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charts/chart2.xml" ContentType="application/vnd.openxmlformats-officedocument.drawingml.chart+xml"/>
  <Override PartName="/word/theme/themeOverride2.xml" ContentType="application/vnd.openxmlformats-officedocument.themeOverride+xml"/>
  <Override PartName="/word/header12.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3.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94"/>
        <w:gridCol w:w="3370"/>
      </w:tblGrid>
      <w:tr w:rsidR="005F174C" w14:paraId="26CA9B94" w14:textId="77777777">
        <w:trPr>
          <w:tblCellSpacing w:w="15" w:type="dxa"/>
        </w:trPr>
        <w:tc>
          <w:tcPr>
            <w:tcW w:w="0" w:type="auto"/>
            <w:vAlign w:val="center"/>
          </w:tcPr>
          <w:p w14:paraId="63C932FA" w14:textId="77777777" w:rsidR="005F174C" w:rsidRDefault="0046512F">
            <w:pPr>
              <w:widowControl/>
              <w:rPr>
                <w:rFonts w:ascii="Arial" w:eastAsia="楷体" w:hAnsi="Arial" w:cs="Arial"/>
                <w:sz w:val="32"/>
                <w:szCs w:val="32"/>
              </w:rPr>
            </w:pPr>
            <w:r>
              <w:rPr>
                <w:rFonts w:ascii="Arial" w:eastAsia="楷体" w:hAnsi="Arial" w:cs="Arial" w:hint="eastAsia"/>
                <w:sz w:val="32"/>
                <w:szCs w:val="32"/>
              </w:rPr>
              <w:t>备案号：</w:t>
            </w:r>
            <w:r>
              <w:rPr>
                <w:rFonts w:ascii="Arial" w:eastAsia="楷体" w:hAnsi="Arial" w:cs="Arial" w:hint="eastAsia"/>
                <w:sz w:val="32"/>
                <w:szCs w:val="32"/>
              </w:rPr>
              <w:t xml:space="preserve"> </w:t>
            </w:r>
          </w:p>
        </w:tc>
        <w:tc>
          <w:tcPr>
            <w:tcW w:w="1939" w:type="pct"/>
            <w:vMerge w:val="restart"/>
          </w:tcPr>
          <w:p w14:paraId="38B58561" w14:textId="77777777" w:rsidR="005F174C" w:rsidRDefault="005F174C">
            <w:pPr>
              <w:jc w:val="right"/>
              <w:rPr>
                <w:rFonts w:ascii="Arial" w:hAnsi="Arial" w:cs="Arial"/>
              </w:rPr>
            </w:pPr>
          </w:p>
        </w:tc>
      </w:tr>
      <w:tr w:rsidR="005F174C" w14:paraId="1AD3EDB0" w14:textId="77777777">
        <w:trPr>
          <w:tblCellSpacing w:w="15" w:type="dxa"/>
        </w:trPr>
        <w:tc>
          <w:tcPr>
            <w:tcW w:w="0" w:type="auto"/>
            <w:vAlign w:val="center"/>
          </w:tcPr>
          <w:p w14:paraId="45BF3F3A" w14:textId="77777777" w:rsidR="005F174C" w:rsidRDefault="0046512F">
            <w:pPr>
              <w:widowControl/>
              <w:rPr>
                <w:rFonts w:ascii="Arial" w:eastAsia="楷体" w:hAnsi="Arial" w:cs="Arial"/>
                <w:sz w:val="32"/>
                <w:szCs w:val="32"/>
              </w:rPr>
            </w:pPr>
            <w:r>
              <w:rPr>
                <w:rFonts w:ascii="Arial" w:eastAsia="楷体" w:hAnsi="Arial" w:cs="Arial" w:hint="eastAsia"/>
                <w:sz w:val="32"/>
                <w:szCs w:val="32"/>
              </w:rPr>
              <w:t>查询码：</w:t>
            </w:r>
            <w:r>
              <w:rPr>
                <w:rFonts w:ascii="Arial" w:eastAsia="楷体" w:hAnsi="Arial" w:cs="Arial" w:hint="eastAsia"/>
                <w:sz w:val="32"/>
                <w:szCs w:val="32"/>
              </w:rPr>
              <w:t xml:space="preserve"> </w:t>
            </w:r>
          </w:p>
        </w:tc>
        <w:tc>
          <w:tcPr>
            <w:tcW w:w="1939" w:type="pct"/>
            <w:vMerge/>
          </w:tcPr>
          <w:p w14:paraId="54E97254" w14:textId="77777777" w:rsidR="005F174C" w:rsidRDefault="005F174C">
            <w:pPr>
              <w:jc w:val="right"/>
              <w:rPr>
                <w:rFonts w:ascii="Arial" w:hAnsi="Arial" w:cs="Arial"/>
              </w:rPr>
            </w:pPr>
          </w:p>
        </w:tc>
      </w:tr>
      <w:tr w:rsidR="005F174C" w14:paraId="6ED16BB0" w14:textId="77777777">
        <w:trPr>
          <w:tblCellSpacing w:w="15" w:type="dxa"/>
        </w:trPr>
        <w:tc>
          <w:tcPr>
            <w:tcW w:w="0" w:type="auto"/>
            <w:vAlign w:val="center"/>
          </w:tcPr>
          <w:p w14:paraId="4F52455D" w14:textId="77777777" w:rsidR="005F174C" w:rsidRDefault="0046512F">
            <w:pPr>
              <w:widowControl/>
              <w:rPr>
                <w:rFonts w:ascii="Arial" w:eastAsia="楷体" w:hAnsi="Arial" w:cs="Arial"/>
                <w:sz w:val="32"/>
                <w:szCs w:val="32"/>
              </w:rPr>
            </w:pPr>
            <w:r>
              <w:rPr>
                <w:rFonts w:ascii="Arial" w:eastAsia="楷体" w:hAnsi="Arial" w:cs="Arial" w:hint="eastAsia"/>
                <w:sz w:val="32"/>
                <w:szCs w:val="32"/>
              </w:rPr>
              <w:t xml:space="preserve">  </w:t>
            </w:r>
          </w:p>
        </w:tc>
        <w:tc>
          <w:tcPr>
            <w:tcW w:w="1939" w:type="pct"/>
            <w:vMerge/>
          </w:tcPr>
          <w:p w14:paraId="223BE51E" w14:textId="77777777" w:rsidR="005F174C" w:rsidRDefault="005F174C">
            <w:pPr>
              <w:jc w:val="right"/>
              <w:rPr>
                <w:rFonts w:ascii="Arial" w:hAnsi="Arial" w:cs="Arial"/>
              </w:rPr>
            </w:pPr>
          </w:p>
        </w:tc>
      </w:tr>
      <w:tr w:rsidR="005F174C" w14:paraId="6C20D2ED" w14:textId="77777777">
        <w:trPr>
          <w:tblCellSpacing w:w="15" w:type="dxa"/>
        </w:trPr>
        <w:tc>
          <w:tcPr>
            <w:tcW w:w="0" w:type="auto"/>
            <w:vAlign w:val="center"/>
          </w:tcPr>
          <w:p w14:paraId="731D3D30" w14:textId="77777777" w:rsidR="005F174C" w:rsidRDefault="0046512F">
            <w:pPr>
              <w:widowControl/>
              <w:rPr>
                <w:rFonts w:ascii="Arial" w:eastAsia="楷体" w:hAnsi="Arial" w:cs="Arial"/>
                <w:sz w:val="32"/>
                <w:szCs w:val="32"/>
              </w:rPr>
            </w:pPr>
            <w:r>
              <w:rPr>
                <w:rFonts w:ascii="Arial" w:eastAsia="楷体" w:hAnsi="Arial" w:cs="Arial" w:hint="eastAsia"/>
                <w:sz w:val="32"/>
                <w:szCs w:val="32"/>
              </w:rPr>
              <w:t xml:space="preserve">  </w:t>
            </w:r>
          </w:p>
        </w:tc>
        <w:tc>
          <w:tcPr>
            <w:tcW w:w="1939" w:type="pct"/>
            <w:vMerge/>
          </w:tcPr>
          <w:p w14:paraId="43C15D30" w14:textId="77777777" w:rsidR="005F174C" w:rsidRDefault="005F174C">
            <w:pPr>
              <w:jc w:val="right"/>
              <w:rPr>
                <w:rFonts w:ascii="Arial" w:hAnsi="Arial" w:cs="Arial"/>
              </w:rPr>
            </w:pPr>
          </w:p>
        </w:tc>
      </w:tr>
    </w:tbl>
    <w:p w14:paraId="4248BBCB" w14:textId="77777777" w:rsidR="005F174C" w:rsidRDefault="005F174C">
      <w:pPr>
        <w:spacing w:line="432" w:lineRule="auto"/>
        <w:jc w:val="center"/>
        <w:rPr>
          <w:rFonts w:ascii="Arial" w:eastAsia="楷体_GB2312" w:hAnsi="Arial" w:cs="Arial"/>
          <w:b/>
          <w:sz w:val="32"/>
        </w:rPr>
      </w:pPr>
    </w:p>
    <w:p w14:paraId="7B593196" w14:textId="77777777" w:rsidR="005F174C" w:rsidRDefault="005F174C">
      <w:pPr>
        <w:spacing w:line="432" w:lineRule="auto"/>
        <w:jc w:val="center"/>
        <w:rPr>
          <w:rFonts w:ascii="Arial" w:eastAsia="楷体_GB2312" w:hAnsi="Arial" w:cs="Arial"/>
          <w:b/>
          <w:sz w:val="32"/>
        </w:rPr>
      </w:pPr>
    </w:p>
    <w:p w14:paraId="27D03557" w14:textId="77777777" w:rsidR="005F174C" w:rsidRDefault="0046512F">
      <w:pPr>
        <w:spacing w:line="432" w:lineRule="auto"/>
        <w:jc w:val="center"/>
        <w:rPr>
          <w:rFonts w:ascii="Arial" w:hAnsi="Arial" w:cs="Arial"/>
          <w:b/>
          <w:sz w:val="44"/>
        </w:rPr>
      </w:pPr>
      <w:r>
        <w:rPr>
          <w:rFonts w:ascii="Arial" w:hAnsi="Arial" w:cs="Arial"/>
          <w:b/>
          <w:sz w:val="44"/>
        </w:rPr>
        <w:t>土</w:t>
      </w:r>
      <w:r>
        <w:rPr>
          <w:rFonts w:ascii="Arial" w:eastAsia="仿宋_GB2312" w:hAnsi="Arial" w:cs="Arial"/>
          <w:b/>
          <w:sz w:val="44"/>
        </w:rPr>
        <w:t xml:space="preserve"> </w:t>
      </w:r>
      <w:r>
        <w:rPr>
          <w:rFonts w:ascii="Arial" w:hAnsi="Arial" w:cs="Arial"/>
          <w:b/>
          <w:sz w:val="44"/>
        </w:rPr>
        <w:t>地</w:t>
      </w:r>
      <w:r>
        <w:rPr>
          <w:rFonts w:ascii="Arial" w:eastAsia="仿宋_GB2312" w:hAnsi="Arial" w:cs="Arial"/>
          <w:b/>
          <w:sz w:val="44"/>
        </w:rPr>
        <w:t xml:space="preserve"> </w:t>
      </w:r>
      <w:r>
        <w:rPr>
          <w:rFonts w:ascii="Arial" w:hAnsi="Arial" w:cs="Arial"/>
          <w:b/>
          <w:sz w:val="44"/>
        </w:rPr>
        <w:t>估</w:t>
      </w:r>
      <w:r>
        <w:rPr>
          <w:rFonts w:ascii="Arial" w:eastAsia="仿宋_GB2312" w:hAnsi="Arial" w:cs="Arial"/>
          <w:b/>
          <w:sz w:val="44"/>
        </w:rPr>
        <w:t xml:space="preserve"> </w:t>
      </w:r>
      <w:r>
        <w:rPr>
          <w:rFonts w:ascii="Arial" w:hAnsi="Arial" w:cs="Arial"/>
          <w:b/>
          <w:sz w:val="44"/>
        </w:rPr>
        <w:t>价</w:t>
      </w:r>
      <w:r>
        <w:rPr>
          <w:rFonts w:ascii="Arial" w:eastAsia="仿宋_GB2312" w:hAnsi="Arial" w:cs="Arial"/>
          <w:b/>
          <w:sz w:val="44"/>
        </w:rPr>
        <w:t xml:space="preserve"> </w:t>
      </w:r>
      <w:r>
        <w:rPr>
          <w:rFonts w:ascii="Arial" w:hAnsi="Arial" w:cs="Arial"/>
          <w:b/>
          <w:sz w:val="44"/>
        </w:rPr>
        <w:t>报</w:t>
      </w:r>
      <w:r>
        <w:rPr>
          <w:rFonts w:ascii="Arial" w:eastAsia="仿宋_GB2312" w:hAnsi="Arial" w:cs="Arial"/>
          <w:b/>
          <w:sz w:val="44"/>
        </w:rPr>
        <w:t xml:space="preserve"> </w:t>
      </w:r>
      <w:r>
        <w:rPr>
          <w:rFonts w:ascii="Arial" w:hAnsi="Arial" w:cs="Arial"/>
          <w:b/>
          <w:sz w:val="44"/>
        </w:rPr>
        <w:t>告</w:t>
      </w:r>
    </w:p>
    <w:p w14:paraId="799B092B" w14:textId="77777777" w:rsidR="005F174C" w:rsidRDefault="005F174C">
      <w:pPr>
        <w:spacing w:line="432" w:lineRule="auto"/>
        <w:jc w:val="center"/>
        <w:rPr>
          <w:rFonts w:ascii="Arial" w:eastAsia="昆仑仿宋" w:hAnsi="Arial" w:cs="Arial"/>
          <w:b/>
          <w:sz w:val="44"/>
        </w:rPr>
      </w:pPr>
    </w:p>
    <w:p w14:paraId="4BBBAA29" w14:textId="77777777" w:rsidR="005F174C" w:rsidRPr="007C4E8A" w:rsidRDefault="005F174C">
      <w:pPr>
        <w:spacing w:line="432" w:lineRule="auto"/>
        <w:jc w:val="center"/>
        <w:rPr>
          <w:rFonts w:ascii="Arial" w:eastAsia="楷体" w:hAnsi="Arial" w:cs="Arial"/>
          <w:b/>
          <w:sz w:val="32"/>
        </w:rPr>
      </w:pPr>
    </w:p>
    <w:p w14:paraId="797BC454" w14:textId="77777777" w:rsidR="005F174C" w:rsidRPr="007C4E8A" w:rsidRDefault="0046512F">
      <w:pPr>
        <w:spacing w:line="432" w:lineRule="auto"/>
        <w:ind w:left="2201" w:hangingChars="685" w:hanging="2201"/>
        <w:jc w:val="both"/>
        <w:rPr>
          <w:rFonts w:ascii="Arial" w:eastAsia="楷体" w:hAnsi="Arial" w:cs="Arial"/>
          <w:b/>
          <w:i/>
          <w:sz w:val="28"/>
          <w:szCs w:val="28"/>
        </w:rPr>
      </w:pPr>
      <w:r w:rsidRPr="007C4E8A">
        <w:rPr>
          <w:rFonts w:ascii="Arial" w:eastAsia="楷体" w:hAnsi="Arial" w:cs="Arial"/>
          <w:b/>
          <w:sz w:val="32"/>
        </w:rPr>
        <w:t>项</w:t>
      </w:r>
      <w:r w:rsidRPr="007C4E8A">
        <w:rPr>
          <w:rFonts w:ascii="Arial" w:eastAsia="楷体" w:hAnsi="Arial" w:cs="Arial"/>
          <w:b/>
          <w:sz w:val="32"/>
        </w:rPr>
        <w:t xml:space="preserve">  </w:t>
      </w:r>
      <w:r w:rsidRPr="007C4E8A">
        <w:rPr>
          <w:rFonts w:ascii="Arial" w:eastAsia="楷体" w:hAnsi="Arial" w:cs="Arial"/>
          <w:b/>
          <w:sz w:val="32"/>
        </w:rPr>
        <w:t>目</w:t>
      </w:r>
      <w:r w:rsidRPr="007C4E8A">
        <w:rPr>
          <w:rFonts w:ascii="Arial" w:eastAsia="楷体" w:hAnsi="Arial" w:cs="Arial"/>
          <w:b/>
          <w:sz w:val="32"/>
        </w:rPr>
        <w:t xml:space="preserve"> </w:t>
      </w:r>
      <w:r w:rsidRPr="007C4E8A">
        <w:rPr>
          <w:rFonts w:ascii="Arial" w:eastAsia="楷体" w:hAnsi="Arial" w:cs="Arial"/>
          <w:b/>
          <w:sz w:val="32"/>
        </w:rPr>
        <w:t>名</w:t>
      </w:r>
      <w:r w:rsidRPr="007C4E8A">
        <w:rPr>
          <w:rFonts w:ascii="Arial" w:eastAsia="楷体" w:hAnsi="Arial" w:cs="Arial"/>
          <w:b/>
          <w:sz w:val="32"/>
        </w:rPr>
        <w:t xml:space="preserve"> </w:t>
      </w:r>
      <w:r w:rsidRPr="007C4E8A">
        <w:rPr>
          <w:rFonts w:ascii="Arial" w:eastAsia="楷体" w:hAnsi="Arial" w:cs="Arial"/>
          <w:b/>
          <w:sz w:val="32"/>
        </w:rPr>
        <w:t>称：北京市顺义区后沙峪镇东庄村</w:t>
      </w:r>
      <w:r w:rsidRPr="007C4E8A">
        <w:rPr>
          <w:rFonts w:ascii="Arial" w:eastAsia="楷体" w:hAnsi="Arial" w:cs="Arial"/>
          <w:b/>
          <w:sz w:val="32"/>
        </w:rPr>
        <w:t>A</w:t>
      </w:r>
      <w:r w:rsidRPr="007C4E8A">
        <w:rPr>
          <w:rFonts w:ascii="Arial" w:eastAsia="楷体" w:hAnsi="Arial" w:cs="Arial"/>
          <w:b/>
          <w:sz w:val="32"/>
        </w:rPr>
        <w:t>、</w:t>
      </w:r>
      <w:r w:rsidRPr="007C4E8A">
        <w:rPr>
          <w:rFonts w:ascii="Arial" w:eastAsia="楷体" w:hAnsi="Arial" w:cs="Arial"/>
          <w:b/>
          <w:sz w:val="32"/>
        </w:rPr>
        <w:t>C</w:t>
      </w:r>
      <w:r w:rsidRPr="007C4E8A">
        <w:rPr>
          <w:rFonts w:ascii="Arial" w:eastAsia="楷体" w:hAnsi="Arial" w:cs="Arial"/>
          <w:b/>
          <w:sz w:val="32"/>
        </w:rPr>
        <w:t>地块按规划文件签订补充协议项目国有建设用地使用权出让地价评估</w:t>
      </w:r>
    </w:p>
    <w:p w14:paraId="1C27B7C3" w14:textId="77777777" w:rsidR="005F174C" w:rsidRPr="007C4E8A" w:rsidRDefault="005F174C">
      <w:pPr>
        <w:spacing w:line="432" w:lineRule="auto"/>
        <w:ind w:left="1925" w:hangingChars="685" w:hanging="1925"/>
        <w:jc w:val="both"/>
        <w:rPr>
          <w:rFonts w:ascii="Arial" w:eastAsia="楷体" w:hAnsi="Arial" w:cs="Arial"/>
          <w:b/>
          <w:sz w:val="28"/>
          <w:szCs w:val="28"/>
        </w:rPr>
      </w:pPr>
    </w:p>
    <w:p w14:paraId="3AC18763" w14:textId="77777777" w:rsidR="005F174C" w:rsidRPr="007C4E8A" w:rsidRDefault="0046512F">
      <w:pPr>
        <w:spacing w:line="432" w:lineRule="auto"/>
        <w:jc w:val="both"/>
        <w:rPr>
          <w:rFonts w:ascii="Arial" w:eastAsia="楷体" w:hAnsi="Arial" w:cs="Arial"/>
          <w:b/>
          <w:sz w:val="32"/>
        </w:rPr>
      </w:pPr>
      <w:r w:rsidRPr="007C4E8A">
        <w:rPr>
          <w:rFonts w:ascii="Arial" w:eastAsia="楷体" w:hAnsi="Arial" w:cs="Arial"/>
          <w:b/>
          <w:sz w:val="32"/>
        </w:rPr>
        <w:t>受托估价单位：</w:t>
      </w:r>
      <w:proofErr w:type="gramStart"/>
      <w:r w:rsidRPr="007C4E8A">
        <w:rPr>
          <w:rFonts w:ascii="Arial" w:eastAsia="楷体" w:hAnsi="Arial" w:cs="Arial"/>
          <w:b/>
          <w:sz w:val="32"/>
        </w:rPr>
        <w:t>北京康正宏</w:t>
      </w:r>
      <w:proofErr w:type="gramEnd"/>
      <w:r w:rsidRPr="007C4E8A">
        <w:rPr>
          <w:rFonts w:ascii="Arial" w:eastAsia="楷体" w:hAnsi="Arial" w:cs="Arial"/>
          <w:b/>
          <w:sz w:val="32"/>
        </w:rPr>
        <w:t>基房地产评估有限公司</w:t>
      </w:r>
    </w:p>
    <w:p w14:paraId="2D73A8BF" w14:textId="77777777" w:rsidR="005F174C" w:rsidRPr="007C4E8A" w:rsidRDefault="005F174C">
      <w:pPr>
        <w:spacing w:line="432" w:lineRule="auto"/>
        <w:jc w:val="both"/>
        <w:rPr>
          <w:rFonts w:ascii="Arial" w:eastAsia="楷体" w:hAnsi="Arial" w:cs="Arial"/>
          <w:b/>
          <w:sz w:val="32"/>
        </w:rPr>
      </w:pPr>
    </w:p>
    <w:p w14:paraId="491D81AD" w14:textId="77777777" w:rsidR="005F174C" w:rsidRPr="007C4E8A" w:rsidRDefault="0046512F">
      <w:pPr>
        <w:spacing w:line="432" w:lineRule="auto"/>
        <w:jc w:val="both"/>
        <w:rPr>
          <w:rFonts w:ascii="Arial" w:eastAsia="楷体" w:hAnsi="Arial" w:cs="Arial"/>
          <w:b/>
          <w:sz w:val="32"/>
        </w:rPr>
      </w:pPr>
      <w:r w:rsidRPr="007C4E8A">
        <w:rPr>
          <w:rFonts w:ascii="Arial" w:eastAsia="楷体" w:hAnsi="Arial" w:cs="Arial"/>
          <w:b/>
          <w:sz w:val="32"/>
        </w:rPr>
        <w:t>土地估价报告编号：</w:t>
      </w:r>
      <w:r w:rsidRPr="007C4E8A">
        <w:rPr>
          <w:rFonts w:ascii="Arial" w:eastAsia="楷体" w:hAnsi="Arial" w:cs="Arial"/>
          <w:b/>
          <w:sz w:val="32"/>
        </w:rPr>
        <w:t>2023-1-0411-F01TDCR6</w:t>
      </w:r>
    </w:p>
    <w:p w14:paraId="0C049EF8" w14:textId="77777777" w:rsidR="0046512F" w:rsidRPr="007C4E8A" w:rsidRDefault="0046512F">
      <w:pPr>
        <w:spacing w:line="432" w:lineRule="auto"/>
        <w:jc w:val="both"/>
        <w:rPr>
          <w:rFonts w:ascii="Arial" w:eastAsia="楷体" w:hAnsi="Arial" w:cs="Arial"/>
          <w:b/>
          <w:sz w:val="32"/>
        </w:rPr>
      </w:pPr>
      <w:r w:rsidRPr="007C4E8A">
        <w:rPr>
          <w:rFonts w:ascii="Arial" w:eastAsia="楷体" w:hAnsi="Arial" w:cs="Arial"/>
          <w:b/>
          <w:sz w:val="32"/>
        </w:rPr>
        <w:t xml:space="preserve">                  </w:t>
      </w:r>
      <w:proofErr w:type="gramStart"/>
      <w:r w:rsidRPr="007C4E8A">
        <w:rPr>
          <w:rFonts w:ascii="Arial" w:eastAsia="楷体" w:hAnsi="Arial" w:cs="Arial"/>
          <w:b/>
          <w:sz w:val="32"/>
        </w:rPr>
        <w:t>北京康正</w:t>
      </w:r>
      <w:proofErr w:type="gramEnd"/>
      <w:r w:rsidRPr="007C4E8A">
        <w:rPr>
          <w:rFonts w:ascii="Arial" w:eastAsia="楷体" w:hAnsi="Arial" w:cs="Arial"/>
          <w:b/>
          <w:sz w:val="32"/>
        </w:rPr>
        <w:t>2023</w:t>
      </w:r>
      <w:r w:rsidRPr="007C4E8A">
        <w:rPr>
          <w:rFonts w:ascii="Arial" w:eastAsia="楷体" w:hAnsi="Arial" w:cs="Arial"/>
          <w:b/>
          <w:sz w:val="32"/>
        </w:rPr>
        <w:t>（估）字第</w:t>
      </w:r>
      <w:r w:rsidRPr="007C4E8A">
        <w:rPr>
          <w:rFonts w:ascii="Arial" w:eastAsia="楷体" w:hAnsi="Arial" w:cs="Arial"/>
          <w:b/>
          <w:sz w:val="32"/>
        </w:rPr>
        <w:t>0011</w:t>
      </w:r>
      <w:r w:rsidRPr="007C4E8A">
        <w:rPr>
          <w:rFonts w:ascii="Arial" w:eastAsia="楷体" w:hAnsi="Arial" w:cs="Arial"/>
          <w:b/>
          <w:sz w:val="32"/>
        </w:rPr>
        <w:t>号</w:t>
      </w:r>
    </w:p>
    <w:p w14:paraId="285350C2" w14:textId="77777777" w:rsidR="005F174C" w:rsidRPr="007C4E8A" w:rsidRDefault="005F174C">
      <w:pPr>
        <w:spacing w:line="432" w:lineRule="auto"/>
        <w:jc w:val="both"/>
        <w:rPr>
          <w:rFonts w:ascii="Arial" w:eastAsia="楷体" w:hAnsi="Arial" w:cs="Arial"/>
          <w:b/>
          <w:sz w:val="32"/>
        </w:rPr>
      </w:pPr>
    </w:p>
    <w:p w14:paraId="1F4DF2F4" w14:textId="494C6208" w:rsidR="005F174C" w:rsidRPr="007C4E8A" w:rsidRDefault="0046512F">
      <w:pPr>
        <w:tabs>
          <w:tab w:val="left" w:pos="6413"/>
        </w:tabs>
        <w:spacing w:line="432" w:lineRule="auto"/>
        <w:jc w:val="both"/>
        <w:rPr>
          <w:rFonts w:ascii="楷体" w:eastAsia="楷体" w:hAnsi="楷体" w:cs="Arial"/>
          <w:sz w:val="44"/>
        </w:rPr>
      </w:pPr>
      <w:r w:rsidRPr="007C4E8A">
        <w:rPr>
          <w:rFonts w:ascii="Arial" w:eastAsia="楷体" w:hAnsi="Arial" w:cs="Arial"/>
          <w:b/>
          <w:sz w:val="32"/>
        </w:rPr>
        <w:t>提交估价报告日期：</w:t>
      </w:r>
      <w:r w:rsidR="00987034" w:rsidRPr="007C4E8A">
        <w:rPr>
          <w:rFonts w:ascii="Arial" w:eastAsia="楷体" w:hAnsi="Arial" w:cs="Arial"/>
          <w:b/>
          <w:sz w:val="32"/>
        </w:rPr>
        <w:t>2023</w:t>
      </w:r>
      <w:r w:rsidR="00987034" w:rsidRPr="007C4E8A">
        <w:rPr>
          <w:rFonts w:ascii="Arial" w:eastAsia="楷体" w:hAnsi="Arial" w:cs="Arial"/>
          <w:b/>
          <w:sz w:val="32"/>
        </w:rPr>
        <w:t>年</w:t>
      </w:r>
      <w:r w:rsidR="00987034" w:rsidRPr="007C4E8A">
        <w:rPr>
          <w:rFonts w:ascii="Arial" w:eastAsia="楷体" w:hAnsi="Arial" w:cs="Arial"/>
          <w:b/>
          <w:sz w:val="32"/>
        </w:rPr>
        <w:t>6</w:t>
      </w:r>
      <w:r w:rsidR="00987034" w:rsidRPr="007C4E8A">
        <w:rPr>
          <w:rFonts w:ascii="Arial" w:eastAsia="楷体" w:hAnsi="Arial" w:cs="Arial"/>
          <w:b/>
          <w:sz w:val="32"/>
        </w:rPr>
        <w:t>月</w:t>
      </w:r>
      <w:r w:rsidR="00987034" w:rsidRPr="007C4E8A">
        <w:rPr>
          <w:rFonts w:ascii="Arial" w:eastAsia="楷体" w:hAnsi="Arial" w:cs="Arial"/>
          <w:b/>
          <w:sz w:val="32"/>
        </w:rPr>
        <w:t>2</w:t>
      </w:r>
      <w:r w:rsidR="00987034" w:rsidRPr="007C4E8A">
        <w:rPr>
          <w:rFonts w:ascii="Arial" w:eastAsia="楷体" w:hAnsi="Arial" w:cs="Arial"/>
          <w:b/>
          <w:sz w:val="32"/>
        </w:rPr>
        <w:t>日</w:t>
      </w:r>
      <w:r w:rsidRPr="007C4E8A">
        <w:rPr>
          <w:rFonts w:ascii="楷体" w:eastAsia="楷体" w:hAnsi="楷体" w:cs="Arial"/>
          <w:b/>
          <w:sz w:val="32"/>
        </w:rPr>
        <w:tab/>
      </w:r>
      <w:r w:rsidRPr="007C4E8A">
        <w:rPr>
          <w:rFonts w:ascii="楷体" w:eastAsia="楷体" w:hAnsi="楷体" w:cs="Arial"/>
          <w:sz w:val="44"/>
        </w:rPr>
        <w:tab/>
      </w:r>
    </w:p>
    <w:p w14:paraId="0C6E3144" w14:textId="77777777" w:rsidR="005F174C" w:rsidRPr="007C4E8A" w:rsidRDefault="0046512F">
      <w:pPr>
        <w:widowControl/>
        <w:adjustRightInd/>
        <w:spacing w:line="240" w:lineRule="auto"/>
        <w:textAlignment w:val="auto"/>
        <w:rPr>
          <w:rFonts w:ascii="楷体" w:eastAsia="楷体" w:hAnsi="楷体" w:cs="Arial"/>
          <w:sz w:val="44"/>
        </w:rPr>
      </w:pPr>
      <w:r w:rsidRPr="007C4E8A">
        <w:rPr>
          <w:rFonts w:ascii="楷体" w:eastAsia="楷体" w:hAnsi="楷体" w:cs="Arial"/>
          <w:sz w:val="44"/>
        </w:rPr>
        <w:br w:type="page"/>
      </w:r>
    </w:p>
    <w:p w14:paraId="7A64C123" w14:textId="77777777" w:rsidR="005F174C" w:rsidRPr="007C4E8A" w:rsidRDefault="005F174C">
      <w:pPr>
        <w:tabs>
          <w:tab w:val="left" w:pos="6413"/>
        </w:tabs>
        <w:spacing w:line="432" w:lineRule="auto"/>
        <w:jc w:val="both"/>
        <w:rPr>
          <w:rFonts w:ascii="楷体" w:eastAsia="楷体" w:hAnsi="楷体" w:cs="Arial"/>
          <w:sz w:val="44"/>
        </w:rPr>
        <w:sectPr w:rsidR="005F174C" w:rsidRPr="007C4E8A">
          <w:footerReference w:type="even" r:id="rId9"/>
          <w:footerReference w:type="default" r:id="rId10"/>
          <w:footerReference w:type="first" r:id="rId11"/>
          <w:pgSz w:w="11907" w:h="16840"/>
          <w:pgMar w:top="1440" w:right="1440" w:bottom="1440" w:left="1803" w:header="851" w:footer="1134" w:gutter="0"/>
          <w:pgNumType w:start="0"/>
          <w:cols w:space="720"/>
          <w:titlePg/>
        </w:sectPr>
      </w:pPr>
    </w:p>
    <w:p w14:paraId="065247D7" w14:textId="77777777" w:rsidR="005F174C" w:rsidRDefault="0046512F">
      <w:pPr>
        <w:spacing w:line="360" w:lineRule="auto"/>
        <w:jc w:val="center"/>
        <w:rPr>
          <w:rFonts w:ascii="Arial" w:hAnsi="Arial" w:cs="Arial"/>
          <w:b/>
          <w:sz w:val="32"/>
          <w:szCs w:val="32"/>
        </w:rPr>
      </w:pPr>
      <w:r>
        <w:rPr>
          <w:rFonts w:ascii="Arial" w:hAnsi="Arial" w:cs="Arial"/>
          <w:b/>
          <w:sz w:val="32"/>
          <w:szCs w:val="32"/>
        </w:rPr>
        <w:lastRenderedPageBreak/>
        <w:t>目录</w:t>
      </w:r>
    </w:p>
    <w:p w14:paraId="1D9ABAC8" w14:textId="3CBF90A2" w:rsidR="005F174C" w:rsidRDefault="0046512F">
      <w:pPr>
        <w:pStyle w:val="TOC1"/>
        <w:rPr>
          <w:rFonts w:asciiTheme="minorHAnsi" w:eastAsiaTheme="minorEastAsia" w:hAnsiTheme="minorHAnsi" w:cstheme="minorBidi"/>
          <w:noProof/>
          <w:kern w:val="2"/>
          <w:sz w:val="21"/>
          <w:szCs w:val="22"/>
        </w:rPr>
      </w:pPr>
      <w:r>
        <w:rPr>
          <w:rFonts w:ascii="Arial" w:cs="Arial"/>
        </w:rPr>
        <w:fldChar w:fldCharType="begin"/>
      </w:r>
      <w:r>
        <w:rPr>
          <w:rFonts w:ascii="Arial" w:cs="Arial"/>
        </w:rPr>
        <w:instrText xml:space="preserve"> TOC \o "1-2" \h \z \u </w:instrText>
      </w:r>
      <w:r>
        <w:rPr>
          <w:rFonts w:ascii="Arial" w:cs="Arial"/>
        </w:rPr>
        <w:fldChar w:fldCharType="separate"/>
      </w:r>
      <w:hyperlink w:anchor="_Toc69393366" w:history="1">
        <w:r>
          <w:rPr>
            <w:rStyle w:val="aff2"/>
            <w:rFonts w:ascii="Arial" w:cs="Arial" w:hint="eastAsia"/>
            <w:b/>
            <w:noProof/>
          </w:rPr>
          <w:t>第一部分</w:t>
        </w:r>
        <w:r>
          <w:rPr>
            <w:rStyle w:val="aff2"/>
            <w:rFonts w:ascii="Arial" w:cs="Arial"/>
            <w:b/>
            <w:noProof/>
          </w:rPr>
          <w:t xml:space="preserve">  </w:t>
        </w:r>
        <w:r>
          <w:rPr>
            <w:rStyle w:val="aff2"/>
            <w:rFonts w:ascii="Arial" w:cs="Arial" w:hint="eastAsia"/>
            <w:b/>
            <w:noProof/>
          </w:rPr>
          <w:t>摘</w:t>
        </w:r>
        <w:r>
          <w:rPr>
            <w:rStyle w:val="aff2"/>
            <w:rFonts w:ascii="Arial" w:cs="Arial"/>
            <w:b/>
            <w:noProof/>
          </w:rPr>
          <w:t xml:space="preserve">  </w:t>
        </w:r>
        <w:r>
          <w:rPr>
            <w:rStyle w:val="aff2"/>
            <w:rFonts w:ascii="Arial" w:cs="Arial" w:hint="eastAsia"/>
            <w:b/>
            <w:noProof/>
          </w:rPr>
          <w:t>要</w:t>
        </w:r>
        <w:r>
          <w:rPr>
            <w:noProof/>
          </w:rPr>
          <w:tab/>
        </w:r>
        <w:r>
          <w:rPr>
            <w:noProof/>
          </w:rPr>
          <w:fldChar w:fldCharType="begin"/>
        </w:r>
        <w:r>
          <w:rPr>
            <w:noProof/>
          </w:rPr>
          <w:instrText xml:space="preserve"> PAGEREF _Toc69393366 \h </w:instrText>
        </w:r>
        <w:r>
          <w:rPr>
            <w:noProof/>
          </w:rPr>
        </w:r>
        <w:r>
          <w:rPr>
            <w:noProof/>
          </w:rPr>
          <w:fldChar w:fldCharType="separate"/>
        </w:r>
        <w:r w:rsidR="00EE68AA">
          <w:rPr>
            <w:noProof/>
          </w:rPr>
          <w:t>1</w:t>
        </w:r>
        <w:r>
          <w:rPr>
            <w:noProof/>
          </w:rPr>
          <w:fldChar w:fldCharType="end"/>
        </w:r>
      </w:hyperlink>
    </w:p>
    <w:p w14:paraId="53FC3C8F" w14:textId="09DEF852" w:rsidR="005F174C" w:rsidRDefault="0082331E">
      <w:pPr>
        <w:pStyle w:val="TOC2"/>
        <w:rPr>
          <w:rFonts w:asciiTheme="minorHAnsi" w:eastAsiaTheme="minorEastAsia" w:hAnsiTheme="minorHAnsi" w:cstheme="minorBidi"/>
          <w:noProof/>
          <w:kern w:val="2"/>
          <w:sz w:val="21"/>
          <w:szCs w:val="22"/>
        </w:rPr>
      </w:pPr>
      <w:hyperlink w:anchor="_Toc69393367" w:history="1">
        <w:r w:rsidR="0046512F">
          <w:rPr>
            <w:rStyle w:val="aff2"/>
            <w:rFonts w:ascii="Arial" w:eastAsia="仿宋_GB2312" w:hAnsi="Arial" w:cs="Arial" w:hint="eastAsia"/>
            <w:b/>
            <w:bCs/>
            <w:noProof/>
          </w:rPr>
          <w:t>一、估价项目名称</w:t>
        </w:r>
        <w:r w:rsidR="0046512F">
          <w:rPr>
            <w:noProof/>
          </w:rPr>
          <w:tab/>
        </w:r>
        <w:r w:rsidR="0046512F">
          <w:rPr>
            <w:noProof/>
          </w:rPr>
          <w:fldChar w:fldCharType="begin"/>
        </w:r>
        <w:r w:rsidR="0046512F">
          <w:rPr>
            <w:noProof/>
          </w:rPr>
          <w:instrText xml:space="preserve"> PAGEREF _Toc69393367 \h </w:instrText>
        </w:r>
        <w:r w:rsidR="0046512F">
          <w:rPr>
            <w:noProof/>
          </w:rPr>
        </w:r>
        <w:r w:rsidR="0046512F">
          <w:rPr>
            <w:noProof/>
          </w:rPr>
          <w:fldChar w:fldCharType="separate"/>
        </w:r>
        <w:r w:rsidR="00EE68AA">
          <w:rPr>
            <w:noProof/>
          </w:rPr>
          <w:t>1</w:t>
        </w:r>
        <w:r w:rsidR="0046512F">
          <w:rPr>
            <w:noProof/>
          </w:rPr>
          <w:fldChar w:fldCharType="end"/>
        </w:r>
      </w:hyperlink>
    </w:p>
    <w:p w14:paraId="0EAC12BE" w14:textId="5EE8A792" w:rsidR="005F174C" w:rsidRDefault="0082331E">
      <w:pPr>
        <w:pStyle w:val="TOC2"/>
        <w:rPr>
          <w:rFonts w:asciiTheme="minorHAnsi" w:eastAsiaTheme="minorEastAsia" w:hAnsiTheme="minorHAnsi" w:cstheme="minorBidi"/>
          <w:noProof/>
          <w:kern w:val="2"/>
          <w:sz w:val="21"/>
          <w:szCs w:val="22"/>
        </w:rPr>
      </w:pPr>
      <w:hyperlink w:anchor="_Toc69393368" w:history="1">
        <w:r w:rsidR="0046512F">
          <w:rPr>
            <w:rStyle w:val="aff2"/>
            <w:rFonts w:ascii="Arial" w:eastAsia="仿宋_GB2312" w:hAnsi="Arial" w:cs="Arial" w:hint="eastAsia"/>
            <w:b/>
            <w:bCs/>
            <w:noProof/>
          </w:rPr>
          <w:t>二、委托估价方</w:t>
        </w:r>
        <w:r w:rsidR="0046512F">
          <w:rPr>
            <w:noProof/>
          </w:rPr>
          <w:tab/>
        </w:r>
        <w:r w:rsidR="0046512F">
          <w:rPr>
            <w:noProof/>
          </w:rPr>
          <w:fldChar w:fldCharType="begin"/>
        </w:r>
        <w:r w:rsidR="0046512F">
          <w:rPr>
            <w:noProof/>
          </w:rPr>
          <w:instrText xml:space="preserve"> PAGEREF _Toc69393368 \h </w:instrText>
        </w:r>
        <w:r w:rsidR="0046512F">
          <w:rPr>
            <w:noProof/>
          </w:rPr>
        </w:r>
        <w:r w:rsidR="0046512F">
          <w:rPr>
            <w:noProof/>
          </w:rPr>
          <w:fldChar w:fldCharType="separate"/>
        </w:r>
        <w:r w:rsidR="00EE68AA">
          <w:rPr>
            <w:noProof/>
          </w:rPr>
          <w:t>1</w:t>
        </w:r>
        <w:r w:rsidR="0046512F">
          <w:rPr>
            <w:noProof/>
          </w:rPr>
          <w:fldChar w:fldCharType="end"/>
        </w:r>
      </w:hyperlink>
    </w:p>
    <w:p w14:paraId="7A57BFDD" w14:textId="23D9FFF9" w:rsidR="005F174C" w:rsidRDefault="0082331E">
      <w:pPr>
        <w:pStyle w:val="TOC2"/>
        <w:rPr>
          <w:rFonts w:asciiTheme="minorHAnsi" w:eastAsiaTheme="minorEastAsia" w:hAnsiTheme="minorHAnsi" w:cstheme="minorBidi"/>
          <w:noProof/>
          <w:kern w:val="2"/>
          <w:sz w:val="21"/>
          <w:szCs w:val="22"/>
        </w:rPr>
      </w:pPr>
      <w:hyperlink w:anchor="_Toc69393369" w:history="1">
        <w:r w:rsidR="0046512F">
          <w:rPr>
            <w:rStyle w:val="aff2"/>
            <w:rFonts w:ascii="Arial" w:eastAsia="仿宋_GB2312" w:hAnsi="Arial" w:cs="Arial" w:hint="eastAsia"/>
            <w:b/>
            <w:bCs/>
            <w:noProof/>
          </w:rPr>
          <w:t>三、估价目的</w:t>
        </w:r>
        <w:r w:rsidR="0046512F">
          <w:rPr>
            <w:noProof/>
          </w:rPr>
          <w:tab/>
        </w:r>
        <w:r w:rsidR="0046512F">
          <w:rPr>
            <w:noProof/>
          </w:rPr>
          <w:fldChar w:fldCharType="begin"/>
        </w:r>
        <w:r w:rsidR="0046512F">
          <w:rPr>
            <w:noProof/>
          </w:rPr>
          <w:instrText xml:space="preserve"> PAGEREF _Toc69393369 \h </w:instrText>
        </w:r>
        <w:r w:rsidR="0046512F">
          <w:rPr>
            <w:noProof/>
          </w:rPr>
        </w:r>
        <w:r w:rsidR="0046512F">
          <w:rPr>
            <w:noProof/>
          </w:rPr>
          <w:fldChar w:fldCharType="separate"/>
        </w:r>
        <w:r w:rsidR="00EE68AA">
          <w:rPr>
            <w:noProof/>
          </w:rPr>
          <w:t>1</w:t>
        </w:r>
        <w:r w:rsidR="0046512F">
          <w:rPr>
            <w:noProof/>
          </w:rPr>
          <w:fldChar w:fldCharType="end"/>
        </w:r>
      </w:hyperlink>
    </w:p>
    <w:p w14:paraId="13686E02" w14:textId="7FC3E091" w:rsidR="005F174C" w:rsidRDefault="0082331E">
      <w:pPr>
        <w:pStyle w:val="TOC2"/>
        <w:rPr>
          <w:rFonts w:asciiTheme="minorHAnsi" w:eastAsiaTheme="minorEastAsia" w:hAnsiTheme="minorHAnsi" w:cstheme="minorBidi"/>
          <w:noProof/>
          <w:kern w:val="2"/>
          <w:sz w:val="21"/>
          <w:szCs w:val="22"/>
        </w:rPr>
      </w:pPr>
      <w:hyperlink w:anchor="_Toc69393370" w:history="1">
        <w:r w:rsidR="0046512F">
          <w:rPr>
            <w:rStyle w:val="aff2"/>
            <w:rFonts w:ascii="Arial" w:eastAsia="仿宋_GB2312" w:hAnsi="Arial" w:cs="Arial" w:hint="eastAsia"/>
            <w:b/>
            <w:bCs/>
            <w:noProof/>
          </w:rPr>
          <w:t>四、估价期日</w:t>
        </w:r>
        <w:r w:rsidR="0046512F">
          <w:rPr>
            <w:noProof/>
          </w:rPr>
          <w:tab/>
        </w:r>
        <w:r w:rsidR="0046512F">
          <w:rPr>
            <w:noProof/>
          </w:rPr>
          <w:fldChar w:fldCharType="begin"/>
        </w:r>
        <w:r w:rsidR="0046512F">
          <w:rPr>
            <w:noProof/>
          </w:rPr>
          <w:instrText xml:space="preserve"> PAGEREF _Toc69393370 \h </w:instrText>
        </w:r>
        <w:r w:rsidR="0046512F">
          <w:rPr>
            <w:noProof/>
          </w:rPr>
        </w:r>
        <w:r w:rsidR="0046512F">
          <w:rPr>
            <w:noProof/>
          </w:rPr>
          <w:fldChar w:fldCharType="separate"/>
        </w:r>
        <w:r w:rsidR="00EE68AA">
          <w:rPr>
            <w:noProof/>
          </w:rPr>
          <w:t>1</w:t>
        </w:r>
        <w:r w:rsidR="0046512F">
          <w:rPr>
            <w:noProof/>
          </w:rPr>
          <w:fldChar w:fldCharType="end"/>
        </w:r>
      </w:hyperlink>
    </w:p>
    <w:p w14:paraId="28510BC9" w14:textId="52831A62" w:rsidR="005F174C" w:rsidRDefault="0082331E">
      <w:pPr>
        <w:pStyle w:val="TOC2"/>
        <w:rPr>
          <w:rFonts w:asciiTheme="minorHAnsi" w:eastAsiaTheme="minorEastAsia" w:hAnsiTheme="minorHAnsi" w:cstheme="minorBidi"/>
          <w:noProof/>
          <w:kern w:val="2"/>
          <w:sz w:val="21"/>
          <w:szCs w:val="22"/>
        </w:rPr>
      </w:pPr>
      <w:hyperlink w:anchor="_Toc69393371" w:history="1">
        <w:r w:rsidR="0046512F">
          <w:rPr>
            <w:rStyle w:val="aff2"/>
            <w:rFonts w:ascii="Arial" w:eastAsia="仿宋_GB2312" w:hAnsi="Arial" w:cs="Arial" w:hint="eastAsia"/>
            <w:b/>
            <w:bCs/>
            <w:noProof/>
          </w:rPr>
          <w:t>五、估价日期</w:t>
        </w:r>
        <w:r w:rsidR="0046512F">
          <w:rPr>
            <w:noProof/>
          </w:rPr>
          <w:tab/>
        </w:r>
        <w:r w:rsidR="0046512F">
          <w:rPr>
            <w:noProof/>
          </w:rPr>
          <w:fldChar w:fldCharType="begin"/>
        </w:r>
        <w:r w:rsidR="0046512F">
          <w:rPr>
            <w:noProof/>
          </w:rPr>
          <w:instrText xml:space="preserve"> PAGEREF _Toc69393371 \h </w:instrText>
        </w:r>
        <w:r w:rsidR="0046512F">
          <w:rPr>
            <w:noProof/>
          </w:rPr>
        </w:r>
        <w:r w:rsidR="0046512F">
          <w:rPr>
            <w:noProof/>
          </w:rPr>
          <w:fldChar w:fldCharType="separate"/>
        </w:r>
        <w:r w:rsidR="00EE68AA">
          <w:rPr>
            <w:noProof/>
          </w:rPr>
          <w:t>1</w:t>
        </w:r>
        <w:r w:rsidR="0046512F">
          <w:rPr>
            <w:noProof/>
          </w:rPr>
          <w:fldChar w:fldCharType="end"/>
        </w:r>
      </w:hyperlink>
    </w:p>
    <w:p w14:paraId="483DD551" w14:textId="68AA7F23" w:rsidR="005F174C" w:rsidRDefault="0082331E">
      <w:pPr>
        <w:pStyle w:val="TOC2"/>
        <w:rPr>
          <w:rFonts w:asciiTheme="minorHAnsi" w:eastAsiaTheme="minorEastAsia" w:hAnsiTheme="minorHAnsi" w:cstheme="minorBidi"/>
          <w:noProof/>
          <w:kern w:val="2"/>
          <w:sz w:val="21"/>
          <w:szCs w:val="22"/>
        </w:rPr>
      </w:pPr>
      <w:hyperlink w:anchor="_Toc69393372" w:history="1">
        <w:r w:rsidR="0046512F">
          <w:rPr>
            <w:rStyle w:val="aff2"/>
            <w:rFonts w:ascii="Arial" w:eastAsia="仿宋_GB2312" w:hAnsi="Arial" w:cs="Arial" w:hint="eastAsia"/>
            <w:b/>
            <w:bCs/>
            <w:noProof/>
          </w:rPr>
          <w:t>六、地价定义</w:t>
        </w:r>
        <w:r w:rsidR="0046512F">
          <w:rPr>
            <w:noProof/>
          </w:rPr>
          <w:tab/>
        </w:r>
        <w:r w:rsidR="0046512F">
          <w:rPr>
            <w:noProof/>
          </w:rPr>
          <w:fldChar w:fldCharType="begin"/>
        </w:r>
        <w:r w:rsidR="0046512F">
          <w:rPr>
            <w:noProof/>
          </w:rPr>
          <w:instrText xml:space="preserve"> PAGEREF _Toc69393372 \h </w:instrText>
        </w:r>
        <w:r w:rsidR="0046512F">
          <w:rPr>
            <w:noProof/>
          </w:rPr>
        </w:r>
        <w:r w:rsidR="0046512F">
          <w:rPr>
            <w:noProof/>
          </w:rPr>
          <w:fldChar w:fldCharType="separate"/>
        </w:r>
        <w:r w:rsidR="00EE68AA">
          <w:rPr>
            <w:noProof/>
          </w:rPr>
          <w:t>1</w:t>
        </w:r>
        <w:r w:rsidR="0046512F">
          <w:rPr>
            <w:noProof/>
          </w:rPr>
          <w:fldChar w:fldCharType="end"/>
        </w:r>
      </w:hyperlink>
    </w:p>
    <w:p w14:paraId="072D6037" w14:textId="512FF80D" w:rsidR="005F174C" w:rsidRDefault="0082331E">
      <w:pPr>
        <w:pStyle w:val="TOC2"/>
        <w:rPr>
          <w:rFonts w:asciiTheme="minorHAnsi" w:eastAsiaTheme="minorEastAsia" w:hAnsiTheme="minorHAnsi" w:cstheme="minorBidi"/>
          <w:noProof/>
          <w:kern w:val="2"/>
          <w:sz w:val="21"/>
          <w:szCs w:val="22"/>
        </w:rPr>
      </w:pPr>
      <w:hyperlink w:anchor="_Toc69393373" w:history="1">
        <w:r w:rsidR="0046512F">
          <w:rPr>
            <w:rStyle w:val="aff2"/>
            <w:rFonts w:ascii="Arial" w:eastAsia="仿宋_GB2312" w:hAnsi="Arial" w:cs="Arial" w:hint="eastAsia"/>
            <w:b/>
            <w:noProof/>
          </w:rPr>
          <w:t>七、估价结果</w:t>
        </w:r>
        <w:r w:rsidR="0046512F">
          <w:rPr>
            <w:noProof/>
          </w:rPr>
          <w:tab/>
        </w:r>
        <w:r w:rsidR="0046512F">
          <w:rPr>
            <w:noProof/>
          </w:rPr>
          <w:fldChar w:fldCharType="begin"/>
        </w:r>
        <w:r w:rsidR="0046512F">
          <w:rPr>
            <w:noProof/>
          </w:rPr>
          <w:instrText xml:space="preserve"> PAGEREF _Toc69393373 \h </w:instrText>
        </w:r>
        <w:r w:rsidR="0046512F">
          <w:rPr>
            <w:noProof/>
          </w:rPr>
        </w:r>
        <w:r w:rsidR="0046512F">
          <w:rPr>
            <w:noProof/>
          </w:rPr>
          <w:fldChar w:fldCharType="separate"/>
        </w:r>
        <w:r w:rsidR="00EE68AA">
          <w:rPr>
            <w:noProof/>
          </w:rPr>
          <w:t>5</w:t>
        </w:r>
        <w:r w:rsidR="0046512F">
          <w:rPr>
            <w:noProof/>
          </w:rPr>
          <w:fldChar w:fldCharType="end"/>
        </w:r>
      </w:hyperlink>
    </w:p>
    <w:p w14:paraId="72D0E502" w14:textId="667433A8" w:rsidR="005F174C" w:rsidRDefault="0082331E">
      <w:pPr>
        <w:pStyle w:val="TOC2"/>
        <w:rPr>
          <w:rFonts w:asciiTheme="minorHAnsi" w:eastAsiaTheme="minorEastAsia" w:hAnsiTheme="minorHAnsi" w:cstheme="minorBidi"/>
          <w:noProof/>
          <w:kern w:val="2"/>
          <w:sz w:val="21"/>
          <w:szCs w:val="22"/>
        </w:rPr>
      </w:pPr>
      <w:hyperlink w:anchor="_Toc69393374" w:history="1">
        <w:r w:rsidR="0046512F">
          <w:rPr>
            <w:rStyle w:val="aff2"/>
            <w:rFonts w:ascii="Arial" w:hAnsi="Arial" w:cs="Arial" w:hint="eastAsia"/>
            <w:b/>
            <w:bCs/>
            <w:noProof/>
          </w:rPr>
          <w:t>八</w:t>
        </w:r>
        <w:r w:rsidR="0046512F">
          <w:rPr>
            <w:rStyle w:val="aff2"/>
            <w:rFonts w:ascii="Arial" w:eastAsia="仿宋_GB2312" w:hAnsi="Arial" w:cs="Arial" w:hint="eastAsia"/>
            <w:b/>
            <w:bCs/>
            <w:noProof/>
          </w:rPr>
          <w:t>、评估专业人员签字</w:t>
        </w:r>
        <w:r w:rsidR="0046512F">
          <w:rPr>
            <w:noProof/>
          </w:rPr>
          <w:tab/>
        </w:r>
        <w:r w:rsidR="0046512F">
          <w:rPr>
            <w:noProof/>
          </w:rPr>
          <w:fldChar w:fldCharType="begin"/>
        </w:r>
        <w:r w:rsidR="0046512F">
          <w:rPr>
            <w:noProof/>
          </w:rPr>
          <w:instrText xml:space="preserve"> PAGEREF _Toc69393374 \h </w:instrText>
        </w:r>
        <w:r w:rsidR="0046512F">
          <w:rPr>
            <w:noProof/>
          </w:rPr>
        </w:r>
        <w:r w:rsidR="0046512F">
          <w:rPr>
            <w:noProof/>
          </w:rPr>
          <w:fldChar w:fldCharType="separate"/>
        </w:r>
        <w:r w:rsidR="00EE68AA">
          <w:rPr>
            <w:noProof/>
          </w:rPr>
          <w:t>10</w:t>
        </w:r>
        <w:r w:rsidR="0046512F">
          <w:rPr>
            <w:noProof/>
          </w:rPr>
          <w:fldChar w:fldCharType="end"/>
        </w:r>
      </w:hyperlink>
    </w:p>
    <w:p w14:paraId="52EE856C" w14:textId="36E4DF86" w:rsidR="005F174C" w:rsidRDefault="0082331E">
      <w:pPr>
        <w:pStyle w:val="TOC2"/>
        <w:rPr>
          <w:rFonts w:asciiTheme="minorHAnsi" w:eastAsiaTheme="minorEastAsia" w:hAnsiTheme="minorHAnsi" w:cstheme="minorBidi"/>
          <w:noProof/>
          <w:kern w:val="2"/>
          <w:sz w:val="21"/>
          <w:szCs w:val="22"/>
        </w:rPr>
      </w:pPr>
      <w:hyperlink w:anchor="_Toc69393375" w:history="1">
        <w:r w:rsidR="0046512F">
          <w:rPr>
            <w:rStyle w:val="aff2"/>
            <w:rFonts w:ascii="Arial" w:eastAsia="仿宋_GB2312" w:hAnsi="Arial" w:cs="Arial" w:hint="eastAsia"/>
            <w:b/>
            <w:noProof/>
          </w:rPr>
          <w:t>九、土地估价机构</w:t>
        </w:r>
        <w:r w:rsidR="0046512F">
          <w:rPr>
            <w:noProof/>
          </w:rPr>
          <w:tab/>
        </w:r>
        <w:r w:rsidR="0046512F">
          <w:rPr>
            <w:noProof/>
          </w:rPr>
          <w:fldChar w:fldCharType="begin"/>
        </w:r>
        <w:r w:rsidR="0046512F">
          <w:rPr>
            <w:noProof/>
          </w:rPr>
          <w:instrText xml:space="preserve"> PAGEREF _Toc69393375 \h </w:instrText>
        </w:r>
        <w:r w:rsidR="0046512F">
          <w:rPr>
            <w:noProof/>
          </w:rPr>
        </w:r>
        <w:r w:rsidR="0046512F">
          <w:rPr>
            <w:noProof/>
          </w:rPr>
          <w:fldChar w:fldCharType="separate"/>
        </w:r>
        <w:r w:rsidR="00EE68AA">
          <w:rPr>
            <w:noProof/>
          </w:rPr>
          <w:t>10</w:t>
        </w:r>
        <w:r w:rsidR="0046512F">
          <w:rPr>
            <w:noProof/>
          </w:rPr>
          <w:fldChar w:fldCharType="end"/>
        </w:r>
      </w:hyperlink>
    </w:p>
    <w:p w14:paraId="23815847" w14:textId="36CB63FC" w:rsidR="005F174C" w:rsidRDefault="0082331E">
      <w:pPr>
        <w:pStyle w:val="TOC1"/>
        <w:rPr>
          <w:rFonts w:asciiTheme="minorHAnsi" w:eastAsiaTheme="minorEastAsia" w:hAnsiTheme="minorHAnsi" w:cstheme="minorBidi"/>
          <w:noProof/>
          <w:kern w:val="2"/>
          <w:sz w:val="21"/>
          <w:szCs w:val="22"/>
        </w:rPr>
      </w:pPr>
      <w:hyperlink w:anchor="_Toc69393376" w:history="1">
        <w:r w:rsidR="0046512F">
          <w:rPr>
            <w:rStyle w:val="aff2"/>
            <w:rFonts w:ascii="Arial" w:cs="Arial" w:hint="eastAsia"/>
            <w:b/>
            <w:noProof/>
          </w:rPr>
          <w:t>第二部分</w:t>
        </w:r>
        <w:r w:rsidR="0046512F">
          <w:rPr>
            <w:rStyle w:val="aff2"/>
            <w:rFonts w:ascii="Arial" w:cs="Arial"/>
            <w:b/>
            <w:noProof/>
          </w:rPr>
          <w:t xml:space="preserve">  </w:t>
        </w:r>
        <w:r w:rsidR="0046512F">
          <w:rPr>
            <w:rStyle w:val="aff2"/>
            <w:rFonts w:ascii="Arial" w:cs="Arial" w:hint="eastAsia"/>
            <w:b/>
            <w:noProof/>
          </w:rPr>
          <w:t>估价对象界定</w:t>
        </w:r>
        <w:r w:rsidR="0046512F">
          <w:rPr>
            <w:noProof/>
          </w:rPr>
          <w:tab/>
        </w:r>
        <w:r w:rsidR="0046512F">
          <w:rPr>
            <w:noProof/>
          </w:rPr>
          <w:fldChar w:fldCharType="begin"/>
        </w:r>
        <w:r w:rsidR="0046512F">
          <w:rPr>
            <w:noProof/>
          </w:rPr>
          <w:instrText xml:space="preserve"> PAGEREF _Toc69393376 \h </w:instrText>
        </w:r>
        <w:r w:rsidR="0046512F">
          <w:rPr>
            <w:noProof/>
          </w:rPr>
        </w:r>
        <w:r w:rsidR="0046512F">
          <w:rPr>
            <w:noProof/>
          </w:rPr>
          <w:fldChar w:fldCharType="separate"/>
        </w:r>
        <w:r w:rsidR="00EE68AA">
          <w:rPr>
            <w:noProof/>
          </w:rPr>
          <w:t>14</w:t>
        </w:r>
        <w:r w:rsidR="0046512F">
          <w:rPr>
            <w:noProof/>
          </w:rPr>
          <w:fldChar w:fldCharType="end"/>
        </w:r>
      </w:hyperlink>
    </w:p>
    <w:p w14:paraId="34245FAE" w14:textId="6B9BE7FC" w:rsidR="005F174C" w:rsidRDefault="0082331E">
      <w:pPr>
        <w:pStyle w:val="TOC2"/>
        <w:rPr>
          <w:rFonts w:asciiTheme="minorHAnsi" w:eastAsiaTheme="minorEastAsia" w:hAnsiTheme="minorHAnsi" w:cstheme="minorBidi"/>
          <w:noProof/>
          <w:kern w:val="2"/>
          <w:sz w:val="21"/>
          <w:szCs w:val="22"/>
        </w:rPr>
      </w:pPr>
      <w:hyperlink w:anchor="_Toc69393377" w:history="1">
        <w:r w:rsidR="0046512F">
          <w:rPr>
            <w:rStyle w:val="aff2"/>
            <w:rFonts w:ascii="Arial" w:eastAsia="仿宋_GB2312" w:hAnsi="Arial" w:cs="Arial" w:hint="eastAsia"/>
            <w:b/>
            <w:noProof/>
          </w:rPr>
          <w:t>一、委托估价方</w:t>
        </w:r>
        <w:r w:rsidR="0046512F">
          <w:rPr>
            <w:noProof/>
          </w:rPr>
          <w:tab/>
        </w:r>
        <w:r w:rsidR="0046512F">
          <w:rPr>
            <w:noProof/>
          </w:rPr>
          <w:fldChar w:fldCharType="begin"/>
        </w:r>
        <w:r w:rsidR="0046512F">
          <w:rPr>
            <w:noProof/>
          </w:rPr>
          <w:instrText xml:space="preserve"> PAGEREF _Toc69393377 \h </w:instrText>
        </w:r>
        <w:r w:rsidR="0046512F">
          <w:rPr>
            <w:noProof/>
          </w:rPr>
        </w:r>
        <w:r w:rsidR="0046512F">
          <w:rPr>
            <w:noProof/>
          </w:rPr>
          <w:fldChar w:fldCharType="separate"/>
        </w:r>
        <w:r w:rsidR="00EE68AA">
          <w:rPr>
            <w:noProof/>
          </w:rPr>
          <w:t>14</w:t>
        </w:r>
        <w:r w:rsidR="0046512F">
          <w:rPr>
            <w:noProof/>
          </w:rPr>
          <w:fldChar w:fldCharType="end"/>
        </w:r>
      </w:hyperlink>
    </w:p>
    <w:p w14:paraId="72775F6A" w14:textId="4B51A064" w:rsidR="005F174C" w:rsidRDefault="0082331E">
      <w:pPr>
        <w:pStyle w:val="TOC2"/>
        <w:rPr>
          <w:rFonts w:asciiTheme="minorHAnsi" w:eastAsiaTheme="minorEastAsia" w:hAnsiTheme="minorHAnsi" w:cstheme="minorBidi"/>
          <w:noProof/>
          <w:kern w:val="2"/>
          <w:sz w:val="21"/>
          <w:szCs w:val="22"/>
        </w:rPr>
      </w:pPr>
      <w:hyperlink w:anchor="_Toc69393378" w:history="1">
        <w:r w:rsidR="0046512F">
          <w:rPr>
            <w:rStyle w:val="aff2"/>
            <w:rFonts w:ascii="Arial" w:eastAsia="仿宋_GB2312" w:hAnsi="Arial" w:cs="Arial" w:hint="eastAsia"/>
            <w:b/>
            <w:noProof/>
          </w:rPr>
          <w:t>二、估价对象</w:t>
        </w:r>
        <w:r w:rsidR="0046512F">
          <w:rPr>
            <w:noProof/>
          </w:rPr>
          <w:tab/>
        </w:r>
        <w:r w:rsidR="0046512F">
          <w:rPr>
            <w:noProof/>
          </w:rPr>
          <w:fldChar w:fldCharType="begin"/>
        </w:r>
        <w:r w:rsidR="0046512F">
          <w:rPr>
            <w:noProof/>
          </w:rPr>
          <w:instrText xml:space="preserve"> PAGEREF _Toc69393378 \h </w:instrText>
        </w:r>
        <w:r w:rsidR="0046512F">
          <w:rPr>
            <w:noProof/>
          </w:rPr>
        </w:r>
        <w:r w:rsidR="0046512F">
          <w:rPr>
            <w:noProof/>
          </w:rPr>
          <w:fldChar w:fldCharType="separate"/>
        </w:r>
        <w:r w:rsidR="00EE68AA">
          <w:rPr>
            <w:noProof/>
          </w:rPr>
          <w:t>14</w:t>
        </w:r>
        <w:r w:rsidR="0046512F">
          <w:rPr>
            <w:noProof/>
          </w:rPr>
          <w:fldChar w:fldCharType="end"/>
        </w:r>
      </w:hyperlink>
    </w:p>
    <w:p w14:paraId="6894511A" w14:textId="44E24924" w:rsidR="005F174C" w:rsidRDefault="0082331E">
      <w:pPr>
        <w:pStyle w:val="TOC2"/>
        <w:rPr>
          <w:rFonts w:asciiTheme="minorHAnsi" w:eastAsiaTheme="minorEastAsia" w:hAnsiTheme="minorHAnsi" w:cstheme="minorBidi"/>
          <w:noProof/>
          <w:kern w:val="2"/>
          <w:sz w:val="21"/>
          <w:szCs w:val="22"/>
        </w:rPr>
      </w:pPr>
      <w:hyperlink w:anchor="_Toc69393379" w:history="1">
        <w:r w:rsidR="0046512F">
          <w:rPr>
            <w:rStyle w:val="aff2"/>
            <w:rFonts w:ascii="Arial" w:eastAsia="仿宋_GB2312" w:hAnsi="Arial" w:cs="Arial" w:hint="eastAsia"/>
            <w:b/>
            <w:noProof/>
          </w:rPr>
          <w:t>三、估价对象概况</w:t>
        </w:r>
        <w:r w:rsidR="0046512F">
          <w:rPr>
            <w:noProof/>
          </w:rPr>
          <w:tab/>
        </w:r>
        <w:r w:rsidR="0046512F">
          <w:rPr>
            <w:noProof/>
          </w:rPr>
          <w:fldChar w:fldCharType="begin"/>
        </w:r>
        <w:r w:rsidR="0046512F">
          <w:rPr>
            <w:noProof/>
          </w:rPr>
          <w:instrText xml:space="preserve"> PAGEREF _Toc69393379 \h </w:instrText>
        </w:r>
        <w:r w:rsidR="0046512F">
          <w:rPr>
            <w:noProof/>
          </w:rPr>
        </w:r>
        <w:r w:rsidR="0046512F">
          <w:rPr>
            <w:noProof/>
          </w:rPr>
          <w:fldChar w:fldCharType="separate"/>
        </w:r>
        <w:r w:rsidR="00EE68AA">
          <w:rPr>
            <w:noProof/>
          </w:rPr>
          <w:t>16</w:t>
        </w:r>
        <w:r w:rsidR="0046512F">
          <w:rPr>
            <w:noProof/>
          </w:rPr>
          <w:fldChar w:fldCharType="end"/>
        </w:r>
      </w:hyperlink>
    </w:p>
    <w:p w14:paraId="1CF84C5B" w14:textId="56F485D5" w:rsidR="005F174C" w:rsidRDefault="0082331E">
      <w:pPr>
        <w:pStyle w:val="TOC2"/>
        <w:rPr>
          <w:rFonts w:asciiTheme="minorHAnsi" w:eastAsiaTheme="minorEastAsia" w:hAnsiTheme="minorHAnsi" w:cstheme="minorBidi"/>
          <w:noProof/>
          <w:kern w:val="2"/>
          <w:sz w:val="21"/>
          <w:szCs w:val="22"/>
        </w:rPr>
      </w:pPr>
      <w:hyperlink w:anchor="_Toc69393380" w:history="1">
        <w:r w:rsidR="0046512F">
          <w:rPr>
            <w:rStyle w:val="aff2"/>
            <w:rFonts w:ascii="Arial" w:eastAsia="仿宋_GB2312" w:hAnsi="Arial" w:cs="Arial" w:hint="eastAsia"/>
            <w:b/>
            <w:bCs/>
            <w:noProof/>
          </w:rPr>
          <w:t>四、影响地价的因素说明</w:t>
        </w:r>
        <w:r w:rsidR="0046512F">
          <w:rPr>
            <w:noProof/>
          </w:rPr>
          <w:tab/>
        </w:r>
        <w:r w:rsidR="0046512F">
          <w:rPr>
            <w:noProof/>
          </w:rPr>
          <w:fldChar w:fldCharType="begin"/>
        </w:r>
        <w:r w:rsidR="0046512F">
          <w:rPr>
            <w:noProof/>
          </w:rPr>
          <w:instrText xml:space="preserve"> PAGEREF _Toc69393380 \h </w:instrText>
        </w:r>
        <w:r w:rsidR="0046512F">
          <w:rPr>
            <w:noProof/>
          </w:rPr>
        </w:r>
        <w:r w:rsidR="0046512F">
          <w:rPr>
            <w:noProof/>
          </w:rPr>
          <w:fldChar w:fldCharType="separate"/>
        </w:r>
        <w:r w:rsidR="00EE68AA">
          <w:rPr>
            <w:noProof/>
          </w:rPr>
          <w:t>22</w:t>
        </w:r>
        <w:r w:rsidR="0046512F">
          <w:rPr>
            <w:noProof/>
          </w:rPr>
          <w:fldChar w:fldCharType="end"/>
        </w:r>
      </w:hyperlink>
    </w:p>
    <w:p w14:paraId="7C9606D6" w14:textId="61E50A0F" w:rsidR="005F174C" w:rsidRDefault="0082331E">
      <w:pPr>
        <w:pStyle w:val="TOC1"/>
        <w:rPr>
          <w:rFonts w:asciiTheme="minorHAnsi" w:eastAsiaTheme="minorEastAsia" w:hAnsiTheme="minorHAnsi" w:cstheme="minorBidi"/>
          <w:noProof/>
          <w:kern w:val="2"/>
          <w:sz w:val="21"/>
          <w:szCs w:val="22"/>
        </w:rPr>
      </w:pPr>
      <w:hyperlink w:anchor="_Toc69393381" w:history="1">
        <w:r w:rsidR="0046512F">
          <w:rPr>
            <w:rStyle w:val="aff2"/>
            <w:rFonts w:ascii="Arial" w:cs="Arial" w:hint="eastAsia"/>
            <w:b/>
            <w:noProof/>
          </w:rPr>
          <w:t>第三部分</w:t>
        </w:r>
        <w:r w:rsidR="0046512F">
          <w:rPr>
            <w:rStyle w:val="aff2"/>
            <w:rFonts w:ascii="Arial" w:cs="Arial"/>
            <w:b/>
            <w:noProof/>
          </w:rPr>
          <w:t xml:space="preserve">  </w:t>
        </w:r>
        <w:r w:rsidR="0046512F">
          <w:rPr>
            <w:rStyle w:val="aff2"/>
            <w:rFonts w:ascii="Arial" w:cs="Arial" w:hint="eastAsia"/>
            <w:b/>
            <w:noProof/>
          </w:rPr>
          <w:t>土地估价结果及其使用</w:t>
        </w:r>
        <w:r w:rsidR="0046512F">
          <w:rPr>
            <w:noProof/>
          </w:rPr>
          <w:tab/>
        </w:r>
        <w:r w:rsidR="0046512F">
          <w:rPr>
            <w:noProof/>
          </w:rPr>
          <w:fldChar w:fldCharType="begin"/>
        </w:r>
        <w:r w:rsidR="0046512F">
          <w:rPr>
            <w:noProof/>
          </w:rPr>
          <w:instrText xml:space="preserve"> PAGEREF _Toc69393381 \h </w:instrText>
        </w:r>
        <w:r w:rsidR="0046512F">
          <w:rPr>
            <w:noProof/>
          </w:rPr>
        </w:r>
        <w:r w:rsidR="0046512F">
          <w:rPr>
            <w:noProof/>
          </w:rPr>
          <w:fldChar w:fldCharType="separate"/>
        </w:r>
        <w:r w:rsidR="00EE68AA">
          <w:rPr>
            <w:noProof/>
          </w:rPr>
          <w:t>45</w:t>
        </w:r>
        <w:r w:rsidR="0046512F">
          <w:rPr>
            <w:noProof/>
          </w:rPr>
          <w:fldChar w:fldCharType="end"/>
        </w:r>
      </w:hyperlink>
    </w:p>
    <w:p w14:paraId="22914065" w14:textId="43476706" w:rsidR="005F174C" w:rsidRDefault="0082331E">
      <w:pPr>
        <w:pStyle w:val="TOC2"/>
        <w:rPr>
          <w:rFonts w:asciiTheme="minorHAnsi" w:eastAsiaTheme="minorEastAsia" w:hAnsiTheme="minorHAnsi" w:cstheme="minorBidi"/>
          <w:noProof/>
          <w:kern w:val="2"/>
          <w:sz w:val="21"/>
          <w:szCs w:val="22"/>
        </w:rPr>
      </w:pPr>
      <w:hyperlink w:anchor="_Toc69393382" w:history="1">
        <w:r w:rsidR="0046512F">
          <w:rPr>
            <w:rStyle w:val="aff2"/>
            <w:rFonts w:ascii="Arial" w:eastAsia="仿宋_GB2312" w:hAnsi="Arial" w:cs="Arial" w:hint="eastAsia"/>
            <w:b/>
            <w:noProof/>
          </w:rPr>
          <w:t>一、估价依据</w:t>
        </w:r>
        <w:r w:rsidR="0046512F">
          <w:rPr>
            <w:noProof/>
          </w:rPr>
          <w:tab/>
        </w:r>
        <w:r w:rsidR="0046512F">
          <w:rPr>
            <w:noProof/>
          </w:rPr>
          <w:fldChar w:fldCharType="begin"/>
        </w:r>
        <w:r w:rsidR="0046512F">
          <w:rPr>
            <w:noProof/>
          </w:rPr>
          <w:instrText xml:space="preserve"> PAGEREF _Toc69393382 \h </w:instrText>
        </w:r>
        <w:r w:rsidR="0046512F">
          <w:rPr>
            <w:noProof/>
          </w:rPr>
        </w:r>
        <w:r w:rsidR="0046512F">
          <w:rPr>
            <w:noProof/>
          </w:rPr>
          <w:fldChar w:fldCharType="separate"/>
        </w:r>
        <w:r w:rsidR="00EE68AA">
          <w:rPr>
            <w:noProof/>
          </w:rPr>
          <w:t>45</w:t>
        </w:r>
        <w:r w:rsidR="0046512F">
          <w:rPr>
            <w:noProof/>
          </w:rPr>
          <w:fldChar w:fldCharType="end"/>
        </w:r>
      </w:hyperlink>
    </w:p>
    <w:p w14:paraId="396037E3" w14:textId="777BBEFC" w:rsidR="005F174C" w:rsidRDefault="0082331E">
      <w:pPr>
        <w:pStyle w:val="TOC2"/>
        <w:rPr>
          <w:rFonts w:asciiTheme="minorHAnsi" w:eastAsiaTheme="minorEastAsia" w:hAnsiTheme="minorHAnsi" w:cstheme="minorBidi"/>
          <w:noProof/>
          <w:kern w:val="2"/>
          <w:sz w:val="21"/>
          <w:szCs w:val="22"/>
        </w:rPr>
      </w:pPr>
      <w:hyperlink w:anchor="_Toc69393383" w:history="1">
        <w:r w:rsidR="0046512F">
          <w:rPr>
            <w:rStyle w:val="aff2"/>
            <w:rFonts w:ascii="Arial" w:eastAsia="仿宋_GB2312" w:hAnsi="Arial" w:cs="Arial" w:hint="eastAsia"/>
            <w:b/>
            <w:noProof/>
          </w:rPr>
          <w:t>二、土地估价原则</w:t>
        </w:r>
        <w:r w:rsidR="0046512F">
          <w:rPr>
            <w:noProof/>
          </w:rPr>
          <w:tab/>
        </w:r>
        <w:r w:rsidR="0046512F">
          <w:rPr>
            <w:noProof/>
          </w:rPr>
          <w:fldChar w:fldCharType="begin"/>
        </w:r>
        <w:r w:rsidR="0046512F">
          <w:rPr>
            <w:noProof/>
          </w:rPr>
          <w:instrText xml:space="preserve"> PAGEREF _Toc69393383 \h </w:instrText>
        </w:r>
        <w:r w:rsidR="0046512F">
          <w:rPr>
            <w:noProof/>
          </w:rPr>
        </w:r>
        <w:r w:rsidR="0046512F">
          <w:rPr>
            <w:noProof/>
          </w:rPr>
          <w:fldChar w:fldCharType="separate"/>
        </w:r>
        <w:r w:rsidR="00EE68AA">
          <w:rPr>
            <w:noProof/>
          </w:rPr>
          <w:t>49</w:t>
        </w:r>
        <w:r w:rsidR="0046512F">
          <w:rPr>
            <w:noProof/>
          </w:rPr>
          <w:fldChar w:fldCharType="end"/>
        </w:r>
      </w:hyperlink>
    </w:p>
    <w:p w14:paraId="3B4CC719" w14:textId="3B2C3A81" w:rsidR="005F174C" w:rsidRDefault="0082331E">
      <w:pPr>
        <w:pStyle w:val="TOC2"/>
        <w:rPr>
          <w:rFonts w:asciiTheme="minorHAnsi" w:eastAsiaTheme="minorEastAsia" w:hAnsiTheme="minorHAnsi" w:cstheme="minorBidi"/>
          <w:noProof/>
          <w:kern w:val="2"/>
          <w:sz w:val="21"/>
          <w:szCs w:val="22"/>
        </w:rPr>
      </w:pPr>
      <w:hyperlink w:anchor="_Toc69393384" w:history="1">
        <w:r w:rsidR="0046512F">
          <w:rPr>
            <w:rStyle w:val="aff2"/>
            <w:rFonts w:ascii="Arial" w:eastAsia="仿宋_GB2312" w:hAnsi="Arial" w:cs="Arial" w:hint="eastAsia"/>
            <w:b/>
            <w:noProof/>
          </w:rPr>
          <w:t>三、估价结果和估价报告的使用</w:t>
        </w:r>
        <w:r w:rsidR="0046512F">
          <w:rPr>
            <w:noProof/>
          </w:rPr>
          <w:tab/>
        </w:r>
        <w:r w:rsidR="0046512F">
          <w:rPr>
            <w:noProof/>
          </w:rPr>
          <w:fldChar w:fldCharType="begin"/>
        </w:r>
        <w:r w:rsidR="0046512F">
          <w:rPr>
            <w:noProof/>
          </w:rPr>
          <w:instrText xml:space="preserve"> PAGEREF _Toc69393384 \h </w:instrText>
        </w:r>
        <w:r w:rsidR="0046512F">
          <w:rPr>
            <w:noProof/>
          </w:rPr>
        </w:r>
        <w:r w:rsidR="0046512F">
          <w:rPr>
            <w:noProof/>
          </w:rPr>
          <w:fldChar w:fldCharType="separate"/>
        </w:r>
        <w:r w:rsidR="00EE68AA">
          <w:rPr>
            <w:noProof/>
          </w:rPr>
          <w:t>60</w:t>
        </w:r>
        <w:r w:rsidR="0046512F">
          <w:rPr>
            <w:noProof/>
          </w:rPr>
          <w:fldChar w:fldCharType="end"/>
        </w:r>
      </w:hyperlink>
    </w:p>
    <w:p w14:paraId="0B7ED670" w14:textId="49C1EA65" w:rsidR="005F174C" w:rsidRDefault="0082331E">
      <w:pPr>
        <w:pStyle w:val="TOC1"/>
        <w:rPr>
          <w:rFonts w:asciiTheme="minorHAnsi" w:eastAsiaTheme="minorEastAsia" w:hAnsiTheme="minorHAnsi" w:cstheme="minorBidi"/>
          <w:noProof/>
          <w:kern w:val="2"/>
          <w:sz w:val="21"/>
          <w:szCs w:val="22"/>
        </w:rPr>
      </w:pPr>
      <w:hyperlink w:anchor="_Toc69393385" w:history="1">
        <w:r w:rsidR="0046512F">
          <w:rPr>
            <w:rStyle w:val="aff2"/>
            <w:rFonts w:ascii="Arial" w:cs="Arial" w:hint="eastAsia"/>
            <w:b/>
            <w:noProof/>
          </w:rPr>
          <w:t>第四部分</w:t>
        </w:r>
        <w:r w:rsidR="0046512F">
          <w:rPr>
            <w:rStyle w:val="aff2"/>
            <w:rFonts w:ascii="Arial" w:cs="Arial"/>
            <w:b/>
            <w:noProof/>
          </w:rPr>
          <w:t xml:space="preserve">  </w:t>
        </w:r>
        <w:r w:rsidR="0046512F">
          <w:rPr>
            <w:rStyle w:val="aff2"/>
            <w:rFonts w:ascii="Arial" w:cs="Arial" w:hint="eastAsia"/>
            <w:b/>
            <w:noProof/>
          </w:rPr>
          <w:t>附</w:t>
        </w:r>
        <w:r w:rsidR="0046512F">
          <w:rPr>
            <w:rStyle w:val="aff2"/>
            <w:rFonts w:ascii="Arial" w:cs="Arial"/>
            <w:b/>
            <w:noProof/>
          </w:rPr>
          <w:t xml:space="preserve">  </w:t>
        </w:r>
        <w:r w:rsidR="0046512F">
          <w:rPr>
            <w:rStyle w:val="aff2"/>
            <w:rFonts w:ascii="Arial" w:cs="Arial" w:hint="eastAsia"/>
            <w:b/>
            <w:noProof/>
          </w:rPr>
          <w:t>件</w:t>
        </w:r>
        <w:r w:rsidR="0046512F">
          <w:rPr>
            <w:noProof/>
          </w:rPr>
          <w:tab/>
        </w:r>
        <w:r w:rsidR="0046512F">
          <w:rPr>
            <w:noProof/>
          </w:rPr>
          <w:fldChar w:fldCharType="begin"/>
        </w:r>
        <w:r w:rsidR="0046512F">
          <w:rPr>
            <w:noProof/>
          </w:rPr>
          <w:instrText xml:space="preserve"> PAGEREF _Toc69393385 \h </w:instrText>
        </w:r>
        <w:r w:rsidR="0046512F">
          <w:rPr>
            <w:noProof/>
          </w:rPr>
        </w:r>
        <w:r w:rsidR="0046512F">
          <w:rPr>
            <w:noProof/>
          </w:rPr>
          <w:fldChar w:fldCharType="separate"/>
        </w:r>
        <w:r w:rsidR="00EE68AA">
          <w:rPr>
            <w:noProof/>
          </w:rPr>
          <w:t>67</w:t>
        </w:r>
        <w:r w:rsidR="0046512F">
          <w:rPr>
            <w:noProof/>
          </w:rPr>
          <w:fldChar w:fldCharType="end"/>
        </w:r>
      </w:hyperlink>
    </w:p>
    <w:p w14:paraId="1BF53DB0" w14:textId="77777777" w:rsidR="005F174C" w:rsidRDefault="0046512F">
      <w:pPr>
        <w:spacing w:line="360" w:lineRule="auto"/>
        <w:rPr>
          <w:rFonts w:ascii="Arial" w:eastAsia="仿宋_GB2312" w:hAnsi="Arial" w:cs="Arial"/>
          <w:sz w:val="44"/>
        </w:rPr>
        <w:sectPr w:rsidR="005F174C">
          <w:headerReference w:type="first" r:id="rId12"/>
          <w:pgSz w:w="11907" w:h="16840"/>
          <w:pgMar w:top="1843" w:right="1134" w:bottom="1134" w:left="1134" w:header="1134" w:footer="907" w:gutter="340"/>
          <w:pgNumType w:start="0"/>
          <w:cols w:space="720"/>
          <w:titlePg/>
          <w:docGrid w:linePitch="326"/>
        </w:sectPr>
      </w:pPr>
      <w:r>
        <w:rPr>
          <w:rFonts w:ascii="Arial" w:eastAsia="仿宋_GB2312" w:hAnsi="Arial" w:cs="Arial"/>
          <w:sz w:val="28"/>
          <w:szCs w:val="28"/>
        </w:rPr>
        <w:fldChar w:fldCharType="end"/>
      </w:r>
    </w:p>
    <w:p w14:paraId="2A4C48DA" w14:textId="77777777" w:rsidR="005F174C" w:rsidRDefault="005F174C">
      <w:pPr>
        <w:spacing w:line="360" w:lineRule="auto"/>
        <w:rPr>
          <w:rFonts w:ascii="Arial" w:eastAsia="仿宋_GB2312" w:hAnsi="Arial" w:cs="Arial"/>
          <w:sz w:val="44"/>
        </w:rPr>
        <w:sectPr w:rsidR="005F174C">
          <w:headerReference w:type="default" r:id="rId13"/>
          <w:footerReference w:type="even" r:id="rId14"/>
          <w:footerReference w:type="default" r:id="rId15"/>
          <w:headerReference w:type="first" r:id="rId16"/>
          <w:footerReference w:type="first" r:id="rId17"/>
          <w:type w:val="continuous"/>
          <w:pgSz w:w="11907" w:h="16840"/>
          <w:pgMar w:top="1440" w:right="1440" w:bottom="1440" w:left="1803" w:header="851" w:footer="1134" w:gutter="0"/>
          <w:pgNumType w:start="1"/>
          <w:cols w:space="720"/>
          <w:titlePg/>
        </w:sectPr>
      </w:pPr>
    </w:p>
    <w:p w14:paraId="4B93AAB6" w14:textId="77777777" w:rsidR="005F174C" w:rsidRPr="007C4E8A" w:rsidRDefault="0046512F" w:rsidP="001F3B4A">
      <w:pPr>
        <w:spacing w:line="360" w:lineRule="auto"/>
        <w:jc w:val="center"/>
        <w:rPr>
          <w:rFonts w:ascii="宋体" w:hAnsi="宋体" w:cs="Arial"/>
          <w:b/>
          <w:sz w:val="32"/>
          <w:szCs w:val="32"/>
        </w:rPr>
      </w:pPr>
      <w:r w:rsidRPr="007C4E8A">
        <w:rPr>
          <w:rFonts w:ascii="宋体" w:hAnsi="宋体" w:cs="Arial"/>
          <w:b/>
          <w:sz w:val="32"/>
          <w:szCs w:val="32"/>
        </w:rPr>
        <w:lastRenderedPageBreak/>
        <w:t>土 地 估 价 报 告</w:t>
      </w:r>
    </w:p>
    <w:p w14:paraId="7B08E7F2" w14:textId="77777777" w:rsidR="005F174C" w:rsidRPr="007C4E8A" w:rsidRDefault="005F174C">
      <w:pPr>
        <w:spacing w:line="360" w:lineRule="auto"/>
        <w:rPr>
          <w:rFonts w:ascii="宋体" w:hAnsi="宋体" w:cs="Arial"/>
          <w:b/>
          <w:sz w:val="32"/>
          <w:szCs w:val="32"/>
        </w:rPr>
      </w:pPr>
    </w:p>
    <w:p w14:paraId="1FB73B55" w14:textId="42FB8B9C" w:rsidR="005F174C" w:rsidRDefault="0046512F" w:rsidP="001F3B4A">
      <w:pPr>
        <w:tabs>
          <w:tab w:val="center" w:pos="4332"/>
          <w:tab w:val="right" w:pos="8664"/>
        </w:tabs>
        <w:spacing w:line="360" w:lineRule="auto"/>
        <w:ind w:firstLineChars="1100" w:firstLine="3534"/>
        <w:outlineLvl w:val="0"/>
        <w:rPr>
          <w:rFonts w:ascii="Arial" w:hAnsi="Arial" w:cs="Arial"/>
          <w:sz w:val="32"/>
        </w:rPr>
      </w:pPr>
      <w:bookmarkStart w:id="0" w:name="_Toc524335054"/>
      <w:bookmarkStart w:id="1" w:name="_Toc69393366"/>
      <w:bookmarkStart w:id="2" w:name="_Toc425250300"/>
      <w:bookmarkStart w:id="3" w:name="_Toc418750878"/>
      <w:bookmarkStart w:id="4" w:name="_Toc416783516"/>
      <w:bookmarkStart w:id="5" w:name="_Toc469066300"/>
      <w:r w:rsidRPr="007C4E8A">
        <w:rPr>
          <w:rFonts w:ascii="宋体" w:hAnsi="宋体" w:cs="Arial"/>
          <w:b/>
          <w:sz w:val="32"/>
          <w:szCs w:val="32"/>
        </w:rPr>
        <w:t>第一部分  摘  要</w:t>
      </w:r>
      <w:bookmarkEnd w:id="0"/>
      <w:bookmarkEnd w:id="1"/>
      <w:bookmarkEnd w:id="2"/>
      <w:bookmarkEnd w:id="3"/>
      <w:bookmarkEnd w:id="4"/>
      <w:bookmarkEnd w:id="5"/>
    </w:p>
    <w:p w14:paraId="536BEEA4" w14:textId="77777777" w:rsidR="005F174C" w:rsidRDefault="005F174C">
      <w:pPr>
        <w:spacing w:line="360" w:lineRule="auto"/>
        <w:rPr>
          <w:rFonts w:ascii="Arial" w:eastAsia="仿宋_GB2312" w:hAnsi="Arial" w:cs="Arial"/>
          <w:sz w:val="28"/>
        </w:rPr>
      </w:pPr>
    </w:p>
    <w:p w14:paraId="6EAEDD58" w14:textId="77777777" w:rsidR="005F174C" w:rsidRPr="007C4E8A" w:rsidRDefault="0046512F" w:rsidP="007C4E8A">
      <w:pPr>
        <w:spacing w:line="300" w:lineRule="auto"/>
        <w:jc w:val="both"/>
        <w:outlineLvl w:val="1"/>
        <w:rPr>
          <w:rFonts w:ascii="Arial" w:eastAsia="仿宋" w:hAnsi="Arial" w:cs="Arial"/>
          <w:b/>
          <w:bCs/>
          <w:sz w:val="28"/>
          <w:szCs w:val="28"/>
        </w:rPr>
      </w:pPr>
      <w:bookmarkStart w:id="6" w:name="_Toc515458358"/>
      <w:bookmarkStart w:id="7" w:name="_Toc416783517"/>
      <w:bookmarkStart w:id="8" w:name="_Toc69393367"/>
      <w:bookmarkStart w:id="9" w:name="_Toc469066301"/>
      <w:bookmarkStart w:id="10" w:name="_Toc425250301"/>
      <w:bookmarkStart w:id="11" w:name="_Toc524335055"/>
      <w:bookmarkStart w:id="12" w:name="_Toc418750879"/>
      <w:r w:rsidRPr="007C4E8A">
        <w:rPr>
          <w:rFonts w:ascii="Arial" w:eastAsia="仿宋" w:hAnsi="Arial" w:cs="Arial"/>
          <w:b/>
          <w:bCs/>
          <w:sz w:val="28"/>
          <w:szCs w:val="28"/>
        </w:rPr>
        <w:t>一、估价项目名称</w:t>
      </w:r>
      <w:bookmarkEnd w:id="6"/>
      <w:bookmarkEnd w:id="7"/>
      <w:bookmarkEnd w:id="8"/>
      <w:bookmarkEnd w:id="9"/>
      <w:bookmarkEnd w:id="10"/>
      <w:bookmarkEnd w:id="11"/>
      <w:bookmarkEnd w:id="12"/>
    </w:p>
    <w:p w14:paraId="456E7C05" w14:textId="77777777" w:rsidR="005F174C" w:rsidRPr="007C4E8A" w:rsidRDefault="0046512F" w:rsidP="007C4E8A">
      <w:pPr>
        <w:spacing w:line="300" w:lineRule="auto"/>
        <w:ind w:firstLineChars="199" w:firstLine="557"/>
        <w:jc w:val="both"/>
        <w:rPr>
          <w:rFonts w:ascii="Arial" w:eastAsia="仿宋" w:hAnsi="Arial" w:cs="Arial"/>
          <w:sz w:val="28"/>
          <w:szCs w:val="28"/>
        </w:rPr>
      </w:pPr>
      <w:bookmarkStart w:id="13" w:name="_Hlk79696906"/>
      <w:bookmarkStart w:id="14" w:name="_Hlk79698272"/>
      <w:r w:rsidRPr="007C4E8A">
        <w:rPr>
          <w:rFonts w:ascii="Arial" w:eastAsia="仿宋" w:hAnsi="Arial" w:cs="Arial"/>
          <w:sz w:val="28"/>
          <w:szCs w:val="28"/>
        </w:rPr>
        <w:t>北京市顺义区后沙峪镇东庄村</w:t>
      </w:r>
      <w:r w:rsidRPr="007C4E8A">
        <w:rPr>
          <w:rFonts w:ascii="Arial" w:eastAsia="仿宋" w:hAnsi="Arial" w:cs="Arial"/>
          <w:sz w:val="28"/>
          <w:szCs w:val="28"/>
        </w:rPr>
        <w:t>A</w:t>
      </w:r>
      <w:r w:rsidRPr="007C4E8A">
        <w:rPr>
          <w:rFonts w:ascii="Arial" w:eastAsia="仿宋" w:hAnsi="Arial" w:cs="Arial"/>
          <w:sz w:val="28"/>
          <w:szCs w:val="28"/>
        </w:rPr>
        <w:t>、</w:t>
      </w:r>
      <w:r w:rsidRPr="007C4E8A">
        <w:rPr>
          <w:rFonts w:ascii="Arial" w:eastAsia="仿宋" w:hAnsi="Arial" w:cs="Arial"/>
          <w:sz w:val="28"/>
          <w:szCs w:val="28"/>
        </w:rPr>
        <w:t>C</w:t>
      </w:r>
      <w:r w:rsidRPr="007C4E8A">
        <w:rPr>
          <w:rFonts w:ascii="Arial" w:eastAsia="仿宋" w:hAnsi="Arial" w:cs="Arial"/>
          <w:sz w:val="28"/>
          <w:szCs w:val="28"/>
        </w:rPr>
        <w:t>地块按规划文件签订补充协议项目国有建设用地使用权出让地价评估</w:t>
      </w:r>
    </w:p>
    <w:p w14:paraId="3A9899D1" w14:textId="77777777" w:rsidR="005F174C" w:rsidRPr="007C4E8A" w:rsidRDefault="005F174C" w:rsidP="007C4E8A">
      <w:pPr>
        <w:spacing w:line="300" w:lineRule="auto"/>
        <w:jc w:val="both"/>
        <w:rPr>
          <w:rFonts w:ascii="Arial" w:eastAsia="仿宋" w:hAnsi="Arial" w:cs="Arial"/>
          <w:b/>
          <w:bCs/>
          <w:sz w:val="28"/>
          <w:szCs w:val="28"/>
        </w:rPr>
      </w:pPr>
    </w:p>
    <w:p w14:paraId="0B51C424" w14:textId="77777777" w:rsidR="005F174C" w:rsidRPr="007C4E8A" w:rsidRDefault="0046512F" w:rsidP="007C4E8A">
      <w:pPr>
        <w:spacing w:line="300" w:lineRule="auto"/>
        <w:jc w:val="both"/>
        <w:outlineLvl w:val="1"/>
        <w:rPr>
          <w:rFonts w:ascii="Arial" w:eastAsia="仿宋" w:hAnsi="Arial" w:cs="Arial"/>
          <w:b/>
          <w:bCs/>
          <w:sz w:val="28"/>
          <w:szCs w:val="28"/>
        </w:rPr>
      </w:pPr>
      <w:bookmarkStart w:id="15" w:name="_Toc69393368"/>
      <w:r w:rsidRPr="007C4E8A">
        <w:rPr>
          <w:rFonts w:ascii="Arial" w:eastAsia="仿宋" w:hAnsi="Arial" w:cs="Arial"/>
          <w:b/>
          <w:bCs/>
          <w:sz w:val="28"/>
          <w:szCs w:val="28"/>
        </w:rPr>
        <w:t>二、委托估价方</w:t>
      </w:r>
      <w:bookmarkEnd w:id="15"/>
    </w:p>
    <w:p w14:paraId="5ADE4B0E" w14:textId="77777777" w:rsidR="005F174C" w:rsidRPr="007C4E8A" w:rsidRDefault="0046512F" w:rsidP="007C4E8A">
      <w:pPr>
        <w:spacing w:line="300" w:lineRule="auto"/>
        <w:ind w:firstLineChars="200" w:firstLine="560"/>
        <w:jc w:val="both"/>
        <w:rPr>
          <w:rFonts w:ascii="Arial" w:eastAsia="仿宋" w:hAnsi="Arial" w:cs="Arial"/>
          <w:bCs/>
          <w:sz w:val="28"/>
          <w:szCs w:val="28"/>
        </w:rPr>
      </w:pPr>
      <w:r w:rsidRPr="007C4E8A">
        <w:rPr>
          <w:rFonts w:ascii="Arial" w:eastAsia="仿宋" w:hAnsi="Arial" w:cs="Arial"/>
          <w:bCs/>
          <w:sz w:val="28"/>
          <w:szCs w:val="28"/>
        </w:rPr>
        <w:t>北京市规划和自然资源委员会</w:t>
      </w:r>
      <w:r w:rsidRPr="007C4E8A">
        <w:rPr>
          <w:rFonts w:ascii="Arial" w:eastAsia="仿宋" w:hAnsi="Arial" w:cs="Arial"/>
          <w:bCs/>
          <w:sz w:val="28"/>
          <w:szCs w:val="28"/>
        </w:rPr>
        <w:t xml:space="preserve"> </w:t>
      </w:r>
    </w:p>
    <w:p w14:paraId="1CF237D9" w14:textId="77777777" w:rsidR="005F174C" w:rsidRPr="007C4E8A" w:rsidRDefault="005F174C" w:rsidP="007C4E8A">
      <w:pPr>
        <w:spacing w:line="300" w:lineRule="auto"/>
        <w:ind w:left="1" w:right="-85" w:firstLineChars="200" w:firstLine="562"/>
        <w:jc w:val="both"/>
        <w:rPr>
          <w:rFonts w:ascii="Arial" w:eastAsia="仿宋" w:hAnsi="Arial" w:cs="Arial"/>
          <w:b/>
          <w:bCs/>
          <w:sz w:val="28"/>
          <w:szCs w:val="28"/>
        </w:rPr>
      </w:pPr>
    </w:p>
    <w:p w14:paraId="1355388E" w14:textId="77777777" w:rsidR="005F174C" w:rsidRPr="007C4E8A" w:rsidRDefault="0046512F" w:rsidP="007C4E8A">
      <w:pPr>
        <w:spacing w:line="300" w:lineRule="auto"/>
        <w:jc w:val="both"/>
        <w:outlineLvl w:val="1"/>
        <w:rPr>
          <w:rFonts w:ascii="Arial" w:eastAsia="仿宋" w:hAnsi="Arial" w:cs="Arial"/>
          <w:b/>
          <w:bCs/>
          <w:sz w:val="28"/>
          <w:szCs w:val="28"/>
        </w:rPr>
      </w:pPr>
      <w:bookmarkStart w:id="16" w:name="_Toc515261587"/>
      <w:bookmarkStart w:id="17" w:name="_Toc416783519"/>
      <w:bookmarkStart w:id="18" w:name="_Toc515458360"/>
      <w:bookmarkStart w:id="19" w:name="_Toc524335057"/>
      <w:bookmarkStart w:id="20" w:name="_Toc425250303"/>
      <w:bookmarkStart w:id="21" w:name="_Toc418750881"/>
      <w:bookmarkStart w:id="22" w:name="_Toc69393369"/>
      <w:bookmarkStart w:id="23" w:name="_Toc469066303"/>
      <w:r w:rsidRPr="007C4E8A">
        <w:rPr>
          <w:rFonts w:ascii="Arial" w:eastAsia="仿宋" w:hAnsi="Arial" w:cs="Arial"/>
          <w:b/>
          <w:bCs/>
          <w:sz w:val="28"/>
          <w:szCs w:val="28"/>
        </w:rPr>
        <w:t>三、估价目的</w:t>
      </w:r>
      <w:bookmarkEnd w:id="16"/>
      <w:bookmarkEnd w:id="17"/>
      <w:bookmarkEnd w:id="18"/>
      <w:bookmarkEnd w:id="19"/>
      <w:bookmarkEnd w:id="20"/>
      <w:bookmarkEnd w:id="21"/>
      <w:bookmarkEnd w:id="22"/>
      <w:bookmarkEnd w:id="23"/>
    </w:p>
    <w:p w14:paraId="33DD14E9" w14:textId="77777777" w:rsidR="008666FE" w:rsidRPr="007C4E8A" w:rsidRDefault="008666FE" w:rsidP="007C4E8A">
      <w:pPr>
        <w:snapToGrid w:val="0"/>
        <w:spacing w:line="300" w:lineRule="auto"/>
        <w:ind w:firstLine="556"/>
        <w:jc w:val="both"/>
        <w:rPr>
          <w:rFonts w:ascii="Arial" w:eastAsia="仿宋" w:hAnsi="Arial" w:cs="Arial"/>
          <w:sz w:val="28"/>
          <w:szCs w:val="28"/>
        </w:rPr>
      </w:pPr>
      <w:bookmarkStart w:id="24" w:name="_Toc469066315"/>
      <w:bookmarkStart w:id="25" w:name="_Toc425250317"/>
      <w:bookmarkStart w:id="26" w:name="_Toc418750895"/>
      <w:bookmarkStart w:id="27" w:name="_Toc416783532"/>
      <w:bookmarkEnd w:id="13"/>
      <w:r w:rsidRPr="007C4E8A">
        <w:rPr>
          <w:rFonts w:ascii="Arial" w:eastAsia="仿宋" w:hAnsi="Arial" w:cs="Arial"/>
          <w:sz w:val="28"/>
          <w:szCs w:val="28"/>
        </w:rPr>
        <w:t>北京市裕</w:t>
      </w:r>
      <w:proofErr w:type="gramStart"/>
      <w:r w:rsidRPr="007C4E8A">
        <w:rPr>
          <w:rFonts w:ascii="Arial" w:eastAsia="仿宋" w:hAnsi="Arial" w:cs="Arial"/>
          <w:sz w:val="28"/>
          <w:szCs w:val="28"/>
        </w:rPr>
        <w:t>鑫</w:t>
      </w:r>
      <w:proofErr w:type="gramEnd"/>
      <w:r w:rsidRPr="007C4E8A">
        <w:rPr>
          <w:rFonts w:ascii="Arial" w:eastAsia="仿宋" w:hAnsi="Arial" w:cs="Arial"/>
          <w:sz w:val="28"/>
          <w:szCs w:val="28"/>
        </w:rPr>
        <w:t>房地产开发有限公司向北京市规划和自然资源委员会申请办理北京市顺义区后沙峪镇东庄村</w:t>
      </w:r>
      <w:r w:rsidRPr="007C4E8A">
        <w:rPr>
          <w:rFonts w:ascii="Arial" w:eastAsia="仿宋" w:hAnsi="Arial" w:cs="Arial"/>
          <w:sz w:val="28"/>
          <w:szCs w:val="28"/>
        </w:rPr>
        <w:t>A</w:t>
      </w:r>
      <w:r w:rsidRPr="007C4E8A">
        <w:rPr>
          <w:rFonts w:ascii="Arial" w:eastAsia="仿宋" w:hAnsi="Arial" w:cs="Arial"/>
          <w:sz w:val="28"/>
          <w:szCs w:val="28"/>
        </w:rPr>
        <w:t>、</w:t>
      </w:r>
      <w:r w:rsidRPr="007C4E8A">
        <w:rPr>
          <w:rFonts w:ascii="Arial" w:eastAsia="仿宋" w:hAnsi="Arial" w:cs="Arial"/>
          <w:sz w:val="28"/>
          <w:szCs w:val="28"/>
        </w:rPr>
        <w:t>C</w:t>
      </w:r>
      <w:r w:rsidRPr="007C4E8A">
        <w:rPr>
          <w:rFonts w:ascii="Arial" w:eastAsia="仿宋" w:hAnsi="Arial" w:cs="Arial"/>
          <w:sz w:val="28"/>
          <w:szCs w:val="28"/>
        </w:rPr>
        <w:t>地块按规划文件签订补充协议手续。经北京市规划和自然资源委员会审查，该项目符合北京市国有建设用地使用权按规划文件签订补充协议的条件，故由</w:t>
      </w:r>
      <w:r w:rsidRPr="007C4E8A">
        <w:rPr>
          <w:rFonts w:ascii="Arial" w:eastAsia="仿宋" w:hAnsi="Arial" w:cs="Arial"/>
          <w:bCs/>
          <w:sz w:val="28"/>
          <w:szCs w:val="28"/>
        </w:rPr>
        <w:t>北京市规划和自然资源委员会</w:t>
      </w:r>
      <w:r w:rsidRPr="007C4E8A">
        <w:rPr>
          <w:rFonts w:ascii="Arial" w:eastAsia="仿宋" w:hAnsi="Arial" w:cs="Arial"/>
          <w:sz w:val="28"/>
          <w:szCs w:val="28"/>
        </w:rPr>
        <w:t>委托</w:t>
      </w:r>
      <w:proofErr w:type="gramStart"/>
      <w:r w:rsidRPr="007C4E8A">
        <w:rPr>
          <w:rFonts w:ascii="Arial" w:eastAsia="仿宋" w:hAnsi="Arial" w:cs="Arial"/>
          <w:sz w:val="28"/>
          <w:szCs w:val="28"/>
        </w:rPr>
        <w:t>北京康正宏</w:t>
      </w:r>
      <w:proofErr w:type="gramEnd"/>
      <w:r w:rsidRPr="007C4E8A">
        <w:rPr>
          <w:rFonts w:ascii="Arial" w:eastAsia="仿宋" w:hAnsi="Arial" w:cs="Arial"/>
          <w:sz w:val="28"/>
          <w:szCs w:val="28"/>
        </w:rPr>
        <w:t>基房地产评估有限公司依据有关法律法规、土地估价相关规程和规范等对估价对象国有建设用地使用权出让价格进行评估，为北京市规划和自然资源委员会办理该项目土地协议出让后按规划文件签订补充协议提供参考依据。</w:t>
      </w:r>
    </w:p>
    <w:p w14:paraId="4377EB09" w14:textId="77777777" w:rsidR="008666FE" w:rsidRPr="007C4E8A" w:rsidRDefault="008666FE" w:rsidP="007C4E8A">
      <w:pPr>
        <w:spacing w:line="300" w:lineRule="auto"/>
        <w:ind w:firstLineChars="200" w:firstLine="562"/>
        <w:jc w:val="both"/>
        <w:rPr>
          <w:rFonts w:ascii="Arial" w:eastAsia="仿宋" w:hAnsi="Arial" w:cs="Arial"/>
          <w:b/>
          <w:bCs/>
          <w:sz w:val="28"/>
          <w:szCs w:val="28"/>
        </w:rPr>
      </w:pPr>
    </w:p>
    <w:p w14:paraId="6A80A18B" w14:textId="77777777" w:rsidR="008666FE" w:rsidRPr="007C4E8A" w:rsidRDefault="008666FE" w:rsidP="007C4E8A">
      <w:pPr>
        <w:spacing w:line="300" w:lineRule="auto"/>
        <w:jc w:val="both"/>
        <w:outlineLvl w:val="1"/>
        <w:rPr>
          <w:rFonts w:ascii="Arial" w:eastAsia="仿宋" w:hAnsi="Arial" w:cs="Arial"/>
          <w:b/>
          <w:bCs/>
          <w:sz w:val="28"/>
          <w:szCs w:val="28"/>
        </w:rPr>
      </w:pPr>
      <w:bookmarkStart w:id="28" w:name="_Toc69393370"/>
      <w:bookmarkStart w:id="29" w:name="_Toc418750882"/>
      <w:bookmarkStart w:id="30" w:name="_Toc524335058"/>
      <w:bookmarkStart w:id="31" w:name="_Toc515261588"/>
      <w:bookmarkStart w:id="32" w:name="_Toc515458361"/>
      <w:bookmarkStart w:id="33" w:name="_Toc469066304"/>
      <w:bookmarkStart w:id="34" w:name="_Toc425250304"/>
      <w:bookmarkStart w:id="35" w:name="_Toc416783520"/>
      <w:r w:rsidRPr="007C4E8A">
        <w:rPr>
          <w:rFonts w:ascii="Arial" w:eastAsia="仿宋" w:hAnsi="Arial" w:cs="Arial"/>
          <w:b/>
          <w:bCs/>
          <w:sz w:val="28"/>
          <w:szCs w:val="28"/>
        </w:rPr>
        <w:t>四、估价期日</w:t>
      </w:r>
      <w:bookmarkEnd w:id="28"/>
      <w:bookmarkEnd w:id="29"/>
      <w:bookmarkEnd w:id="30"/>
      <w:bookmarkEnd w:id="31"/>
      <w:bookmarkEnd w:id="32"/>
      <w:bookmarkEnd w:id="33"/>
      <w:bookmarkEnd w:id="34"/>
      <w:bookmarkEnd w:id="35"/>
    </w:p>
    <w:p w14:paraId="63C23333" w14:textId="77777777" w:rsidR="008666FE" w:rsidRPr="007C4E8A" w:rsidRDefault="008666FE" w:rsidP="007C4E8A">
      <w:pPr>
        <w:spacing w:line="300" w:lineRule="auto"/>
        <w:ind w:firstLineChars="200" w:firstLine="560"/>
        <w:jc w:val="both"/>
        <w:rPr>
          <w:rFonts w:ascii="Arial" w:eastAsia="仿宋" w:hAnsi="Arial" w:cs="Arial"/>
          <w:sz w:val="28"/>
          <w:szCs w:val="28"/>
        </w:rPr>
      </w:pPr>
      <w:r w:rsidRPr="007C4E8A">
        <w:rPr>
          <w:rFonts w:ascii="Arial" w:eastAsia="仿宋" w:hAnsi="Arial" w:cs="Arial"/>
          <w:sz w:val="28"/>
          <w:szCs w:val="28"/>
        </w:rPr>
        <w:t>2023</w:t>
      </w:r>
      <w:r w:rsidRPr="007C4E8A">
        <w:rPr>
          <w:rFonts w:ascii="Arial" w:eastAsia="仿宋" w:hAnsi="Arial" w:cs="Arial"/>
          <w:sz w:val="28"/>
          <w:szCs w:val="28"/>
        </w:rPr>
        <w:t>年</w:t>
      </w:r>
      <w:r w:rsidRPr="007C4E8A">
        <w:rPr>
          <w:rFonts w:ascii="Arial" w:eastAsia="仿宋" w:hAnsi="Arial" w:cs="Arial"/>
          <w:sz w:val="28"/>
          <w:szCs w:val="28"/>
        </w:rPr>
        <w:t>5</w:t>
      </w:r>
      <w:r w:rsidRPr="007C4E8A">
        <w:rPr>
          <w:rFonts w:ascii="Arial" w:eastAsia="仿宋" w:hAnsi="Arial" w:cs="Arial"/>
          <w:sz w:val="28"/>
          <w:szCs w:val="28"/>
        </w:rPr>
        <w:t>月</w:t>
      </w:r>
      <w:r w:rsidRPr="007C4E8A">
        <w:rPr>
          <w:rFonts w:ascii="Arial" w:eastAsia="仿宋" w:hAnsi="Arial" w:cs="Arial"/>
          <w:sz w:val="28"/>
          <w:szCs w:val="28"/>
        </w:rPr>
        <w:t>26</w:t>
      </w:r>
      <w:r w:rsidRPr="007C4E8A">
        <w:rPr>
          <w:rFonts w:ascii="Arial" w:eastAsia="仿宋" w:hAnsi="Arial" w:cs="Arial"/>
          <w:sz w:val="28"/>
          <w:szCs w:val="28"/>
        </w:rPr>
        <w:t>日（根据《国有建设用地使用权出让地价评估委托书》确定）</w:t>
      </w:r>
    </w:p>
    <w:p w14:paraId="2C332656" w14:textId="77777777" w:rsidR="008666FE" w:rsidRPr="007C4E8A" w:rsidRDefault="008666FE" w:rsidP="007C4E8A">
      <w:pPr>
        <w:spacing w:line="300" w:lineRule="auto"/>
        <w:ind w:firstLineChars="200" w:firstLine="560"/>
        <w:jc w:val="both"/>
        <w:rPr>
          <w:rFonts w:ascii="Arial" w:eastAsia="仿宋" w:hAnsi="Arial" w:cs="Arial"/>
          <w:sz w:val="28"/>
          <w:szCs w:val="28"/>
        </w:rPr>
      </w:pPr>
    </w:p>
    <w:p w14:paraId="41527FEB" w14:textId="77777777" w:rsidR="008666FE" w:rsidRPr="007C4E8A" w:rsidRDefault="008666FE" w:rsidP="007C4E8A">
      <w:pPr>
        <w:tabs>
          <w:tab w:val="left" w:pos="6957"/>
        </w:tabs>
        <w:spacing w:line="300" w:lineRule="auto"/>
        <w:jc w:val="both"/>
        <w:outlineLvl w:val="1"/>
        <w:rPr>
          <w:rFonts w:ascii="Arial" w:eastAsia="仿宋" w:hAnsi="Arial" w:cs="Arial"/>
          <w:b/>
          <w:bCs/>
          <w:sz w:val="28"/>
          <w:szCs w:val="28"/>
        </w:rPr>
      </w:pPr>
      <w:bookmarkStart w:id="36" w:name="_Toc418750883"/>
      <w:bookmarkStart w:id="37" w:name="_Toc515458362"/>
      <w:bookmarkStart w:id="38" w:name="_Toc515261589"/>
      <w:bookmarkStart w:id="39" w:name="_Toc469066305"/>
      <w:bookmarkStart w:id="40" w:name="_Toc69393371"/>
      <w:bookmarkStart w:id="41" w:name="_Toc416783521"/>
      <w:bookmarkStart w:id="42" w:name="_Toc425250305"/>
      <w:bookmarkStart w:id="43" w:name="_Toc524335059"/>
      <w:r w:rsidRPr="007C4E8A">
        <w:rPr>
          <w:rFonts w:ascii="Arial" w:eastAsia="仿宋" w:hAnsi="Arial" w:cs="Arial"/>
          <w:b/>
          <w:bCs/>
          <w:sz w:val="28"/>
          <w:szCs w:val="28"/>
        </w:rPr>
        <w:t>五、估价日期</w:t>
      </w:r>
      <w:bookmarkEnd w:id="36"/>
      <w:bookmarkEnd w:id="37"/>
      <w:bookmarkEnd w:id="38"/>
      <w:bookmarkEnd w:id="39"/>
      <w:bookmarkEnd w:id="40"/>
      <w:bookmarkEnd w:id="41"/>
      <w:bookmarkEnd w:id="42"/>
      <w:bookmarkEnd w:id="43"/>
      <w:r w:rsidRPr="007C4E8A">
        <w:rPr>
          <w:rFonts w:ascii="Arial" w:eastAsia="仿宋" w:hAnsi="Arial" w:cs="Arial"/>
          <w:b/>
          <w:bCs/>
          <w:sz w:val="28"/>
          <w:szCs w:val="28"/>
        </w:rPr>
        <w:tab/>
      </w:r>
    </w:p>
    <w:p w14:paraId="15022993" w14:textId="77777777" w:rsidR="008666FE" w:rsidRPr="007C4E8A" w:rsidRDefault="008666FE" w:rsidP="007C4E8A">
      <w:pPr>
        <w:spacing w:line="300" w:lineRule="auto"/>
        <w:ind w:firstLineChars="200" w:firstLine="560"/>
        <w:jc w:val="both"/>
        <w:rPr>
          <w:rFonts w:ascii="Arial" w:eastAsia="仿宋" w:hAnsi="Arial" w:cs="Arial"/>
          <w:sz w:val="28"/>
          <w:szCs w:val="28"/>
        </w:rPr>
      </w:pPr>
      <w:r w:rsidRPr="007C4E8A">
        <w:rPr>
          <w:rFonts w:ascii="Arial" w:eastAsia="仿宋" w:hAnsi="Arial" w:cs="Arial"/>
          <w:sz w:val="28"/>
          <w:szCs w:val="28"/>
        </w:rPr>
        <w:t>2023</w:t>
      </w:r>
      <w:r w:rsidRPr="007C4E8A">
        <w:rPr>
          <w:rFonts w:ascii="Arial" w:eastAsia="仿宋" w:hAnsi="Arial" w:cs="Arial"/>
          <w:sz w:val="28"/>
          <w:szCs w:val="28"/>
        </w:rPr>
        <w:t>年</w:t>
      </w:r>
      <w:r w:rsidRPr="007C4E8A">
        <w:rPr>
          <w:rFonts w:ascii="Arial" w:eastAsia="仿宋" w:hAnsi="Arial" w:cs="Arial"/>
          <w:sz w:val="28"/>
          <w:szCs w:val="28"/>
        </w:rPr>
        <w:t>5</w:t>
      </w:r>
      <w:r w:rsidRPr="007C4E8A">
        <w:rPr>
          <w:rFonts w:ascii="Arial" w:eastAsia="仿宋" w:hAnsi="Arial" w:cs="Arial"/>
          <w:sz w:val="28"/>
          <w:szCs w:val="28"/>
        </w:rPr>
        <w:t>月</w:t>
      </w:r>
      <w:r w:rsidRPr="007C4E8A">
        <w:rPr>
          <w:rFonts w:ascii="Arial" w:eastAsia="仿宋" w:hAnsi="Arial" w:cs="Arial"/>
          <w:sz w:val="28"/>
          <w:szCs w:val="28"/>
        </w:rPr>
        <w:t>26</w:t>
      </w:r>
      <w:r w:rsidRPr="007C4E8A">
        <w:rPr>
          <w:rFonts w:ascii="Arial" w:eastAsia="仿宋" w:hAnsi="Arial" w:cs="Arial"/>
          <w:sz w:val="28"/>
          <w:szCs w:val="28"/>
        </w:rPr>
        <w:t>日至</w:t>
      </w:r>
      <w:bookmarkStart w:id="44" w:name="_Toc425250306"/>
      <w:bookmarkStart w:id="45" w:name="_Toc469066306"/>
      <w:bookmarkStart w:id="46" w:name="_Toc416783522"/>
      <w:bookmarkStart w:id="47" w:name="_Toc418750884"/>
      <w:r w:rsidRPr="007C4E8A">
        <w:rPr>
          <w:rFonts w:ascii="Arial" w:eastAsia="仿宋" w:hAnsi="Arial" w:cs="Arial"/>
          <w:sz w:val="28"/>
          <w:szCs w:val="28"/>
        </w:rPr>
        <w:t>2023</w:t>
      </w:r>
      <w:r w:rsidRPr="007C4E8A">
        <w:rPr>
          <w:rFonts w:ascii="Arial" w:eastAsia="仿宋" w:hAnsi="Arial" w:cs="Arial"/>
          <w:sz w:val="28"/>
          <w:szCs w:val="28"/>
        </w:rPr>
        <w:t>年</w:t>
      </w:r>
      <w:r w:rsidRPr="007C4E8A">
        <w:rPr>
          <w:rFonts w:ascii="Arial" w:eastAsia="仿宋" w:hAnsi="Arial" w:cs="Arial"/>
          <w:sz w:val="28"/>
          <w:szCs w:val="28"/>
        </w:rPr>
        <w:t>6</w:t>
      </w:r>
      <w:r w:rsidRPr="007C4E8A">
        <w:rPr>
          <w:rFonts w:ascii="Arial" w:eastAsia="仿宋" w:hAnsi="Arial" w:cs="Arial"/>
          <w:sz w:val="28"/>
          <w:szCs w:val="28"/>
        </w:rPr>
        <w:t>月</w:t>
      </w:r>
      <w:r w:rsidRPr="007C4E8A">
        <w:rPr>
          <w:rFonts w:ascii="Arial" w:eastAsia="仿宋" w:hAnsi="Arial" w:cs="Arial"/>
          <w:sz w:val="28"/>
          <w:szCs w:val="28"/>
        </w:rPr>
        <w:t>2</w:t>
      </w:r>
      <w:r w:rsidRPr="007C4E8A">
        <w:rPr>
          <w:rFonts w:ascii="Arial" w:eastAsia="仿宋" w:hAnsi="Arial" w:cs="Arial"/>
          <w:sz w:val="28"/>
          <w:szCs w:val="28"/>
        </w:rPr>
        <w:t>日</w:t>
      </w:r>
    </w:p>
    <w:p w14:paraId="0F019FA8" w14:textId="77777777" w:rsidR="008666FE" w:rsidRPr="007C4E8A" w:rsidRDefault="008666FE" w:rsidP="007C4E8A">
      <w:pPr>
        <w:spacing w:line="300" w:lineRule="auto"/>
        <w:ind w:firstLineChars="200" w:firstLine="560"/>
        <w:jc w:val="both"/>
        <w:rPr>
          <w:rFonts w:ascii="Arial" w:eastAsia="仿宋" w:hAnsi="Arial" w:cs="Arial"/>
          <w:sz w:val="28"/>
          <w:szCs w:val="28"/>
        </w:rPr>
      </w:pPr>
    </w:p>
    <w:p w14:paraId="4C56ACCC" w14:textId="77777777" w:rsidR="008666FE" w:rsidRPr="007C4E8A" w:rsidRDefault="008666FE" w:rsidP="007C4E8A">
      <w:pPr>
        <w:numPr>
          <w:ilvl w:val="0"/>
          <w:numId w:val="5"/>
        </w:numPr>
        <w:tabs>
          <w:tab w:val="left" w:pos="6957"/>
        </w:tabs>
        <w:spacing w:line="300" w:lineRule="auto"/>
        <w:jc w:val="both"/>
        <w:outlineLvl w:val="1"/>
        <w:rPr>
          <w:rFonts w:ascii="Arial" w:eastAsia="仿宋" w:hAnsi="Arial" w:cs="Arial"/>
          <w:b/>
          <w:bCs/>
          <w:sz w:val="28"/>
          <w:szCs w:val="28"/>
        </w:rPr>
      </w:pPr>
      <w:bookmarkStart w:id="48" w:name="_Toc69393372"/>
      <w:bookmarkStart w:id="49" w:name="_Toc524335060"/>
      <w:r w:rsidRPr="007C4E8A">
        <w:rPr>
          <w:rFonts w:ascii="Arial" w:eastAsia="仿宋" w:hAnsi="Arial" w:cs="Arial"/>
          <w:b/>
          <w:bCs/>
          <w:sz w:val="28"/>
          <w:szCs w:val="28"/>
        </w:rPr>
        <w:t>地价定义</w:t>
      </w:r>
      <w:bookmarkEnd w:id="44"/>
      <w:bookmarkEnd w:id="45"/>
      <w:bookmarkEnd w:id="46"/>
      <w:bookmarkEnd w:id="47"/>
      <w:bookmarkEnd w:id="48"/>
      <w:bookmarkEnd w:id="49"/>
    </w:p>
    <w:p w14:paraId="342FF3DD" w14:textId="77777777" w:rsidR="008666FE" w:rsidRPr="007C4E8A" w:rsidRDefault="008666FE" w:rsidP="007C4E8A">
      <w:pPr>
        <w:snapToGrid w:val="0"/>
        <w:spacing w:line="300" w:lineRule="auto"/>
        <w:ind w:firstLineChars="200" w:firstLine="560"/>
        <w:jc w:val="both"/>
        <w:rPr>
          <w:rFonts w:ascii="Arial" w:eastAsia="仿宋" w:hAnsi="Arial" w:cs="Arial"/>
          <w:sz w:val="28"/>
          <w:szCs w:val="28"/>
        </w:rPr>
      </w:pPr>
      <w:r w:rsidRPr="007C4E8A">
        <w:rPr>
          <w:rFonts w:ascii="Arial" w:eastAsia="仿宋" w:hAnsi="Arial" w:cs="Arial"/>
          <w:sz w:val="28"/>
          <w:szCs w:val="28"/>
        </w:rPr>
        <w:lastRenderedPageBreak/>
        <w:t>（一）补缴地价评估分析</w:t>
      </w:r>
    </w:p>
    <w:p w14:paraId="2EAB3263" w14:textId="77777777" w:rsidR="008666FE" w:rsidRPr="007C4E8A" w:rsidRDefault="008666FE" w:rsidP="007C4E8A">
      <w:pPr>
        <w:snapToGrid w:val="0"/>
        <w:spacing w:line="300" w:lineRule="auto"/>
        <w:ind w:firstLineChars="200" w:firstLine="560"/>
        <w:jc w:val="both"/>
        <w:rPr>
          <w:rFonts w:ascii="Arial" w:eastAsia="仿宋" w:hAnsi="Arial" w:cs="Arial"/>
          <w:sz w:val="28"/>
          <w:szCs w:val="28"/>
        </w:rPr>
      </w:pPr>
      <w:r w:rsidRPr="007C4E8A">
        <w:rPr>
          <w:rFonts w:ascii="Arial" w:eastAsia="仿宋" w:hAnsi="Arial" w:cs="Arial"/>
          <w:sz w:val="28"/>
          <w:szCs w:val="28"/>
        </w:rPr>
        <w:t>1.</w:t>
      </w:r>
      <w:r w:rsidRPr="007C4E8A">
        <w:rPr>
          <w:rFonts w:ascii="Arial" w:eastAsia="仿宋" w:hAnsi="Arial" w:cs="Arial"/>
          <w:sz w:val="28"/>
          <w:szCs w:val="28"/>
        </w:rPr>
        <w:t>规划文件调整内容</w:t>
      </w:r>
    </w:p>
    <w:p w14:paraId="78B8D647" w14:textId="47C2445B" w:rsidR="008666FE" w:rsidRPr="007C4E8A" w:rsidRDefault="008666FE" w:rsidP="007C4E8A">
      <w:pPr>
        <w:snapToGrid w:val="0"/>
        <w:spacing w:line="300" w:lineRule="auto"/>
        <w:ind w:firstLineChars="200" w:firstLine="560"/>
        <w:jc w:val="both"/>
        <w:rPr>
          <w:rFonts w:ascii="Arial" w:eastAsia="仿宋" w:hAnsi="Arial" w:cs="Arial"/>
          <w:sz w:val="28"/>
          <w:szCs w:val="28"/>
        </w:rPr>
      </w:pPr>
      <w:r w:rsidRPr="007C4E8A">
        <w:rPr>
          <w:rFonts w:ascii="Arial" w:eastAsia="仿宋" w:hAnsi="Arial" w:cs="Arial"/>
          <w:sz w:val="28"/>
          <w:szCs w:val="28"/>
        </w:rPr>
        <w:t>根据《</w:t>
      </w:r>
      <w:r w:rsidR="00013284" w:rsidRPr="007C4E8A">
        <w:rPr>
          <w:rFonts w:ascii="Arial" w:eastAsia="仿宋" w:hAnsi="Arial" w:cs="Arial"/>
          <w:sz w:val="28"/>
          <w:szCs w:val="28"/>
        </w:rPr>
        <w:t>国有建设用地使用权</w:t>
      </w:r>
      <w:commentRangeStart w:id="50"/>
      <w:r w:rsidRPr="007C4E8A">
        <w:rPr>
          <w:rFonts w:ascii="Arial" w:eastAsia="仿宋" w:hAnsi="Arial" w:cs="Arial"/>
          <w:sz w:val="28"/>
          <w:szCs w:val="28"/>
        </w:rPr>
        <w:t>出让合同</w:t>
      </w:r>
      <w:commentRangeEnd w:id="50"/>
      <w:r w:rsidRPr="007C4E8A">
        <w:rPr>
          <w:rStyle w:val="aff3"/>
          <w:rFonts w:ascii="Arial" w:eastAsia="仿宋" w:hAnsi="Arial" w:cs="Arial"/>
          <w:sz w:val="28"/>
          <w:szCs w:val="28"/>
        </w:rPr>
        <w:commentReference w:id="50"/>
      </w:r>
      <w:r w:rsidRPr="007C4E8A">
        <w:rPr>
          <w:rFonts w:ascii="Arial" w:eastAsia="仿宋" w:hAnsi="Arial" w:cs="Arial"/>
          <w:sz w:val="28"/>
          <w:szCs w:val="28"/>
        </w:rPr>
        <w:t>》</w:t>
      </w:r>
      <w:r w:rsidRPr="007C4E8A">
        <w:rPr>
          <w:rFonts w:ascii="Arial" w:eastAsia="仿宋" w:hAnsi="Arial" w:cs="Arial"/>
          <w:sz w:val="28"/>
          <w:szCs w:val="28"/>
        </w:rPr>
        <w:t>[</w:t>
      </w:r>
      <w:r w:rsidRPr="007C4E8A">
        <w:rPr>
          <w:rFonts w:ascii="Arial" w:eastAsia="仿宋" w:hAnsi="Arial" w:cs="Arial"/>
          <w:sz w:val="28"/>
          <w:szCs w:val="28"/>
        </w:rPr>
        <w:t>电子监管号：</w:t>
      </w:r>
      <w:r w:rsidRPr="007C4E8A">
        <w:rPr>
          <w:rFonts w:ascii="Arial" w:eastAsia="仿宋" w:hAnsi="Arial" w:cs="Arial"/>
          <w:sz w:val="28"/>
          <w:szCs w:val="28"/>
        </w:rPr>
        <w:t>1101002013B04678]</w:t>
      </w:r>
      <w:r w:rsidRPr="007C4E8A">
        <w:rPr>
          <w:rFonts w:ascii="Arial" w:eastAsia="仿宋" w:hAnsi="Arial" w:cs="Arial"/>
          <w:sz w:val="28"/>
          <w:szCs w:val="28"/>
        </w:rPr>
        <w:t>及其补充协议，估价对象位于北京市顺义区后沙峪镇东庄村顺义</w:t>
      </w:r>
      <w:r w:rsidRPr="007C4E8A">
        <w:rPr>
          <w:rFonts w:ascii="Arial" w:eastAsia="仿宋" w:hAnsi="Arial" w:cs="Arial"/>
          <w:sz w:val="28"/>
          <w:szCs w:val="28"/>
        </w:rPr>
        <w:t>M15</w:t>
      </w:r>
      <w:r w:rsidRPr="007C4E8A">
        <w:rPr>
          <w:rFonts w:ascii="Arial" w:eastAsia="仿宋" w:hAnsi="Arial" w:cs="Arial"/>
          <w:sz w:val="28"/>
          <w:szCs w:val="28"/>
        </w:rPr>
        <w:t>号线后</w:t>
      </w:r>
      <w:proofErr w:type="gramStart"/>
      <w:r w:rsidRPr="007C4E8A">
        <w:rPr>
          <w:rFonts w:ascii="Arial" w:eastAsia="仿宋" w:hAnsi="Arial" w:cs="Arial"/>
          <w:sz w:val="28"/>
          <w:szCs w:val="28"/>
        </w:rPr>
        <w:t>沙峪站</w:t>
      </w:r>
      <w:proofErr w:type="gramEnd"/>
      <w:r w:rsidRPr="007C4E8A">
        <w:rPr>
          <w:rFonts w:ascii="Arial" w:eastAsia="仿宋" w:hAnsi="Arial" w:cs="Arial"/>
          <w:sz w:val="28"/>
          <w:szCs w:val="28"/>
        </w:rPr>
        <w:t>A</w:t>
      </w:r>
      <w:r w:rsidRPr="007C4E8A">
        <w:rPr>
          <w:rFonts w:ascii="Arial" w:eastAsia="仿宋" w:hAnsi="Arial" w:cs="Arial"/>
          <w:sz w:val="28"/>
          <w:szCs w:val="28"/>
        </w:rPr>
        <w:t>、</w:t>
      </w:r>
      <w:r w:rsidRPr="007C4E8A">
        <w:rPr>
          <w:rFonts w:ascii="Arial" w:eastAsia="仿宋" w:hAnsi="Arial" w:cs="Arial"/>
          <w:sz w:val="28"/>
          <w:szCs w:val="28"/>
        </w:rPr>
        <w:t>C</w:t>
      </w:r>
      <w:r w:rsidRPr="007C4E8A">
        <w:rPr>
          <w:rFonts w:ascii="Arial" w:eastAsia="仿宋" w:hAnsi="Arial" w:cs="Arial"/>
          <w:sz w:val="28"/>
          <w:szCs w:val="28"/>
        </w:rPr>
        <w:t>地块定向安置房项目，现状为北京市裕</w:t>
      </w:r>
      <w:proofErr w:type="gramStart"/>
      <w:r w:rsidRPr="007C4E8A">
        <w:rPr>
          <w:rFonts w:ascii="Arial" w:eastAsia="仿宋" w:hAnsi="Arial" w:cs="Arial"/>
          <w:sz w:val="28"/>
          <w:szCs w:val="28"/>
        </w:rPr>
        <w:t>鑫</w:t>
      </w:r>
      <w:proofErr w:type="gramEnd"/>
      <w:r w:rsidRPr="007C4E8A">
        <w:rPr>
          <w:rFonts w:ascii="Arial" w:eastAsia="仿宋" w:hAnsi="Arial" w:cs="Arial"/>
          <w:sz w:val="28"/>
          <w:szCs w:val="28"/>
        </w:rPr>
        <w:t>房地产开发有限公司开发建设</w:t>
      </w:r>
      <w:proofErr w:type="gramStart"/>
      <w:r w:rsidRPr="007C4E8A">
        <w:rPr>
          <w:rFonts w:ascii="Arial" w:eastAsia="仿宋" w:hAnsi="Arial" w:cs="Arial"/>
          <w:sz w:val="28"/>
          <w:szCs w:val="28"/>
        </w:rPr>
        <w:t>的观林阁</w:t>
      </w:r>
      <w:proofErr w:type="gramEnd"/>
      <w:r w:rsidRPr="007C4E8A">
        <w:rPr>
          <w:rFonts w:ascii="Arial" w:eastAsia="仿宋" w:hAnsi="Arial" w:cs="Arial"/>
          <w:sz w:val="28"/>
          <w:szCs w:val="28"/>
        </w:rPr>
        <w:t>项目。根据《国有建设用地使用权出让地价评估委托书》，估价对象为北京市顺义区后沙峪镇东庄村</w:t>
      </w:r>
      <w:r w:rsidRPr="007C4E8A">
        <w:rPr>
          <w:rFonts w:ascii="Arial" w:eastAsia="仿宋" w:hAnsi="Arial" w:cs="Arial"/>
          <w:sz w:val="28"/>
          <w:szCs w:val="28"/>
        </w:rPr>
        <w:t>A</w:t>
      </w:r>
      <w:r w:rsidRPr="007C4E8A">
        <w:rPr>
          <w:rFonts w:ascii="Arial" w:eastAsia="仿宋" w:hAnsi="Arial" w:cs="Arial"/>
          <w:sz w:val="28"/>
          <w:szCs w:val="28"/>
        </w:rPr>
        <w:t>、</w:t>
      </w:r>
      <w:r w:rsidRPr="007C4E8A">
        <w:rPr>
          <w:rFonts w:ascii="Arial" w:eastAsia="仿宋" w:hAnsi="Arial" w:cs="Arial"/>
          <w:sz w:val="28"/>
          <w:szCs w:val="28"/>
        </w:rPr>
        <w:t>C</w:t>
      </w:r>
      <w:r w:rsidRPr="007C4E8A">
        <w:rPr>
          <w:rFonts w:ascii="Arial" w:eastAsia="仿宋" w:hAnsi="Arial" w:cs="Arial"/>
          <w:sz w:val="28"/>
          <w:szCs w:val="28"/>
        </w:rPr>
        <w:t>地块，故本次评估估价对象按北京市顺义区后沙峪镇东庄村</w:t>
      </w:r>
      <w:r w:rsidRPr="007C4E8A">
        <w:rPr>
          <w:rFonts w:ascii="Arial" w:eastAsia="仿宋" w:hAnsi="Arial" w:cs="Arial"/>
          <w:sz w:val="28"/>
          <w:szCs w:val="28"/>
        </w:rPr>
        <w:t>A</w:t>
      </w:r>
      <w:r w:rsidRPr="007C4E8A">
        <w:rPr>
          <w:rFonts w:ascii="Arial" w:eastAsia="仿宋" w:hAnsi="Arial" w:cs="Arial"/>
          <w:sz w:val="28"/>
          <w:szCs w:val="28"/>
        </w:rPr>
        <w:t>、</w:t>
      </w:r>
      <w:r w:rsidRPr="007C4E8A">
        <w:rPr>
          <w:rFonts w:ascii="Arial" w:eastAsia="仿宋" w:hAnsi="Arial" w:cs="Arial"/>
          <w:sz w:val="28"/>
          <w:szCs w:val="28"/>
        </w:rPr>
        <w:t>C</w:t>
      </w:r>
      <w:r w:rsidRPr="007C4E8A">
        <w:rPr>
          <w:rFonts w:ascii="Arial" w:eastAsia="仿宋" w:hAnsi="Arial" w:cs="Arial"/>
          <w:sz w:val="28"/>
          <w:szCs w:val="28"/>
        </w:rPr>
        <w:t>地块描述。</w:t>
      </w:r>
    </w:p>
    <w:p w14:paraId="66016B96" w14:textId="565489F4" w:rsidR="008666FE" w:rsidRPr="007C4E8A" w:rsidRDefault="008666FE" w:rsidP="007C4E8A">
      <w:pPr>
        <w:snapToGrid w:val="0"/>
        <w:spacing w:line="300" w:lineRule="auto"/>
        <w:ind w:firstLineChars="200" w:firstLine="560"/>
        <w:jc w:val="both"/>
        <w:rPr>
          <w:rFonts w:ascii="Arial" w:eastAsia="仿宋" w:hAnsi="Arial" w:cs="Arial"/>
          <w:sz w:val="28"/>
          <w:szCs w:val="28"/>
        </w:rPr>
      </w:pPr>
      <w:r w:rsidRPr="007C4E8A">
        <w:rPr>
          <w:rFonts w:ascii="Arial" w:eastAsia="仿宋" w:hAnsi="Arial" w:cs="Arial"/>
          <w:sz w:val="28"/>
          <w:szCs w:val="28"/>
        </w:rPr>
        <w:t>对比《国有建设用地使用权出让合同》</w:t>
      </w:r>
      <w:r w:rsidRPr="007C4E8A">
        <w:rPr>
          <w:rFonts w:ascii="Arial" w:eastAsia="仿宋" w:hAnsi="Arial" w:cs="Arial"/>
          <w:sz w:val="28"/>
          <w:szCs w:val="28"/>
        </w:rPr>
        <w:t>[</w:t>
      </w:r>
      <w:r w:rsidRPr="007C4E8A">
        <w:rPr>
          <w:rFonts w:ascii="Arial" w:eastAsia="仿宋" w:hAnsi="Arial" w:cs="Arial"/>
          <w:sz w:val="28"/>
          <w:szCs w:val="28"/>
        </w:rPr>
        <w:t>电子监管号：</w:t>
      </w:r>
      <w:r w:rsidRPr="007C4E8A">
        <w:rPr>
          <w:rFonts w:ascii="Arial" w:eastAsia="仿宋" w:hAnsi="Arial" w:cs="Arial"/>
          <w:sz w:val="28"/>
          <w:szCs w:val="28"/>
        </w:rPr>
        <w:t>1101002013B04678]</w:t>
      </w:r>
      <w:r w:rsidRPr="007C4E8A">
        <w:rPr>
          <w:rFonts w:ascii="Arial" w:eastAsia="仿宋" w:hAnsi="Arial" w:cs="Arial"/>
          <w:sz w:val="28"/>
          <w:szCs w:val="28"/>
        </w:rPr>
        <w:t>及其补充协议、《国有建设用地使用权出让地价评估委托书》等文件，估价对象所属项目建设用地总面积为</w:t>
      </w:r>
      <w:r w:rsidRPr="007C4E8A">
        <w:rPr>
          <w:rFonts w:ascii="Arial" w:eastAsia="仿宋" w:hAnsi="Arial" w:cs="Arial"/>
          <w:sz w:val="28"/>
          <w:szCs w:val="28"/>
        </w:rPr>
        <w:t>63598.45</w:t>
      </w:r>
      <w:r w:rsidRPr="007C4E8A">
        <w:rPr>
          <w:rFonts w:ascii="Arial" w:eastAsia="仿宋" w:hAnsi="Arial" w:cs="Arial"/>
          <w:sz w:val="28"/>
          <w:szCs w:val="28"/>
        </w:rPr>
        <w:t>平方米，按规划文件，估价对象所属项目建筑面积出现调整，具体如下表：</w:t>
      </w:r>
    </w:p>
    <w:tbl>
      <w:tblPr>
        <w:tblW w:w="5000" w:type="pct"/>
        <w:jc w:val="center"/>
        <w:tblCellMar>
          <w:top w:w="57" w:type="dxa"/>
          <w:left w:w="57" w:type="dxa"/>
          <w:bottom w:w="57" w:type="dxa"/>
          <w:right w:w="57" w:type="dxa"/>
        </w:tblCellMar>
        <w:tblLook w:val="04A0" w:firstRow="1" w:lastRow="0" w:firstColumn="1" w:lastColumn="0" w:noHBand="0" w:noVBand="1"/>
      </w:tblPr>
      <w:tblGrid>
        <w:gridCol w:w="1174"/>
        <w:gridCol w:w="558"/>
        <w:gridCol w:w="969"/>
        <w:gridCol w:w="1128"/>
        <w:gridCol w:w="1261"/>
        <w:gridCol w:w="1000"/>
        <w:gridCol w:w="853"/>
        <w:gridCol w:w="2336"/>
      </w:tblGrid>
      <w:tr w:rsidR="008666FE" w14:paraId="38B3A857" w14:textId="77777777" w:rsidTr="00254015">
        <w:trPr>
          <w:trHeight w:val="285"/>
          <w:tblHeader/>
          <w:jc w:val="center"/>
        </w:trPr>
        <w:tc>
          <w:tcPr>
            <w:tcW w:w="11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0FAE850" w14:textId="218C04A8"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sz w:val="28"/>
                <w:szCs w:val="28"/>
              </w:rPr>
              <w:t>（</w:t>
            </w:r>
            <w:r>
              <w:rPr>
                <w:rFonts w:ascii="Arial" w:eastAsia="仿宋_GB2312" w:hAnsi="Arial" w:cs="Arial"/>
                <w:b/>
                <w:bCs/>
                <w:color w:val="000000"/>
                <w:sz w:val="18"/>
                <w:szCs w:val="18"/>
              </w:rPr>
              <w:t>内容</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4AF3D78"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部位</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1D620E7"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用途</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EB8FE81"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调整前</w:t>
            </w:r>
          </w:p>
        </w:tc>
        <w:tc>
          <w:tcPr>
            <w:tcW w:w="127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A088ABC"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调整后</w:t>
            </w:r>
          </w:p>
        </w:tc>
        <w:tc>
          <w:tcPr>
            <w:tcW w:w="10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4BF091D"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调整内容</w:t>
            </w:r>
          </w:p>
        </w:tc>
        <w:tc>
          <w:tcPr>
            <w:tcW w:w="86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FCD8DEE"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变化幅度</w:t>
            </w:r>
          </w:p>
        </w:tc>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BCAA89F"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备注</w:t>
            </w:r>
          </w:p>
        </w:tc>
      </w:tr>
      <w:tr w:rsidR="008666FE" w14:paraId="1F18BF77" w14:textId="77777777" w:rsidTr="00254015">
        <w:trPr>
          <w:trHeight w:val="270"/>
          <w:jc w:val="center"/>
        </w:trPr>
        <w:tc>
          <w:tcPr>
            <w:tcW w:w="1191" w:type="dxa"/>
            <w:vMerge w:val="restart"/>
            <w:tcBorders>
              <w:top w:val="nil"/>
              <w:left w:val="single" w:sz="8" w:space="0" w:color="000000"/>
              <w:bottom w:val="single" w:sz="8" w:space="0" w:color="000000"/>
              <w:right w:val="single" w:sz="8" w:space="0" w:color="000000"/>
            </w:tcBorders>
            <w:shd w:val="clear" w:color="auto" w:fill="auto"/>
            <w:vAlign w:val="center"/>
          </w:tcPr>
          <w:p w14:paraId="5F4DDD8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土地面积（</w:t>
            </w:r>
            <w:r>
              <w:rPr>
                <w:rFonts w:ascii="Arial" w:eastAsia="仿宋_GB2312" w:hAnsi="Arial" w:cs="Arial"/>
                <w:color w:val="000000"/>
                <w:sz w:val="18"/>
                <w:szCs w:val="18"/>
              </w:rPr>
              <w:t>m</w:t>
            </w:r>
            <w:r>
              <w:rPr>
                <w:rFonts w:ascii="Arial" w:eastAsia="仿宋_GB2312" w:hAnsi="Arial" w:cs="Arial"/>
                <w:color w:val="000000"/>
                <w:sz w:val="18"/>
                <w:szCs w:val="18"/>
                <w:vertAlign w:val="superscript"/>
              </w:rPr>
              <w:t>2</w:t>
            </w:r>
            <w:r>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49379E2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993" w:type="dxa"/>
            <w:vMerge w:val="restart"/>
            <w:tcBorders>
              <w:top w:val="nil"/>
              <w:left w:val="single" w:sz="8" w:space="0" w:color="000000"/>
              <w:bottom w:val="single" w:sz="8" w:space="0" w:color="000000"/>
              <w:right w:val="single" w:sz="8" w:space="0" w:color="000000"/>
            </w:tcBorders>
            <w:shd w:val="clear" w:color="auto" w:fill="auto"/>
            <w:vAlign w:val="center"/>
          </w:tcPr>
          <w:p w14:paraId="75BAA3B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1134" w:type="dxa"/>
            <w:vMerge w:val="restart"/>
            <w:tcBorders>
              <w:top w:val="nil"/>
              <w:left w:val="single" w:sz="8" w:space="0" w:color="000000"/>
              <w:bottom w:val="single" w:sz="8" w:space="0" w:color="000000"/>
              <w:right w:val="single" w:sz="8" w:space="0" w:color="000000"/>
            </w:tcBorders>
            <w:shd w:val="clear" w:color="auto" w:fill="auto"/>
            <w:vAlign w:val="center"/>
          </w:tcPr>
          <w:p w14:paraId="14279F1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63598.45</w:t>
            </w:r>
          </w:p>
        </w:tc>
        <w:tc>
          <w:tcPr>
            <w:tcW w:w="1271" w:type="dxa"/>
            <w:vMerge w:val="restart"/>
            <w:tcBorders>
              <w:top w:val="nil"/>
              <w:left w:val="single" w:sz="8" w:space="0" w:color="000000"/>
              <w:bottom w:val="single" w:sz="8" w:space="0" w:color="000000"/>
              <w:right w:val="single" w:sz="8" w:space="0" w:color="000000"/>
            </w:tcBorders>
            <w:shd w:val="clear" w:color="auto" w:fill="auto"/>
            <w:vAlign w:val="center"/>
          </w:tcPr>
          <w:p w14:paraId="4F0FEA4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63598.45</w:t>
            </w:r>
          </w:p>
        </w:tc>
        <w:tc>
          <w:tcPr>
            <w:tcW w:w="1005" w:type="dxa"/>
            <w:vMerge w:val="restart"/>
            <w:tcBorders>
              <w:top w:val="nil"/>
              <w:left w:val="single" w:sz="8" w:space="0" w:color="000000"/>
              <w:bottom w:val="single" w:sz="8" w:space="0" w:color="000000"/>
              <w:right w:val="single" w:sz="8" w:space="0" w:color="000000"/>
            </w:tcBorders>
            <w:shd w:val="clear" w:color="auto" w:fill="auto"/>
            <w:vAlign w:val="center"/>
          </w:tcPr>
          <w:p w14:paraId="309BC8B0"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.00</w:t>
            </w:r>
          </w:p>
        </w:tc>
        <w:tc>
          <w:tcPr>
            <w:tcW w:w="861" w:type="dxa"/>
            <w:vMerge w:val="restart"/>
            <w:tcBorders>
              <w:top w:val="nil"/>
              <w:left w:val="single" w:sz="8" w:space="0" w:color="000000"/>
              <w:bottom w:val="single" w:sz="8" w:space="0" w:color="000000"/>
              <w:right w:val="single" w:sz="8" w:space="0" w:color="000000"/>
            </w:tcBorders>
            <w:shd w:val="clear" w:color="auto" w:fill="auto"/>
            <w:vAlign w:val="center"/>
          </w:tcPr>
          <w:p w14:paraId="636EDD6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c>
          <w:tcPr>
            <w:tcW w:w="2391" w:type="dxa"/>
            <w:vMerge w:val="restart"/>
            <w:tcBorders>
              <w:top w:val="nil"/>
              <w:left w:val="single" w:sz="8" w:space="0" w:color="000000"/>
              <w:bottom w:val="single" w:sz="8" w:space="0" w:color="000000"/>
              <w:right w:val="single" w:sz="8" w:space="0" w:color="000000"/>
            </w:tcBorders>
            <w:shd w:val="clear" w:color="auto" w:fill="auto"/>
            <w:vAlign w:val="center"/>
          </w:tcPr>
          <w:p w14:paraId="2F31A878"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r>
      <w:tr w:rsidR="008666FE" w14:paraId="5F856F2C" w14:textId="77777777" w:rsidTr="00254015">
        <w:trPr>
          <w:trHeight w:val="24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1375F0B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EA0E7C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vMerge/>
            <w:tcBorders>
              <w:top w:val="nil"/>
              <w:left w:val="single" w:sz="8" w:space="0" w:color="000000"/>
              <w:bottom w:val="single" w:sz="8" w:space="0" w:color="000000"/>
              <w:right w:val="single" w:sz="8" w:space="0" w:color="000000"/>
            </w:tcBorders>
            <w:shd w:val="clear" w:color="auto" w:fill="auto"/>
            <w:vAlign w:val="center"/>
          </w:tcPr>
          <w:p w14:paraId="6DE7F5A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tcPr>
          <w:p w14:paraId="76C83BB8"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271" w:type="dxa"/>
            <w:vMerge/>
            <w:tcBorders>
              <w:top w:val="nil"/>
              <w:left w:val="single" w:sz="8" w:space="0" w:color="000000"/>
              <w:bottom w:val="single" w:sz="8" w:space="0" w:color="000000"/>
              <w:right w:val="single" w:sz="8" w:space="0" w:color="000000"/>
            </w:tcBorders>
            <w:shd w:val="clear" w:color="auto" w:fill="auto"/>
            <w:vAlign w:val="center"/>
          </w:tcPr>
          <w:p w14:paraId="7AA7EE4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005" w:type="dxa"/>
            <w:vMerge/>
            <w:tcBorders>
              <w:top w:val="nil"/>
              <w:left w:val="single" w:sz="8" w:space="0" w:color="000000"/>
              <w:bottom w:val="single" w:sz="8" w:space="0" w:color="000000"/>
              <w:right w:val="single" w:sz="8" w:space="0" w:color="000000"/>
            </w:tcBorders>
            <w:shd w:val="clear" w:color="auto" w:fill="auto"/>
            <w:vAlign w:val="center"/>
          </w:tcPr>
          <w:p w14:paraId="176C7A40"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61" w:type="dxa"/>
            <w:vMerge/>
            <w:tcBorders>
              <w:top w:val="nil"/>
              <w:left w:val="single" w:sz="8" w:space="0" w:color="000000"/>
              <w:bottom w:val="single" w:sz="8" w:space="0" w:color="000000"/>
              <w:right w:val="single" w:sz="8" w:space="0" w:color="000000"/>
            </w:tcBorders>
            <w:shd w:val="clear" w:color="auto" w:fill="auto"/>
            <w:vAlign w:val="center"/>
          </w:tcPr>
          <w:p w14:paraId="379AB11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2391" w:type="dxa"/>
            <w:vMerge/>
            <w:tcBorders>
              <w:top w:val="nil"/>
              <w:left w:val="single" w:sz="8" w:space="0" w:color="000000"/>
              <w:bottom w:val="single" w:sz="8" w:space="0" w:color="000000"/>
              <w:right w:val="single" w:sz="8" w:space="0" w:color="000000"/>
            </w:tcBorders>
            <w:shd w:val="clear" w:color="auto" w:fill="auto"/>
            <w:vAlign w:val="center"/>
          </w:tcPr>
          <w:p w14:paraId="44893A1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r>
      <w:tr w:rsidR="008666FE" w14:paraId="19680E9C" w14:textId="77777777" w:rsidTr="00254015">
        <w:trPr>
          <w:trHeight w:val="379"/>
          <w:jc w:val="center"/>
        </w:trPr>
        <w:tc>
          <w:tcPr>
            <w:tcW w:w="1191" w:type="dxa"/>
            <w:vMerge w:val="restart"/>
            <w:tcBorders>
              <w:top w:val="nil"/>
              <w:left w:val="single" w:sz="8" w:space="0" w:color="000000"/>
              <w:bottom w:val="single" w:sz="8" w:space="0" w:color="000000"/>
              <w:right w:val="single" w:sz="8" w:space="0" w:color="000000"/>
            </w:tcBorders>
            <w:shd w:val="clear" w:color="auto" w:fill="auto"/>
            <w:vAlign w:val="center"/>
          </w:tcPr>
          <w:p w14:paraId="1D06D26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建筑面积（</w:t>
            </w:r>
            <w:r>
              <w:rPr>
                <w:rFonts w:ascii="Arial" w:eastAsia="仿宋_GB2312" w:hAnsi="Arial" w:cs="Arial"/>
                <w:color w:val="000000"/>
                <w:sz w:val="18"/>
                <w:szCs w:val="18"/>
              </w:rPr>
              <w:t>m</w:t>
            </w:r>
            <w:r>
              <w:rPr>
                <w:rFonts w:ascii="Arial" w:eastAsia="仿宋_GB2312" w:hAnsi="Arial" w:cs="Arial"/>
                <w:color w:val="000000"/>
                <w:sz w:val="18"/>
                <w:szCs w:val="18"/>
                <w:vertAlign w:val="superscript"/>
              </w:rPr>
              <w:t>2</w:t>
            </w:r>
            <w:r>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29C1ECE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地上</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FAABBC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住宅</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23F1A06D"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07A429C0"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111977.19</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3FE26E69"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-4402.81</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6CB28CCE"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-3.78%</w:t>
            </w:r>
          </w:p>
        </w:tc>
        <w:tc>
          <w:tcPr>
            <w:tcW w:w="2391" w:type="dxa"/>
            <w:vMerge w:val="restart"/>
            <w:tcBorders>
              <w:top w:val="nil"/>
              <w:left w:val="single" w:sz="8" w:space="0" w:color="000000"/>
              <w:bottom w:val="single" w:sz="8" w:space="0" w:color="000000"/>
              <w:right w:val="single" w:sz="8" w:space="0" w:color="000000"/>
            </w:tcBorders>
            <w:shd w:val="clear" w:color="auto" w:fill="auto"/>
            <w:vAlign w:val="center"/>
          </w:tcPr>
          <w:p w14:paraId="18D0B2CD"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地上用途面积调整，由</w:t>
            </w:r>
            <w:r>
              <w:rPr>
                <w:rFonts w:ascii="Arial" w:eastAsia="仿宋_GB2312" w:hAnsi="Arial" w:cs="Arial" w:hint="eastAsia"/>
                <w:color w:val="000000"/>
                <w:sz w:val="18"/>
                <w:szCs w:val="18"/>
              </w:rPr>
              <w:t>地上住宅</w:t>
            </w:r>
            <w:r>
              <w:rPr>
                <w:rFonts w:ascii="Arial" w:eastAsia="仿宋_GB2312" w:hAnsi="Arial" w:cs="Arial"/>
                <w:color w:val="000000"/>
                <w:sz w:val="18"/>
                <w:szCs w:val="18"/>
              </w:rPr>
              <w:t>用途调整为</w:t>
            </w:r>
            <w:r>
              <w:rPr>
                <w:rFonts w:ascii="Arial" w:eastAsia="仿宋_GB2312" w:hAnsi="Arial" w:cs="Arial" w:hint="eastAsia"/>
                <w:color w:val="000000"/>
                <w:sz w:val="18"/>
                <w:szCs w:val="18"/>
              </w:rPr>
              <w:t>地上商业</w:t>
            </w:r>
            <w:r>
              <w:rPr>
                <w:rFonts w:ascii="Arial" w:eastAsia="仿宋_GB2312" w:hAnsi="Arial" w:cs="Arial"/>
                <w:color w:val="000000"/>
                <w:sz w:val="18"/>
                <w:szCs w:val="18"/>
              </w:rPr>
              <w:t>用途建筑面积</w:t>
            </w:r>
            <w:r>
              <w:rPr>
                <w:rFonts w:ascii="Arial" w:eastAsia="仿宋_GB2312" w:hAnsi="Arial" w:cs="Arial"/>
                <w:color w:val="000000"/>
                <w:sz w:val="18"/>
                <w:szCs w:val="18"/>
              </w:rPr>
              <w:t>909.26</w:t>
            </w:r>
            <w:r>
              <w:rPr>
                <w:rFonts w:ascii="Arial" w:eastAsia="仿宋_GB2312" w:hAnsi="Arial" w:cs="Arial"/>
                <w:color w:val="000000"/>
                <w:sz w:val="18"/>
                <w:szCs w:val="18"/>
              </w:rPr>
              <w:t>平方米，由</w:t>
            </w:r>
            <w:r>
              <w:rPr>
                <w:rFonts w:ascii="Arial" w:eastAsia="仿宋_GB2312" w:hAnsi="Arial" w:cs="Arial" w:hint="eastAsia"/>
                <w:color w:val="000000"/>
                <w:sz w:val="18"/>
                <w:szCs w:val="18"/>
              </w:rPr>
              <w:t>地上住宅</w:t>
            </w:r>
            <w:r>
              <w:rPr>
                <w:rFonts w:ascii="Arial" w:eastAsia="仿宋_GB2312" w:hAnsi="Arial" w:cs="Arial"/>
                <w:color w:val="000000"/>
                <w:sz w:val="18"/>
                <w:szCs w:val="18"/>
              </w:rPr>
              <w:t>用途调整为</w:t>
            </w:r>
            <w:r>
              <w:rPr>
                <w:rFonts w:ascii="Arial" w:eastAsia="仿宋_GB2312" w:hAnsi="Arial" w:cs="Arial" w:hint="eastAsia"/>
                <w:color w:val="000000"/>
                <w:sz w:val="18"/>
                <w:szCs w:val="18"/>
              </w:rPr>
              <w:t>地上公共服务</w:t>
            </w:r>
            <w:r>
              <w:rPr>
                <w:rFonts w:ascii="Arial" w:eastAsia="仿宋_GB2312" w:hAnsi="Arial" w:cs="Arial"/>
                <w:color w:val="000000"/>
                <w:sz w:val="18"/>
                <w:szCs w:val="18"/>
              </w:rPr>
              <w:t>用途建筑面积</w:t>
            </w:r>
            <w:r>
              <w:rPr>
                <w:rFonts w:ascii="Arial" w:eastAsia="仿宋_GB2312" w:hAnsi="Arial" w:cs="Arial"/>
                <w:color w:val="000000"/>
                <w:sz w:val="18"/>
                <w:szCs w:val="18"/>
              </w:rPr>
              <w:t>3174.67</w:t>
            </w:r>
            <w:r>
              <w:rPr>
                <w:rFonts w:ascii="Arial" w:eastAsia="仿宋_GB2312" w:hAnsi="Arial" w:cs="Arial"/>
                <w:color w:val="000000"/>
                <w:sz w:val="18"/>
                <w:szCs w:val="18"/>
              </w:rPr>
              <w:t>平方米，需评估于估价期日的楼面熟地价</w:t>
            </w:r>
            <w:r w:rsidRPr="00F86851">
              <w:rPr>
                <w:rFonts w:ascii="Arial" w:eastAsia="仿宋_GB2312" w:hAnsi="Arial" w:cs="Arial"/>
                <w:color w:val="000000"/>
                <w:sz w:val="18"/>
                <w:szCs w:val="18"/>
              </w:rPr>
              <w:t>及政府土地出让收益</w:t>
            </w:r>
          </w:p>
        </w:tc>
      </w:tr>
      <w:tr w:rsidR="008666FE" w14:paraId="2B860DBD" w14:textId="77777777" w:rsidTr="00254015">
        <w:trPr>
          <w:trHeight w:val="386"/>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4805299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91AA66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E6DCD7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商业</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35708CED" w14:textId="77777777" w:rsidR="008666FE" w:rsidRPr="00FE0910" w:rsidRDefault="008666FE" w:rsidP="008666FE">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39DB1E24"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909.26</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26200DD7"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909.26</w:t>
            </w:r>
          </w:p>
        </w:tc>
        <w:tc>
          <w:tcPr>
            <w:tcW w:w="861" w:type="dxa"/>
            <w:vMerge w:val="restart"/>
            <w:tcBorders>
              <w:top w:val="nil"/>
              <w:left w:val="single" w:sz="8" w:space="0" w:color="000000"/>
              <w:right w:val="single" w:sz="8" w:space="0" w:color="000000"/>
            </w:tcBorders>
            <w:shd w:val="clear" w:color="auto" w:fill="auto"/>
            <w:vAlign w:val="center"/>
          </w:tcPr>
          <w:p w14:paraId="36BFC4E0"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用途调整</w:t>
            </w:r>
          </w:p>
        </w:tc>
        <w:tc>
          <w:tcPr>
            <w:tcW w:w="2391" w:type="dxa"/>
            <w:vMerge/>
            <w:tcBorders>
              <w:top w:val="nil"/>
              <w:left w:val="single" w:sz="8" w:space="0" w:color="000000"/>
              <w:bottom w:val="single" w:sz="8" w:space="0" w:color="000000"/>
              <w:right w:val="single" w:sz="8" w:space="0" w:color="000000"/>
            </w:tcBorders>
            <w:shd w:val="clear" w:color="auto" w:fill="auto"/>
            <w:vAlign w:val="center"/>
          </w:tcPr>
          <w:p w14:paraId="75F0A20F"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1A95BED6" w14:textId="77777777" w:rsidTr="00254015">
        <w:trPr>
          <w:trHeight w:val="777"/>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50C9E1E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BEC376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6015639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公共服务设施</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2F9BAD72" w14:textId="77777777" w:rsidR="008666FE" w:rsidRPr="00FE0910" w:rsidRDefault="008666FE" w:rsidP="008666FE">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0259AA5C"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152.79</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44E94AE3"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152.79</w:t>
            </w:r>
          </w:p>
        </w:tc>
        <w:tc>
          <w:tcPr>
            <w:tcW w:w="861" w:type="dxa"/>
            <w:vMerge/>
            <w:tcBorders>
              <w:left w:val="single" w:sz="8" w:space="0" w:color="000000"/>
              <w:bottom w:val="single" w:sz="4" w:space="0" w:color="auto"/>
              <w:right w:val="single" w:sz="8" w:space="0" w:color="000000"/>
            </w:tcBorders>
            <w:shd w:val="clear" w:color="auto" w:fill="auto"/>
            <w:vAlign w:val="center"/>
          </w:tcPr>
          <w:p w14:paraId="44EABA89" w14:textId="77777777" w:rsidR="008666FE" w:rsidRDefault="008666FE" w:rsidP="008666FE">
            <w:pPr>
              <w:spacing w:line="240" w:lineRule="atLeast"/>
              <w:jc w:val="center"/>
              <w:rPr>
                <w:rFonts w:ascii="Arial" w:eastAsia="仿宋_GB2312" w:hAnsi="Arial" w:cs="Arial"/>
                <w:color w:val="000000"/>
                <w:sz w:val="18"/>
                <w:szCs w:val="18"/>
              </w:rPr>
            </w:pPr>
          </w:p>
        </w:tc>
        <w:tc>
          <w:tcPr>
            <w:tcW w:w="2391" w:type="dxa"/>
            <w:vMerge/>
            <w:tcBorders>
              <w:top w:val="nil"/>
              <w:left w:val="single" w:sz="8" w:space="0" w:color="000000"/>
              <w:bottom w:val="single" w:sz="4" w:space="0" w:color="auto"/>
              <w:right w:val="single" w:sz="8" w:space="0" w:color="000000"/>
            </w:tcBorders>
            <w:shd w:val="clear" w:color="auto" w:fill="auto"/>
            <w:vAlign w:val="center"/>
          </w:tcPr>
          <w:p w14:paraId="7C0302F7"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24143256" w14:textId="77777777" w:rsidTr="00254015">
        <w:trPr>
          <w:trHeight w:val="584"/>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7DC6CA0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4E40F71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D53D5B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人防</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043BB032" w14:textId="77777777" w:rsidR="008666FE" w:rsidRPr="00FE0910" w:rsidRDefault="008666FE" w:rsidP="008666FE">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00E31D4C"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40.76</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23E7A9C1"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40.76</w:t>
            </w:r>
          </w:p>
        </w:tc>
        <w:tc>
          <w:tcPr>
            <w:tcW w:w="861" w:type="dxa"/>
            <w:tcBorders>
              <w:top w:val="single" w:sz="4" w:space="0" w:color="auto"/>
              <w:left w:val="single" w:sz="8" w:space="0" w:color="000000"/>
              <w:bottom w:val="single" w:sz="8" w:space="0" w:color="000000"/>
              <w:right w:val="single" w:sz="8" w:space="0" w:color="000000"/>
            </w:tcBorders>
            <w:shd w:val="clear" w:color="auto" w:fill="auto"/>
            <w:vAlign w:val="center"/>
          </w:tcPr>
          <w:p w14:paraId="09680CFC"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w:t>
            </w:r>
          </w:p>
        </w:tc>
        <w:tc>
          <w:tcPr>
            <w:tcW w:w="2391" w:type="dxa"/>
            <w:tcBorders>
              <w:top w:val="single" w:sz="4" w:space="0" w:color="auto"/>
              <w:left w:val="single" w:sz="8" w:space="0" w:color="000000"/>
              <w:bottom w:val="single" w:sz="4" w:space="0" w:color="auto"/>
              <w:right w:val="single" w:sz="8" w:space="0" w:color="000000"/>
            </w:tcBorders>
            <w:shd w:val="clear" w:color="auto" w:fill="auto"/>
            <w:vAlign w:val="center"/>
          </w:tcPr>
          <w:p w14:paraId="77C6E38B" w14:textId="77777777" w:rsidR="008666FE" w:rsidRDefault="008666FE" w:rsidP="008666FE">
            <w:pPr>
              <w:spacing w:line="240" w:lineRule="atLeast"/>
              <w:jc w:val="center"/>
              <w:rPr>
                <w:rFonts w:ascii="Arial" w:eastAsia="仿宋_GB2312" w:hAnsi="Arial" w:cs="Arial"/>
                <w:color w:val="000000"/>
                <w:sz w:val="18"/>
                <w:szCs w:val="18"/>
              </w:rPr>
            </w:pPr>
            <w:r w:rsidRPr="00C33BD6">
              <w:rPr>
                <w:rFonts w:ascii="Arial" w:eastAsia="仿宋_GB2312" w:hAnsi="Arial" w:cs="Arial" w:hint="eastAsia"/>
                <w:color w:val="000000"/>
                <w:sz w:val="18"/>
                <w:szCs w:val="18"/>
              </w:rPr>
              <w:t>非经营性用途如设备用房、人防等，不属于新增规划用途，不需补缴地价款</w:t>
            </w:r>
          </w:p>
        </w:tc>
      </w:tr>
      <w:tr w:rsidR="008666FE" w14:paraId="35540CD9" w14:textId="77777777" w:rsidTr="00254015">
        <w:trPr>
          <w:trHeight w:val="156"/>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35DBDF9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4F1D6F3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741204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小计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5880D2BC"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612148F1"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54F82CCD"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0.00</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4FDB99DA"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w:t>
            </w:r>
          </w:p>
        </w:tc>
        <w:tc>
          <w:tcPr>
            <w:tcW w:w="2391" w:type="dxa"/>
            <w:tcBorders>
              <w:top w:val="single" w:sz="4" w:space="0" w:color="auto"/>
              <w:left w:val="single" w:sz="8" w:space="0" w:color="000000"/>
              <w:bottom w:val="single" w:sz="8" w:space="0" w:color="000000"/>
              <w:right w:val="single" w:sz="8" w:space="0" w:color="000000"/>
            </w:tcBorders>
            <w:shd w:val="clear" w:color="auto" w:fill="auto"/>
            <w:vAlign w:val="center"/>
          </w:tcPr>
          <w:p w14:paraId="36AA10D2"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地上用途调整</w:t>
            </w:r>
          </w:p>
        </w:tc>
      </w:tr>
      <w:tr w:rsidR="008666FE" w14:paraId="48DF7FED" w14:textId="77777777" w:rsidTr="00254015">
        <w:trPr>
          <w:trHeight w:val="242"/>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747DC26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17973CD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005B4B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w:t>
            </w:r>
            <w:r>
              <w:rPr>
                <w:rFonts w:ascii="Arial" w:eastAsia="仿宋_GB2312" w:hAnsi="Arial" w:cs="Arial" w:hint="eastAsia"/>
                <w:color w:val="000000"/>
                <w:sz w:val="18"/>
                <w:szCs w:val="18"/>
              </w:rPr>
              <w:t>商业</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15F365B8"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3591FA05"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1540.13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3C3151CE"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1540.13</w:t>
            </w:r>
          </w:p>
        </w:tc>
        <w:tc>
          <w:tcPr>
            <w:tcW w:w="861" w:type="dxa"/>
            <w:vMerge w:val="restart"/>
            <w:tcBorders>
              <w:left w:val="single" w:sz="8" w:space="0" w:color="000000"/>
              <w:right w:val="single" w:sz="8" w:space="0" w:color="000000"/>
            </w:tcBorders>
            <w:shd w:val="clear" w:color="auto" w:fill="auto"/>
            <w:vAlign w:val="center"/>
          </w:tcPr>
          <w:p w14:paraId="4B1C2A52"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新增用途</w:t>
            </w:r>
          </w:p>
        </w:tc>
        <w:tc>
          <w:tcPr>
            <w:tcW w:w="2391" w:type="dxa"/>
            <w:vMerge w:val="restart"/>
            <w:tcBorders>
              <w:top w:val="nil"/>
              <w:left w:val="single" w:sz="8" w:space="0" w:color="000000"/>
              <w:right w:val="single" w:sz="8" w:space="0" w:color="000000"/>
            </w:tcBorders>
            <w:shd w:val="clear" w:color="auto" w:fill="auto"/>
            <w:vAlign w:val="center"/>
          </w:tcPr>
          <w:p w14:paraId="12906781" w14:textId="77777777" w:rsidR="008666FE" w:rsidRDefault="008666FE" w:rsidP="008666FE">
            <w:pPr>
              <w:spacing w:line="240" w:lineRule="atLeast"/>
              <w:jc w:val="center"/>
              <w:rPr>
                <w:rFonts w:ascii="Arial" w:eastAsia="仿宋_GB2312" w:hAnsi="Arial" w:cs="Arial"/>
                <w:color w:val="000000"/>
                <w:sz w:val="18"/>
                <w:szCs w:val="18"/>
              </w:rPr>
            </w:pPr>
            <w:r w:rsidRPr="00F86851">
              <w:rPr>
                <w:rFonts w:ascii="Arial" w:eastAsia="仿宋_GB2312" w:hAnsi="Arial" w:cs="Arial"/>
                <w:color w:val="000000"/>
                <w:sz w:val="18"/>
                <w:szCs w:val="18"/>
              </w:rPr>
              <w:t>地下新增用途，需评估于估价期日的楼面熟地价及政府土地出让收益</w:t>
            </w:r>
          </w:p>
        </w:tc>
      </w:tr>
      <w:tr w:rsidR="008666FE" w14:paraId="3B36E7EB" w14:textId="77777777" w:rsidTr="00254015">
        <w:trPr>
          <w:trHeight w:val="29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413B8C8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48BD4D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370165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w:t>
            </w:r>
            <w:r>
              <w:rPr>
                <w:rFonts w:ascii="Arial" w:eastAsia="仿宋_GB2312" w:hAnsi="Arial" w:cs="Arial" w:hint="eastAsia"/>
                <w:color w:val="000000"/>
                <w:sz w:val="18"/>
                <w:szCs w:val="18"/>
              </w:rPr>
              <w:t>车库</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1E16CFB8" w14:textId="77777777" w:rsidR="008666FE" w:rsidRPr="00F86851" w:rsidRDefault="008666FE" w:rsidP="008666FE">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6C2B88D4"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8104.15</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5D2D15B0"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8104.15</w:t>
            </w:r>
          </w:p>
        </w:tc>
        <w:tc>
          <w:tcPr>
            <w:tcW w:w="861" w:type="dxa"/>
            <w:vMerge/>
            <w:tcBorders>
              <w:left w:val="single" w:sz="8" w:space="0" w:color="000000"/>
              <w:right w:val="single" w:sz="8" w:space="0" w:color="000000"/>
            </w:tcBorders>
            <w:shd w:val="clear" w:color="auto" w:fill="auto"/>
            <w:vAlign w:val="center"/>
          </w:tcPr>
          <w:p w14:paraId="25A5F7B3" w14:textId="77777777" w:rsidR="008666FE" w:rsidRDefault="008666FE" w:rsidP="008666FE">
            <w:pPr>
              <w:spacing w:line="240" w:lineRule="atLeast"/>
              <w:jc w:val="center"/>
              <w:rPr>
                <w:rFonts w:ascii="Arial" w:eastAsia="仿宋_GB2312" w:hAnsi="Arial" w:cs="Arial"/>
                <w:color w:val="000000"/>
                <w:sz w:val="18"/>
                <w:szCs w:val="18"/>
              </w:rPr>
            </w:pPr>
          </w:p>
        </w:tc>
        <w:tc>
          <w:tcPr>
            <w:tcW w:w="2391" w:type="dxa"/>
            <w:vMerge/>
            <w:tcBorders>
              <w:left w:val="single" w:sz="8" w:space="0" w:color="000000"/>
              <w:right w:val="single" w:sz="8" w:space="0" w:color="000000"/>
            </w:tcBorders>
            <w:shd w:val="clear" w:color="auto" w:fill="auto"/>
            <w:vAlign w:val="center"/>
          </w:tcPr>
          <w:p w14:paraId="6B1C640B"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313A0C49" w14:textId="77777777" w:rsidTr="00254015">
        <w:trPr>
          <w:trHeight w:val="324"/>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446BE7D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7AA9987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74AEF0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地下公共服务设施</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70C02193" w14:textId="77777777" w:rsidR="008666FE" w:rsidRPr="00F86851" w:rsidRDefault="008666FE" w:rsidP="008666FE">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15D4FC4A"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4</w:t>
            </w:r>
            <w:r>
              <w:rPr>
                <w:rFonts w:ascii="Arial" w:eastAsia="仿宋_GB2312" w:hAnsi="Arial" w:cs="Arial"/>
                <w:color w:val="000000"/>
                <w:sz w:val="18"/>
                <w:szCs w:val="18"/>
              </w:rPr>
              <w:t>963.69</w:t>
            </w:r>
          </w:p>
        </w:tc>
        <w:tc>
          <w:tcPr>
            <w:tcW w:w="1005" w:type="dxa"/>
            <w:tcBorders>
              <w:top w:val="nil"/>
              <w:left w:val="single" w:sz="8" w:space="0" w:color="000000"/>
              <w:bottom w:val="single" w:sz="4" w:space="0" w:color="auto"/>
              <w:right w:val="single" w:sz="8" w:space="0" w:color="000000"/>
            </w:tcBorders>
            <w:shd w:val="clear" w:color="auto" w:fill="auto"/>
            <w:vAlign w:val="center"/>
          </w:tcPr>
          <w:p w14:paraId="26DF6E56"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4</w:t>
            </w:r>
            <w:r>
              <w:rPr>
                <w:rFonts w:ascii="Arial" w:eastAsia="仿宋_GB2312" w:hAnsi="Arial" w:cs="Arial"/>
                <w:color w:val="000000"/>
                <w:sz w:val="18"/>
                <w:szCs w:val="18"/>
              </w:rPr>
              <w:t>963.69</w:t>
            </w:r>
          </w:p>
        </w:tc>
        <w:tc>
          <w:tcPr>
            <w:tcW w:w="861" w:type="dxa"/>
            <w:vMerge/>
            <w:tcBorders>
              <w:left w:val="single" w:sz="8" w:space="0" w:color="000000"/>
              <w:right w:val="single" w:sz="8" w:space="0" w:color="000000"/>
            </w:tcBorders>
            <w:shd w:val="clear" w:color="auto" w:fill="auto"/>
            <w:vAlign w:val="center"/>
          </w:tcPr>
          <w:p w14:paraId="6498AFB5" w14:textId="77777777" w:rsidR="008666FE" w:rsidRDefault="008666FE" w:rsidP="008666FE">
            <w:pPr>
              <w:spacing w:line="240" w:lineRule="atLeast"/>
              <w:jc w:val="center"/>
              <w:rPr>
                <w:rFonts w:ascii="Arial" w:eastAsia="仿宋_GB2312" w:hAnsi="Arial" w:cs="Arial"/>
                <w:color w:val="000000"/>
                <w:sz w:val="18"/>
                <w:szCs w:val="18"/>
              </w:rPr>
            </w:pPr>
          </w:p>
        </w:tc>
        <w:tc>
          <w:tcPr>
            <w:tcW w:w="2391" w:type="dxa"/>
            <w:vMerge/>
            <w:tcBorders>
              <w:left w:val="single" w:sz="8" w:space="0" w:color="000000"/>
              <w:bottom w:val="single" w:sz="4" w:space="0" w:color="auto"/>
              <w:right w:val="single" w:sz="8" w:space="0" w:color="000000"/>
            </w:tcBorders>
            <w:shd w:val="clear" w:color="auto" w:fill="auto"/>
            <w:vAlign w:val="center"/>
          </w:tcPr>
          <w:p w14:paraId="5099A41F"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32576342" w14:textId="77777777" w:rsidTr="00254015">
        <w:trPr>
          <w:trHeight w:val="436"/>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1AF609E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BE61A3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758968A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非经营性用途</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3380CE6C" w14:textId="77777777" w:rsidR="008666FE" w:rsidRPr="00F86851" w:rsidRDefault="008666FE" w:rsidP="008666FE">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6F7BD388"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1200.12</w:t>
            </w:r>
          </w:p>
        </w:tc>
        <w:tc>
          <w:tcPr>
            <w:tcW w:w="1005" w:type="dxa"/>
            <w:tcBorders>
              <w:top w:val="single" w:sz="4" w:space="0" w:color="auto"/>
              <w:left w:val="single" w:sz="8" w:space="0" w:color="000000"/>
              <w:bottom w:val="single" w:sz="8" w:space="0" w:color="000000"/>
              <w:right w:val="single" w:sz="8" w:space="0" w:color="000000"/>
            </w:tcBorders>
            <w:shd w:val="clear" w:color="auto" w:fill="auto"/>
            <w:vAlign w:val="center"/>
          </w:tcPr>
          <w:p w14:paraId="7C6F017D"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1200.12</w:t>
            </w:r>
          </w:p>
        </w:tc>
        <w:tc>
          <w:tcPr>
            <w:tcW w:w="861" w:type="dxa"/>
            <w:vMerge/>
            <w:tcBorders>
              <w:left w:val="single" w:sz="8" w:space="0" w:color="000000"/>
              <w:right w:val="single" w:sz="8" w:space="0" w:color="000000"/>
            </w:tcBorders>
            <w:shd w:val="clear" w:color="auto" w:fill="auto"/>
            <w:vAlign w:val="center"/>
          </w:tcPr>
          <w:p w14:paraId="499906A1" w14:textId="77777777" w:rsidR="008666FE" w:rsidRDefault="008666FE" w:rsidP="008666FE">
            <w:pPr>
              <w:spacing w:line="240" w:lineRule="atLeast"/>
              <w:jc w:val="center"/>
              <w:rPr>
                <w:rFonts w:ascii="Arial" w:eastAsia="仿宋_GB2312" w:hAnsi="Arial" w:cs="Arial"/>
                <w:color w:val="000000"/>
                <w:sz w:val="18"/>
                <w:szCs w:val="18"/>
              </w:rPr>
            </w:pPr>
          </w:p>
        </w:tc>
        <w:tc>
          <w:tcPr>
            <w:tcW w:w="2391" w:type="dxa"/>
            <w:vMerge w:val="restart"/>
            <w:tcBorders>
              <w:top w:val="single" w:sz="4" w:space="0" w:color="auto"/>
              <w:left w:val="single" w:sz="8" w:space="0" w:color="000000"/>
              <w:right w:val="single" w:sz="8" w:space="0" w:color="000000"/>
            </w:tcBorders>
            <w:shd w:val="clear" w:color="auto" w:fill="auto"/>
            <w:vAlign w:val="center"/>
          </w:tcPr>
          <w:p w14:paraId="0EA02FD3" w14:textId="77777777" w:rsidR="008666FE" w:rsidRDefault="008666FE" w:rsidP="008666FE">
            <w:pPr>
              <w:spacing w:line="240" w:lineRule="atLeast"/>
              <w:jc w:val="center"/>
              <w:rPr>
                <w:rFonts w:ascii="Arial" w:eastAsia="仿宋_GB2312" w:hAnsi="Arial" w:cs="Arial"/>
                <w:color w:val="000000"/>
                <w:sz w:val="18"/>
                <w:szCs w:val="18"/>
              </w:rPr>
            </w:pPr>
            <w:r w:rsidRPr="00C33BD6">
              <w:rPr>
                <w:rFonts w:ascii="Arial" w:eastAsia="仿宋_GB2312" w:hAnsi="Arial" w:cs="Arial" w:hint="eastAsia"/>
                <w:color w:val="000000"/>
                <w:sz w:val="18"/>
                <w:szCs w:val="18"/>
              </w:rPr>
              <w:t>地下非经营性用途如设备用房、人防等，不属于新增规划用途，不需补缴地价款</w:t>
            </w:r>
          </w:p>
        </w:tc>
      </w:tr>
      <w:tr w:rsidR="008666FE" w14:paraId="308A560E" w14:textId="77777777" w:rsidTr="00254015">
        <w:trPr>
          <w:trHeight w:val="128"/>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5D8797E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35DAF985"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CA3282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人防</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0A491D6B" w14:textId="77777777" w:rsidR="008666FE" w:rsidRPr="00F86851"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31FA47E5" w14:textId="77777777" w:rsidR="008666FE" w:rsidRDefault="008666FE" w:rsidP="008666FE">
            <w:pPr>
              <w:widowControl/>
              <w:spacing w:line="240" w:lineRule="atLeast"/>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8871.34</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69A4F49B" w14:textId="77777777" w:rsidR="008666FE" w:rsidRDefault="008666FE" w:rsidP="008666FE">
            <w:pPr>
              <w:widowControl/>
              <w:spacing w:line="240" w:lineRule="atLeast"/>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8871.34</w:t>
            </w:r>
          </w:p>
        </w:tc>
        <w:tc>
          <w:tcPr>
            <w:tcW w:w="861" w:type="dxa"/>
            <w:vMerge/>
            <w:tcBorders>
              <w:left w:val="single" w:sz="8" w:space="0" w:color="000000"/>
              <w:bottom w:val="single" w:sz="8" w:space="0" w:color="000000"/>
              <w:right w:val="single" w:sz="8" w:space="0" w:color="000000"/>
            </w:tcBorders>
            <w:shd w:val="clear" w:color="auto" w:fill="auto"/>
            <w:vAlign w:val="center"/>
          </w:tcPr>
          <w:p w14:paraId="7848C508" w14:textId="77777777" w:rsidR="008666FE" w:rsidRDefault="008666FE" w:rsidP="008666FE">
            <w:pPr>
              <w:widowControl/>
              <w:spacing w:line="240" w:lineRule="atLeast"/>
              <w:jc w:val="center"/>
              <w:textAlignment w:val="center"/>
              <w:rPr>
                <w:rFonts w:ascii="Arial" w:eastAsia="仿宋_GB2312" w:hAnsi="Arial" w:cs="Arial"/>
                <w:color w:val="000000"/>
                <w:sz w:val="18"/>
                <w:szCs w:val="18"/>
              </w:rPr>
            </w:pPr>
          </w:p>
        </w:tc>
        <w:tc>
          <w:tcPr>
            <w:tcW w:w="2391" w:type="dxa"/>
            <w:vMerge/>
            <w:tcBorders>
              <w:left w:val="single" w:sz="8" w:space="0" w:color="000000"/>
              <w:bottom w:val="single" w:sz="8" w:space="0" w:color="000000"/>
              <w:right w:val="single" w:sz="8" w:space="0" w:color="000000"/>
            </w:tcBorders>
            <w:shd w:val="clear" w:color="auto" w:fill="auto"/>
            <w:vAlign w:val="center"/>
          </w:tcPr>
          <w:p w14:paraId="1ABBC53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r>
      <w:tr w:rsidR="008666FE" w14:paraId="17271E5E" w14:textId="77777777" w:rsidTr="00254015">
        <w:trPr>
          <w:trHeight w:val="332"/>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461426F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E2776F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B0BEC80"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小计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337CAD4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510FB71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62F089D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40E58AD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91" w:type="dxa"/>
            <w:tcBorders>
              <w:top w:val="nil"/>
              <w:left w:val="single" w:sz="8" w:space="0" w:color="000000"/>
              <w:bottom w:val="single" w:sz="8" w:space="0" w:color="000000"/>
              <w:right w:val="single" w:sz="8" w:space="0" w:color="000000"/>
            </w:tcBorders>
            <w:shd w:val="clear" w:color="auto" w:fill="auto"/>
            <w:vAlign w:val="center"/>
          </w:tcPr>
          <w:p w14:paraId="410C7D1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地下建筑面积</w:t>
            </w:r>
            <w:r>
              <w:rPr>
                <w:rFonts w:ascii="Arial" w:eastAsia="仿宋_GB2312" w:hAnsi="Arial" w:cs="Arial" w:hint="eastAsia"/>
                <w:color w:val="000000"/>
                <w:sz w:val="18"/>
                <w:szCs w:val="18"/>
              </w:rPr>
              <w:t>增加</w:t>
            </w:r>
          </w:p>
        </w:tc>
      </w:tr>
      <w:tr w:rsidR="008666FE" w14:paraId="78CCF1D6" w14:textId="77777777" w:rsidTr="00254015">
        <w:trPr>
          <w:trHeight w:val="293"/>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52C4B52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560" w:type="dxa"/>
            <w:gridSpan w:val="2"/>
            <w:tcBorders>
              <w:top w:val="nil"/>
              <w:left w:val="single" w:sz="8" w:space="0" w:color="000000"/>
              <w:bottom w:val="single" w:sz="8" w:space="0" w:color="000000"/>
              <w:right w:val="single" w:sz="8" w:space="0" w:color="000000"/>
            </w:tcBorders>
            <w:shd w:val="clear" w:color="auto" w:fill="auto"/>
            <w:vAlign w:val="center"/>
          </w:tcPr>
          <w:p w14:paraId="5F67153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合计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10A62D6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5228D8B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161059.43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040F51A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5ABB633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91" w:type="dxa"/>
            <w:tcBorders>
              <w:top w:val="nil"/>
              <w:left w:val="single" w:sz="8" w:space="0" w:color="000000"/>
              <w:bottom w:val="single" w:sz="8" w:space="0" w:color="000000"/>
              <w:right w:val="single" w:sz="8" w:space="0" w:color="000000"/>
            </w:tcBorders>
            <w:shd w:val="clear" w:color="auto" w:fill="auto"/>
            <w:vAlign w:val="center"/>
          </w:tcPr>
          <w:p w14:paraId="61D9BA4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项目整体建筑面积</w:t>
            </w:r>
            <w:r>
              <w:rPr>
                <w:rFonts w:ascii="Arial" w:eastAsia="仿宋_GB2312" w:hAnsi="Arial" w:cs="Arial" w:hint="eastAsia"/>
                <w:color w:val="000000"/>
                <w:sz w:val="18"/>
                <w:szCs w:val="18"/>
              </w:rPr>
              <w:t>增加</w:t>
            </w:r>
          </w:p>
        </w:tc>
      </w:tr>
      <w:tr w:rsidR="008666FE" w14:paraId="7D47EA33" w14:textId="77777777" w:rsidTr="00254015">
        <w:trPr>
          <w:trHeight w:val="27"/>
          <w:jc w:val="center"/>
        </w:trPr>
        <w:tc>
          <w:tcPr>
            <w:tcW w:w="1191" w:type="dxa"/>
            <w:tcBorders>
              <w:top w:val="nil"/>
              <w:left w:val="single" w:sz="8" w:space="0" w:color="000000"/>
              <w:bottom w:val="single" w:sz="8" w:space="0" w:color="000000"/>
              <w:right w:val="single" w:sz="8" w:space="0" w:color="000000"/>
            </w:tcBorders>
            <w:shd w:val="clear" w:color="auto" w:fill="auto"/>
            <w:vAlign w:val="center"/>
          </w:tcPr>
          <w:p w14:paraId="6966A51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地上容积率</w:t>
            </w:r>
          </w:p>
        </w:tc>
        <w:tc>
          <w:tcPr>
            <w:tcW w:w="567" w:type="dxa"/>
            <w:tcBorders>
              <w:top w:val="nil"/>
              <w:left w:val="single" w:sz="8" w:space="0" w:color="000000"/>
              <w:bottom w:val="single" w:sz="8" w:space="0" w:color="000000"/>
              <w:right w:val="single" w:sz="8" w:space="0" w:color="000000"/>
            </w:tcBorders>
            <w:shd w:val="clear" w:color="auto" w:fill="auto"/>
            <w:vAlign w:val="center"/>
          </w:tcPr>
          <w:p w14:paraId="21D8310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7DDECDC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678980D8"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1.83</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2120BCC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1.83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7FF7F89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6709675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ECE596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容积率未调整</w:t>
            </w:r>
          </w:p>
        </w:tc>
      </w:tr>
    </w:tbl>
    <w:p w14:paraId="0EF99182" w14:textId="77777777" w:rsidR="008666FE" w:rsidRPr="007C4E8A" w:rsidRDefault="008666FE" w:rsidP="007C4E8A">
      <w:pPr>
        <w:snapToGrid w:val="0"/>
        <w:spacing w:line="300" w:lineRule="auto"/>
        <w:ind w:firstLineChars="200" w:firstLine="560"/>
        <w:jc w:val="both"/>
        <w:rPr>
          <w:rFonts w:ascii="Arial" w:eastAsia="仿宋" w:hAnsi="Arial" w:cs="Arial"/>
          <w:sz w:val="28"/>
          <w:szCs w:val="28"/>
        </w:rPr>
      </w:pPr>
      <w:r w:rsidRPr="007C4E8A">
        <w:rPr>
          <w:rFonts w:ascii="Arial" w:eastAsia="仿宋" w:hAnsi="Arial" w:cs="Arial"/>
          <w:sz w:val="28"/>
          <w:szCs w:val="28"/>
        </w:rPr>
        <w:lastRenderedPageBreak/>
        <w:t>2.</w:t>
      </w:r>
      <w:r w:rsidRPr="007C4E8A">
        <w:rPr>
          <w:rFonts w:ascii="Arial" w:eastAsia="仿宋" w:hAnsi="Arial" w:cs="Arial"/>
          <w:sz w:val="28"/>
          <w:szCs w:val="28"/>
        </w:rPr>
        <w:t>相关规定</w:t>
      </w:r>
    </w:p>
    <w:p w14:paraId="174FEB84" w14:textId="77777777" w:rsidR="008666FE" w:rsidRPr="007C4E8A" w:rsidRDefault="008666FE" w:rsidP="007C4E8A">
      <w:pPr>
        <w:snapToGrid w:val="0"/>
        <w:spacing w:line="300" w:lineRule="auto"/>
        <w:ind w:firstLineChars="200" w:firstLine="560"/>
        <w:jc w:val="both"/>
        <w:rPr>
          <w:rFonts w:ascii="Arial" w:eastAsia="仿宋" w:hAnsi="Arial" w:cs="Arial"/>
          <w:sz w:val="28"/>
          <w:szCs w:val="28"/>
        </w:rPr>
      </w:pPr>
      <w:r w:rsidRPr="007C4E8A">
        <w:rPr>
          <w:rFonts w:ascii="Arial" w:eastAsia="仿宋" w:hAnsi="Arial" w:cs="Arial"/>
          <w:sz w:val="28"/>
          <w:szCs w:val="28"/>
        </w:rPr>
        <w:t>根据估价目的，此次评估在符合《城镇土地估价规程》</w:t>
      </w:r>
      <w:r w:rsidRPr="007C4E8A">
        <w:rPr>
          <w:rFonts w:ascii="Arial" w:eastAsia="仿宋" w:hAnsi="Arial" w:cs="Arial"/>
          <w:sz w:val="28"/>
          <w:szCs w:val="28"/>
        </w:rPr>
        <w:t>[GB/T 18508-2014]</w:t>
      </w:r>
      <w:r w:rsidRPr="007C4E8A">
        <w:rPr>
          <w:rFonts w:ascii="Arial" w:eastAsia="仿宋" w:hAnsi="Arial" w:cs="Arial"/>
          <w:sz w:val="28"/>
          <w:szCs w:val="28"/>
        </w:rPr>
        <w:t>和《国土资源部办公厅关于印发〈国有建设用地使用权出让地价评估技术规范〉的通知》</w:t>
      </w:r>
      <w:r w:rsidRPr="007C4E8A">
        <w:rPr>
          <w:rFonts w:ascii="Arial" w:eastAsia="仿宋" w:hAnsi="Arial" w:cs="Arial"/>
          <w:sz w:val="28"/>
          <w:szCs w:val="28"/>
        </w:rPr>
        <w:t>[</w:t>
      </w:r>
      <w:proofErr w:type="gramStart"/>
      <w:r w:rsidRPr="007C4E8A">
        <w:rPr>
          <w:rFonts w:ascii="Arial" w:eastAsia="仿宋" w:hAnsi="Arial" w:cs="Arial"/>
          <w:sz w:val="28"/>
          <w:szCs w:val="28"/>
        </w:rPr>
        <w:t>国土资厅发</w:t>
      </w:r>
      <w:proofErr w:type="gramEnd"/>
      <w:r w:rsidRPr="007C4E8A">
        <w:rPr>
          <w:rFonts w:ascii="Arial" w:eastAsia="仿宋" w:hAnsi="Arial" w:cs="Arial"/>
          <w:sz w:val="28"/>
          <w:szCs w:val="28"/>
        </w:rPr>
        <w:t>【</w:t>
      </w:r>
      <w:r w:rsidRPr="007C4E8A">
        <w:rPr>
          <w:rFonts w:ascii="Arial" w:eastAsia="仿宋" w:hAnsi="Arial" w:cs="Arial"/>
          <w:sz w:val="28"/>
          <w:szCs w:val="28"/>
        </w:rPr>
        <w:t>2018</w:t>
      </w:r>
      <w:r w:rsidRPr="007C4E8A">
        <w:rPr>
          <w:rFonts w:ascii="Arial" w:eastAsia="仿宋" w:hAnsi="Arial" w:cs="Arial"/>
          <w:sz w:val="28"/>
          <w:szCs w:val="28"/>
        </w:rPr>
        <w:t>】</w:t>
      </w:r>
      <w:r w:rsidRPr="007C4E8A">
        <w:rPr>
          <w:rFonts w:ascii="Arial" w:eastAsia="仿宋" w:hAnsi="Arial" w:cs="Arial"/>
          <w:sz w:val="28"/>
          <w:szCs w:val="28"/>
        </w:rPr>
        <w:t>4</w:t>
      </w:r>
      <w:r w:rsidRPr="007C4E8A">
        <w:rPr>
          <w:rFonts w:ascii="Arial" w:eastAsia="仿宋" w:hAnsi="Arial" w:cs="Arial"/>
          <w:sz w:val="28"/>
          <w:szCs w:val="28"/>
        </w:rPr>
        <w:t>号</w:t>
      </w:r>
      <w:r w:rsidRPr="007C4E8A">
        <w:rPr>
          <w:rFonts w:ascii="Arial" w:eastAsia="仿宋" w:hAnsi="Arial" w:cs="Arial"/>
          <w:sz w:val="28"/>
          <w:szCs w:val="28"/>
        </w:rPr>
        <w:t>]</w:t>
      </w:r>
      <w:r w:rsidRPr="007C4E8A">
        <w:rPr>
          <w:rFonts w:ascii="Arial" w:eastAsia="仿宋" w:hAnsi="Arial" w:cs="Arial"/>
          <w:sz w:val="28"/>
          <w:szCs w:val="28"/>
        </w:rPr>
        <w:t>（以下简称</w:t>
      </w:r>
      <w:r w:rsidRPr="007C4E8A">
        <w:rPr>
          <w:rFonts w:ascii="Arial" w:eastAsia="仿宋" w:hAnsi="Arial" w:cs="Arial"/>
          <w:sz w:val="28"/>
          <w:szCs w:val="28"/>
        </w:rPr>
        <w:t>‘4</w:t>
      </w:r>
      <w:r w:rsidRPr="007C4E8A">
        <w:rPr>
          <w:rFonts w:ascii="Arial" w:eastAsia="仿宋" w:hAnsi="Arial" w:cs="Arial"/>
          <w:sz w:val="28"/>
          <w:szCs w:val="28"/>
        </w:rPr>
        <w:t>号文</w:t>
      </w:r>
      <w:r w:rsidRPr="007C4E8A">
        <w:rPr>
          <w:rFonts w:ascii="Arial" w:eastAsia="仿宋" w:hAnsi="Arial" w:cs="Arial"/>
          <w:sz w:val="28"/>
          <w:szCs w:val="28"/>
        </w:rPr>
        <w:t>’</w:t>
      </w:r>
      <w:r w:rsidRPr="007C4E8A">
        <w:rPr>
          <w:rFonts w:ascii="Arial" w:eastAsia="仿宋" w:hAnsi="Arial" w:cs="Arial"/>
          <w:sz w:val="28"/>
          <w:szCs w:val="28"/>
        </w:rPr>
        <w:t>）要求的基础上，还需满足《北京市人民政府关于更新出让国有建设用地使用权基准地价的通知》（京政发（</w:t>
      </w:r>
      <w:r w:rsidRPr="007C4E8A">
        <w:rPr>
          <w:rFonts w:ascii="Arial" w:eastAsia="仿宋" w:hAnsi="Arial" w:cs="Arial"/>
          <w:sz w:val="28"/>
          <w:szCs w:val="28"/>
        </w:rPr>
        <w:t>2022</w:t>
      </w:r>
      <w:r w:rsidRPr="007C4E8A">
        <w:rPr>
          <w:rFonts w:ascii="Arial" w:eastAsia="仿宋" w:hAnsi="Arial" w:cs="Arial"/>
          <w:sz w:val="28"/>
          <w:szCs w:val="28"/>
        </w:rPr>
        <w:t>）</w:t>
      </w:r>
      <w:r w:rsidRPr="007C4E8A">
        <w:rPr>
          <w:rFonts w:ascii="Arial" w:eastAsia="仿宋" w:hAnsi="Arial" w:cs="Arial"/>
          <w:sz w:val="28"/>
          <w:szCs w:val="28"/>
        </w:rPr>
        <w:t>12</w:t>
      </w:r>
      <w:r w:rsidRPr="007C4E8A">
        <w:rPr>
          <w:rFonts w:ascii="Arial" w:eastAsia="仿宋" w:hAnsi="Arial" w:cs="Arial"/>
          <w:sz w:val="28"/>
          <w:szCs w:val="28"/>
        </w:rPr>
        <w:t>号）、《北京市国有建设用地使用权出让地价评估技术导则（试行）》（</w:t>
      </w:r>
      <w:proofErr w:type="gramStart"/>
      <w:r w:rsidRPr="007C4E8A">
        <w:rPr>
          <w:rFonts w:ascii="Arial" w:eastAsia="仿宋" w:hAnsi="Arial" w:cs="Arial"/>
          <w:sz w:val="28"/>
          <w:szCs w:val="28"/>
        </w:rPr>
        <w:t>北估秘</w:t>
      </w:r>
      <w:proofErr w:type="gramEnd"/>
      <w:r w:rsidRPr="007C4E8A">
        <w:rPr>
          <w:rFonts w:ascii="Arial" w:eastAsia="仿宋" w:hAnsi="Arial" w:cs="Arial"/>
          <w:sz w:val="28"/>
          <w:szCs w:val="28"/>
        </w:rPr>
        <w:t>（</w:t>
      </w:r>
      <w:r w:rsidRPr="007C4E8A">
        <w:rPr>
          <w:rFonts w:ascii="Arial" w:eastAsia="仿宋" w:hAnsi="Arial" w:cs="Arial"/>
          <w:sz w:val="28"/>
          <w:szCs w:val="28"/>
        </w:rPr>
        <w:t>2023</w:t>
      </w:r>
      <w:r w:rsidRPr="007C4E8A">
        <w:rPr>
          <w:rFonts w:ascii="Arial" w:eastAsia="仿宋" w:hAnsi="Arial" w:cs="Arial"/>
          <w:sz w:val="28"/>
          <w:szCs w:val="28"/>
        </w:rPr>
        <w:t>）</w:t>
      </w:r>
      <w:r w:rsidRPr="007C4E8A">
        <w:rPr>
          <w:rFonts w:ascii="Arial" w:eastAsia="仿宋" w:hAnsi="Arial" w:cs="Arial"/>
          <w:sz w:val="28"/>
          <w:szCs w:val="28"/>
        </w:rPr>
        <w:t>001</w:t>
      </w:r>
      <w:r w:rsidRPr="007C4E8A">
        <w:rPr>
          <w:rFonts w:ascii="Arial" w:eastAsia="仿宋" w:hAnsi="Arial" w:cs="Arial"/>
          <w:sz w:val="28"/>
          <w:szCs w:val="28"/>
        </w:rPr>
        <w:t>）等地方规定。</w:t>
      </w:r>
    </w:p>
    <w:p w14:paraId="700ADEC6" w14:textId="77777777" w:rsidR="008666FE" w:rsidRPr="007C4E8A" w:rsidRDefault="008666FE" w:rsidP="007C4E8A">
      <w:pPr>
        <w:snapToGrid w:val="0"/>
        <w:spacing w:line="300" w:lineRule="auto"/>
        <w:ind w:firstLineChars="200" w:firstLine="562"/>
        <w:jc w:val="both"/>
        <w:rPr>
          <w:rFonts w:ascii="Arial" w:eastAsia="仿宋" w:hAnsi="Arial" w:cs="Arial"/>
          <w:sz w:val="28"/>
          <w:szCs w:val="28"/>
        </w:rPr>
      </w:pPr>
      <w:r w:rsidRPr="007C4E8A">
        <w:rPr>
          <w:rFonts w:ascii="Arial" w:eastAsia="仿宋" w:hAnsi="Arial" w:cs="Arial"/>
          <w:b/>
          <w:sz w:val="28"/>
          <w:szCs w:val="28"/>
        </w:rPr>
        <w:t>估价对象地上调整涉及的政策规定</w:t>
      </w:r>
      <w:r w:rsidRPr="007C4E8A">
        <w:rPr>
          <w:rFonts w:ascii="Arial" w:eastAsia="仿宋" w:hAnsi="Arial" w:cs="Arial"/>
          <w:sz w:val="28"/>
          <w:szCs w:val="28"/>
        </w:rPr>
        <w:t>：</w:t>
      </w:r>
    </w:p>
    <w:p w14:paraId="6C113821" w14:textId="77777777" w:rsidR="008666FE" w:rsidRPr="007C4E8A" w:rsidRDefault="008666FE" w:rsidP="007C4E8A">
      <w:pPr>
        <w:pStyle w:val="11"/>
        <w:spacing w:line="300" w:lineRule="auto"/>
        <w:rPr>
          <w:rFonts w:ascii="Arial" w:eastAsia="仿宋" w:hAnsi="Arial" w:cs="Arial"/>
          <w:szCs w:val="28"/>
        </w:rPr>
      </w:pPr>
      <w:r w:rsidRPr="007C4E8A">
        <w:rPr>
          <w:rFonts w:ascii="Arial" w:eastAsia="仿宋" w:hAnsi="Arial" w:cs="Arial"/>
          <w:szCs w:val="28"/>
        </w:rPr>
        <w:t>根据《北京市国有建设用地使用权出让地价评估技术导则（试行）》（</w:t>
      </w:r>
      <w:proofErr w:type="gramStart"/>
      <w:r w:rsidRPr="007C4E8A">
        <w:rPr>
          <w:rFonts w:ascii="Arial" w:eastAsia="仿宋" w:hAnsi="Arial" w:cs="Arial"/>
          <w:szCs w:val="28"/>
        </w:rPr>
        <w:t>北估秘</w:t>
      </w:r>
      <w:proofErr w:type="gramEnd"/>
      <w:r w:rsidRPr="007C4E8A">
        <w:rPr>
          <w:rFonts w:ascii="Arial" w:eastAsia="仿宋" w:hAnsi="Arial" w:cs="Arial"/>
          <w:szCs w:val="28"/>
        </w:rPr>
        <w:t>（</w:t>
      </w:r>
      <w:r w:rsidRPr="007C4E8A">
        <w:rPr>
          <w:rFonts w:ascii="Arial" w:eastAsia="仿宋" w:hAnsi="Arial" w:cs="Arial"/>
          <w:szCs w:val="28"/>
        </w:rPr>
        <w:t>2023</w:t>
      </w:r>
      <w:r w:rsidRPr="007C4E8A">
        <w:rPr>
          <w:rFonts w:ascii="Arial" w:eastAsia="仿宋" w:hAnsi="Arial" w:cs="Arial"/>
          <w:szCs w:val="28"/>
        </w:rPr>
        <w:t>）</w:t>
      </w:r>
      <w:r w:rsidRPr="007C4E8A">
        <w:rPr>
          <w:rFonts w:ascii="Arial" w:eastAsia="仿宋" w:hAnsi="Arial" w:cs="Arial"/>
          <w:szCs w:val="28"/>
        </w:rPr>
        <w:t>001</w:t>
      </w:r>
      <w:r w:rsidRPr="007C4E8A">
        <w:rPr>
          <w:rFonts w:ascii="Arial" w:eastAsia="仿宋" w:hAnsi="Arial" w:cs="Arial"/>
          <w:szCs w:val="28"/>
        </w:rPr>
        <w:t>）</w:t>
      </w:r>
      <w:r w:rsidRPr="007C4E8A">
        <w:rPr>
          <w:rFonts w:ascii="Arial" w:eastAsia="仿宋" w:hAnsi="Arial" w:cs="Arial"/>
          <w:szCs w:val="28"/>
        </w:rPr>
        <w:t>7.3.4</w:t>
      </w:r>
      <w:r w:rsidRPr="007C4E8A">
        <w:rPr>
          <w:rFonts w:ascii="Arial" w:eastAsia="仿宋" w:hAnsi="Arial" w:cs="Arial"/>
          <w:szCs w:val="28"/>
        </w:rPr>
        <w:t>（</w:t>
      </w:r>
      <w:r w:rsidRPr="007C4E8A">
        <w:rPr>
          <w:rFonts w:ascii="Arial" w:eastAsia="仿宋" w:hAnsi="Arial" w:cs="Arial"/>
          <w:szCs w:val="28"/>
        </w:rPr>
        <w:t>1</w:t>
      </w:r>
      <w:r w:rsidRPr="007C4E8A">
        <w:rPr>
          <w:rFonts w:ascii="Arial" w:eastAsia="仿宋" w:hAnsi="Arial" w:cs="Arial"/>
          <w:szCs w:val="28"/>
        </w:rPr>
        <w:t>）：</w:t>
      </w:r>
      <w:r w:rsidRPr="007C4E8A">
        <w:rPr>
          <w:rFonts w:ascii="Arial" w:eastAsia="仿宋" w:hAnsi="Arial" w:cs="Arial"/>
          <w:szCs w:val="28"/>
        </w:rPr>
        <w:t>“</w:t>
      </w:r>
      <w:r w:rsidRPr="007C4E8A">
        <w:rPr>
          <w:rFonts w:ascii="Arial" w:eastAsia="仿宋" w:hAnsi="Arial" w:cs="Arial"/>
          <w:szCs w:val="28"/>
        </w:rPr>
        <w:t>需评估确定补缴地价款的执行标准：</w:t>
      </w:r>
      <w:r w:rsidRPr="007C4E8A">
        <w:rPr>
          <w:rFonts w:ascii="微软雅黑" w:eastAsia="微软雅黑" w:hAnsi="微软雅黑" w:cs="微软雅黑" w:hint="eastAsia"/>
          <w:szCs w:val="28"/>
        </w:rPr>
        <w:t>①</w:t>
      </w:r>
      <w:r w:rsidRPr="007C4E8A">
        <w:rPr>
          <w:rFonts w:ascii="Arial" w:eastAsia="仿宋" w:hAnsi="Arial" w:cs="Arial"/>
          <w:szCs w:val="28"/>
        </w:rPr>
        <w:t>新增用途，涉及用途调整的部分；</w:t>
      </w:r>
      <w:r w:rsidRPr="007C4E8A">
        <w:rPr>
          <w:rFonts w:ascii="微软雅黑" w:eastAsia="微软雅黑" w:hAnsi="微软雅黑" w:cs="微软雅黑" w:hint="eastAsia"/>
          <w:szCs w:val="28"/>
        </w:rPr>
        <w:t>②</w:t>
      </w:r>
      <w:r w:rsidRPr="007C4E8A">
        <w:rPr>
          <w:rFonts w:ascii="Arial" w:eastAsia="仿宋" w:hAnsi="Arial" w:cs="Arial"/>
          <w:szCs w:val="28"/>
        </w:rPr>
        <w:t>地上各出让用途间调整建筑面积超</w:t>
      </w:r>
      <w:r w:rsidRPr="007C4E8A">
        <w:rPr>
          <w:rFonts w:ascii="Arial" w:eastAsia="仿宋" w:hAnsi="Arial" w:cs="Arial"/>
          <w:szCs w:val="28"/>
        </w:rPr>
        <w:t>3%</w:t>
      </w:r>
      <w:r w:rsidRPr="007C4E8A">
        <w:rPr>
          <w:rFonts w:ascii="Arial" w:eastAsia="仿宋" w:hAnsi="Arial" w:cs="Arial"/>
          <w:szCs w:val="28"/>
        </w:rPr>
        <w:t>的；</w:t>
      </w:r>
      <w:r w:rsidRPr="007C4E8A">
        <w:rPr>
          <w:rFonts w:ascii="微软雅黑" w:eastAsia="微软雅黑" w:hAnsi="微软雅黑" w:cs="微软雅黑" w:hint="eastAsia"/>
          <w:szCs w:val="28"/>
        </w:rPr>
        <w:t>③</w:t>
      </w:r>
      <w:r w:rsidRPr="007C4E8A">
        <w:rPr>
          <w:rFonts w:ascii="Arial" w:eastAsia="仿宋" w:hAnsi="Arial" w:cs="Arial"/>
          <w:szCs w:val="28"/>
        </w:rPr>
        <w:t>地下各出让用途间调整建筑面积超过</w:t>
      </w:r>
      <w:r w:rsidRPr="007C4E8A">
        <w:rPr>
          <w:rFonts w:ascii="Arial" w:eastAsia="仿宋" w:hAnsi="Arial" w:cs="Arial"/>
          <w:szCs w:val="28"/>
        </w:rPr>
        <w:t>10%</w:t>
      </w:r>
      <w:r w:rsidRPr="007C4E8A">
        <w:rPr>
          <w:rFonts w:ascii="Arial" w:eastAsia="仿宋" w:hAnsi="Arial" w:cs="Arial"/>
          <w:szCs w:val="28"/>
        </w:rPr>
        <w:t>的。</w:t>
      </w:r>
      <w:r w:rsidRPr="007C4E8A">
        <w:rPr>
          <w:rFonts w:ascii="Arial" w:eastAsia="仿宋" w:hAnsi="Arial" w:cs="Arial"/>
          <w:szCs w:val="28"/>
        </w:rPr>
        <w:t>”</w:t>
      </w:r>
      <w:r w:rsidRPr="007C4E8A">
        <w:rPr>
          <w:rFonts w:ascii="Arial" w:eastAsia="仿宋" w:hAnsi="Arial" w:cs="Arial"/>
          <w:szCs w:val="28"/>
        </w:rPr>
        <w:t>估价对象地上建筑面积变更未超过</w:t>
      </w:r>
      <w:r w:rsidRPr="007C4E8A">
        <w:rPr>
          <w:rFonts w:ascii="Arial" w:eastAsia="仿宋" w:hAnsi="Arial" w:cs="Arial"/>
          <w:kern w:val="0"/>
          <w:szCs w:val="28"/>
        </w:rPr>
        <w:t>3%</w:t>
      </w:r>
      <w:r w:rsidRPr="007C4E8A">
        <w:rPr>
          <w:rFonts w:ascii="Arial" w:eastAsia="仿宋" w:hAnsi="Arial" w:cs="Arial"/>
          <w:szCs w:val="28"/>
        </w:rPr>
        <w:t>，出让建筑面积内各用途间面积互有调整，调整部分出让建筑面积应补缴地价款</w:t>
      </w:r>
      <w:r w:rsidRPr="007C4E8A">
        <w:rPr>
          <w:rFonts w:ascii="Arial" w:eastAsia="仿宋" w:hAnsi="Arial" w:cs="Arial"/>
          <w:szCs w:val="28"/>
        </w:rPr>
        <w:t>=</w:t>
      </w:r>
      <w:r w:rsidRPr="007C4E8A">
        <w:rPr>
          <w:rFonts w:ascii="Arial" w:eastAsia="仿宋" w:hAnsi="Arial" w:cs="Arial"/>
          <w:szCs w:val="28"/>
        </w:rPr>
        <w:t>不同</w:t>
      </w:r>
      <w:proofErr w:type="gramStart"/>
      <w:r w:rsidRPr="007C4E8A">
        <w:rPr>
          <w:rFonts w:ascii="Arial" w:eastAsia="仿宋" w:hAnsi="Arial" w:cs="Arial"/>
          <w:szCs w:val="28"/>
        </w:rPr>
        <w:t>用途间楼面熟</w:t>
      </w:r>
      <w:proofErr w:type="gramEnd"/>
      <w:r w:rsidRPr="007C4E8A">
        <w:rPr>
          <w:rFonts w:ascii="Arial" w:eastAsia="仿宋" w:hAnsi="Arial" w:cs="Arial"/>
          <w:szCs w:val="28"/>
        </w:rPr>
        <w:t>地价差价</w:t>
      </w:r>
      <w:r w:rsidRPr="007C4E8A">
        <w:rPr>
          <w:rFonts w:ascii="Arial" w:eastAsia="仿宋" w:hAnsi="Arial" w:cs="Arial"/>
          <w:szCs w:val="28"/>
        </w:rPr>
        <w:t>×</w:t>
      </w:r>
      <w:r w:rsidRPr="007C4E8A">
        <w:rPr>
          <w:rFonts w:ascii="Arial" w:eastAsia="仿宋" w:hAnsi="Arial" w:cs="Arial"/>
          <w:szCs w:val="28"/>
        </w:rPr>
        <w:t>调整部分建筑面积。</w:t>
      </w:r>
    </w:p>
    <w:p w14:paraId="6BA340E6" w14:textId="77777777" w:rsidR="008666FE" w:rsidRPr="007C4E8A" w:rsidRDefault="008666FE" w:rsidP="007C4E8A">
      <w:pPr>
        <w:snapToGrid w:val="0"/>
        <w:spacing w:line="300" w:lineRule="auto"/>
        <w:ind w:firstLineChars="200" w:firstLine="562"/>
        <w:jc w:val="both"/>
        <w:rPr>
          <w:rFonts w:ascii="Arial" w:eastAsia="仿宋" w:hAnsi="Arial" w:cs="Arial"/>
          <w:sz w:val="28"/>
          <w:szCs w:val="28"/>
        </w:rPr>
      </w:pPr>
      <w:r w:rsidRPr="007C4E8A">
        <w:rPr>
          <w:rFonts w:ascii="Arial" w:eastAsia="仿宋" w:hAnsi="Arial" w:cs="Arial"/>
          <w:b/>
          <w:sz w:val="28"/>
          <w:szCs w:val="28"/>
        </w:rPr>
        <w:t>估价对象地下调整涉及的政策规定</w:t>
      </w:r>
      <w:r w:rsidRPr="007C4E8A">
        <w:rPr>
          <w:rFonts w:ascii="Arial" w:eastAsia="仿宋" w:hAnsi="Arial" w:cs="Arial"/>
          <w:sz w:val="28"/>
          <w:szCs w:val="28"/>
        </w:rPr>
        <w:t>：</w:t>
      </w:r>
    </w:p>
    <w:p w14:paraId="70FD9B95" w14:textId="0D396067" w:rsidR="008666FE" w:rsidRPr="007C4E8A" w:rsidRDefault="008666FE" w:rsidP="007C4E8A">
      <w:pPr>
        <w:pStyle w:val="11"/>
        <w:spacing w:line="300" w:lineRule="auto"/>
        <w:rPr>
          <w:rFonts w:ascii="Arial" w:eastAsia="仿宋" w:hAnsi="Arial" w:cs="Arial"/>
          <w:szCs w:val="28"/>
        </w:rPr>
      </w:pPr>
      <w:r w:rsidRPr="007C4E8A">
        <w:rPr>
          <w:rFonts w:ascii="Arial" w:eastAsia="仿宋" w:hAnsi="Arial" w:cs="Arial"/>
          <w:szCs w:val="28"/>
        </w:rPr>
        <w:t>根据《北京市国有建设用地使用权出让地价评估技术导则（试行）》（</w:t>
      </w:r>
      <w:proofErr w:type="gramStart"/>
      <w:r w:rsidRPr="007C4E8A">
        <w:rPr>
          <w:rFonts w:ascii="Arial" w:eastAsia="仿宋" w:hAnsi="Arial" w:cs="Arial"/>
          <w:szCs w:val="28"/>
        </w:rPr>
        <w:t>北估秘</w:t>
      </w:r>
      <w:proofErr w:type="gramEnd"/>
      <w:r w:rsidRPr="007C4E8A">
        <w:rPr>
          <w:rFonts w:ascii="Arial" w:eastAsia="仿宋" w:hAnsi="Arial" w:cs="Arial"/>
          <w:szCs w:val="28"/>
        </w:rPr>
        <w:t>（</w:t>
      </w:r>
      <w:r w:rsidRPr="007C4E8A">
        <w:rPr>
          <w:rFonts w:ascii="Arial" w:eastAsia="仿宋" w:hAnsi="Arial" w:cs="Arial"/>
          <w:szCs w:val="28"/>
        </w:rPr>
        <w:t>2023</w:t>
      </w:r>
      <w:r w:rsidRPr="007C4E8A">
        <w:rPr>
          <w:rFonts w:ascii="Arial" w:eastAsia="仿宋" w:hAnsi="Arial" w:cs="Arial"/>
          <w:szCs w:val="28"/>
        </w:rPr>
        <w:t>）</w:t>
      </w:r>
      <w:r w:rsidRPr="007C4E8A">
        <w:rPr>
          <w:rFonts w:ascii="Arial" w:eastAsia="仿宋" w:hAnsi="Arial" w:cs="Arial"/>
          <w:szCs w:val="28"/>
        </w:rPr>
        <w:t>001</w:t>
      </w:r>
      <w:r w:rsidRPr="007C4E8A">
        <w:rPr>
          <w:rFonts w:ascii="Arial" w:eastAsia="仿宋" w:hAnsi="Arial" w:cs="Arial"/>
          <w:szCs w:val="28"/>
        </w:rPr>
        <w:t>）</w:t>
      </w:r>
      <w:r w:rsidRPr="007C4E8A">
        <w:rPr>
          <w:rFonts w:ascii="Arial" w:eastAsia="仿宋" w:hAnsi="Arial" w:cs="Arial"/>
          <w:szCs w:val="28"/>
        </w:rPr>
        <w:t>7.3.4</w:t>
      </w:r>
      <w:r w:rsidRPr="007C4E8A">
        <w:rPr>
          <w:rFonts w:ascii="Arial" w:eastAsia="仿宋" w:hAnsi="Arial" w:cs="Arial"/>
          <w:szCs w:val="28"/>
        </w:rPr>
        <w:t>（</w:t>
      </w:r>
      <w:r w:rsidRPr="007C4E8A">
        <w:rPr>
          <w:rFonts w:ascii="Arial" w:eastAsia="仿宋" w:hAnsi="Arial" w:cs="Arial"/>
          <w:szCs w:val="28"/>
        </w:rPr>
        <w:t>1</w:t>
      </w:r>
      <w:r w:rsidRPr="007C4E8A">
        <w:rPr>
          <w:rFonts w:ascii="Arial" w:eastAsia="仿宋" w:hAnsi="Arial" w:cs="Arial"/>
          <w:szCs w:val="28"/>
        </w:rPr>
        <w:t>）：</w:t>
      </w:r>
      <w:r w:rsidRPr="007C4E8A" w:rsidDel="00A917A0">
        <w:rPr>
          <w:rFonts w:ascii="Arial" w:eastAsia="仿宋" w:hAnsi="Arial" w:cs="Arial"/>
          <w:szCs w:val="28"/>
        </w:rPr>
        <w:t xml:space="preserve"> </w:t>
      </w:r>
      <w:r w:rsidRPr="007C4E8A">
        <w:rPr>
          <w:rFonts w:ascii="Arial" w:eastAsia="仿宋" w:hAnsi="Arial" w:cs="Arial"/>
          <w:szCs w:val="28"/>
        </w:rPr>
        <w:t>“</w:t>
      </w:r>
      <w:r w:rsidRPr="007C4E8A">
        <w:rPr>
          <w:rFonts w:ascii="Arial" w:eastAsia="仿宋" w:hAnsi="Arial" w:cs="Arial"/>
          <w:szCs w:val="28"/>
        </w:rPr>
        <w:t>需评估确定补缴地价款的执行标准：</w:t>
      </w:r>
      <w:r w:rsidRPr="007C4E8A">
        <w:rPr>
          <w:rFonts w:ascii="微软雅黑" w:eastAsia="微软雅黑" w:hAnsi="微软雅黑" w:cs="微软雅黑" w:hint="eastAsia"/>
          <w:szCs w:val="28"/>
        </w:rPr>
        <w:t>①</w:t>
      </w:r>
      <w:r w:rsidRPr="007C4E8A">
        <w:rPr>
          <w:rFonts w:ascii="Arial" w:eastAsia="仿宋" w:hAnsi="Arial" w:cs="Arial"/>
          <w:szCs w:val="28"/>
        </w:rPr>
        <w:t>新增用途，涉及用途调整的部分；</w:t>
      </w:r>
      <w:r w:rsidRPr="007C4E8A">
        <w:rPr>
          <w:rFonts w:ascii="微软雅黑" w:eastAsia="微软雅黑" w:hAnsi="微软雅黑" w:cs="微软雅黑" w:hint="eastAsia"/>
          <w:szCs w:val="28"/>
        </w:rPr>
        <w:t>②</w:t>
      </w:r>
      <w:r w:rsidRPr="007C4E8A">
        <w:rPr>
          <w:rFonts w:ascii="Arial" w:eastAsia="仿宋" w:hAnsi="Arial" w:cs="Arial"/>
          <w:szCs w:val="28"/>
        </w:rPr>
        <w:t>地上各出让用途间调整建筑面积超</w:t>
      </w:r>
      <w:r w:rsidRPr="007C4E8A">
        <w:rPr>
          <w:rFonts w:ascii="Arial" w:eastAsia="仿宋" w:hAnsi="Arial" w:cs="Arial"/>
          <w:szCs w:val="28"/>
        </w:rPr>
        <w:t>3%</w:t>
      </w:r>
      <w:r w:rsidRPr="007C4E8A">
        <w:rPr>
          <w:rFonts w:ascii="Arial" w:eastAsia="仿宋" w:hAnsi="Arial" w:cs="Arial"/>
          <w:szCs w:val="28"/>
        </w:rPr>
        <w:t>的；</w:t>
      </w:r>
      <w:r w:rsidRPr="007C4E8A">
        <w:rPr>
          <w:rFonts w:ascii="微软雅黑" w:eastAsia="微软雅黑" w:hAnsi="微软雅黑" w:cs="微软雅黑" w:hint="eastAsia"/>
          <w:szCs w:val="28"/>
        </w:rPr>
        <w:t>③</w:t>
      </w:r>
      <w:r w:rsidRPr="007C4E8A">
        <w:rPr>
          <w:rFonts w:ascii="Arial" w:eastAsia="仿宋" w:hAnsi="Arial" w:cs="Arial"/>
          <w:szCs w:val="28"/>
        </w:rPr>
        <w:t>地下各出让用途间调整建筑面积超过</w:t>
      </w:r>
      <w:r w:rsidRPr="007C4E8A">
        <w:rPr>
          <w:rFonts w:ascii="Arial" w:eastAsia="仿宋" w:hAnsi="Arial" w:cs="Arial"/>
          <w:szCs w:val="28"/>
        </w:rPr>
        <w:t>10%</w:t>
      </w:r>
      <w:r w:rsidRPr="007C4E8A">
        <w:rPr>
          <w:rFonts w:ascii="Arial" w:eastAsia="仿宋" w:hAnsi="Arial" w:cs="Arial"/>
          <w:szCs w:val="28"/>
        </w:rPr>
        <w:t>的。</w:t>
      </w:r>
      <w:r w:rsidRPr="007C4E8A">
        <w:rPr>
          <w:rFonts w:ascii="Arial" w:eastAsia="仿宋" w:hAnsi="Arial" w:cs="Arial"/>
          <w:szCs w:val="28"/>
        </w:rPr>
        <w:t>”</w:t>
      </w:r>
      <w:r w:rsidRPr="007C4E8A">
        <w:rPr>
          <w:rFonts w:ascii="Arial" w:eastAsia="仿宋" w:hAnsi="Arial" w:cs="Arial"/>
          <w:szCs w:val="28"/>
        </w:rPr>
        <w:t>新增用途建筑面积超出原地下经营性总建筑面积的，应补缴地价</w:t>
      </w:r>
      <w:r w:rsidRPr="007C4E8A">
        <w:rPr>
          <w:rFonts w:ascii="Arial" w:eastAsia="仿宋" w:hAnsi="Arial" w:cs="Arial"/>
          <w:szCs w:val="28"/>
        </w:rPr>
        <w:t>=</w:t>
      </w:r>
      <w:r w:rsidRPr="007C4E8A">
        <w:rPr>
          <w:rFonts w:ascii="Arial" w:eastAsia="仿宋" w:hAnsi="Arial" w:cs="Arial"/>
          <w:szCs w:val="28"/>
        </w:rPr>
        <w:t>新增用途楼面政府土地收益</w:t>
      </w:r>
      <w:r w:rsidRPr="007C4E8A">
        <w:rPr>
          <w:rFonts w:ascii="Arial" w:eastAsia="仿宋" w:hAnsi="Arial" w:cs="Arial"/>
          <w:szCs w:val="28"/>
        </w:rPr>
        <w:t>×</w:t>
      </w:r>
      <w:r w:rsidRPr="007C4E8A">
        <w:rPr>
          <w:rFonts w:ascii="Arial" w:eastAsia="仿宋" w:hAnsi="Arial" w:cs="Arial"/>
          <w:szCs w:val="28"/>
        </w:rPr>
        <w:t>新增用途部分出让建筑面积。</w:t>
      </w:r>
    </w:p>
    <w:p w14:paraId="4C468FD9" w14:textId="77777777" w:rsidR="008666FE" w:rsidRPr="007C4E8A" w:rsidRDefault="008666FE" w:rsidP="007C4E8A">
      <w:pPr>
        <w:snapToGrid w:val="0"/>
        <w:spacing w:line="300" w:lineRule="auto"/>
        <w:ind w:firstLine="556"/>
        <w:jc w:val="both"/>
        <w:rPr>
          <w:rFonts w:ascii="Arial" w:eastAsia="仿宋" w:hAnsi="Arial" w:cs="Arial"/>
          <w:sz w:val="28"/>
          <w:szCs w:val="28"/>
        </w:rPr>
      </w:pPr>
      <w:r w:rsidRPr="007C4E8A">
        <w:rPr>
          <w:rFonts w:ascii="Arial" w:eastAsia="仿宋" w:hAnsi="Arial" w:cs="Arial"/>
          <w:sz w:val="28"/>
          <w:szCs w:val="28"/>
        </w:rPr>
        <w:t>综上，根据估价目的，本次需评估估价对象</w:t>
      </w:r>
      <w:proofErr w:type="gramStart"/>
      <w:r w:rsidRPr="007C4E8A">
        <w:rPr>
          <w:rFonts w:ascii="Arial" w:eastAsia="仿宋" w:hAnsi="Arial" w:cs="Arial"/>
          <w:sz w:val="28"/>
          <w:szCs w:val="28"/>
        </w:rPr>
        <w:t>地上各</w:t>
      </w:r>
      <w:proofErr w:type="gramEnd"/>
      <w:r w:rsidRPr="007C4E8A">
        <w:rPr>
          <w:rFonts w:ascii="Arial" w:eastAsia="仿宋" w:hAnsi="Arial" w:cs="Arial"/>
          <w:sz w:val="28"/>
          <w:szCs w:val="28"/>
        </w:rPr>
        <w:t>用途在新规划条件下的熟地价（正常市场价格）及政府土地出让收益、地下新增用途在新规划条件下的熟地价（正常市场价格）及政府土地出让收益，并按照规定核算应补缴地价款。</w:t>
      </w:r>
    </w:p>
    <w:p w14:paraId="4A096740" w14:textId="77777777" w:rsidR="008666FE" w:rsidRPr="007C4E8A" w:rsidRDefault="008666FE" w:rsidP="007C4E8A">
      <w:pPr>
        <w:snapToGrid w:val="0"/>
        <w:spacing w:line="300" w:lineRule="auto"/>
        <w:ind w:firstLine="556"/>
        <w:jc w:val="both"/>
        <w:rPr>
          <w:rFonts w:ascii="Arial" w:eastAsia="仿宋" w:hAnsi="Arial" w:cs="Arial"/>
          <w:sz w:val="28"/>
          <w:szCs w:val="28"/>
        </w:rPr>
      </w:pPr>
      <w:r w:rsidRPr="007C4E8A">
        <w:rPr>
          <w:rFonts w:ascii="Arial" w:eastAsia="仿宋" w:hAnsi="Arial" w:cs="Arial"/>
          <w:sz w:val="28"/>
          <w:szCs w:val="28"/>
        </w:rPr>
        <w:t>（二）熟地价（正常市场价格）</w:t>
      </w:r>
    </w:p>
    <w:p w14:paraId="65CADFE9" w14:textId="77777777" w:rsidR="008666FE" w:rsidRPr="007C4E8A" w:rsidRDefault="008666FE" w:rsidP="007C4E8A">
      <w:pPr>
        <w:snapToGrid w:val="0"/>
        <w:spacing w:line="300" w:lineRule="auto"/>
        <w:ind w:firstLine="556"/>
        <w:jc w:val="both"/>
        <w:rPr>
          <w:rFonts w:ascii="Arial" w:eastAsia="仿宋" w:hAnsi="Arial" w:cs="Arial"/>
          <w:sz w:val="28"/>
          <w:szCs w:val="28"/>
        </w:rPr>
      </w:pPr>
      <w:r w:rsidRPr="007C4E8A">
        <w:rPr>
          <w:rFonts w:ascii="Arial" w:eastAsia="仿宋" w:hAnsi="Arial" w:cs="Arial"/>
          <w:sz w:val="28"/>
          <w:szCs w:val="28"/>
        </w:rPr>
        <w:t>出让土地正常市场价格为设定开发建设条件下的完整国有建设用地使用权价格（即熟地价），对有关事项做出的设定及地价内涵如下：</w:t>
      </w:r>
    </w:p>
    <w:p w14:paraId="32FCC96F" w14:textId="77777777" w:rsidR="008666FE" w:rsidRPr="007C4E8A" w:rsidRDefault="008666FE" w:rsidP="007C4E8A">
      <w:pPr>
        <w:pStyle w:val="aff4"/>
        <w:adjustRightInd/>
        <w:snapToGrid w:val="0"/>
        <w:spacing w:line="300" w:lineRule="auto"/>
        <w:ind w:left="560" w:firstLineChars="0" w:firstLine="0"/>
        <w:jc w:val="both"/>
        <w:textAlignment w:val="auto"/>
        <w:rPr>
          <w:rFonts w:ascii="Arial" w:eastAsia="仿宋" w:hAnsi="Arial" w:cs="Arial"/>
          <w:sz w:val="28"/>
          <w:szCs w:val="28"/>
        </w:rPr>
      </w:pPr>
      <w:r w:rsidRPr="007C4E8A">
        <w:rPr>
          <w:rFonts w:ascii="Arial" w:eastAsia="仿宋" w:hAnsi="Arial" w:cs="Arial"/>
          <w:sz w:val="28"/>
          <w:szCs w:val="28"/>
        </w:rPr>
        <w:lastRenderedPageBreak/>
        <w:t>1.</w:t>
      </w:r>
      <w:r w:rsidRPr="007C4E8A">
        <w:rPr>
          <w:rFonts w:ascii="Arial" w:eastAsia="仿宋" w:hAnsi="Arial" w:cs="Arial"/>
          <w:sz w:val="28"/>
          <w:szCs w:val="28"/>
        </w:rPr>
        <w:t>土地用途设定：</w:t>
      </w:r>
    </w:p>
    <w:p w14:paraId="26C86E5C" w14:textId="77777777" w:rsidR="008666FE" w:rsidRPr="007C4E8A" w:rsidRDefault="008666FE" w:rsidP="007C4E8A">
      <w:pPr>
        <w:snapToGrid w:val="0"/>
        <w:spacing w:line="300" w:lineRule="auto"/>
        <w:ind w:firstLineChars="200" w:firstLine="560"/>
        <w:jc w:val="both"/>
        <w:rPr>
          <w:rFonts w:ascii="Arial" w:eastAsia="仿宋" w:hAnsi="Arial" w:cs="Arial"/>
          <w:sz w:val="28"/>
          <w:szCs w:val="28"/>
        </w:rPr>
      </w:pPr>
      <w:r w:rsidRPr="007C4E8A">
        <w:rPr>
          <w:rFonts w:ascii="Arial" w:eastAsia="仿宋" w:hAnsi="Arial" w:cs="Arial"/>
          <w:sz w:val="28"/>
          <w:szCs w:val="28"/>
        </w:rPr>
        <w:t>根据《国有建设用地使用权出让合同》</w:t>
      </w:r>
      <w:r w:rsidRPr="007C4E8A">
        <w:rPr>
          <w:rFonts w:ascii="Arial" w:eastAsia="仿宋" w:hAnsi="Arial" w:cs="Arial"/>
          <w:sz w:val="28"/>
          <w:szCs w:val="28"/>
        </w:rPr>
        <w:t>[</w:t>
      </w:r>
      <w:r w:rsidRPr="007C4E8A">
        <w:rPr>
          <w:rFonts w:ascii="Arial" w:eastAsia="仿宋" w:hAnsi="Arial" w:cs="Arial"/>
          <w:sz w:val="28"/>
          <w:szCs w:val="28"/>
        </w:rPr>
        <w:t>电子监管号：</w:t>
      </w:r>
      <w:r w:rsidRPr="007C4E8A">
        <w:rPr>
          <w:rFonts w:ascii="Arial" w:eastAsia="仿宋" w:hAnsi="Arial" w:cs="Arial"/>
          <w:sz w:val="28"/>
          <w:szCs w:val="28"/>
        </w:rPr>
        <w:t>1101002013B04678]</w:t>
      </w:r>
      <w:r w:rsidRPr="007C4E8A">
        <w:rPr>
          <w:rFonts w:ascii="Arial" w:eastAsia="仿宋" w:hAnsi="Arial" w:cs="Arial"/>
          <w:sz w:val="28"/>
          <w:szCs w:val="28"/>
        </w:rPr>
        <w:t>及其补充协议，北京市顺义区后沙峪镇东庄村</w:t>
      </w:r>
      <w:r w:rsidRPr="007C4E8A">
        <w:rPr>
          <w:rFonts w:ascii="Arial" w:eastAsia="仿宋" w:hAnsi="Arial" w:cs="Arial"/>
          <w:sz w:val="28"/>
          <w:szCs w:val="28"/>
        </w:rPr>
        <w:t>A</w:t>
      </w:r>
      <w:r w:rsidRPr="007C4E8A">
        <w:rPr>
          <w:rFonts w:ascii="Arial" w:eastAsia="仿宋" w:hAnsi="Arial" w:cs="Arial"/>
          <w:sz w:val="28"/>
          <w:szCs w:val="28"/>
        </w:rPr>
        <w:t>、</w:t>
      </w:r>
      <w:r w:rsidRPr="007C4E8A">
        <w:rPr>
          <w:rFonts w:ascii="Arial" w:eastAsia="仿宋" w:hAnsi="Arial" w:cs="Arial"/>
          <w:sz w:val="28"/>
          <w:szCs w:val="28"/>
        </w:rPr>
        <w:t>C</w:t>
      </w:r>
      <w:r w:rsidRPr="007C4E8A">
        <w:rPr>
          <w:rFonts w:ascii="Arial" w:eastAsia="仿宋" w:hAnsi="Arial" w:cs="Arial"/>
          <w:sz w:val="28"/>
          <w:szCs w:val="28"/>
        </w:rPr>
        <w:t>地块的土地用途为住宅。</w:t>
      </w:r>
      <w:r w:rsidRPr="007C4E8A">
        <w:rPr>
          <w:rFonts w:ascii="Arial" w:eastAsia="仿宋" w:hAnsi="Arial" w:cs="Arial"/>
          <w:sz w:val="28"/>
          <w:szCs w:val="28"/>
        </w:rPr>
        <w:t xml:space="preserve"> </w:t>
      </w:r>
    </w:p>
    <w:p w14:paraId="723E7A63" w14:textId="6D341865" w:rsidR="008666FE" w:rsidRPr="007C4E8A" w:rsidRDefault="008666FE" w:rsidP="007C4E8A">
      <w:pPr>
        <w:snapToGrid w:val="0"/>
        <w:spacing w:line="300" w:lineRule="auto"/>
        <w:ind w:firstLineChars="200" w:firstLine="560"/>
        <w:jc w:val="both"/>
        <w:rPr>
          <w:rFonts w:ascii="Arial" w:eastAsia="仿宋" w:hAnsi="Arial" w:cs="Arial"/>
          <w:sz w:val="28"/>
          <w:szCs w:val="28"/>
        </w:rPr>
      </w:pPr>
      <w:r w:rsidRPr="007C4E8A">
        <w:rPr>
          <w:rFonts w:ascii="Arial" w:eastAsia="仿宋" w:hAnsi="Arial" w:cs="Arial"/>
          <w:sz w:val="28"/>
          <w:szCs w:val="28"/>
        </w:rPr>
        <w:t>委托估价方在《国有建设用地使用权出让地价评估委托书》中明确土地用途为住宅、商业（配套）、公共服务设施。结合《土地利用现状分类》</w:t>
      </w:r>
      <w:r w:rsidRPr="007C4E8A">
        <w:rPr>
          <w:rFonts w:ascii="Arial" w:eastAsia="仿宋" w:hAnsi="Arial" w:cs="Arial"/>
          <w:sz w:val="28"/>
          <w:szCs w:val="28"/>
        </w:rPr>
        <w:t>[</w:t>
      </w:r>
      <w:r w:rsidRPr="007C4E8A">
        <w:rPr>
          <w:rFonts w:ascii="Arial" w:eastAsia="仿宋" w:hAnsi="Arial" w:cs="Arial"/>
          <w:caps/>
          <w:sz w:val="28"/>
          <w:szCs w:val="28"/>
        </w:rPr>
        <w:t>GB/T21010-2017</w:t>
      </w:r>
      <w:r w:rsidRPr="007C4E8A">
        <w:rPr>
          <w:rFonts w:ascii="Arial" w:eastAsia="仿宋" w:hAnsi="Arial" w:cs="Arial"/>
          <w:sz w:val="28"/>
          <w:szCs w:val="28"/>
        </w:rPr>
        <w:t>]</w:t>
      </w:r>
      <w:r w:rsidRPr="007C4E8A">
        <w:rPr>
          <w:rFonts w:ascii="Arial" w:eastAsia="仿宋" w:hAnsi="Arial" w:cs="Arial"/>
          <w:sz w:val="28"/>
          <w:szCs w:val="28"/>
        </w:rPr>
        <w:t>、《北京市人民政府关于更新出让国有建设用地使用权基准地价的通知》（京政发（</w:t>
      </w:r>
      <w:r w:rsidRPr="007C4E8A">
        <w:rPr>
          <w:rFonts w:ascii="Arial" w:eastAsia="仿宋" w:hAnsi="Arial" w:cs="Arial"/>
          <w:sz w:val="28"/>
          <w:szCs w:val="28"/>
        </w:rPr>
        <w:t>2022</w:t>
      </w:r>
      <w:r w:rsidRPr="007C4E8A">
        <w:rPr>
          <w:rFonts w:ascii="Arial" w:eastAsia="仿宋" w:hAnsi="Arial" w:cs="Arial"/>
          <w:sz w:val="28"/>
          <w:szCs w:val="28"/>
        </w:rPr>
        <w:t>）</w:t>
      </w:r>
      <w:r w:rsidRPr="007C4E8A">
        <w:rPr>
          <w:rFonts w:ascii="Arial" w:eastAsia="仿宋" w:hAnsi="Arial" w:cs="Arial"/>
          <w:sz w:val="28"/>
          <w:szCs w:val="28"/>
        </w:rPr>
        <w:t>12</w:t>
      </w:r>
      <w:r w:rsidRPr="007C4E8A">
        <w:rPr>
          <w:rFonts w:ascii="Arial" w:eastAsia="仿宋" w:hAnsi="Arial" w:cs="Arial"/>
          <w:sz w:val="28"/>
          <w:szCs w:val="28"/>
        </w:rPr>
        <w:t>号）及此次拟变更出让合同内容，根据《国有建设用地使用权出让地价评估委托书》，此次估价设定估价对象用途为住宅、商业（配套）、公共服务设施、地下商业（配套）、地下公共服务设施、地下车库。</w:t>
      </w:r>
    </w:p>
    <w:p w14:paraId="61EA264B" w14:textId="77777777" w:rsidR="008666FE" w:rsidRPr="007C4E8A" w:rsidRDefault="008666FE" w:rsidP="007C4E8A">
      <w:pPr>
        <w:pStyle w:val="aff4"/>
        <w:adjustRightInd/>
        <w:snapToGrid w:val="0"/>
        <w:spacing w:line="300" w:lineRule="auto"/>
        <w:ind w:left="560" w:firstLineChars="0" w:firstLine="0"/>
        <w:jc w:val="both"/>
        <w:textAlignment w:val="auto"/>
        <w:rPr>
          <w:rFonts w:ascii="Arial" w:eastAsia="仿宋" w:hAnsi="Arial" w:cs="Arial"/>
          <w:sz w:val="28"/>
          <w:szCs w:val="28"/>
        </w:rPr>
      </w:pPr>
      <w:r w:rsidRPr="007C4E8A">
        <w:rPr>
          <w:rFonts w:ascii="Arial" w:eastAsia="仿宋" w:hAnsi="Arial" w:cs="Arial"/>
          <w:sz w:val="28"/>
          <w:szCs w:val="28"/>
        </w:rPr>
        <w:t>2.</w:t>
      </w:r>
      <w:r w:rsidRPr="007C4E8A">
        <w:rPr>
          <w:rFonts w:ascii="Arial" w:eastAsia="仿宋" w:hAnsi="Arial" w:cs="Arial"/>
          <w:sz w:val="28"/>
          <w:szCs w:val="28"/>
        </w:rPr>
        <w:t>土地使用权类型：</w:t>
      </w:r>
    </w:p>
    <w:p w14:paraId="6ECBEEAC" w14:textId="77777777" w:rsidR="008666FE" w:rsidRPr="007C4E8A" w:rsidRDefault="008666FE" w:rsidP="007C4E8A">
      <w:pPr>
        <w:spacing w:line="300" w:lineRule="auto"/>
        <w:ind w:firstLineChars="200" w:firstLine="560"/>
        <w:jc w:val="both"/>
        <w:rPr>
          <w:rFonts w:ascii="Arial" w:eastAsia="仿宋" w:hAnsi="Arial" w:cs="Arial"/>
          <w:sz w:val="28"/>
          <w:szCs w:val="28"/>
        </w:rPr>
      </w:pPr>
      <w:r w:rsidRPr="007C4E8A">
        <w:rPr>
          <w:rFonts w:ascii="Arial" w:eastAsia="仿宋" w:hAnsi="Arial" w:cs="Arial"/>
          <w:sz w:val="28"/>
          <w:szCs w:val="28"/>
        </w:rPr>
        <w:t>根据《国有建设用地使用权出让合同》</w:t>
      </w:r>
      <w:r w:rsidRPr="007C4E8A">
        <w:rPr>
          <w:rFonts w:ascii="Arial" w:eastAsia="仿宋" w:hAnsi="Arial" w:cs="Arial"/>
          <w:sz w:val="28"/>
          <w:szCs w:val="28"/>
        </w:rPr>
        <w:t>[</w:t>
      </w:r>
      <w:r w:rsidRPr="007C4E8A">
        <w:rPr>
          <w:rFonts w:ascii="Arial" w:eastAsia="仿宋" w:hAnsi="Arial" w:cs="Arial"/>
          <w:sz w:val="28"/>
          <w:szCs w:val="28"/>
        </w:rPr>
        <w:t>电子监管号：</w:t>
      </w:r>
      <w:r w:rsidRPr="007C4E8A">
        <w:rPr>
          <w:rFonts w:ascii="Arial" w:eastAsia="仿宋" w:hAnsi="Arial" w:cs="Arial"/>
          <w:sz w:val="28"/>
          <w:szCs w:val="28"/>
        </w:rPr>
        <w:t>1101002013B04678]</w:t>
      </w:r>
      <w:r w:rsidRPr="007C4E8A">
        <w:rPr>
          <w:rFonts w:ascii="Arial" w:eastAsia="仿宋" w:hAnsi="Arial" w:cs="Arial"/>
          <w:sz w:val="28"/>
          <w:szCs w:val="28"/>
        </w:rPr>
        <w:t>及其补充协议，北京市顺义区后沙峪镇东庄村</w:t>
      </w:r>
      <w:r w:rsidRPr="007C4E8A">
        <w:rPr>
          <w:rFonts w:ascii="Arial" w:eastAsia="仿宋" w:hAnsi="Arial" w:cs="Arial"/>
          <w:sz w:val="28"/>
          <w:szCs w:val="28"/>
        </w:rPr>
        <w:t>A</w:t>
      </w:r>
      <w:r w:rsidRPr="007C4E8A">
        <w:rPr>
          <w:rFonts w:ascii="Arial" w:eastAsia="仿宋" w:hAnsi="Arial" w:cs="Arial"/>
          <w:sz w:val="28"/>
          <w:szCs w:val="28"/>
        </w:rPr>
        <w:t>、</w:t>
      </w:r>
      <w:r w:rsidRPr="007C4E8A">
        <w:rPr>
          <w:rFonts w:ascii="Arial" w:eastAsia="仿宋" w:hAnsi="Arial" w:cs="Arial"/>
          <w:sz w:val="28"/>
          <w:szCs w:val="28"/>
        </w:rPr>
        <w:t>C</w:t>
      </w:r>
      <w:r w:rsidRPr="007C4E8A">
        <w:rPr>
          <w:rFonts w:ascii="Arial" w:eastAsia="仿宋" w:hAnsi="Arial" w:cs="Arial"/>
          <w:sz w:val="28"/>
          <w:szCs w:val="28"/>
        </w:rPr>
        <w:t>地块为出让用地，此次拟按规划文件签订补充协议，根据估价目的，设定估价对象土地使用权类型为出让。</w:t>
      </w:r>
      <w:r w:rsidRPr="007C4E8A">
        <w:rPr>
          <w:rFonts w:ascii="Arial" w:eastAsia="仿宋" w:hAnsi="Arial" w:cs="Arial"/>
          <w:sz w:val="28"/>
          <w:szCs w:val="28"/>
        </w:rPr>
        <w:t xml:space="preserve">    </w:t>
      </w:r>
    </w:p>
    <w:p w14:paraId="20903E1D" w14:textId="77777777" w:rsidR="008666FE" w:rsidRPr="007C4E8A" w:rsidRDefault="008666FE" w:rsidP="007C4E8A">
      <w:pPr>
        <w:pStyle w:val="aff4"/>
        <w:adjustRightInd/>
        <w:snapToGrid w:val="0"/>
        <w:spacing w:line="300" w:lineRule="auto"/>
        <w:ind w:left="560" w:firstLineChars="0" w:firstLine="0"/>
        <w:jc w:val="both"/>
        <w:textAlignment w:val="auto"/>
        <w:rPr>
          <w:rFonts w:ascii="Arial" w:eastAsia="仿宋" w:hAnsi="Arial" w:cs="Arial"/>
          <w:sz w:val="28"/>
          <w:szCs w:val="28"/>
        </w:rPr>
      </w:pPr>
      <w:r w:rsidRPr="007C4E8A">
        <w:rPr>
          <w:rFonts w:ascii="Arial" w:eastAsia="仿宋" w:hAnsi="Arial" w:cs="Arial"/>
          <w:sz w:val="28"/>
          <w:szCs w:val="28"/>
        </w:rPr>
        <w:t>3.</w:t>
      </w:r>
      <w:r w:rsidRPr="007C4E8A">
        <w:rPr>
          <w:rFonts w:ascii="Arial" w:eastAsia="仿宋" w:hAnsi="Arial" w:cs="Arial"/>
          <w:sz w:val="28"/>
          <w:szCs w:val="28"/>
        </w:rPr>
        <w:t>土地开发程度设定：</w:t>
      </w:r>
    </w:p>
    <w:p w14:paraId="58AB9B4D" w14:textId="0298D7C0" w:rsidR="008666FE" w:rsidRPr="007C4E8A" w:rsidRDefault="008666FE" w:rsidP="007C4E8A">
      <w:pPr>
        <w:spacing w:line="300" w:lineRule="auto"/>
        <w:ind w:firstLineChars="200" w:firstLine="560"/>
        <w:jc w:val="both"/>
        <w:rPr>
          <w:rFonts w:ascii="Arial" w:eastAsia="仿宋" w:hAnsi="Arial" w:cs="Arial"/>
          <w:sz w:val="28"/>
          <w:szCs w:val="28"/>
        </w:rPr>
      </w:pPr>
      <w:r w:rsidRPr="007C4E8A">
        <w:rPr>
          <w:rFonts w:ascii="Arial" w:eastAsia="仿宋" w:hAnsi="Arial" w:cs="Arial"/>
          <w:sz w:val="28"/>
          <w:szCs w:val="28"/>
        </w:rPr>
        <w:t>北京市顺义区后沙峪镇东庄村</w:t>
      </w:r>
      <w:r w:rsidRPr="007C4E8A">
        <w:rPr>
          <w:rFonts w:ascii="Arial" w:eastAsia="仿宋" w:hAnsi="Arial" w:cs="Arial"/>
          <w:sz w:val="28"/>
          <w:szCs w:val="28"/>
        </w:rPr>
        <w:t>A</w:t>
      </w:r>
      <w:r w:rsidRPr="007C4E8A">
        <w:rPr>
          <w:rFonts w:ascii="Arial" w:eastAsia="仿宋" w:hAnsi="Arial" w:cs="Arial"/>
          <w:sz w:val="28"/>
          <w:szCs w:val="28"/>
        </w:rPr>
        <w:t>、</w:t>
      </w:r>
      <w:r w:rsidRPr="007C4E8A">
        <w:rPr>
          <w:rFonts w:ascii="Arial" w:eastAsia="仿宋" w:hAnsi="Arial" w:cs="Arial"/>
          <w:sz w:val="28"/>
          <w:szCs w:val="28"/>
        </w:rPr>
        <w:t>C</w:t>
      </w:r>
      <w:r w:rsidRPr="007C4E8A">
        <w:rPr>
          <w:rFonts w:ascii="Arial" w:eastAsia="仿宋" w:hAnsi="Arial" w:cs="Arial"/>
          <w:sz w:val="28"/>
          <w:szCs w:val="28"/>
        </w:rPr>
        <w:t>地块现状开发程度为宗地外</w:t>
      </w:r>
      <w:r w:rsidRPr="007C4E8A">
        <w:rPr>
          <w:rFonts w:ascii="Arial" w:eastAsia="仿宋" w:hAnsi="Arial" w:cs="Arial"/>
          <w:sz w:val="28"/>
          <w:szCs w:val="28"/>
        </w:rPr>
        <w:t>“</w:t>
      </w:r>
      <w:r w:rsidRPr="007C4E8A">
        <w:rPr>
          <w:rFonts w:ascii="Arial" w:eastAsia="仿宋" w:hAnsi="Arial" w:cs="Arial"/>
          <w:sz w:val="28"/>
          <w:szCs w:val="28"/>
        </w:rPr>
        <w:t>七通</w:t>
      </w:r>
      <w:r w:rsidRPr="007C4E8A">
        <w:rPr>
          <w:rFonts w:ascii="Arial" w:eastAsia="仿宋" w:hAnsi="Arial" w:cs="Arial"/>
          <w:sz w:val="28"/>
          <w:szCs w:val="28"/>
        </w:rPr>
        <w:t>”</w:t>
      </w:r>
      <w:r w:rsidRPr="007C4E8A">
        <w:rPr>
          <w:rFonts w:ascii="Arial" w:eastAsia="仿宋" w:hAnsi="Arial" w:cs="Arial"/>
          <w:sz w:val="28"/>
          <w:szCs w:val="28"/>
        </w:rPr>
        <w:t>（即通路、通上水、通下水、通电、通讯、通热、通燃气），宗地内建筑物</w:t>
      </w:r>
      <w:r w:rsidRPr="007C4E8A">
        <w:rPr>
          <w:rFonts w:ascii="Arial" w:eastAsia="仿宋" w:hAnsi="Arial" w:cs="Arial"/>
          <w:sz w:val="28"/>
          <w:szCs w:val="28"/>
          <w:highlight w:val="yellow"/>
        </w:rPr>
        <w:t>已建成，未竣工，但已投入使用</w:t>
      </w:r>
      <w:r w:rsidRPr="007C4E8A">
        <w:rPr>
          <w:rFonts w:ascii="Arial" w:eastAsia="仿宋" w:hAnsi="Arial" w:cs="Arial"/>
          <w:sz w:val="28"/>
          <w:szCs w:val="28"/>
        </w:rPr>
        <w:t>。此次拟按规划文件签订补充协议，根据估价目的，本次评估设定估价对象开发程度为宗地外</w:t>
      </w:r>
      <w:r w:rsidRPr="007C4E8A">
        <w:rPr>
          <w:rFonts w:ascii="Arial" w:eastAsia="仿宋" w:hAnsi="Arial" w:cs="Arial"/>
          <w:sz w:val="28"/>
          <w:szCs w:val="28"/>
        </w:rPr>
        <w:t>“</w:t>
      </w:r>
      <w:r w:rsidRPr="007C4E8A">
        <w:rPr>
          <w:rFonts w:ascii="Arial" w:eastAsia="仿宋" w:hAnsi="Arial" w:cs="Arial"/>
          <w:sz w:val="28"/>
          <w:szCs w:val="28"/>
        </w:rPr>
        <w:t>七通</w:t>
      </w:r>
      <w:r w:rsidRPr="007C4E8A">
        <w:rPr>
          <w:rFonts w:ascii="Arial" w:eastAsia="仿宋" w:hAnsi="Arial" w:cs="Arial"/>
          <w:sz w:val="28"/>
          <w:szCs w:val="28"/>
        </w:rPr>
        <w:t>”</w:t>
      </w:r>
      <w:r w:rsidRPr="007C4E8A">
        <w:rPr>
          <w:rFonts w:ascii="Arial" w:eastAsia="仿宋" w:hAnsi="Arial" w:cs="Arial"/>
          <w:sz w:val="28"/>
          <w:szCs w:val="28"/>
        </w:rPr>
        <w:t>（即通路、通上水、通下水、通电、通讯、通热、通燃气），宗地内</w:t>
      </w:r>
      <w:r w:rsidRPr="007C4E8A">
        <w:rPr>
          <w:rFonts w:ascii="Arial" w:eastAsia="仿宋" w:hAnsi="Arial" w:cs="Arial"/>
          <w:sz w:val="28"/>
          <w:szCs w:val="28"/>
        </w:rPr>
        <w:t>“</w:t>
      </w:r>
      <w:r w:rsidRPr="007C4E8A">
        <w:rPr>
          <w:rFonts w:ascii="Arial" w:eastAsia="仿宋" w:hAnsi="Arial" w:cs="Arial"/>
          <w:sz w:val="28"/>
          <w:szCs w:val="28"/>
        </w:rPr>
        <w:t>场地平整</w:t>
      </w:r>
      <w:r w:rsidRPr="007C4E8A">
        <w:rPr>
          <w:rFonts w:ascii="Arial" w:eastAsia="仿宋" w:hAnsi="Arial" w:cs="Arial"/>
          <w:sz w:val="28"/>
          <w:szCs w:val="28"/>
        </w:rPr>
        <w:t>”</w:t>
      </w:r>
      <w:r w:rsidRPr="007C4E8A">
        <w:rPr>
          <w:rFonts w:ascii="Arial" w:eastAsia="仿宋" w:hAnsi="Arial" w:cs="Arial"/>
          <w:sz w:val="28"/>
          <w:szCs w:val="28"/>
        </w:rPr>
        <w:t>。</w:t>
      </w:r>
    </w:p>
    <w:p w14:paraId="4A71BEBA" w14:textId="77777777" w:rsidR="008666FE" w:rsidRPr="007C4E8A" w:rsidRDefault="008666FE" w:rsidP="007C4E8A">
      <w:pPr>
        <w:pStyle w:val="aff4"/>
        <w:adjustRightInd/>
        <w:snapToGrid w:val="0"/>
        <w:spacing w:line="300" w:lineRule="auto"/>
        <w:ind w:left="560" w:firstLineChars="0" w:firstLine="0"/>
        <w:jc w:val="both"/>
        <w:textAlignment w:val="auto"/>
        <w:rPr>
          <w:rFonts w:ascii="Arial" w:eastAsia="仿宋" w:hAnsi="Arial" w:cs="Arial"/>
          <w:sz w:val="28"/>
          <w:szCs w:val="28"/>
        </w:rPr>
      </w:pPr>
      <w:r w:rsidRPr="007C4E8A">
        <w:rPr>
          <w:rFonts w:ascii="Arial" w:eastAsia="仿宋" w:hAnsi="Arial" w:cs="Arial"/>
          <w:sz w:val="28"/>
          <w:szCs w:val="28"/>
        </w:rPr>
        <w:t>4.</w:t>
      </w:r>
      <w:r w:rsidRPr="007C4E8A">
        <w:rPr>
          <w:rFonts w:ascii="Arial" w:eastAsia="仿宋" w:hAnsi="Arial" w:cs="Arial"/>
          <w:sz w:val="28"/>
          <w:szCs w:val="28"/>
        </w:rPr>
        <w:t>土地使用权年限设定：</w:t>
      </w:r>
    </w:p>
    <w:p w14:paraId="08AEB2AD" w14:textId="76AC99CE" w:rsidR="008666FE" w:rsidRPr="007C4E8A" w:rsidRDefault="008666FE" w:rsidP="007C4E8A">
      <w:pPr>
        <w:spacing w:line="300" w:lineRule="auto"/>
        <w:ind w:firstLineChars="200" w:firstLine="560"/>
        <w:jc w:val="both"/>
        <w:rPr>
          <w:rFonts w:ascii="Arial" w:eastAsia="仿宋" w:hAnsi="Arial" w:cs="Arial"/>
          <w:sz w:val="28"/>
          <w:szCs w:val="28"/>
        </w:rPr>
      </w:pPr>
      <w:r w:rsidRPr="007C4E8A">
        <w:rPr>
          <w:rFonts w:ascii="Arial" w:eastAsia="仿宋" w:hAnsi="Arial" w:cs="Arial"/>
          <w:sz w:val="28"/>
          <w:szCs w:val="28"/>
        </w:rPr>
        <w:t>根据《国有建设用地使用权出让合同》</w:t>
      </w:r>
      <w:r w:rsidRPr="007C4E8A">
        <w:rPr>
          <w:rFonts w:ascii="Arial" w:eastAsia="仿宋" w:hAnsi="Arial" w:cs="Arial"/>
          <w:sz w:val="28"/>
          <w:szCs w:val="28"/>
        </w:rPr>
        <w:t>[</w:t>
      </w:r>
      <w:r w:rsidRPr="007C4E8A">
        <w:rPr>
          <w:rFonts w:ascii="Arial" w:eastAsia="仿宋" w:hAnsi="Arial" w:cs="Arial"/>
          <w:sz w:val="28"/>
          <w:szCs w:val="28"/>
        </w:rPr>
        <w:t>电子监管号：</w:t>
      </w:r>
      <w:r w:rsidRPr="007C4E8A">
        <w:rPr>
          <w:rFonts w:ascii="Arial" w:eastAsia="仿宋" w:hAnsi="Arial" w:cs="Arial"/>
          <w:sz w:val="28"/>
          <w:szCs w:val="28"/>
        </w:rPr>
        <w:t>1101002013B04678]</w:t>
      </w:r>
      <w:r w:rsidRPr="007C4E8A">
        <w:rPr>
          <w:rFonts w:ascii="Arial" w:eastAsia="仿宋" w:hAnsi="Arial" w:cs="Arial"/>
          <w:sz w:val="28"/>
          <w:szCs w:val="28"/>
        </w:rPr>
        <w:t>及其补充协议，北京市顺义区后沙峪镇东庄村</w:t>
      </w:r>
      <w:r w:rsidRPr="007C4E8A">
        <w:rPr>
          <w:rFonts w:ascii="Arial" w:eastAsia="仿宋" w:hAnsi="Arial" w:cs="Arial"/>
          <w:sz w:val="28"/>
          <w:szCs w:val="28"/>
        </w:rPr>
        <w:t>A</w:t>
      </w:r>
      <w:r w:rsidRPr="007C4E8A">
        <w:rPr>
          <w:rFonts w:ascii="Arial" w:eastAsia="仿宋" w:hAnsi="Arial" w:cs="Arial"/>
          <w:sz w:val="28"/>
          <w:szCs w:val="28"/>
        </w:rPr>
        <w:t>、</w:t>
      </w:r>
      <w:r w:rsidRPr="007C4E8A">
        <w:rPr>
          <w:rFonts w:ascii="Arial" w:eastAsia="仿宋" w:hAnsi="Arial" w:cs="Arial"/>
          <w:sz w:val="28"/>
          <w:szCs w:val="28"/>
        </w:rPr>
        <w:t>C</w:t>
      </w:r>
      <w:r w:rsidRPr="007C4E8A">
        <w:rPr>
          <w:rFonts w:ascii="Arial" w:eastAsia="仿宋" w:hAnsi="Arial" w:cs="Arial"/>
          <w:sz w:val="28"/>
          <w:szCs w:val="28"/>
        </w:rPr>
        <w:t>地块住宅用途土地使用年限为</w:t>
      </w:r>
      <w:r w:rsidRPr="007C4E8A">
        <w:rPr>
          <w:rFonts w:ascii="Arial" w:eastAsia="仿宋" w:hAnsi="Arial" w:cs="Arial"/>
          <w:sz w:val="28"/>
          <w:szCs w:val="28"/>
        </w:rPr>
        <w:t>70</w:t>
      </w:r>
      <w:r w:rsidRPr="007C4E8A">
        <w:rPr>
          <w:rFonts w:ascii="Arial" w:eastAsia="仿宋" w:hAnsi="Arial" w:cs="Arial"/>
          <w:sz w:val="28"/>
          <w:szCs w:val="28"/>
        </w:rPr>
        <w:t>年。按照《中华人民共和国城镇国有土地使用权出让和转让暂行条例》（国务院令第</w:t>
      </w:r>
      <w:r w:rsidRPr="007C4E8A">
        <w:rPr>
          <w:rFonts w:ascii="Arial" w:eastAsia="仿宋" w:hAnsi="Arial" w:cs="Arial"/>
          <w:sz w:val="28"/>
          <w:szCs w:val="28"/>
        </w:rPr>
        <w:t>55</w:t>
      </w:r>
      <w:r w:rsidRPr="007C4E8A">
        <w:rPr>
          <w:rFonts w:ascii="Arial" w:eastAsia="仿宋" w:hAnsi="Arial" w:cs="Arial"/>
          <w:sz w:val="28"/>
          <w:szCs w:val="28"/>
        </w:rPr>
        <w:t>号）的有关规定，根据估价目的，结合此次拟变更出让合同内容，本次评估设定估价对象国有建设用地各用途使用年限分别为住宅</w:t>
      </w:r>
      <w:r w:rsidRPr="007C4E8A">
        <w:rPr>
          <w:rFonts w:ascii="Arial" w:eastAsia="仿宋" w:hAnsi="Arial" w:cs="Arial"/>
          <w:sz w:val="28"/>
          <w:szCs w:val="28"/>
        </w:rPr>
        <w:t>70</w:t>
      </w:r>
      <w:r w:rsidRPr="007C4E8A">
        <w:rPr>
          <w:rFonts w:ascii="Arial" w:eastAsia="仿宋" w:hAnsi="Arial" w:cs="Arial"/>
          <w:sz w:val="28"/>
          <w:szCs w:val="28"/>
        </w:rPr>
        <w:t>年，商业及地下商业用途</w:t>
      </w:r>
      <w:r w:rsidRPr="007C4E8A">
        <w:rPr>
          <w:rFonts w:ascii="Arial" w:eastAsia="仿宋" w:hAnsi="Arial" w:cs="Arial"/>
          <w:sz w:val="28"/>
          <w:szCs w:val="28"/>
        </w:rPr>
        <w:t>40</w:t>
      </w:r>
      <w:r w:rsidRPr="007C4E8A">
        <w:rPr>
          <w:rFonts w:ascii="Arial" w:eastAsia="仿宋" w:hAnsi="Arial" w:cs="Arial"/>
          <w:sz w:val="28"/>
          <w:szCs w:val="28"/>
        </w:rPr>
        <w:t>年，公共服务设施、地下公共服务设施及地下车库</w:t>
      </w:r>
      <w:r w:rsidRPr="007C4E8A">
        <w:rPr>
          <w:rFonts w:ascii="Arial" w:eastAsia="仿宋" w:hAnsi="Arial" w:cs="Arial"/>
          <w:sz w:val="28"/>
          <w:szCs w:val="28"/>
        </w:rPr>
        <w:t>50</w:t>
      </w:r>
      <w:r w:rsidRPr="007C4E8A">
        <w:rPr>
          <w:rFonts w:ascii="Arial" w:eastAsia="仿宋" w:hAnsi="Arial" w:cs="Arial"/>
          <w:sz w:val="28"/>
          <w:szCs w:val="28"/>
        </w:rPr>
        <w:t>年。</w:t>
      </w:r>
    </w:p>
    <w:p w14:paraId="310946CE" w14:textId="77777777" w:rsidR="008666FE" w:rsidRPr="007C4E8A" w:rsidRDefault="008666FE" w:rsidP="007C4E8A">
      <w:pPr>
        <w:pStyle w:val="aff4"/>
        <w:adjustRightInd/>
        <w:snapToGrid w:val="0"/>
        <w:spacing w:line="300" w:lineRule="auto"/>
        <w:ind w:left="560" w:firstLineChars="0" w:firstLine="0"/>
        <w:jc w:val="both"/>
        <w:textAlignment w:val="auto"/>
        <w:rPr>
          <w:rFonts w:ascii="Arial" w:eastAsia="仿宋" w:hAnsi="Arial" w:cs="Arial"/>
          <w:sz w:val="28"/>
          <w:szCs w:val="28"/>
        </w:rPr>
      </w:pPr>
      <w:r w:rsidRPr="007C4E8A">
        <w:rPr>
          <w:rFonts w:ascii="Arial" w:eastAsia="仿宋" w:hAnsi="Arial" w:cs="Arial"/>
          <w:sz w:val="28"/>
          <w:szCs w:val="28"/>
        </w:rPr>
        <w:t>5.</w:t>
      </w:r>
      <w:r w:rsidRPr="007C4E8A">
        <w:rPr>
          <w:rFonts w:ascii="Arial" w:eastAsia="仿宋" w:hAnsi="Arial" w:cs="Arial"/>
          <w:sz w:val="28"/>
          <w:szCs w:val="28"/>
        </w:rPr>
        <w:t>容积率设定：</w:t>
      </w:r>
    </w:p>
    <w:p w14:paraId="4BEE09E7" w14:textId="77777777" w:rsidR="008666FE" w:rsidRPr="007C4E8A" w:rsidRDefault="008666FE" w:rsidP="007C4E8A">
      <w:pPr>
        <w:autoSpaceDE w:val="0"/>
        <w:autoSpaceDN w:val="0"/>
        <w:snapToGrid w:val="0"/>
        <w:spacing w:line="300" w:lineRule="auto"/>
        <w:ind w:firstLineChars="200" w:firstLine="560"/>
        <w:jc w:val="both"/>
        <w:textAlignment w:val="bottom"/>
        <w:rPr>
          <w:rFonts w:ascii="Arial" w:eastAsia="仿宋" w:hAnsi="Arial" w:cs="Arial"/>
          <w:sz w:val="28"/>
          <w:szCs w:val="28"/>
        </w:rPr>
      </w:pPr>
      <w:r w:rsidRPr="007C4E8A">
        <w:rPr>
          <w:rFonts w:ascii="Arial" w:eastAsia="仿宋" w:hAnsi="Arial" w:cs="Arial"/>
          <w:sz w:val="28"/>
          <w:szCs w:val="28"/>
        </w:rPr>
        <w:lastRenderedPageBreak/>
        <w:t>原容积率：《国有建设用地使用权出让合同》</w:t>
      </w:r>
      <w:r w:rsidRPr="007C4E8A">
        <w:rPr>
          <w:rFonts w:ascii="Arial" w:eastAsia="仿宋" w:hAnsi="Arial" w:cs="Arial"/>
          <w:sz w:val="28"/>
          <w:szCs w:val="28"/>
        </w:rPr>
        <w:t>[</w:t>
      </w:r>
      <w:r w:rsidRPr="007C4E8A">
        <w:rPr>
          <w:rFonts w:ascii="Arial" w:eastAsia="仿宋" w:hAnsi="Arial" w:cs="Arial"/>
          <w:sz w:val="28"/>
          <w:szCs w:val="28"/>
        </w:rPr>
        <w:t>电子监管号：</w:t>
      </w:r>
      <w:r w:rsidRPr="007C4E8A">
        <w:rPr>
          <w:rFonts w:ascii="Arial" w:eastAsia="仿宋" w:hAnsi="Arial" w:cs="Arial"/>
          <w:sz w:val="28"/>
          <w:szCs w:val="28"/>
        </w:rPr>
        <w:t>1101002013B04678]</w:t>
      </w:r>
      <w:r w:rsidRPr="007C4E8A">
        <w:rPr>
          <w:rFonts w:ascii="Arial" w:eastAsia="仿宋" w:hAnsi="Arial" w:cs="Arial"/>
          <w:sz w:val="28"/>
          <w:szCs w:val="28"/>
        </w:rPr>
        <w:t>及其补充协议签订所依据的规划条件，宗地出让面积为</w:t>
      </w:r>
      <w:r w:rsidRPr="007C4E8A">
        <w:rPr>
          <w:rFonts w:ascii="Arial" w:eastAsia="仿宋" w:hAnsi="Arial" w:cs="Arial"/>
          <w:sz w:val="28"/>
          <w:szCs w:val="28"/>
        </w:rPr>
        <w:t>63598.45</w:t>
      </w:r>
      <w:r w:rsidRPr="007C4E8A">
        <w:rPr>
          <w:rFonts w:ascii="Arial" w:eastAsia="仿宋" w:hAnsi="Arial" w:cs="Arial"/>
          <w:sz w:val="28"/>
          <w:szCs w:val="28"/>
        </w:rPr>
        <w:t>平方米，规划总出让建筑面积为</w:t>
      </w:r>
      <w:r w:rsidRPr="007C4E8A">
        <w:rPr>
          <w:rFonts w:ascii="Arial" w:eastAsia="仿宋" w:hAnsi="Arial" w:cs="Arial"/>
          <w:sz w:val="28"/>
          <w:szCs w:val="28"/>
        </w:rPr>
        <w:t>116380</w:t>
      </w:r>
      <w:r w:rsidRPr="007C4E8A">
        <w:rPr>
          <w:rFonts w:ascii="Arial" w:eastAsia="仿宋" w:hAnsi="Arial" w:cs="Arial"/>
          <w:sz w:val="28"/>
          <w:szCs w:val="28"/>
        </w:rPr>
        <w:t>平方米，地上建筑面积</w:t>
      </w:r>
      <w:r w:rsidRPr="007C4E8A">
        <w:rPr>
          <w:rFonts w:ascii="Arial" w:eastAsia="仿宋" w:hAnsi="Arial" w:cs="Arial"/>
          <w:sz w:val="28"/>
          <w:szCs w:val="28"/>
        </w:rPr>
        <w:t>116380</w:t>
      </w:r>
      <w:r w:rsidRPr="007C4E8A">
        <w:rPr>
          <w:rFonts w:ascii="Arial" w:eastAsia="仿宋" w:hAnsi="Arial" w:cs="Arial"/>
          <w:sz w:val="28"/>
          <w:szCs w:val="28"/>
        </w:rPr>
        <w:t>平方米（其中定向安置房</w:t>
      </w:r>
      <w:r w:rsidRPr="007C4E8A">
        <w:rPr>
          <w:rFonts w:ascii="Arial" w:eastAsia="仿宋" w:hAnsi="Arial" w:cs="Arial"/>
          <w:sz w:val="28"/>
          <w:szCs w:val="28"/>
        </w:rPr>
        <w:t>103000</w:t>
      </w:r>
      <w:r w:rsidRPr="007C4E8A">
        <w:rPr>
          <w:rFonts w:ascii="Arial" w:eastAsia="仿宋" w:hAnsi="Arial" w:cs="Arial"/>
          <w:sz w:val="28"/>
          <w:szCs w:val="28"/>
        </w:rPr>
        <w:t>平方米，公租房</w:t>
      </w:r>
      <w:r w:rsidRPr="007C4E8A">
        <w:rPr>
          <w:rFonts w:ascii="Arial" w:eastAsia="仿宋" w:hAnsi="Arial" w:cs="Arial"/>
          <w:sz w:val="28"/>
          <w:szCs w:val="28"/>
        </w:rPr>
        <w:t>13380</w:t>
      </w:r>
      <w:r w:rsidRPr="007C4E8A">
        <w:rPr>
          <w:rFonts w:ascii="Arial" w:eastAsia="仿宋" w:hAnsi="Arial" w:cs="Arial"/>
          <w:sz w:val="28"/>
          <w:szCs w:val="28"/>
        </w:rPr>
        <w:t>平方米），原地上容积率为</w:t>
      </w:r>
      <w:r w:rsidRPr="007C4E8A">
        <w:rPr>
          <w:rFonts w:ascii="Arial" w:eastAsia="仿宋" w:hAnsi="Arial" w:cs="Arial"/>
          <w:sz w:val="28"/>
          <w:szCs w:val="28"/>
        </w:rPr>
        <w:t>1.83</w:t>
      </w:r>
      <w:r w:rsidRPr="007C4E8A">
        <w:rPr>
          <w:rFonts w:ascii="Arial" w:eastAsia="仿宋" w:hAnsi="Arial" w:cs="Arial"/>
          <w:sz w:val="28"/>
          <w:szCs w:val="28"/>
        </w:rPr>
        <w:t>。</w:t>
      </w:r>
    </w:p>
    <w:p w14:paraId="05FEBE2F" w14:textId="77777777" w:rsidR="008666FE" w:rsidRPr="007C4E8A" w:rsidRDefault="008666FE" w:rsidP="007C4E8A">
      <w:pPr>
        <w:snapToGrid w:val="0"/>
        <w:spacing w:line="300" w:lineRule="auto"/>
        <w:ind w:firstLine="556"/>
        <w:jc w:val="both"/>
        <w:rPr>
          <w:rFonts w:ascii="Arial" w:eastAsia="仿宋" w:hAnsi="Arial" w:cs="Arial"/>
          <w:sz w:val="28"/>
          <w:szCs w:val="28"/>
        </w:rPr>
      </w:pPr>
      <w:r w:rsidRPr="007C4E8A">
        <w:rPr>
          <w:rFonts w:ascii="Arial" w:eastAsia="仿宋" w:hAnsi="Arial" w:cs="Arial"/>
          <w:sz w:val="28"/>
          <w:szCs w:val="28"/>
        </w:rPr>
        <w:t>新容积率：根据《国有建设用地使用权出让地价评估委托书》，宗地总面积为</w:t>
      </w:r>
      <w:r w:rsidRPr="007C4E8A">
        <w:rPr>
          <w:rFonts w:ascii="Arial" w:eastAsia="仿宋" w:hAnsi="Arial" w:cs="Arial"/>
          <w:sz w:val="28"/>
          <w:szCs w:val="28"/>
        </w:rPr>
        <w:t>63598.45</w:t>
      </w:r>
      <w:r w:rsidRPr="007C4E8A">
        <w:rPr>
          <w:rFonts w:ascii="Arial" w:eastAsia="仿宋" w:hAnsi="Arial" w:cs="Arial"/>
          <w:sz w:val="28"/>
          <w:szCs w:val="28"/>
        </w:rPr>
        <w:t>平方米，总建筑面积调整为</w:t>
      </w:r>
      <w:r w:rsidRPr="007C4E8A">
        <w:rPr>
          <w:rFonts w:ascii="Arial" w:eastAsia="仿宋" w:hAnsi="Arial" w:cs="Arial"/>
          <w:sz w:val="28"/>
          <w:szCs w:val="28"/>
        </w:rPr>
        <w:t>161059.43</w:t>
      </w:r>
      <w:r w:rsidRPr="007C4E8A">
        <w:rPr>
          <w:rFonts w:ascii="Arial" w:eastAsia="仿宋" w:hAnsi="Arial" w:cs="Arial"/>
          <w:sz w:val="28"/>
          <w:szCs w:val="28"/>
        </w:rPr>
        <w:t>平方米，地上规划建筑面积</w:t>
      </w:r>
      <w:r w:rsidRPr="007C4E8A">
        <w:rPr>
          <w:rFonts w:ascii="Arial" w:eastAsia="仿宋" w:hAnsi="Arial" w:cs="Arial"/>
          <w:sz w:val="28"/>
          <w:szCs w:val="28"/>
        </w:rPr>
        <w:t>116380</w:t>
      </w:r>
      <w:r w:rsidRPr="007C4E8A">
        <w:rPr>
          <w:rFonts w:ascii="Arial" w:eastAsia="仿宋" w:hAnsi="Arial" w:cs="Arial"/>
          <w:sz w:val="28"/>
          <w:szCs w:val="28"/>
        </w:rPr>
        <w:t>平方米（其中住宅</w:t>
      </w:r>
      <w:r w:rsidRPr="007C4E8A">
        <w:rPr>
          <w:rFonts w:ascii="Arial" w:eastAsia="仿宋" w:hAnsi="Arial" w:cs="Arial"/>
          <w:sz w:val="28"/>
          <w:szCs w:val="28"/>
        </w:rPr>
        <w:t>111977.19</w:t>
      </w:r>
      <w:r w:rsidRPr="007C4E8A">
        <w:rPr>
          <w:rFonts w:ascii="Arial" w:eastAsia="仿宋" w:hAnsi="Arial" w:cs="Arial"/>
          <w:sz w:val="28"/>
          <w:szCs w:val="28"/>
        </w:rPr>
        <w:t>平方米，商业（配套）</w:t>
      </w:r>
      <w:r w:rsidRPr="007C4E8A">
        <w:rPr>
          <w:rFonts w:ascii="Arial" w:eastAsia="仿宋" w:hAnsi="Arial" w:cs="Arial"/>
          <w:sz w:val="28"/>
          <w:szCs w:val="28"/>
        </w:rPr>
        <w:t>909.26</w:t>
      </w:r>
      <w:r w:rsidRPr="007C4E8A">
        <w:rPr>
          <w:rFonts w:ascii="Arial" w:eastAsia="仿宋" w:hAnsi="Arial" w:cs="Arial"/>
          <w:sz w:val="28"/>
          <w:szCs w:val="28"/>
        </w:rPr>
        <w:t>平方米，公共服务设施</w:t>
      </w:r>
      <w:r w:rsidRPr="007C4E8A">
        <w:rPr>
          <w:rFonts w:ascii="Arial" w:eastAsia="仿宋" w:hAnsi="Arial" w:cs="Arial"/>
          <w:sz w:val="28"/>
          <w:szCs w:val="28"/>
        </w:rPr>
        <w:t>3152.79</w:t>
      </w:r>
      <w:r w:rsidRPr="007C4E8A">
        <w:rPr>
          <w:rFonts w:ascii="Arial" w:eastAsia="仿宋" w:hAnsi="Arial" w:cs="Arial"/>
          <w:sz w:val="28"/>
          <w:szCs w:val="28"/>
        </w:rPr>
        <w:t>平方米，人防</w:t>
      </w:r>
      <w:r w:rsidRPr="007C4E8A">
        <w:rPr>
          <w:rFonts w:ascii="Arial" w:eastAsia="仿宋" w:hAnsi="Arial" w:cs="Arial"/>
          <w:sz w:val="28"/>
          <w:szCs w:val="28"/>
        </w:rPr>
        <w:t>340.76</w:t>
      </w:r>
      <w:r w:rsidRPr="007C4E8A">
        <w:rPr>
          <w:rFonts w:ascii="Arial" w:eastAsia="仿宋" w:hAnsi="Arial" w:cs="Arial"/>
          <w:sz w:val="28"/>
          <w:szCs w:val="28"/>
        </w:rPr>
        <w:t>平方米），地下规划建筑面积为</w:t>
      </w:r>
      <w:r w:rsidRPr="007C4E8A">
        <w:rPr>
          <w:rFonts w:ascii="Arial" w:eastAsia="仿宋" w:hAnsi="Arial" w:cs="Arial"/>
          <w:sz w:val="28"/>
          <w:szCs w:val="28"/>
        </w:rPr>
        <w:t>44679.43</w:t>
      </w:r>
      <w:r w:rsidRPr="007C4E8A">
        <w:rPr>
          <w:rFonts w:ascii="Arial" w:eastAsia="仿宋" w:hAnsi="Arial" w:cs="Arial"/>
          <w:sz w:val="28"/>
          <w:szCs w:val="28"/>
        </w:rPr>
        <w:t>平方米（其中地下商业（配套）</w:t>
      </w:r>
      <w:r w:rsidRPr="007C4E8A">
        <w:rPr>
          <w:rFonts w:ascii="Arial" w:eastAsia="仿宋" w:hAnsi="Arial" w:cs="Arial"/>
          <w:sz w:val="28"/>
          <w:szCs w:val="28"/>
        </w:rPr>
        <w:t>1540.13</w:t>
      </w:r>
      <w:r w:rsidRPr="007C4E8A">
        <w:rPr>
          <w:rFonts w:ascii="Arial" w:eastAsia="仿宋" w:hAnsi="Arial" w:cs="Arial"/>
          <w:sz w:val="28"/>
          <w:szCs w:val="28"/>
        </w:rPr>
        <w:t>平方米，地下公共服务设施</w:t>
      </w:r>
      <w:r w:rsidRPr="007C4E8A">
        <w:rPr>
          <w:rFonts w:ascii="Arial" w:eastAsia="仿宋" w:hAnsi="Arial" w:cs="Arial"/>
          <w:sz w:val="28"/>
          <w:szCs w:val="28"/>
        </w:rPr>
        <w:t>4963.69</w:t>
      </w:r>
      <w:r w:rsidRPr="007C4E8A">
        <w:rPr>
          <w:rFonts w:ascii="Arial" w:eastAsia="仿宋" w:hAnsi="Arial" w:cs="Arial"/>
          <w:sz w:val="28"/>
          <w:szCs w:val="28"/>
        </w:rPr>
        <w:t>平方米，地下车库</w:t>
      </w:r>
      <w:r w:rsidRPr="007C4E8A">
        <w:rPr>
          <w:rFonts w:ascii="Arial" w:eastAsia="仿宋" w:hAnsi="Arial" w:cs="Arial"/>
          <w:sz w:val="28"/>
          <w:szCs w:val="28"/>
        </w:rPr>
        <w:t>8104.15</w:t>
      </w:r>
      <w:r w:rsidRPr="007C4E8A">
        <w:rPr>
          <w:rFonts w:ascii="Arial" w:eastAsia="仿宋" w:hAnsi="Arial" w:cs="Arial"/>
          <w:sz w:val="28"/>
          <w:szCs w:val="28"/>
        </w:rPr>
        <w:t>平方米，人防</w:t>
      </w:r>
      <w:r w:rsidRPr="007C4E8A">
        <w:rPr>
          <w:rFonts w:ascii="Arial" w:eastAsia="仿宋" w:hAnsi="Arial" w:cs="Arial"/>
          <w:sz w:val="28"/>
          <w:szCs w:val="28"/>
        </w:rPr>
        <w:t>18871.34</w:t>
      </w:r>
      <w:r w:rsidRPr="007C4E8A">
        <w:rPr>
          <w:rFonts w:ascii="Arial" w:eastAsia="仿宋" w:hAnsi="Arial" w:cs="Arial"/>
          <w:sz w:val="28"/>
          <w:szCs w:val="28"/>
        </w:rPr>
        <w:t>平方米，非经营性用途</w:t>
      </w:r>
      <w:r w:rsidRPr="007C4E8A">
        <w:rPr>
          <w:rFonts w:ascii="Arial" w:eastAsia="仿宋" w:hAnsi="Arial" w:cs="Arial"/>
          <w:sz w:val="28"/>
          <w:szCs w:val="28"/>
        </w:rPr>
        <w:t>11200.12</w:t>
      </w:r>
      <w:r w:rsidRPr="007C4E8A">
        <w:rPr>
          <w:rFonts w:ascii="Arial" w:eastAsia="仿宋" w:hAnsi="Arial" w:cs="Arial"/>
          <w:sz w:val="28"/>
          <w:szCs w:val="28"/>
        </w:rPr>
        <w:t>平方米），新地上容积率为</w:t>
      </w:r>
      <w:r w:rsidRPr="007C4E8A">
        <w:rPr>
          <w:rFonts w:ascii="Arial" w:eastAsia="仿宋" w:hAnsi="Arial" w:cs="Arial"/>
          <w:sz w:val="28"/>
          <w:szCs w:val="28"/>
        </w:rPr>
        <w:t>1.83</w:t>
      </w:r>
      <w:r w:rsidRPr="007C4E8A">
        <w:rPr>
          <w:rFonts w:ascii="Arial" w:eastAsia="仿宋" w:hAnsi="Arial" w:cs="Arial"/>
          <w:sz w:val="28"/>
          <w:szCs w:val="28"/>
        </w:rPr>
        <w:t>。</w:t>
      </w:r>
    </w:p>
    <w:p w14:paraId="18D2CDB2" w14:textId="77777777" w:rsidR="008666FE" w:rsidRPr="007C4E8A" w:rsidRDefault="008666FE" w:rsidP="007C4E8A">
      <w:pPr>
        <w:snapToGrid w:val="0"/>
        <w:spacing w:line="300" w:lineRule="auto"/>
        <w:ind w:firstLine="556"/>
        <w:jc w:val="both"/>
        <w:rPr>
          <w:rFonts w:ascii="Arial" w:eastAsia="仿宋" w:hAnsi="Arial" w:cs="Arial"/>
          <w:sz w:val="28"/>
          <w:szCs w:val="28"/>
        </w:rPr>
      </w:pPr>
      <w:r w:rsidRPr="007C4E8A">
        <w:rPr>
          <w:rFonts w:ascii="Arial" w:eastAsia="仿宋" w:hAnsi="Arial" w:cs="Arial"/>
          <w:sz w:val="28"/>
          <w:szCs w:val="28"/>
        </w:rPr>
        <w:t>容积率在规划调整前后未发生变动，故本次评估设定估价对象地上容积率为</w:t>
      </w:r>
      <w:r w:rsidRPr="007C4E8A">
        <w:rPr>
          <w:rFonts w:ascii="Arial" w:eastAsia="仿宋" w:hAnsi="Arial" w:cs="Arial"/>
          <w:sz w:val="28"/>
          <w:szCs w:val="28"/>
        </w:rPr>
        <w:t>1.83</w:t>
      </w:r>
      <w:r w:rsidRPr="007C4E8A">
        <w:rPr>
          <w:rFonts w:ascii="Arial" w:eastAsia="仿宋" w:hAnsi="Arial" w:cs="Arial"/>
          <w:sz w:val="28"/>
          <w:szCs w:val="28"/>
        </w:rPr>
        <w:t>。</w:t>
      </w:r>
    </w:p>
    <w:p w14:paraId="6A29D71D" w14:textId="77777777" w:rsidR="008666FE" w:rsidRPr="007C4E8A" w:rsidRDefault="008666FE" w:rsidP="007C4E8A">
      <w:pPr>
        <w:pStyle w:val="aff4"/>
        <w:adjustRightInd/>
        <w:snapToGrid w:val="0"/>
        <w:spacing w:line="300" w:lineRule="auto"/>
        <w:ind w:left="560" w:firstLineChars="0" w:firstLine="0"/>
        <w:jc w:val="both"/>
        <w:textAlignment w:val="auto"/>
        <w:rPr>
          <w:rFonts w:ascii="Arial" w:eastAsia="仿宋" w:hAnsi="Arial" w:cs="Arial"/>
          <w:sz w:val="28"/>
          <w:szCs w:val="28"/>
        </w:rPr>
      </w:pPr>
      <w:r w:rsidRPr="007C4E8A">
        <w:rPr>
          <w:rFonts w:ascii="Arial" w:eastAsia="仿宋" w:hAnsi="Arial" w:cs="Arial"/>
          <w:sz w:val="28"/>
          <w:szCs w:val="28"/>
        </w:rPr>
        <w:t>6.</w:t>
      </w:r>
      <w:r w:rsidRPr="007C4E8A">
        <w:rPr>
          <w:rFonts w:ascii="Arial" w:eastAsia="仿宋" w:hAnsi="Arial" w:cs="Arial"/>
          <w:sz w:val="28"/>
          <w:szCs w:val="28"/>
        </w:rPr>
        <w:t>地价内涵：</w:t>
      </w:r>
    </w:p>
    <w:p w14:paraId="622E6F3D" w14:textId="77777777" w:rsidR="008666FE" w:rsidRPr="007C4E8A" w:rsidRDefault="008666FE" w:rsidP="007C4E8A">
      <w:pPr>
        <w:tabs>
          <w:tab w:val="left" w:pos="6957"/>
        </w:tabs>
        <w:spacing w:line="300" w:lineRule="auto"/>
        <w:ind w:firstLineChars="200" w:firstLine="560"/>
        <w:jc w:val="both"/>
        <w:outlineLvl w:val="1"/>
        <w:rPr>
          <w:rFonts w:ascii="Arial" w:eastAsia="仿宋" w:hAnsi="Arial" w:cs="Arial"/>
          <w:b/>
          <w:bCs/>
          <w:sz w:val="28"/>
          <w:szCs w:val="28"/>
        </w:rPr>
      </w:pPr>
      <w:r w:rsidRPr="007C4E8A">
        <w:rPr>
          <w:rFonts w:ascii="Arial" w:eastAsia="仿宋" w:hAnsi="Arial" w:cs="Arial"/>
          <w:sz w:val="28"/>
          <w:szCs w:val="28"/>
        </w:rPr>
        <w:t>本报告所评估的熟地价为：估价对象在估价期日</w:t>
      </w:r>
      <w:r w:rsidRPr="007C4E8A">
        <w:rPr>
          <w:rFonts w:ascii="Arial" w:eastAsia="仿宋" w:hAnsi="Arial" w:cs="Arial"/>
          <w:sz w:val="28"/>
          <w:szCs w:val="28"/>
        </w:rPr>
        <w:t>2023</w:t>
      </w:r>
      <w:r w:rsidRPr="007C4E8A">
        <w:rPr>
          <w:rFonts w:ascii="Arial" w:eastAsia="仿宋" w:hAnsi="Arial" w:cs="Arial"/>
          <w:sz w:val="28"/>
          <w:szCs w:val="28"/>
        </w:rPr>
        <w:t>年</w:t>
      </w:r>
      <w:r w:rsidRPr="007C4E8A">
        <w:rPr>
          <w:rFonts w:ascii="Arial" w:eastAsia="仿宋" w:hAnsi="Arial" w:cs="Arial"/>
          <w:sz w:val="28"/>
          <w:szCs w:val="28"/>
        </w:rPr>
        <w:t>5</w:t>
      </w:r>
      <w:r w:rsidRPr="007C4E8A">
        <w:rPr>
          <w:rFonts w:ascii="Arial" w:eastAsia="仿宋" w:hAnsi="Arial" w:cs="Arial"/>
          <w:sz w:val="28"/>
          <w:szCs w:val="28"/>
        </w:rPr>
        <w:t>月</w:t>
      </w:r>
      <w:r w:rsidRPr="007C4E8A">
        <w:rPr>
          <w:rFonts w:ascii="Arial" w:eastAsia="仿宋" w:hAnsi="Arial" w:cs="Arial"/>
          <w:sz w:val="28"/>
          <w:szCs w:val="28"/>
        </w:rPr>
        <w:t>26</w:t>
      </w:r>
      <w:r w:rsidRPr="007C4E8A">
        <w:rPr>
          <w:rFonts w:ascii="Arial" w:eastAsia="仿宋" w:hAnsi="Arial" w:cs="Arial"/>
          <w:sz w:val="28"/>
          <w:szCs w:val="28"/>
        </w:rPr>
        <w:t>日，在北京市基准地价居住类六级</w:t>
      </w:r>
      <w:r w:rsidRPr="007C4E8A">
        <w:rPr>
          <w:rFonts w:ascii="Arial" w:eastAsia="仿宋" w:hAnsi="Arial" w:cs="Arial"/>
          <w:sz w:val="28"/>
          <w:szCs w:val="28"/>
        </w:rPr>
        <w:t>VI-</w:t>
      </w:r>
      <w:r w:rsidRPr="007C4E8A">
        <w:rPr>
          <w:rFonts w:ascii="Arial" w:eastAsia="仿宋" w:hAnsi="Arial" w:cs="Arial"/>
          <w:sz w:val="28"/>
          <w:szCs w:val="28"/>
        </w:rPr>
        <w:t>顺</w:t>
      </w:r>
      <w:r w:rsidRPr="007C4E8A">
        <w:rPr>
          <w:rFonts w:ascii="Arial" w:eastAsia="仿宋" w:hAnsi="Arial" w:cs="Arial"/>
          <w:sz w:val="28"/>
          <w:szCs w:val="28"/>
        </w:rPr>
        <w:t>2</w:t>
      </w:r>
      <w:r w:rsidRPr="007C4E8A">
        <w:rPr>
          <w:rFonts w:ascii="Arial" w:eastAsia="仿宋" w:hAnsi="Arial" w:cs="Arial"/>
          <w:sz w:val="28"/>
          <w:szCs w:val="28"/>
        </w:rPr>
        <w:t>、商业类六级</w:t>
      </w:r>
      <w:r w:rsidRPr="007C4E8A">
        <w:rPr>
          <w:rFonts w:ascii="Arial" w:eastAsia="仿宋" w:hAnsi="Arial" w:cs="Arial"/>
          <w:sz w:val="28"/>
          <w:szCs w:val="28"/>
        </w:rPr>
        <w:t>VI-</w:t>
      </w:r>
      <w:r w:rsidRPr="007C4E8A">
        <w:rPr>
          <w:rFonts w:ascii="Arial" w:eastAsia="仿宋" w:hAnsi="Arial" w:cs="Arial"/>
          <w:sz w:val="28"/>
          <w:szCs w:val="28"/>
        </w:rPr>
        <w:t>顺</w:t>
      </w:r>
      <w:r w:rsidRPr="007C4E8A">
        <w:rPr>
          <w:rFonts w:ascii="Arial" w:eastAsia="仿宋" w:hAnsi="Arial" w:cs="Arial"/>
          <w:sz w:val="28"/>
          <w:szCs w:val="28"/>
        </w:rPr>
        <w:t>2</w:t>
      </w:r>
      <w:r w:rsidRPr="007C4E8A">
        <w:rPr>
          <w:rFonts w:ascii="Arial" w:eastAsia="仿宋" w:hAnsi="Arial" w:cs="Arial"/>
          <w:sz w:val="28"/>
          <w:szCs w:val="28"/>
        </w:rPr>
        <w:t>、公共服务类六级</w:t>
      </w:r>
      <w:r w:rsidRPr="007C4E8A">
        <w:rPr>
          <w:rFonts w:ascii="Arial" w:eastAsia="仿宋" w:hAnsi="Arial" w:cs="Arial"/>
          <w:sz w:val="28"/>
          <w:szCs w:val="28"/>
        </w:rPr>
        <w:t>VI-</w:t>
      </w:r>
      <w:r w:rsidRPr="007C4E8A">
        <w:rPr>
          <w:rFonts w:ascii="Arial" w:eastAsia="仿宋" w:hAnsi="Arial" w:cs="Arial"/>
          <w:sz w:val="28"/>
          <w:szCs w:val="28"/>
        </w:rPr>
        <w:t>顺</w:t>
      </w:r>
      <w:r w:rsidRPr="007C4E8A">
        <w:rPr>
          <w:rFonts w:ascii="Arial" w:eastAsia="仿宋" w:hAnsi="Arial" w:cs="Arial"/>
          <w:sz w:val="28"/>
          <w:szCs w:val="28"/>
        </w:rPr>
        <w:t>2</w:t>
      </w:r>
      <w:r w:rsidRPr="007C4E8A">
        <w:rPr>
          <w:rFonts w:ascii="Arial" w:eastAsia="仿宋" w:hAnsi="Arial" w:cs="Arial"/>
          <w:sz w:val="28"/>
          <w:szCs w:val="28"/>
        </w:rPr>
        <w:t>区片地价区内，评估设定土地使用权类型为出让；设定开发程度为宗地外</w:t>
      </w:r>
      <w:r w:rsidRPr="007C4E8A">
        <w:rPr>
          <w:rFonts w:ascii="Arial" w:eastAsia="仿宋" w:hAnsi="Arial" w:cs="Arial"/>
          <w:sz w:val="28"/>
          <w:szCs w:val="28"/>
        </w:rPr>
        <w:t>“</w:t>
      </w:r>
      <w:r w:rsidRPr="007C4E8A">
        <w:rPr>
          <w:rFonts w:ascii="Arial" w:eastAsia="仿宋" w:hAnsi="Arial" w:cs="Arial"/>
          <w:sz w:val="28"/>
          <w:szCs w:val="28"/>
        </w:rPr>
        <w:t>七通</w:t>
      </w:r>
      <w:r w:rsidRPr="007C4E8A">
        <w:rPr>
          <w:rFonts w:ascii="Arial" w:eastAsia="仿宋" w:hAnsi="Arial" w:cs="Arial"/>
          <w:sz w:val="28"/>
          <w:szCs w:val="28"/>
        </w:rPr>
        <w:t>”</w:t>
      </w:r>
      <w:r w:rsidRPr="007C4E8A">
        <w:rPr>
          <w:rFonts w:ascii="Arial" w:eastAsia="仿宋" w:hAnsi="Arial" w:cs="Arial"/>
          <w:sz w:val="28"/>
          <w:szCs w:val="28"/>
        </w:rPr>
        <w:t>（即通路、通上水、通下水、通电、通讯、通热、通燃气），宗地内</w:t>
      </w:r>
      <w:r w:rsidRPr="007C4E8A">
        <w:rPr>
          <w:rFonts w:ascii="Arial" w:eastAsia="仿宋" w:hAnsi="Arial" w:cs="Arial"/>
          <w:sz w:val="28"/>
          <w:szCs w:val="28"/>
        </w:rPr>
        <w:t>“</w:t>
      </w:r>
      <w:r w:rsidRPr="007C4E8A">
        <w:rPr>
          <w:rFonts w:ascii="Arial" w:eastAsia="仿宋" w:hAnsi="Arial" w:cs="Arial"/>
          <w:sz w:val="28"/>
          <w:szCs w:val="28"/>
        </w:rPr>
        <w:t>场地平整</w:t>
      </w:r>
      <w:r w:rsidRPr="007C4E8A">
        <w:rPr>
          <w:rFonts w:ascii="Arial" w:eastAsia="仿宋" w:hAnsi="Arial" w:cs="Arial"/>
          <w:sz w:val="28"/>
          <w:szCs w:val="28"/>
        </w:rPr>
        <w:t>”</w:t>
      </w:r>
      <w:r w:rsidRPr="007C4E8A">
        <w:rPr>
          <w:rFonts w:ascii="Arial" w:eastAsia="仿宋" w:hAnsi="Arial" w:cs="Arial"/>
          <w:sz w:val="28"/>
          <w:szCs w:val="28"/>
        </w:rPr>
        <w:t>；设定土地用途为住宅、商业（配套）、公共服务设施、地下商业（配套）、地下公共服务设施、地下车库；地上容积率为</w:t>
      </w:r>
      <w:r w:rsidRPr="007C4E8A">
        <w:rPr>
          <w:rFonts w:ascii="Arial" w:eastAsia="仿宋" w:hAnsi="Arial" w:cs="Arial"/>
          <w:sz w:val="28"/>
          <w:szCs w:val="28"/>
        </w:rPr>
        <w:t>1.83</w:t>
      </w:r>
      <w:r w:rsidRPr="007C4E8A">
        <w:rPr>
          <w:rFonts w:ascii="Arial" w:eastAsia="仿宋" w:hAnsi="Arial" w:cs="Arial"/>
          <w:sz w:val="28"/>
          <w:szCs w:val="28"/>
        </w:rPr>
        <w:t>，住宅</w:t>
      </w:r>
      <w:r w:rsidRPr="007C4E8A">
        <w:rPr>
          <w:rFonts w:ascii="Arial" w:eastAsia="仿宋" w:hAnsi="Arial" w:cs="Arial"/>
          <w:sz w:val="28"/>
          <w:szCs w:val="28"/>
        </w:rPr>
        <w:t>70</w:t>
      </w:r>
      <w:r w:rsidRPr="007C4E8A">
        <w:rPr>
          <w:rFonts w:ascii="Arial" w:eastAsia="仿宋" w:hAnsi="Arial" w:cs="Arial"/>
          <w:sz w:val="28"/>
          <w:szCs w:val="28"/>
        </w:rPr>
        <w:t>年、商业、地下商业用途</w:t>
      </w:r>
      <w:r w:rsidRPr="007C4E8A">
        <w:rPr>
          <w:rFonts w:ascii="Arial" w:eastAsia="仿宋" w:hAnsi="Arial" w:cs="Arial"/>
          <w:sz w:val="28"/>
          <w:szCs w:val="28"/>
        </w:rPr>
        <w:t>40</w:t>
      </w:r>
      <w:r w:rsidRPr="007C4E8A">
        <w:rPr>
          <w:rFonts w:ascii="Arial" w:eastAsia="仿宋" w:hAnsi="Arial" w:cs="Arial"/>
          <w:sz w:val="28"/>
          <w:szCs w:val="28"/>
        </w:rPr>
        <w:t>年、公共服务设施、地下公共服务设施、地下车库</w:t>
      </w:r>
      <w:r w:rsidRPr="007C4E8A">
        <w:rPr>
          <w:rFonts w:ascii="Arial" w:eastAsia="仿宋" w:hAnsi="Arial" w:cs="Arial"/>
          <w:sz w:val="28"/>
          <w:szCs w:val="28"/>
        </w:rPr>
        <w:t>50</w:t>
      </w:r>
      <w:r w:rsidRPr="007C4E8A">
        <w:rPr>
          <w:rFonts w:ascii="Arial" w:eastAsia="仿宋" w:hAnsi="Arial" w:cs="Arial"/>
          <w:sz w:val="28"/>
          <w:szCs w:val="28"/>
        </w:rPr>
        <w:t>年。于设定条件下完整的国有建设用地使用权价格，即出让土地使用权的正常市场价格。</w:t>
      </w:r>
    </w:p>
    <w:p w14:paraId="2A6E7318" w14:textId="77777777" w:rsidR="008666FE" w:rsidRDefault="008666FE" w:rsidP="008666FE">
      <w:pPr>
        <w:pStyle w:val="11"/>
        <w:rPr>
          <w:rFonts w:ascii="Arial" w:hAnsi="Arial" w:cs="Arial"/>
        </w:rPr>
      </w:pPr>
      <w:bookmarkStart w:id="51" w:name="_Toc524335061"/>
      <w:bookmarkStart w:id="52" w:name="_Toc515458363"/>
    </w:p>
    <w:p w14:paraId="6A4223D4" w14:textId="77777777" w:rsidR="008666FE" w:rsidRPr="007C4E8A" w:rsidRDefault="008666FE" w:rsidP="008666FE">
      <w:pPr>
        <w:spacing w:line="360" w:lineRule="auto"/>
        <w:outlineLvl w:val="1"/>
        <w:rPr>
          <w:rFonts w:ascii="Arial" w:eastAsia="仿宋" w:hAnsi="Arial" w:cs="Arial"/>
          <w:b/>
          <w:sz w:val="28"/>
        </w:rPr>
      </w:pPr>
      <w:bookmarkStart w:id="53" w:name="_Toc69393373"/>
      <w:r w:rsidRPr="007C4E8A">
        <w:rPr>
          <w:rFonts w:ascii="Arial" w:eastAsia="仿宋" w:hAnsi="Arial" w:cs="Arial"/>
          <w:b/>
          <w:sz w:val="28"/>
        </w:rPr>
        <w:t>七、估价结果</w:t>
      </w:r>
      <w:bookmarkEnd w:id="51"/>
      <w:bookmarkEnd w:id="52"/>
      <w:bookmarkEnd w:id="53"/>
    </w:p>
    <w:p w14:paraId="06655A21" w14:textId="77777777" w:rsidR="008666FE" w:rsidRPr="007C4E8A" w:rsidRDefault="008666FE" w:rsidP="007C4E8A">
      <w:pPr>
        <w:spacing w:line="300" w:lineRule="auto"/>
        <w:ind w:firstLineChars="200" w:firstLine="560"/>
        <w:jc w:val="both"/>
        <w:rPr>
          <w:rFonts w:ascii="仿宋" w:eastAsia="仿宋" w:hAnsi="仿宋" w:cs="Arial"/>
          <w:sz w:val="28"/>
        </w:rPr>
      </w:pPr>
      <w:r w:rsidRPr="007C4E8A">
        <w:rPr>
          <w:rFonts w:ascii="Arial" w:eastAsia="仿宋" w:hAnsi="Arial" w:cs="Arial"/>
          <w:kern w:val="2"/>
          <w:sz w:val="28"/>
        </w:rPr>
        <w:t>评估专业人员根据估价的目的，按照估价的程序，采用科学的估价方法（剩余法和基准地价系数修正法），在认真分析现有资料的基础上，通过仔细测算和认真分析各种影响</w:t>
      </w:r>
      <w:r w:rsidRPr="007C4E8A">
        <w:rPr>
          <w:rFonts w:ascii="Arial" w:eastAsia="仿宋" w:hAnsi="Arial" w:cs="Arial"/>
          <w:sz w:val="28"/>
        </w:rPr>
        <w:t>土地</w:t>
      </w:r>
      <w:r w:rsidRPr="007C4E8A">
        <w:rPr>
          <w:rFonts w:ascii="Arial" w:eastAsia="仿宋" w:hAnsi="Arial" w:cs="Arial"/>
          <w:kern w:val="2"/>
          <w:sz w:val="28"/>
        </w:rPr>
        <w:t>价格的因素，确定</w:t>
      </w:r>
      <w:r w:rsidRPr="007C4E8A">
        <w:rPr>
          <w:rFonts w:ascii="Arial" w:eastAsia="仿宋" w:hAnsi="Arial" w:cs="Arial"/>
          <w:sz w:val="28"/>
        </w:rPr>
        <w:t>估价对象于估价期日的出让</w:t>
      </w:r>
      <w:r w:rsidRPr="007C4E8A">
        <w:rPr>
          <w:rFonts w:ascii="仿宋" w:eastAsia="仿宋" w:hAnsi="仿宋" w:cs="Arial"/>
          <w:sz w:val="28"/>
        </w:rPr>
        <w:t>国有建设用地使用权评估价格为（币种：人民币）：</w:t>
      </w:r>
    </w:p>
    <w:p w14:paraId="069D946C" w14:textId="77777777" w:rsidR="000D35CE" w:rsidRPr="007C4E8A" w:rsidRDefault="000D35CE" w:rsidP="000D35CE">
      <w:pPr>
        <w:snapToGrid w:val="0"/>
        <w:ind w:firstLine="556"/>
        <w:rPr>
          <w:rFonts w:ascii="仿宋" w:eastAsia="仿宋" w:hAnsi="仿宋" w:cs="Arial"/>
          <w:b/>
          <w:sz w:val="28"/>
          <w:szCs w:val="28"/>
        </w:rPr>
      </w:pPr>
      <w:r w:rsidRPr="007C4E8A">
        <w:rPr>
          <w:rFonts w:ascii="仿宋" w:eastAsia="仿宋" w:hAnsi="仿宋" w:cs="Arial"/>
          <w:b/>
          <w:sz w:val="28"/>
          <w:szCs w:val="28"/>
        </w:rPr>
        <w:lastRenderedPageBreak/>
        <w:sym w:font="Wingdings 2" w:char="F0C3"/>
      </w:r>
      <w:r w:rsidRPr="007C4E8A">
        <w:rPr>
          <w:rFonts w:ascii="仿宋" w:eastAsia="仿宋" w:hAnsi="仿宋" w:cs="Arial"/>
          <w:b/>
          <w:sz w:val="28"/>
          <w:szCs w:val="28"/>
        </w:rPr>
        <w:t xml:space="preserve"> </w:t>
      </w:r>
      <w:r w:rsidRPr="007C4E8A">
        <w:rPr>
          <w:rFonts w:ascii="仿宋" w:eastAsia="仿宋" w:hAnsi="仿宋" w:cs="Arial" w:hint="eastAsia"/>
          <w:b/>
          <w:sz w:val="28"/>
          <w:szCs w:val="28"/>
        </w:rPr>
        <w:t>熟地价</w:t>
      </w:r>
    </w:p>
    <w:tbl>
      <w:tblPr>
        <w:tblW w:w="5000" w:type="pct"/>
        <w:jc w:val="center"/>
        <w:tblLook w:val="04A0" w:firstRow="1" w:lastRow="0" w:firstColumn="1" w:lastColumn="0" w:noHBand="0" w:noVBand="1"/>
      </w:tblPr>
      <w:tblGrid>
        <w:gridCol w:w="699"/>
        <w:gridCol w:w="709"/>
        <w:gridCol w:w="1843"/>
        <w:gridCol w:w="1417"/>
        <w:gridCol w:w="1697"/>
        <w:gridCol w:w="1412"/>
        <w:gridCol w:w="1502"/>
      </w:tblGrid>
      <w:tr w:rsidR="000D35CE" w:rsidRPr="007C4E8A" w14:paraId="78695808" w14:textId="77777777" w:rsidTr="000D35CE">
        <w:trPr>
          <w:trHeight w:val="285"/>
          <w:jc w:val="center"/>
        </w:trPr>
        <w:tc>
          <w:tcPr>
            <w:tcW w:w="69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6653BA7D"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部位</w:t>
            </w:r>
          </w:p>
        </w:tc>
        <w:tc>
          <w:tcPr>
            <w:tcW w:w="70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352643A6"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规划条件</w:t>
            </w:r>
          </w:p>
        </w:tc>
        <w:tc>
          <w:tcPr>
            <w:tcW w:w="1843"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17FE02E9"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用途</w:t>
            </w:r>
          </w:p>
        </w:tc>
        <w:tc>
          <w:tcPr>
            <w:tcW w:w="14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06C262B0"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楼面熟地价（元/㎡）</w:t>
            </w:r>
          </w:p>
        </w:tc>
        <w:tc>
          <w:tcPr>
            <w:tcW w:w="169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6A50BCB2"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用途调整单价差（元/㎡）</w:t>
            </w:r>
          </w:p>
        </w:tc>
        <w:tc>
          <w:tcPr>
            <w:tcW w:w="1412"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3663F2CC"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变更面积（㎡）</w:t>
            </w:r>
          </w:p>
        </w:tc>
        <w:tc>
          <w:tcPr>
            <w:tcW w:w="1502" w:type="dxa"/>
            <w:tcBorders>
              <w:top w:val="single" w:sz="8" w:space="0" w:color="auto"/>
              <w:left w:val="nil"/>
              <w:bottom w:val="single" w:sz="8" w:space="0" w:color="auto"/>
              <w:right w:val="single" w:sz="8" w:space="0" w:color="auto"/>
            </w:tcBorders>
            <w:shd w:val="clear" w:color="auto" w:fill="auto"/>
            <w:vAlign w:val="center"/>
            <w:hideMark/>
          </w:tcPr>
          <w:p w14:paraId="336658CC"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熟地总价</w:t>
            </w:r>
          </w:p>
        </w:tc>
      </w:tr>
      <w:tr w:rsidR="000D35CE" w:rsidRPr="007C4E8A" w14:paraId="576F1FB4" w14:textId="77777777" w:rsidTr="000D35CE">
        <w:trPr>
          <w:trHeight w:val="285"/>
          <w:jc w:val="center"/>
        </w:trPr>
        <w:tc>
          <w:tcPr>
            <w:tcW w:w="69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7C632782"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70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02EFA921"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843"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3F38170D"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4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65D9332D"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69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588D33F1"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412"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3C0E8249"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502" w:type="dxa"/>
            <w:tcBorders>
              <w:top w:val="nil"/>
              <w:left w:val="nil"/>
              <w:bottom w:val="single" w:sz="8" w:space="0" w:color="auto"/>
              <w:right w:val="single" w:sz="8" w:space="0" w:color="auto"/>
            </w:tcBorders>
            <w:shd w:val="clear" w:color="auto" w:fill="auto"/>
            <w:vAlign w:val="center"/>
            <w:hideMark/>
          </w:tcPr>
          <w:p w14:paraId="13A90D47"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（万元）</w:t>
            </w:r>
          </w:p>
        </w:tc>
      </w:tr>
      <w:tr w:rsidR="000D35CE" w:rsidRPr="007C4E8A" w14:paraId="3E5C2252" w14:textId="77777777" w:rsidTr="000D35CE">
        <w:trPr>
          <w:trHeight w:val="555"/>
          <w:jc w:val="center"/>
        </w:trPr>
        <w:tc>
          <w:tcPr>
            <w:tcW w:w="699" w:type="dxa"/>
            <w:vMerge w:val="restart"/>
            <w:tcBorders>
              <w:top w:val="nil"/>
              <w:left w:val="single" w:sz="8" w:space="0" w:color="auto"/>
              <w:bottom w:val="single" w:sz="8" w:space="0" w:color="000000"/>
              <w:right w:val="single" w:sz="8" w:space="0" w:color="auto"/>
            </w:tcBorders>
            <w:shd w:val="clear" w:color="auto" w:fill="auto"/>
            <w:vAlign w:val="center"/>
            <w:hideMark/>
          </w:tcPr>
          <w:p w14:paraId="5D201E18"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地上</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342F7987"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用途调整</w:t>
            </w:r>
          </w:p>
        </w:tc>
        <w:tc>
          <w:tcPr>
            <w:tcW w:w="1843" w:type="dxa"/>
            <w:tcBorders>
              <w:top w:val="nil"/>
              <w:left w:val="nil"/>
              <w:bottom w:val="single" w:sz="8" w:space="0" w:color="auto"/>
              <w:right w:val="single" w:sz="8" w:space="0" w:color="auto"/>
            </w:tcBorders>
            <w:shd w:val="clear" w:color="auto" w:fill="auto"/>
            <w:vAlign w:val="center"/>
            <w:hideMark/>
          </w:tcPr>
          <w:p w14:paraId="1C55FEB8"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旧用途-住宅</w:t>
            </w:r>
          </w:p>
        </w:tc>
        <w:tc>
          <w:tcPr>
            <w:tcW w:w="1417" w:type="dxa"/>
            <w:tcBorders>
              <w:top w:val="nil"/>
              <w:left w:val="nil"/>
              <w:bottom w:val="single" w:sz="8" w:space="0" w:color="auto"/>
              <w:right w:val="single" w:sz="8" w:space="0" w:color="auto"/>
            </w:tcBorders>
            <w:shd w:val="clear" w:color="auto" w:fill="auto"/>
            <w:vAlign w:val="center"/>
            <w:hideMark/>
          </w:tcPr>
          <w:p w14:paraId="2A19A80B"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22291</w:t>
            </w:r>
          </w:p>
        </w:tc>
        <w:tc>
          <w:tcPr>
            <w:tcW w:w="1697" w:type="dxa"/>
            <w:tcBorders>
              <w:top w:val="nil"/>
              <w:left w:val="nil"/>
              <w:bottom w:val="single" w:sz="8" w:space="0" w:color="auto"/>
              <w:right w:val="single" w:sz="8" w:space="0" w:color="auto"/>
            </w:tcBorders>
            <w:shd w:val="clear" w:color="auto" w:fill="auto"/>
            <w:vAlign w:val="center"/>
            <w:hideMark/>
          </w:tcPr>
          <w:p w14:paraId="3550879C"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w:t>
            </w:r>
          </w:p>
        </w:tc>
        <w:tc>
          <w:tcPr>
            <w:tcW w:w="1412" w:type="dxa"/>
            <w:tcBorders>
              <w:top w:val="nil"/>
              <w:left w:val="nil"/>
              <w:bottom w:val="single" w:sz="8" w:space="0" w:color="auto"/>
              <w:right w:val="single" w:sz="8" w:space="0" w:color="auto"/>
            </w:tcBorders>
            <w:shd w:val="clear" w:color="auto" w:fill="auto"/>
            <w:vAlign w:val="center"/>
            <w:hideMark/>
          </w:tcPr>
          <w:p w14:paraId="6D6F4ECD"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w:t>
            </w:r>
          </w:p>
        </w:tc>
        <w:tc>
          <w:tcPr>
            <w:tcW w:w="1502" w:type="dxa"/>
            <w:tcBorders>
              <w:top w:val="nil"/>
              <w:left w:val="nil"/>
              <w:bottom w:val="single" w:sz="8" w:space="0" w:color="auto"/>
              <w:right w:val="single" w:sz="8" w:space="0" w:color="auto"/>
            </w:tcBorders>
            <w:shd w:val="clear" w:color="auto" w:fill="auto"/>
            <w:vAlign w:val="center"/>
            <w:hideMark/>
          </w:tcPr>
          <w:p w14:paraId="622EF439"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w:t>
            </w:r>
          </w:p>
        </w:tc>
      </w:tr>
      <w:tr w:rsidR="000D35CE" w:rsidRPr="007C4E8A" w14:paraId="2D4FBBDF" w14:textId="77777777" w:rsidTr="000D35CE">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6F9D880A"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0978E930"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7E968C28"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新用途-商业</w:t>
            </w:r>
          </w:p>
        </w:tc>
        <w:tc>
          <w:tcPr>
            <w:tcW w:w="1417" w:type="dxa"/>
            <w:tcBorders>
              <w:top w:val="nil"/>
              <w:left w:val="nil"/>
              <w:bottom w:val="single" w:sz="8" w:space="0" w:color="auto"/>
              <w:right w:val="single" w:sz="8" w:space="0" w:color="auto"/>
            </w:tcBorders>
            <w:shd w:val="clear" w:color="auto" w:fill="auto"/>
            <w:vAlign w:val="center"/>
            <w:hideMark/>
          </w:tcPr>
          <w:p w14:paraId="708BE3CC"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hint="eastAsia"/>
                <w:color w:val="000000"/>
                <w:sz w:val="21"/>
                <w:szCs w:val="21"/>
              </w:rPr>
              <w:t>1</w:t>
            </w:r>
            <w:r w:rsidRPr="007C4E8A">
              <w:rPr>
                <w:rFonts w:ascii="仿宋" w:eastAsia="仿宋" w:hAnsi="仿宋" w:cs="Arial"/>
                <w:color w:val="000000"/>
                <w:sz w:val="21"/>
                <w:szCs w:val="21"/>
              </w:rPr>
              <w:t>4505</w:t>
            </w:r>
          </w:p>
        </w:tc>
        <w:tc>
          <w:tcPr>
            <w:tcW w:w="1697" w:type="dxa"/>
            <w:tcBorders>
              <w:top w:val="nil"/>
              <w:left w:val="nil"/>
              <w:bottom w:val="single" w:sz="8" w:space="0" w:color="auto"/>
              <w:right w:val="single" w:sz="8" w:space="0" w:color="auto"/>
            </w:tcBorders>
            <w:shd w:val="clear" w:color="auto" w:fill="auto"/>
            <w:vAlign w:val="center"/>
            <w:hideMark/>
          </w:tcPr>
          <w:p w14:paraId="41AF0052"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-7786</w:t>
            </w:r>
          </w:p>
        </w:tc>
        <w:tc>
          <w:tcPr>
            <w:tcW w:w="1412" w:type="dxa"/>
            <w:tcBorders>
              <w:top w:val="nil"/>
              <w:left w:val="nil"/>
              <w:bottom w:val="single" w:sz="8" w:space="0" w:color="auto"/>
              <w:right w:val="single" w:sz="8" w:space="0" w:color="auto"/>
            </w:tcBorders>
            <w:shd w:val="clear" w:color="auto" w:fill="auto"/>
            <w:vAlign w:val="center"/>
            <w:hideMark/>
          </w:tcPr>
          <w:p w14:paraId="71AC2353"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909.26</w:t>
            </w:r>
          </w:p>
        </w:tc>
        <w:tc>
          <w:tcPr>
            <w:tcW w:w="1502" w:type="dxa"/>
            <w:tcBorders>
              <w:top w:val="nil"/>
              <w:left w:val="nil"/>
              <w:bottom w:val="single" w:sz="8" w:space="0" w:color="auto"/>
              <w:right w:val="single" w:sz="8" w:space="0" w:color="auto"/>
            </w:tcBorders>
            <w:shd w:val="clear" w:color="auto" w:fill="auto"/>
            <w:vAlign w:val="center"/>
            <w:hideMark/>
          </w:tcPr>
          <w:p w14:paraId="73D429AD"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-707.9498</w:t>
            </w:r>
          </w:p>
        </w:tc>
      </w:tr>
      <w:tr w:rsidR="000D35CE" w:rsidRPr="007C4E8A" w14:paraId="7FA3CF5D" w14:textId="77777777" w:rsidTr="000D35CE">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66E734BF"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4EDF8251"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6F972BB9"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新用途-公服</w:t>
            </w:r>
          </w:p>
        </w:tc>
        <w:tc>
          <w:tcPr>
            <w:tcW w:w="1417" w:type="dxa"/>
            <w:tcBorders>
              <w:top w:val="nil"/>
              <w:left w:val="nil"/>
              <w:bottom w:val="single" w:sz="8" w:space="0" w:color="auto"/>
              <w:right w:val="single" w:sz="8" w:space="0" w:color="auto"/>
            </w:tcBorders>
            <w:shd w:val="clear" w:color="auto" w:fill="auto"/>
            <w:vAlign w:val="center"/>
            <w:hideMark/>
          </w:tcPr>
          <w:p w14:paraId="1575514B"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7853</w:t>
            </w:r>
          </w:p>
        </w:tc>
        <w:tc>
          <w:tcPr>
            <w:tcW w:w="1697" w:type="dxa"/>
            <w:tcBorders>
              <w:top w:val="nil"/>
              <w:left w:val="nil"/>
              <w:bottom w:val="single" w:sz="8" w:space="0" w:color="auto"/>
              <w:right w:val="single" w:sz="8" w:space="0" w:color="auto"/>
            </w:tcBorders>
            <w:shd w:val="clear" w:color="auto" w:fill="auto"/>
            <w:vAlign w:val="center"/>
            <w:hideMark/>
          </w:tcPr>
          <w:p w14:paraId="50BC721A"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-14438</w:t>
            </w:r>
          </w:p>
        </w:tc>
        <w:tc>
          <w:tcPr>
            <w:tcW w:w="1412" w:type="dxa"/>
            <w:tcBorders>
              <w:top w:val="nil"/>
              <w:left w:val="nil"/>
              <w:bottom w:val="single" w:sz="8" w:space="0" w:color="auto"/>
              <w:right w:val="single" w:sz="8" w:space="0" w:color="auto"/>
            </w:tcBorders>
            <w:shd w:val="clear" w:color="auto" w:fill="auto"/>
            <w:vAlign w:val="center"/>
            <w:hideMark/>
          </w:tcPr>
          <w:p w14:paraId="687230B3"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3152.79</w:t>
            </w:r>
          </w:p>
        </w:tc>
        <w:tc>
          <w:tcPr>
            <w:tcW w:w="1502" w:type="dxa"/>
            <w:tcBorders>
              <w:top w:val="nil"/>
              <w:left w:val="nil"/>
              <w:bottom w:val="single" w:sz="8" w:space="0" w:color="auto"/>
              <w:right w:val="single" w:sz="8" w:space="0" w:color="auto"/>
            </w:tcBorders>
            <w:shd w:val="clear" w:color="auto" w:fill="auto"/>
            <w:vAlign w:val="center"/>
            <w:hideMark/>
          </w:tcPr>
          <w:p w14:paraId="7FC33A62"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-4551.9982</w:t>
            </w:r>
          </w:p>
        </w:tc>
      </w:tr>
      <w:tr w:rsidR="000D35CE" w:rsidRPr="007C4E8A" w14:paraId="05E74710" w14:textId="77777777" w:rsidTr="000D35CE">
        <w:trPr>
          <w:trHeight w:val="28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4A571619"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5666" w:type="dxa"/>
            <w:gridSpan w:val="4"/>
            <w:tcBorders>
              <w:top w:val="single" w:sz="8" w:space="0" w:color="auto"/>
              <w:left w:val="nil"/>
              <w:bottom w:val="single" w:sz="8" w:space="0" w:color="auto"/>
              <w:right w:val="single" w:sz="8" w:space="0" w:color="000000"/>
            </w:tcBorders>
            <w:shd w:val="clear" w:color="auto" w:fill="auto"/>
            <w:vAlign w:val="center"/>
            <w:hideMark/>
          </w:tcPr>
          <w:p w14:paraId="09F7ABE8" w14:textId="77777777" w:rsidR="000D35CE" w:rsidRPr="007C4E8A"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7D8A8931" w14:textId="77777777" w:rsidR="000D35CE" w:rsidRPr="007C4E8A"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4062.05</w:t>
            </w:r>
          </w:p>
        </w:tc>
        <w:tc>
          <w:tcPr>
            <w:tcW w:w="1502" w:type="dxa"/>
            <w:tcBorders>
              <w:top w:val="nil"/>
              <w:left w:val="nil"/>
              <w:bottom w:val="single" w:sz="8" w:space="0" w:color="auto"/>
              <w:right w:val="single" w:sz="8" w:space="0" w:color="auto"/>
            </w:tcBorders>
            <w:shd w:val="clear" w:color="auto" w:fill="auto"/>
            <w:vAlign w:val="center"/>
            <w:hideMark/>
          </w:tcPr>
          <w:p w14:paraId="46BE198E" w14:textId="77777777" w:rsidR="000D35CE" w:rsidRPr="007C4E8A"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-5259.9480</w:t>
            </w:r>
          </w:p>
        </w:tc>
      </w:tr>
      <w:tr w:rsidR="000D35CE" w:rsidRPr="007C4E8A" w14:paraId="79D43E3D" w14:textId="77777777" w:rsidTr="000D35CE">
        <w:trPr>
          <w:trHeight w:val="555"/>
          <w:jc w:val="center"/>
        </w:trPr>
        <w:tc>
          <w:tcPr>
            <w:tcW w:w="699"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149DE890"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地下</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08EF9530"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新增用途</w:t>
            </w:r>
          </w:p>
        </w:tc>
        <w:tc>
          <w:tcPr>
            <w:tcW w:w="1843" w:type="dxa"/>
            <w:tcBorders>
              <w:top w:val="nil"/>
              <w:left w:val="nil"/>
              <w:bottom w:val="single" w:sz="8" w:space="0" w:color="auto"/>
              <w:right w:val="single" w:sz="8" w:space="0" w:color="auto"/>
            </w:tcBorders>
            <w:shd w:val="clear" w:color="auto" w:fill="auto"/>
            <w:vAlign w:val="center"/>
            <w:hideMark/>
          </w:tcPr>
          <w:p w14:paraId="6A3B00BE"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新用途-地下商业</w:t>
            </w:r>
          </w:p>
        </w:tc>
        <w:tc>
          <w:tcPr>
            <w:tcW w:w="1417" w:type="dxa"/>
            <w:tcBorders>
              <w:top w:val="nil"/>
              <w:left w:val="nil"/>
              <w:bottom w:val="single" w:sz="8" w:space="0" w:color="auto"/>
              <w:right w:val="single" w:sz="8" w:space="0" w:color="auto"/>
            </w:tcBorders>
            <w:shd w:val="clear" w:color="auto" w:fill="auto"/>
            <w:noWrap/>
            <w:vAlign w:val="center"/>
            <w:hideMark/>
          </w:tcPr>
          <w:p w14:paraId="74985C9A"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8604</w:t>
            </w:r>
          </w:p>
        </w:tc>
        <w:tc>
          <w:tcPr>
            <w:tcW w:w="1697" w:type="dxa"/>
            <w:tcBorders>
              <w:top w:val="nil"/>
              <w:left w:val="nil"/>
              <w:bottom w:val="single" w:sz="8" w:space="0" w:color="auto"/>
              <w:right w:val="single" w:sz="8" w:space="0" w:color="auto"/>
            </w:tcBorders>
            <w:shd w:val="clear" w:color="auto" w:fill="auto"/>
            <w:noWrap/>
            <w:vAlign w:val="center"/>
            <w:hideMark/>
          </w:tcPr>
          <w:p w14:paraId="14256926"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7A3F8B2D"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1540.13</w:t>
            </w:r>
          </w:p>
        </w:tc>
        <w:tc>
          <w:tcPr>
            <w:tcW w:w="1502" w:type="dxa"/>
            <w:tcBorders>
              <w:top w:val="nil"/>
              <w:left w:val="nil"/>
              <w:bottom w:val="single" w:sz="8" w:space="0" w:color="auto"/>
              <w:right w:val="single" w:sz="8" w:space="0" w:color="auto"/>
            </w:tcBorders>
            <w:shd w:val="clear" w:color="auto" w:fill="auto"/>
            <w:vAlign w:val="center"/>
            <w:hideMark/>
          </w:tcPr>
          <w:p w14:paraId="72CB3C46"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1325.1279</w:t>
            </w:r>
          </w:p>
        </w:tc>
      </w:tr>
      <w:tr w:rsidR="000D35CE" w:rsidRPr="007C4E8A" w14:paraId="30FBBF1E" w14:textId="77777777" w:rsidTr="000D35CE">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5E64B141"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57F0F7A2"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5258E6B4"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新用途-地下车库</w:t>
            </w:r>
          </w:p>
        </w:tc>
        <w:tc>
          <w:tcPr>
            <w:tcW w:w="1417" w:type="dxa"/>
            <w:tcBorders>
              <w:top w:val="nil"/>
              <w:left w:val="nil"/>
              <w:bottom w:val="single" w:sz="8" w:space="0" w:color="auto"/>
              <w:right w:val="single" w:sz="8" w:space="0" w:color="auto"/>
            </w:tcBorders>
            <w:shd w:val="clear" w:color="auto" w:fill="auto"/>
            <w:noWrap/>
            <w:vAlign w:val="center"/>
            <w:hideMark/>
          </w:tcPr>
          <w:p w14:paraId="379773F6"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3186</w:t>
            </w:r>
          </w:p>
        </w:tc>
        <w:tc>
          <w:tcPr>
            <w:tcW w:w="1697" w:type="dxa"/>
            <w:tcBorders>
              <w:top w:val="nil"/>
              <w:left w:val="nil"/>
              <w:bottom w:val="single" w:sz="8" w:space="0" w:color="auto"/>
              <w:right w:val="single" w:sz="8" w:space="0" w:color="auto"/>
            </w:tcBorders>
            <w:shd w:val="clear" w:color="auto" w:fill="auto"/>
            <w:noWrap/>
            <w:vAlign w:val="center"/>
            <w:hideMark/>
          </w:tcPr>
          <w:p w14:paraId="484885C6"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2140DBDE"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8104.15</w:t>
            </w:r>
          </w:p>
        </w:tc>
        <w:tc>
          <w:tcPr>
            <w:tcW w:w="1502" w:type="dxa"/>
            <w:tcBorders>
              <w:top w:val="nil"/>
              <w:left w:val="nil"/>
              <w:bottom w:val="single" w:sz="8" w:space="0" w:color="auto"/>
              <w:right w:val="single" w:sz="8" w:space="0" w:color="auto"/>
            </w:tcBorders>
            <w:shd w:val="clear" w:color="auto" w:fill="auto"/>
            <w:vAlign w:val="center"/>
            <w:hideMark/>
          </w:tcPr>
          <w:p w14:paraId="503F8C72"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2581.9822</w:t>
            </w:r>
          </w:p>
        </w:tc>
      </w:tr>
      <w:tr w:rsidR="000D35CE" w:rsidRPr="007C4E8A" w14:paraId="51005542" w14:textId="77777777" w:rsidTr="000D35CE">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44DFA33C"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52861D9F"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7E2B3B05"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新用途-地下公服</w:t>
            </w:r>
          </w:p>
        </w:tc>
        <w:tc>
          <w:tcPr>
            <w:tcW w:w="1417" w:type="dxa"/>
            <w:tcBorders>
              <w:top w:val="nil"/>
              <w:left w:val="nil"/>
              <w:bottom w:val="single" w:sz="8" w:space="0" w:color="auto"/>
              <w:right w:val="single" w:sz="8" w:space="0" w:color="auto"/>
            </w:tcBorders>
            <w:shd w:val="clear" w:color="auto" w:fill="auto"/>
            <w:noWrap/>
            <w:vAlign w:val="center"/>
            <w:hideMark/>
          </w:tcPr>
          <w:p w14:paraId="5B841BFC"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5310</w:t>
            </w:r>
          </w:p>
        </w:tc>
        <w:tc>
          <w:tcPr>
            <w:tcW w:w="1697" w:type="dxa"/>
            <w:tcBorders>
              <w:top w:val="nil"/>
              <w:left w:val="nil"/>
              <w:bottom w:val="single" w:sz="8" w:space="0" w:color="auto"/>
              <w:right w:val="single" w:sz="8" w:space="0" w:color="auto"/>
            </w:tcBorders>
            <w:shd w:val="clear" w:color="auto" w:fill="auto"/>
            <w:noWrap/>
            <w:vAlign w:val="center"/>
            <w:hideMark/>
          </w:tcPr>
          <w:p w14:paraId="76328569"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0B34F872"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4963.69</w:t>
            </w:r>
          </w:p>
        </w:tc>
        <w:tc>
          <w:tcPr>
            <w:tcW w:w="1502" w:type="dxa"/>
            <w:tcBorders>
              <w:top w:val="nil"/>
              <w:left w:val="nil"/>
              <w:bottom w:val="single" w:sz="8" w:space="0" w:color="auto"/>
              <w:right w:val="single" w:sz="8" w:space="0" w:color="auto"/>
            </w:tcBorders>
            <w:shd w:val="clear" w:color="auto" w:fill="auto"/>
            <w:vAlign w:val="center"/>
            <w:hideMark/>
          </w:tcPr>
          <w:p w14:paraId="0A2BE517"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2635.7194</w:t>
            </w:r>
          </w:p>
        </w:tc>
      </w:tr>
      <w:tr w:rsidR="000D35CE" w:rsidRPr="007C4E8A" w14:paraId="43D34750" w14:textId="77777777" w:rsidTr="000D35CE">
        <w:trPr>
          <w:trHeight w:val="300"/>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14D39DC5"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5666" w:type="dxa"/>
            <w:gridSpan w:val="4"/>
            <w:tcBorders>
              <w:top w:val="single" w:sz="8" w:space="0" w:color="auto"/>
              <w:left w:val="nil"/>
              <w:bottom w:val="single" w:sz="8" w:space="0" w:color="auto"/>
              <w:right w:val="single" w:sz="8" w:space="0" w:color="auto"/>
            </w:tcBorders>
            <w:shd w:val="clear" w:color="auto" w:fill="auto"/>
            <w:vAlign w:val="center"/>
            <w:hideMark/>
          </w:tcPr>
          <w:p w14:paraId="15584B69" w14:textId="77777777" w:rsidR="000D35CE" w:rsidRPr="007C4E8A"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7751C180" w14:textId="77777777" w:rsidR="000D35CE" w:rsidRPr="007C4E8A"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14607.97</w:t>
            </w:r>
          </w:p>
        </w:tc>
        <w:tc>
          <w:tcPr>
            <w:tcW w:w="1502" w:type="dxa"/>
            <w:tcBorders>
              <w:top w:val="nil"/>
              <w:left w:val="nil"/>
              <w:bottom w:val="single" w:sz="8" w:space="0" w:color="auto"/>
              <w:right w:val="single" w:sz="8" w:space="0" w:color="auto"/>
            </w:tcBorders>
            <w:shd w:val="clear" w:color="auto" w:fill="auto"/>
            <w:vAlign w:val="center"/>
            <w:hideMark/>
          </w:tcPr>
          <w:p w14:paraId="16793AD9" w14:textId="77777777" w:rsidR="000D35CE" w:rsidRPr="007C4E8A"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6542.8295</w:t>
            </w:r>
          </w:p>
        </w:tc>
      </w:tr>
    </w:tbl>
    <w:p w14:paraId="1B638F8C" w14:textId="77777777" w:rsidR="000D35CE" w:rsidRPr="007C4E8A" w:rsidRDefault="000D35CE" w:rsidP="000D35CE">
      <w:pPr>
        <w:snapToGrid w:val="0"/>
        <w:ind w:firstLine="556"/>
        <w:rPr>
          <w:rFonts w:ascii="仿宋" w:eastAsia="仿宋" w:hAnsi="仿宋" w:cs="Arial"/>
          <w:b/>
          <w:sz w:val="28"/>
          <w:szCs w:val="28"/>
        </w:rPr>
      </w:pPr>
    </w:p>
    <w:p w14:paraId="5586AC46" w14:textId="77777777" w:rsidR="000D35CE" w:rsidRPr="007C4E8A" w:rsidRDefault="000D35CE" w:rsidP="000D35CE">
      <w:pPr>
        <w:snapToGrid w:val="0"/>
        <w:ind w:firstLine="556"/>
        <w:rPr>
          <w:rFonts w:ascii="仿宋" w:eastAsia="仿宋" w:hAnsi="仿宋" w:cs="Arial"/>
          <w:b/>
          <w:sz w:val="28"/>
          <w:szCs w:val="28"/>
        </w:rPr>
      </w:pPr>
      <w:r w:rsidRPr="007C4E8A">
        <w:rPr>
          <w:rFonts w:ascii="仿宋" w:eastAsia="仿宋" w:hAnsi="仿宋" w:cs="Arial"/>
          <w:b/>
          <w:sz w:val="28"/>
          <w:szCs w:val="28"/>
        </w:rPr>
        <w:sym w:font="Wingdings 2" w:char="F0C3"/>
      </w:r>
      <w:r w:rsidRPr="007C4E8A">
        <w:rPr>
          <w:rFonts w:ascii="仿宋" w:eastAsia="仿宋" w:hAnsi="仿宋" w:cs="Arial" w:hint="eastAsia"/>
          <w:b/>
          <w:sz w:val="28"/>
          <w:szCs w:val="28"/>
        </w:rPr>
        <w:t>政府土地出让收益</w:t>
      </w:r>
    </w:p>
    <w:tbl>
      <w:tblPr>
        <w:tblW w:w="5000" w:type="pct"/>
        <w:jc w:val="center"/>
        <w:tblLook w:val="04A0" w:firstRow="1" w:lastRow="0" w:firstColumn="1" w:lastColumn="0" w:noHBand="0" w:noVBand="1"/>
      </w:tblPr>
      <w:tblGrid>
        <w:gridCol w:w="718"/>
        <w:gridCol w:w="693"/>
        <w:gridCol w:w="1725"/>
        <w:gridCol w:w="1630"/>
        <w:gridCol w:w="1563"/>
        <w:gridCol w:w="1448"/>
        <w:gridCol w:w="1502"/>
      </w:tblGrid>
      <w:tr w:rsidR="000D35CE" w:rsidRPr="007C4E8A" w14:paraId="35B7DA25" w14:textId="77777777" w:rsidTr="000D35CE">
        <w:trPr>
          <w:trHeight w:val="555"/>
          <w:jc w:val="center"/>
        </w:trPr>
        <w:tc>
          <w:tcPr>
            <w:tcW w:w="7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2A8BDF09"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部位</w:t>
            </w:r>
          </w:p>
        </w:tc>
        <w:tc>
          <w:tcPr>
            <w:tcW w:w="727" w:type="dxa"/>
            <w:vMerge w:val="restart"/>
            <w:tcBorders>
              <w:top w:val="single" w:sz="8" w:space="0" w:color="auto"/>
              <w:left w:val="nil"/>
              <w:bottom w:val="single" w:sz="8" w:space="0" w:color="auto"/>
              <w:right w:val="single" w:sz="8" w:space="0" w:color="auto"/>
            </w:tcBorders>
            <w:shd w:val="clear" w:color="auto" w:fill="auto"/>
            <w:vAlign w:val="center"/>
            <w:hideMark/>
          </w:tcPr>
          <w:p w14:paraId="52F81B6F"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规划条件</w:t>
            </w:r>
          </w:p>
        </w:tc>
        <w:tc>
          <w:tcPr>
            <w:tcW w:w="1890" w:type="dxa"/>
            <w:vMerge w:val="restart"/>
            <w:tcBorders>
              <w:top w:val="single" w:sz="8" w:space="0" w:color="auto"/>
              <w:left w:val="nil"/>
              <w:bottom w:val="single" w:sz="8" w:space="0" w:color="auto"/>
              <w:right w:val="single" w:sz="8" w:space="0" w:color="auto"/>
            </w:tcBorders>
            <w:shd w:val="clear" w:color="auto" w:fill="auto"/>
            <w:vAlign w:val="center"/>
            <w:hideMark/>
          </w:tcPr>
          <w:p w14:paraId="13414FE3"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用途</w:t>
            </w:r>
          </w:p>
        </w:tc>
        <w:tc>
          <w:tcPr>
            <w:tcW w:w="1630" w:type="dxa"/>
            <w:vMerge w:val="restart"/>
            <w:tcBorders>
              <w:top w:val="single" w:sz="8" w:space="0" w:color="auto"/>
              <w:left w:val="nil"/>
              <w:bottom w:val="single" w:sz="8" w:space="0" w:color="auto"/>
              <w:right w:val="single" w:sz="8" w:space="0" w:color="auto"/>
            </w:tcBorders>
            <w:shd w:val="clear" w:color="auto" w:fill="auto"/>
            <w:vAlign w:val="center"/>
            <w:hideMark/>
          </w:tcPr>
          <w:p w14:paraId="4BA273C8"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政府土地出让收益楼面价（元/</w:t>
            </w:r>
            <w:r w:rsidRPr="007C4E8A">
              <w:rPr>
                <w:rFonts w:ascii="仿宋" w:eastAsia="仿宋" w:hAnsi="仿宋" w:cs="Arial Unicode MS" w:hint="eastAsia"/>
                <w:color w:val="000000"/>
                <w:sz w:val="21"/>
                <w:szCs w:val="21"/>
              </w:rPr>
              <w:t>㎡</w:t>
            </w:r>
            <w:r w:rsidRPr="007C4E8A">
              <w:rPr>
                <w:rFonts w:ascii="仿宋" w:eastAsia="仿宋" w:hAnsi="仿宋" w:cs="Arial"/>
                <w:color w:val="000000"/>
                <w:sz w:val="21"/>
                <w:szCs w:val="21"/>
              </w:rPr>
              <w:t>）</w:t>
            </w:r>
          </w:p>
        </w:tc>
        <w:tc>
          <w:tcPr>
            <w:tcW w:w="1563" w:type="dxa"/>
            <w:vMerge w:val="restart"/>
            <w:tcBorders>
              <w:top w:val="single" w:sz="8" w:space="0" w:color="auto"/>
              <w:left w:val="nil"/>
              <w:bottom w:val="single" w:sz="8" w:space="0" w:color="auto"/>
              <w:right w:val="single" w:sz="8" w:space="0" w:color="auto"/>
            </w:tcBorders>
            <w:shd w:val="clear" w:color="auto" w:fill="auto"/>
            <w:vAlign w:val="center"/>
            <w:hideMark/>
          </w:tcPr>
          <w:p w14:paraId="3240A1F7"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用途调整单价差（元/</w:t>
            </w:r>
            <w:r w:rsidRPr="007C4E8A">
              <w:rPr>
                <w:rFonts w:ascii="仿宋" w:eastAsia="仿宋" w:hAnsi="仿宋" w:cs="Arial Unicode MS" w:hint="eastAsia"/>
                <w:color w:val="000000"/>
                <w:sz w:val="21"/>
                <w:szCs w:val="21"/>
              </w:rPr>
              <w:t>㎡</w:t>
            </w:r>
            <w:r w:rsidRPr="007C4E8A">
              <w:rPr>
                <w:rFonts w:ascii="仿宋" w:eastAsia="仿宋" w:hAnsi="仿宋" w:cs="Arial"/>
                <w:color w:val="000000"/>
                <w:sz w:val="21"/>
                <w:szCs w:val="21"/>
              </w:rPr>
              <w:t>）</w:t>
            </w:r>
          </w:p>
        </w:tc>
        <w:tc>
          <w:tcPr>
            <w:tcW w:w="1448" w:type="dxa"/>
            <w:vMerge w:val="restart"/>
            <w:tcBorders>
              <w:top w:val="single" w:sz="8" w:space="0" w:color="auto"/>
              <w:left w:val="nil"/>
              <w:bottom w:val="single" w:sz="8" w:space="0" w:color="auto"/>
              <w:right w:val="single" w:sz="8" w:space="0" w:color="auto"/>
            </w:tcBorders>
            <w:shd w:val="clear" w:color="auto" w:fill="auto"/>
            <w:vAlign w:val="center"/>
            <w:hideMark/>
          </w:tcPr>
          <w:p w14:paraId="74924031"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变更面积（</w:t>
            </w:r>
            <w:r w:rsidRPr="007C4E8A">
              <w:rPr>
                <w:rFonts w:ascii="仿宋" w:eastAsia="仿宋" w:hAnsi="仿宋" w:cs="Arial Unicode MS" w:hint="eastAsia"/>
                <w:color w:val="000000"/>
                <w:sz w:val="21"/>
                <w:szCs w:val="21"/>
              </w:rPr>
              <w:t>㎡</w:t>
            </w:r>
            <w:r w:rsidRPr="007C4E8A">
              <w:rPr>
                <w:rFonts w:ascii="仿宋" w:eastAsia="仿宋" w:hAnsi="仿宋" w:cs="Arial"/>
                <w:color w:val="000000"/>
                <w:sz w:val="21"/>
                <w:szCs w:val="21"/>
              </w:rPr>
              <w:t>）</w:t>
            </w:r>
          </w:p>
        </w:tc>
        <w:tc>
          <w:tcPr>
            <w:tcW w:w="1540" w:type="dxa"/>
            <w:tcBorders>
              <w:top w:val="single" w:sz="8" w:space="0" w:color="auto"/>
              <w:left w:val="nil"/>
              <w:bottom w:val="single" w:sz="8" w:space="0" w:color="auto"/>
              <w:right w:val="single" w:sz="8" w:space="0" w:color="auto"/>
            </w:tcBorders>
            <w:shd w:val="clear" w:color="auto" w:fill="auto"/>
            <w:vAlign w:val="center"/>
            <w:hideMark/>
          </w:tcPr>
          <w:p w14:paraId="29B5923C"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政府土地出让收益总价</w:t>
            </w:r>
          </w:p>
        </w:tc>
      </w:tr>
      <w:tr w:rsidR="000D35CE" w:rsidRPr="007C4E8A" w14:paraId="07727028" w14:textId="77777777" w:rsidTr="000D35CE">
        <w:trPr>
          <w:trHeight w:val="285"/>
          <w:jc w:val="center"/>
        </w:trPr>
        <w:tc>
          <w:tcPr>
            <w:tcW w:w="7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693888D1"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727" w:type="dxa"/>
            <w:vMerge/>
            <w:tcBorders>
              <w:top w:val="single" w:sz="8" w:space="0" w:color="auto"/>
              <w:left w:val="nil"/>
              <w:bottom w:val="single" w:sz="8" w:space="0" w:color="auto"/>
              <w:right w:val="single" w:sz="8" w:space="0" w:color="auto"/>
            </w:tcBorders>
            <w:shd w:val="clear" w:color="auto" w:fill="auto"/>
            <w:vAlign w:val="center"/>
            <w:hideMark/>
          </w:tcPr>
          <w:p w14:paraId="38E5AFCA"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890" w:type="dxa"/>
            <w:vMerge/>
            <w:tcBorders>
              <w:top w:val="single" w:sz="8" w:space="0" w:color="auto"/>
              <w:left w:val="nil"/>
              <w:bottom w:val="single" w:sz="8" w:space="0" w:color="auto"/>
              <w:right w:val="single" w:sz="8" w:space="0" w:color="auto"/>
            </w:tcBorders>
            <w:shd w:val="clear" w:color="auto" w:fill="auto"/>
            <w:vAlign w:val="center"/>
            <w:hideMark/>
          </w:tcPr>
          <w:p w14:paraId="5E95A781"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630" w:type="dxa"/>
            <w:vMerge/>
            <w:tcBorders>
              <w:top w:val="single" w:sz="8" w:space="0" w:color="auto"/>
              <w:left w:val="nil"/>
              <w:bottom w:val="single" w:sz="8" w:space="0" w:color="auto"/>
              <w:right w:val="single" w:sz="8" w:space="0" w:color="auto"/>
            </w:tcBorders>
            <w:shd w:val="clear" w:color="auto" w:fill="auto"/>
            <w:vAlign w:val="center"/>
            <w:hideMark/>
          </w:tcPr>
          <w:p w14:paraId="2E47F8E0"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563" w:type="dxa"/>
            <w:vMerge/>
            <w:tcBorders>
              <w:top w:val="single" w:sz="8" w:space="0" w:color="auto"/>
              <w:left w:val="nil"/>
              <w:bottom w:val="single" w:sz="8" w:space="0" w:color="auto"/>
              <w:right w:val="single" w:sz="8" w:space="0" w:color="auto"/>
            </w:tcBorders>
            <w:shd w:val="clear" w:color="auto" w:fill="auto"/>
            <w:vAlign w:val="center"/>
            <w:hideMark/>
          </w:tcPr>
          <w:p w14:paraId="1A236A44"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448" w:type="dxa"/>
            <w:vMerge/>
            <w:tcBorders>
              <w:top w:val="single" w:sz="8" w:space="0" w:color="auto"/>
              <w:left w:val="nil"/>
              <w:bottom w:val="single" w:sz="8" w:space="0" w:color="auto"/>
              <w:right w:val="single" w:sz="8" w:space="0" w:color="auto"/>
            </w:tcBorders>
            <w:shd w:val="clear" w:color="auto" w:fill="auto"/>
            <w:vAlign w:val="center"/>
            <w:hideMark/>
          </w:tcPr>
          <w:p w14:paraId="5BB071B7"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540" w:type="dxa"/>
            <w:tcBorders>
              <w:top w:val="nil"/>
              <w:left w:val="nil"/>
              <w:bottom w:val="single" w:sz="8" w:space="0" w:color="auto"/>
              <w:right w:val="single" w:sz="8" w:space="0" w:color="auto"/>
            </w:tcBorders>
            <w:shd w:val="clear" w:color="auto" w:fill="auto"/>
            <w:vAlign w:val="center"/>
            <w:hideMark/>
          </w:tcPr>
          <w:p w14:paraId="1B077078"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（万元）</w:t>
            </w:r>
          </w:p>
        </w:tc>
      </w:tr>
      <w:tr w:rsidR="000D35CE" w:rsidRPr="007C4E8A" w14:paraId="0E807899" w14:textId="77777777" w:rsidTr="000D35CE">
        <w:trPr>
          <w:trHeight w:val="555"/>
          <w:jc w:val="center"/>
        </w:trPr>
        <w:tc>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
          <w:p w14:paraId="4C4569B9"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地上</w:t>
            </w:r>
          </w:p>
        </w:tc>
        <w:tc>
          <w:tcPr>
            <w:tcW w:w="727" w:type="dxa"/>
            <w:vMerge w:val="restart"/>
            <w:tcBorders>
              <w:top w:val="nil"/>
              <w:left w:val="single" w:sz="8" w:space="0" w:color="auto"/>
              <w:bottom w:val="nil"/>
              <w:right w:val="single" w:sz="8" w:space="0" w:color="auto"/>
            </w:tcBorders>
            <w:shd w:val="clear" w:color="auto" w:fill="auto"/>
            <w:vAlign w:val="center"/>
            <w:hideMark/>
          </w:tcPr>
          <w:p w14:paraId="1DF5CB15"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用途调整</w:t>
            </w:r>
          </w:p>
        </w:tc>
        <w:tc>
          <w:tcPr>
            <w:tcW w:w="1890" w:type="dxa"/>
            <w:tcBorders>
              <w:top w:val="nil"/>
              <w:left w:val="nil"/>
              <w:bottom w:val="single" w:sz="8" w:space="0" w:color="auto"/>
              <w:right w:val="single" w:sz="8" w:space="0" w:color="auto"/>
            </w:tcBorders>
            <w:shd w:val="clear" w:color="auto" w:fill="auto"/>
            <w:vAlign w:val="center"/>
            <w:hideMark/>
          </w:tcPr>
          <w:p w14:paraId="797C952E"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旧用途-住宅</w:t>
            </w:r>
          </w:p>
        </w:tc>
        <w:tc>
          <w:tcPr>
            <w:tcW w:w="1630" w:type="dxa"/>
            <w:tcBorders>
              <w:top w:val="nil"/>
              <w:left w:val="nil"/>
              <w:bottom w:val="single" w:sz="8" w:space="0" w:color="auto"/>
              <w:right w:val="single" w:sz="8" w:space="0" w:color="auto"/>
            </w:tcBorders>
            <w:shd w:val="clear" w:color="auto" w:fill="auto"/>
            <w:vAlign w:val="center"/>
            <w:hideMark/>
          </w:tcPr>
          <w:p w14:paraId="3B73FA86"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hint="eastAsia"/>
                <w:color w:val="000000"/>
                <w:sz w:val="22"/>
                <w:szCs w:val="22"/>
              </w:rPr>
              <w:t>5573</w:t>
            </w:r>
          </w:p>
        </w:tc>
        <w:tc>
          <w:tcPr>
            <w:tcW w:w="1563" w:type="dxa"/>
            <w:tcBorders>
              <w:top w:val="nil"/>
              <w:left w:val="nil"/>
              <w:bottom w:val="single" w:sz="8" w:space="0" w:color="auto"/>
              <w:right w:val="single" w:sz="8" w:space="0" w:color="auto"/>
            </w:tcBorders>
            <w:shd w:val="clear" w:color="auto" w:fill="auto"/>
            <w:vAlign w:val="center"/>
            <w:hideMark/>
          </w:tcPr>
          <w:p w14:paraId="6B5EC769"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w:t>
            </w:r>
          </w:p>
        </w:tc>
        <w:tc>
          <w:tcPr>
            <w:tcW w:w="1448" w:type="dxa"/>
            <w:tcBorders>
              <w:top w:val="nil"/>
              <w:left w:val="nil"/>
              <w:bottom w:val="single" w:sz="8" w:space="0" w:color="auto"/>
              <w:right w:val="single" w:sz="8" w:space="0" w:color="auto"/>
            </w:tcBorders>
            <w:shd w:val="clear" w:color="auto" w:fill="auto"/>
            <w:vAlign w:val="center"/>
            <w:hideMark/>
          </w:tcPr>
          <w:p w14:paraId="2E14F417"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w:t>
            </w:r>
          </w:p>
        </w:tc>
        <w:tc>
          <w:tcPr>
            <w:tcW w:w="1540" w:type="dxa"/>
            <w:tcBorders>
              <w:top w:val="nil"/>
              <w:left w:val="nil"/>
              <w:bottom w:val="single" w:sz="8" w:space="0" w:color="auto"/>
              <w:right w:val="single" w:sz="8" w:space="0" w:color="auto"/>
            </w:tcBorders>
            <w:shd w:val="clear" w:color="auto" w:fill="auto"/>
            <w:vAlign w:val="center"/>
            <w:hideMark/>
          </w:tcPr>
          <w:p w14:paraId="74E4F463"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w:t>
            </w:r>
          </w:p>
        </w:tc>
      </w:tr>
      <w:tr w:rsidR="000D35CE" w:rsidRPr="007C4E8A" w14:paraId="492BE75F" w14:textId="77777777" w:rsidTr="000D35CE">
        <w:trPr>
          <w:trHeight w:val="55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719F3828"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727" w:type="dxa"/>
            <w:vMerge/>
            <w:tcBorders>
              <w:top w:val="nil"/>
              <w:left w:val="single" w:sz="8" w:space="0" w:color="auto"/>
              <w:bottom w:val="nil"/>
              <w:right w:val="single" w:sz="8" w:space="0" w:color="auto"/>
            </w:tcBorders>
            <w:shd w:val="clear" w:color="auto" w:fill="auto"/>
            <w:vAlign w:val="center"/>
            <w:hideMark/>
          </w:tcPr>
          <w:p w14:paraId="043A47AD"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4ADC761D"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新用途-商业</w:t>
            </w:r>
          </w:p>
        </w:tc>
        <w:tc>
          <w:tcPr>
            <w:tcW w:w="1630" w:type="dxa"/>
            <w:tcBorders>
              <w:top w:val="nil"/>
              <w:left w:val="nil"/>
              <w:bottom w:val="single" w:sz="8" w:space="0" w:color="auto"/>
              <w:right w:val="single" w:sz="8" w:space="0" w:color="auto"/>
            </w:tcBorders>
            <w:shd w:val="clear" w:color="auto" w:fill="auto"/>
            <w:vAlign w:val="center"/>
            <w:hideMark/>
          </w:tcPr>
          <w:p w14:paraId="06AC0E35"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hint="eastAsia"/>
                <w:color w:val="000000"/>
                <w:sz w:val="22"/>
                <w:szCs w:val="22"/>
              </w:rPr>
              <w:t>3626</w:t>
            </w:r>
          </w:p>
        </w:tc>
        <w:tc>
          <w:tcPr>
            <w:tcW w:w="1563" w:type="dxa"/>
            <w:tcBorders>
              <w:top w:val="nil"/>
              <w:left w:val="nil"/>
              <w:bottom w:val="single" w:sz="8" w:space="0" w:color="auto"/>
              <w:right w:val="single" w:sz="8" w:space="0" w:color="auto"/>
            </w:tcBorders>
            <w:shd w:val="clear" w:color="auto" w:fill="auto"/>
            <w:vAlign w:val="center"/>
            <w:hideMark/>
          </w:tcPr>
          <w:p w14:paraId="11A9A84D"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hint="eastAsia"/>
                <w:color w:val="000000"/>
                <w:sz w:val="22"/>
                <w:szCs w:val="22"/>
              </w:rPr>
              <w:t>-1947</w:t>
            </w:r>
          </w:p>
        </w:tc>
        <w:tc>
          <w:tcPr>
            <w:tcW w:w="1448" w:type="dxa"/>
            <w:tcBorders>
              <w:top w:val="nil"/>
              <w:left w:val="nil"/>
              <w:bottom w:val="single" w:sz="8" w:space="0" w:color="auto"/>
              <w:right w:val="single" w:sz="8" w:space="0" w:color="auto"/>
            </w:tcBorders>
            <w:shd w:val="clear" w:color="auto" w:fill="auto"/>
            <w:vAlign w:val="center"/>
            <w:hideMark/>
          </w:tcPr>
          <w:p w14:paraId="34AA496C"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909.26</w:t>
            </w:r>
          </w:p>
        </w:tc>
        <w:tc>
          <w:tcPr>
            <w:tcW w:w="1540" w:type="dxa"/>
            <w:tcBorders>
              <w:top w:val="nil"/>
              <w:left w:val="nil"/>
              <w:bottom w:val="single" w:sz="8" w:space="0" w:color="auto"/>
              <w:right w:val="single" w:sz="8" w:space="0" w:color="auto"/>
            </w:tcBorders>
            <w:shd w:val="clear" w:color="auto" w:fill="auto"/>
            <w:vAlign w:val="center"/>
            <w:hideMark/>
          </w:tcPr>
          <w:p w14:paraId="03CF7799"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hint="eastAsia"/>
                <w:color w:val="000000"/>
                <w:sz w:val="22"/>
                <w:szCs w:val="22"/>
              </w:rPr>
              <w:t>-177.0329</w:t>
            </w:r>
          </w:p>
        </w:tc>
      </w:tr>
      <w:tr w:rsidR="000D35CE" w:rsidRPr="007C4E8A" w14:paraId="254F5D55" w14:textId="77777777" w:rsidTr="000D35CE">
        <w:trPr>
          <w:trHeight w:val="55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34580998"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727" w:type="dxa"/>
            <w:vMerge/>
            <w:tcBorders>
              <w:top w:val="nil"/>
              <w:left w:val="single" w:sz="8" w:space="0" w:color="auto"/>
              <w:bottom w:val="nil"/>
              <w:right w:val="single" w:sz="8" w:space="0" w:color="auto"/>
            </w:tcBorders>
            <w:shd w:val="clear" w:color="auto" w:fill="auto"/>
            <w:vAlign w:val="center"/>
            <w:hideMark/>
          </w:tcPr>
          <w:p w14:paraId="3074DD25"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890" w:type="dxa"/>
            <w:tcBorders>
              <w:top w:val="nil"/>
              <w:left w:val="nil"/>
              <w:bottom w:val="nil"/>
              <w:right w:val="single" w:sz="8" w:space="0" w:color="auto"/>
            </w:tcBorders>
            <w:shd w:val="clear" w:color="auto" w:fill="auto"/>
            <w:vAlign w:val="center"/>
            <w:hideMark/>
          </w:tcPr>
          <w:p w14:paraId="0E548E84"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新用途-公服</w:t>
            </w:r>
          </w:p>
        </w:tc>
        <w:tc>
          <w:tcPr>
            <w:tcW w:w="1630" w:type="dxa"/>
            <w:tcBorders>
              <w:top w:val="nil"/>
              <w:left w:val="nil"/>
              <w:bottom w:val="nil"/>
              <w:right w:val="single" w:sz="8" w:space="0" w:color="auto"/>
            </w:tcBorders>
            <w:shd w:val="clear" w:color="auto" w:fill="auto"/>
            <w:vAlign w:val="center"/>
            <w:hideMark/>
          </w:tcPr>
          <w:p w14:paraId="5CEC08A9"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hint="eastAsia"/>
                <w:color w:val="000000"/>
                <w:sz w:val="22"/>
                <w:szCs w:val="22"/>
              </w:rPr>
              <w:t>1963</w:t>
            </w:r>
          </w:p>
        </w:tc>
        <w:tc>
          <w:tcPr>
            <w:tcW w:w="1563" w:type="dxa"/>
            <w:tcBorders>
              <w:top w:val="nil"/>
              <w:left w:val="nil"/>
              <w:bottom w:val="nil"/>
              <w:right w:val="single" w:sz="8" w:space="0" w:color="auto"/>
            </w:tcBorders>
            <w:shd w:val="clear" w:color="auto" w:fill="auto"/>
            <w:vAlign w:val="center"/>
            <w:hideMark/>
          </w:tcPr>
          <w:p w14:paraId="661529C3"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hint="eastAsia"/>
                <w:color w:val="000000"/>
                <w:sz w:val="22"/>
                <w:szCs w:val="22"/>
              </w:rPr>
              <w:t>-3610</w:t>
            </w:r>
          </w:p>
        </w:tc>
        <w:tc>
          <w:tcPr>
            <w:tcW w:w="1448" w:type="dxa"/>
            <w:tcBorders>
              <w:top w:val="nil"/>
              <w:left w:val="nil"/>
              <w:bottom w:val="single" w:sz="8" w:space="0" w:color="auto"/>
              <w:right w:val="single" w:sz="8" w:space="0" w:color="auto"/>
            </w:tcBorders>
            <w:shd w:val="clear" w:color="auto" w:fill="auto"/>
            <w:vAlign w:val="center"/>
            <w:hideMark/>
          </w:tcPr>
          <w:p w14:paraId="54F00D08"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3152.79</w:t>
            </w:r>
          </w:p>
        </w:tc>
        <w:tc>
          <w:tcPr>
            <w:tcW w:w="1540" w:type="dxa"/>
            <w:tcBorders>
              <w:top w:val="nil"/>
              <w:left w:val="nil"/>
              <w:bottom w:val="single" w:sz="8" w:space="0" w:color="auto"/>
              <w:right w:val="single" w:sz="8" w:space="0" w:color="auto"/>
            </w:tcBorders>
            <w:shd w:val="clear" w:color="auto" w:fill="auto"/>
            <w:vAlign w:val="center"/>
            <w:hideMark/>
          </w:tcPr>
          <w:p w14:paraId="1830DB07"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hint="eastAsia"/>
                <w:color w:val="000000"/>
                <w:sz w:val="22"/>
                <w:szCs w:val="22"/>
              </w:rPr>
              <w:t>-1138.1572</w:t>
            </w:r>
          </w:p>
        </w:tc>
      </w:tr>
      <w:tr w:rsidR="000D35CE" w:rsidRPr="007C4E8A" w14:paraId="2481CAC5" w14:textId="77777777" w:rsidTr="000D35CE">
        <w:trPr>
          <w:trHeight w:val="28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70BC4BC9"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5810" w:type="dxa"/>
            <w:gridSpan w:val="4"/>
            <w:tcBorders>
              <w:top w:val="single" w:sz="8" w:space="0" w:color="auto"/>
              <w:left w:val="nil"/>
              <w:bottom w:val="single" w:sz="8" w:space="0" w:color="auto"/>
              <w:right w:val="single" w:sz="8" w:space="0" w:color="auto"/>
            </w:tcBorders>
            <w:shd w:val="clear" w:color="auto" w:fill="auto"/>
            <w:vAlign w:val="center"/>
            <w:hideMark/>
          </w:tcPr>
          <w:p w14:paraId="02B449EC" w14:textId="77777777" w:rsidR="000D35CE" w:rsidRPr="007C4E8A"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小计</w:t>
            </w:r>
          </w:p>
        </w:tc>
        <w:tc>
          <w:tcPr>
            <w:tcW w:w="1448" w:type="dxa"/>
            <w:tcBorders>
              <w:top w:val="nil"/>
              <w:left w:val="nil"/>
              <w:bottom w:val="single" w:sz="8" w:space="0" w:color="auto"/>
              <w:right w:val="single" w:sz="8" w:space="0" w:color="auto"/>
            </w:tcBorders>
            <w:shd w:val="clear" w:color="auto" w:fill="auto"/>
            <w:vAlign w:val="center"/>
            <w:hideMark/>
          </w:tcPr>
          <w:p w14:paraId="5984856D" w14:textId="77777777" w:rsidR="000D35CE" w:rsidRPr="007C4E8A"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4062.05</w:t>
            </w:r>
          </w:p>
        </w:tc>
        <w:tc>
          <w:tcPr>
            <w:tcW w:w="1540" w:type="dxa"/>
            <w:tcBorders>
              <w:top w:val="nil"/>
              <w:left w:val="nil"/>
              <w:bottom w:val="single" w:sz="8" w:space="0" w:color="auto"/>
              <w:right w:val="single" w:sz="8" w:space="0" w:color="auto"/>
            </w:tcBorders>
            <w:shd w:val="clear" w:color="auto" w:fill="auto"/>
            <w:vAlign w:val="center"/>
            <w:hideMark/>
          </w:tcPr>
          <w:p w14:paraId="4BFF8443" w14:textId="77777777" w:rsidR="000D35CE" w:rsidRPr="007C4E8A"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-1315.1901</w:t>
            </w:r>
          </w:p>
        </w:tc>
      </w:tr>
      <w:tr w:rsidR="000D35CE" w:rsidRPr="007C4E8A" w14:paraId="29C4C9EB" w14:textId="77777777" w:rsidTr="000D35CE">
        <w:trPr>
          <w:trHeight w:val="555"/>
          <w:jc w:val="center"/>
        </w:trPr>
        <w:tc>
          <w:tcPr>
            <w:tcW w:w="717"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224CA589"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地下</w:t>
            </w:r>
          </w:p>
        </w:tc>
        <w:tc>
          <w:tcPr>
            <w:tcW w:w="727" w:type="dxa"/>
            <w:vMerge w:val="restart"/>
            <w:tcBorders>
              <w:top w:val="nil"/>
              <w:left w:val="single" w:sz="8" w:space="0" w:color="auto"/>
              <w:bottom w:val="single" w:sz="8" w:space="0" w:color="auto"/>
              <w:right w:val="single" w:sz="8" w:space="0" w:color="auto"/>
            </w:tcBorders>
            <w:shd w:val="clear" w:color="auto" w:fill="auto"/>
            <w:vAlign w:val="center"/>
            <w:hideMark/>
          </w:tcPr>
          <w:p w14:paraId="7177348F"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新增用途</w:t>
            </w:r>
          </w:p>
        </w:tc>
        <w:tc>
          <w:tcPr>
            <w:tcW w:w="1890" w:type="dxa"/>
            <w:tcBorders>
              <w:top w:val="nil"/>
              <w:left w:val="nil"/>
              <w:bottom w:val="single" w:sz="8" w:space="0" w:color="auto"/>
              <w:right w:val="single" w:sz="8" w:space="0" w:color="auto"/>
            </w:tcBorders>
            <w:shd w:val="clear" w:color="auto" w:fill="auto"/>
            <w:vAlign w:val="center"/>
            <w:hideMark/>
          </w:tcPr>
          <w:p w14:paraId="05285035"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新用途-地下商业</w:t>
            </w:r>
          </w:p>
        </w:tc>
        <w:tc>
          <w:tcPr>
            <w:tcW w:w="1630" w:type="dxa"/>
            <w:tcBorders>
              <w:top w:val="nil"/>
              <w:left w:val="nil"/>
              <w:bottom w:val="single" w:sz="8" w:space="0" w:color="auto"/>
              <w:right w:val="single" w:sz="8" w:space="0" w:color="auto"/>
            </w:tcBorders>
            <w:shd w:val="clear" w:color="auto" w:fill="auto"/>
            <w:noWrap/>
            <w:vAlign w:val="center"/>
            <w:hideMark/>
          </w:tcPr>
          <w:p w14:paraId="7699B746"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2151</w:t>
            </w:r>
          </w:p>
        </w:tc>
        <w:tc>
          <w:tcPr>
            <w:tcW w:w="1563" w:type="dxa"/>
            <w:tcBorders>
              <w:top w:val="nil"/>
              <w:left w:val="nil"/>
              <w:bottom w:val="single" w:sz="8" w:space="0" w:color="auto"/>
              <w:right w:val="single" w:sz="8" w:space="0" w:color="auto"/>
            </w:tcBorders>
            <w:shd w:val="clear" w:color="auto" w:fill="auto"/>
            <w:noWrap/>
            <w:vAlign w:val="center"/>
            <w:hideMark/>
          </w:tcPr>
          <w:p w14:paraId="0218F736"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12D092FC"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1540.13</w:t>
            </w:r>
          </w:p>
        </w:tc>
        <w:tc>
          <w:tcPr>
            <w:tcW w:w="1540" w:type="dxa"/>
            <w:tcBorders>
              <w:top w:val="nil"/>
              <w:left w:val="nil"/>
              <w:bottom w:val="single" w:sz="8" w:space="0" w:color="auto"/>
              <w:right w:val="single" w:sz="8" w:space="0" w:color="auto"/>
            </w:tcBorders>
            <w:shd w:val="clear" w:color="auto" w:fill="auto"/>
            <w:vAlign w:val="center"/>
            <w:hideMark/>
          </w:tcPr>
          <w:p w14:paraId="66A38226"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hint="eastAsia"/>
                <w:color w:val="000000"/>
                <w:sz w:val="22"/>
                <w:szCs w:val="22"/>
              </w:rPr>
              <w:t>331.2820</w:t>
            </w:r>
          </w:p>
        </w:tc>
      </w:tr>
      <w:tr w:rsidR="000D35CE" w:rsidRPr="007C4E8A" w14:paraId="6866F97B" w14:textId="77777777" w:rsidTr="000D35CE">
        <w:trPr>
          <w:trHeight w:val="555"/>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7D82F53D"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727" w:type="dxa"/>
            <w:vMerge/>
            <w:tcBorders>
              <w:top w:val="nil"/>
              <w:left w:val="single" w:sz="8" w:space="0" w:color="auto"/>
              <w:bottom w:val="single" w:sz="8" w:space="0" w:color="auto"/>
              <w:right w:val="single" w:sz="8" w:space="0" w:color="auto"/>
            </w:tcBorders>
            <w:shd w:val="clear" w:color="auto" w:fill="auto"/>
            <w:vAlign w:val="center"/>
            <w:hideMark/>
          </w:tcPr>
          <w:p w14:paraId="24072032"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406ADB88"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新用途-地下车库</w:t>
            </w:r>
          </w:p>
        </w:tc>
        <w:tc>
          <w:tcPr>
            <w:tcW w:w="1630" w:type="dxa"/>
            <w:tcBorders>
              <w:top w:val="nil"/>
              <w:left w:val="nil"/>
              <w:bottom w:val="single" w:sz="8" w:space="0" w:color="auto"/>
              <w:right w:val="single" w:sz="8" w:space="0" w:color="auto"/>
            </w:tcBorders>
            <w:shd w:val="clear" w:color="auto" w:fill="auto"/>
            <w:noWrap/>
            <w:vAlign w:val="center"/>
            <w:hideMark/>
          </w:tcPr>
          <w:p w14:paraId="5E74C12D"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797</w:t>
            </w:r>
          </w:p>
        </w:tc>
        <w:tc>
          <w:tcPr>
            <w:tcW w:w="1563" w:type="dxa"/>
            <w:tcBorders>
              <w:top w:val="nil"/>
              <w:left w:val="nil"/>
              <w:bottom w:val="single" w:sz="8" w:space="0" w:color="auto"/>
              <w:right w:val="single" w:sz="8" w:space="0" w:color="auto"/>
            </w:tcBorders>
            <w:shd w:val="clear" w:color="auto" w:fill="auto"/>
            <w:noWrap/>
            <w:vAlign w:val="center"/>
            <w:hideMark/>
          </w:tcPr>
          <w:p w14:paraId="4023D435"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3990CE92"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8104.15</w:t>
            </w:r>
          </w:p>
        </w:tc>
        <w:tc>
          <w:tcPr>
            <w:tcW w:w="1540" w:type="dxa"/>
            <w:tcBorders>
              <w:top w:val="nil"/>
              <w:left w:val="nil"/>
              <w:bottom w:val="single" w:sz="8" w:space="0" w:color="auto"/>
              <w:right w:val="single" w:sz="8" w:space="0" w:color="auto"/>
            </w:tcBorders>
            <w:shd w:val="clear" w:color="auto" w:fill="auto"/>
            <w:vAlign w:val="center"/>
            <w:hideMark/>
          </w:tcPr>
          <w:p w14:paraId="03517E4D"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hint="eastAsia"/>
                <w:color w:val="000000"/>
                <w:sz w:val="22"/>
                <w:szCs w:val="22"/>
              </w:rPr>
              <w:t>645.9008</w:t>
            </w:r>
          </w:p>
        </w:tc>
      </w:tr>
      <w:tr w:rsidR="000D35CE" w:rsidRPr="007C4E8A" w14:paraId="1357040F" w14:textId="77777777" w:rsidTr="000D35CE">
        <w:trPr>
          <w:trHeight w:val="555"/>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517DD5A7"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727" w:type="dxa"/>
            <w:vMerge/>
            <w:tcBorders>
              <w:top w:val="nil"/>
              <w:left w:val="single" w:sz="8" w:space="0" w:color="auto"/>
              <w:bottom w:val="single" w:sz="8" w:space="0" w:color="auto"/>
              <w:right w:val="single" w:sz="8" w:space="0" w:color="auto"/>
            </w:tcBorders>
            <w:shd w:val="clear" w:color="auto" w:fill="auto"/>
            <w:vAlign w:val="center"/>
            <w:hideMark/>
          </w:tcPr>
          <w:p w14:paraId="637A3CB6"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6377F22C"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新用途-地下公服</w:t>
            </w:r>
          </w:p>
        </w:tc>
        <w:tc>
          <w:tcPr>
            <w:tcW w:w="1630" w:type="dxa"/>
            <w:tcBorders>
              <w:top w:val="nil"/>
              <w:left w:val="nil"/>
              <w:bottom w:val="single" w:sz="8" w:space="0" w:color="auto"/>
              <w:right w:val="single" w:sz="8" w:space="0" w:color="auto"/>
            </w:tcBorders>
            <w:shd w:val="clear" w:color="auto" w:fill="auto"/>
            <w:noWrap/>
            <w:vAlign w:val="center"/>
            <w:hideMark/>
          </w:tcPr>
          <w:p w14:paraId="0B927CF2"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1328</w:t>
            </w:r>
          </w:p>
        </w:tc>
        <w:tc>
          <w:tcPr>
            <w:tcW w:w="1563" w:type="dxa"/>
            <w:tcBorders>
              <w:top w:val="nil"/>
              <w:left w:val="nil"/>
              <w:bottom w:val="single" w:sz="8" w:space="0" w:color="auto"/>
              <w:right w:val="single" w:sz="8" w:space="0" w:color="auto"/>
            </w:tcBorders>
            <w:shd w:val="clear" w:color="auto" w:fill="auto"/>
            <w:noWrap/>
            <w:vAlign w:val="center"/>
            <w:hideMark/>
          </w:tcPr>
          <w:p w14:paraId="0DD0062A"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00894038"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4963.69</w:t>
            </w:r>
          </w:p>
        </w:tc>
        <w:tc>
          <w:tcPr>
            <w:tcW w:w="1540" w:type="dxa"/>
            <w:tcBorders>
              <w:top w:val="nil"/>
              <w:left w:val="nil"/>
              <w:bottom w:val="single" w:sz="8" w:space="0" w:color="auto"/>
              <w:right w:val="single" w:sz="8" w:space="0" w:color="auto"/>
            </w:tcBorders>
            <w:shd w:val="clear" w:color="auto" w:fill="auto"/>
            <w:vAlign w:val="center"/>
            <w:hideMark/>
          </w:tcPr>
          <w:p w14:paraId="2C715858"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hint="eastAsia"/>
                <w:color w:val="000000"/>
                <w:sz w:val="22"/>
                <w:szCs w:val="22"/>
              </w:rPr>
              <w:t>659.1780</w:t>
            </w:r>
          </w:p>
        </w:tc>
      </w:tr>
      <w:tr w:rsidR="000D35CE" w:rsidRPr="007C4E8A" w14:paraId="695BA003" w14:textId="77777777" w:rsidTr="000D35CE">
        <w:trPr>
          <w:trHeight w:val="300"/>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0C437B7F"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5810" w:type="dxa"/>
            <w:gridSpan w:val="4"/>
            <w:tcBorders>
              <w:top w:val="single" w:sz="8" w:space="0" w:color="auto"/>
              <w:left w:val="nil"/>
              <w:bottom w:val="single" w:sz="8" w:space="0" w:color="auto"/>
              <w:right w:val="single" w:sz="8" w:space="0" w:color="auto"/>
            </w:tcBorders>
            <w:shd w:val="clear" w:color="auto" w:fill="auto"/>
            <w:vAlign w:val="center"/>
            <w:hideMark/>
          </w:tcPr>
          <w:p w14:paraId="13E57046" w14:textId="77777777" w:rsidR="000D35CE" w:rsidRPr="007C4E8A"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小计</w:t>
            </w:r>
          </w:p>
        </w:tc>
        <w:tc>
          <w:tcPr>
            <w:tcW w:w="1448" w:type="dxa"/>
            <w:tcBorders>
              <w:top w:val="nil"/>
              <w:left w:val="nil"/>
              <w:bottom w:val="single" w:sz="8" w:space="0" w:color="auto"/>
              <w:right w:val="single" w:sz="8" w:space="0" w:color="auto"/>
            </w:tcBorders>
            <w:shd w:val="clear" w:color="auto" w:fill="auto"/>
            <w:vAlign w:val="center"/>
            <w:hideMark/>
          </w:tcPr>
          <w:p w14:paraId="6410E0F1" w14:textId="77777777" w:rsidR="000D35CE" w:rsidRPr="007C4E8A"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14607.97</w:t>
            </w:r>
          </w:p>
        </w:tc>
        <w:tc>
          <w:tcPr>
            <w:tcW w:w="1540" w:type="dxa"/>
            <w:tcBorders>
              <w:top w:val="nil"/>
              <w:left w:val="nil"/>
              <w:bottom w:val="single" w:sz="8" w:space="0" w:color="auto"/>
              <w:right w:val="single" w:sz="8" w:space="0" w:color="auto"/>
            </w:tcBorders>
            <w:shd w:val="clear" w:color="auto" w:fill="auto"/>
            <w:vAlign w:val="center"/>
            <w:hideMark/>
          </w:tcPr>
          <w:p w14:paraId="769265E3" w14:textId="77777777" w:rsidR="000D35CE" w:rsidRPr="007C4E8A"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1636.3608</w:t>
            </w:r>
          </w:p>
        </w:tc>
      </w:tr>
    </w:tbl>
    <w:p w14:paraId="7B167851" w14:textId="1A87836F" w:rsidR="000D35CE" w:rsidRDefault="000D35CE" w:rsidP="000D35CE">
      <w:pPr>
        <w:snapToGrid w:val="0"/>
        <w:ind w:firstLine="556"/>
        <w:rPr>
          <w:rFonts w:ascii="仿宋" w:eastAsia="仿宋" w:hAnsi="仿宋" w:cs="Arial"/>
          <w:b/>
          <w:sz w:val="28"/>
          <w:szCs w:val="28"/>
        </w:rPr>
      </w:pPr>
    </w:p>
    <w:p w14:paraId="5BC9EF59" w14:textId="034BA05C" w:rsidR="005D1291" w:rsidRDefault="00EE68AA" w:rsidP="000D35CE">
      <w:pPr>
        <w:snapToGrid w:val="0"/>
        <w:ind w:firstLine="556"/>
        <w:rPr>
          <w:rFonts w:ascii="仿宋" w:eastAsia="仿宋" w:hAnsi="仿宋" w:cs="Arial"/>
          <w:b/>
          <w:sz w:val="28"/>
          <w:szCs w:val="28"/>
        </w:rPr>
      </w:pPr>
      <w:r>
        <w:rPr>
          <w:rFonts w:ascii="仿宋" w:eastAsia="仿宋" w:hAnsi="仿宋" w:cs="Arial" w:hint="eastAsia"/>
          <w:b/>
          <w:sz w:val="28"/>
          <w:szCs w:val="28"/>
        </w:rPr>
        <w:t>（转下页）</w:t>
      </w:r>
    </w:p>
    <w:p w14:paraId="4E7FE31D" w14:textId="1B38AA93" w:rsidR="005D1291" w:rsidRDefault="005D1291" w:rsidP="000D35CE">
      <w:pPr>
        <w:snapToGrid w:val="0"/>
        <w:ind w:firstLine="556"/>
        <w:rPr>
          <w:rFonts w:ascii="仿宋" w:eastAsia="仿宋" w:hAnsi="仿宋" w:cs="Arial"/>
          <w:b/>
          <w:sz w:val="28"/>
          <w:szCs w:val="28"/>
        </w:rPr>
      </w:pPr>
    </w:p>
    <w:p w14:paraId="67F4977A" w14:textId="2E2E30FC" w:rsidR="005D1291" w:rsidRDefault="005D1291" w:rsidP="000D35CE">
      <w:pPr>
        <w:snapToGrid w:val="0"/>
        <w:ind w:firstLine="556"/>
        <w:rPr>
          <w:rFonts w:ascii="仿宋" w:eastAsia="仿宋" w:hAnsi="仿宋" w:cs="Arial"/>
          <w:b/>
          <w:sz w:val="28"/>
          <w:szCs w:val="28"/>
        </w:rPr>
      </w:pPr>
    </w:p>
    <w:p w14:paraId="3D1A072B" w14:textId="2A91CB5F" w:rsidR="00EE68AA" w:rsidRDefault="00EE68AA" w:rsidP="000D35CE">
      <w:pPr>
        <w:snapToGrid w:val="0"/>
        <w:ind w:firstLine="556"/>
        <w:rPr>
          <w:rFonts w:ascii="仿宋" w:eastAsia="仿宋" w:hAnsi="仿宋" w:cs="Arial"/>
          <w:b/>
          <w:sz w:val="28"/>
          <w:szCs w:val="28"/>
        </w:rPr>
      </w:pPr>
    </w:p>
    <w:p w14:paraId="3633D1AE" w14:textId="7CFFD5B3" w:rsidR="00EE68AA" w:rsidRDefault="00EE68AA" w:rsidP="000D35CE">
      <w:pPr>
        <w:snapToGrid w:val="0"/>
        <w:ind w:firstLine="556"/>
        <w:rPr>
          <w:rFonts w:ascii="仿宋" w:eastAsia="仿宋" w:hAnsi="仿宋" w:cs="Arial"/>
          <w:b/>
          <w:sz w:val="28"/>
          <w:szCs w:val="28"/>
        </w:rPr>
      </w:pPr>
    </w:p>
    <w:p w14:paraId="7DB63DE4" w14:textId="53715C6C" w:rsidR="00EE68AA" w:rsidRDefault="00EE68AA" w:rsidP="000D35CE">
      <w:pPr>
        <w:snapToGrid w:val="0"/>
        <w:ind w:firstLine="556"/>
        <w:rPr>
          <w:rFonts w:ascii="仿宋" w:eastAsia="仿宋" w:hAnsi="仿宋" w:cs="Arial"/>
          <w:b/>
          <w:sz w:val="28"/>
          <w:szCs w:val="28"/>
        </w:rPr>
      </w:pPr>
    </w:p>
    <w:p w14:paraId="3EF37A2B" w14:textId="77777777" w:rsidR="00EE68AA" w:rsidRPr="007C4E8A" w:rsidRDefault="00EE68AA" w:rsidP="000D35CE">
      <w:pPr>
        <w:snapToGrid w:val="0"/>
        <w:ind w:firstLine="556"/>
        <w:rPr>
          <w:rFonts w:ascii="仿宋" w:eastAsia="仿宋" w:hAnsi="仿宋" w:cs="Arial" w:hint="eastAsia"/>
          <w:b/>
          <w:sz w:val="28"/>
          <w:szCs w:val="28"/>
        </w:rPr>
      </w:pPr>
    </w:p>
    <w:p w14:paraId="2812A47A" w14:textId="77777777" w:rsidR="000D35CE" w:rsidRPr="007C4E8A" w:rsidRDefault="000D35CE" w:rsidP="000D35CE">
      <w:pPr>
        <w:pStyle w:val="11"/>
        <w:ind w:firstLine="562"/>
        <w:jc w:val="both"/>
        <w:rPr>
          <w:rFonts w:ascii="仿宋" w:eastAsia="仿宋" w:hAnsi="仿宋" w:cs="Arial"/>
          <w:b/>
          <w:szCs w:val="28"/>
        </w:rPr>
      </w:pPr>
      <w:r w:rsidRPr="007C4E8A">
        <w:rPr>
          <w:rFonts w:ascii="仿宋" w:eastAsia="仿宋" w:hAnsi="仿宋" w:cs="Arial"/>
          <w:b/>
          <w:szCs w:val="28"/>
        </w:rPr>
        <w:lastRenderedPageBreak/>
        <w:sym w:font="Wingdings 2" w:char="F0C3"/>
      </w:r>
      <w:r w:rsidRPr="007C4E8A">
        <w:rPr>
          <w:rFonts w:ascii="仿宋" w:eastAsia="仿宋" w:hAnsi="仿宋" w:cs="Arial"/>
          <w:b/>
          <w:szCs w:val="28"/>
        </w:rPr>
        <w:t>需补缴地价款（</w:t>
      </w:r>
      <w:r w:rsidRPr="007C4E8A">
        <w:rPr>
          <w:rFonts w:ascii="仿宋" w:eastAsia="仿宋" w:hAnsi="仿宋" w:cs="Arial"/>
          <w:szCs w:val="28"/>
        </w:rPr>
        <w:t>变更出让合同时，建议应补缴的地价款</w:t>
      </w:r>
      <w:r w:rsidRPr="007C4E8A">
        <w:rPr>
          <w:rFonts w:ascii="仿宋" w:eastAsia="仿宋" w:hAnsi="仿宋" w:cs="Arial"/>
          <w:b/>
          <w:szCs w:val="28"/>
        </w:rPr>
        <w:t>）</w:t>
      </w:r>
    </w:p>
    <w:tbl>
      <w:tblPr>
        <w:tblW w:w="5000" w:type="pct"/>
        <w:jc w:val="center"/>
        <w:tblLook w:val="04A0" w:firstRow="1" w:lastRow="0" w:firstColumn="1" w:lastColumn="0" w:noHBand="0" w:noVBand="1"/>
      </w:tblPr>
      <w:tblGrid>
        <w:gridCol w:w="689"/>
        <w:gridCol w:w="698"/>
        <w:gridCol w:w="1097"/>
        <w:gridCol w:w="1254"/>
        <w:gridCol w:w="1172"/>
        <w:gridCol w:w="1530"/>
        <w:gridCol w:w="1321"/>
        <w:gridCol w:w="1518"/>
      </w:tblGrid>
      <w:tr w:rsidR="000D35CE" w:rsidRPr="007C4E8A" w14:paraId="5EEC0771" w14:textId="77777777" w:rsidTr="000D35CE">
        <w:trPr>
          <w:trHeight w:val="311"/>
          <w:jc w:val="center"/>
        </w:trPr>
        <w:tc>
          <w:tcPr>
            <w:tcW w:w="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E3CA945"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部位</w:t>
            </w:r>
          </w:p>
        </w:tc>
        <w:tc>
          <w:tcPr>
            <w:tcW w:w="7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836AAD0"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规划条件</w:t>
            </w:r>
          </w:p>
        </w:tc>
        <w:tc>
          <w:tcPr>
            <w:tcW w:w="115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443B305"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用途</w:t>
            </w:r>
          </w:p>
        </w:tc>
        <w:tc>
          <w:tcPr>
            <w:tcW w:w="129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437AF44"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楼面熟地价（元/㎡）</w:t>
            </w:r>
          </w:p>
        </w:tc>
        <w:tc>
          <w:tcPr>
            <w:tcW w:w="120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74BA57D"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用途调整单价差（元/㎡）</w:t>
            </w:r>
          </w:p>
        </w:tc>
        <w:tc>
          <w:tcPr>
            <w:tcW w:w="159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C186176"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政府土地出让收益楼面价（元/㎡）</w:t>
            </w:r>
          </w:p>
        </w:tc>
        <w:tc>
          <w:tcPr>
            <w:tcW w:w="132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E5FB66B"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变更面积（㎡）</w:t>
            </w:r>
          </w:p>
        </w:tc>
        <w:tc>
          <w:tcPr>
            <w:tcW w:w="1518" w:type="dxa"/>
            <w:vMerge w:val="restart"/>
            <w:tcBorders>
              <w:top w:val="single" w:sz="8" w:space="0" w:color="000000"/>
              <w:left w:val="nil"/>
              <w:bottom w:val="nil"/>
              <w:right w:val="single" w:sz="8" w:space="0" w:color="000000"/>
            </w:tcBorders>
            <w:shd w:val="clear" w:color="auto" w:fill="auto"/>
            <w:vAlign w:val="center"/>
            <w:hideMark/>
          </w:tcPr>
          <w:p w14:paraId="68E61CCE"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需补缴地价总价（万元）</w:t>
            </w:r>
          </w:p>
        </w:tc>
      </w:tr>
      <w:tr w:rsidR="000D35CE" w:rsidRPr="007C4E8A" w14:paraId="6FA551BD" w14:textId="77777777" w:rsidTr="000D35CE">
        <w:trPr>
          <w:trHeight w:val="311"/>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1FE65684"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6291BEF9"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0C583911"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2F91F627"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0D9CF9C2"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5A2634CF"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06C4BEEC"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44DD0F6B"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r>
      <w:tr w:rsidR="000D35CE" w:rsidRPr="007C4E8A" w14:paraId="3F3636AD" w14:textId="77777777" w:rsidTr="000D35CE">
        <w:trPr>
          <w:trHeight w:val="311"/>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343D9FA5"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3B224AA5"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2D965D48"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7C85559D"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22326CA9"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037F565B"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4720950F"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48033C89"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r>
      <w:tr w:rsidR="000D35CE" w:rsidRPr="007C4E8A" w14:paraId="12666A90" w14:textId="77777777" w:rsidTr="000D35CE">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1DDC5BB3"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 xml:space="preserve">　地上</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29B69521"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用途调整</w:t>
            </w:r>
          </w:p>
        </w:tc>
        <w:tc>
          <w:tcPr>
            <w:tcW w:w="1150" w:type="dxa"/>
            <w:tcBorders>
              <w:top w:val="nil"/>
              <w:left w:val="nil"/>
              <w:bottom w:val="single" w:sz="8" w:space="0" w:color="auto"/>
              <w:right w:val="single" w:sz="8" w:space="0" w:color="auto"/>
            </w:tcBorders>
            <w:shd w:val="clear" w:color="auto" w:fill="auto"/>
            <w:vAlign w:val="center"/>
            <w:hideMark/>
          </w:tcPr>
          <w:p w14:paraId="5C83E82E"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旧用途-住宅</w:t>
            </w:r>
          </w:p>
        </w:tc>
        <w:tc>
          <w:tcPr>
            <w:tcW w:w="1293" w:type="dxa"/>
            <w:tcBorders>
              <w:top w:val="nil"/>
              <w:left w:val="nil"/>
              <w:bottom w:val="single" w:sz="8" w:space="0" w:color="auto"/>
              <w:right w:val="single" w:sz="8" w:space="0" w:color="auto"/>
            </w:tcBorders>
            <w:shd w:val="clear" w:color="auto" w:fill="auto"/>
            <w:vAlign w:val="center"/>
            <w:hideMark/>
          </w:tcPr>
          <w:p w14:paraId="4B6F1AB5"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hint="eastAsia"/>
                <w:color w:val="000000"/>
                <w:sz w:val="22"/>
                <w:szCs w:val="22"/>
              </w:rPr>
              <w:t>22291</w:t>
            </w:r>
          </w:p>
        </w:tc>
        <w:tc>
          <w:tcPr>
            <w:tcW w:w="1204" w:type="dxa"/>
            <w:tcBorders>
              <w:top w:val="nil"/>
              <w:left w:val="nil"/>
              <w:bottom w:val="single" w:sz="8" w:space="0" w:color="auto"/>
              <w:right w:val="single" w:sz="8" w:space="0" w:color="auto"/>
            </w:tcBorders>
            <w:shd w:val="clear" w:color="auto" w:fill="auto"/>
            <w:vAlign w:val="center"/>
            <w:hideMark/>
          </w:tcPr>
          <w:p w14:paraId="00605E1C"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hint="eastAsia"/>
                <w:color w:val="000000"/>
                <w:sz w:val="22"/>
                <w:szCs w:val="22"/>
              </w:rPr>
              <w:t>——</w:t>
            </w:r>
          </w:p>
        </w:tc>
        <w:tc>
          <w:tcPr>
            <w:tcW w:w="1599" w:type="dxa"/>
            <w:tcBorders>
              <w:top w:val="nil"/>
              <w:left w:val="nil"/>
              <w:bottom w:val="single" w:sz="8" w:space="0" w:color="auto"/>
              <w:right w:val="single" w:sz="8" w:space="0" w:color="auto"/>
            </w:tcBorders>
            <w:shd w:val="clear" w:color="auto" w:fill="auto"/>
            <w:vAlign w:val="center"/>
            <w:hideMark/>
          </w:tcPr>
          <w:p w14:paraId="0C070F2C"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05DDCAE7"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w:t>
            </w:r>
          </w:p>
        </w:tc>
        <w:tc>
          <w:tcPr>
            <w:tcW w:w="1518" w:type="dxa"/>
            <w:tcBorders>
              <w:top w:val="single" w:sz="8" w:space="0" w:color="auto"/>
              <w:left w:val="nil"/>
              <w:bottom w:val="single" w:sz="8" w:space="0" w:color="auto"/>
              <w:right w:val="single" w:sz="8" w:space="0" w:color="auto"/>
            </w:tcBorders>
            <w:shd w:val="clear" w:color="auto" w:fill="auto"/>
            <w:vAlign w:val="center"/>
            <w:hideMark/>
          </w:tcPr>
          <w:p w14:paraId="28BDBF73"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w:t>
            </w:r>
          </w:p>
        </w:tc>
      </w:tr>
      <w:tr w:rsidR="000D35CE" w:rsidRPr="007C4E8A" w14:paraId="0025C9BA"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7E12C357"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30DCE72E"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259D8BE1"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新用途-商业</w:t>
            </w:r>
          </w:p>
        </w:tc>
        <w:tc>
          <w:tcPr>
            <w:tcW w:w="1293" w:type="dxa"/>
            <w:tcBorders>
              <w:top w:val="nil"/>
              <w:left w:val="nil"/>
              <w:bottom w:val="single" w:sz="8" w:space="0" w:color="auto"/>
              <w:right w:val="single" w:sz="8" w:space="0" w:color="auto"/>
            </w:tcBorders>
            <w:shd w:val="clear" w:color="auto" w:fill="auto"/>
            <w:vAlign w:val="center"/>
            <w:hideMark/>
          </w:tcPr>
          <w:p w14:paraId="280C0B1C"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hint="eastAsia"/>
                <w:color w:val="000000"/>
                <w:sz w:val="22"/>
                <w:szCs w:val="22"/>
              </w:rPr>
              <w:t>14505</w:t>
            </w:r>
          </w:p>
        </w:tc>
        <w:tc>
          <w:tcPr>
            <w:tcW w:w="1204" w:type="dxa"/>
            <w:tcBorders>
              <w:top w:val="nil"/>
              <w:left w:val="nil"/>
              <w:bottom w:val="single" w:sz="8" w:space="0" w:color="auto"/>
              <w:right w:val="single" w:sz="8" w:space="0" w:color="auto"/>
            </w:tcBorders>
            <w:shd w:val="clear" w:color="auto" w:fill="auto"/>
            <w:vAlign w:val="center"/>
            <w:hideMark/>
          </w:tcPr>
          <w:p w14:paraId="7112F8E0"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hint="eastAsia"/>
                <w:color w:val="000000"/>
                <w:sz w:val="22"/>
                <w:szCs w:val="22"/>
              </w:rPr>
              <w:t>-7786</w:t>
            </w:r>
          </w:p>
        </w:tc>
        <w:tc>
          <w:tcPr>
            <w:tcW w:w="1599" w:type="dxa"/>
            <w:tcBorders>
              <w:top w:val="nil"/>
              <w:left w:val="nil"/>
              <w:bottom w:val="single" w:sz="8" w:space="0" w:color="auto"/>
              <w:right w:val="single" w:sz="8" w:space="0" w:color="auto"/>
            </w:tcBorders>
            <w:shd w:val="clear" w:color="auto" w:fill="auto"/>
            <w:vAlign w:val="center"/>
            <w:hideMark/>
          </w:tcPr>
          <w:p w14:paraId="7FE2A30E"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34964FB1"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909.26</w:t>
            </w:r>
          </w:p>
        </w:tc>
        <w:tc>
          <w:tcPr>
            <w:tcW w:w="1518" w:type="dxa"/>
            <w:tcBorders>
              <w:top w:val="nil"/>
              <w:left w:val="nil"/>
              <w:bottom w:val="single" w:sz="8" w:space="0" w:color="auto"/>
              <w:right w:val="single" w:sz="8" w:space="0" w:color="auto"/>
            </w:tcBorders>
            <w:shd w:val="clear" w:color="auto" w:fill="auto"/>
            <w:vAlign w:val="center"/>
            <w:hideMark/>
          </w:tcPr>
          <w:p w14:paraId="057BF9AB"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hint="eastAsia"/>
                <w:color w:val="000000"/>
                <w:sz w:val="22"/>
                <w:szCs w:val="22"/>
              </w:rPr>
              <w:t>-707.9498</w:t>
            </w:r>
          </w:p>
        </w:tc>
      </w:tr>
      <w:tr w:rsidR="000D35CE" w:rsidRPr="007C4E8A" w14:paraId="03D67B15"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44B88550"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75DF365C"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0F357005"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新用途-公服</w:t>
            </w:r>
          </w:p>
        </w:tc>
        <w:tc>
          <w:tcPr>
            <w:tcW w:w="1293" w:type="dxa"/>
            <w:tcBorders>
              <w:top w:val="nil"/>
              <w:left w:val="nil"/>
              <w:bottom w:val="single" w:sz="8" w:space="0" w:color="auto"/>
              <w:right w:val="single" w:sz="8" w:space="0" w:color="auto"/>
            </w:tcBorders>
            <w:shd w:val="clear" w:color="auto" w:fill="auto"/>
            <w:vAlign w:val="center"/>
            <w:hideMark/>
          </w:tcPr>
          <w:p w14:paraId="10172864"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hint="eastAsia"/>
                <w:color w:val="000000"/>
                <w:sz w:val="22"/>
                <w:szCs w:val="22"/>
              </w:rPr>
              <w:t>7853</w:t>
            </w:r>
          </w:p>
        </w:tc>
        <w:tc>
          <w:tcPr>
            <w:tcW w:w="1204" w:type="dxa"/>
            <w:tcBorders>
              <w:top w:val="nil"/>
              <w:left w:val="nil"/>
              <w:bottom w:val="single" w:sz="8" w:space="0" w:color="auto"/>
              <w:right w:val="single" w:sz="8" w:space="0" w:color="auto"/>
            </w:tcBorders>
            <w:shd w:val="clear" w:color="auto" w:fill="auto"/>
            <w:vAlign w:val="center"/>
            <w:hideMark/>
          </w:tcPr>
          <w:p w14:paraId="63753D1F"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hint="eastAsia"/>
                <w:color w:val="000000"/>
                <w:sz w:val="22"/>
                <w:szCs w:val="22"/>
              </w:rPr>
              <w:t>-14438</w:t>
            </w:r>
          </w:p>
        </w:tc>
        <w:tc>
          <w:tcPr>
            <w:tcW w:w="1599" w:type="dxa"/>
            <w:tcBorders>
              <w:top w:val="nil"/>
              <w:left w:val="nil"/>
              <w:bottom w:val="single" w:sz="8" w:space="0" w:color="auto"/>
              <w:right w:val="single" w:sz="8" w:space="0" w:color="auto"/>
            </w:tcBorders>
            <w:shd w:val="clear" w:color="auto" w:fill="auto"/>
            <w:vAlign w:val="center"/>
            <w:hideMark/>
          </w:tcPr>
          <w:p w14:paraId="23B6C254"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3549D1DB" w14:textId="77777777" w:rsidR="000D35CE" w:rsidRPr="007C4E8A" w:rsidRDefault="000D35CE" w:rsidP="000D35CE">
            <w:pPr>
              <w:jc w:val="center"/>
              <w:rPr>
                <w:rFonts w:ascii="仿宋" w:eastAsia="仿宋" w:hAnsi="仿宋" w:cs="Arial"/>
                <w:color w:val="000000"/>
                <w:sz w:val="22"/>
                <w:szCs w:val="22"/>
              </w:rPr>
            </w:pPr>
            <w:r w:rsidRPr="007C4E8A">
              <w:rPr>
                <w:rFonts w:ascii="仿宋" w:eastAsia="仿宋" w:hAnsi="仿宋" w:cs="Arial"/>
                <w:color w:val="000000"/>
                <w:sz w:val="22"/>
                <w:szCs w:val="22"/>
              </w:rPr>
              <w:t>3152.79</w:t>
            </w:r>
          </w:p>
        </w:tc>
        <w:tc>
          <w:tcPr>
            <w:tcW w:w="1518" w:type="dxa"/>
            <w:tcBorders>
              <w:top w:val="nil"/>
              <w:left w:val="nil"/>
              <w:bottom w:val="single" w:sz="8" w:space="0" w:color="auto"/>
              <w:right w:val="single" w:sz="8" w:space="0" w:color="auto"/>
            </w:tcBorders>
            <w:shd w:val="clear" w:color="auto" w:fill="auto"/>
            <w:vAlign w:val="center"/>
            <w:hideMark/>
          </w:tcPr>
          <w:p w14:paraId="6C048105"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hint="eastAsia"/>
                <w:color w:val="000000"/>
                <w:sz w:val="22"/>
                <w:szCs w:val="22"/>
              </w:rPr>
              <w:t>-4551.9982</w:t>
            </w:r>
          </w:p>
        </w:tc>
      </w:tr>
      <w:tr w:rsidR="000D35CE" w:rsidRPr="007C4E8A" w14:paraId="049B56AE" w14:textId="77777777" w:rsidTr="000D35CE">
        <w:trPr>
          <w:trHeight w:val="285"/>
          <w:jc w:val="center"/>
        </w:trPr>
        <w:tc>
          <w:tcPr>
            <w:tcW w:w="710" w:type="dxa"/>
            <w:vMerge/>
            <w:tcBorders>
              <w:top w:val="nil"/>
              <w:left w:val="single" w:sz="8" w:space="0" w:color="auto"/>
              <w:bottom w:val="single" w:sz="8" w:space="0" w:color="000000"/>
              <w:right w:val="single" w:sz="8" w:space="0" w:color="auto"/>
            </w:tcBorders>
            <w:vAlign w:val="center"/>
            <w:hideMark/>
          </w:tcPr>
          <w:p w14:paraId="563C7539"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720" w:type="dxa"/>
            <w:tcBorders>
              <w:top w:val="nil"/>
              <w:left w:val="nil"/>
              <w:bottom w:val="single" w:sz="8" w:space="0" w:color="auto"/>
              <w:right w:val="nil"/>
            </w:tcBorders>
            <w:shd w:val="clear" w:color="auto" w:fill="auto"/>
            <w:vAlign w:val="center"/>
            <w:hideMark/>
          </w:tcPr>
          <w:p w14:paraId="6869E612" w14:textId="77777777" w:rsidR="000D35CE" w:rsidRPr="007C4E8A" w:rsidRDefault="000D35CE" w:rsidP="000D35CE">
            <w:pPr>
              <w:widowControl/>
              <w:adjustRightInd/>
              <w:spacing w:line="240" w:lineRule="auto"/>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小计</w:t>
            </w:r>
          </w:p>
        </w:tc>
        <w:tc>
          <w:tcPr>
            <w:tcW w:w="1150" w:type="dxa"/>
            <w:tcBorders>
              <w:top w:val="nil"/>
              <w:left w:val="nil"/>
              <w:bottom w:val="single" w:sz="8" w:space="0" w:color="auto"/>
              <w:right w:val="nil"/>
            </w:tcBorders>
            <w:shd w:val="clear" w:color="auto" w:fill="auto"/>
            <w:vAlign w:val="center"/>
            <w:hideMark/>
          </w:tcPr>
          <w:p w14:paraId="41AC1CA0" w14:textId="77777777" w:rsidR="000D35CE" w:rsidRPr="007C4E8A" w:rsidRDefault="000D35CE" w:rsidP="000D35CE">
            <w:pPr>
              <w:widowControl/>
              <w:adjustRightInd/>
              <w:spacing w:line="240" w:lineRule="auto"/>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 xml:space="preserve">　</w:t>
            </w:r>
          </w:p>
        </w:tc>
        <w:tc>
          <w:tcPr>
            <w:tcW w:w="1293" w:type="dxa"/>
            <w:tcBorders>
              <w:top w:val="nil"/>
              <w:left w:val="nil"/>
              <w:bottom w:val="single" w:sz="8" w:space="0" w:color="auto"/>
              <w:right w:val="nil"/>
            </w:tcBorders>
            <w:shd w:val="clear" w:color="auto" w:fill="auto"/>
            <w:vAlign w:val="center"/>
            <w:hideMark/>
          </w:tcPr>
          <w:p w14:paraId="02D30909" w14:textId="77777777" w:rsidR="000D35CE" w:rsidRPr="007C4E8A" w:rsidRDefault="000D35CE" w:rsidP="000D35CE">
            <w:pPr>
              <w:widowControl/>
              <w:adjustRightInd/>
              <w:spacing w:line="240" w:lineRule="auto"/>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 xml:space="preserve">　</w:t>
            </w:r>
          </w:p>
        </w:tc>
        <w:tc>
          <w:tcPr>
            <w:tcW w:w="1204" w:type="dxa"/>
            <w:tcBorders>
              <w:top w:val="nil"/>
              <w:left w:val="nil"/>
              <w:bottom w:val="single" w:sz="8" w:space="0" w:color="auto"/>
              <w:right w:val="nil"/>
            </w:tcBorders>
            <w:shd w:val="clear" w:color="auto" w:fill="auto"/>
            <w:vAlign w:val="center"/>
            <w:hideMark/>
          </w:tcPr>
          <w:p w14:paraId="750E48C0" w14:textId="77777777" w:rsidR="000D35CE" w:rsidRPr="007C4E8A" w:rsidRDefault="000D35CE" w:rsidP="000D35CE">
            <w:pPr>
              <w:widowControl/>
              <w:adjustRightInd/>
              <w:spacing w:line="240" w:lineRule="auto"/>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 xml:space="preserve">　</w:t>
            </w:r>
          </w:p>
        </w:tc>
        <w:tc>
          <w:tcPr>
            <w:tcW w:w="1599" w:type="dxa"/>
            <w:tcBorders>
              <w:top w:val="nil"/>
              <w:left w:val="nil"/>
              <w:bottom w:val="single" w:sz="8" w:space="0" w:color="auto"/>
              <w:right w:val="nil"/>
            </w:tcBorders>
            <w:shd w:val="clear" w:color="auto" w:fill="auto"/>
            <w:vAlign w:val="center"/>
            <w:hideMark/>
          </w:tcPr>
          <w:p w14:paraId="4009ED95" w14:textId="77777777" w:rsidR="000D35CE" w:rsidRPr="007C4E8A" w:rsidRDefault="000D35CE" w:rsidP="000D35CE">
            <w:pPr>
              <w:widowControl/>
              <w:adjustRightInd/>
              <w:spacing w:line="240" w:lineRule="auto"/>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 xml:space="preserve">　</w:t>
            </w:r>
          </w:p>
        </w:tc>
        <w:tc>
          <w:tcPr>
            <w:tcW w:w="1321" w:type="dxa"/>
            <w:tcBorders>
              <w:top w:val="nil"/>
              <w:left w:val="single" w:sz="8" w:space="0" w:color="auto"/>
              <w:bottom w:val="single" w:sz="8" w:space="0" w:color="auto"/>
              <w:right w:val="single" w:sz="8" w:space="0" w:color="auto"/>
            </w:tcBorders>
            <w:shd w:val="clear" w:color="auto" w:fill="auto"/>
            <w:vAlign w:val="center"/>
            <w:hideMark/>
          </w:tcPr>
          <w:p w14:paraId="57EC3309" w14:textId="77777777" w:rsidR="000D35CE" w:rsidRPr="007C4E8A" w:rsidRDefault="000D35CE" w:rsidP="000D35CE">
            <w:pPr>
              <w:widowControl/>
              <w:adjustRightInd/>
              <w:spacing w:line="240" w:lineRule="auto"/>
              <w:jc w:val="center"/>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 xml:space="preserve">4062.05 </w:t>
            </w:r>
          </w:p>
        </w:tc>
        <w:tc>
          <w:tcPr>
            <w:tcW w:w="1518" w:type="dxa"/>
            <w:tcBorders>
              <w:top w:val="nil"/>
              <w:left w:val="nil"/>
              <w:bottom w:val="single" w:sz="8" w:space="0" w:color="auto"/>
              <w:right w:val="single" w:sz="8" w:space="0" w:color="auto"/>
            </w:tcBorders>
            <w:shd w:val="clear" w:color="auto" w:fill="auto"/>
            <w:vAlign w:val="center"/>
            <w:hideMark/>
          </w:tcPr>
          <w:p w14:paraId="1B6ECC2B" w14:textId="2A2CA5F4" w:rsidR="000D35CE" w:rsidRPr="007C4E8A" w:rsidRDefault="00F5150B" w:rsidP="000D35CE">
            <w:pPr>
              <w:widowControl/>
              <w:adjustRightInd/>
              <w:spacing w:line="240" w:lineRule="auto"/>
              <w:jc w:val="center"/>
              <w:textAlignment w:val="auto"/>
              <w:rPr>
                <w:rFonts w:ascii="仿宋" w:eastAsia="仿宋" w:hAnsi="仿宋" w:cs="Arial"/>
                <w:b/>
                <w:bCs/>
                <w:color w:val="000000"/>
                <w:sz w:val="21"/>
                <w:szCs w:val="21"/>
              </w:rPr>
            </w:pPr>
            <w:commentRangeStart w:id="54"/>
            <w:commentRangeEnd w:id="54"/>
            <w:r>
              <w:rPr>
                <w:rStyle w:val="aff3"/>
              </w:rPr>
              <w:commentReference w:id="54"/>
            </w:r>
            <w:r w:rsidR="002A5B6B" w:rsidRPr="002A5B6B">
              <w:rPr>
                <w:rFonts w:ascii="Arial" w:eastAsia="仿宋" w:hAnsi="Arial" w:cs="Arial"/>
                <w:b/>
                <w:bCs/>
                <w:color w:val="000000"/>
                <w:sz w:val="21"/>
                <w:szCs w:val="21"/>
              </w:rPr>
              <w:t>不需补缴</w:t>
            </w:r>
          </w:p>
        </w:tc>
      </w:tr>
      <w:tr w:rsidR="000D35CE" w:rsidRPr="007C4E8A" w14:paraId="23ACFECE" w14:textId="77777777" w:rsidTr="000D35CE">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56590882"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 xml:space="preserve">　地下</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30A83F04"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新增用途</w:t>
            </w:r>
          </w:p>
        </w:tc>
        <w:tc>
          <w:tcPr>
            <w:tcW w:w="1150" w:type="dxa"/>
            <w:tcBorders>
              <w:top w:val="nil"/>
              <w:left w:val="nil"/>
              <w:bottom w:val="single" w:sz="8" w:space="0" w:color="auto"/>
              <w:right w:val="single" w:sz="8" w:space="0" w:color="auto"/>
            </w:tcBorders>
            <w:shd w:val="clear" w:color="auto" w:fill="auto"/>
            <w:vAlign w:val="center"/>
            <w:hideMark/>
          </w:tcPr>
          <w:p w14:paraId="4186437C"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新用途-地下商业</w:t>
            </w:r>
          </w:p>
        </w:tc>
        <w:tc>
          <w:tcPr>
            <w:tcW w:w="1293" w:type="dxa"/>
            <w:tcBorders>
              <w:top w:val="nil"/>
              <w:left w:val="nil"/>
              <w:bottom w:val="single" w:sz="8" w:space="0" w:color="auto"/>
              <w:right w:val="single" w:sz="8" w:space="0" w:color="auto"/>
            </w:tcBorders>
            <w:shd w:val="clear" w:color="auto" w:fill="auto"/>
            <w:vAlign w:val="center"/>
            <w:hideMark/>
          </w:tcPr>
          <w:p w14:paraId="56D7CD61"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2FEEDA35"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7935E02B" w14:textId="77777777" w:rsidR="000D35CE" w:rsidRPr="007C4E8A" w:rsidRDefault="000D35CE" w:rsidP="000D35CE">
            <w:pPr>
              <w:jc w:val="center"/>
              <w:rPr>
                <w:rFonts w:ascii="仿宋" w:eastAsia="仿宋" w:hAnsi="仿宋" w:cs="Arial"/>
                <w:color w:val="000000"/>
                <w:sz w:val="22"/>
                <w:szCs w:val="22"/>
              </w:rPr>
            </w:pPr>
            <w:r w:rsidRPr="007C4E8A">
              <w:rPr>
                <w:rFonts w:ascii="仿宋" w:eastAsia="仿宋" w:hAnsi="仿宋" w:cs="Arial" w:hint="eastAsia"/>
                <w:color w:val="000000"/>
                <w:sz w:val="22"/>
                <w:szCs w:val="22"/>
              </w:rPr>
              <w:t>2151</w:t>
            </w:r>
          </w:p>
        </w:tc>
        <w:tc>
          <w:tcPr>
            <w:tcW w:w="1321" w:type="dxa"/>
            <w:tcBorders>
              <w:top w:val="nil"/>
              <w:left w:val="nil"/>
              <w:bottom w:val="single" w:sz="8" w:space="0" w:color="auto"/>
              <w:right w:val="single" w:sz="8" w:space="0" w:color="auto"/>
            </w:tcBorders>
            <w:shd w:val="clear" w:color="auto" w:fill="auto"/>
            <w:vAlign w:val="center"/>
            <w:hideMark/>
          </w:tcPr>
          <w:p w14:paraId="22E5C550"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1540.13</w:t>
            </w:r>
          </w:p>
        </w:tc>
        <w:tc>
          <w:tcPr>
            <w:tcW w:w="1518" w:type="dxa"/>
            <w:tcBorders>
              <w:top w:val="nil"/>
              <w:left w:val="nil"/>
              <w:bottom w:val="single" w:sz="8" w:space="0" w:color="auto"/>
              <w:right w:val="single" w:sz="8" w:space="0" w:color="auto"/>
            </w:tcBorders>
            <w:shd w:val="clear" w:color="auto" w:fill="auto"/>
            <w:vAlign w:val="center"/>
            <w:hideMark/>
          </w:tcPr>
          <w:p w14:paraId="63CF52EB" w14:textId="77777777" w:rsidR="000D35CE" w:rsidRPr="007C4E8A" w:rsidRDefault="000D35CE" w:rsidP="000D35CE">
            <w:pPr>
              <w:jc w:val="center"/>
              <w:rPr>
                <w:rFonts w:ascii="仿宋" w:eastAsia="仿宋" w:hAnsi="仿宋" w:cs="Arial"/>
                <w:color w:val="000000"/>
                <w:sz w:val="22"/>
                <w:szCs w:val="22"/>
              </w:rPr>
            </w:pPr>
            <w:r w:rsidRPr="007C4E8A">
              <w:rPr>
                <w:rFonts w:ascii="仿宋" w:eastAsia="仿宋" w:hAnsi="仿宋" w:cs="Arial" w:hint="eastAsia"/>
                <w:color w:val="000000"/>
                <w:sz w:val="22"/>
                <w:szCs w:val="22"/>
              </w:rPr>
              <w:t>331.2820</w:t>
            </w:r>
          </w:p>
        </w:tc>
      </w:tr>
      <w:tr w:rsidR="000D35CE" w:rsidRPr="007C4E8A" w14:paraId="1E53D3DE"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3EB7DADC"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2E540257"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67EA83F7"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新用途-地下车库</w:t>
            </w:r>
          </w:p>
        </w:tc>
        <w:tc>
          <w:tcPr>
            <w:tcW w:w="1293" w:type="dxa"/>
            <w:tcBorders>
              <w:top w:val="nil"/>
              <w:left w:val="nil"/>
              <w:bottom w:val="single" w:sz="8" w:space="0" w:color="auto"/>
              <w:right w:val="single" w:sz="8" w:space="0" w:color="auto"/>
            </w:tcBorders>
            <w:shd w:val="clear" w:color="auto" w:fill="auto"/>
            <w:vAlign w:val="center"/>
            <w:hideMark/>
          </w:tcPr>
          <w:p w14:paraId="2AD59C0F"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5FD0B28E"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645ED9E2" w14:textId="77777777" w:rsidR="000D35CE" w:rsidRPr="007C4E8A" w:rsidRDefault="000D35CE" w:rsidP="000D35CE">
            <w:pPr>
              <w:jc w:val="center"/>
              <w:rPr>
                <w:rFonts w:ascii="仿宋" w:eastAsia="仿宋" w:hAnsi="仿宋" w:cs="Arial"/>
                <w:color w:val="000000"/>
                <w:sz w:val="22"/>
                <w:szCs w:val="22"/>
              </w:rPr>
            </w:pPr>
            <w:r w:rsidRPr="007C4E8A">
              <w:rPr>
                <w:rFonts w:ascii="仿宋" w:eastAsia="仿宋" w:hAnsi="仿宋" w:cs="Arial" w:hint="eastAsia"/>
                <w:color w:val="000000"/>
                <w:sz w:val="22"/>
                <w:szCs w:val="22"/>
              </w:rPr>
              <w:t>797</w:t>
            </w:r>
          </w:p>
        </w:tc>
        <w:tc>
          <w:tcPr>
            <w:tcW w:w="1321" w:type="dxa"/>
            <w:tcBorders>
              <w:top w:val="nil"/>
              <w:left w:val="nil"/>
              <w:bottom w:val="single" w:sz="8" w:space="0" w:color="auto"/>
              <w:right w:val="single" w:sz="8" w:space="0" w:color="auto"/>
            </w:tcBorders>
            <w:shd w:val="clear" w:color="auto" w:fill="auto"/>
            <w:vAlign w:val="center"/>
            <w:hideMark/>
          </w:tcPr>
          <w:p w14:paraId="25D9AD50" w14:textId="77777777" w:rsidR="000D35CE" w:rsidRPr="007C4E8A" w:rsidRDefault="000D35CE" w:rsidP="000D35CE">
            <w:pPr>
              <w:jc w:val="center"/>
              <w:rPr>
                <w:rFonts w:ascii="仿宋" w:eastAsia="仿宋" w:hAnsi="仿宋" w:cs="Arial"/>
                <w:color w:val="000000"/>
                <w:sz w:val="22"/>
                <w:szCs w:val="22"/>
              </w:rPr>
            </w:pPr>
            <w:r w:rsidRPr="007C4E8A">
              <w:rPr>
                <w:rFonts w:ascii="仿宋" w:eastAsia="仿宋" w:hAnsi="仿宋" w:cs="Arial"/>
                <w:color w:val="000000"/>
                <w:sz w:val="22"/>
                <w:szCs w:val="22"/>
              </w:rPr>
              <w:t>8104.15</w:t>
            </w:r>
          </w:p>
        </w:tc>
        <w:tc>
          <w:tcPr>
            <w:tcW w:w="1518" w:type="dxa"/>
            <w:tcBorders>
              <w:top w:val="nil"/>
              <w:left w:val="nil"/>
              <w:bottom w:val="single" w:sz="8" w:space="0" w:color="auto"/>
              <w:right w:val="single" w:sz="8" w:space="0" w:color="auto"/>
            </w:tcBorders>
            <w:shd w:val="clear" w:color="auto" w:fill="auto"/>
            <w:vAlign w:val="center"/>
            <w:hideMark/>
          </w:tcPr>
          <w:p w14:paraId="2ADA935B" w14:textId="77777777" w:rsidR="000D35CE" w:rsidRPr="007C4E8A" w:rsidRDefault="000D35CE" w:rsidP="000D35CE">
            <w:pPr>
              <w:jc w:val="center"/>
              <w:rPr>
                <w:rFonts w:ascii="仿宋" w:eastAsia="仿宋" w:hAnsi="仿宋" w:cs="Arial"/>
                <w:color w:val="000000"/>
                <w:sz w:val="22"/>
                <w:szCs w:val="22"/>
              </w:rPr>
            </w:pPr>
            <w:r w:rsidRPr="007C4E8A">
              <w:rPr>
                <w:rFonts w:ascii="仿宋" w:eastAsia="仿宋" w:hAnsi="仿宋" w:cs="Arial" w:hint="eastAsia"/>
                <w:color w:val="000000"/>
                <w:sz w:val="22"/>
                <w:szCs w:val="22"/>
              </w:rPr>
              <w:t>645.9008</w:t>
            </w:r>
          </w:p>
        </w:tc>
      </w:tr>
      <w:tr w:rsidR="000D35CE" w:rsidRPr="007C4E8A" w14:paraId="50D6C40E"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10F39BE8"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6CB0C5DB"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54A353B3"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新用途-地下公服</w:t>
            </w:r>
          </w:p>
        </w:tc>
        <w:tc>
          <w:tcPr>
            <w:tcW w:w="1293" w:type="dxa"/>
            <w:tcBorders>
              <w:top w:val="nil"/>
              <w:left w:val="nil"/>
              <w:bottom w:val="single" w:sz="8" w:space="0" w:color="auto"/>
              <w:right w:val="single" w:sz="8" w:space="0" w:color="auto"/>
            </w:tcBorders>
            <w:shd w:val="clear" w:color="auto" w:fill="auto"/>
            <w:vAlign w:val="center"/>
            <w:hideMark/>
          </w:tcPr>
          <w:p w14:paraId="18CEDEA9"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5340AAB2"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72E15C6E" w14:textId="77777777" w:rsidR="000D35CE" w:rsidRPr="007C4E8A" w:rsidRDefault="000D35CE" w:rsidP="000D35CE">
            <w:pPr>
              <w:jc w:val="center"/>
              <w:rPr>
                <w:rFonts w:ascii="仿宋" w:eastAsia="仿宋" w:hAnsi="仿宋" w:cs="Arial"/>
                <w:color w:val="000000"/>
                <w:sz w:val="22"/>
                <w:szCs w:val="22"/>
              </w:rPr>
            </w:pPr>
            <w:r w:rsidRPr="007C4E8A">
              <w:rPr>
                <w:rFonts w:ascii="仿宋" w:eastAsia="仿宋" w:hAnsi="仿宋" w:cs="Arial" w:hint="eastAsia"/>
                <w:color w:val="000000"/>
                <w:sz w:val="22"/>
                <w:szCs w:val="22"/>
              </w:rPr>
              <w:t>1328</w:t>
            </w:r>
          </w:p>
        </w:tc>
        <w:tc>
          <w:tcPr>
            <w:tcW w:w="1321" w:type="dxa"/>
            <w:tcBorders>
              <w:top w:val="nil"/>
              <w:left w:val="nil"/>
              <w:bottom w:val="single" w:sz="8" w:space="0" w:color="auto"/>
              <w:right w:val="single" w:sz="8" w:space="0" w:color="auto"/>
            </w:tcBorders>
            <w:shd w:val="clear" w:color="auto" w:fill="auto"/>
            <w:vAlign w:val="center"/>
            <w:hideMark/>
          </w:tcPr>
          <w:p w14:paraId="4AA3EC22" w14:textId="77777777" w:rsidR="000D35CE" w:rsidRPr="007C4E8A" w:rsidRDefault="000D35CE" w:rsidP="000D35CE">
            <w:pPr>
              <w:jc w:val="center"/>
              <w:rPr>
                <w:rFonts w:ascii="仿宋" w:eastAsia="仿宋" w:hAnsi="仿宋" w:cs="Arial"/>
                <w:color w:val="000000"/>
                <w:sz w:val="22"/>
                <w:szCs w:val="22"/>
              </w:rPr>
            </w:pPr>
            <w:r w:rsidRPr="007C4E8A">
              <w:rPr>
                <w:rFonts w:ascii="仿宋" w:eastAsia="仿宋" w:hAnsi="仿宋" w:cs="Arial"/>
                <w:color w:val="000000"/>
                <w:sz w:val="22"/>
                <w:szCs w:val="22"/>
              </w:rPr>
              <w:t>4963.69</w:t>
            </w:r>
          </w:p>
        </w:tc>
        <w:tc>
          <w:tcPr>
            <w:tcW w:w="1518" w:type="dxa"/>
            <w:tcBorders>
              <w:top w:val="nil"/>
              <w:left w:val="nil"/>
              <w:bottom w:val="single" w:sz="8" w:space="0" w:color="auto"/>
              <w:right w:val="single" w:sz="8" w:space="0" w:color="auto"/>
            </w:tcBorders>
            <w:shd w:val="clear" w:color="auto" w:fill="auto"/>
            <w:vAlign w:val="center"/>
            <w:hideMark/>
          </w:tcPr>
          <w:p w14:paraId="0DA6BE14" w14:textId="77777777" w:rsidR="000D35CE" w:rsidRPr="007C4E8A" w:rsidRDefault="000D35CE" w:rsidP="000D35CE">
            <w:pPr>
              <w:jc w:val="center"/>
              <w:rPr>
                <w:rFonts w:ascii="仿宋" w:eastAsia="仿宋" w:hAnsi="仿宋" w:cs="Arial"/>
                <w:color w:val="000000"/>
                <w:sz w:val="22"/>
                <w:szCs w:val="22"/>
              </w:rPr>
            </w:pPr>
            <w:r w:rsidRPr="007C4E8A">
              <w:rPr>
                <w:rFonts w:ascii="仿宋" w:eastAsia="仿宋" w:hAnsi="仿宋" w:cs="Arial" w:hint="eastAsia"/>
                <w:color w:val="000000"/>
                <w:sz w:val="22"/>
                <w:szCs w:val="22"/>
              </w:rPr>
              <w:t>659.1780</w:t>
            </w:r>
          </w:p>
        </w:tc>
      </w:tr>
      <w:tr w:rsidR="000D35CE" w:rsidRPr="007C4E8A" w14:paraId="605D3824" w14:textId="77777777" w:rsidTr="000D35CE">
        <w:trPr>
          <w:trHeight w:val="315"/>
          <w:jc w:val="center"/>
        </w:trPr>
        <w:tc>
          <w:tcPr>
            <w:tcW w:w="710" w:type="dxa"/>
            <w:vMerge/>
            <w:tcBorders>
              <w:top w:val="nil"/>
              <w:left w:val="single" w:sz="8" w:space="0" w:color="auto"/>
              <w:bottom w:val="single" w:sz="8" w:space="0" w:color="000000"/>
              <w:right w:val="single" w:sz="8" w:space="0" w:color="auto"/>
            </w:tcBorders>
            <w:vAlign w:val="center"/>
            <w:hideMark/>
          </w:tcPr>
          <w:p w14:paraId="5A2C2F2A"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720" w:type="dxa"/>
            <w:tcBorders>
              <w:top w:val="nil"/>
              <w:left w:val="nil"/>
              <w:bottom w:val="single" w:sz="8" w:space="0" w:color="auto"/>
              <w:right w:val="single" w:sz="8" w:space="0" w:color="auto"/>
            </w:tcBorders>
            <w:shd w:val="clear" w:color="auto" w:fill="auto"/>
            <w:vAlign w:val="center"/>
            <w:hideMark/>
          </w:tcPr>
          <w:p w14:paraId="6C1A558B" w14:textId="77777777" w:rsidR="000D35CE" w:rsidRPr="007C4E8A" w:rsidRDefault="000D35CE" w:rsidP="000D35CE">
            <w:pPr>
              <w:widowControl/>
              <w:adjustRightInd/>
              <w:spacing w:line="240" w:lineRule="auto"/>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小计</w:t>
            </w:r>
          </w:p>
        </w:tc>
        <w:tc>
          <w:tcPr>
            <w:tcW w:w="1150" w:type="dxa"/>
            <w:tcBorders>
              <w:top w:val="nil"/>
              <w:left w:val="nil"/>
              <w:bottom w:val="single" w:sz="8" w:space="0" w:color="auto"/>
              <w:right w:val="single" w:sz="8" w:space="0" w:color="auto"/>
            </w:tcBorders>
            <w:shd w:val="clear" w:color="auto" w:fill="auto"/>
            <w:vAlign w:val="center"/>
            <w:hideMark/>
          </w:tcPr>
          <w:p w14:paraId="495095EE" w14:textId="77777777" w:rsidR="000D35CE" w:rsidRPr="007C4E8A" w:rsidRDefault="000D35CE" w:rsidP="000D35CE">
            <w:pPr>
              <w:widowControl/>
              <w:adjustRightInd/>
              <w:spacing w:line="240" w:lineRule="auto"/>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 xml:space="preserve">　</w:t>
            </w:r>
          </w:p>
        </w:tc>
        <w:tc>
          <w:tcPr>
            <w:tcW w:w="1293" w:type="dxa"/>
            <w:tcBorders>
              <w:top w:val="nil"/>
              <w:left w:val="nil"/>
              <w:bottom w:val="single" w:sz="8" w:space="0" w:color="auto"/>
              <w:right w:val="single" w:sz="8" w:space="0" w:color="auto"/>
            </w:tcBorders>
            <w:shd w:val="clear" w:color="auto" w:fill="auto"/>
            <w:vAlign w:val="center"/>
            <w:hideMark/>
          </w:tcPr>
          <w:p w14:paraId="33949C9C" w14:textId="77777777" w:rsidR="000D35CE" w:rsidRPr="007C4E8A" w:rsidRDefault="000D35CE" w:rsidP="000D35CE">
            <w:pPr>
              <w:widowControl/>
              <w:adjustRightInd/>
              <w:spacing w:line="240" w:lineRule="auto"/>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 xml:space="preserve">　</w:t>
            </w:r>
          </w:p>
        </w:tc>
        <w:tc>
          <w:tcPr>
            <w:tcW w:w="1204" w:type="dxa"/>
            <w:tcBorders>
              <w:top w:val="nil"/>
              <w:left w:val="nil"/>
              <w:bottom w:val="single" w:sz="8" w:space="0" w:color="auto"/>
              <w:right w:val="single" w:sz="8" w:space="0" w:color="auto"/>
            </w:tcBorders>
            <w:shd w:val="clear" w:color="auto" w:fill="auto"/>
            <w:vAlign w:val="center"/>
            <w:hideMark/>
          </w:tcPr>
          <w:p w14:paraId="6748DBA5" w14:textId="77777777" w:rsidR="000D35CE" w:rsidRPr="007C4E8A" w:rsidRDefault="000D35CE" w:rsidP="000D35CE">
            <w:pPr>
              <w:widowControl/>
              <w:adjustRightInd/>
              <w:spacing w:line="240" w:lineRule="auto"/>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 xml:space="preserve">　</w:t>
            </w:r>
          </w:p>
        </w:tc>
        <w:tc>
          <w:tcPr>
            <w:tcW w:w="1599" w:type="dxa"/>
            <w:tcBorders>
              <w:top w:val="nil"/>
              <w:left w:val="nil"/>
              <w:bottom w:val="single" w:sz="8" w:space="0" w:color="auto"/>
              <w:right w:val="single" w:sz="8" w:space="0" w:color="auto"/>
            </w:tcBorders>
            <w:shd w:val="clear" w:color="auto" w:fill="auto"/>
            <w:vAlign w:val="center"/>
            <w:hideMark/>
          </w:tcPr>
          <w:p w14:paraId="711F3403" w14:textId="77777777" w:rsidR="000D35CE" w:rsidRPr="007C4E8A" w:rsidRDefault="000D35CE" w:rsidP="000D35CE">
            <w:pPr>
              <w:widowControl/>
              <w:adjustRightInd/>
              <w:spacing w:line="240" w:lineRule="auto"/>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 xml:space="preserve">　</w:t>
            </w:r>
          </w:p>
        </w:tc>
        <w:tc>
          <w:tcPr>
            <w:tcW w:w="1321" w:type="dxa"/>
            <w:tcBorders>
              <w:top w:val="nil"/>
              <w:left w:val="nil"/>
              <w:bottom w:val="single" w:sz="8" w:space="0" w:color="auto"/>
              <w:right w:val="single" w:sz="8" w:space="0" w:color="auto"/>
            </w:tcBorders>
            <w:shd w:val="clear" w:color="auto" w:fill="auto"/>
            <w:noWrap/>
            <w:vAlign w:val="center"/>
            <w:hideMark/>
          </w:tcPr>
          <w:p w14:paraId="551B4695" w14:textId="77777777" w:rsidR="000D35CE" w:rsidRPr="007C4E8A" w:rsidRDefault="000D35CE" w:rsidP="000D35CE">
            <w:pPr>
              <w:widowControl/>
              <w:adjustRightInd/>
              <w:spacing w:line="240" w:lineRule="auto"/>
              <w:jc w:val="center"/>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14607.97</w:t>
            </w:r>
          </w:p>
        </w:tc>
        <w:tc>
          <w:tcPr>
            <w:tcW w:w="1518" w:type="dxa"/>
            <w:tcBorders>
              <w:top w:val="nil"/>
              <w:left w:val="nil"/>
              <w:bottom w:val="single" w:sz="8" w:space="0" w:color="auto"/>
              <w:right w:val="single" w:sz="8" w:space="0" w:color="auto"/>
            </w:tcBorders>
            <w:shd w:val="clear" w:color="auto" w:fill="auto"/>
            <w:noWrap/>
            <w:vAlign w:val="center"/>
            <w:hideMark/>
          </w:tcPr>
          <w:p w14:paraId="126FA6C3" w14:textId="77777777" w:rsidR="000D35CE" w:rsidRPr="007C4E8A" w:rsidRDefault="000D35CE" w:rsidP="000D35CE">
            <w:pPr>
              <w:widowControl/>
              <w:adjustRightInd/>
              <w:spacing w:line="240" w:lineRule="auto"/>
              <w:jc w:val="center"/>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1636.3608</w:t>
            </w:r>
          </w:p>
        </w:tc>
      </w:tr>
    </w:tbl>
    <w:p w14:paraId="0FB59F0B" w14:textId="77777777" w:rsidR="008666FE" w:rsidRPr="007C4E8A" w:rsidRDefault="008666FE" w:rsidP="001F3B4A">
      <w:pPr>
        <w:pStyle w:val="11"/>
        <w:spacing w:line="300" w:lineRule="auto"/>
        <w:jc w:val="both"/>
        <w:rPr>
          <w:rFonts w:ascii="仿宋" w:eastAsia="仿宋" w:hAnsi="仿宋" w:cs="Arial"/>
          <w:szCs w:val="28"/>
        </w:rPr>
      </w:pPr>
      <w:r w:rsidRPr="007C4E8A">
        <w:rPr>
          <w:rFonts w:ascii="仿宋" w:eastAsia="仿宋" w:hAnsi="仿宋" w:cs="Arial"/>
          <w:szCs w:val="28"/>
        </w:rPr>
        <w:t xml:space="preserve">具体结果详见《估价结果一览表》   </w:t>
      </w:r>
      <w:bookmarkStart w:id="55" w:name="_Toc416783524"/>
      <w:bookmarkStart w:id="56" w:name="_Toc524335062"/>
      <w:bookmarkStart w:id="57" w:name="_Toc469066308"/>
      <w:bookmarkStart w:id="58" w:name="_Toc425250308"/>
      <w:bookmarkStart w:id="59" w:name="_Toc418750886"/>
    </w:p>
    <w:p w14:paraId="45A31235" w14:textId="77777777" w:rsidR="008666FE" w:rsidRPr="007C4E8A" w:rsidRDefault="008666FE" w:rsidP="001F3B4A">
      <w:pPr>
        <w:numPr>
          <w:ilvl w:val="0"/>
          <w:numId w:val="6"/>
        </w:numPr>
        <w:tabs>
          <w:tab w:val="left" w:pos="230"/>
        </w:tabs>
        <w:snapToGrid w:val="0"/>
        <w:spacing w:line="300" w:lineRule="auto"/>
        <w:jc w:val="both"/>
        <w:textAlignment w:val="auto"/>
        <w:rPr>
          <w:rFonts w:ascii="仿宋" w:eastAsia="仿宋" w:hAnsi="仿宋" w:cs="Arial"/>
          <w:b/>
          <w:sz w:val="28"/>
          <w:szCs w:val="28"/>
        </w:rPr>
      </w:pPr>
      <w:r w:rsidRPr="007C4E8A">
        <w:rPr>
          <w:rFonts w:ascii="仿宋" w:eastAsia="仿宋" w:hAnsi="仿宋" w:cs="Arial"/>
          <w:b/>
          <w:kern w:val="2"/>
          <w:sz w:val="28"/>
          <w:szCs w:val="28"/>
        </w:rPr>
        <w:t>出让底价建议</w:t>
      </w:r>
    </w:p>
    <w:p w14:paraId="1BFE5159" w14:textId="77777777" w:rsidR="008666FE" w:rsidRPr="007C4E8A" w:rsidRDefault="008666FE" w:rsidP="001F3B4A">
      <w:pPr>
        <w:pStyle w:val="11"/>
        <w:spacing w:line="300" w:lineRule="auto"/>
        <w:jc w:val="both"/>
        <w:rPr>
          <w:rFonts w:ascii="仿宋" w:eastAsia="仿宋" w:hAnsi="仿宋" w:cs="Arial"/>
          <w:szCs w:val="28"/>
        </w:rPr>
      </w:pPr>
      <w:r w:rsidRPr="007C4E8A">
        <w:rPr>
          <w:rFonts w:ascii="仿宋" w:eastAsia="仿宋" w:hAnsi="仿宋" w:cs="Arial"/>
          <w:szCs w:val="28"/>
        </w:rPr>
        <w:t>根据“4号文”，对于协议出让项目，应“确定估价结果，并根据当地市场情况、有关法律法规和政策规定，给出底价决策建议”， 出让底价应不低于</w:t>
      </w:r>
      <w:r w:rsidRPr="007C4E8A">
        <w:rPr>
          <w:rFonts w:ascii="仿宋" w:eastAsia="仿宋" w:hAnsi="仿宋" w:cs="Arial" w:hint="eastAsia"/>
          <w:szCs w:val="28"/>
        </w:rPr>
        <w:t>协议出让最低价。</w:t>
      </w:r>
    </w:p>
    <w:p w14:paraId="6115A6EC" w14:textId="77777777" w:rsidR="00290413" w:rsidRPr="007C4E8A" w:rsidRDefault="00290413" w:rsidP="001F3B4A">
      <w:pPr>
        <w:pStyle w:val="11"/>
        <w:spacing w:line="300" w:lineRule="auto"/>
        <w:jc w:val="both"/>
        <w:rPr>
          <w:rFonts w:ascii="仿宋" w:eastAsia="仿宋" w:hAnsi="仿宋" w:cs="Arial"/>
          <w:szCs w:val="28"/>
        </w:rPr>
      </w:pPr>
      <w:r w:rsidRPr="007C4E8A">
        <w:rPr>
          <w:rFonts w:ascii="仿宋" w:eastAsia="仿宋" w:hAnsi="仿宋" w:cs="Arial"/>
          <w:szCs w:val="28"/>
        </w:rPr>
        <w:t>1. 根据《北京市国有建设用地使用权出让地价评估技术导则（试行）》（</w:t>
      </w:r>
      <w:proofErr w:type="gramStart"/>
      <w:r w:rsidRPr="007C4E8A">
        <w:rPr>
          <w:rFonts w:ascii="仿宋" w:eastAsia="仿宋" w:hAnsi="仿宋" w:cs="Arial"/>
          <w:szCs w:val="28"/>
        </w:rPr>
        <w:t>北估秘</w:t>
      </w:r>
      <w:proofErr w:type="gramEnd"/>
      <w:r w:rsidRPr="007C4E8A">
        <w:rPr>
          <w:rFonts w:ascii="仿宋" w:eastAsia="仿宋" w:hAnsi="仿宋" w:cs="Arial"/>
          <w:szCs w:val="28"/>
        </w:rPr>
        <w:t>（2023）001）</w:t>
      </w:r>
      <w:r w:rsidRPr="007C4E8A">
        <w:rPr>
          <w:rFonts w:ascii="仿宋" w:eastAsia="仿宋" w:hAnsi="仿宋" w:cs="Arial" w:hint="eastAsia"/>
          <w:szCs w:val="28"/>
        </w:rPr>
        <w:t>7</w:t>
      </w:r>
      <w:r w:rsidRPr="007C4E8A">
        <w:rPr>
          <w:rFonts w:ascii="仿宋" w:eastAsia="仿宋" w:hAnsi="仿宋" w:cs="Arial"/>
          <w:szCs w:val="28"/>
        </w:rPr>
        <w:t>.1.3</w:t>
      </w:r>
      <w:r w:rsidRPr="007C4E8A">
        <w:rPr>
          <w:rFonts w:ascii="仿宋" w:eastAsia="仿宋" w:hAnsi="仿宋" w:cs="Arial" w:hint="eastAsia"/>
          <w:szCs w:val="28"/>
        </w:rPr>
        <w:t>出让底价</w:t>
      </w:r>
      <w:proofErr w:type="gramStart"/>
      <w:r w:rsidRPr="007C4E8A">
        <w:rPr>
          <w:rFonts w:ascii="仿宋" w:eastAsia="仿宋" w:hAnsi="仿宋" w:cs="Arial" w:hint="eastAsia"/>
          <w:szCs w:val="28"/>
        </w:rPr>
        <w:t>“</w:t>
      </w:r>
      <w:proofErr w:type="gramEnd"/>
      <w:r w:rsidRPr="007C4E8A">
        <w:rPr>
          <w:rFonts w:ascii="仿宋" w:eastAsia="仿宋" w:hAnsi="仿宋" w:cs="Arial" w:hint="eastAsia"/>
          <w:szCs w:val="28"/>
        </w:rPr>
        <w:t>有基准地价的地区，协议出让最低价不得低于出让地块所在级别基准地价的7</w:t>
      </w:r>
      <w:r w:rsidRPr="007C4E8A">
        <w:rPr>
          <w:rFonts w:ascii="仿宋" w:eastAsia="仿宋" w:hAnsi="仿宋" w:cs="Arial"/>
          <w:szCs w:val="28"/>
        </w:rPr>
        <w:t>0%</w:t>
      </w:r>
      <w:r w:rsidRPr="007C4E8A">
        <w:rPr>
          <w:rFonts w:ascii="仿宋" w:eastAsia="仿宋" w:hAnsi="仿宋" w:cs="Arial" w:hint="eastAsia"/>
          <w:szCs w:val="28"/>
        </w:rPr>
        <w:t>，该“级别基准地价的7</w:t>
      </w:r>
      <w:r w:rsidRPr="007C4E8A">
        <w:rPr>
          <w:rFonts w:ascii="仿宋" w:eastAsia="仿宋" w:hAnsi="仿宋" w:cs="Arial"/>
          <w:szCs w:val="28"/>
        </w:rPr>
        <w:t>0%</w:t>
      </w:r>
      <w:r w:rsidRPr="007C4E8A">
        <w:rPr>
          <w:rFonts w:ascii="仿宋" w:eastAsia="仿宋" w:hAnsi="仿宋" w:cs="Arial" w:hint="eastAsia"/>
          <w:szCs w:val="28"/>
        </w:rPr>
        <w:t>”</w:t>
      </w:r>
      <w:proofErr w:type="gramStart"/>
      <w:r w:rsidRPr="007C4E8A">
        <w:rPr>
          <w:rFonts w:ascii="仿宋" w:eastAsia="仿宋" w:hAnsi="仿宋" w:cs="Arial" w:hint="eastAsia"/>
          <w:szCs w:val="28"/>
        </w:rPr>
        <w:t>是指拟出让</w:t>
      </w:r>
      <w:proofErr w:type="gramEnd"/>
      <w:r w:rsidRPr="007C4E8A">
        <w:rPr>
          <w:rFonts w:ascii="仿宋" w:eastAsia="仿宋" w:hAnsi="仿宋" w:cs="Arial" w:hint="eastAsia"/>
          <w:szCs w:val="28"/>
        </w:rPr>
        <w:t>土地所在级别基准地价经用途、期日、年期、容积率/楼层（除因素）修正后的7</w:t>
      </w:r>
      <w:r w:rsidRPr="007C4E8A">
        <w:rPr>
          <w:rFonts w:ascii="仿宋" w:eastAsia="仿宋" w:hAnsi="仿宋" w:cs="Arial"/>
          <w:szCs w:val="28"/>
        </w:rPr>
        <w:t>0%</w:t>
      </w:r>
      <w:r w:rsidRPr="007C4E8A">
        <w:rPr>
          <w:rFonts w:ascii="仿宋" w:eastAsia="仿宋" w:hAnsi="仿宋" w:cs="Arial" w:hint="eastAsia"/>
          <w:szCs w:val="28"/>
        </w:rPr>
        <w:t>。</w:t>
      </w:r>
      <w:r w:rsidRPr="007C4E8A">
        <w:rPr>
          <w:rFonts w:ascii="仿宋" w:eastAsia="仿宋" w:hAnsi="仿宋" w:cs="Arial"/>
          <w:szCs w:val="28"/>
        </w:rPr>
        <w:t>”</w:t>
      </w:r>
    </w:p>
    <w:p w14:paraId="16B19E61" w14:textId="0753AAC3" w:rsidR="00290413" w:rsidRDefault="00290413" w:rsidP="001F3B4A">
      <w:pPr>
        <w:spacing w:line="300" w:lineRule="auto"/>
        <w:ind w:firstLineChars="200" w:firstLine="560"/>
        <w:rPr>
          <w:rFonts w:ascii="仿宋" w:eastAsia="仿宋" w:hAnsi="仿宋" w:cs="Arial"/>
          <w:sz w:val="28"/>
        </w:rPr>
      </w:pPr>
      <w:r w:rsidRPr="007C4E8A">
        <w:rPr>
          <w:rFonts w:ascii="仿宋" w:eastAsia="仿宋" w:hAnsi="仿宋" w:cs="Arial"/>
          <w:sz w:val="28"/>
        </w:rPr>
        <w:t>估价对象所在区片为</w:t>
      </w:r>
      <w:r w:rsidRPr="007C4E8A">
        <w:rPr>
          <w:rFonts w:ascii="仿宋" w:eastAsia="仿宋" w:hAnsi="仿宋" w:cs="Arial" w:hint="eastAsia"/>
          <w:sz w:val="28"/>
        </w:rPr>
        <w:t>住宅类</w:t>
      </w:r>
      <w:r w:rsidRPr="007C4E8A">
        <w:rPr>
          <w:rFonts w:ascii="仿宋" w:eastAsia="仿宋" w:hAnsi="仿宋" w:cs="Arial" w:hint="eastAsia"/>
          <w:sz w:val="28"/>
          <w:szCs w:val="28"/>
        </w:rPr>
        <w:t>V</w:t>
      </w:r>
      <w:r w:rsidRPr="007C4E8A">
        <w:rPr>
          <w:rFonts w:ascii="仿宋" w:eastAsia="仿宋" w:hAnsi="仿宋" w:cs="Arial"/>
          <w:sz w:val="28"/>
          <w:szCs w:val="28"/>
        </w:rPr>
        <w:t>I-</w:t>
      </w:r>
      <w:r w:rsidRPr="007C4E8A">
        <w:rPr>
          <w:rFonts w:ascii="仿宋" w:eastAsia="仿宋" w:hAnsi="仿宋" w:cs="Arial" w:hint="eastAsia"/>
          <w:sz w:val="28"/>
          <w:szCs w:val="28"/>
        </w:rPr>
        <w:t>顺2、商业类V</w:t>
      </w:r>
      <w:r w:rsidRPr="007C4E8A">
        <w:rPr>
          <w:rFonts w:ascii="仿宋" w:eastAsia="仿宋" w:hAnsi="仿宋" w:cs="Arial"/>
          <w:sz w:val="28"/>
          <w:szCs w:val="28"/>
        </w:rPr>
        <w:t>I-</w:t>
      </w:r>
      <w:r w:rsidRPr="007C4E8A">
        <w:rPr>
          <w:rFonts w:ascii="仿宋" w:eastAsia="仿宋" w:hAnsi="仿宋" w:cs="Arial" w:hint="eastAsia"/>
          <w:sz w:val="28"/>
          <w:szCs w:val="28"/>
        </w:rPr>
        <w:t>顺2、公共服务类V</w:t>
      </w:r>
      <w:r w:rsidRPr="007C4E8A">
        <w:rPr>
          <w:rFonts w:ascii="仿宋" w:eastAsia="仿宋" w:hAnsi="仿宋" w:cs="Arial"/>
          <w:sz w:val="28"/>
          <w:szCs w:val="28"/>
        </w:rPr>
        <w:t>I-</w:t>
      </w:r>
      <w:r w:rsidRPr="007C4E8A">
        <w:rPr>
          <w:rFonts w:ascii="仿宋" w:eastAsia="仿宋" w:hAnsi="仿宋" w:cs="Arial" w:hint="eastAsia"/>
          <w:sz w:val="28"/>
          <w:szCs w:val="28"/>
        </w:rPr>
        <w:t>顺2</w:t>
      </w:r>
      <w:r w:rsidRPr="007C4E8A">
        <w:rPr>
          <w:rFonts w:ascii="仿宋" w:eastAsia="仿宋" w:hAnsi="仿宋" w:cs="Arial"/>
          <w:sz w:val="28"/>
        </w:rPr>
        <w:t>，</w:t>
      </w:r>
      <w:r w:rsidRPr="007C4E8A">
        <w:rPr>
          <w:rFonts w:ascii="仿宋" w:eastAsia="仿宋" w:hAnsi="仿宋" w:cs="Arial" w:hint="eastAsia"/>
          <w:sz w:val="28"/>
        </w:rPr>
        <w:t>根据北京市级别基准地价表（楼面地价），住宅</w:t>
      </w:r>
      <w:r w:rsidRPr="007C4E8A">
        <w:rPr>
          <w:rFonts w:ascii="仿宋" w:eastAsia="仿宋" w:hAnsi="仿宋" w:cs="Arial"/>
          <w:sz w:val="28"/>
        </w:rPr>
        <w:t>类</w:t>
      </w:r>
      <w:r w:rsidRPr="007C4E8A">
        <w:rPr>
          <w:rFonts w:ascii="仿宋" w:eastAsia="仿宋" w:hAnsi="仿宋" w:cs="Arial" w:hint="eastAsia"/>
          <w:sz w:val="28"/>
        </w:rPr>
        <w:t>六</w:t>
      </w:r>
      <w:r w:rsidRPr="007C4E8A">
        <w:rPr>
          <w:rFonts w:ascii="仿宋" w:eastAsia="仿宋" w:hAnsi="仿宋" w:cs="Arial"/>
          <w:sz w:val="28"/>
        </w:rPr>
        <w:t>级区片价为13850元/平方米，</w:t>
      </w:r>
      <w:r w:rsidRPr="007C4E8A">
        <w:rPr>
          <w:rFonts w:ascii="仿宋" w:eastAsia="仿宋" w:hAnsi="仿宋" w:cs="Arial" w:hint="eastAsia"/>
          <w:sz w:val="28"/>
        </w:rPr>
        <w:t>商业</w:t>
      </w:r>
      <w:r w:rsidRPr="007C4E8A">
        <w:rPr>
          <w:rFonts w:ascii="仿宋" w:eastAsia="仿宋" w:hAnsi="仿宋" w:cs="Arial"/>
          <w:sz w:val="28"/>
        </w:rPr>
        <w:t>类</w:t>
      </w:r>
      <w:r w:rsidRPr="007C4E8A">
        <w:rPr>
          <w:rFonts w:ascii="仿宋" w:eastAsia="仿宋" w:hAnsi="仿宋" w:cs="Arial" w:hint="eastAsia"/>
          <w:sz w:val="28"/>
        </w:rPr>
        <w:t>六</w:t>
      </w:r>
      <w:r w:rsidRPr="007C4E8A">
        <w:rPr>
          <w:rFonts w:ascii="仿宋" w:eastAsia="仿宋" w:hAnsi="仿宋" w:cs="Arial"/>
          <w:sz w:val="28"/>
        </w:rPr>
        <w:t>级区片价为11550元/平方米，</w:t>
      </w:r>
      <w:r w:rsidRPr="007C4E8A">
        <w:rPr>
          <w:rFonts w:ascii="仿宋" w:eastAsia="仿宋" w:hAnsi="仿宋" w:cs="Arial" w:hint="eastAsia"/>
          <w:sz w:val="28"/>
        </w:rPr>
        <w:t>公共服务</w:t>
      </w:r>
      <w:r w:rsidRPr="007C4E8A">
        <w:rPr>
          <w:rFonts w:ascii="仿宋" w:eastAsia="仿宋" w:hAnsi="仿宋" w:cs="Arial"/>
          <w:sz w:val="28"/>
        </w:rPr>
        <w:t>类</w:t>
      </w:r>
      <w:r w:rsidRPr="007C4E8A">
        <w:rPr>
          <w:rFonts w:ascii="仿宋" w:eastAsia="仿宋" w:hAnsi="仿宋" w:cs="Arial" w:hint="eastAsia"/>
          <w:sz w:val="28"/>
        </w:rPr>
        <w:t>六</w:t>
      </w:r>
      <w:r w:rsidRPr="007C4E8A">
        <w:rPr>
          <w:rFonts w:ascii="仿宋" w:eastAsia="仿宋" w:hAnsi="仿宋" w:cs="Arial"/>
          <w:sz w:val="28"/>
        </w:rPr>
        <w:t>级区片价为7390元/平方米，对其对应的各用途</w:t>
      </w:r>
      <w:r w:rsidRPr="007C4E8A">
        <w:rPr>
          <w:rFonts w:ascii="仿宋" w:eastAsia="仿宋" w:hAnsi="仿宋" w:cs="Arial" w:hint="eastAsia"/>
          <w:sz w:val="28"/>
        </w:rPr>
        <w:t>六</w:t>
      </w:r>
      <w:r w:rsidRPr="007C4E8A">
        <w:rPr>
          <w:rFonts w:ascii="仿宋" w:eastAsia="仿宋" w:hAnsi="仿宋" w:cs="Arial"/>
          <w:sz w:val="28"/>
        </w:rPr>
        <w:t>级</w:t>
      </w:r>
      <w:r w:rsidRPr="007C4E8A">
        <w:rPr>
          <w:rFonts w:ascii="仿宋" w:eastAsia="仿宋" w:hAnsi="仿宋" w:cs="Arial" w:hint="eastAsia"/>
          <w:sz w:val="28"/>
        </w:rPr>
        <w:t>北京市级别基准地价表（楼面地价）</w:t>
      </w:r>
      <w:r w:rsidRPr="007C4E8A">
        <w:rPr>
          <w:rFonts w:ascii="仿宋" w:eastAsia="仿宋" w:hAnsi="仿宋" w:cs="Arial"/>
          <w:sz w:val="28"/>
        </w:rPr>
        <w:t>进行修正，过程和结果见下表：</w:t>
      </w:r>
    </w:p>
    <w:p w14:paraId="2FCABD4E" w14:textId="0FCD283B" w:rsidR="00EE68AA" w:rsidRDefault="00EE68AA" w:rsidP="001F3B4A">
      <w:pPr>
        <w:spacing w:line="300" w:lineRule="auto"/>
        <w:ind w:firstLineChars="200" w:firstLine="560"/>
        <w:rPr>
          <w:rFonts w:ascii="仿宋" w:eastAsia="仿宋" w:hAnsi="仿宋" w:cs="Arial"/>
          <w:sz w:val="28"/>
        </w:rPr>
      </w:pPr>
    </w:p>
    <w:p w14:paraId="4C8D0DED" w14:textId="77777777" w:rsidR="00EE68AA" w:rsidRPr="007C4E8A" w:rsidRDefault="00EE68AA" w:rsidP="001F3B4A">
      <w:pPr>
        <w:spacing w:line="300" w:lineRule="auto"/>
        <w:ind w:firstLineChars="200" w:firstLine="560"/>
        <w:rPr>
          <w:rFonts w:ascii="仿宋" w:eastAsia="仿宋" w:hAnsi="仿宋" w:cs="Arial" w:hint="eastAsia"/>
          <w:sz w:val="28"/>
        </w:rPr>
      </w:pPr>
    </w:p>
    <w:tbl>
      <w:tblPr>
        <w:tblW w:w="5000" w:type="pct"/>
        <w:jc w:val="center"/>
        <w:tblLook w:val="04A0" w:firstRow="1" w:lastRow="0" w:firstColumn="1" w:lastColumn="0" w:noHBand="0" w:noVBand="1"/>
      </w:tblPr>
      <w:tblGrid>
        <w:gridCol w:w="1056"/>
        <w:gridCol w:w="959"/>
        <w:gridCol w:w="1104"/>
        <w:gridCol w:w="826"/>
        <w:gridCol w:w="845"/>
        <w:gridCol w:w="895"/>
        <w:gridCol w:w="904"/>
        <w:gridCol w:w="774"/>
        <w:gridCol w:w="958"/>
        <w:gridCol w:w="958"/>
      </w:tblGrid>
      <w:tr w:rsidR="00290413" w:rsidRPr="007C4E8A" w14:paraId="29B2D376" w14:textId="77777777" w:rsidTr="001F3B4A">
        <w:trPr>
          <w:trHeight w:val="465"/>
          <w:jc w:val="center"/>
        </w:trPr>
        <w:tc>
          <w:tcPr>
            <w:tcW w:w="110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1A974FC" w14:textId="77777777" w:rsidR="00290413" w:rsidRPr="007C4E8A" w:rsidRDefault="00290413" w:rsidP="000D35CE">
            <w:pPr>
              <w:widowControl/>
              <w:adjustRightInd/>
              <w:spacing w:line="240" w:lineRule="auto"/>
              <w:textAlignment w:val="auto"/>
              <w:rPr>
                <w:rFonts w:ascii="仿宋" w:eastAsia="仿宋" w:hAnsi="仿宋" w:cs="宋体"/>
                <w:b/>
                <w:bCs/>
                <w:color w:val="000000"/>
                <w:sz w:val="18"/>
                <w:szCs w:val="18"/>
              </w:rPr>
            </w:pPr>
            <w:r w:rsidRPr="007C4E8A">
              <w:rPr>
                <w:rFonts w:ascii="仿宋" w:eastAsia="仿宋" w:hAnsi="仿宋" w:cs="宋体" w:hint="eastAsia"/>
                <w:b/>
                <w:bCs/>
                <w:color w:val="000000"/>
                <w:sz w:val="18"/>
                <w:szCs w:val="18"/>
              </w:rPr>
              <w:lastRenderedPageBreak/>
              <w:t>用途</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4CF9A49D" w14:textId="77777777" w:rsidR="00290413" w:rsidRPr="007C4E8A" w:rsidRDefault="00290413" w:rsidP="000D35CE">
            <w:pPr>
              <w:widowControl/>
              <w:adjustRightInd/>
              <w:spacing w:line="240" w:lineRule="auto"/>
              <w:textAlignment w:val="auto"/>
              <w:rPr>
                <w:rFonts w:ascii="仿宋" w:eastAsia="仿宋" w:hAnsi="仿宋" w:cs="宋体"/>
                <w:b/>
                <w:bCs/>
                <w:color w:val="000000"/>
                <w:sz w:val="18"/>
                <w:szCs w:val="18"/>
              </w:rPr>
            </w:pPr>
            <w:r w:rsidRPr="007C4E8A">
              <w:rPr>
                <w:rFonts w:ascii="仿宋" w:eastAsia="仿宋" w:hAnsi="仿宋" w:cs="宋体" w:hint="eastAsia"/>
                <w:b/>
                <w:bCs/>
                <w:color w:val="000000"/>
                <w:sz w:val="18"/>
                <w:szCs w:val="18"/>
              </w:rPr>
              <w:t>土地级别</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202CF64D" w14:textId="77777777" w:rsidR="00290413" w:rsidRPr="007C4E8A" w:rsidRDefault="00290413" w:rsidP="000D35CE">
            <w:pPr>
              <w:widowControl/>
              <w:adjustRightInd/>
              <w:spacing w:line="240" w:lineRule="auto"/>
              <w:textAlignment w:val="auto"/>
              <w:rPr>
                <w:rFonts w:ascii="仿宋" w:eastAsia="仿宋" w:hAnsi="仿宋" w:cs="宋体"/>
                <w:b/>
                <w:bCs/>
                <w:color w:val="000000"/>
                <w:sz w:val="18"/>
                <w:szCs w:val="18"/>
              </w:rPr>
            </w:pPr>
            <w:r w:rsidRPr="007C4E8A">
              <w:rPr>
                <w:rFonts w:ascii="仿宋" w:eastAsia="仿宋" w:hAnsi="仿宋" w:cs="宋体" w:hint="eastAsia"/>
                <w:b/>
                <w:bCs/>
                <w:color w:val="000000"/>
                <w:sz w:val="18"/>
                <w:szCs w:val="18"/>
              </w:rPr>
              <w:t>所在级别低限基准地价</w:t>
            </w:r>
          </w:p>
        </w:tc>
        <w:tc>
          <w:tcPr>
            <w:tcW w:w="850" w:type="dxa"/>
            <w:tcBorders>
              <w:top w:val="single" w:sz="8" w:space="0" w:color="auto"/>
              <w:left w:val="nil"/>
              <w:bottom w:val="single" w:sz="8" w:space="0" w:color="auto"/>
              <w:right w:val="single" w:sz="8" w:space="0" w:color="auto"/>
            </w:tcBorders>
            <w:shd w:val="clear" w:color="auto" w:fill="auto"/>
            <w:vAlign w:val="center"/>
            <w:hideMark/>
          </w:tcPr>
          <w:p w14:paraId="77F1A496" w14:textId="77777777" w:rsidR="00290413" w:rsidRPr="007C4E8A" w:rsidRDefault="00290413" w:rsidP="000D35CE">
            <w:pPr>
              <w:widowControl/>
              <w:adjustRightInd/>
              <w:spacing w:line="240" w:lineRule="auto"/>
              <w:textAlignment w:val="auto"/>
              <w:rPr>
                <w:rFonts w:ascii="仿宋" w:eastAsia="仿宋" w:hAnsi="仿宋" w:cs="宋体"/>
                <w:b/>
                <w:bCs/>
                <w:color w:val="000000"/>
                <w:sz w:val="18"/>
                <w:szCs w:val="18"/>
              </w:rPr>
            </w:pPr>
            <w:r w:rsidRPr="007C4E8A">
              <w:rPr>
                <w:rFonts w:ascii="仿宋" w:eastAsia="仿宋" w:hAnsi="仿宋" w:cs="宋体" w:hint="eastAsia"/>
                <w:b/>
                <w:bCs/>
                <w:color w:val="000000"/>
                <w:sz w:val="18"/>
                <w:szCs w:val="18"/>
              </w:rPr>
              <w:t>用途修正系数</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0C440CAD" w14:textId="77777777" w:rsidR="00290413" w:rsidRPr="007C4E8A" w:rsidRDefault="00290413" w:rsidP="000D35CE">
            <w:pPr>
              <w:widowControl/>
              <w:adjustRightInd/>
              <w:spacing w:line="240" w:lineRule="auto"/>
              <w:textAlignment w:val="auto"/>
              <w:rPr>
                <w:rFonts w:ascii="仿宋" w:eastAsia="仿宋" w:hAnsi="仿宋" w:cs="宋体"/>
                <w:b/>
                <w:bCs/>
                <w:color w:val="000000"/>
                <w:sz w:val="18"/>
                <w:szCs w:val="18"/>
              </w:rPr>
            </w:pPr>
            <w:r w:rsidRPr="007C4E8A">
              <w:rPr>
                <w:rFonts w:ascii="仿宋" w:eastAsia="仿宋" w:hAnsi="仿宋" w:cs="宋体" w:hint="eastAsia"/>
                <w:b/>
                <w:bCs/>
                <w:color w:val="000000"/>
                <w:sz w:val="18"/>
                <w:szCs w:val="18"/>
              </w:rPr>
              <w:t>期日修正系数</w:t>
            </w:r>
          </w:p>
        </w:tc>
        <w:tc>
          <w:tcPr>
            <w:tcW w:w="929" w:type="dxa"/>
            <w:tcBorders>
              <w:top w:val="single" w:sz="8" w:space="0" w:color="auto"/>
              <w:left w:val="nil"/>
              <w:bottom w:val="single" w:sz="8" w:space="0" w:color="auto"/>
              <w:right w:val="single" w:sz="8" w:space="0" w:color="auto"/>
            </w:tcBorders>
            <w:shd w:val="clear" w:color="auto" w:fill="auto"/>
            <w:vAlign w:val="center"/>
            <w:hideMark/>
          </w:tcPr>
          <w:p w14:paraId="29A6F7D4" w14:textId="77777777" w:rsidR="00290413" w:rsidRPr="007C4E8A" w:rsidRDefault="00290413" w:rsidP="000D35CE">
            <w:pPr>
              <w:widowControl/>
              <w:adjustRightInd/>
              <w:spacing w:line="240" w:lineRule="auto"/>
              <w:textAlignment w:val="auto"/>
              <w:rPr>
                <w:rFonts w:ascii="仿宋" w:eastAsia="仿宋" w:hAnsi="仿宋" w:cs="宋体"/>
                <w:b/>
                <w:bCs/>
                <w:color w:val="000000"/>
                <w:sz w:val="18"/>
                <w:szCs w:val="18"/>
              </w:rPr>
            </w:pPr>
            <w:r w:rsidRPr="007C4E8A">
              <w:rPr>
                <w:rFonts w:ascii="仿宋" w:eastAsia="仿宋" w:hAnsi="仿宋" w:cs="宋体" w:hint="eastAsia"/>
                <w:b/>
                <w:bCs/>
                <w:color w:val="000000"/>
                <w:sz w:val="18"/>
                <w:szCs w:val="18"/>
              </w:rPr>
              <w:t>年期修正系数</w:t>
            </w:r>
          </w:p>
        </w:tc>
        <w:tc>
          <w:tcPr>
            <w:tcW w:w="914" w:type="dxa"/>
            <w:tcBorders>
              <w:top w:val="single" w:sz="8" w:space="0" w:color="auto"/>
              <w:left w:val="nil"/>
              <w:bottom w:val="single" w:sz="8" w:space="0" w:color="auto"/>
              <w:right w:val="single" w:sz="8" w:space="0" w:color="auto"/>
            </w:tcBorders>
            <w:shd w:val="clear" w:color="auto" w:fill="auto"/>
            <w:vAlign w:val="center"/>
            <w:hideMark/>
          </w:tcPr>
          <w:p w14:paraId="057E5596" w14:textId="77777777" w:rsidR="00290413" w:rsidRPr="007C4E8A" w:rsidRDefault="00290413" w:rsidP="000D35CE">
            <w:pPr>
              <w:widowControl/>
              <w:adjustRightInd/>
              <w:spacing w:line="240" w:lineRule="auto"/>
              <w:textAlignment w:val="auto"/>
              <w:rPr>
                <w:rFonts w:ascii="仿宋" w:eastAsia="仿宋" w:hAnsi="仿宋" w:cs="宋体"/>
                <w:b/>
                <w:bCs/>
                <w:color w:val="000000"/>
                <w:sz w:val="18"/>
                <w:szCs w:val="18"/>
              </w:rPr>
            </w:pPr>
            <w:r w:rsidRPr="007C4E8A">
              <w:rPr>
                <w:rFonts w:ascii="仿宋" w:eastAsia="仿宋" w:hAnsi="仿宋" w:cs="宋体" w:hint="eastAsia"/>
                <w:b/>
                <w:bCs/>
                <w:color w:val="000000"/>
                <w:sz w:val="18"/>
                <w:szCs w:val="18"/>
              </w:rPr>
              <w:t>容积率修正</w:t>
            </w:r>
          </w:p>
        </w:tc>
        <w:tc>
          <w:tcPr>
            <w:tcW w:w="788" w:type="dxa"/>
            <w:tcBorders>
              <w:top w:val="single" w:sz="8" w:space="0" w:color="auto"/>
              <w:left w:val="nil"/>
              <w:bottom w:val="single" w:sz="8" w:space="0" w:color="auto"/>
              <w:right w:val="single" w:sz="8" w:space="0" w:color="auto"/>
            </w:tcBorders>
            <w:shd w:val="clear" w:color="auto" w:fill="auto"/>
            <w:vAlign w:val="center"/>
            <w:hideMark/>
          </w:tcPr>
          <w:p w14:paraId="5AA61F9A" w14:textId="77777777" w:rsidR="00290413" w:rsidRPr="007C4E8A" w:rsidRDefault="00290413" w:rsidP="000D35CE">
            <w:pPr>
              <w:widowControl/>
              <w:adjustRightInd/>
              <w:spacing w:line="240" w:lineRule="auto"/>
              <w:textAlignment w:val="auto"/>
              <w:rPr>
                <w:rFonts w:ascii="仿宋" w:eastAsia="仿宋" w:hAnsi="仿宋" w:cs="宋体"/>
                <w:b/>
                <w:bCs/>
                <w:color w:val="000000"/>
                <w:sz w:val="18"/>
                <w:szCs w:val="18"/>
              </w:rPr>
            </w:pPr>
            <w:r w:rsidRPr="007C4E8A">
              <w:rPr>
                <w:rFonts w:ascii="仿宋" w:eastAsia="仿宋" w:hAnsi="仿宋" w:cs="宋体" w:hint="eastAsia"/>
                <w:b/>
                <w:bCs/>
                <w:color w:val="000000"/>
                <w:sz w:val="18"/>
                <w:szCs w:val="18"/>
              </w:rPr>
              <w:t>地下修正系数</w:t>
            </w:r>
          </w:p>
        </w:tc>
        <w:tc>
          <w:tcPr>
            <w:tcW w:w="978" w:type="dxa"/>
            <w:tcBorders>
              <w:top w:val="single" w:sz="8" w:space="0" w:color="auto"/>
              <w:left w:val="nil"/>
              <w:bottom w:val="single" w:sz="8" w:space="0" w:color="auto"/>
              <w:right w:val="single" w:sz="8" w:space="0" w:color="auto"/>
            </w:tcBorders>
            <w:shd w:val="clear" w:color="auto" w:fill="auto"/>
            <w:vAlign w:val="center"/>
            <w:hideMark/>
          </w:tcPr>
          <w:p w14:paraId="3217350E" w14:textId="77777777" w:rsidR="00290413" w:rsidRPr="007C4E8A" w:rsidRDefault="00290413" w:rsidP="000D35CE">
            <w:pPr>
              <w:widowControl/>
              <w:adjustRightInd/>
              <w:spacing w:line="240" w:lineRule="auto"/>
              <w:textAlignment w:val="auto"/>
              <w:rPr>
                <w:rFonts w:ascii="仿宋" w:eastAsia="仿宋" w:hAnsi="仿宋" w:cs="宋体"/>
                <w:b/>
                <w:bCs/>
                <w:color w:val="000000"/>
                <w:sz w:val="18"/>
                <w:szCs w:val="18"/>
              </w:rPr>
            </w:pPr>
            <w:r w:rsidRPr="007C4E8A">
              <w:rPr>
                <w:rFonts w:ascii="仿宋" w:eastAsia="仿宋" w:hAnsi="仿宋" w:cs="宋体" w:hint="eastAsia"/>
                <w:b/>
                <w:bCs/>
                <w:color w:val="000000"/>
                <w:sz w:val="18"/>
                <w:szCs w:val="18"/>
              </w:rPr>
              <w:t>楼面熟地价</w:t>
            </w:r>
          </w:p>
        </w:tc>
        <w:tc>
          <w:tcPr>
            <w:tcW w:w="978" w:type="dxa"/>
            <w:tcBorders>
              <w:top w:val="single" w:sz="8" w:space="0" w:color="auto"/>
              <w:left w:val="nil"/>
              <w:bottom w:val="single" w:sz="8" w:space="0" w:color="auto"/>
              <w:right w:val="single" w:sz="8" w:space="0" w:color="auto"/>
            </w:tcBorders>
            <w:shd w:val="clear" w:color="auto" w:fill="auto"/>
            <w:vAlign w:val="center"/>
            <w:hideMark/>
          </w:tcPr>
          <w:p w14:paraId="3F5B3952" w14:textId="77777777" w:rsidR="00290413" w:rsidRPr="007C4E8A" w:rsidRDefault="00290413" w:rsidP="000D35CE">
            <w:pPr>
              <w:widowControl/>
              <w:adjustRightInd/>
              <w:spacing w:line="240" w:lineRule="auto"/>
              <w:textAlignment w:val="auto"/>
              <w:rPr>
                <w:rFonts w:ascii="仿宋" w:eastAsia="仿宋" w:hAnsi="仿宋" w:cs="宋体"/>
                <w:b/>
                <w:bCs/>
                <w:color w:val="000000"/>
                <w:sz w:val="18"/>
                <w:szCs w:val="18"/>
              </w:rPr>
            </w:pPr>
            <w:r w:rsidRPr="007C4E8A">
              <w:rPr>
                <w:rFonts w:ascii="仿宋" w:eastAsia="仿宋" w:hAnsi="仿宋" w:cs="宋体" w:hint="eastAsia"/>
                <w:b/>
                <w:bCs/>
                <w:color w:val="000000"/>
                <w:sz w:val="18"/>
                <w:szCs w:val="18"/>
              </w:rPr>
              <w:t>70%楼面熟地价</w:t>
            </w:r>
          </w:p>
        </w:tc>
      </w:tr>
      <w:tr w:rsidR="00290413" w:rsidRPr="007C4E8A" w14:paraId="5D17DABA" w14:textId="77777777" w:rsidTr="001F3B4A">
        <w:trPr>
          <w:trHeight w:val="285"/>
          <w:jc w:val="center"/>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4C671315" w14:textId="77777777" w:rsidR="00290413" w:rsidRPr="007C4E8A" w:rsidRDefault="00290413" w:rsidP="000D35CE">
            <w:pPr>
              <w:widowControl/>
              <w:adjustRightInd/>
              <w:spacing w:line="240" w:lineRule="auto"/>
              <w:textAlignment w:val="auto"/>
              <w:rPr>
                <w:rFonts w:ascii="仿宋" w:eastAsia="仿宋" w:hAnsi="仿宋" w:cs="宋体"/>
                <w:color w:val="000000"/>
                <w:sz w:val="18"/>
                <w:szCs w:val="18"/>
              </w:rPr>
            </w:pPr>
            <w:r w:rsidRPr="007C4E8A">
              <w:rPr>
                <w:rFonts w:ascii="仿宋" w:eastAsia="仿宋" w:hAnsi="仿宋" w:cs="宋体" w:hint="eastAsia"/>
                <w:color w:val="000000"/>
                <w:sz w:val="18"/>
                <w:szCs w:val="18"/>
              </w:rPr>
              <w:t>地上住宅</w:t>
            </w:r>
          </w:p>
        </w:tc>
        <w:tc>
          <w:tcPr>
            <w:tcW w:w="992" w:type="dxa"/>
            <w:tcBorders>
              <w:top w:val="nil"/>
              <w:left w:val="nil"/>
              <w:bottom w:val="single" w:sz="8" w:space="0" w:color="000000"/>
              <w:right w:val="single" w:sz="8" w:space="0" w:color="auto"/>
            </w:tcBorders>
            <w:shd w:val="clear" w:color="auto" w:fill="auto"/>
            <w:vAlign w:val="center"/>
            <w:hideMark/>
          </w:tcPr>
          <w:p w14:paraId="2953F5D4"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VI-</w:t>
            </w:r>
            <w:r w:rsidRPr="007C4E8A">
              <w:rPr>
                <w:rFonts w:ascii="仿宋" w:eastAsia="仿宋" w:hAnsi="仿宋" w:cs="Arial" w:hint="eastAsia"/>
                <w:color w:val="000000"/>
                <w:sz w:val="18"/>
                <w:szCs w:val="18"/>
              </w:rPr>
              <w:t>顺</w:t>
            </w:r>
            <w:r w:rsidRPr="007C4E8A">
              <w:rPr>
                <w:rFonts w:ascii="仿宋" w:eastAsia="仿宋" w:hAnsi="仿宋"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150AA0C2" w14:textId="77777777" w:rsidR="00290413" w:rsidRPr="007C4E8A" w:rsidRDefault="00290413" w:rsidP="001F3B4A">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13850</w:t>
            </w:r>
          </w:p>
        </w:tc>
        <w:tc>
          <w:tcPr>
            <w:tcW w:w="850" w:type="dxa"/>
            <w:tcBorders>
              <w:top w:val="nil"/>
              <w:left w:val="nil"/>
              <w:bottom w:val="single" w:sz="8" w:space="0" w:color="000000"/>
              <w:right w:val="single" w:sz="8" w:space="0" w:color="auto"/>
            </w:tcBorders>
            <w:shd w:val="clear" w:color="auto" w:fill="auto"/>
            <w:vAlign w:val="center"/>
            <w:hideMark/>
          </w:tcPr>
          <w:p w14:paraId="53C5E4AD" w14:textId="77777777" w:rsidR="00290413" w:rsidRPr="007C4E8A" w:rsidRDefault="00290413" w:rsidP="001F3B4A">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69E2B582" w14:textId="77777777" w:rsidR="00290413" w:rsidRPr="007C4E8A" w:rsidRDefault="00290413" w:rsidP="001F3B4A">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1.0677</w:t>
            </w:r>
          </w:p>
        </w:tc>
        <w:tc>
          <w:tcPr>
            <w:tcW w:w="929" w:type="dxa"/>
            <w:tcBorders>
              <w:top w:val="nil"/>
              <w:left w:val="nil"/>
              <w:bottom w:val="single" w:sz="8" w:space="0" w:color="000000"/>
              <w:right w:val="single" w:sz="8" w:space="0" w:color="auto"/>
            </w:tcBorders>
            <w:shd w:val="clear" w:color="auto" w:fill="auto"/>
            <w:vAlign w:val="center"/>
            <w:hideMark/>
          </w:tcPr>
          <w:p w14:paraId="395A3550" w14:textId="77777777" w:rsidR="00290413" w:rsidRPr="007C4E8A" w:rsidRDefault="00290413" w:rsidP="001F3B4A">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54BC05EB" w14:textId="77777777" w:rsidR="00290413" w:rsidRPr="007C4E8A" w:rsidRDefault="00290413" w:rsidP="001F3B4A">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1.075</w:t>
            </w:r>
          </w:p>
        </w:tc>
        <w:tc>
          <w:tcPr>
            <w:tcW w:w="788" w:type="dxa"/>
            <w:tcBorders>
              <w:top w:val="nil"/>
              <w:left w:val="nil"/>
              <w:bottom w:val="single" w:sz="8" w:space="0" w:color="auto"/>
              <w:right w:val="single" w:sz="8" w:space="0" w:color="auto"/>
            </w:tcBorders>
            <w:shd w:val="clear" w:color="auto" w:fill="auto"/>
            <w:vAlign w:val="center"/>
            <w:hideMark/>
          </w:tcPr>
          <w:p w14:paraId="4C3BE9A1" w14:textId="77777777" w:rsidR="00290413" w:rsidRPr="007C4E8A" w:rsidRDefault="00290413" w:rsidP="001F3B4A">
            <w:pPr>
              <w:widowControl/>
              <w:adjustRightInd/>
              <w:spacing w:line="240" w:lineRule="auto"/>
              <w:jc w:val="center"/>
              <w:textAlignment w:val="auto"/>
              <w:rPr>
                <w:rFonts w:ascii="仿宋" w:eastAsia="仿宋" w:hAnsi="仿宋" w:cs="Arial"/>
                <w:b/>
                <w:bCs/>
                <w:color w:val="000000"/>
                <w:sz w:val="18"/>
                <w:szCs w:val="18"/>
              </w:rPr>
            </w:pPr>
            <w:r w:rsidRPr="007C4E8A">
              <w:rPr>
                <w:rFonts w:ascii="仿宋" w:eastAsia="仿宋" w:hAnsi="仿宋" w:cs="Arial"/>
                <w:b/>
                <w:bCs/>
                <w:color w:val="000000"/>
                <w:sz w:val="18"/>
                <w:szCs w:val="18"/>
              </w:rPr>
              <w:t>1</w:t>
            </w:r>
          </w:p>
        </w:tc>
        <w:tc>
          <w:tcPr>
            <w:tcW w:w="978" w:type="dxa"/>
            <w:tcBorders>
              <w:top w:val="nil"/>
              <w:left w:val="nil"/>
              <w:bottom w:val="single" w:sz="8" w:space="0" w:color="auto"/>
              <w:right w:val="single" w:sz="8" w:space="0" w:color="auto"/>
            </w:tcBorders>
            <w:shd w:val="clear" w:color="auto" w:fill="auto"/>
            <w:vAlign w:val="center"/>
            <w:hideMark/>
          </w:tcPr>
          <w:p w14:paraId="317E967D" w14:textId="77777777" w:rsidR="00290413" w:rsidRPr="007C4E8A" w:rsidRDefault="00290413" w:rsidP="001F3B4A">
            <w:pPr>
              <w:widowControl/>
              <w:adjustRightInd/>
              <w:spacing w:line="240" w:lineRule="auto"/>
              <w:jc w:val="center"/>
              <w:textAlignment w:val="auto"/>
              <w:rPr>
                <w:rFonts w:ascii="仿宋" w:eastAsia="仿宋" w:hAnsi="仿宋" w:cs="Arial"/>
                <w:b/>
                <w:bCs/>
                <w:color w:val="000000"/>
                <w:sz w:val="18"/>
                <w:szCs w:val="18"/>
              </w:rPr>
            </w:pPr>
            <w:r w:rsidRPr="007C4E8A">
              <w:rPr>
                <w:rFonts w:ascii="仿宋" w:eastAsia="仿宋" w:hAnsi="仿宋" w:cs="Arial"/>
                <w:b/>
                <w:bCs/>
                <w:color w:val="000000"/>
                <w:sz w:val="18"/>
                <w:szCs w:val="18"/>
              </w:rPr>
              <w:t>15897</w:t>
            </w:r>
          </w:p>
        </w:tc>
        <w:tc>
          <w:tcPr>
            <w:tcW w:w="978" w:type="dxa"/>
            <w:tcBorders>
              <w:top w:val="nil"/>
              <w:left w:val="nil"/>
              <w:bottom w:val="single" w:sz="8" w:space="0" w:color="auto"/>
              <w:right w:val="single" w:sz="8" w:space="0" w:color="auto"/>
            </w:tcBorders>
            <w:shd w:val="clear" w:color="auto" w:fill="auto"/>
            <w:vAlign w:val="center"/>
            <w:hideMark/>
          </w:tcPr>
          <w:p w14:paraId="605FFA72" w14:textId="77777777" w:rsidR="00290413" w:rsidRPr="007C4E8A" w:rsidRDefault="00290413" w:rsidP="001F3B4A">
            <w:pPr>
              <w:widowControl/>
              <w:adjustRightInd/>
              <w:spacing w:line="240" w:lineRule="auto"/>
              <w:jc w:val="center"/>
              <w:textAlignment w:val="auto"/>
              <w:rPr>
                <w:rFonts w:ascii="仿宋" w:eastAsia="仿宋" w:hAnsi="仿宋" w:cs="Arial"/>
                <w:b/>
                <w:bCs/>
                <w:color w:val="000000"/>
                <w:sz w:val="18"/>
                <w:szCs w:val="18"/>
              </w:rPr>
            </w:pPr>
            <w:r w:rsidRPr="007C4E8A">
              <w:rPr>
                <w:rFonts w:ascii="仿宋" w:eastAsia="仿宋" w:hAnsi="仿宋" w:cs="Arial"/>
                <w:b/>
                <w:bCs/>
                <w:color w:val="000000"/>
                <w:sz w:val="18"/>
                <w:szCs w:val="18"/>
              </w:rPr>
              <w:t>11128</w:t>
            </w:r>
          </w:p>
        </w:tc>
      </w:tr>
      <w:tr w:rsidR="00290413" w:rsidRPr="007C4E8A" w14:paraId="7C431926" w14:textId="77777777" w:rsidTr="001F3B4A">
        <w:trPr>
          <w:trHeight w:val="285"/>
          <w:jc w:val="center"/>
        </w:trPr>
        <w:tc>
          <w:tcPr>
            <w:tcW w:w="1101" w:type="dxa"/>
            <w:tcBorders>
              <w:top w:val="nil"/>
              <w:left w:val="single" w:sz="8" w:space="0" w:color="auto"/>
              <w:bottom w:val="single" w:sz="8" w:space="0" w:color="000000"/>
              <w:right w:val="single" w:sz="8" w:space="0" w:color="auto"/>
            </w:tcBorders>
            <w:shd w:val="clear" w:color="auto" w:fill="auto"/>
            <w:vAlign w:val="center"/>
            <w:hideMark/>
          </w:tcPr>
          <w:p w14:paraId="772F0050" w14:textId="77777777" w:rsidR="00290413" w:rsidRPr="007C4E8A" w:rsidRDefault="00290413" w:rsidP="000D35CE">
            <w:pPr>
              <w:widowControl/>
              <w:adjustRightInd/>
              <w:spacing w:line="240" w:lineRule="auto"/>
              <w:textAlignment w:val="auto"/>
              <w:rPr>
                <w:rFonts w:ascii="仿宋" w:eastAsia="仿宋" w:hAnsi="仿宋" w:cs="宋体"/>
                <w:color w:val="000000"/>
                <w:sz w:val="18"/>
                <w:szCs w:val="18"/>
              </w:rPr>
            </w:pPr>
            <w:r w:rsidRPr="007C4E8A">
              <w:rPr>
                <w:rFonts w:ascii="仿宋" w:eastAsia="仿宋" w:hAnsi="仿宋" w:cs="宋体" w:hint="eastAsia"/>
                <w:color w:val="000000"/>
                <w:sz w:val="18"/>
                <w:szCs w:val="18"/>
              </w:rPr>
              <w:t>地上商业</w:t>
            </w:r>
          </w:p>
        </w:tc>
        <w:tc>
          <w:tcPr>
            <w:tcW w:w="992" w:type="dxa"/>
            <w:tcBorders>
              <w:top w:val="nil"/>
              <w:left w:val="nil"/>
              <w:bottom w:val="single" w:sz="8" w:space="0" w:color="000000"/>
              <w:right w:val="single" w:sz="8" w:space="0" w:color="auto"/>
            </w:tcBorders>
            <w:shd w:val="clear" w:color="auto" w:fill="auto"/>
            <w:vAlign w:val="center"/>
            <w:hideMark/>
          </w:tcPr>
          <w:p w14:paraId="612BE8BC"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VI-</w:t>
            </w:r>
            <w:r w:rsidRPr="007C4E8A">
              <w:rPr>
                <w:rFonts w:ascii="仿宋" w:eastAsia="仿宋" w:hAnsi="仿宋" w:cs="Arial" w:hint="eastAsia"/>
                <w:color w:val="000000"/>
                <w:sz w:val="18"/>
                <w:szCs w:val="18"/>
              </w:rPr>
              <w:t>顺</w:t>
            </w:r>
            <w:r w:rsidRPr="007C4E8A">
              <w:rPr>
                <w:rFonts w:ascii="仿宋" w:eastAsia="仿宋" w:hAnsi="仿宋"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6C8C4EE2" w14:textId="77777777" w:rsidR="00290413" w:rsidRPr="007C4E8A" w:rsidRDefault="00290413" w:rsidP="001F3B4A">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11550</w:t>
            </w:r>
          </w:p>
        </w:tc>
        <w:tc>
          <w:tcPr>
            <w:tcW w:w="850" w:type="dxa"/>
            <w:tcBorders>
              <w:top w:val="nil"/>
              <w:left w:val="nil"/>
              <w:bottom w:val="single" w:sz="8" w:space="0" w:color="000000"/>
              <w:right w:val="single" w:sz="8" w:space="0" w:color="auto"/>
            </w:tcBorders>
            <w:shd w:val="clear" w:color="auto" w:fill="auto"/>
            <w:vAlign w:val="center"/>
            <w:hideMark/>
          </w:tcPr>
          <w:p w14:paraId="5DBB2518" w14:textId="77777777" w:rsidR="00290413" w:rsidRPr="007C4E8A" w:rsidRDefault="00290413" w:rsidP="001F3B4A">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0.8</w:t>
            </w:r>
          </w:p>
        </w:tc>
        <w:tc>
          <w:tcPr>
            <w:tcW w:w="851" w:type="dxa"/>
            <w:tcBorders>
              <w:top w:val="nil"/>
              <w:left w:val="nil"/>
              <w:bottom w:val="single" w:sz="8" w:space="0" w:color="000000"/>
              <w:right w:val="single" w:sz="8" w:space="0" w:color="auto"/>
            </w:tcBorders>
            <w:shd w:val="clear" w:color="auto" w:fill="auto"/>
            <w:vAlign w:val="center"/>
            <w:hideMark/>
          </w:tcPr>
          <w:p w14:paraId="6F8AE042" w14:textId="77777777" w:rsidR="00290413" w:rsidRPr="007C4E8A" w:rsidRDefault="00290413" w:rsidP="001F3B4A">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1.038</w:t>
            </w:r>
          </w:p>
        </w:tc>
        <w:tc>
          <w:tcPr>
            <w:tcW w:w="929" w:type="dxa"/>
            <w:tcBorders>
              <w:top w:val="nil"/>
              <w:left w:val="nil"/>
              <w:bottom w:val="single" w:sz="8" w:space="0" w:color="000000"/>
              <w:right w:val="single" w:sz="8" w:space="0" w:color="auto"/>
            </w:tcBorders>
            <w:shd w:val="clear" w:color="auto" w:fill="auto"/>
            <w:vAlign w:val="center"/>
            <w:hideMark/>
          </w:tcPr>
          <w:p w14:paraId="3DCA3C50" w14:textId="77777777" w:rsidR="00290413" w:rsidRPr="007C4E8A" w:rsidRDefault="00290413" w:rsidP="001F3B4A">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1278981D" w14:textId="77777777" w:rsidR="00290413" w:rsidRPr="007C4E8A" w:rsidRDefault="00290413" w:rsidP="001F3B4A">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1.0619</w:t>
            </w:r>
          </w:p>
        </w:tc>
        <w:tc>
          <w:tcPr>
            <w:tcW w:w="788" w:type="dxa"/>
            <w:tcBorders>
              <w:top w:val="nil"/>
              <w:left w:val="nil"/>
              <w:bottom w:val="single" w:sz="8" w:space="0" w:color="auto"/>
              <w:right w:val="single" w:sz="8" w:space="0" w:color="auto"/>
            </w:tcBorders>
            <w:shd w:val="clear" w:color="auto" w:fill="auto"/>
            <w:vAlign w:val="center"/>
            <w:hideMark/>
          </w:tcPr>
          <w:p w14:paraId="37705C37" w14:textId="77777777" w:rsidR="00290413" w:rsidRPr="007C4E8A" w:rsidRDefault="00290413" w:rsidP="001F3B4A">
            <w:pPr>
              <w:widowControl/>
              <w:adjustRightInd/>
              <w:spacing w:line="240" w:lineRule="auto"/>
              <w:jc w:val="center"/>
              <w:textAlignment w:val="auto"/>
              <w:rPr>
                <w:rFonts w:ascii="仿宋" w:eastAsia="仿宋" w:hAnsi="仿宋" w:cs="Arial"/>
                <w:b/>
                <w:bCs/>
                <w:color w:val="000000"/>
                <w:sz w:val="18"/>
                <w:szCs w:val="18"/>
              </w:rPr>
            </w:pPr>
            <w:r w:rsidRPr="007C4E8A">
              <w:rPr>
                <w:rFonts w:ascii="仿宋" w:eastAsia="仿宋" w:hAnsi="仿宋" w:cs="Arial"/>
                <w:b/>
                <w:bCs/>
                <w:color w:val="000000"/>
                <w:sz w:val="18"/>
                <w:szCs w:val="18"/>
              </w:rPr>
              <w:t>1</w:t>
            </w:r>
          </w:p>
        </w:tc>
        <w:tc>
          <w:tcPr>
            <w:tcW w:w="978" w:type="dxa"/>
            <w:tcBorders>
              <w:top w:val="nil"/>
              <w:left w:val="nil"/>
              <w:bottom w:val="single" w:sz="8" w:space="0" w:color="auto"/>
              <w:right w:val="single" w:sz="8" w:space="0" w:color="auto"/>
            </w:tcBorders>
            <w:shd w:val="clear" w:color="auto" w:fill="auto"/>
            <w:vAlign w:val="center"/>
            <w:hideMark/>
          </w:tcPr>
          <w:p w14:paraId="6C8E6EFD" w14:textId="77777777" w:rsidR="00290413" w:rsidRPr="007C4E8A" w:rsidRDefault="00290413" w:rsidP="001F3B4A">
            <w:pPr>
              <w:widowControl/>
              <w:adjustRightInd/>
              <w:spacing w:line="240" w:lineRule="auto"/>
              <w:jc w:val="center"/>
              <w:textAlignment w:val="auto"/>
              <w:rPr>
                <w:rFonts w:ascii="仿宋" w:eastAsia="仿宋" w:hAnsi="仿宋" w:cs="Arial"/>
                <w:b/>
                <w:bCs/>
                <w:color w:val="000000"/>
                <w:sz w:val="18"/>
                <w:szCs w:val="18"/>
              </w:rPr>
            </w:pPr>
            <w:r w:rsidRPr="007C4E8A">
              <w:rPr>
                <w:rFonts w:ascii="仿宋" w:eastAsia="仿宋" w:hAnsi="仿宋" w:cs="Arial"/>
                <w:b/>
                <w:bCs/>
                <w:color w:val="000000"/>
                <w:sz w:val="18"/>
                <w:szCs w:val="18"/>
              </w:rPr>
              <w:t>10185</w:t>
            </w:r>
          </w:p>
        </w:tc>
        <w:tc>
          <w:tcPr>
            <w:tcW w:w="978" w:type="dxa"/>
            <w:tcBorders>
              <w:top w:val="nil"/>
              <w:left w:val="nil"/>
              <w:bottom w:val="single" w:sz="8" w:space="0" w:color="auto"/>
              <w:right w:val="single" w:sz="8" w:space="0" w:color="auto"/>
            </w:tcBorders>
            <w:shd w:val="clear" w:color="auto" w:fill="auto"/>
            <w:vAlign w:val="center"/>
            <w:hideMark/>
          </w:tcPr>
          <w:p w14:paraId="2F44C4EA" w14:textId="77777777" w:rsidR="00290413" w:rsidRPr="007C4E8A" w:rsidRDefault="00290413" w:rsidP="001F3B4A">
            <w:pPr>
              <w:widowControl/>
              <w:adjustRightInd/>
              <w:spacing w:line="240" w:lineRule="auto"/>
              <w:jc w:val="center"/>
              <w:textAlignment w:val="auto"/>
              <w:rPr>
                <w:rFonts w:ascii="仿宋" w:eastAsia="仿宋" w:hAnsi="仿宋" w:cs="Arial"/>
                <w:b/>
                <w:bCs/>
                <w:color w:val="000000"/>
                <w:sz w:val="18"/>
                <w:szCs w:val="18"/>
              </w:rPr>
            </w:pPr>
            <w:r w:rsidRPr="007C4E8A">
              <w:rPr>
                <w:rFonts w:ascii="仿宋" w:eastAsia="仿宋" w:hAnsi="仿宋" w:cs="Arial"/>
                <w:b/>
                <w:bCs/>
                <w:color w:val="000000"/>
                <w:sz w:val="18"/>
                <w:szCs w:val="18"/>
              </w:rPr>
              <w:t>7130</w:t>
            </w:r>
          </w:p>
        </w:tc>
      </w:tr>
      <w:tr w:rsidR="00290413" w:rsidRPr="007C4E8A" w14:paraId="73826236" w14:textId="77777777" w:rsidTr="001F3B4A">
        <w:trPr>
          <w:trHeight w:val="465"/>
          <w:jc w:val="center"/>
        </w:trPr>
        <w:tc>
          <w:tcPr>
            <w:tcW w:w="1101" w:type="dxa"/>
            <w:tcBorders>
              <w:top w:val="nil"/>
              <w:left w:val="single" w:sz="8" w:space="0" w:color="auto"/>
              <w:bottom w:val="single" w:sz="8" w:space="0" w:color="000000"/>
              <w:right w:val="single" w:sz="8" w:space="0" w:color="auto"/>
            </w:tcBorders>
            <w:shd w:val="clear" w:color="auto" w:fill="auto"/>
            <w:vAlign w:val="center"/>
            <w:hideMark/>
          </w:tcPr>
          <w:p w14:paraId="3528C655" w14:textId="77777777" w:rsidR="00290413" w:rsidRPr="007C4E8A" w:rsidRDefault="00290413" w:rsidP="000D35CE">
            <w:pPr>
              <w:widowControl/>
              <w:adjustRightInd/>
              <w:spacing w:line="240" w:lineRule="auto"/>
              <w:textAlignment w:val="auto"/>
              <w:rPr>
                <w:rFonts w:ascii="仿宋" w:eastAsia="仿宋" w:hAnsi="仿宋" w:cs="宋体"/>
                <w:color w:val="000000"/>
                <w:sz w:val="18"/>
                <w:szCs w:val="18"/>
              </w:rPr>
            </w:pPr>
            <w:r w:rsidRPr="007C4E8A">
              <w:rPr>
                <w:rFonts w:ascii="仿宋" w:eastAsia="仿宋" w:hAnsi="仿宋" w:cs="宋体" w:hint="eastAsia"/>
                <w:color w:val="000000"/>
                <w:sz w:val="18"/>
                <w:szCs w:val="18"/>
              </w:rPr>
              <w:t>地上公共服务设施</w:t>
            </w:r>
          </w:p>
        </w:tc>
        <w:tc>
          <w:tcPr>
            <w:tcW w:w="992" w:type="dxa"/>
            <w:tcBorders>
              <w:top w:val="nil"/>
              <w:left w:val="nil"/>
              <w:bottom w:val="single" w:sz="8" w:space="0" w:color="000000"/>
              <w:right w:val="single" w:sz="8" w:space="0" w:color="auto"/>
            </w:tcBorders>
            <w:shd w:val="clear" w:color="auto" w:fill="auto"/>
            <w:vAlign w:val="center"/>
            <w:hideMark/>
          </w:tcPr>
          <w:p w14:paraId="784D8AB6"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VI-</w:t>
            </w:r>
            <w:r w:rsidRPr="007C4E8A">
              <w:rPr>
                <w:rFonts w:ascii="仿宋" w:eastAsia="仿宋" w:hAnsi="仿宋" w:cs="Arial" w:hint="eastAsia"/>
                <w:color w:val="000000"/>
                <w:sz w:val="18"/>
                <w:szCs w:val="18"/>
              </w:rPr>
              <w:t>顺</w:t>
            </w:r>
            <w:r w:rsidRPr="007C4E8A">
              <w:rPr>
                <w:rFonts w:ascii="仿宋" w:eastAsia="仿宋" w:hAnsi="仿宋"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51CF4E2B" w14:textId="77777777" w:rsidR="00290413" w:rsidRPr="007C4E8A" w:rsidRDefault="00290413" w:rsidP="001F3B4A">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7390</w:t>
            </w:r>
          </w:p>
        </w:tc>
        <w:tc>
          <w:tcPr>
            <w:tcW w:w="850" w:type="dxa"/>
            <w:tcBorders>
              <w:top w:val="nil"/>
              <w:left w:val="nil"/>
              <w:bottom w:val="single" w:sz="8" w:space="0" w:color="000000"/>
              <w:right w:val="single" w:sz="8" w:space="0" w:color="auto"/>
            </w:tcBorders>
            <w:shd w:val="clear" w:color="auto" w:fill="auto"/>
            <w:vAlign w:val="center"/>
            <w:hideMark/>
          </w:tcPr>
          <w:p w14:paraId="18F6B0C0" w14:textId="77777777" w:rsidR="00290413" w:rsidRPr="007C4E8A" w:rsidRDefault="00290413" w:rsidP="001F3B4A">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4AE76328" w14:textId="77777777" w:rsidR="00290413" w:rsidRPr="007C4E8A" w:rsidRDefault="00290413" w:rsidP="001F3B4A">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1.0273</w:t>
            </w:r>
          </w:p>
        </w:tc>
        <w:tc>
          <w:tcPr>
            <w:tcW w:w="929" w:type="dxa"/>
            <w:tcBorders>
              <w:top w:val="nil"/>
              <w:left w:val="nil"/>
              <w:bottom w:val="single" w:sz="8" w:space="0" w:color="000000"/>
              <w:right w:val="single" w:sz="8" w:space="0" w:color="auto"/>
            </w:tcBorders>
            <w:shd w:val="clear" w:color="auto" w:fill="auto"/>
            <w:vAlign w:val="center"/>
            <w:hideMark/>
          </w:tcPr>
          <w:p w14:paraId="29D3D238" w14:textId="77777777" w:rsidR="00290413" w:rsidRPr="007C4E8A" w:rsidRDefault="00290413" w:rsidP="001F3B4A">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3E347C45" w14:textId="77777777" w:rsidR="00290413" w:rsidRPr="007C4E8A" w:rsidRDefault="00290413" w:rsidP="001F3B4A">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1.0206</w:t>
            </w:r>
          </w:p>
        </w:tc>
        <w:tc>
          <w:tcPr>
            <w:tcW w:w="788" w:type="dxa"/>
            <w:tcBorders>
              <w:top w:val="nil"/>
              <w:left w:val="nil"/>
              <w:bottom w:val="single" w:sz="8" w:space="0" w:color="auto"/>
              <w:right w:val="single" w:sz="8" w:space="0" w:color="auto"/>
            </w:tcBorders>
            <w:shd w:val="clear" w:color="auto" w:fill="auto"/>
            <w:vAlign w:val="center"/>
            <w:hideMark/>
          </w:tcPr>
          <w:p w14:paraId="7E90394E" w14:textId="77777777" w:rsidR="00290413" w:rsidRPr="007C4E8A" w:rsidRDefault="00290413" w:rsidP="001F3B4A">
            <w:pPr>
              <w:widowControl/>
              <w:adjustRightInd/>
              <w:spacing w:line="240" w:lineRule="auto"/>
              <w:jc w:val="center"/>
              <w:textAlignment w:val="auto"/>
              <w:rPr>
                <w:rFonts w:ascii="仿宋" w:eastAsia="仿宋" w:hAnsi="仿宋" w:cs="Arial"/>
                <w:b/>
                <w:bCs/>
                <w:color w:val="000000"/>
                <w:sz w:val="18"/>
                <w:szCs w:val="18"/>
              </w:rPr>
            </w:pPr>
            <w:r w:rsidRPr="007C4E8A">
              <w:rPr>
                <w:rFonts w:ascii="仿宋" w:eastAsia="仿宋" w:hAnsi="仿宋" w:cs="Arial"/>
                <w:b/>
                <w:bCs/>
                <w:color w:val="000000"/>
                <w:sz w:val="18"/>
                <w:szCs w:val="18"/>
              </w:rPr>
              <w:t>1</w:t>
            </w:r>
          </w:p>
        </w:tc>
        <w:tc>
          <w:tcPr>
            <w:tcW w:w="978" w:type="dxa"/>
            <w:tcBorders>
              <w:top w:val="nil"/>
              <w:left w:val="nil"/>
              <w:bottom w:val="single" w:sz="8" w:space="0" w:color="auto"/>
              <w:right w:val="single" w:sz="8" w:space="0" w:color="auto"/>
            </w:tcBorders>
            <w:shd w:val="clear" w:color="auto" w:fill="auto"/>
            <w:vAlign w:val="center"/>
            <w:hideMark/>
          </w:tcPr>
          <w:p w14:paraId="7DF36828" w14:textId="77777777" w:rsidR="00290413" w:rsidRPr="007C4E8A" w:rsidRDefault="00290413" w:rsidP="001F3B4A">
            <w:pPr>
              <w:widowControl/>
              <w:adjustRightInd/>
              <w:spacing w:line="240" w:lineRule="auto"/>
              <w:jc w:val="center"/>
              <w:textAlignment w:val="auto"/>
              <w:rPr>
                <w:rFonts w:ascii="仿宋" w:eastAsia="仿宋" w:hAnsi="仿宋" w:cs="Arial"/>
                <w:b/>
                <w:bCs/>
                <w:color w:val="000000"/>
                <w:sz w:val="18"/>
                <w:szCs w:val="18"/>
              </w:rPr>
            </w:pPr>
            <w:r w:rsidRPr="007C4E8A">
              <w:rPr>
                <w:rFonts w:ascii="仿宋" w:eastAsia="仿宋" w:hAnsi="仿宋" w:cs="Arial"/>
                <w:b/>
                <w:bCs/>
                <w:color w:val="000000"/>
                <w:sz w:val="18"/>
                <w:szCs w:val="18"/>
              </w:rPr>
              <w:t>7748</w:t>
            </w:r>
          </w:p>
        </w:tc>
        <w:tc>
          <w:tcPr>
            <w:tcW w:w="978" w:type="dxa"/>
            <w:tcBorders>
              <w:top w:val="nil"/>
              <w:left w:val="nil"/>
              <w:bottom w:val="single" w:sz="8" w:space="0" w:color="auto"/>
              <w:right w:val="single" w:sz="8" w:space="0" w:color="auto"/>
            </w:tcBorders>
            <w:shd w:val="clear" w:color="auto" w:fill="auto"/>
            <w:vAlign w:val="center"/>
            <w:hideMark/>
          </w:tcPr>
          <w:p w14:paraId="7DEFCC6D" w14:textId="77777777" w:rsidR="00290413" w:rsidRPr="007C4E8A" w:rsidRDefault="00290413" w:rsidP="001F3B4A">
            <w:pPr>
              <w:widowControl/>
              <w:adjustRightInd/>
              <w:spacing w:line="240" w:lineRule="auto"/>
              <w:jc w:val="center"/>
              <w:textAlignment w:val="auto"/>
              <w:rPr>
                <w:rFonts w:ascii="仿宋" w:eastAsia="仿宋" w:hAnsi="仿宋" w:cs="Arial"/>
                <w:b/>
                <w:bCs/>
                <w:color w:val="000000"/>
                <w:sz w:val="18"/>
                <w:szCs w:val="18"/>
              </w:rPr>
            </w:pPr>
            <w:r w:rsidRPr="007C4E8A">
              <w:rPr>
                <w:rFonts w:ascii="仿宋" w:eastAsia="仿宋" w:hAnsi="仿宋" w:cs="Arial"/>
                <w:b/>
                <w:bCs/>
                <w:color w:val="000000"/>
                <w:sz w:val="18"/>
                <w:szCs w:val="18"/>
              </w:rPr>
              <w:t>5424</w:t>
            </w:r>
          </w:p>
        </w:tc>
      </w:tr>
      <w:tr w:rsidR="00290413" w:rsidRPr="007C4E8A" w14:paraId="769AA644" w14:textId="77777777" w:rsidTr="001F3B4A">
        <w:trPr>
          <w:trHeight w:val="285"/>
          <w:jc w:val="center"/>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6BFEB21E" w14:textId="77777777" w:rsidR="00290413" w:rsidRPr="007C4E8A" w:rsidRDefault="00290413" w:rsidP="000D35CE">
            <w:pPr>
              <w:widowControl/>
              <w:adjustRightInd/>
              <w:spacing w:line="240" w:lineRule="auto"/>
              <w:textAlignment w:val="auto"/>
              <w:rPr>
                <w:rFonts w:ascii="仿宋" w:eastAsia="仿宋" w:hAnsi="仿宋" w:cs="宋体"/>
                <w:color w:val="000000"/>
                <w:sz w:val="18"/>
                <w:szCs w:val="18"/>
              </w:rPr>
            </w:pPr>
            <w:r w:rsidRPr="007C4E8A">
              <w:rPr>
                <w:rFonts w:ascii="仿宋" w:eastAsia="仿宋" w:hAnsi="仿宋" w:cs="宋体" w:hint="eastAsia"/>
                <w:color w:val="000000"/>
                <w:sz w:val="18"/>
                <w:szCs w:val="18"/>
              </w:rPr>
              <w:t>地下商业</w:t>
            </w:r>
          </w:p>
        </w:tc>
        <w:tc>
          <w:tcPr>
            <w:tcW w:w="992" w:type="dxa"/>
            <w:tcBorders>
              <w:top w:val="nil"/>
              <w:left w:val="nil"/>
              <w:bottom w:val="single" w:sz="8" w:space="0" w:color="000000"/>
              <w:right w:val="single" w:sz="8" w:space="0" w:color="auto"/>
            </w:tcBorders>
            <w:shd w:val="clear" w:color="auto" w:fill="auto"/>
            <w:vAlign w:val="center"/>
            <w:hideMark/>
          </w:tcPr>
          <w:p w14:paraId="25041685"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VI-</w:t>
            </w:r>
            <w:r w:rsidRPr="007C4E8A">
              <w:rPr>
                <w:rFonts w:ascii="仿宋" w:eastAsia="仿宋" w:hAnsi="仿宋" w:cs="Arial" w:hint="eastAsia"/>
                <w:color w:val="000000"/>
                <w:sz w:val="18"/>
                <w:szCs w:val="18"/>
              </w:rPr>
              <w:t>顺</w:t>
            </w:r>
            <w:r w:rsidRPr="007C4E8A">
              <w:rPr>
                <w:rFonts w:ascii="仿宋" w:eastAsia="仿宋" w:hAnsi="仿宋"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28E0BC44" w14:textId="77777777" w:rsidR="00290413" w:rsidRPr="007C4E8A" w:rsidRDefault="00290413" w:rsidP="001F3B4A">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11550</w:t>
            </w:r>
          </w:p>
        </w:tc>
        <w:tc>
          <w:tcPr>
            <w:tcW w:w="850" w:type="dxa"/>
            <w:tcBorders>
              <w:top w:val="nil"/>
              <w:left w:val="nil"/>
              <w:bottom w:val="single" w:sz="8" w:space="0" w:color="000000"/>
              <w:right w:val="single" w:sz="8" w:space="0" w:color="auto"/>
            </w:tcBorders>
            <w:shd w:val="clear" w:color="auto" w:fill="auto"/>
            <w:vAlign w:val="center"/>
            <w:hideMark/>
          </w:tcPr>
          <w:p w14:paraId="50A34F46" w14:textId="77777777" w:rsidR="00290413" w:rsidRPr="007C4E8A" w:rsidRDefault="00290413" w:rsidP="001F3B4A">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0.8</w:t>
            </w:r>
          </w:p>
        </w:tc>
        <w:tc>
          <w:tcPr>
            <w:tcW w:w="851" w:type="dxa"/>
            <w:tcBorders>
              <w:top w:val="nil"/>
              <w:left w:val="nil"/>
              <w:bottom w:val="single" w:sz="8" w:space="0" w:color="000000"/>
              <w:right w:val="single" w:sz="8" w:space="0" w:color="auto"/>
            </w:tcBorders>
            <w:shd w:val="clear" w:color="auto" w:fill="auto"/>
            <w:vAlign w:val="center"/>
            <w:hideMark/>
          </w:tcPr>
          <w:p w14:paraId="242510B7" w14:textId="77777777" w:rsidR="00290413" w:rsidRPr="007C4E8A" w:rsidRDefault="00290413" w:rsidP="001F3B4A">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1.038</w:t>
            </w:r>
          </w:p>
        </w:tc>
        <w:tc>
          <w:tcPr>
            <w:tcW w:w="929" w:type="dxa"/>
            <w:tcBorders>
              <w:top w:val="nil"/>
              <w:left w:val="nil"/>
              <w:bottom w:val="single" w:sz="8" w:space="0" w:color="000000"/>
              <w:right w:val="single" w:sz="8" w:space="0" w:color="auto"/>
            </w:tcBorders>
            <w:shd w:val="clear" w:color="auto" w:fill="auto"/>
            <w:vAlign w:val="center"/>
            <w:hideMark/>
          </w:tcPr>
          <w:p w14:paraId="3CFEFF9E" w14:textId="77777777" w:rsidR="00290413" w:rsidRPr="007C4E8A" w:rsidRDefault="00290413" w:rsidP="001F3B4A">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1DA120A6" w14:textId="77777777" w:rsidR="00290413" w:rsidRPr="007C4E8A" w:rsidRDefault="00290413" w:rsidP="001F3B4A">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1.0619</w:t>
            </w:r>
          </w:p>
        </w:tc>
        <w:tc>
          <w:tcPr>
            <w:tcW w:w="788" w:type="dxa"/>
            <w:tcBorders>
              <w:top w:val="nil"/>
              <w:left w:val="nil"/>
              <w:bottom w:val="single" w:sz="8" w:space="0" w:color="auto"/>
              <w:right w:val="single" w:sz="8" w:space="0" w:color="auto"/>
            </w:tcBorders>
            <w:shd w:val="clear" w:color="auto" w:fill="auto"/>
            <w:vAlign w:val="center"/>
            <w:hideMark/>
          </w:tcPr>
          <w:p w14:paraId="496E4863" w14:textId="77777777" w:rsidR="00290413" w:rsidRPr="007C4E8A" w:rsidRDefault="00290413" w:rsidP="001F3B4A">
            <w:pPr>
              <w:widowControl/>
              <w:adjustRightInd/>
              <w:spacing w:line="240" w:lineRule="auto"/>
              <w:jc w:val="center"/>
              <w:textAlignment w:val="auto"/>
              <w:rPr>
                <w:rFonts w:ascii="仿宋" w:eastAsia="仿宋" w:hAnsi="仿宋" w:cs="Arial"/>
                <w:b/>
                <w:bCs/>
                <w:color w:val="000000"/>
                <w:sz w:val="18"/>
                <w:szCs w:val="18"/>
              </w:rPr>
            </w:pPr>
            <w:r w:rsidRPr="007C4E8A">
              <w:rPr>
                <w:rFonts w:ascii="仿宋" w:eastAsia="仿宋" w:hAnsi="仿宋" w:cs="Arial"/>
                <w:b/>
                <w:bCs/>
                <w:color w:val="000000"/>
                <w:sz w:val="18"/>
                <w:szCs w:val="18"/>
              </w:rPr>
              <w:t>0.6</w:t>
            </w:r>
          </w:p>
        </w:tc>
        <w:tc>
          <w:tcPr>
            <w:tcW w:w="978" w:type="dxa"/>
            <w:tcBorders>
              <w:top w:val="nil"/>
              <w:left w:val="nil"/>
              <w:bottom w:val="single" w:sz="8" w:space="0" w:color="auto"/>
              <w:right w:val="single" w:sz="8" w:space="0" w:color="auto"/>
            </w:tcBorders>
            <w:shd w:val="clear" w:color="auto" w:fill="auto"/>
            <w:vAlign w:val="center"/>
            <w:hideMark/>
          </w:tcPr>
          <w:p w14:paraId="26DBCDC4" w14:textId="77777777" w:rsidR="00290413" w:rsidRPr="007C4E8A" w:rsidRDefault="00290413" w:rsidP="001F3B4A">
            <w:pPr>
              <w:widowControl/>
              <w:adjustRightInd/>
              <w:spacing w:line="240" w:lineRule="auto"/>
              <w:jc w:val="center"/>
              <w:textAlignment w:val="auto"/>
              <w:rPr>
                <w:rFonts w:ascii="仿宋" w:eastAsia="仿宋" w:hAnsi="仿宋" w:cs="Arial"/>
                <w:b/>
                <w:bCs/>
                <w:color w:val="000000"/>
                <w:sz w:val="18"/>
                <w:szCs w:val="18"/>
              </w:rPr>
            </w:pPr>
            <w:r w:rsidRPr="007C4E8A">
              <w:rPr>
                <w:rFonts w:ascii="仿宋" w:eastAsia="仿宋" w:hAnsi="仿宋" w:cs="Arial"/>
                <w:b/>
                <w:bCs/>
                <w:color w:val="000000"/>
                <w:sz w:val="18"/>
                <w:szCs w:val="18"/>
              </w:rPr>
              <w:t>6111</w:t>
            </w:r>
          </w:p>
        </w:tc>
        <w:tc>
          <w:tcPr>
            <w:tcW w:w="978" w:type="dxa"/>
            <w:tcBorders>
              <w:top w:val="nil"/>
              <w:left w:val="nil"/>
              <w:bottom w:val="single" w:sz="8" w:space="0" w:color="auto"/>
              <w:right w:val="single" w:sz="8" w:space="0" w:color="auto"/>
            </w:tcBorders>
            <w:shd w:val="clear" w:color="auto" w:fill="auto"/>
            <w:vAlign w:val="center"/>
            <w:hideMark/>
          </w:tcPr>
          <w:p w14:paraId="59719CD6" w14:textId="77777777" w:rsidR="00290413" w:rsidRPr="007C4E8A" w:rsidRDefault="00290413" w:rsidP="001F3B4A">
            <w:pPr>
              <w:widowControl/>
              <w:adjustRightInd/>
              <w:spacing w:line="240" w:lineRule="auto"/>
              <w:jc w:val="center"/>
              <w:textAlignment w:val="auto"/>
              <w:rPr>
                <w:rFonts w:ascii="仿宋" w:eastAsia="仿宋" w:hAnsi="仿宋" w:cs="Arial"/>
                <w:b/>
                <w:bCs/>
                <w:color w:val="000000"/>
                <w:sz w:val="18"/>
                <w:szCs w:val="18"/>
              </w:rPr>
            </w:pPr>
            <w:r w:rsidRPr="007C4E8A">
              <w:rPr>
                <w:rFonts w:ascii="仿宋" w:eastAsia="仿宋" w:hAnsi="仿宋" w:cs="Arial"/>
                <w:b/>
                <w:bCs/>
                <w:color w:val="000000"/>
                <w:sz w:val="18"/>
                <w:szCs w:val="18"/>
              </w:rPr>
              <w:t>4278</w:t>
            </w:r>
          </w:p>
        </w:tc>
      </w:tr>
      <w:tr w:rsidR="00290413" w:rsidRPr="007C4E8A" w14:paraId="0D128446" w14:textId="77777777" w:rsidTr="001F3B4A">
        <w:trPr>
          <w:trHeight w:val="285"/>
          <w:jc w:val="center"/>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25E96774" w14:textId="77777777" w:rsidR="00290413" w:rsidRPr="007C4E8A" w:rsidRDefault="00290413" w:rsidP="000D35CE">
            <w:pPr>
              <w:widowControl/>
              <w:adjustRightInd/>
              <w:spacing w:line="240" w:lineRule="auto"/>
              <w:textAlignment w:val="auto"/>
              <w:rPr>
                <w:rFonts w:ascii="仿宋" w:eastAsia="仿宋" w:hAnsi="仿宋" w:cs="宋体"/>
                <w:color w:val="000000"/>
                <w:sz w:val="18"/>
                <w:szCs w:val="18"/>
              </w:rPr>
            </w:pPr>
            <w:r w:rsidRPr="007C4E8A">
              <w:rPr>
                <w:rFonts w:ascii="仿宋" w:eastAsia="仿宋" w:hAnsi="仿宋" w:cs="宋体" w:hint="eastAsia"/>
                <w:color w:val="000000"/>
                <w:sz w:val="18"/>
                <w:szCs w:val="18"/>
              </w:rPr>
              <w:t>地下车库</w:t>
            </w:r>
          </w:p>
        </w:tc>
        <w:tc>
          <w:tcPr>
            <w:tcW w:w="992" w:type="dxa"/>
            <w:tcBorders>
              <w:top w:val="nil"/>
              <w:left w:val="nil"/>
              <w:bottom w:val="single" w:sz="8" w:space="0" w:color="000000"/>
              <w:right w:val="single" w:sz="8" w:space="0" w:color="auto"/>
            </w:tcBorders>
            <w:shd w:val="clear" w:color="auto" w:fill="auto"/>
            <w:vAlign w:val="center"/>
            <w:hideMark/>
          </w:tcPr>
          <w:p w14:paraId="0632A496"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VI-</w:t>
            </w:r>
            <w:r w:rsidRPr="007C4E8A">
              <w:rPr>
                <w:rFonts w:ascii="仿宋" w:eastAsia="仿宋" w:hAnsi="仿宋" w:cs="Arial" w:hint="eastAsia"/>
                <w:color w:val="000000"/>
                <w:sz w:val="18"/>
                <w:szCs w:val="18"/>
              </w:rPr>
              <w:t>顺</w:t>
            </w:r>
            <w:r w:rsidRPr="007C4E8A">
              <w:rPr>
                <w:rFonts w:ascii="仿宋" w:eastAsia="仿宋" w:hAnsi="仿宋"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5FE0C0FE" w14:textId="77777777" w:rsidR="00290413" w:rsidRPr="007C4E8A" w:rsidRDefault="00290413" w:rsidP="001F3B4A">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13850</w:t>
            </w:r>
          </w:p>
        </w:tc>
        <w:tc>
          <w:tcPr>
            <w:tcW w:w="850" w:type="dxa"/>
            <w:tcBorders>
              <w:top w:val="nil"/>
              <w:left w:val="nil"/>
              <w:bottom w:val="single" w:sz="8" w:space="0" w:color="000000"/>
              <w:right w:val="single" w:sz="8" w:space="0" w:color="auto"/>
            </w:tcBorders>
            <w:shd w:val="clear" w:color="auto" w:fill="auto"/>
            <w:vAlign w:val="center"/>
            <w:hideMark/>
          </w:tcPr>
          <w:p w14:paraId="4C58BA72" w14:textId="77777777" w:rsidR="00290413" w:rsidRPr="007C4E8A" w:rsidRDefault="00290413" w:rsidP="001F3B4A">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02F59005" w14:textId="77777777" w:rsidR="00290413" w:rsidRPr="007C4E8A" w:rsidRDefault="00290413" w:rsidP="001F3B4A">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1.0677</w:t>
            </w:r>
          </w:p>
        </w:tc>
        <w:tc>
          <w:tcPr>
            <w:tcW w:w="929" w:type="dxa"/>
            <w:tcBorders>
              <w:top w:val="nil"/>
              <w:left w:val="nil"/>
              <w:bottom w:val="single" w:sz="8" w:space="0" w:color="000000"/>
              <w:right w:val="single" w:sz="8" w:space="0" w:color="auto"/>
            </w:tcBorders>
            <w:shd w:val="clear" w:color="auto" w:fill="auto"/>
            <w:vAlign w:val="center"/>
            <w:hideMark/>
          </w:tcPr>
          <w:p w14:paraId="21A2B2CF" w14:textId="77777777" w:rsidR="00290413" w:rsidRPr="007C4E8A" w:rsidRDefault="00290413" w:rsidP="001F3B4A">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79B2825E" w14:textId="77777777" w:rsidR="00290413" w:rsidRPr="007C4E8A" w:rsidRDefault="00290413" w:rsidP="001F3B4A">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1.075</w:t>
            </w:r>
          </w:p>
        </w:tc>
        <w:tc>
          <w:tcPr>
            <w:tcW w:w="788" w:type="dxa"/>
            <w:tcBorders>
              <w:top w:val="nil"/>
              <w:left w:val="nil"/>
              <w:bottom w:val="single" w:sz="8" w:space="0" w:color="auto"/>
              <w:right w:val="single" w:sz="8" w:space="0" w:color="auto"/>
            </w:tcBorders>
            <w:shd w:val="clear" w:color="auto" w:fill="auto"/>
            <w:vAlign w:val="center"/>
            <w:hideMark/>
          </w:tcPr>
          <w:p w14:paraId="504058D1" w14:textId="77777777" w:rsidR="00290413" w:rsidRPr="007C4E8A" w:rsidRDefault="00290413" w:rsidP="001F3B4A">
            <w:pPr>
              <w:widowControl/>
              <w:adjustRightInd/>
              <w:spacing w:line="240" w:lineRule="auto"/>
              <w:jc w:val="center"/>
              <w:textAlignment w:val="auto"/>
              <w:rPr>
                <w:rFonts w:ascii="仿宋" w:eastAsia="仿宋" w:hAnsi="仿宋" w:cs="Arial"/>
                <w:b/>
                <w:bCs/>
                <w:color w:val="000000"/>
                <w:sz w:val="18"/>
                <w:szCs w:val="18"/>
              </w:rPr>
            </w:pPr>
            <w:r w:rsidRPr="007C4E8A">
              <w:rPr>
                <w:rFonts w:ascii="仿宋" w:eastAsia="仿宋" w:hAnsi="仿宋" w:cs="Arial"/>
                <w:b/>
                <w:bCs/>
                <w:color w:val="000000"/>
                <w:sz w:val="18"/>
                <w:szCs w:val="18"/>
              </w:rPr>
              <w:t>0.15</w:t>
            </w:r>
          </w:p>
        </w:tc>
        <w:tc>
          <w:tcPr>
            <w:tcW w:w="978" w:type="dxa"/>
            <w:tcBorders>
              <w:top w:val="nil"/>
              <w:left w:val="nil"/>
              <w:bottom w:val="single" w:sz="8" w:space="0" w:color="auto"/>
              <w:right w:val="single" w:sz="8" w:space="0" w:color="auto"/>
            </w:tcBorders>
            <w:shd w:val="clear" w:color="auto" w:fill="auto"/>
            <w:vAlign w:val="center"/>
            <w:hideMark/>
          </w:tcPr>
          <w:p w14:paraId="4F9C2FC1" w14:textId="77777777" w:rsidR="00290413" w:rsidRPr="007C4E8A" w:rsidRDefault="00290413" w:rsidP="001F3B4A">
            <w:pPr>
              <w:widowControl/>
              <w:adjustRightInd/>
              <w:spacing w:line="240" w:lineRule="auto"/>
              <w:jc w:val="center"/>
              <w:textAlignment w:val="auto"/>
              <w:rPr>
                <w:rFonts w:ascii="仿宋" w:eastAsia="仿宋" w:hAnsi="仿宋" w:cs="Arial"/>
                <w:b/>
                <w:bCs/>
                <w:color w:val="000000"/>
                <w:sz w:val="18"/>
                <w:szCs w:val="18"/>
              </w:rPr>
            </w:pPr>
            <w:r w:rsidRPr="007C4E8A">
              <w:rPr>
                <w:rFonts w:ascii="仿宋" w:eastAsia="仿宋" w:hAnsi="仿宋" w:cs="Arial"/>
                <w:b/>
                <w:bCs/>
                <w:color w:val="000000"/>
                <w:sz w:val="18"/>
                <w:szCs w:val="18"/>
              </w:rPr>
              <w:t>2385</w:t>
            </w:r>
          </w:p>
        </w:tc>
        <w:tc>
          <w:tcPr>
            <w:tcW w:w="978" w:type="dxa"/>
            <w:tcBorders>
              <w:top w:val="nil"/>
              <w:left w:val="nil"/>
              <w:bottom w:val="single" w:sz="8" w:space="0" w:color="auto"/>
              <w:right w:val="single" w:sz="8" w:space="0" w:color="auto"/>
            </w:tcBorders>
            <w:shd w:val="clear" w:color="auto" w:fill="auto"/>
            <w:vAlign w:val="center"/>
            <w:hideMark/>
          </w:tcPr>
          <w:p w14:paraId="35E0D32F" w14:textId="77777777" w:rsidR="00290413" w:rsidRPr="007C4E8A" w:rsidRDefault="00290413" w:rsidP="001F3B4A">
            <w:pPr>
              <w:widowControl/>
              <w:adjustRightInd/>
              <w:spacing w:line="240" w:lineRule="auto"/>
              <w:jc w:val="center"/>
              <w:textAlignment w:val="auto"/>
              <w:rPr>
                <w:rFonts w:ascii="仿宋" w:eastAsia="仿宋" w:hAnsi="仿宋" w:cs="Arial"/>
                <w:b/>
                <w:bCs/>
                <w:color w:val="000000"/>
                <w:sz w:val="18"/>
                <w:szCs w:val="18"/>
              </w:rPr>
            </w:pPr>
            <w:r w:rsidRPr="007C4E8A">
              <w:rPr>
                <w:rFonts w:ascii="仿宋" w:eastAsia="仿宋" w:hAnsi="仿宋" w:cs="Arial"/>
                <w:b/>
                <w:bCs/>
                <w:color w:val="000000"/>
                <w:sz w:val="18"/>
                <w:szCs w:val="18"/>
              </w:rPr>
              <w:t>1670</w:t>
            </w:r>
          </w:p>
        </w:tc>
      </w:tr>
      <w:tr w:rsidR="00290413" w:rsidRPr="007C4E8A" w14:paraId="15599B45" w14:textId="77777777" w:rsidTr="001F3B4A">
        <w:trPr>
          <w:trHeight w:val="465"/>
          <w:jc w:val="center"/>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1A692EE0" w14:textId="77777777" w:rsidR="00290413" w:rsidRPr="007C4E8A" w:rsidRDefault="00290413" w:rsidP="000D35CE">
            <w:pPr>
              <w:widowControl/>
              <w:adjustRightInd/>
              <w:spacing w:line="240" w:lineRule="auto"/>
              <w:textAlignment w:val="auto"/>
              <w:rPr>
                <w:rFonts w:ascii="仿宋" w:eastAsia="仿宋" w:hAnsi="仿宋" w:cs="宋体"/>
                <w:color w:val="000000"/>
                <w:sz w:val="18"/>
                <w:szCs w:val="18"/>
              </w:rPr>
            </w:pPr>
            <w:r w:rsidRPr="007C4E8A">
              <w:rPr>
                <w:rFonts w:ascii="仿宋" w:eastAsia="仿宋" w:hAnsi="仿宋" w:cs="宋体" w:hint="eastAsia"/>
                <w:color w:val="000000"/>
                <w:sz w:val="18"/>
                <w:szCs w:val="18"/>
              </w:rPr>
              <w:t>地下公共服务设施</w:t>
            </w:r>
          </w:p>
        </w:tc>
        <w:tc>
          <w:tcPr>
            <w:tcW w:w="992" w:type="dxa"/>
            <w:tcBorders>
              <w:top w:val="nil"/>
              <w:left w:val="nil"/>
              <w:bottom w:val="single" w:sz="8" w:space="0" w:color="000000"/>
              <w:right w:val="single" w:sz="8" w:space="0" w:color="auto"/>
            </w:tcBorders>
            <w:shd w:val="clear" w:color="auto" w:fill="auto"/>
            <w:vAlign w:val="center"/>
            <w:hideMark/>
          </w:tcPr>
          <w:p w14:paraId="5037F8C1"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VI-</w:t>
            </w:r>
            <w:r w:rsidRPr="007C4E8A">
              <w:rPr>
                <w:rFonts w:ascii="仿宋" w:eastAsia="仿宋" w:hAnsi="仿宋" w:cs="Arial" w:hint="eastAsia"/>
                <w:color w:val="000000"/>
                <w:sz w:val="18"/>
                <w:szCs w:val="18"/>
              </w:rPr>
              <w:t>顺</w:t>
            </w:r>
            <w:r w:rsidRPr="007C4E8A">
              <w:rPr>
                <w:rFonts w:ascii="仿宋" w:eastAsia="仿宋" w:hAnsi="仿宋"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0E4ED27E" w14:textId="77777777" w:rsidR="00290413" w:rsidRPr="007C4E8A" w:rsidRDefault="00290413" w:rsidP="001F3B4A">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13850</w:t>
            </w:r>
          </w:p>
        </w:tc>
        <w:tc>
          <w:tcPr>
            <w:tcW w:w="850" w:type="dxa"/>
            <w:tcBorders>
              <w:top w:val="nil"/>
              <w:left w:val="nil"/>
              <w:bottom w:val="single" w:sz="8" w:space="0" w:color="000000"/>
              <w:right w:val="single" w:sz="8" w:space="0" w:color="auto"/>
            </w:tcBorders>
            <w:shd w:val="clear" w:color="auto" w:fill="auto"/>
            <w:vAlign w:val="center"/>
            <w:hideMark/>
          </w:tcPr>
          <w:p w14:paraId="00EDDF1A" w14:textId="77777777" w:rsidR="00290413" w:rsidRPr="007C4E8A" w:rsidRDefault="00290413" w:rsidP="001F3B4A">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4094AC2E" w14:textId="77777777" w:rsidR="00290413" w:rsidRPr="007C4E8A" w:rsidRDefault="00290413" w:rsidP="001F3B4A">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1.0677</w:t>
            </w:r>
          </w:p>
        </w:tc>
        <w:tc>
          <w:tcPr>
            <w:tcW w:w="929" w:type="dxa"/>
            <w:tcBorders>
              <w:top w:val="nil"/>
              <w:left w:val="nil"/>
              <w:bottom w:val="single" w:sz="8" w:space="0" w:color="000000"/>
              <w:right w:val="single" w:sz="8" w:space="0" w:color="auto"/>
            </w:tcBorders>
            <w:shd w:val="clear" w:color="auto" w:fill="auto"/>
            <w:vAlign w:val="center"/>
            <w:hideMark/>
          </w:tcPr>
          <w:p w14:paraId="229E4259" w14:textId="77777777" w:rsidR="00290413" w:rsidRPr="007C4E8A" w:rsidRDefault="00290413" w:rsidP="001F3B4A">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2C6402E9" w14:textId="77777777" w:rsidR="00290413" w:rsidRPr="007C4E8A" w:rsidRDefault="00290413" w:rsidP="001F3B4A">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1.075</w:t>
            </w:r>
          </w:p>
        </w:tc>
        <w:tc>
          <w:tcPr>
            <w:tcW w:w="788" w:type="dxa"/>
            <w:tcBorders>
              <w:top w:val="nil"/>
              <w:left w:val="nil"/>
              <w:bottom w:val="single" w:sz="8" w:space="0" w:color="auto"/>
              <w:right w:val="single" w:sz="8" w:space="0" w:color="auto"/>
            </w:tcBorders>
            <w:shd w:val="clear" w:color="auto" w:fill="auto"/>
            <w:vAlign w:val="center"/>
            <w:hideMark/>
          </w:tcPr>
          <w:p w14:paraId="13D06F6D" w14:textId="77777777" w:rsidR="00290413" w:rsidRPr="007C4E8A" w:rsidRDefault="00290413" w:rsidP="001F3B4A">
            <w:pPr>
              <w:widowControl/>
              <w:adjustRightInd/>
              <w:spacing w:line="240" w:lineRule="auto"/>
              <w:jc w:val="center"/>
              <w:textAlignment w:val="auto"/>
              <w:rPr>
                <w:rFonts w:ascii="仿宋" w:eastAsia="仿宋" w:hAnsi="仿宋" w:cs="Arial"/>
                <w:b/>
                <w:bCs/>
                <w:color w:val="000000"/>
                <w:sz w:val="18"/>
                <w:szCs w:val="18"/>
              </w:rPr>
            </w:pPr>
            <w:r w:rsidRPr="007C4E8A">
              <w:rPr>
                <w:rFonts w:ascii="仿宋" w:eastAsia="仿宋" w:hAnsi="仿宋" w:cs="Arial"/>
                <w:b/>
                <w:bCs/>
                <w:color w:val="000000"/>
                <w:sz w:val="18"/>
                <w:szCs w:val="18"/>
              </w:rPr>
              <w:t>0.25</w:t>
            </w:r>
          </w:p>
        </w:tc>
        <w:tc>
          <w:tcPr>
            <w:tcW w:w="978" w:type="dxa"/>
            <w:tcBorders>
              <w:top w:val="nil"/>
              <w:left w:val="nil"/>
              <w:bottom w:val="single" w:sz="8" w:space="0" w:color="auto"/>
              <w:right w:val="single" w:sz="8" w:space="0" w:color="auto"/>
            </w:tcBorders>
            <w:shd w:val="clear" w:color="auto" w:fill="auto"/>
            <w:vAlign w:val="center"/>
            <w:hideMark/>
          </w:tcPr>
          <w:p w14:paraId="3E4F66B7" w14:textId="77777777" w:rsidR="00290413" w:rsidRPr="007C4E8A" w:rsidRDefault="00290413" w:rsidP="001F3B4A">
            <w:pPr>
              <w:widowControl/>
              <w:adjustRightInd/>
              <w:spacing w:line="240" w:lineRule="auto"/>
              <w:jc w:val="center"/>
              <w:textAlignment w:val="auto"/>
              <w:rPr>
                <w:rFonts w:ascii="仿宋" w:eastAsia="仿宋" w:hAnsi="仿宋" w:cs="Arial"/>
                <w:b/>
                <w:bCs/>
                <w:color w:val="000000"/>
                <w:sz w:val="18"/>
                <w:szCs w:val="18"/>
              </w:rPr>
            </w:pPr>
            <w:r w:rsidRPr="007C4E8A">
              <w:rPr>
                <w:rFonts w:ascii="仿宋" w:eastAsia="仿宋" w:hAnsi="仿宋" w:cs="Arial"/>
                <w:b/>
                <w:bCs/>
                <w:color w:val="000000"/>
                <w:sz w:val="18"/>
                <w:szCs w:val="18"/>
              </w:rPr>
              <w:t>3974</w:t>
            </w:r>
          </w:p>
        </w:tc>
        <w:tc>
          <w:tcPr>
            <w:tcW w:w="978" w:type="dxa"/>
            <w:tcBorders>
              <w:top w:val="nil"/>
              <w:left w:val="nil"/>
              <w:bottom w:val="single" w:sz="8" w:space="0" w:color="auto"/>
              <w:right w:val="single" w:sz="8" w:space="0" w:color="auto"/>
            </w:tcBorders>
            <w:shd w:val="clear" w:color="auto" w:fill="auto"/>
            <w:vAlign w:val="center"/>
            <w:hideMark/>
          </w:tcPr>
          <w:p w14:paraId="07244437" w14:textId="77777777" w:rsidR="00290413" w:rsidRPr="007C4E8A" w:rsidRDefault="00290413" w:rsidP="001F3B4A">
            <w:pPr>
              <w:widowControl/>
              <w:adjustRightInd/>
              <w:spacing w:line="240" w:lineRule="auto"/>
              <w:jc w:val="center"/>
              <w:textAlignment w:val="auto"/>
              <w:rPr>
                <w:rFonts w:ascii="仿宋" w:eastAsia="仿宋" w:hAnsi="仿宋" w:cs="Arial"/>
                <w:b/>
                <w:bCs/>
                <w:color w:val="000000"/>
                <w:sz w:val="18"/>
                <w:szCs w:val="18"/>
              </w:rPr>
            </w:pPr>
            <w:r w:rsidRPr="007C4E8A">
              <w:rPr>
                <w:rFonts w:ascii="仿宋" w:eastAsia="仿宋" w:hAnsi="仿宋" w:cs="Arial"/>
                <w:b/>
                <w:bCs/>
                <w:color w:val="000000"/>
                <w:sz w:val="18"/>
                <w:szCs w:val="18"/>
              </w:rPr>
              <w:t>2782</w:t>
            </w:r>
          </w:p>
        </w:tc>
      </w:tr>
    </w:tbl>
    <w:p w14:paraId="452D99ED" w14:textId="77777777" w:rsidR="008666FE" w:rsidRPr="007C4E8A" w:rsidRDefault="008666FE" w:rsidP="008666FE">
      <w:pPr>
        <w:spacing w:line="360" w:lineRule="auto"/>
        <w:ind w:firstLineChars="200" w:firstLine="361"/>
        <w:rPr>
          <w:rFonts w:ascii="仿宋" w:eastAsia="仿宋" w:hAnsi="仿宋" w:cs="Arial"/>
          <w:b/>
          <w:sz w:val="18"/>
          <w:szCs w:val="18"/>
        </w:rPr>
      </w:pPr>
      <w:r w:rsidRPr="007C4E8A">
        <w:rPr>
          <w:rFonts w:ascii="仿宋" w:eastAsia="仿宋" w:hAnsi="仿宋" w:cs="Arial"/>
          <w:b/>
          <w:sz w:val="18"/>
          <w:szCs w:val="18"/>
        </w:rPr>
        <w:t>单位：元/平方米</w:t>
      </w:r>
    </w:p>
    <w:p w14:paraId="0176FF9B" w14:textId="77777777" w:rsidR="008666FE" w:rsidRPr="007C4E8A" w:rsidRDefault="008666FE" w:rsidP="001F3B4A">
      <w:pPr>
        <w:autoSpaceDE w:val="0"/>
        <w:autoSpaceDN w:val="0"/>
        <w:snapToGrid w:val="0"/>
        <w:spacing w:line="300" w:lineRule="auto"/>
        <w:ind w:firstLine="540"/>
        <w:jc w:val="both"/>
        <w:textAlignment w:val="bottom"/>
        <w:rPr>
          <w:rFonts w:ascii="仿宋" w:eastAsia="仿宋" w:hAnsi="仿宋" w:cs="Arial"/>
          <w:bCs/>
          <w:sz w:val="28"/>
        </w:rPr>
      </w:pPr>
      <w:r w:rsidRPr="007C4E8A">
        <w:rPr>
          <w:rFonts w:ascii="仿宋" w:eastAsia="仿宋" w:hAnsi="仿宋" w:cs="Arial"/>
          <w:bCs/>
          <w:sz w:val="28"/>
        </w:rPr>
        <w:t>上表中楼面熟地价与评估结果对比，发现表中修正后楼面熟地价小于评估结果楼面熟地价，故评估结果符合相关文件规定。</w:t>
      </w:r>
    </w:p>
    <w:p w14:paraId="4D387D01" w14:textId="77777777" w:rsidR="008666FE" w:rsidRPr="00680620" w:rsidRDefault="008666FE" w:rsidP="001F3B4A">
      <w:pPr>
        <w:pStyle w:val="11"/>
        <w:spacing w:line="300" w:lineRule="auto"/>
        <w:jc w:val="both"/>
        <w:rPr>
          <w:rFonts w:ascii="仿宋" w:eastAsia="仿宋" w:hAnsi="仿宋" w:cs="Arial"/>
          <w:bCs/>
        </w:rPr>
      </w:pPr>
      <w:r w:rsidRPr="00680620">
        <w:rPr>
          <w:rFonts w:ascii="仿宋" w:eastAsia="仿宋" w:hAnsi="仿宋" w:cs="Arial"/>
          <w:szCs w:val="28"/>
        </w:rPr>
        <w:t>2</w:t>
      </w:r>
      <w:r w:rsidRPr="00680620">
        <w:rPr>
          <w:rFonts w:ascii="仿宋" w:eastAsia="仿宋" w:hAnsi="仿宋" w:cs="Arial"/>
          <w:bCs/>
        </w:rPr>
        <w:t>.土地市场分析</w:t>
      </w:r>
    </w:p>
    <w:p w14:paraId="0B2062D7" w14:textId="77777777" w:rsidR="008666FE" w:rsidRPr="007C4E8A" w:rsidRDefault="008666FE" w:rsidP="001F3B4A">
      <w:pPr>
        <w:spacing w:line="300" w:lineRule="auto"/>
        <w:ind w:firstLineChars="200" w:firstLine="560"/>
        <w:rPr>
          <w:rFonts w:ascii="仿宋" w:eastAsia="仿宋" w:hAnsi="仿宋" w:cs="Arial"/>
          <w:sz w:val="28"/>
          <w:szCs w:val="28"/>
        </w:rPr>
      </w:pPr>
      <w:r w:rsidRPr="00680620">
        <w:rPr>
          <w:rFonts w:ascii="仿宋" w:eastAsia="仿宋" w:hAnsi="仿宋" w:cs="Arial" w:hint="eastAsia"/>
          <w:sz w:val="28"/>
          <w:szCs w:val="28"/>
        </w:rPr>
        <w:t>估价对象为住宅、商业（配套）、公共服务设施、地下商业（配套）、地下公共服务设施、地下车库，符合土地集约节约利用的政策要求。目前顺义区尚未有充足的住宅、商业（配套）、公共服务设施、地下商业（配套）、地下公共服务设施、地下车库用地</w:t>
      </w:r>
      <w:r w:rsidRPr="007C4E8A">
        <w:rPr>
          <w:rFonts w:ascii="仿宋" w:eastAsia="仿宋" w:hAnsi="仿宋" w:cs="Arial" w:hint="eastAsia"/>
          <w:sz w:val="28"/>
          <w:szCs w:val="28"/>
        </w:rPr>
        <w:t>土地使用权的交易案例，难以用市场价格判断评估价是否与市场吻合。北京市基准地价为出让地价的重要参考依据，可以参照基准地价判断评估结果的合理性。</w:t>
      </w:r>
    </w:p>
    <w:p w14:paraId="747C7804" w14:textId="3417281D" w:rsidR="008666FE" w:rsidRPr="007C4E8A" w:rsidRDefault="008666FE" w:rsidP="001F3B4A">
      <w:pPr>
        <w:spacing w:line="300" w:lineRule="auto"/>
        <w:ind w:firstLineChars="200" w:firstLine="560"/>
        <w:rPr>
          <w:rFonts w:ascii="仿宋" w:eastAsia="仿宋" w:hAnsi="仿宋" w:cs="Arial"/>
          <w:sz w:val="28"/>
          <w:szCs w:val="28"/>
          <w:highlight w:val="yellow"/>
        </w:rPr>
      </w:pPr>
      <w:r w:rsidRPr="007C4E8A">
        <w:rPr>
          <w:rFonts w:ascii="仿宋" w:eastAsia="仿宋" w:hAnsi="仿宋" w:cs="Arial" w:hint="eastAsia"/>
          <w:sz w:val="28"/>
          <w:szCs w:val="28"/>
        </w:rPr>
        <w:t>估价对象位于六</w:t>
      </w:r>
      <w:r w:rsidRPr="0082331E">
        <w:rPr>
          <w:rFonts w:ascii="仿宋" w:eastAsia="仿宋" w:hAnsi="仿宋" w:cs="Arial" w:hint="eastAsia"/>
          <w:sz w:val="28"/>
          <w:szCs w:val="28"/>
        </w:rPr>
        <w:t>级地价区。经分析同区域内（顺义区）近三年（</w:t>
      </w:r>
      <w:r w:rsidRPr="0082331E">
        <w:rPr>
          <w:rFonts w:ascii="仿宋" w:eastAsia="仿宋" w:hAnsi="仿宋" w:cs="Arial"/>
          <w:sz w:val="28"/>
          <w:szCs w:val="28"/>
        </w:rPr>
        <w:t>2020</w:t>
      </w:r>
      <w:r w:rsidRPr="0082331E">
        <w:rPr>
          <w:rFonts w:ascii="仿宋" w:eastAsia="仿宋" w:hAnsi="仿宋" w:cs="Arial" w:hint="eastAsia"/>
          <w:sz w:val="28"/>
          <w:szCs w:val="28"/>
        </w:rPr>
        <w:t>年-</w:t>
      </w:r>
      <w:r w:rsidRPr="0082331E">
        <w:rPr>
          <w:rFonts w:ascii="仿宋" w:eastAsia="仿宋" w:hAnsi="仿宋" w:cs="Arial"/>
          <w:sz w:val="28"/>
          <w:szCs w:val="28"/>
        </w:rPr>
        <w:t>2022</w:t>
      </w:r>
      <w:r w:rsidRPr="0082331E">
        <w:rPr>
          <w:rFonts w:ascii="仿宋" w:eastAsia="仿宋" w:hAnsi="仿宋" w:cs="Arial" w:hint="eastAsia"/>
          <w:sz w:val="28"/>
          <w:szCs w:val="28"/>
        </w:rPr>
        <w:t>年）估价对象周边已审定（或成交）</w:t>
      </w:r>
      <w:r w:rsidR="00680620" w:rsidRPr="0082331E">
        <w:rPr>
          <w:rFonts w:ascii="仿宋" w:eastAsia="仿宋" w:hAnsi="仿宋" w:cs="Arial" w:hint="eastAsia"/>
          <w:sz w:val="28"/>
          <w:szCs w:val="28"/>
        </w:rPr>
        <w:t>的住宅用途</w:t>
      </w:r>
      <w:r w:rsidRPr="0082331E">
        <w:rPr>
          <w:rFonts w:ascii="仿宋" w:eastAsia="仿宋" w:hAnsi="仿宋" w:cs="Arial" w:hint="eastAsia"/>
          <w:sz w:val="28"/>
          <w:szCs w:val="28"/>
        </w:rPr>
        <w:t>协议出让案例有</w:t>
      </w:r>
      <w:r w:rsidR="00680620" w:rsidRPr="0082331E">
        <w:rPr>
          <w:rFonts w:ascii="仿宋" w:eastAsia="仿宋" w:hAnsi="仿宋" w:cs="Arial"/>
          <w:sz w:val="28"/>
          <w:szCs w:val="28"/>
        </w:rPr>
        <w:t>3</w:t>
      </w:r>
      <w:r w:rsidRPr="0082331E">
        <w:rPr>
          <w:rFonts w:ascii="仿宋" w:eastAsia="仿宋" w:hAnsi="仿宋" w:cs="Arial" w:hint="eastAsia"/>
          <w:sz w:val="28"/>
          <w:szCs w:val="28"/>
        </w:rPr>
        <w:t>个，其中</w:t>
      </w:r>
      <w:r w:rsidR="00680620" w:rsidRPr="0082331E">
        <w:rPr>
          <w:rFonts w:ascii="仿宋" w:eastAsia="仿宋" w:hAnsi="仿宋" w:cs="Arial"/>
          <w:sz w:val="28"/>
          <w:szCs w:val="28"/>
        </w:rPr>
        <w:t>2020</w:t>
      </w:r>
      <w:r w:rsidRPr="0082331E">
        <w:rPr>
          <w:rFonts w:ascii="仿宋" w:eastAsia="仿宋" w:hAnsi="仿宋" w:cs="Arial" w:hint="eastAsia"/>
          <w:sz w:val="28"/>
          <w:szCs w:val="28"/>
        </w:rPr>
        <w:t>年楼面熟地价为</w:t>
      </w:r>
      <w:r w:rsidR="00680620" w:rsidRPr="0082331E">
        <w:rPr>
          <w:rFonts w:ascii="仿宋" w:eastAsia="仿宋" w:hAnsi="仿宋" w:cs="Arial"/>
          <w:sz w:val="28"/>
          <w:szCs w:val="28"/>
        </w:rPr>
        <w:t>18773</w:t>
      </w:r>
      <w:r w:rsidRPr="0082331E">
        <w:rPr>
          <w:rFonts w:ascii="仿宋" w:eastAsia="仿宋" w:hAnsi="仿宋" w:cs="Arial" w:hint="eastAsia"/>
          <w:sz w:val="28"/>
          <w:szCs w:val="28"/>
        </w:rPr>
        <w:t>元/平方米（</w:t>
      </w:r>
      <w:r w:rsidR="00680620" w:rsidRPr="0082331E">
        <w:rPr>
          <w:rFonts w:ascii="仿宋" w:eastAsia="仿宋" w:hAnsi="仿宋" w:cs="Arial" w:hint="eastAsia"/>
          <w:sz w:val="28"/>
          <w:szCs w:val="28"/>
        </w:rPr>
        <w:t>仅1</w:t>
      </w:r>
      <w:r w:rsidRPr="0082331E">
        <w:rPr>
          <w:rFonts w:ascii="仿宋" w:eastAsia="仿宋" w:hAnsi="仿宋" w:cs="Arial" w:hint="eastAsia"/>
          <w:sz w:val="28"/>
          <w:szCs w:val="28"/>
        </w:rPr>
        <w:t>宗，位于</w:t>
      </w:r>
      <w:r w:rsidR="00194EC7" w:rsidRPr="0082331E">
        <w:rPr>
          <w:rFonts w:ascii="仿宋" w:eastAsia="仿宋" w:hAnsi="仿宋" w:cs="Arial" w:hint="eastAsia"/>
          <w:sz w:val="28"/>
          <w:szCs w:val="28"/>
        </w:rPr>
        <w:t>七</w:t>
      </w:r>
      <w:r w:rsidRPr="0082331E">
        <w:rPr>
          <w:rFonts w:ascii="仿宋" w:eastAsia="仿宋" w:hAnsi="仿宋" w:cs="Arial" w:hint="eastAsia"/>
          <w:sz w:val="28"/>
          <w:szCs w:val="28"/>
        </w:rPr>
        <w:t>级地价区），</w:t>
      </w:r>
      <w:r w:rsidR="0016606B" w:rsidRPr="0082331E">
        <w:rPr>
          <w:rFonts w:ascii="仿宋" w:eastAsia="仿宋" w:hAnsi="仿宋" w:cs="Arial"/>
          <w:sz w:val="28"/>
          <w:szCs w:val="28"/>
        </w:rPr>
        <w:t>2021</w:t>
      </w:r>
      <w:r w:rsidRPr="0082331E">
        <w:rPr>
          <w:rFonts w:ascii="仿宋" w:eastAsia="仿宋" w:hAnsi="仿宋" w:cs="Arial" w:hint="eastAsia"/>
          <w:sz w:val="28"/>
          <w:szCs w:val="28"/>
        </w:rPr>
        <w:t>年</w:t>
      </w:r>
      <w:proofErr w:type="gramStart"/>
      <w:r w:rsidR="0016606B" w:rsidRPr="0082331E">
        <w:rPr>
          <w:rFonts w:ascii="仿宋" w:eastAsia="仿宋" w:hAnsi="仿宋" w:cs="Arial" w:hint="eastAsia"/>
          <w:sz w:val="28"/>
          <w:szCs w:val="28"/>
        </w:rPr>
        <w:t>无住宅</w:t>
      </w:r>
      <w:proofErr w:type="gramEnd"/>
      <w:r w:rsidR="0016606B" w:rsidRPr="0082331E">
        <w:rPr>
          <w:rFonts w:ascii="仿宋" w:eastAsia="仿宋" w:hAnsi="仿宋" w:cs="Arial" w:hint="eastAsia"/>
          <w:sz w:val="28"/>
          <w:szCs w:val="28"/>
        </w:rPr>
        <w:t>用途协议出让案例。2</w:t>
      </w:r>
      <w:r w:rsidR="0016606B" w:rsidRPr="0082331E">
        <w:rPr>
          <w:rFonts w:ascii="仿宋" w:eastAsia="仿宋" w:hAnsi="仿宋" w:cs="Arial"/>
          <w:sz w:val="28"/>
          <w:szCs w:val="28"/>
        </w:rPr>
        <w:t>022</w:t>
      </w:r>
      <w:r w:rsidR="0016606B" w:rsidRPr="0082331E">
        <w:rPr>
          <w:rFonts w:ascii="仿宋" w:eastAsia="仿宋" w:hAnsi="仿宋" w:cs="Arial" w:hint="eastAsia"/>
          <w:sz w:val="28"/>
          <w:szCs w:val="28"/>
        </w:rPr>
        <w:t>年</w:t>
      </w:r>
      <w:r w:rsidRPr="0082331E">
        <w:rPr>
          <w:rFonts w:ascii="仿宋" w:eastAsia="仿宋" w:hAnsi="仿宋" w:cs="Arial" w:hint="eastAsia"/>
          <w:sz w:val="28"/>
          <w:szCs w:val="28"/>
        </w:rPr>
        <w:t>楼面熟地价平均值为</w:t>
      </w:r>
      <w:r w:rsidR="0016606B" w:rsidRPr="0082331E">
        <w:rPr>
          <w:rFonts w:ascii="仿宋" w:eastAsia="仿宋" w:hAnsi="仿宋" w:cs="Arial"/>
          <w:sz w:val="28"/>
          <w:szCs w:val="28"/>
        </w:rPr>
        <w:t>14537</w:t>
      </w:r>
      <w:r w:rsidRPr="0082331E">
        <w:rPr>
          <w:rFonts w:ascii="仿宋" w:eastAsia="仿宋" w:hAnsi="仿宋" w:cs="Arial" w:hint="eastAsia"/>
          <w:sz w:val="28"/>
          <w:szCs w:val="28"/>
        </w:rPr>
        <w:t>元/平方米（共2宗，</w:t>
      </w:r>
      <w:r w:rsidR="0016606B" w:rsidRPr="0082331E">
        <w:rPr>
          <w:rFonts w:ascii="仿宋" w:eastAsia="仿宋" w:hAnsi="仿宋" w:cs="Arial" w:hint="eastAsia"/>
          <w:sz w:val="28"/>
          <w:szCs w:val="28"/>
        </w:rPr>
        <w:t>均</w:t>
      </w:r>
      <w:r w:rsidRPr="0082331E">
        <w:rPr>
          <w:rFonts w:ascii="仿宋" w:eastAsia="仿宋" w:hAnsi="仿宋" w:cs="Arial" w:hint="eastAsia"/>
          <w:sz w:val="28"/>
          <w:szCs w:val="28"/>
        </w:rPr>
        <w:t>位于七级地价区）</w:t>
      </w:r>
      <w:r w:rsidR="0082331E" w:rsidRPr="0082331E">
        <w:rPr>
          <w:rFonts w:ascii="仿宋" w:eastAsia="仿宋" w:hAnsi="仿宋" w:cs="Arial" w:hint="eastAsia"/>
          <w:sz w:val="28"/>
          <w:szCs w:val="28"/>
        </w:rPr>
        <w:t>。</w:t>
      </w:r>
      <w:r w:rsidRPr="0082331E">
        <w:rPr>
          <w:rFonts w:ascii="仿宋" w:eastAsia="仿宋" w:hAnsi="仿宋" w:cs="Arial" w:hint="eastAsia"/>
          <w:sz w:val="28"/>
          <w:szCs w:val="28"/>
        </w:rPr>
        <w:t>综合考虑地价级别、地价指数等因素，故估价结果是合理的。</w:t>
      </w:r>
    </w:p>
    <w:p w14:paraId="1A20D12E" w14:textId="71530198" w:rsidR="0082331E" w:rsidRDefault="0082331E" w:rsidP="001F3B4A">
      <w:pPr>
        <w:spacing w:line="300" w:lineRule="auto"/>
        <w:ind w:firstLineChars="200" w:firstLine="560"/>
        <w:rPr>
          <w:rFonts w:ascii="仿宋" w:eastAsia="仿宋" w:hAnsi="仿宋" w:cs="Arial"/>
          <w:sz w:val="28"/>
          <w:szCs w:val="28"/>
        </w:rPr>
      </w:pPr>
      <w:r w:rsidRPr="007C4E8A">
        <w:rPr>
          <w:rFonts w:ascii="仿宋" w:eastAsia="仿宋" w:hAnsi="仿宋" w:cs="Arial" w:hint="eastAsia"/>
          <w:sz w:val="28"/>
          <w:szCs w:val="28"/>
        </w:rPr>
        <w:t>估价对象位于六级地价区。经分析同区域内（顺义区）近三年（</w:t>
      </w:r>
      <w:r w:rsidRPr="007C4E8A">
        <w:rPr>
          <w:rFonts w:ascii="仿宋" w:eastAsia="仿宋" w:hAnsi="仿宋" w:cs="Arial"/>
          <w:sz w:val="28"/>
          <w:szCs w:val="28"/>
        </w:rPr>
        <w:t>2020</w:t>
      </w:r>
      <w:r w:rsidRPr="007C4E8A">
        <w:rPr>
          <w:rFonts w:ascii="仿宋" w:eastAsia="仿宋" w:hAnsi="仿宋" w:cs="Arial" w:hint="eastAsia"/>
          <w:sz w:val="28"/>
          <w:szCs w:val="28"/>
        </w:rPr>
        <w:t>年-</w:t>
      </w:r>
      <w:r w:rsidRPr="007C4E8A">
        <w:rPr>
          <w:rFonts w:ascii="仿宋" w:eastAsia="仿宋" w:hAnsi="仿宋" w:cs="Arial"/>
          <w:sz w:val="28"/>
          <w:szCs w:val="28"/>
        </w:rPr>
        <w:t>2022</w:t>
      </w:r>
      <w:r w:rsidRPr="007C4E8A">
        <w:rPr>
          <w:rFonts w:ascii="仿宋" w:eastAsia="仿宋" w:hAnsi="仿宋" w:cs="Arial" w:hint="eastAsia"/>
          <w:sz w:val="28"/>
          <w:szCs w:val="28"/>
        </w:rPr>
        <w:t>年）估</w:t>
      </w:r>
      <w:r w:rsidRPr="0082331E">
        <w:rPr>
          <w:rFonts w:ascii="仿宋" w:eastAsia="仿宋" w:hAnsi="仿宋" w:cs="Arial" w:hint="eastAsia"/>
          <w:sz w:val="28"/>
          <w:szCs w:val="28"/>
        </w:rPr>
        <w:t>价对象周边已审定（或成交）的</w:t>
      </w:r>
      <w:r>
        <w:rPr>
          <w:rFonts w:ascii="仿宋" w:eastAsia="仿宋" w:hAnsi="仿宋" w:cs="Arial" w:hint="eastAsia"/>
          <w:sz w:val="28"/>
          <w:szCs w:val="28"/>
        </w:rPr>
        <w:t>商业</w:t>
      </w:r>
      <w:r w:rsidRPr="0082331E">
        <w:rPr>
          <w:rFonts w:ascii="仿宋" w:eastAsia="仿宋" w:hAnsi="仿宋" w:cs="Arial" w:hint="eastAsia"/>
          <w:sz w:val="28"/>
          <w:szCs w:val="28"/>
        </w:rPr>
        <w:t>用途协议出让案例有</w:t>
      </w:r>
      <w:r w:rsidRPr="0082331E">
        <w:rPr>
          <w:rFonts w:ascii="仿宋" w:eastAsia="仿宋" w:hAnsi="仿宋" w:cs="Arial"/>
          <w:sz w:val="28"/>
          <w:szCs w:val="28"/>
        </w:rPr>
        <w:t>3</w:t>
      </w:r>
      <w:r w:rsidRPr="0082331E">
        <w:rPr>
          <w:rFonts w:ascii="仿宋" w:eastAsia="仿宋" w:hAnsi="仿宋" w:cs="Arial" w:hint="eastAsia"/>
          <w:sz w:val="28"/>
          <w:szCs w:val="28"/>
        </w:rPr>
        <w:t>个，其中</w:t>
      </w:r>
      <w:r w:rsidRPr="0082331E">
        <w:rPr>
          <w:rFonts w:ascii="仿宋" w:eastAsia="仿宋" w:hAnsi="仿宋" w:cs="Arial"/>
          <w:sz w:val="28"/>
          <w:szCs w:val="28"/>
        </w:rPr>
        <w:t>2020</w:t>
      </w:r>
      <w:r w:rsidRPr="0082331E">
        <w:rPr>
          <w:rFonts w:ascii="仿宋" w:eastAsia="仿宋" w:hAnsi="仿宋" w:cs="Arial" w:hint="eastAsia"/>
          <w:sz w:val="28"/>
          <w:szCs w:val="28"/>
        </w:rPr>
        <w:t>年楼面熟地价为</w:t>
      </w:r>
      <w:r w:rsidR="001811C4">
        <w:rPr>
          <w:rFonts w:ascii="仿宋" w:eastAsia="仿宋" w:hAnsi="仿宋" w:cs="Arial"/>
          <w:sz w:val="28"/>
          <w:szCs w:val="28"/>
        </w:rPr>
        <w:t>12614</w:t>
      </w:r>
      <w:r w:rsidRPr="0082331E">
        <w:rPr>
          <w:rFonts w:ascii="仿宋" w:eastAsia="仿宋" w:hAnsi="仿宋" w:cs="Arial" w:hint="eastAsia"/>
          <w:sz w:val="28"/>
          <w:szCs w:val="28"/>
        </w:rPr>
        <w:t>元/平方米（仅1宗，位于七级地价区），</w:t>
      </w:r>
      <w:r w:rsidRPr="0082331E">
        <w:rPr>
          <w:rFonts w:ascii="仿宋" w:eastAsia="仿宋" w:hAnsi="仿宋" w:cs="Arial"/>
          <w:sz w:val="28"/>
          <w:szCs w:val="28"/>
        </w:rPr>
        <w:t>2021</w:t>
      </w:r>
      <w:r w:rsidRPr="0082331E">
        <w:rPr>
          <w:rFonts w:ascii="仿宋" w:eastAsia="仿宋" w:hAnsi="仿宋" w:cs="Arial" w:hint="eastAsia"/>
          <w:sz w:val="28"/>
          <w:szCs w:val="28"/>
        </w:rPr>
        <w:t>年</w:t>
      </w:r>
      <w:r w:rsidR="001811C4" w:rsidRPr="0082331E">
        <w:rPr>
          <w:rFonts w:ascii="仿宋" w:eastAsia="仿宋" w:hAnsi="仿宋" w:cs="Arial" w:hint="eastAsia"/>
          <w:sz w:val="28"/>
          <w:szCs w:val="28"/>
        </w:rPr>
        <w:t>楼面熟地价</w:t>
      </w:r>
      <w:r w:rsidR="001811C4">
        <w:rPr>
          <w:rFonts w:ascii="仿宋" w:eastAsia="仿宋" w:hAnsi="仿宋" w:cs="Arial" w:hint="eastAsia"/>
          <w:sz w:val="28"/>
          <w:szCs w:val="28"/>
        </w:rPr>
        <w:t>平均值</w:t>
      </w:r>
      <w:r w:rsidR="001811C4" w:rsidRPr="0082331E">
        <w:rPr>
          <w:rFonts w:ascii="仿宋" w:eastAsia="仿宋" w:hAnsi="仿宋" w:cs="Arial" w:hint="eastAsia"/>
          <w:sz w:val="28"/>
          <w:szCs w:val="28"/>
        </w:rPr>
        <w:t>为</w:t>
      </w:r>
      <w:r w:rsidR="001811C4">
        <w:rPr>
          <w:rFonts w:ascii="仿宋" w:eastAsia="仿宋" w:hAnsi="仿宋" w:cs="Arial"/>
          <w:sz w:val="28"/>
          <w:szCs w:val="28"/>
        </w:rPr>
        <w:t>7673</w:t>
      </w:r>
      <w:r w:rsidR="001811C4" w:rsidRPr="0082331E">
        <w:rPr>
          <w:rFonts w:ascii="仿宋" w:eastAsia="仿宋" w:hAnsi="仿宋" w:cs="Arial" w:hint="eastAsia"/>
          <w:sz w:val="28"/>
          <w:szCs w:val="28"/>
        </w:rPr>
        <w:t>元/平方米（共2宗，均位于七级地价区）</w:t>
      </w:r>
      <w:r w:rsidRPr="0082331E">
        <w:rPr>
          <w:rFonts w:ascii="仿宋" w:eastAsia="仿宋" w:hAnsi="仿宋" w:cs="Arial" w:hint="eastAsia"/>
          <w:sz w:val="28"/>
          <w:szCs w:val="28"/>
        </w:rPr>
        <w:t>。2</w:t>
      </w:r>
      <w:r w:rsidRPr="0082331E">
        <w:rPr>
          <w:rFonts w:ascii="仿宋" w:eastAsia="仿宋" w:hAnsi="仿宋" w:cs="Arial"/>
          <w:sz w:val="28"/>
          <w:szCs w:val="28"/>
        </w:rPr>
        <w:t>022</w:t>
      </w:r>
      <w:r w:rsidRPr="0082331E">
        <w:rPr>
          <w:rFonts w:ascii="仿宋" w:eastAsia="仿宋" w:hAnsi="仿宋" w:cs="Arial" w:hint="eastAsia"/>
          <w:sz w:val="28"/>
          <w:szCs w:val="28"/>
        </w:rPr>
        <w:t>年</w:t>
      </w:r>
      <w:proofErr w:type="gramStart"/>
      <w:r w:rsidR="001811C4" w:rsidRPr="0082331E">
        <w:rPr>
          <w:rFonts w:ascii="仿宋" w:eastAsia="仿宋" w:hAnsi="仿宋" w:cs="Arial" w:hint="eastAsia"/>
          <w:sz w:val="28"/>
          <w:szCs w:val="28"/>
        </w:rPr>
        <w:t>无</w:t>
      </w:r>
      <w:r w:rsidR="001811C4">
        <w:rPr>
          <w:rFonts w:ascii="仿宋" w:eastAsia="仿宋" w:hAnsi="仿宋" w:cs="Arial" w:hint="eastAsia"/>
          <w:sz w:val="28"/>
          <w:szCs w:val="28"/>
        </w:rPr>
        <w:t>商业</w:t>
      </w:r>
      <w:proofErr w:type="gramEnd"/>
      <w:r w:rsidR="001811C4" w:rsidRPr="0082331E">
        <w:rPr>
          <w:rFonts w:ascii="仿宋" w:eastAsia="仿宋" w:hAnsi="仿宋" w:cs="Arial" w:hint="eastAsia"/>
          <w:sz w:val="28"/>
          <w:szCs w:val="28"/>
        </w:rPr>
        <w:t>用途协议出让案例</w:t>
      </w:r>
      <w:r w:rsidRPr="0082331E">
        <w:rPr>
          <w:rFonts w:ascii="仿宋" w:eastAsia="仿宋" w:hAnsi="仿宋" w:cs="Arial" w:hint="eastAsia"/>
          <w:sz w:val="28"/>
          <w:szCs w:val="28"/>
        </w:rPr>
        <w:t>。综合考虑地价级别、地价指数等因素，故估价结果是合理的。</w:t>
      </w:r>
    </w:p>
    <w:p w14:paraId="4E7D9000" w14:textId="00A30911" w:rsidR="001811C4" w:rsidRDefault="001811C4" w:rsidP="001F3B4A">
      <w:pPr>
        <w:spacing w:line="300" w:lineRule="auto"/>
        <w:ind w:firstLineChars="200" w:firstLine="560"/>
        <w:rPr>
          <w:rFonts w:ascii="仿宋" w:eastAsia="仿宋" w:hAnsi="仿宋" w:cs="Arial"/>
          <w:sz w:val="28"/>
          <w:szCs w:val="28"/>
        </w:rPr>
      </w:pPr>
      <w:r w:rsidRPr="007C4E8A">
        <w:rPr>
          <w:rFonts w:ascii="仿宋" w:eastAsia="仿宋" w:hAnsi="仿宋" w:cs="Arial" w:hint="eastAsia"/>
          <w:sz w:val="28"/>
          <w:szCs w:val="28"/>
        </w:rPr>
        <w:t>估价对象位于六级地价区。经分析同区域内（顺义区）近三年（</w:t>
      </w:r>
      <w:r w:rsidRPr="007C4E8A">
        <w:rPr>
          <w:rFonts w:ascii="仿宋" w:eastAsia="仿宋" w:hAnsi="仿宋" w:cs="Arial"/>
          <w:sz w:val="28"/>
          <w:szCs w:val="28"/>
        </w:rPr>
        <w:t>2020</w:t>
      </w:r>
      <w:r w:rsidRPr="007C4E8A">
        <w:rPr>
          <w:rFonts w:ascii="仿宋" w:eastAsia="仿宋" w:hAnsi="仿宋" w:cs="Arial" w:hint="eastAsia"/>
          <w:sz w:val="28"/>
          <w:szCs w:val="28"/>
        </w:rPr>
        <w:t>年-</w:t>
      </w:r>
      <w:r w:rsidRPr="007C4E8A">
        <w:rPr>
          <w:rFonts w:ascii="仿宋" w:eastAsia="仿宋" w:hAnsi="仿宋" w:cs="Arial"/>
          <w:sz w:val="28"/>
          <w:szCs w:val="28"/>
        </w:rPr>
        <w:t>2022</w:t>
      </w:r>
      <w:r w:rsidRPr="007C4E8A">
        <w:rPr>
          <w:rFonts w:ascii="仿宋" w:eastAsia="仿宋" w:hAnsi="仿宋" w:cs="Arial" w:hint="eastAsia"/>
          <w:sz w:val="28"/>
          <w:szCs w:val="28"/>
        </w:rPr>
        <w:t>年）估</w:t>
      </w:r>
      <w:r w:rsidRPr="0082331E">
        <w:rPr>
          <w:rFonts w:ascii="仿宋" w:eastAsia="仿宋" w:hAnsi="仿宋" w:cs="Arial" w:hint="eastAsia"/>
          <w:sz w:val="28"/>
          <w:szCs w:val="28"/>
        </w:rPr>
        <w:t>价对象周边</w:t>
      </w:r>
      <w:r>
        <w:rPr>
          <w:rFonts w:ascii="仿宋" w:eastAsia="仿宋" w:hAnsi="仿宋" w:cs="Arial" w:hint="eastAsia"/>
          <w:sz w:val="28"/>
          <w:szCs w:val="28"/>
        </w:rPr>
        <w:t>无</w:t>
      </w:r>
      <w:r w:rsidRPr="0082331E">
        <w:rPr>
          <w:rFonts w:ascii="仿宋" w:eastAsia="仿宋" w:hAnsi="仿宋" w:cs="Arial" w:hint="eastAsia"/>
          <w:sz w:val="28"/>
          <w:szCs w:val="28"/>
        </w:rPr>
        <w:t>已审定（或成交）的</w:t>
      </w:r>
      <w:r>
        <w:rPr>
          <w:rFonts w:ascii="仿宋" w:eastAsia="仿宋" w:hAnsi="仿宋" w:cs="Arial" w:hint="eastAsia"/>
          <w:sz w:val="28"/>
          <w:szCs w:val="28"/>
        </w:rPr>
        <w:t>公共服务</w:t>
      </w:r>
      <w:r w:rsidRPr="0082331E">
        <w:rPr>
          <w:rFonts w:ascii="仿宋" w:eastAsia="仿宋" w:hAnsi="仿宋" w:cs="Arial" w:hint="eastAsia"/>
          <w:sz w:val="28"/>
          <w:szCs w:val="28"/>
        </w:rPr>
        <w:t>用途</w:t>
      </w:r>
      <w:r>
        <w:rPr>
          <w:rFonts w:ascii="仿宋" w:eastAsia="仿宋" w:hAnsi="仿宋" w:cs="Arial" w:hint="eastAsia"/>
          <w:sz w:val="28"/>
          <w:szCs w:val="28"/>
        </w:rPr>
        <w:t>、地下公共服</w:t>
      </w:r>
      <w:r>
        <w:rPr>
          <w:rFonts w:ascii="仿宋" w:eastAsia="仿宋" w:hAnsi="仿宋" w:cs="Arial" w:hint="eastAsia"/>
          <w:sz w:val="28"/>
          <w:szCs w:val="28"/>
        </w:rPr>
        <w:lastRenderedPageBreak/>
        <w:t>务用途</w:t>
      </w:r>
      <w:r w:rsidRPr="0082331E">
        <w:rPr>
          <w:rFonts w:ascii="仿宋" w:eastAsia="仿宋" w:hAnsi="仿宋" w:cs="Arial" w:hint="eastAsia"/>
          <w:sz w:val="28"/>
          <w:szCs w:val="28"/>
        </w:rPr>
        <w:t>协议出让案例。</w:t>
      </w:r>
    </w:p>
    <w:p w14:paraId="6EA13A11" w14:textId="4D302D4E" w:rsidR="001811C4" w:rsidRDefault="001811C4" w:rsidP="001F3B4A">
      <w:pPr>
        <w:spacing w:line="300" w:lineRule="auto"/>
        <w:ind w:firstLineChars="200" w:firstLine="560"/>
        <w:rPr>
          <w:rFonts w:ascii="仿宋" w:eastAsia="仿宋" w:hAnsi="仿宋" w:cs="Arial"/>
          <w:sz w:val="28"/>
          <w:szCs w:val="28"/>
        </w:rPr>
      </w:pPr>
      <w:r w:rsidRPr="007C4E8A">
        <w:rPr>
          <w:rFonts w:ascii="仿宋" w:eastAsia="仿宋" w:hAnsi="仿宋" w:cs="Arial" w:hint="eastAsia"/>
          <w:sz w:val="28"/>
          <w:szCs w:val="28"/>
        </w:rPr>
        <w:t>估价对象位于六级地价区。经分析同区域内（顺义区）近三年（</w:t>
      </w:r>
      <w:r w:rsidRPr="007C4E8A">
        <w:rPr>
          <w:rFonts w:ascii="仿宋" w:eastAsia="仿宋" w:hAnsi="仿宋" w:cs="Arial"/>
          <w:sz w:val="28"/>
          <w:szCs w:val="28"/>
        </w:rPr>
        <w:t>2020</w:t>
      </w:r>
      <w:r w:rsidRPr="007C4E8A">
        <w:rPr>
          <w:rFonts w:ascii="仿宋" w:eastAsia="仿宋" w:hAnsi="仿宋" w:cs="Arial" w:hint="eastAsia"/>
          <w:sz w:val="28"/>
          <w:szCs w:val="28"/>
        </w:rPr>
        <w:t>年-</w:t>
      </w:r>
      <w:r w:rsidRPr="007C4E8A">
        <w:rPr>
          <w:rFonts w:ascii="仿宋" w:eastAsia="仿宋" w:hAnsi="仿宋" w:cs="Arial"/>
          <w:sz w:val="28"/>
          <w:szCs w:val="28"/>
        </w:rPr>
        <w:t>2022</w:t>
      </w:r>
      <w:r w:rsidRPr="007C4E8A">
        <w:rPr>
          <w:rFonts w:ascii="仿宋" w:eastAsia="仿宋" w:hAnsi="仿宋" w:cs="Arial" w:hint="eastAsia"/>
          <w:sz w:val="28"/>
          <w:szCs w:val="28"/>
        </w:rPr>
        <w:t>年）估</w:t>
      </w:r>
      <w:r w:rsidRPr="0082331E">
        <w:rPr>
          <w:rFonts w:ascii="仿宋" w:eastAsia="仿宋" w:hAnsi="仿宋" w:cs="Arial" w:hint="eastAsia"/>
          <w:sz w:val="28"/>
          <w:szCs w:val="28"/>
        </w:rPr>
        <w:t>价对象周边已审定（或成交）的</w:t>
      </w:r>
      <w:r>
        <w:rPr>
          <w:rFonts w:ascii="仿宋" w:eastAsia="仿宋" w:hAnsi="仿宋" w:cs="Arial" w:hint="eastAsia"/>
          <w:sz w:val="28"/>
          <w:szCs w:val="28"/>
        </w:rPr>
        <w:t>地下商业</w:t>
      </w:r>
      <w:r w:rsidRPr="0082331E">
        <w:rPr>
          <w:rFonts w:ascii="仿宋" w:eastAsia="仿宋" w:hAnsi="仿宋" w:cs="Arial" w:hint="eastAsia"/>
          <w:sz w:val="28"/>
          <w:szCs w:val="28"/>
        </w:rPr>
        <w:t>用途协议出让案例有</w:t>
      </w:r>
      <w:r w:rsidRPr="0082331E">
        <w:rPr>
          <w:rFonts w:ascii="仿宋" w:eastAsia="仿宋" w:hAnsi="仿宋" w:cs="Arial"/>
          <w:sz w:val="28"/>
          <w:szCs w:val="28"/>
        </w:rPr>
        <w:t>3</w:t>
      </w:r>
      <w:r w:rsidRPr="0082331E">
        <w:rPr>
          <w:rFonts w:ascii="仿宋" w:eastAsia="仿宋" w:hAnsi="仿宋" w:cs="Arial" w:hint="eastAsia"/>
          <w:sz w:val="28"/>
          <w:szCs w:val="28"/>
        </w:rPr>
        <w:t>个，其中</w:t>
      </w:r>
      <w:r w:rsidRPr="0082331E">
        <w:rPr>
          <w:rFonts w:ascii="仿宋" w:eastAsia="仿宋" w:hAnsi="仿宋" w:cs="Arial"/>
          <w:sz w:val="28"/>
          <w:szCs w:val="28"/>
        </w:rPr>
        <w:t>2020</w:t>
      </w:r>
      <w:r w:rsidRPr="0082331E">
        <w:rPr>
          <w:rFonts w:ascii="仿宋" w:eastAsia="仿宋" w:hAnsi="仿宋" w:cs="Arial" w:hint="eastAsia"/>
          <w:sz w:val="28"/>
          <w:szCs w:val="28"/>
        </w:rPr>
        <w:t>年楼面熟地价为</w:t>
      </w:r>
      <w:r>
        <w:rPr>
          <w:rFonts w:ascii="仿宋" w:eastAsia="仿宋" w:hAnsi="仿宋" w:cs="Arial" w:hint="eastAsia"/>
          <w:sz w:val="28"/>
          <w:szCs w:val="28"/>
        </w:rPr>
        <w:t>8</w:t>
      </w:r>
      <w:r>
        <w:rPr>
          <w:rFonts w:ascii="仿宋" w:eastAsia="仿宋" w:hAnsi="仿宋" w:cs="Arial"/>
          <w:sz w:val="28"/>
          <w:szCs w:val="28"/>
        </w:rPr>
        <w:t>432</w:t>
      </w:r>
      <w:r w:rsidRPr="0082331E">
        <w:rPr>
          <w:rFonts w:ascii="仿宋" w:eastAsia="仿宋" w:hAnsi="仿宋" w:cs="Arial" w:hint="eastAsia"/>
          <w:sz w:val="28"/>
          <w:szCs w:val="28"/>
        </w:rPr>
        <w:t>元/平方米（仅1宗，位于</w:t>
      </w:r>
      <w:r w:rsidR="008B11BA">
        <w:rPr>
          <w:rFonts w:ascii="仿宋" w:eastAsia="仿宋" w:hAnsi="仿宋" w:cs="Arial" w:hint="eastAsia"/>
          <w:sz w:val="28"/>
          <w:szCs w:val="28"/>
        </w:rPr>
        <w:t>原</w:t>
      </w:r>
      <w:r w:rsidRPr="0082331E">
        <w:rPr>
          <w:rFonts w:ascii="仿宋" w:eastAsia="仿宋" w:hAnsi="仿宋" w:cs="Arial" w:hint="eastAsia"/>
          <w:sz w:val="28"/>
          <w:szCs w:val="28"/>
        </w:rPr>
        <w:t>七级地价区），</w:t>
      </w:r>
      <w:r w:rsidRPr="0082331E">
        <w:rPr>
          <w:rFonts w:ascii="仿宋" w:eastAsia="仿宋" w:hAnsi="仿宋" w:cs="Arial"/>
          <w:sz w:val="28"/>
          <w:szCs w:val="28"/>
        </w:rPr>
        <w:t>2021</w:t>
      </w:r>
      <w:r w:rsidRPr="0082331E">
        <w:rPr>
          <w:rFonts w:ascii="仿宋" w:eastAsia="仿宋" w:hAnsi="仿宋" w:cs="Arial" w:hint="eastAsia"/>
          <w:sz w:val="28"/>
          <w:szCs w:val="28"/>
        </w:rPr>
        <w:t>年楼面熟地价</w:t>
      </w:r>
      <w:r>
        <w:rPr>
          <w:rFonts w:ascii="仿宋" w:eastAsia="仿宋" w:hAnsi="仿宋" w:cs="Arial" w:hint="eastAsia"/>
          <w:sz w:val="28"/>
          <w:szCs w:val="28"/>
        </w:rPr>
        <w:t>平均值</w:t>
      </w:r>
      <w:r w:rsidRPr="0082331E">
        <w:rPr>
          <w:rFonts w:ascii="仿宋" w:eastAsia="仿宋" w:hAnsi="仿宋" w:cs="Arial" w:hint="eastAsia"/>
          <w:sz w:val="28"/>
          <w:szCs w:val="28"/>
        </w:rPr>
        <w:t>为</w:t>
      </w:r>
      <w:r>
        <w:rPr>
          <w:rFonts w:ascii="仿宋" w:eastAsia="仿宋" w:hAnsi="仿宋" w:cs="Arial"/>
          <w:sz w:val="28"/>
          <w:szCs w:val="28"/>
        </w:rPr>
        <w:t>4903</w:t>
      </w:r>
      <w:r w:rsidRPr="0082331E">
        <w:rPr>
          <w:rFonts w:ascii="仿宋" w:eastAsia="仿宋" w:hAnsi="仿宋" w:cs="Arial" w:hint="eastAsia"/>
          <w:sz w:val="28"/>
          <w:szCs w:val="28"/>
        </w:rPr>
        <w:t>元/平方米（共2宗，均位于</w:t>
      </w:r>
      <w:r w:rsidR="008B11BA">
        <w:rPr>
          <w:rFonts w:ascii="仿宋" w:eastAsia="仿宋" w:hAnsi="仿宋" w:cs="Arial" w:hint="eastAsia"/>
          <w:sz w:val="28"/>
          <w:szCs w:val="28"/>
        </w:rPr>
        <w:t>原</w:t>
      </w:r>
      <w:r w:rsidRPr="0082331E">
        <w:rPr>
          <w:rFonts w:ascii="仿宋" w:eastAsia="仿宋" w:hAnsi="仿宋" w:cs="Arial" w:hint="eastAsia"/>
          <w:sz w:val="28"/>
          <w:szCs w:val="28"/>
        </w:rPr>
        <w:t>七级地价区）。2</w:t>
      </w:r>
      <w:r w:rsidRPr="0082331E">
        <w:rPr>
          <w:rFonts w:ascii="仿宋" w:eastAsia="仿宋" w:hAnsi="仿宋" w:cs="Arial"/>
          <w:sz w:val="28"/>
          <w:szCs w:val="28"/>
        </w:rPr>
        <w:t>022</w:t>
      </w:r>
      <w:r w:rsidRPr="0082331E">
        <w:rPr>
          <w:rFonts w:ascii="仿宋" w:eastAsia="仿宋" w:hAnsi="仿宋" w:cs="Arial" w:hint="eastAsia"/>
          <w:sz w:val="28"/>
          <w:szCs w:val="28"/>
        </w:rPr>
        <w:t>年</w:t>
      </w:r>
      <w:proofErr w:type="gramStart"/>
      <w:r w:rsidRPr="0082331E">
        <w:rPr>
          <w:rFonts w:ascii="仿宋" w:eastAsia="仿宋" w:hAnsi="仿宋" w:cs="Arial" w:hint="eastAsia"/>
          <w:sz w:val="28"/>
          <w:szCs w:val="28"/>
        </w:rPr>
        <w:t>无</w:t>
      </w:r>
      <w:r>
        <w:rPr>
          <w:rFonts w:ascii="仿宋" w:eastAsia="仿宋" w:hAnsi="仿宋" w:cs="Arial" w:hint="eastAsia"/>
          <w:sz w:val="28"/>
          <w:szCs w:val="28"/>
        </w:rPr>
        <w:t>商业</w:t>
      </w:r>
      <w:proofErr w:type="gramEnd"/>
      <w:r w:rsidRPr="0082331E">
        <w:rPr>
          <w:rFonts w:ascii="仿宋" w:eastAsia="仿宋" w:hAnsi="仿宋" w:cs="Arial" w:hint="eastAsia"/>
          <w:sz w:val="28"/>
          <w:szCs w:val="28"/>
        </w:rPr>
        <w:t>用途协议出让案例。综合考虑地价级别、地价指数等因素，故估价结果是合理的。</w:t>
      </w:r>
    </w:p>
    <w:p w14:paraId="303B3181" w14:textId="5866116C" w:rsidR="001811C4" w:rsidRDefault="001811C4" w:rsidP="001F3B4A">
      <w:pPr>
        <w:spacing w:line="300" w:lineRule="auto"/>
        <w:ind w:firstLineChars="200" w:firstLine="560"/>
        <w:rPr>
          <w:rFonts w:ascii="仿宋" w:eastAsia="仿宋" w:hAnsi="仿宋" w:cs="Arial"/>
          <w:sz w:val="28"/>
          <w:szCs w:val="28"/>
        </w:rPr>
      </w:pPr>
      <w:r w:rsidRPr="007C4E8A">
        <w:rPr>
          <w:rFonts w:ascii="仿宋" w:eastAsia="仿宋" w:hAnsi="仿宋" w:cs="Arial" w:hint="eastAsia"/>
          <w:sz w:val="28"/>
          <w:szCs w:val="28"/>
        </w:rPr>
        <w:t>估价对象位于六级地价区。经分析同区域内（顺义区）近三年（</w:t>
      </w:r>
      <w:r w:rsidRPr="007C4E8A">
        <w:rPr>
          <w:rFonts w:ascii="仿宋" w:eastAsia="仿宋" w:hAnsi="仿宋" w:cs="Arial"/>
          <w:sz w:val="28"/>
          <w:szCs w:val="28"/>
        </w:rPr>
        <w:t>2020</w:t>
      </w:r>
      <w:r w:rsidRPr="007C4E8A">
        <w:rPr>
          <w:rFonts w:ascii="仿宋" w:eastAsia="仿宋" w:hAnsi="仿宋" w:cs="Arial" w:hint="eastAsia"/>
          <w:sz w:val="28"/>
          <w:szCs w:val="28"/>
        </w:rPr>
        <w:t>年-</w:t>
      </w:r>
      <w:r w:rsidRPr="007C4E8A">
        <w:rPr>
          <w:rFonts w:ascii="仿宋" w:eastAsia="仿宋" w:hAnsi="仿宋" w:cs="Arial"/>
          <w:sz w:val="28"/>
          <w:szCs w:val="28"/>
        </w:rPr>
        <w:t>2022</w:t>
      </w:r>
      <w:r w:rsidRPr="007C4E8A">
        <w:rPr>
          <w:rFonts w:ascii="仿宋" w:eastAsia="仿宋" w:hAnsi="仿宋" w:cs="Arial" w:hint="eastAsia"/>
          <w:sz w:val="28"/>
          <w:szCs w:val="28"/>
        </w:rPr>
        <w:t>年）估</w:t>
      </w:r>
      <w:r w:rsidRPr="0082331E">
        <w:rPr>
          <w:rFonts w:ascii="仿宋" w:eastAsia="仿宋" w:hAnsi="仿宋" w:cs="Arial" w:hint="eastAsia"/>
          <w:sz w:val="28"/>
          <w:szCs w:val="28"/>
        </w:rPr>
        <w:t>价对象周边已审定（或成交）的</w:t>
      </w:r>
      <w:r>
        <w:rPr>
          <w:rFonts w:ascii="仿宋" w:eastAsia="仿宋" w:hAnsi="仿宋" w:cs="Arial" w:hint="eastAsia"/>
          <w:sz w:val="28"/>
          <w:szCs w:val="28"/>
        </w:rPr>
        <w:t>地下商业</w:t>
      </w:r>
      <w:r w:rsidRPr="0082331E">
        <w:rPr>
          <w:rFonts w:ascii="仿宋" w:eastAsia="仿宋" w:hAnsi="仿宋" w:cs="Arial" w:hint="eastAsia"/>
          <w:sz w:val="28"/>
          <w:szCs w:val="28"/>
        </w:rPr>
        <w:t>用途协议出让案例有</w:t>
      </w:r>
      <w:r w:rsidRPr="0082331E">
        <w:rPr>
          <w:rFonts w:ascii="仿宋" w:eastAsia="仿宋" w:hAnsi="仿宋" w:cs="Arial"/>
          <w:sz w:val="28"/>
          <w:szCs w:val="28"/>
        </w:rPr>
        <w:t>3</w:t>
      </w:r>
      <w:r w:rsidRPr="0082331E">
        <w:rPr>
          <w:rFonts w:ascii="仿宋" w:eastAsia="仿宋" w:hAnsi="仿宋" w:cs="Arial" w:hint="eastAsia"/>
          <w:sz w:val="28"/>
          <w:szCs w:val="28"/>
        </w:rPr>
        <w:t>个，其中</w:t>
      </w:r>
      <w:r w:rsidRPr="0082331E">
        <w:rPr>
          <w:rFonts w:ascii="仿宋" w:eastAsia="仿宋" w:hAnsi="仿宋" w:cs="Arial"/>
          <w:sz w:val="28"/>
          <w:szCs w:val="28"/>
        </w:rPr>
        <w:t>2020</w:t>
      </w:r>
      <w:r w:rsidRPr="0082331E">
        <w:rPr>
          <w:rFonts w:ascii="仿宋" w:eastAsia="仿宋" w:hAnsi="仿宋" w:cs="Arial" w:hint="eastAsia"/>
          <w:sz w:val="28"/>
          <w:szCs w:val="28"/>
        </w:rPr>
        <w:t>年楼面熟地价为</w:t>
      </w:r>
      <w:r>
        <w:rPr>
          <w:rFonts w:ascii="仿宋" w:eastAsia="仿宋" w:hAnsi="仿宋" w:cs="Arial" w:hint="eastAsia"/>
          <w:sz w:val="28"/>
          <w:szCs w:val="28"/>
        </w:rPr>
        <w:t>8</w:t>
      </w:r>
      <w:r>
        <w:rPr>
          <w:rFonts w:ascii="仿宋" w:eastAsia="仿宋" w:hAnsi="仿宋" w:cs="Arial"/>
          <w:sz w:val="28"/>
          <w:szCs w:val="28"/>
        </w:rPr>
        <w:t>432</w:t>
      </w:r>
      <w:r w:rsidRPr="0082331E">
        <w:rPr>
          <w:rFonts w:ascii="仿宋" w:eastAsia="仿宋" w:hAnsi="仿宋" w:cs="Arial" w:hint="eastAsia"/>
          <w:sz w:val="28"/>
          <w:szCs w:val="28"/>
        </w:rPr>
        <w:t>元/平方米（仅1宗，位于</w:t>
      </w:r>
      <w:r w:rsidR="008B11BA">
        <w:rPr>
          <w:rFonts w:ascii="仿宋" w:eastAsia="仿宋" w:hAnsi="仿宋" w:cs="Arial" w:hint="eastAsia"/>
          <w:sz w:val="28"/>
          <w:szCs w:val="28"/>
        </w:rPr>
        <w:t>原</w:t>
      </w:r>
      <w:r w:rsidRPr="0082331E">
        <w:rPr>
          <w:rFonts w:ascii="仿宋" w:eastAsia="仿宋" w:hAnsi="仿宋" w:cs="Arial" w:hint="eastAsia"/>
          <w:sz w:val="28"/>
          <w:szCs w:val="28"/>
        </w:rPr>
        <w:t>七级地价区），</w:t>
      </w:r>
      <w:r w:rsidRPr="0082331E">
        <w:rPr>
          <w:rFonts w:ascii="仿宋" w:eastAsia="仿宋" w:hAnsi="仿宋" w:cs="Arial"/>
          <w:sz w:val="28"/>
          <w:szCs w:val="28"/>
        </w:rPr>
        <w:t>2021</w:t>
      </w:r>
      <w:r w:rsidRPr="0082331E">
        <w:rPr>
          <w:rFonts w:ascii="仿宋" w:eastAsia="仿宋" w:hAnsi="仿宋" w:cs="Arial" w:hint="eastAsia"/>
          <w:sz w:val="28"/>
          <w:szCs w:val="28"/>
        </w:rPr>
        <w:t>年楼面熟地价</w:t>
      </w:r>
      <w:r>
        <w:rPr>
          <w:rFonts w:ascii="仿宋" w:eastAsia="仿宋" w:hAnsi="仿宋" w:cs="Arial" w:hint="eastAsia"/>
          <w:sz w:val="28"/>
          <w:szCs w:val="28"/>
        </w:rPr>
        <w:t>平均值</w:t>
      </w:r>
      <w:r w:rsidRPr="0082331E">
        <w:rPr>
          <w:rFonts w:ascii="仿宋" w:eastAsia="仿宋" w:hAnsi="仿宋" w:cs="Arial" w:hint="eastAsia"/>
          <w:sz w:val="28"/>
          <w:szCs w:val="28"/>
        </w:rPr>
        <w:t>为</w:t>
      </w:r>
      <w:r>
        <w:rPr>
          <w:rFonts w:ascii="仿宋" w:eastAsia="仿宋" w:hAnsi="仿宋" w:cs="Arial"/>
          <w:sz w:val="28"/>
          <w:szCs w:val="28"/>
        </w:rPr>
        <w:t>4903</w:t>
      </w:r>
      <w:r w:rsidRPr="0082331E">
        <w:rPr>
          <w:rFonts w:ascii="仿宋" w:eastAsia="仿宋" w:hAnsi="仿宋" w:cs="Arial" w:hint="eastAsia"/>
          <w:sz w:val="28"/>
          <w:szCs w:val="28"/>
        </w:rPr>
        <w:t>元/平方米（共2宗，均位于</w:t>
      </w:r>
      <w:r w:rsidR="008B11BA">
        <w:rPr>
          <w:rFonts w:ascii="仿宋" w:eastAsia="仿宋" w:hAnsi="仿宋" w:cs="Arial" w:hint="eastAsia"/>
          <w:sz w:val="28"/>
          <w:szCs w:val="28"/>
        </w:rPr>
        <w:t>原</w:t>
      </w:r>
      <w:r w:rsidRPr="0082331E">
        <w:rPr>
          <w:rFonts w:ascii="仿宋" w:eastAsia="仿宋" w:hAnsi="仿宋" w:cs="Arial" w:hint="eastAsia"/>
          <w:sz w:val="28"/>
          <w:szCs w:val="28"/>
        </w:rPr>
        <w:t>七级地价区）。2</w:t>
      </w:r>
      <w:r w:rsidRPr="0082331E">
        <w:rPr>
          <w:rFonts w:ascii="仿宋" w:eastAsia="仿宋" w:hAnsi="仿宋" w:cs="Arial"/>
          <w:sz w:val="28"/>
          <w:szCs w:val="28"/>
        </w:rPr>
        <w:t>022</w:t>
      </w:r>
      <w:r w:rsidRPr="0082331E">
        <w:rPr>
          <w:rFonts w:ascii="仿宋" w:eastAsia="仿宋" w:hAnsi="仿宋" w:cs="Arial" w:hint="eastAsia"/>
          <w:sz w:val="28"/>
          <w:szCs w:val="28"/>
        </w:rPr>
        <w:t>年</w:t>
      </w:r>
      <w:proofErr w:type="gramStart"/>
      <w:r w:rsidRPr="0082331E">
        <w:rPr>
          <w:rFonts w:ascii="仿宋" w:eastAsia="仿宋" w:hAnsi="仿宋" w:cs="Arial" w:hint="eastAsia"/>
          <w:sz w:val="28"/>
          <w:szCs w:val="28"/>
        </w:rPr>
        <w:t>无</w:t>
      </w:r>
      <w:r>
        <w:rPr>
          <w:rFonts w:ascii="仿宋" w:eastAsia="仿宋" w:hAnsi="仿宋" w:cs="Arial" w:hint="eastAsia"/>
          <w:sz w:val="28"/>
          <w:szCs w:val="28"/>
        </w:rPr>
        <w:t>商业</w:t>
      </w:r>
      <w:proofErr w:type="gramEnd"/>
      <w:r w:rsidRPr="0082331E">
        <w:rPr>
          <w:rFonts w:ascii="仿宋" w:eastAsia="仿宋" w:hAnsi="仿宋" w:cs="Arial" w:hint="eastAsia"/>
          <w:sz w:val="28"/>
          <w:szCs w:val="28"/>
        </w:rPr>
        <w:t>用途协议出让案例。综合考虑地价级别、地价指数等因素，故估价结果是合理的。</w:t>
      </w:r>
    </w:p>
    <w:p w14:paraId="6AC52041" w14:textId="35EA2558" w:rsidR="00C914A5" w:rsidRDefault="00C914A5" w:rsidP="001F3B4A">
      <w:pPr>
        <w:spacing w:line="300" w:lineRule="auto"/>
        <w:ind w:firstLineChars="200" w:firstLine="560"/>
        <w:rPr>
          <w:rFonts w:ascii="仿宋" w:eastAsia="仿宋" w:hAnsi="仿宋" w:cs="Arial"/>
          <w:sz w:val="28"/>
          <w:szCs w:val="28"/>
        </w:rPr>
      </w:pPr>
      <w:r w:rsidRPr="007C4E8A">
        <w:rPr>
          <w:rFonts w:ascii="仿宋" w:eastAsia="仿宋" w:hAnsi="仿宋" w:cs="Arial" w:hint="eastAsia"/>
          <w:sz w:val="28"/>
          <w:szCs w:val="28"/>
        </w:rPr>
        <w:t>估价对象位于六级地价区。经分析同区域内（顺义区）近三年（</w:t>
      </w:r>
      <w:r w:rsidRPr="007C4E8A">
        <w:rPr>
          <w:rFonts w:ascii="仿宋" w:eastAsia="仿宋" w:hAnsi="仿宋" w:cs="Arial"/>
          <w:sz w:val="28"/>
          <w:szCs w:val="28"/>
        </w:rPr>
        <w:t>2020</w:t>
      </w:r>
      <w:r w:rsidRPr="007C4E8A">
        <w:rPr>
          <w:rFonts w:ascii="仿宋" w:eastAsia="仿宋" w:hAnsi="仿宋" w:cs="Arial" w:hint="eastAsia"/>
          <w:sz w:val="28"/>
          <w:szCs w:val="28"/>
        </w:rPr>
        <w:t>年-</w:t>
      </w:r>
      <w:r w:rsidRPr="007C4E8A">
        <w:rPr>
          <w:rFonts w:ascii="仿宋" w:eastAsia="仿宋" w:hAnsi="仿宋" w:cs="Arial"/>
          <w:sz w:val="28"/>
          <w:szCs w:val="28"/>
        </w:rPr>
        <w:t>2022</w:t>
      </w:r>
      <w:r w:rsidRPr="007C4E8A">
        <w:rPr>
          <w:rFonts w:ascii="仿宋" w:eastAsia="仿宋" w:hAnsi="仿宋" w:cs="Arial" w:hint="eastAsia"/>
          <w:sz w:val="28"/>
          <w:szCs w:val="28"/>
        </w:rPr>
        <w:t>年）估</w:t>
      </w:r>
      <w:r w:rsidRPr="0082331E">
        <w:rPr>
          <w:rFonts w:ascii="仿宋" w:eastAsia="仿宋" w:hAnsi="仿宋" w:cs="Arial" w:hint="eastAsia"/>
          <w:sz w:val="28"/>
          <w:szCs w:val="28"/>
        </w:rPr>
        <w:t>价对象周边已审定（或成交）的</w:t>
      </w:r>
      <w:r>
        <w:rPr>
          <w:rFonts w:ascii="仿宋" w:eastAsia="仿宋" w:hAnsi="仿宋" w:cs="Arial" w:hint="eastAsia"/>
          <w:sz w:val="28"/>
          <w:szCs w:val="28"/>
        </w:rPr>
        <w:t>地下商业</w:t>
      </w:r>
      <w:r w:rsidRPr="0082331E">
        <w:rPr>
          <w:rFonts w:ascii="仿宋" w:eastAsia="仿宋" w:hAnsi="仿宋" w:cs="Arial" w:hint="eastAsia"/>
          <w:sz w:val="28"/>
          <w:szCs w:val="28"/>
        </w:rPr>
        <w:t>用途协议出让案例有</w:t>
      </w:r>
      <w:r>
        <w:rPr>
          <w:rFonts w:ascii="仿宋" w:eastAsia="仿宋" w:hAnsi="仿宋" w:cs="Arial"/>
          <w:sz w:val="28"/>
          <w:szCs w:val="28"/>
        </w:rPr>
        <w:t>5</w:t>
      </w:r>
      <w:r w:rsidRPr="0082331E">
        <w:rPr>
          <w:rFonts w:ascii="仿宋" w:eastAsia="仿宋" w:hAnsi="仿宋" w:cs="Arial" w:hint="eastAsia"/>
          <w:sz w:val="28"/>
          <w:szCs w:val="28"/>
        </w:rPr>
        <w:t>个，其中</w:t>
      </w:r>
      <w:r w:rsidRPr="0082331E">
        <w:rPr>
          <w:rFonts w:ascii="仿宋" w:eastAsia="仿宋" w:hAnsi="仿宋" w:cs="Arial"/>
          <w:sz w:val="28"/>
          <w:szCs w:val="28"/>
        </w:rPr>
        <w:t>2020</w:t>
      </w:r>
      <w:r w:rsidRPr="0082331E">
        <w:rPr>
          <w:rFonts w:ascii="仿宋" w:eastAsia="仿宋" w:hAnsi="仿宋" w:cs="Arial" w:hint="eastAsia"/>
          <w:sz w:val="28"/>
          <w:szCs w:val="28"/>
        </w:rPr>
        <w:t>年楼面熟地价为</w:t>
      </w:r>
      <w:r>
        <w:rPr>
          <w:rFonts w:ascii="仿宋" w:eastAsia="仿宋" w:hAnsi="仿宋" w:cs="Arial"/>
          <w:sz w:val="28"/>
          <w:szCs w:val="28"/>
        </w:rPr>
        <w:t>3529</w:t>
      </w:r>
      <w:r w:rsidRPr="0082331E">
        <w:rPr>
          <w:rFonts w:ascii="仿宋" w:eastAsia="仿宋" w:hAnsi="仿宋" w:cs="Arial" w:hint="eastAsia"/>
          <w:sz w:val="28"/>
          <w:szCs w:val="28"/>
        </w:rPr>
        <w:t>元/平方米（仅1宗，位于</w:t>
      </w:r>
      <w:r w:rsidR="008B11BA">
        <w:rPr>
          <w:rFonts w:ascii="仿宋" w:eastAsia="仿宋" w:hAnsi="仿宋" w:cs="Arial" w:hint="eastAsia"/>
          <w:sz w:val="28"/>
          <w:szCs w:val="28"/>
        </w:rPr>
        <w:t>原</w:t>
      </w:r>
      <w:r w:rsidRPr="0082331E">
        <w:rPr>
          <w:rFonts w:ascii="仿宋" w:eastAsia="仿宋" w:hAnsi="仿宋" w:cs="Arial" w:hint="eastAsia"/>
          <w:sz w:val="28"/>
          <w:szCs w:val="28"/>
        </w:rPr>
        <w:t>七级地价区），</w:t>
      </w:r>
      <w:r w:rsidRPr="0082331E">
        <w:rPr>
          <w:rFonts w:ascii="仿宋" w:eastAsia="仿宋" w:hAnsi="仿宋" w:cs="Arial"/>
          <w:sz w:val="28"/>
          <w:szCs w:val="28"/>
        </w:rPr>
        <w:t>2021</w:t>
      </w:r>
      <w:r w:rsidRPr="0082331E">
        <w:rPr>
          <w:rFonts w:ascii="仿宋" w:eastAsia="仿宋" w:hAnsi="仿宋" w:cs="Arial" w:hint="eastAsia"/>
          <w:sz w:val="28"/>
          <w:szCs w:val="28"/>
        </w:rPr>
        <w:t>年楼面熟地价</w:t>
      </w:r>
      <w:r>
        <w:rPr>
          <w:rFonts w:ascii="仿宋" w:eastAsia="仿宋" w:hAnsi="仿宋" w:cs="Arial" w:hint="eastAsia"/>
          <w:sz w:val="28"/>
          <w:szCs w:val="28"/>
        </w:rPr>
        <w:t>平均值</w:t>
      </w:r>
      <w:r w:rsidRPr="0082331E">
        <w:rPr>
          <w:rFonts w:ascii="仿宋" w:eastAsia="仿宋" w:hAnsi="仿宋" w:cs="Arial" w:hint="eastAsia"/>
          <w:sz w:val="28"/>
          <w:szCs w:val="28"/>
        </w:rPr>
        <w:t>为</w:t>
      </w:r>
      <w:r>
        <w:rPr>
          <w:rFonts w:ascii="仿宋" w:eastAsia="仿宋" w:hAnsi="仿宋" w:cs="Arial"/>
          <w:sz w:val="28"/>
          <w:szCs w:val="28"/>
        </w:rPr>
        <w:t>1522</w:t>
      </w:r>
      <w:r w:rsidRPr="0082331E">
        <w:rPr>
          <w:rFonts w:ascii="仿宋" w:eastAsia="仿宋" w:hAnsi="仿宋" w:cs="Arial" w:hint="eastAsia"/>
          <w:sz w:val="28"/>
          <w:szCs w:val="28"/>
        </w:rPr>
        <w:t>元/平方米（共2宗，均位于</w:t>
      </w:r>
      <w:r w:rsidR="008B11BA">
        <w:rPr>
          <w:rFonts w:ascii="仿宋" w:eastAsia="仿宋" w:hAnsi="仿宋" w:cs="Arial" w:hint="eastAsia"/>
          <w:sz w:val="28"/>
          <w:szCs w:val="28"/>
        </w:rPr>
        <w:t>原</w:t>
      </w:r>
      <w:r w:rsidRPr="0082331E">
        <w:rPr>
          <w:rFonts w:ascii="仿宋" w:eastAsia="仿宋" w:hAnsi="仿宋" w:cs="Arial" w:hint="eastAsia"/>
          <w:sz w:val="28"/>
          <w:szCs w:val="28"/>
        </w:rPr>
        <w:t>七级地价区）。2</w:t>
      </w:r>
      <w:r w:rsidRPr="0082331E">
        <w:rPr>
          <w:rFonts w:ascii="仿宋" w:eastAsia="仿宋" w:hAnsi="仿宋" w:cs="Arial"/>
          <w:sz w:val="28"/>
          <w:szCs w:val="28"/>
        </w:rPr>
        <w:t>022</w:t>
      </w:r>
      <w:r w:rsidRPr="0082331E">
        <w:rPr>
          <w:rFonts w:ascii="仿宋" w:eastAsia="仿宋" w:hAnsi="仿宋" w:cs="Arial" w:hint="eastAsia"/>
          <w:sz w:val="28"/>
          <w:szCs w:val="28"/>
        </w:rPr>
        <w:t>年楼面熟地价</w:t>
      </w:r>
      <w:r>
        <w:rPr>
          <w:rFonts w:ascii="仿宋" w:eastAsia="仿宋" w:hAnsi="仿宋" w:cs="Arial" w:hint="eastAsia"/>
          <w:sz w:val="28"/>
          <w:szCs w:val="28"/>
        </w:rPr>
        <w:t>平均值</w:t>
      </w:r>
      <w:r w:rsidRPr="0082331E">
        <w:rPr>
          <w:rFonts w:ascii="仿宋" w:eastAsia="仿宋" w:hAnsi="仿宋" w:cs="Arial" w:hint="eastAsia"/>
          <w:sz w:val="28"/>
          <w:szCs w:val="28"/>
        </w:rPr>
        <w:t>为</w:t>
      </w:r>
      <w:r>
        <w:rPr>
          <w:rFonts w:ascii="仿宋" w:eastAsia="仿宋" w:hAnsi="仿宋" w:cs="Arial"/>
          <w:sz w:val="28"/>
          <w:szCs w:val="28"/>
        </w:rPr>
        <w:t>2163</w:t>
      </w:r>
      <w:r w:rsidRPr="0082331E">
        <w:rPr>
          <w:rFonts w:ascii="仿宋" w:eastAsia="仿宋" w:hAnsi="仿宋" w:cs="Arial" w:hint="eastAsia"/>
          <w:sz w:val="28"/>
          <w:szCs w:val="28"/>
        </w:rPr>
        <w:t>元/平方米（共2宗，均位于七级地价区）。综合考虑地价级别、地价指数等因素，故估价结果是合理的。</w:t>
      </w:r>
    </w:p>
    <w:p w14:paraId="7E173ED6" w14:textId="1B477B0F" w:rsidR="00FA4F74" w:rsidRDefault="00FA4F74" w:rsidP="001F3B4A">
      <w:pPr>
        <w:spacing w:line="300" w:lineRule="auto"/>
        <w:ind w:firstLineChars="200" w:firstLine="560"/>
        <w:rPr>
          <w:rFonts w:ascii="仿宋" w:eastAsia="仿宋" w:hAnsi="仿宋" w:cs="Arial"/>
          <w:sz w:val="28"/>
          <w:szCs w:val="28"/>
        </w:rPr>
      </w:pPr>
      <w:r w:rsidRPr="007C4E8A">
        <w:rPr>
          <w:rFonts w:ascii="仿宋" w:eastAsia="仿宋" w:hAnsi="仿宋" w:cs="Arial" w:hint="eastAsia"/>
          <w:sz w:val="28"/>
          <w:szCs w:val="28"/>
        </w:rPr>
        <w:t>估价对象位于六级地价区。经分析同区域内（顺义区）近三年（</w:t>
      </w:r>
      <w:r w:rsidRPr="007C4E8A">
        <w:rPr>
          <w:rFonts w:ascii="仿宋" w:eastAsia="仿宋" w:hAnsi="仿宋" w:cs="Arial"/>
          <w:sz w:val="28"/>
          <w:szCs w:val="28"/>
        </w:rPr>
        <w:t>2020</w:t>
      </w:r>
      <w:r w:rsidRPr="007C4E8A">
        <w:rPr>
          <w:rFonts w:ascii="仿宋" w:eastAsia="仿宋" w:hAnsi="仿宋" w:cs="Arial" w:hint="eastAsia"/>
          <w:sz w:val="28"/>
          <w:szCs w:val="28"/>
        </w:rPr>
        <w:t>年-</w:t>
      </w:r>
      <w:r w:rsidRPr="007C4E8A">
        <w:rPr>
          <w:rFonts w:ascii="仿宋" w:eastAsia="仿宋" w:hAnsi="仿宋" w:cs="Arial"/>
          <w:sz w:val="28"/>
          <w:szCs w:val="28"/>
        </w:rPr>
        <w:t>2022</w:t>
      </w:r>
      <w:r w:rsidRPr="007C4E8A">
        <w:rPr>
          <w:rFonts w:ascii="仿宋" w:eastAsia="仿宋" w:hAnsi="仿宋" w:cs="Arial" w:hint="eastAsia"/>
          <w:sz w:val="28"/>
          <w:szCs w:val="28"/>
        </w:rPr>
        <w:t>年）估</w:t>
      </w:r>
      <w:r w:rsidRPr="0082331E">
        <w:rPr>
          <w:rFonts w:ascii="仿宋" w:eastAsia="仿宋" w:hAnsi="仿宋" w:cs="Arial" w:hint="eastAsia"/>
          <w:sz w:val="28"/>
          <w:szCs w:val="28"/>
        </w:rPr>
        <w:t>价对象周边</w:t>
      </w:r>
      <w:proofErr w:type="gramStart"/>
      <w:r>
        <w:rPr>
          <w:rFonts w:ascii="仿宋" w:eastAsia="仿宋" w:hAnsi="仿宋" w:cs="Arial" w:hint="eastAsia"/>
          <w:sz w:val="28"/>
          <w:szCs w:val="28"/>
        </w:rPr>
        <w:t>招拍挂</w:t>
      </w:r>
      <w:proofErr w:type="gramEnd"/>
      <w:r w:rsidRPr="0082331E">
        <w:rPr>
          <w:rFonts w:ascii="仿宋" w:eastAsia="仿宋" w:hAnsi="仿宋" w:cs="Arial" w:hint="eastAsia"/>
          <w:sz w:val="28"/>
          <w:szCs w:val="28"/>
        </w:rPr>
        <w:t>的</w:t>
      </w:r>
      <w:r>
        <w:rPr>
          <w:rFonts w:ascii="仿宋" w:eastAsia="仿宋" w:hAnsi="仿宋" w:cs="Arial" w:hint="eastAsia"/>
          <w:sz w:val="28"/>
          <w:szCs w:val="28"/>
        </w:rPr>
        <w:t>住宅</w:t>
      </w:r>
      <w:r w:rsidRPr="0082331E">
        <w:rPr>
          <w:rFonts w:ascii="仿宋" w:eastAsia="仿宋" w:hAnsi="仿宋" w:cs="Arial" w:hint="eastAsia"/>
          <w:sz w:val="28"/>
          <w:szCs w:val="28"/>
        </w:rPr>
        <w:t>用途</w:t>
      </w:r>
      <w:proofErr w:type="gramStart"/>
      <w:r>
        <w:rPr>
          <w:rFonts w:ascii="仿宋" w:eastAsia="仿宋" w:hAnsi="仿宋" w:cs="Arial" w:hint="eastAsia"/>
          <w:sz w:val="28"/>
          <w:szCs w:val="28"/>
        </w:rPr>
        <w:t>招拍挂</w:t>
      </w:r>
      <w:proofErr w:type="gramEnd"/>
      <w:r w:rsidRPr="0082331E">
        <w:rPr>
          <w:rFonts w:ascii="仿宋" w:eastAsia="仿宋" w:hAnsi="仿宋" w:cs="Arial" w:hint="eastAsia"/>
          <w:sz w:val="28"/>
          <w:szCs w:val="28"/>
        </w:rPr>
        <w:t>出让案例有</w:t>
      </w:r>
      <w:r>
        <w:rPr>
          <w:rFonts w:ascii="仿宋" w:eastAsia="仿宋" w:hAnsi="仿宋" w:cs="Arial"/>
          <w:sz w:val="28"/>
          <w:szCs w:val="28"/>
        </w:rPr>
        <w:t>14</w:t>
      </w:r>
      <w:r w:rsidRPr="0082331E">
        <w:rPr>
          <w:rFonts w:ascii="仿宋" w:eastAsia="仿宋" w:hAnsi="仿宋" w:cs="Arial" w:hint="eastAsia"/>
          <w:sz w:val="28"/>
          <w:szCs w:val="28"/>
        </w:rPr>
        <w:t>个，其中</w:t>
      </w:r>
      <w:r w:rsidRPr="0082331E">
        <w:rPr>
          <w:rFonts w:ascii="仿宋" w:eastAsia="仿宋" w:hAnsi="仿宋" w:cs="Arial"/>
          <w:sz w:val="28"/>
          <w:szCs w:val="28"/>
        </w:rPr>
        <w:t>2020</w:t>
      </w:r>
      <w:r w:rsidRPr="0082331E">
        <w:rPr>
          <w:rFonts w:ascii="仿宋" w:eastAsia="仿宋" w:hAnsi="仿宋" w:cs="Arial" w:hint="eastAsia"/>
          <w:sz w:val="28"/>
          <w:szCs w:val="28"/>
        </w:rPr>
        <w:t>年楼面熟地价为</w:t>
      </w:r>
      <w:r>
        <w:rPr>
          <w:rFonts w:ascii="仿宋" w:eastAsia="仿宋" w:hAnsi="仿宋" w:cs="Arial"/>
          <w:sz w:val="28"/>
          <w:szCs w:val="28"/>
        </w:rPr>
        <w:t>18024</w:t>
      </w:r>
      <w:r w:rsidRPr="0082331E">
        <w:rPr>
          <w:rFonts w:ascii="仿宋" w:eastAsia="仿宋" w:hAnsi="仿宋" w:cs="Arial" w:hint="eastAsia"/>
          <w:sz w:val="28"/>
          <w:szCs w:val="28"/>
        </w:rPr>
        <w:t>元/平方米（</w:t>
      </w:r>
      <w:r w:rsidR="00C55123">
        <w:rPr>
          <w:rFonts w:ascii="仿宋" w:eastAsia="仿宋" w:hAnsi="仿宋" w:cs="Arial" w:hint="eastAsia"/>
          <w:sz w:val="28"/>
          <w:szCs w:val="28"/>
        </w:rPr>
        <w:t>共5</w:t>
      </w:r>
      <w:r w:rsidRPr="0082331E">
        <w:rPr>
          <w:rFonts w:ascii="仿宋" w:eastAsia="仿宋" w:hAnsi="仿宋" w:cs="Arial" w:hint="eastAsia"/>
          <w:sz w:val="28"/>
          <w:szCs w:val="28"/>
        </w:rPr>
        <w:t>宗，位于</w:t>
      </w:r>
      <w:r w:rsidR="008B11BA">
        <w:rPr>
          <w:rFonts w:ascii="仿宋" w:eastAsia="仿宋" w:hAnsi="仿宋" w:cs="Arial" w:hint="eastAsia"/>
          <w:sz w:val="28"/>
          <w:szCs w:val="28"/>
        </w:rPr>
        <w:t>原</w:t>
      </w:r>
      <w:r w:rsidR="00D24C48">
        <w:rPr>
          <w:rFonts w:ascii="仿宋" w:eastAsia="仿宋" w:hAnsi="仿宋" w:cs="Arial" w:hint="eastAsia"/>
          <w:sz w:val="28"/>
          <w:szCs w:val="28"/>
        </w:rPr>
        <w:t>六、七</w:t>
      </w:r>
      <w:r w:rsidRPr="0082331E">
        <w:rPr>
          <w:rFonts w:ascii="仿宋" w:eastAsia="仿宋" w:hAnsi="仿宋" w:cs="Arial" w:hint="eastAsia"/>
          <w:sz w:val="28"/>
          <w:szCs w:val="28"/>
        </w:rPr>
        <w:t>级地价区</w:t>
      </w:r>
      <w:r w:rsidR="008B11BA">
        <w:rPr>
          <w:rFonts w:ascii="仿宋" w:eastAsia="仿宋" w:hAnsi="仿宋" w:cs="Arial" w:hint="eastAsia"/>
          <w:sz w:val="28"/>
          <w:szCs w:val="28"/>
        </w:rPr>
        <w:t>，为居住、商业</w:t>
      </w:r>
      <w:r w:rsidR="00D24C48">
        <w:rPr>
          <w:rFonts w:ascii="仿宋" w:eastAsia="仿宋" w:hAnsi="仿宋" w:cs="Arial" w:hint="eastAsia"/>
          <w:sz w:val="28"/>
          <w:szCs w:val="28"/>
        </w:rPr>
        <w:t>等</w:t>
      </w:r>
      <w:r w:rsidR="008B11BA">
        <w:rPr>
          <w:rFonts w:ascii="仿宋" w:eastAsia="仿宋" w:hAnsi="仿宋" w:cs="Arial" w:hint="eastAsia"/>
          <w:sz w:val="28"/>
          <w:szCs w:val="28"/>
        </w:rPr>
        <w:t>综合用地</w:t>
      </w:r>
      <w:r w:rsidRPr="0082331E">
        <w:rPr>
          <w:rFonts w:ascii="仿宋" w:eastAsia="仿宋" w:hAnsi="仿宋" w:cs="Arial" w:hint="eastAsia"/>
          <w:sz w:val="28"/>
          <w:szCs w:val="28"/>
        </w:rPr>
        <w:t>），</w:t>
      </w:r>
      <w:r w:rsidRPr="0082331E">
        <w:rPr>
          <w:rFonts w:ascii="仿宋" w:eastAsia="仿宋" w:hAnsi="仿宋" w:cs="Arial"/>
          <w:sz w:val="28"/>
          <w:szCs w:val="28"/>
        </w:rPr>
        <w:t>2021</w:t>
      </w:r>
      <w:r w:rsidRPr="0082331E">
        <w:rPr>
          <w:rFonts w:ascii="仿宋" w:eastAsia="仿宋" w:hAnsi="仿宋" w:cs="Arial" w:hint="eastAsia"/>
          <w:sz w:val="28"/>
          <w:szCs w:val="28"/>
        </w:rPr>
        <w:t>年楼面熟地价</w:t>
      </w:r>
      <w:r>
        <w:rPr>
          <w:rFonts w:ascii="仿宋" w:eastAsia="仿宋" w:hAnsi="仿宋" w:cs="Arial" w:hint="eastAsia"/>
          <w:sz w:val="28"/>
          <w:szCs w:val="28"/>
        </w:rPr>
        <w:t>平均值</w:t>
      </w:r>
      <w:r w:rsidRPr="0082331E">
        <w:rPr>
          <w:rFonts w:ascii="仿宋" w:eastAsia="仿宋" w:hAnsi="仿宋" w:cs="Arial" w:hint="eastAsia"/>
          <w:sz w:val="28"/>
          <w:szCs w:val="28"/>
        </w:rPr>
        <w:t>为</w:t>
      </w:r>
      <w:r w:rsidR="00C55123">
        <w:rPr>
          <w:rFonts w:ascii="仿宋" w:eastAsia="仿宋" w:hAnsi="仿宋" w:cs="Arial"/>
          <w:sz w:val="28"/>
          <w:szCs w:val="28"/>
        </w:rPr>
        <w:t>22233</w:t>
      </w:r>
      <w:r w:rsidRPr="0082331E">
        <w:rPr>
          <w:rFonts w:ascii="仿宋" w:eastAsia="仿宋" w:hAnsi="仿宋" w:cs="Arial" w:hint="eastAsia"/>
          <w:sz w:val="28"/>
          <w:szCs w:val="28"/>
        </w:rPr>
        <w:t>元/平方米（共</w:t>
      </w:r>
      <w:r w:rsidR="00C55123">
        <w:rPr>
          <w:rFonts w:ascii="仿宋" w:eastAsia="仿宋" w:hAnsi="仿宋" w:cs="Arial"/>
          <w:sz w:val="28"/>
          <w:szCs w:val="28"/>
        </w:rPr>
        <w:t>3</w:t>
      </w:r>
      <w:r w:rsidRPr="0082331E">
        <w:rPr>
          <w:rFonts w:ascii="仿宋" w:eastAsia="仿宋" w:hAnsi="仿宋" w:cs="Arial" w:hint="eastAsia"/>
          <w:sz w:val="28"/>
          <w:szCs w:val="28"/>
        </w:rPr>
        <w:t>宗，</w:t>
      </w:r>
      <w:proofErr w:type="gramStart"/>
      <w:r w:rsidRPr="0082331E">
        <w:rPr>
          <w:rFonts w:ascii="仿宋" w:eastAsia="仿宋" w:hAnsi="仿宋" w:cs="Arial" w:hint="eastAsia"/>
          <w:sz w:val="28"/>
          <w:szCs w:val="28"/>
        </w:rPr>
        <w:t>位于</w:t>
      </w:r>
      <w:r w:rsidR="00D24C48" w:rsidRPr="0082331E">
        <w:rPr>
          <w:rFonts w:ascii="仿宋" w:eastAsia="仿宋" w:hAnsi="仿宋" w:cs="Arial" w:hint="eastAsia"/>
          <w:sz w:val="28"/>
          <w:szCs w:val="28"/>
        </w:rPr>
        <w:t>位于</w:t>
      </w:r>
      <w:proofErr w:type="gramEnd"/>
      <w:r w:rsidR="00D24C48">
        <w:rPr>
          <w:rFonts w:ascii="仿宋" w:eastAsia="仿宋" w:hAnsi="仿宋" w:cs="Arial" w:hint="eastAsia"/>
          <w:sz w:val="28"/>
          <w:szCs w:val="28"/>
        </w:rPr>
        <w:t>原六、七</w:t>
      </w:r>
      <w:r w:rsidR="00D24C48" w:rsidRPr="0082331E">
        <w:rPr>
          <w:rFonts w:ascii="仿宋" w:eastAsia="仿宋" w:hAnsi="仿宋" w:cs="Arial" w:hint="eastAsia"/>
          <w:sz w:val="28"/>
          <w:szCs w:val="28"/>
        </w:rPr>
        <w:t>级地价区</w:t>
      </w:r>
      <w:r w:rsidR="00D36BA4">
        <w:rPr>
          <w:rFonts w:ascii="仿宋" w:eastAsia="仿宋" w:hAnsi="仿宋" w:cs="Arial" w:hint="eastAsia"/>
          <w:sz w:val="28"/>
          <w:szCs w:val="28"/>
        </w:rPr>
        <w:t>，为纯住宅地</w:t>
      </w:r>
      <w:r w:rsidR="00C1068C">
        <w:rPr>
          <w:rFonts w:ascii="仿宋" w:eastAsia="仿宋" w:hAnsi="仿宋" w:cs="Arial" w:hint="eastAsia"/>
          <w:sz w:val="28"/>
          <w:szCs w:val="28"/>
        </w:rPr>
        <w:t>，容积率0</w:t>
      </w:r>
      <w:r w:rsidR="00C1068C">
        <w:rPr>
          <w:rFonts w:ascii="仿宋" w:eastAsia="仿宋" w:hAnsi="仿宋" w:cs="Arial"/>
          <w:sz w:val="28"/>
          <w:szCs w:val="28"/>
        </w:rPr>
        <w:t>.8-2</w:t>
      </w:r>
      <w:r w:rsidRPr="0082331E">
        <w:rPr>
          <w:rFonts w:ascii="仿宋" w:eastAsia="仿宋" w:hAnsi="仿宋" w:cs="Arial" w:hint="eastAsia"/>
          <w:sz w:val="28"/>
          <w:szCs w:val="28"/>
        </w:rPr>
        <w:t>）。2</w:t>
      </w:r>
      <w:r w:rsidRPr="0082331E">
        <w:rPr>
          <w:rFonts w:ascii="仿宋" w:eastAsia="仿宋" w:hAnsi="仿宋" w:cs="Arial"/>
          <w:sz w:val="28"/>
          <w:szCs w:val="28"/>
        </w:rPr>
        <w:t>022</w:t>
      </w:r>
      <w:r w:rsidRPr="0082331E">
        <w:rPr>
          <w:rFonts w:ascii="仿宋" w:eastAsia="仿宋" w:hAnsi="仿宋" w:cs="Arial" w:hint="eastAsia"/>
          <w:sz w:val="28"/>
          <w:szCs w:val="28"/>
        </w:rPr>
        <w:t>年楼面熟地价</w:t>
      </w:r>
      <w:r>
        <w:rPr>
          <w:rFonts w:ascii="仿宋" w:eastAsia="仿宋" w:hAnsi="仿宋" w:cs="Arial" w:hint="eastAsia"/>
          <w:sz w:val="28"/>
          <w:szCs w:val="28"/>
        </w:rPr>
        <w:t>平均值</w:t>
      </w:r>
      <w:r w:rsidRPr="0082331E">
        <w:rPr>
          <w:rFonts w:ascii="仿宋" w:eastAsia="仿宋" w:hAnsi="仿宋" w:cs="Arial" w:hint="eastAsia"/>
          <w:sz w:val="28"/>
          <w:szCs w:val="28"/>
        </w:rPr>
        <w:t>为</w:t>
      </w:r>
      <w:r w:rsidR="00C55123">
        <w:rPr>
          <w:rFonts w:ascii="仿宋" w:eastAsia="仿宋" w:hAnsi="仿宋" w:cs="Arial"/>
          <w:sz w:val="28"/>
          <w:szCs w:val="28"/>
        </w:rPr>
        <w:t>22013</w:t>
      </w:r>
      <w:r w:rsidRPr="0082331E">
        <w:rPr>
          <w:rFonts w:ascii="仿宋" w:eastAsia="仿宋" w:hAnsi="仿宋" w:cs="Arial" w:hint="eastAsia"/>
          <w:sz w:val="28"/>
          <w:szCs w:val="28"/>
        </w:rPr>
        <w:t>元/平方米（共</w:t>
      </w:r>
      <w:r w:rsidR="00980C59">
        <w:rPr>
          <w:rFonts w:ascii="仿宋" w:eastAsia="仿宋" w:hAnsi="仿宋" w:cs="Arial"/>
          <w:sz w:val="28"/>
          <w:szCs w:val="28"/>
        </w:rPr>
        <w:t>6</w:t>
      </w:r>
      <w:r w:rsidRPr="0082331E">
        <w:rPr>
          <w:rFonts w:ascii="仿宋" w:eastAsia="仿宋" w:hAnsi="仿宋" w:cs="Arial" w:hint="eastAsia"/>
          <w:sz w:val="28"/>
          <w:szCs w:val="28"/>
        </w:rPr>
        <w:t>宗，位于</w:t>
      </w:r>
      <w:r w:rsidR="00C1068C">
        <w:rPr>
          <w:rFonts w:ascii="仿宋" w:eastAsia="仿宋" w:hAnsi="仿宋" w:cs="Arial" w:hint="eastAsia"/>
          <w:sz w:val="28"/>
          <w:szCs w:val="28"/>
        </w:rPr>
        <w:t>六、</w:t>
      </w:r>
      <w:r w:rsidRPr="0082331E">
        <w:rPr>
          <w:rFonts w:ascii="仿宋" w:eastAsia="仿宋" w:hAnsi="仿宋" w:cs="Arial" w:hint="eastAsia"/>
          <w:sz w:val="28"/>
          <w:szCs w:val="28"/>
        </w:rPr>
        <w:t>七级地价区</w:t>
      </w:r>
      <w:r w:rsidR="00C1068C">
        <w:rPr>
          <w:rFonts w:ascii="仿宋" w:eastAsia="仿宋" w:hAnsi="仿宋" w:cs="Arial" w:hint="eastAsia"/>
          <w:sz w:val="28"/>
          <w:szCs w:val="28"/>
        </w:rPr>
        <w:t>，容积率1</w:t>
      </w:r>
      <w:r w:rsidR="00C1068C">
        <w:rPr>
          <w:rFonts w:ascii="仿宋" w:eastAsia="仿宋" w:hAnsi="仿宋" w:cs="Arial"/>
          <w:sz w:val="28"/>
          <w:szCs w:val="28"/>
        </w:rPr>
        <w:t>.2-1.6</w:t>
      </w:r>
      <w:r w:rsidRPr="0082331E">
        <w:rPr>
          <w:rFonts w:ascii="仿宋" w:eastAsia="仿宋" w:hAnsi="仿宋" w:cs="Arial" w:hint="eastAsia"/>
          <w:sz w:val="28"/>
          <w:szCs w:val="28"/>
        </w:rPr>
        <w:t>）。综合考虑地价级别、地价指数等因素，故估价结果是合理的。</w:t>
      </w:r>
    </w:p>
    <w:p w14:paraId="559A91BA" w14:textId="4ACA7033" w:rsidR="008666FE" w:rsidRPr="002A5B6B" w:rsidRDefault="008666FE" w:rsidP="001F3B4A">
      <w:pPr>
        <w:spacing w:line="300" w:lineRule="auto"/>
        <w:ind w:firstLineChars="200" w:firstLine="560"/>
        <w:rPr>
          <w:rFonts w:ascii="仿宋" w:eastAsia="仿宋" w:hAnsi="仿宋" w:cs="Arial"/>
          <w:sz w:val="28"/>
          <w:szCs w:val="28"/>
        </w:rPr>
      </w:pPr>
      <w:r w:rsidRPr="002A5B6B">
        <w:rPr>
          <w:rFonts w:ascii="仿宋" w:eastAsia="仿宋" w:hAnsi="仿宋" w:cs="Arial" w:hint="eastAsia"/>
          <w:sz w:val="28"/>
          <w:szCs w:val="28"/>
        </w:rPr>
        <w:t>近三年同区域内（</w:t>
      </w:r>
      <w:r w:rsidR="001F3B4A">
        <w:rPr>
          <w:rFonts w:ascii="仿宋" w:eastAsia="仿宋" w:hAnsi="仿宋" w:cs="Arial" w:hint="eastAsia"/>
          <w:sz w:val="28"/>
          <w:szCs w:val="28"/>
        </w:rPr>
        <w:t>顺义</w:t>
      </w:r>
      <w:r w:rsidRPr="002A5B6B">
        <w:rPr>
          <w:rFonts w:ascii="仿宋" w:eastAsia="仿宋" w:hAnsi="仿宋" w:cs="Arial" w:hint="eastAsia"/>
          <w:sz w:val="28"/>
          <w:szCs w:val="28"/>
        </w:rPr>
        <w:t>区）无</w:t>
      </w:r>
      <w:r w:rsidR="00EA61E7" w:rsidRPr="002A5B6B">
        <w:rPr>
          <w:rFonts w:ascii="仿宋" w:eastAsia="仿宋" w:hAnsi="仿宋" w:cs="Arial" w:hint="eastAsia"/>
          <w:sz w:val="28"/>
          <w:szCs w:val="28"/>
        </w:rPr>
        <w:t>商业、</w:t>
      </w:r>
      <w:r w:rsidR="001811C4" w:rsidRPr="002A5B6B">
        <w:rPr>
          <w:rFonts w:ascii="仿宋" w:eastAsia="仿宋" w:hAnsi="仿宋" w:cs="Arial" w:hint="eastAsia"/>
          <w:sz w:val="28"/>
          <w:szCs w:val="28"/>
        </w:rPr>
        <w:t>公共服务</w:t>
      </w:r>
      <w:r w:rsidRPr="002A5B6B">
        <w:rPr>
          <w:rFonts w:ascii="仿宋" w:eastAsia="仿宋" w:hAnsi="仿宋" w:cs="Arial" w:hint="eastAsia"/>
          <w:sz w:val="28"/>
          <w:szCs w:val="28"/>
        </w:rPr>
        <w:t>、</w:t>
      </w:r>
      <w:r w:rsidR="00EA61E7" w:rsidRPr="002A5B6B">
        <w:rPr>
          <w:rFonts w:ascii="仿宋" w:eastAsia="仿宋" w:hAnsi="仿宋" w:cs="Arial" w:hint="eastAsia"/>
          <w:sz w:val="28"/>
          <w:szCs w:val="28"/>
        </w:rPr>
        <w:t>地下商业、地下公共服务、</w:t>
      </w:r>
      <w:r w:rsidRPr="002A5B6B">
        <w:rPr>
          <w:rFonts w:ascii="仿宋" w:eastAsia="仿宋" w:hAnsi="仿宋" w:cs="Arial" w:hint="eastAsia"/>
          <w:sz w:val="28"/>
          <w:szCs w:val="28"/>
        </w:rPr>
        <w:t>地下车库</w:t>
      </w:r>
      <w:proofErr w:type="gramStart"/>
      <w:r w:rsidRPr="002A5B6B">
        <w:rPr>
          <w:rFonts w:ascii="仿宋" w:eastAsia="仿宋" w:hAnsi="仿宋" w:cs="Arial" w:hint="eastAsia"/>
          <w:sz w:val="28"/>
          <w:szCs w:val="28"/>
        </w:rPr>
        <w:t>招拍挂成交</w:t>
      </w:r>
      <w:proofErr w:type="gramEnd"/>
      <w:r w:rsidRPr="002A5B6B">
        <w:rPr>
          <w:rFonts w:ascii="仿宋" w:eastAsia="仿宋" w:hAnsi="仿宋" w:cs="Arial" w:hint="eastAsia"/>
          <w:sz w:val="28"/>
          <w:szCs w:val="28"/>
        </w:rPr>
        <w:t>地块。</w:t>
      </w:r>
    </w:p>
    <w:p w14:paraId="25D56AAF" w14:textId="0FF9C584" w:rsidR="008666FE" w:rsidRPr="002A5B6B" w:rsidRDefault="008666FE" w:rsidP="001F3B4A">
      <w:pPr>
        <w:spacing w:line="300" w:lineRule="auto"/>
        <w:ind w:firstLineChars="200" w:firstLine="560"/>
        <w:rPr>
          <w:rFonts w:ascii="仿宋" w:eastAsia="仿宋" w:hAnsi="仿宋" w:cs="Arial"/>
          <w:sz w:val="28"/>
          <w:szCs w:val="28"/>
          <w:highlight w:val="yellow"/>
        </w:rPr>
      </w:pPr>
      <w:r w:rsidRPr="002A5B6B">
        <w:rPr>
          <w:rFonts w:ascii="仿宋" w:eastAsia="仿宋" w:hAnsi="仿宋" w:cs="Arial" w:hint="eastAsia"/>
          <w:sz w:val="28"/>
          <w:szCs w:val="28"/>
        </w:rPr>
        <w:t>估价对象的估价结果与近三年已审定（或成交）案例的平均价格水平相当，因受估价对象所在区域、估价期日、容积率等因素的影响，最终估价结</w:t>
      </w:r>
      <w:r w:rsidRPr="002A5B6B">
        <w:rPr>
          <w:rFonts w:ascii="仿宋" w:eastAsia="仿宋" w:hAnsi="仿宋" w:cs="Arial" w:hint="eastAsia"/>
          <w:sz w:val="28"/>
          <w:szCs w:val="28"/>
        </w:rPr>
        <w:lastRenderedPageBreak/>
        <w:t>果在合理范围之内。</w:t>
      </w:r>
      <w:r w:rsidR="00EA61E7" w:rsidRPr="002A5B6B">
        <w:rPr>
          <w:rFonts w:ascii="仿宋" w:eastAsia="仿宋" w:hAnsi="仿宋" w:cs="Arial" w:hint="eastAsia"/>
          <w:sz w:val="28"/>
          <w:szCs w:val="28"/>
        </w:rPr>
        <w:t>另因2</w:t>
      </w:r>
      <w:r w:rsidR="00EA61E7" w:rsidRPr="002A5B6B">
        <w:rPr>
          <w:rFonts w:ascii="仿宋" w:eastAsia="仿宋" w:hAnsi="仿宋" w:cs="Arial"/>
          <w:sz w:val="28"/>
          <w:szCs w:val="28"/>
        </w:rPr>
        <w:t>022</w:t>
      </w:r>
      <w:r w:rsidR="00EA61E7" w:rsidRPr="002A5B6B">
        <w:rPr>
          <w:rFonts w:ascii="仿宋" w:eastAsia="仿宋" w:hAnsi="仿宋" w:cs="Arial" w:hint="eastAsia"/>
          <w:sz w:val="28"/>
          <w:szCs w:val="28"/>
        </w:rPr>
        <w:t>年3月公布的新基准地价修正体系后无已审定地块，故上述原基准地价修正体系下的审定价格仅供参考。</w:t>
      </w:r>
    </w:p>
    <w:p w14:paraId="7E43C5E0" w14:textId="6E6636A3" w:rsidR="008666FE" w:rsidRPr="002A5B6B" w:rsidRDefault="008666FE" w:rsidP="001F3B4A">
      <w:pPr>
        <w:spacing w:line="300" w:lineRule="auto"/>
        <w:ind w:firstLineChars="200" w:firstLine="560"/>
        <w:rPr>
          <w:rFonts w:ascii="Arial" w:eastAsia="仿宋" w:hAnsi="Arial" w:cs="Arial"/>
          <w:sz w:val="28"/>
          <w:szCs w:val="28"/>
        </w:rPr>
      </w:pPr>
      <w:r w:rsidRPr="002A5B6B">
        <w:rPr>
          <w:rFonts w:ascii="仿宋" w:eastAsia="仿宋" w:hAnsi="仿宋" w:cs="Arial" w:hint="eastAsia"/>
          <w:sz w:val="28"/>
          <w:szCs w:val="28"/>
        </w:rPr>
        <w:t>综上，本次评估各用途</w:t>
      </w:r>
      <w:r w:rsidR="001F3B4A">
        <w:rPr>
          <w:rFonts w:ascii="仿宋" w:eastAsia="仿宋" w:hAnsi="仿宋" w:cs="Arial" w:hint="eastAsia"/>
          <w:sz w:val="28"/>
          <w:szCs w:val="28"/>
        </w:rPr>
        <w:t>地上、</w:t>
      </w:r>
      <w:r w:rsidRPr="002A5B6B">
        <w:rPr>
          <w:rFonts w:ascii="仿宋" w:eastAsia="仿宋" w:hAnsi="仿宋" w:cs="Arial" w:hint="eastAsia"/>
          <w:sz w:val="28"/>
          <w:szCs w:val="28"/>
        </w:rPr>
        <w:t>地下空间地价水平</w:t>
      </w:r>
      <w:r w:rsidR="001F3B4A">
        <w:rPr>
          <w:rFonts w:ascii="仿宋" w:eastAsia="仿宋" w:hAnsi="仿宋" w:cs="Arial" w:hint="eastAsia"/>
          <w:sz w:val="28"/>
          <w:szCs w:val="28"/>
        </w:rPr>
        <w:t>均</w:t>
      </w:r>
      <w:r w:rsidRPr="002A5B6B">
        <w:rPr>
          <w:rFonts w:ascii="仿宋" w:eastAsia="仿宋" w:hAnsi="仿宋" w:cs="Arial" w:hint="eastAsia"/>
          <w:sz w:val="28"/>
          <w:szCs w:val="28"/>
        </w:rPr>
        <w:t>满足</w:t>
      </w:r>
      <w:r w:rsidR="000338AD" w:rsidRPr="002A5B6B">
        <w:rPr>
          <w:rFonts w:ascii="仿宋" w:eastAsia="仿宋" w:hAnsi="仿宋" w:cs="Arial" w:hint="eastAsia"/>
          <w:sz w:val="28"/>
          <w:szCs w:val="28"/>
        </w:rPr>
        <w:t>《北京市国有建设用地使用权出让地价评估技术导则（试行）》（</w:t>
      </w:r>
      <w:proofErr w:type="gramStart"/>
      <w:r w:rsidR="000338AD" w:rsidRPr="002A5B6B">
        <w:rPr>
          <w:rFonts w:ascii="仿宋" w:eastAsia="仿宋" w:hAnsi="仿宋" w:cs="Arial" w:hint="eastAsia"/>
          <w:sz w:val="28"/>
          <w:szCs w:val="28"/>
        </w:rPr>
        <w:t>北估秘</w:t>
      </w:r>
      <w:proofErr w:type="gramEnd"/>
      <w:r w:rsidR="000338AD" w:rsidRPr="002A5B6B">
        <w:rPr>
          <w:rFonts w:ascii="仿宋" w:eastAsia="仿宋" w:hAnsi="仿宋" w:cs="Arial" w:hint="eastAsia"/>
          <w:sz w:val="28"/>
          <w:szCs w:val="28"/>
        </w:rPr>
        <w:t>（2023）001）7.1.3出让底价“有基准地价的地区，协议出让最低价不得低于出让地块所在级别基准地价的70%</w:t>
      </w:r>
      <w:r w:rsidRPr="002A5B6B">
        <w:rPr>
          <w:rFonts w:ascii="仿宋" w:eastAsia="仿宋" w:hAnsi="仿宋" w:cs="Arial" w:hint="eastAsia"/>
          <w:sz w:val="28"/>
          <w:szCs w:val="28"/>
        </w:rPr>
        <w:t>要求，也符合区域土地市场地价水平，因此可以本次评估的</w:t>
      </w:r>
      <w:r w:rsidR="001F3B4A">
        <w:rPr>
          <w:rFonts w:ascii="仿宋" w:eastAsia="仿宋" w:hAnsi="仿宋" w:cs="Arial" w:hint="eastAsia"/>
          <w:sz w:val="28"/>
          <w:szCs w:val="28"/>
        </w:rPr>
        <w:t>地上空间楼面熟地价、</w:t>
      </w:r>
      <w:r w:rsidRPr="002A5B6B">
        <w:rPr>
          <w:rFonts w:ascii="仿宋" w:eastAsia="仿宋" w:hAnsi="仿宋" w:cs="Arial" w:hint="eastAsia"/>
          <w:sz w:val="28"/>
          <w:szCs w:val="28"/>
        </w:rPr>
        <w:t>地下空间</w:t>
      </w:r>
      <w:r w:rsidR="001F3B4A">
        <w:rPr>
          <w:rFonts w:ascii="仿宋" w:eastAsia="仿宋" w:hAnsi="仿宋" w:cs="Arial" w:hint="eastAsia"/>
          <w:sz w:val="28"/>
          <w:szCs w:val="28"/>
        </w:rPr>
        <w:t>政府土地收益</w:t>
      </w:r>
      <w:r w:rsidRPr="002A5B6B">
        <w:rPr>
          <w:rFonts w:ascii="仿宋" w:eastAsia="仿宋" w:hAnsi="仿宋" w:cs="Arial" w:hint="eastAsia"/>
          <w:sz w:val="28"/>
          <w:szCs w:val="28"/>
        </w:rPr>
        <w:t>为基础核算应补缴的地价款。本次建议以上述测算的</w:t>
      </w:r>
      <w:r w:rsidR="005D1291">
        <w:rPr>
          <w:rFonts w:ascii="仿宋" w:eastAsia="仿宋" w:hAnsi="仿宋" w:cs="Arial" w:hint="eastAsia"/>
          <w:sz w:val="28"/>
          <w:szCs w:val="28"/>
        </w:rPr>
        <w:t>地上</w:t>
      </w:r>
      <w:proofErr w:type="gramStart"/>
      <w:r w:rsidR="005D1291">
        <w:rPr>
          <w:rFonts w:ascii="仿宋" w:eastAsia="仿宋" w:hAnsi="仿宋" w:cs="Arial" w:hint="eastAsia"/>
          <w:sz w:val="28"/>
          <w:szCs w:val="28"/>
        </w:rPr>
        <w:t>空间楼</w:t>
      </w:r>
      <w:proofErr w:type="gramEnd"/>
      <w:r w:rsidR="005D1291">
        <w:rPr>
          <w:rFonts w:ascii="仿宋" w:eastAsia="仿宋" w:hAnsi="仿宋" w:cs="Arial" w:hint="eastAsia"/>
          <w:sz w:val="28"/>
          <w:szCs w:val="28"/>
        </w:rPr>
        <w:t>面熟地价、</w:t>
      </w:r>
      <w:r w:rsidRPr="002A5B6B">
        <w:rPr>
          <w:rFonts w:ascii="仿宋" w:eastAsia="仿宋" w:hAnsi="仿宋" w:cs="Arial" w:hint="eastAsia"/>
          <w:sz w:val="28"/>
          <w:szCs w:val="28"/>
        </w:rPr>
        <w:t>政府土地</w:t>
      </w:r>
      <w:r w:rsidRPr="002A5B6B">
        <w:rPr>
          <w:rFonts w:ascii="Arial" w:eastAsia="仿宋" w:hAnsi="Arial" w:cs="Arial"/>
          <w:sz w:val="28"/>
          <w:szCs w:val="28"/>
        </w:rPr>
        <w:t>出让收益作为应补缴的地价款。</w:t>
      </w:r>
    </w:p>
    <w:p w14:paraId="090B214F" w14:textId="77777777" w:rsidR="008666FE" w:rsidRPr="002A5B6B" w:rsidRDefault="008666FE" w:rsidP="008666FE">
      <w:pPr>
        <w:widowControl/>
        <w:adjustRightInd/>
        <w:spacing w:line="240" w:lineRule="auto"/>
        <w:textAlignment w:val="auto"/>
        <w:rPr>
          <w:rStyle w:val="aff0"/>
          <w:rFonts w:ascii="Arial" w:eastAsia="仿宋" w:hAnsi="Arial" w:cs="Arial"/>
        </w:rPr>
      </w:pPr>
    </w:p>
    <w:p w14:paraId="0B097BCA" w14:textId="77777777" w:rsidR="008666FE" w:rsidRPr="002A5B6B" w:rsidRDefault="008666FE" w:rsidP="008666FE">
      <w:pPr>
        <w:spacing w:line="360" w:lineRule="auto"/>
        <w:outlineLvl w:val="1"/>
        <w:rPr>
          <w:rStyle w:val="aff0"/>
          <w:rFonts w:ascii="Arial" w:eastAsia="仿宋" w:hAnsi="Arial" w:cs="Arial"/>
        </w:rPr>
      </w:pPr>
      <w:bookmarkStart w:id="60" w:name="_Toc69393374"/>
      <w:r w:rsidRPr="002A5B6B">
        <w:rPr>
          <w:rStyle w:val="aff0"/>
          <w:rFonts w:ascii="Arial" w:eastAsia="仿宋" w:hAnsi="Arial" w:cs="Arial"/>
        </w:rPr>
        <w:t>八</w:t>
      </w:r>
      <w:r w:rsidRPr="002A5B6B">
        <w:rPr>
          <w:rFonts w:ascii="Arial" w:eastAsia="仿宋" w:hAnsi="Arial" w:cs="Arial"/>
          <w:b/>
          <w:bCs/>
          <w:sz w:val="28"/>
        </w:rPr>
        <w:t>、评估专业人员签字</w:t>
      </w:r>
      <w:bookmarkEnd w:id="55"/>
      <w:bookmarkEnd w:id="56"/>
      <w:bookmarkEnd w:id="57"/>
      <w:bookmarkEnd w:id="58"/>
      <w:bookmarkEnd w:id="59"/>
      <w:bookmarkEnd w:id="60"/>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8666FE" w:rsidRPr="002A5B6B" w14:paraId="4AE008D3" w14:textId="77777777" w:rsidTr="008666FE">
        <w:trPr>
          <w:trHeight w:val="70"/>
          <w:jc w:val="center"/>
        </w:trPr>
        <w:tc>
          <w:tcPr>
            <w:tcW w:w="9299" w:type="dxa"/>
            <w:gridSpan w:val="3"/>
            <w:shd w:val="clear" w:color="auto" w:fill="auto"/>
            <w:vAlign w:val="center"/>
          </w:tcPr>
          <w:p w14:paraId="05DEAEAE" w14:textId="77777777" w:rsidR="008666FE" w:rsidRPr="002A5B6B" w:rsidRDefault="008666FE" w:rsidP="008666FE">
            <w:pPr>
              <w:widowControl/>
              <w:adjustRightInd/>
              <w:spacing w:line="240" w:lineRule="auto"/>
              <w:jc w:val="both"/>
              <w:textAlignment w:val="auto"/>
              <w:rPr>
                <w:rFonts w:ascii="Arial" w:eastAsia="仿宋" w:hAnsi="Arial" w:cs="Arial"/>
                <w:b/>
                <w:bCs/>
                <w:sz w:val="28"/>
                <w:szCs w:val="28"/>
              </w:rPr>
            </w:pPr>
            <w:r w:rsidRPr="002A5B6B">
              <w:rPr>
                <w:rFonts w:ascii="Arial" w:eastAsia="仿宋" w:hAnsi="Arial" w:cs="Arial"/>
                <w:b/>
                <w:bCs/>
                <w:sz w:val="28"/>
                <w:szCs w:val="28"/>
              </w:rPr>
              <w:t>土地估价师</w:t>
            </w:r>
          </w:p>
        </w:tc>
      </w:tr>
      <w:tr w:rsidR="008666FE" w:rsidRPr="002A5B6B" w14:paraId="7FA4B429" w14:textId="77777777" w:rsidTr="008666FE">
        <w:trPr>
          <w:trHeight w:val="370"/>
          <w:jc w:val="center"/>
        </w:trPr>
        <w:tc>
          <w:tcPr>
            <w:tcW w:w="2603" w:type="dxa"/>
            <w:shd w:val="clear" w:color="auto" w:fill="auto"/>
            <w:vAlign w:val="center"/>
          </w:tcPr>
          <w:p w14:paraId="0FBF68A9" w14:textId="77777777" w:rsidR="008666FE" w:rsidRPr="002A5B6B" w:rsidRDefault="008666FE" w:rsidP="008666FE">
            <w:pPr>
              <w:widowControl/>
              <w:adjustRightInd/>
              <w:spacing w:line="240" w:lineRule="auto"/>
              <w:jc w:val="both"/>
              <w:textAlignment w:val="auto"/>
              <w:rPr>
                <w:rFonts w:ascii="Arial" w:eastAsia="仿宋" w:hAnsi="Arial" w:cs="Arial"/>
                <w:sz w:val="28"/>
                <w:szCs w:val="28"/>
              </w:rPr>
            </w:pPr>
            <w:r w:rsidRPr="002A5B6B">
              <w:rPr>
                <w:rFonts w:ascii="Arial" w:eastAsia="仿宋" w:hAnsi="Arial" w:cs="Arial"/>
                <w:sz w:val="28"/>
                <w:szCs w:val="28"/>
              </w:rPr>
              <w:t>姓名</w:t>
            </w:r>
          </w:p>
        </w:tc>
        <w:tc>
          <w:tcPr>
            <w:tcW w:w="4031" w:type="dxa"/>
            <w:shd w:val="clear" w:color="auto" w:fill="auto"/>
            <w:vAlign w:val="center"/>
          </w:tcPr>
          <w:p w14:paraId="3D1EE559" w14:textId="77777777" w:rsidR="008666FE" w:rsidRPr="002A5B6B" w:rsidRDefault="008666FE" w:rsidP="008666FE">
            <w:pPr>
              <w:widowControl/>
              <w:adjustRightInd/>
              <w:spacing w:line="240" w:lineRule="auto"/>
              <w:jc w:val="both"/>
              <w:textAlignment w:val="auto"/>
              <w:rPr>
                <w:rFonts w:ascii="Arial" w:eastAsia="仿宋" w:hAnsi="Arial" w:cs="Arial"/>
                <w:sz w:val="28"/>
                <w:szCs w:val="28"/>
              </w:rPr>
            </w:pPr>
            <w:r w:rsidRPr="002A5B6B">
              <w:rPr>
                <w:rFonts w:ascii="Arial" w:eastAsia="仿宋" w:hAnsi="Arial" w:cs="Arial"/>
                <w:sz w:val="28"/>
                <w:szCs w:val="28"/>
              </w:rPr>
              <w:t>资格证号</w:t>
            </w:r>
          </w:p>
        </w:tc>
        <w:tc>
          <w:tcPr>
            <w:tcW w:w="2665" w:type="dxa"/>
            <w:shd w:val="clear" w:color="auto" w:fill="auto"/>
            <w:vAlign w:val="center"/>
          </w:tcPr>
          <w:p w14:paraId="65516BE2" w14:textId="77777777" w:rsidR="008666FE" w:rsidRPr="002A5B6B" w:rsidRDefault="008666FE" w:rsidP="008666FE">
            <w:pPr>
              <w:widowControl/>
              <w:adjustRightInd/>
              <w:spacing w:line="240" w:lineRule="auto"/>
              <w:jc w:val="both"/>
              <w:textAlignment w:val="auto"/>
              <w:rPr>
                <w:rFonts w:ascii="Arial" w:eastAsia="仿宋" w:hAnsi="Arial" w:cs="Arial"/>
                <w:sz w:val="28"/>
                <w:szCs w:val="28"/>
              </w:rPr>
            </w:pPr>
            <w:r w:rsidRPr="002A5B6B">
              <w:rPr>
                <w:rFonts w:ascii="Arial" w:eastAsia="仿宋" w:hAnsi="Arial" w:cs="Arial"/>
                <w:sz w:val="28"/>
                <w:szCs w:val="28"/>
              </w:rPr>
              <w:t>签名</w:t>
            </w:r>
          </w:p>
        </w:tc>
      </w:tr>
      <w:tr w:rsidR="008666FE" w:rsidRPr="002A5B6B" w14:paraId="16197A3C" w14:textId="77777777" w:rsidTr="008666FE">
        <w:trPr>
          <w:trHeight w:hRule="exact" w:val="1134"/>
          <w:jc w:val="center"/>
        </w:trPr>
        <w:tc>
          <w:tcPr>
            <w:tcW w:w="2603" w:type="dxa"/>
            <w:shd w:val="clear" w:color="auto" w:fill="auto"/>
            <w:vAlign w:val="center"/>
          </w:tcPr>
          <w:p w14:paraId="6CA07AC8" w14:textId="77777777" w:rsidR="008666FE" w:rsidRPr="002A5B6B" w:rsidRDefault="008666FE" w:rsidP="008666FE">
            <w:pPr>
              <w:widowControl/>
              <w:adjustRightInd/>
              <w:spacing w:line="240" w:lineRule="auto"/>
              <w:jc w:val="both"/>
              <w:textAlignment w:val="auto"/>
              <w:rPr>
                <w:rFonts w:ascii="Arial" w:eastAsia="仿宋" w:hAnsi="Arial" w:cs="Arial"/>
                <w:sz w:val="28"/>
                <w:szCs w:val="28"/>
              </w:rPr>
            </w:pPr>
            <w:r w:rsidRPr="002A5B6B">
              <w:rPr>
                <w:rFonts w:ascii="Arial" w:eastAsia="仿宋" w:hAnsi="Arial" w:cs="Arial"/>
                <w:sz w:val="28"/>
                <w:szCs w:val="28"/>
              </w:rPr>
              <w:t>陈</w:t>
            </w:r>
            <w:r w:rsidRPr="002A5B6B">
              <w:rPr>
                <w:rFonts w:ascii="Arial" w:eastAsia="仿宋" w:hAnsi="Arial" w:cs="Arial"/>
                <w:sz w:val="28"/>
                <w:szCs w:val="28"/>
              </w:rPr>
              <w:t xml:space="preserve">  </w:t>
            </w:r>
            <w:r w:rsidRPr="002A5B6B">
              <w:rPr>
                <w:rFonts w:ascii="Arial" w:eastAsia="仿宋" w:hAnsi="Arial" w:cs="Arial"/>
                <w:sz w:val="28"/>
                <w:szCs w:val="28"/>
              </w:rPr>
              <w:t>颖</w:t>
            </w:r>
          </w:p>
        </w:tc>
        <w:tc>
          <w:tcPr>
            <w:tcW w:w="4031" w:type="dxa"/>
            <w:shd w:val="clear" w:color="auto" w:fill="auto"/>
            <w:vAlign w:val="center"/>
          </w:tcPr>
          <w:p w14:paraId="63934E74" w14:textId="77777777" w:rsidR="008666FE" w:rsidRPr="002A5B6B" w:rsidRDefault="008666FE" w:rsidP="008666FE">
            <w:pPr>
              <w:widowControl/>
              <w:adjustRightInd/>
              <w:spacing w:line="240" w:lineRule="auto"/>
              <w:jc w:val="both"/>
              <w:textAlignment w:val="auto"/>
              <w:rPr>
                <w:rFonts w:ascii="Arial" w:eastAsia="仿宋" w:hAnsi="Arial" w:cs="Arial"/>
                <w:sz w:val="28"/>
                <w:szCs w:val="28"/>
              </w:rPr>
            </w:pPr>
            <w:r w:rsidRPr="002A5B6B">
              <w:rPr>
                <w:rFonts w:ascii="Arial" w:eastAsia="仿宋" w:hAnsi="Arial" w:cs="Arial"/>
                <w:sz w:val="28"/>
                <w:szCs w:val="28"/>
              </w:rPr>
              <w:t>2004110096</w:t>
            </w:r>
          </w:p>
        </w:tc>
        <w:tc>
          <w:tcPr>
            <w:tcW w:w="2665" w:type="dxa"/>
            <w:shd w:val="clear" w:color="auto" w:fill="auto"/>
            <w:vAlign w:val="center"/>
          </w:tcPr>
          <w:p w14:paraId="2535A577" w14:textId="77777777" w:rsidR="008666FE" w:rsidRPr="002A5B6B" w:rsidRDefault="008666FE" w:rsidP="008666FE">
            <w:pPr>
              <w:widowControl/>
              <w:adjustRightInd/>
              <w:spacing w:line="240" w:lineRule="auto"/>
              <w:jc w:val="both"/>
              <w:textAlignment w:val="auto"/>
              <w:rPr>
                <w:rFonts w:ascii="Arial" w:eastAsia="仿宋" w:hAnsi="Arial" w:cs="Arial"/>
                <w:sz w:val="28"/>
                <w:szCs w:val="28"/>
              </w:rPr>
            </w:pPr>
            <w:r w:rsidRPr="002A5B6B">
              <w:rPr>
                <w:rFonts w:ascii="Arial" w:eastAsia="仿宋" w:hAnsi="Arial" w:cs="Arial"/>
                <w:sz w:val="28"/>
                <w:szCs w:val="28"/>
              </w:rPr>
              <w:t xml:space="preserve">　</w:t>
            </w:r>
          </w:p>
        </w:tc>
      </w:tr>
      <w:tr w:rsidR="008666FE" w:rsidRPr="002A5B6B" w14:paraId="229E620D" w14:textId="77777777" w:rsidTr="008666FE">
        <w:trPr>
          <w:trHeight w:hRule="exact" w:val="1134"/>
          <w:jc w:val="center"/>
        </w:trPr>
        <w:tc>
          <w:tcPr>
            <w:tcW w:w="2603" w:type="dxa"/>
            <w:shd w:val="clear" w:color="auto" w:fill="auto"/>
            <w:vAlign w:val="center"/>
          </w:tcPr>
          <w:p w14:paraId="6A730585" w14:textId="77777777" w:rsidR="008666FE" w:rsidRPr="002A5B6B" w:rsidRDefault="008666FE" w:rsidP="008666FE">
            <w:pPr>
              <w:widowControl/>
              <w:adjustRightInd/>
              <w:spacing w:line="240" w:lineRule="auto"/>
              <w:jc w:val="both"/>
              <w:textAlignment w:val="auto"/>
              <w:rPr>
                <w:rFonts w:ascii="Arial" w:eastAsia="仿宋" w:hAnsi="Arial" w:cs="Arial"/>
                <w:sz w:val="28"/>
                <w:szCs w:val="28"/>
              </w:rPr>
            </w:pPr>
            <w:r w:rsidRPr="002A5B6B">
              <w:rPr>
                <w:rFonts w:ascii="Arial" w:eastAsia="仿宋" w:hAnsi="Arial" w:cs="Arial"/>
                <w:sz w:val="28"/>
                <w:szCs w:val="28"/>
              </w:rPr>
              <w:t>叶</w:t>
            </w:r>
            <w:r w:rsidRPr="002A5B6B">
              <w:rPr>
                <w:rFonts w:ascii="Arial" w:eastAsia="仿宋" w:hAnsi="Arial" w:cs="Arial"/>
                <w:sz w:val="28"/>
                <w:szCs w:val="28"/>
              </w:rPr>
              <w:t xml:space="preserve">  </w:t>
            </w:r>
            <w:r w:rsidRPr="002A5B6B">
              <w:rPr>
                <w:rFonts w:ascii="Arial" w:eastAsia="仿宋" w:hAnsi="Arial" w:cs="Arial"/>
                <w:sz w:val="28"/>
                <w:szCs w:val="28"/>
              </w:rPr>
              <w:t>凌</w:t>
            </w:r>
          </w:p>
        </w:tc>
        <w:tc>
          <w:tcPr>
            <w:tcW w:w="4031" w:type="dxa"/>
            <w:shd w:val="clear" w:color="auto" w:fill="auto"/>
            <w:vAlign w:val="center"/>
          </w:tcPr>
          <w:p w14:paraId="59A7A238" w14:textId="77777777" w:rsidR="008666FE" w:rsidRPr="002A5B6B" w:rsidRDefault="008666FE" w:rsidP="008666FE">
            <w:pPr>
              <w:widowControl/>
              <w:adjustRightInd/>
              <w:spacing w:line="240" w:lineRule="auto"/>
              <w:jc w:val="both"/>
              <w:textAlignment w:val="auto"/>
              <w:rPr>
                <w:rFonts w:ascii="Arial" w:eastAsia="仿宋" w:hAnsi="Arial" w:cs="Arial"/>
                <w:sz w:val="28"/>
                <w:szCs w:val="28"/>
              </w:rPr>
            </w:pPr>
            <w:r w:rsidRPr="002A5B6B">
              <w:rPr>
                <w:rFonts w:ascii="Arial" w:eastAsia="仿宋" w:hAnsi="Arial" w:cs="Arial"/>
                <w:sz w:val="28"/>
                <w:szCs w:val="28"/>
              </w:rPr>
              <w:t>94010078</w:t>
            </w:r>
          </w:p>
        </w:tc>
        <w:tc>
          <w:tcPr>
            <w:tcW w:w="2665" w:type="dxa"/>
            <w:shd w:val="clear" w:color="auto" w:fill="auto"/>
            <w:vAlign w:val="center"/>
          </w:tcPr>
          <w:p w14:paraId="0F07358F" w14:textId="77777777" w:rsidR="008666FE" w:rsidRPr="002A5B6B" w:rsidRDefault="008666FE" w:rsidP="008666FE">
            <w:pPr>
              <w:widowControl/>
              <w:adjustRightInd/>
              <w:spacing w:line="240" w:lineRule="auto"/>
              <w:jc w:val="both"/>
              <w:textAlignment w:val="auto"/>
              <w:rPr>
                <w:rFonts w:ascii="Arial" w:eastAsia="仿宋" w:hAnsi="Arial" w:cs="Arial"/>
                <w:sz w:val="28"/>
                <w:szCs w:val="28"/>
              </w:rPr>
            </w:pPr>
            <w:r w:rsidRPr="002A5B6B">
              <w:rPr>
                <w:rFonts w:ascii="Arial" w:eastAsia="仿宋" w:hAnsi="Arial" w:cs="Arial"/>
                <w:sz w:val="28"/>
                <w:szCs w:val="28"/>
              </w:rPr>
              <w:t xml:space="preserve">　</w:t>
            </w:r>
          </w:p>
        </w:tc>
      </w:tr>
      <w:tr w:rsidR="008666FE" w:rsidRPr="002A5B6B" w14:paraId="38384FD8" w14:textId="77777777" w:rsidTr="008666FE">
        <w:trPr>
          <w:trHeight w:hRule="exact" w:val="1134"/>
          <w:jc w:val="center"/>
        </w:trPr>
        <w:tc>
          <w:tcPr>
            <w:tcW w:w="2603" w:type="dxa"/>
            <w:shd w:val="clear" w:color="auto" w:fill="auto"/>
            <w:vAlign w:val="center"/>
          </w:tcPr>
          <w:p w14:paraId="312461EB" w14:textId="77777777" w:rsidR="008666FE" w:rsidRPr="002A5B6B" w:rsidRDefault="008666FE" w:rsidP="008666FE">
            <w:pPr>
              <w:widowControl/>
              <w:adjustRightInd/>
              <w:spacing w:line="240" w:lineRule="auto"/>
              <w:jc w:val="both"/>
              <w:textAlignment w:val="auto"/>
              <w:rPr>
                <w:rFonts w:ascii="Arial" w:eastAsia="仿宋" w:hAnsi="Arial" w:cs="Arial"/>
                <w:sz w:val="28"/>
                <w:szCs w:val="28"/>
              </w:rPr>
            </w:pPr>
            <w:proofErr w:type="gramStart"/>
            <w:r w:rsidRPr="002A5B6B">
              <w:rPr>
                <w:rFonts w:ascii="Arial" w:eastAsia="仿宋" w:hAnsi="Arial" w:cs="Arial"/>
                <w:sz w:val="28"/>
                <w:szCs w:val="28"/>
              </w:rPr>
              <w:t>魏伯欣</w:t>
            </w:r>
            <w:proofErr w:type="gramEnd"/>
          </w:p>
        </w:tc>
        <w:tc>
          <w:tcPr>
            <w:tcW w:w="4031" w:type="dxa"/>
            <w:shd w:val="clear" w:color="auto" w:fill="auto"/>
            <w:vAlign w:val="center"/>
          </w:tcPr>
          <w:p w14:paraId="5BCD3C00" w14:textId="77777777" w:rsidR="008666FE" w:rsidRPr="002A5B6B" w:rsidRDefault="008666FE" w:rsidP="008666FE">
            <w:pPr>
              <w:widowControl/>
              <w:adjustRightInd/>
              <w:spacing w:line="240" w:lineRule="auto"/>
              <w:jc w:val="both"/>
              <w:textAlignment w:val="auto"/>
              <w:rPr>
                <w:rFonts w:ascii="Arial" w:eastAsia="仿宋" w:hAnsi="Arial" w:cs="Arial"/>
                <w:sz w:val="28"/>
                <w:szCs w:val="28"/>
              </w:rPr>
            </w:pPr>
            <w:r w:rsidRPr="002A5B6B">
              <w:rPr>
                <w:rFonts w:ascii="Arial" w:eastAsia="仿宋" w:hAnsi="Arial" w:cs="Arial"/>
                <w:sz w:val="28"/>
                <w:szCs w:val="28"/>
              </w:rPr>
              <w:t>2000110133</w:t>
            </w:r>
          </w:p>
        </w:tc>
        <w:tc>
          <w:tcPr>
            <w:tcW w:w="2665" w:type="dxa"/>
            <w:shd w:val="clear" w:color="auto" w:fill="auto"/>
            <w:vAlign w:val="center"/>
          </w:tcPr>
          <w:p w14:paraId="6B83BEB6" w14:textId="77777777" w:rsidR="008666FE" w:rsidRPr="002A5B6B" w:rsidRDefault="008666FE" w:rsidP="008666FE">
            <w:pPr>
              <w:widowControl/>
              <w:adjustRightInd/>
              <w:spacing w:line="240" w:lineRule="auto"/>
              <w:jc w:val="both"/>
              <w:textAlignment w:val="auto"/>
              <w:rPr>
                <w:rFonts w:ascii="Arial" w:eastAsia="仿宋" w:hAnsi="Arial" w:cs="Arial"/>
                <w:sz w:val="28"/>
                <w:szCs w:val="28"/>
              </w:rPr>
            </w:pPr>
          </w:p>
        </w:tc>
      </w:tr>
      <w:tr w:rsidR="008666FE" w:rsidRPr="002A5B6B" w14:paraId="548233DC" w14:textId="77777777" w:rsidTr="008666FE">
        <w:trPr>
          <w:trHeight w:val="194"/>
          <w:jc w:val="center"/>
        </w:trPr>
        <w:tc>
          <w:tcPr>
            <w:tcW w:w="9299" w:type="dxa"/>
            <w:gridSpan w:val="3"/>
            <w:shd w:val="clear" w:color="auto" w:fill="auto"/>
            <w:vAlign w:val="center"/>
          </w:tcPr>
          <w:p w14:paraId="635BD188" w14:textId="77777777" w:rsidR="008666FE" w:rsidRPr="002A5B6B" w:rsidRDefault="008666FE" w:rsidP="008666FE">
            <w:pPr>
              <w:widowControl/>
              <w:adjustRightInd/>
              <w:spacing w:line="240" w:lineRule="auto"/>
              <w:jc w:val="both"/>
              <w:textAlignment w:val="auto"/>
              <w:rPr>
                <w:rFonts w:ascii="Arial" w:eastAsia="仿宋" w:hAnsi="Arial" w:cs="Arial"/>
                <w:b/>
                <w:bCs/>
                <w:sz w:val="28"/>
                <w:szCs w:val="28"/>
              </w:rPr>
            </w:pPr>
            <w:r w:rsidRPr="002A5B6B">
              <w:rPr>
                <w:rFonts w:ascii="Arial" w:eastAsia="仿宋" w:hAnsi="Arial" w:cs="Arial"/>
                <w:b/>
                <w:bCs/>
                <w:sz w:val="28"/>
                <w:szCs w:val="28"/>
              </w:rPr>
              <w:t>其他评估专业人员</w:t>
            </w:r>
            <w:r w:rsidRPr="002A5B6B">
              <w:rPr>
                <w:rFonts w:ascii="Arial" w:eastAsia="仿宋" w:hAnsi="Arial" w:cs="Arial"/>
                <w:b/>
                <w:bCs/>
                <w:sz w:val="28"/>
                <w:szCs w:val="28"/>
              </w:rPr>
              <w:t xml:space="preserve"> </w:t>
            </w:r>
          </w:p>
        </w:tc>
      </w:tr>
      <w:tr w:rsidR="008666FE" w:rsidRPr="002A5B6B" w14:paraId="0F8AE954" w14:textId="77777777" w:rsidTr="008666FE">
        <w:trPr>
          <w:trHeight w:val="119"/>
          <w:jc w:val="center"/>
        </w:trPr>
        <w:tc>
          <w:tcPr>
            <w:tcW w:w="2603" w:type="dxa"/>
            <w:shd w:val="clear" w:color="auto" w:fill="auto"/>
            <w:vAlign w:val="center"/>
          </w:tcPr>
          <w:p w14:paraId="220C5684" w14:textId="77777777" w:rsidR="008666FE" w:rsidRPr="002A5B6B" w:rsidRDefault="008666FE" w:rsidP="008666FE">
            <w:pPr>
              <w:widowControl/>
              <w:adjustRightInd/>
              <w:spacing w:line="240" w:lineRule="auto"/>
              <w:jc w:val="both"/>
              <w:textAlignment w:val="auto"/>
              <w:rPr>
                <w:rFonts w:ascii="Arial" w:eastAsia="仿宋" w:hAnsi="Arial" w:cs="Arial"/>
                <w:sz w:val="28"/>
                <w:szCs w:val="28"/>
              </w:rPr>
            </w:pPr>
            <w:r w:rsidRPr="002A5B6B">
              <w:rPr>
                <w:rFonts w:ascii="Arial" w:eastAsia="仿宋" w:hAnsi="Arial" w:cs="Arial"/>
                <w:sz w:val="28"/>
                <w:szCs w:val="28"/>
              </w:rPr>
              <w:t>姓名</w:t>
            </w:r>
          </w:p>
        </w:tc>
        <w:tc>
          <w:tcPr>
            <w:tcW w:w="4031" w:type="dxa"/>
            <w:shd w:val="clear" w:color="auto" w:fill="auto"/>
            <w:vAlign w:val="center"/>
          </w:tcPr>
          <w:p w14:paraId="4E5FC664" w14:textId="77777777" w:rsidR="008666FE" w:rsidRPr="002A5B6B" w:rsidRDefault="008666FE" w:rsidP="008666FE">
            <w:pPr>
              <w:widowControl/>
              <w:adjustRightInd/>
              <w:spacing w:line="240" w:lineRule="auto"/>
              <w:jc w:val="both"/>
              <w:textAlignment w:val="auto"/>
              <w:rPr>
                <w:rFonts w:ascii="Arial" w:eastAsia="仿宋" w:hAnsi="Arial" w:cs="Arial"/>
                <w:sz w:val="28"/>
                <w:szCs w:val="28"/>
              </w:rPr>
            </w:pPr>
            <w:r w:rsidRPr="002A5B6B">
              <w:rPr>
                <w:rFonts w:ascii="Arial" w:eastAsia="仿宋" w:hAnsi="Arial" w:cs="Arial"/>
                <w:sz w:val="28"/>
                <w:szCs w:val="28"/>
              </w:rPr>
              <w:t>相关资格或职称</w:t>
            </w:r>
          </w:p>
        </w:tc>
        <w:tc>
          <w:tcPr>
            <w:tcW w:w="2665" w:type="dxa"/>
            <w:shd w:val="clear" w:color="auto" w:fill="auto"/>
            <w:vAlign w:val="center"/>
          </w:tcPr>
          <w:p w14:paraId="4B4ACC42" w14:textId="77777777" w:rsidR="008666FE" w:rsidRPr="002A5B6B" w:rsidRDefault="008666FE" w:rsidP="008666FE">
            <w:pPr>
              <w:widowControl/>
              <w:adjustRightInd/>
              <w:spacing w:line="240" w:lineRule="auto"/>
              <w:jc w:val="both"/>
              <w:textAlignment w:val="auto"/>
              <w:rPr>
                <w:rFonts w:ascii="Arial" w:eastAsia="仿宋" w:hAnsi="Arial" w:cs="Arial"/>
                <w:sz w:val="28"/>
                <w:szCs w:val="28"/>
              </w:rPr>
            </w:pPr>
            <w:r w:rsidRPr="002A5B6B">
              <w:rPr>
                <w:rFonts w:ascii="Arial" w:eastAsia="仿宋" w:hAnsi="Arial" w:cs="Arial"/>
                <w:sz w:val="28"/>
                <w:szCs w:val="28"/>
              </w:rPr>
              <w:t>签名</w:t>
            </w:r>
          </w:p>
        </w:tc>
      </w:tr>
      <w:tr w:rsidR="008666FE" w:rsidRPr="002A5B6B" w14:paraId="45015EB5" w14:textId="77777777" w:rsidTr="008666FE">
        <w:trPr>
          <w:trHeight w:hRule="exact" w:val="1134"/>
          <w:jc w:val="center"/>
        </w:trPr>
        <w:tc>
          <w:tcPr>
            <w:tcW w:w="2603" w:type="dxa"/>
            <w:shd w:val="clear" w:color="auto" w:fill="auto"/>
            <w:vAlign w:val="center"/>
          </w:tcPr>
          <w:p w14:paraId="5F25FDD3" w14:textId="77777777" w:rsidR="008666FE" w:rsidRPr="002A5B6B" w:rsidRDefault="008666FE" w:rsidP="008666FE">
            <w:pPr>
              <w:widowControl/>
              <w:adjustRightInd/>
              <w:spacing w:line="240" w:lineRule="auto"/>
              <w:jc w:val="both"/>
              <w:textAlignment w:val="auto"/>
              <w:rPr>
                <w:rFonts w:ascii="Arial" w:eastAsia="仿宋" w:hAnsi="Arial" w:cs="Arial"/>
                <w:sz w:val="28"/>
                <w:szCs w:val="28"/>
              </w:rPr>
            </w:pPr>
            <w:r w:rsidRPr="002A5B6B">
              <w:rPr>
                <w:rFonts w:ascii="Arial" w:eastAsia="仿宋" w:hAnsi="Arial" w:cs="Arial"/>
                <w:sz w:val="28"/>
                <w:szCs w:val="28"/>
              </w:rPr>
              <w:t>——</w:t>
            </w:r>
          </w:p>
        </w:tc>
        <w:tc>
          <w:tcPr>
            <w:tcW w:w="4031" w:type="dxa"/>
            <w:shd w:val="clear" w:color="auto" w:fill="auto"/>
            <w:vAlign w:val="center"/>
          </w:tcPr>
          <w:p w14:paraId="4F877E57" w14:textId="77777777" w:rsidR="008666FE" w:rsidRPr="002A5B6B" w:rsidRDefault="008666FE" w:rsidP="008666FE">
            <w:pPr>
              <w:widowControl/>
              <w:adjustRightInd/>
              <w:spacing w:line="240" w:lineRule="auto"/>
              <w:jc w:val="both"/>
              <w:textAlignment w:val="auto"/>
              <w:rPr>
                <w:rFonts w:ascii="Arial" w:eastAsia="仿宋" w:hAnsi="Arial" w:cs="Arial"/>
                <w:sz w:val="28"/>
                <w:szCs w:val="28"/>
              </w:rPr>
            </w:pPr>
            <w:r w:rsidRPr="002A5B6B">
              <w:rPr>
                <w:rFonts w:ascii="Arial" w:eastAsia="仿宋" w:hAnsi="Arial" w:cs="Arial"/>
                <w:sz w:val="28"/>
                <w:szCs w:val="28"/>
              </w:rPr>
              <w:t>——</w:t>
            </w:r>
          </w:p>
        </w:tc>
        <w:tc>
          <w:tcPr>
            <w:tcW w:w="2665" w:type="dxa"/>
            <w:shd w:val="clear" w:color="auto" w:fill="auto"/>
            <w:vAlign w:val="center"/>
          </w:tcPr>
          <w:p w14:paraId="1C069EA8" w14:textId="77777777" w:rsidR="008666FE" w:rsidRPr="002A5B6B" w:rsidRDefault="008666FE" w:rsidP="008666FE">
            <w:pPr>
              <w:widowControl/>
              <w:adjustRightInd/>
              <w:spacing w:line="240" w:lineRule="auto"/>
              <w:jc w:val="both"/>
              <w:textAlignment w:val="auto"/>
              <w:rPr>
                <w:rFonts w:ascii="Arial" w:eastAsia="仿宋" w:hAnsi="Arial" w:cs="Arial"/>
                <w:sz w:val="28"/>
                <w:szCs w:val="28"/>
              </w:rPr>
            </w:pPr>
            <w:r w:rsidRPr="002A5B6B">
              <w:rPr>
                <w:rFonts w:ascii="Arial" w:eastAsia="仿宋" w:hAnsi="Arial" w:cs="Arial"/>
                <w:sz w:val="28"/>
                <w:szCs w:val="28"/>
              </w:rPr>
              <w:t>——</w:t>
            </w:r>
          </w:p>
        </w:tc>
      </w:tr>
    </w:tbl>
    <w:p w14:paraId="43496981" w14:textId="77777777" w:rsidR="00EE68AA" w:rsidRDefault="00EE68AA" w:rsidP="008666FE">
      <w:pPr>
        <w:spacing w:line="360" w:lineRule="auto"/>
        <w:rPr>
          <w:rFonts w:ascii="Arial" w:eastAsia="仿宋" w:hAnsi="Arial" w:cs="Arial"/>
          <w:sz w:val="28"/>
        </w:rPr>
        <w:sectPr w:rsidR="00EE68AA">
          <w:footerReference w:type="first" r:id="rId21"/>
          <w:pgSz w:w="11907" w:h="16840"/>
          <w:pgMar w:top="1843" w:right="1134" w:bottom="1134" w:left="1134" w:header="1134" w:footer="907" w:gutter="340"/>
          <w:pgNumType w:start="1"/>
          <w:cols w:space="720"/>
          <w:titlePg/>
          <w:docGrid w:linePitch="326"/>
        </w:sectPr>
      </w:pPr>
    </w:p>
    <w:p w14:paraId="609B3120" w14:textId="2F49F504" w:rsidR="008666FE" w:rsidRPr="002A5B6B" w:rsidRDefault="008666FE" w:rsidP="008666FE">
      <w:pPr>
        <w:spacing w:line="360" w:lineRule="auto"/>
        <w:rPr>
          <w:rFonts w:ascii="Arial" w:eastAsia="仿宋" w:hAnsi="Arial" w:cs="Arial"/>
          <w:sz w:val="28"/>
        </w:rPr>
      </w:pPr>
    </w:p>
    <w:p w14:paraId="3CB87DA1" w14:textId="77777777" w:rsidR="008666FE" w:rsidRPr="002A5B6B" w:rsidRDefault="008666FE" w:rsidP="008666FE">
      <w:pPr>
        <w:spacing w:line="360" w:lineRule="auto"/>
        <w:outlineLvl w:val="1"/>
        <w:rPr>
          <w:rFonts w:ascii="Arial" w:eastAsia="仿宋" w:hAnsi="Arial" w:cs="Arial"/>
          <w:b/>
          <w:sz w:val="28"/>
        </w:rPr>
      </w:pPr>
      <w:bookmarkStart w:id="61" w:name="_Toc515458364"/>
      <w:bookmarkStart w:id="62" w:name="_Toc524335063"/>
      <w:bookmarkStart w:id="63" w:name="_Toc425250311"/>
      <w:bookmarkStart w:id="64" w:name="_Toc418750889"/>
      <w:bookmarkStart w:id="65" w:name="_Toc416783526"/>
      <w:bookmarkStart w:id="66" w:name="_Toc69393375"/>
      <w:bookmarkStart w:id="67" w:name="_Toc469066309"/>
      <w:r w:rsidRPr="002A5B6B">
        <w:rPr>
          <w:rFonts w:ascii="Arial" w:eastAsia="仿宋" w:hAnsi="Arial" w:cs="Arial"/>
          <w:b/>
          <w:sz w:val="28"/>
        </w:rPr>
        <w:t>九、土地估价机构</w:t>
      </w:r>
      <w:bookmarkEnd w:id="61"/>
      <w:bookmarkEnd w:id="62"/>
      <w:bookmarkEnd w:id="63"/>
      <w:bookmarkEnd w:id="64"/>
      <w:bookmarkEnd w:id="65"/>
      <w:bookmarkEnd w:id="66"/>
      <w:bookmarkEnd w:id="67"/>
    </w:p>
    <w:p w14:paraId="0CB85DA3" w14:textId="77777777" w:rsidR="008666FE" w:rsidRPr="002A5B6B" w:rsidRDefault="008666FE" w:rsidP="008666FE">
      <w:pPr>
        <w:spacing w:line="360" w:lineRule="auto"/>
        <w:rPr>
          <w:rFonts w:ascii="Arial" w:eastAsia="仿宋" w:hAnsi="Arial" w:cs="Arial"/>
          <w:sz w:val="28"/>
        </w:rPr>
      </w:pPr>
      <w:r w:rsidRPr="002A5B6B">
        <w:rPr>
          <w:rFonts w:ascii="Arial" w:eastAsia="仿宋" w:hAnsi="Arial" w:cs="Arial"/>
          <w:sz w:val="28"/>
        </w:rPr>
        <w:t xml:space="preserve"> </w:t>
      </w:r>
    </w:p>
    <w:p w14:paraId="17ECE905" w14:textId="77777777" w:rsidR="008666FE" w:rsidRPr="002A5B6B" w:rsidRDefault="008666FE" w:rsidP="008666FE">
      <w:pPr>
        <w:spacing w:line="360" w:lineRule="auto"/>
        <w:rPr>
          <w:rFonts w:ascii="Arial" w:eastAsia="仿宋" w:hAnsi="Arial" w:cs="Arial"/>
          <w:sz w:val="28"/>
        </w:rPr>
      </w:pPr>
      <w:r w:rsidRPr="002A5B6B">
        <w:rPr>
          <w:rFonts w:ascii="Arial" w:eastAsia="仿宋"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8666FE" w:rsidRPr="002A5B6B" w14:paraId="76F4FCD4" w14:textId="77777777" w:rsidTr="008666FE">
        <w:trPr>
          <w:jc w:val="right"/>
        </w:trPr>
        <w:tc>
          <w:tcPr>
            <w:tcW w:w="4445" w:type="dxa"/>
            <w:shd w:val="clear" w:color="auto" w:fill="auto"/>
          </w:tcPr>
          <w:p w14:paraId="76B41E22" w14:textId="77777777" w:rsidR="008666FE" w:rsidRPr="002A5B6B" w:rsidRDefault="008666FE" w:rsidP="008666FE">
            <w:pPr>
              <w:spacing w:line="360" w:lineRule="auto"/>
              <w:rPr>
                <w:rFonts w:ascii="Arial" w:eastAsia="仿宋" w:hAnsi="Arial" w:cs="Arial"/>
                <w:sz w:val="28"/>
                <w:szCs w:val="21"/>
              </w:rPr>
            </w:pPr>
            <w:proofErr w:type="gramStart"/>
            <w:r w:rsidRPr="002A5B6B">
              <w:rPr>
                <w:rFonts w:ascii="Arial" w:eastAsia="仿宋" w:hAnsi="Arial" w:cs="Arial"/>
                <w:sz w:val="28"/>
                <w:szCs w:val="21"/>
              </w:rPr>
              <w:t>北京康正宏</w:t>
            </w:r>
            <w:proofErr w:type="gramEnd"/>
            <w:r w:rsidRPr="002A5B6B">
              <w:rPr>
                <w:rFonts w:ascii="Arial" w:eastAsia="仿宋" w:hAnsi="Arial" w:cs="Arial"/>
                <w:sz w:val="28"/>
                <w:szCs w:val="21"/>
              </w:rPr>
              <w:t>基房地产评估有限公司</w:t>
            </w:r>
          </w:p>
        </w:tc>
      </w:tr>
      <w:tr w:rsidR="008666FE" w:rsidRPr="002A5B6B" w14:paraId="65BDBCF4" w14:textId="77777777" w:rsidTr="008666FE">
        <w:trPr>
          <w:trHeight w:val="1431"/>
          <w:jc w:val="right"/>
        </w:trPr>
        <w:tc>
          <w:tcPr>
            <w:tcW w:w="4445" w:type="dxa"/>
            <w:shd w:val="clear" w:color="auto" w:fill="auto"/>
          </w:tcPr>
          <w:p w14:paraId="2F94423C" w14:textId="77777777" w:rsidR="008666FE" w:rsidRPr="002A5B6B" w:rsidRDefault="008666FE" w:rsidP="008666FE">
            <w:pPr>
              <w:spacing w:line="480" w:lineRule="auto"/>
              <w:rPr>
                <w:rFonts w:ascii="Arial" w:eastAsia="仿宋" w:hAnsi="Arial" w:cs="Arial"/>
                <w:sz w:val="28"/>
                <w:szCs w:val="21"/>
              </w:rPr>
            </w:pPr>
            <w:r w:rsidRPr="002A5B6B">
              <w:rPr>
                <w:rFonts w:ascii="Arial" w:eastAsia="仿宋" w:hAnsi="Arial" w:cs="Arial"/>
                <w:sz w:val="28"/>
                <w:szCs w:val="21"/>
              </w:rPr>
              <w:t>法定代表人：</w:t>
            </w:r>
          </w:p>
        </w:tc>
      </w:tr>
      <w:tr w:rsidR="008666FE" w:rsidRPr="002A5B6B" w14:paraId="0F565309" w14:textId="77777777" w:rsidTr="008666FE">
        <w:trPr>
          <w:cantSplit/>
          <w:jc w:val="right"/>
        </w:trPr>
        <w:tc>
          <w:tcPr>
            <w:tcW w:w="4445" w:type="dxa"/>
            <w:shd w:val="clear" w:color="auto" w:fill="auto"/>
          </w:tcPr>
          <w:p w14:paraId="3B06CF95" w14:textId="77777777" w:rsidR="008666FE" w:rsidRPr="002A5B6B" w:rsidRDefault="008666FE" w:rsidP="008666FE">
            <w:pPr>
              <w:spacing w:line="240" w:lineRule="auto"/>
              <w:jc w:val="right"/>
              <w:rPr>
                <w:rFonts w:ascii="Arial" w:eastAsia="仿宋" w:hAnsi="Arial" w:cs="Arial"/>
                <w:sz w:val="28"/>
                <w:szCs w:val="21"/>
              </w:rPr>
            </w:pPr>
            <w:r w:rsidRPr="002A5B6B">
              <w:rPr>
                <w:rFonts w:ascii="Arial" w:eastAsia="仿宋" w:hAnsi="Arial" w:cs="Arial"/>
                <w:sz w:val="28"/>
                <w:szCs w:val="21"/>
              </w:rPr>
              <w:t>二〇二三年六月二日</w:t>
            </w:r>
          </w:p>
        </w:tc>
      </w:tr>
    </w:tbl>
    <w:p w14:paraId="7DBC33D1" w14:textId="77777777" w:rsidR="008666FE" w:rsidRDefault="008666FE" w:rsidP="008666FE">
      <w:pPr>
        <w:spacing w:line="360" w:lineRule="auto"/>
        <w:rPr>
          <w:rFonts w:ascii="Arial" w:eastAsia="仿宋_GB2312" w:hAnsi="Arial" w:cs="Arial"/>
          <w:sz w:val="28"/>
        </w:rPr>
        <w:sectPr w:rsidR="008666FE">
          <w:pgSz w:w="11907" w:h="16840"/>
          <w:pgMar w:top="1843" w:right="1134" w:bottom="1134" w:left="1134" w:header="1134" w:footer="907" w:gutter="340"/>
          <w:pgNumType w:start="1"/>
          <w:cols w:space="720"/>
          <w:titlePg/>
          <w:docGrid w:linePitch="326"/>
        </w:sectPr>
      </w:pPr>
    </w:p>
    <w:p w14:paraId="381CD7EE" w14:textId="77777777" w:rsidR="008666FE" w:rsidRPr="002A5B6B" w:rsidRDefault="008666FE" w:rsidP="008666FE">
      <w:pPr>
        <w:pStyle w:val="11"/>
        <w:ind w:firstLineChars="0" w:firstLine="0"/>
        <w:rPr>
          <w:rFonts w:ascii="Arial" w:eastAsia="仿宋" w:hAnsi="Arial" w:cs="Arial"/>
          <w:b/>
        </w:rPr>
      </w:pPr>
      <w:r>
        <w:rPr>
          <w:rFonts w:ascii="Arial" w:hAnsi="Arial" w:cs="Arial"/>
          <w:b/>
        </w:rPr>
        <w:lastRenderedPageBreak/>
        <w:t>附</w:t>
      </w:r>
      <w:r>
        <w:rPr>
          <w:rFonts w:ascii="Arial" w:hAnsi="Arial" w:cs="Arial"/>
          <w:b/>
        </w:rPr>
        <w:t xml:space="preserve">                                         </w:t>
      </w:r>
      <w:r w:rsidRPr="002A5B6B">
        <w:rPr>
          <w:rFonts w:ascii="Arial" w:eastAsia="仿宋" w:hAnsi="Arial" w:cs="Arial"/>
          <w:b/>
        </w:rPr>
        <w:t xml:space="preserve">  </w:t>
      </w:r>
      <w:r w:rsidRPr="002A5B6B">
        <w:rPr>
          <w:rFonts w:ascii="Arial" w:eastAsia="仿宋" w:hAnsi="Arial" w:cs="Arial"/>
          <w:b/>
        </w:rPr>
        <w:t>估价结果一览表</w:t>
      </w:r>
    </w:p>
    <w:p w14:paraId="45949ACE" w14:textId="77777777" w:rsidR="008666FE" w:rsidRPr="002A5B6B" w:rsidRDefault="008666FE" w:rsidP="008666FE">
      <w:pPr>
        <w:spacing w:line="240" w:lineRule="auto"/>
        <w:rPr>
          <w:rFonts w:ascii="Arial" w:eastAsia="仿宋" w:hAnsi="Arial" w:cs="Arial"/>
          <w:bCs/>
          <w:sz w:val="18"/>
        </w:rPr>
      </w:pPr>
      <w:r w:rsidRPr="002A5B6B">
        <w:rPr>
          <w:rFonts w:ascii="Arial" w:eastAsia="仿宋" w:hAnsi="Arial" w:cs="Arial"/>
          <w:bCs/>
          <w:sz w:val="18"/>
        </w:rPr>
        <w:t>估价机构：</w:t>
      </w:r>
      <w:proofErr w:type="gramStart"/>
      <w:r w:rsidRPr="002A5B6B">
        <w:rPr>
          <w:rFonts w:ascii="Arial" w:eastAsia="仿宋" w:hAnsi="Arial" w:cs="Arial"/>
          <w:sz w:val="18"/>
        </w:rPr>
        <w:t>北京康正宏</w:t>
      </w:r>
      <w:proofErr w:type="gramEnd"/>
      <w:r w:rsidRPr="002A5B6B">
        <w:rPr>
          <w:rFonts w:ascii="Arial" w:eastAsia="仿宋" w:hAnsi="Arial" w:cs="Arial"/>
          <w:sz w:val="18"/>
        </w:rPr>
        <w:t>基房地产评估有限公司</w:t>
      </w:r>
      <w:r w:rsidRPr="002A5B6B">
        <w:rPr>
          <w:rFonts w:ascii="Arial" w:eastAsia="仿宋" w:hAnsi="Arial" w:cs="Arial"/>
          <w:sz w:val="18"/>
        </w:rPr>
        <w:t xml:space="preserve"> </w:t>
      </w:r>
      <w:r w:rsidRPr="002A5B6B">
        <w:rPr>
          <w:rFonts w:ascii="Arial" w:eastAsia="仿宋" w:hAnsi="Arial" w:cs="Arial"/>
          <w:bCs/>
          <w:sz w:val="18"/>
        </w:rPr>
        <w:t xml:space="preserve">  </w:t>
      </w:r>
      <w:r w:rsidRPr="002A5B6B">
        <w:rPr>
          <w:rFonts w:ascii="Arial" w:eastAsia="仿宋" w:hAnsi="Arial" w:cs="Arial"/>
          <w:bCs/>
          <w:sz w:val="18"/>
        </w:rPr>
        <w:t>估价报告编号：</w:t>
      </w:r>
      <w:r w:rsidRPr="002A5B6B">
        <w:rPr>
          <w:rFonts w:ascii="Arial" w:eastAsia="仿宋" w:hAnsi="Arial" w:cs="Arial"/>
          <w:bCs/>
          <w:sz w:val="18"/>
        </w:rPr>
        <w:t xml:space="preserve">2023-1-0411-F01TDCR6    </w:t>
      </w:r>
      <w:r w:rsidRPr="002A5B6B">
        <w:rPr>
          <w:rFonts w:ascii="Arial" w:eastAsia="仿宋" w:hAnsi="Arial" w:cs="Arial"/>
          <w:bCs/>
          <w:sz w:val="18"/>
        </w:rPr>
        <w:t>估价期日：</w:t>
      </w:r>
      <w:r w:rsidRPr="002A5B6B">
        <w:rPr>
          <w:rFonts w:ascii="Arial" w:eastAsia="仿宋" w:hAnsi="Arial" w:cs="Arial"/>
          <w:bCs/>
          <w:sz w:val="18"/>
        </w:rPr>
        <w:t>2023</w:t>
      </w:r>
      <w:r w:rsidRPr="002A5B6B">
        <w:rPr>
          <w:rFonts w:ascii="Arial" w:eastAsia="仿宋" w:hAnsi="Arial" w:cs="Arial"/>
          <w:bCs/>
          <w:sz w:val="18"/>
        </w:rPr>
        <w:t>年</w:t>
      </w:r>
      <w:r w:rsidRPr="002A5B6B">
        <w:rPr>
          <w:rFonts w:ascii="Arial" w:eastAsia="仿宋" w:hAnsi="Arial" w:cs="Arial"/>
          <w:bCs/>
          <w:sz w:val="18"/>
        </w:rPr>
        <w:t>5</w:t>
      </w:r>
      <w:r w:rsidRPr="002A5B6B">
        <w:rPr>
          <w:rFonts w:ascii="Arial" w:eastAsia="仿宋" w:hAnsi="Arial" w:cs="Arial"/>
          <w:bCs/>
          <w:sz w:val="18"/>
        </w:rPr>
        <w:t>月</w:t>
      </w:r>
      <w:r w:rsidRPr="002A5B6B">
        <w:rPr>
          <w:rFonts w:ascii="Arial" w:eastAsia="仿宋" w:hAnsi="Arial" w:cs="Arial"/>
          <w:bCs/>
          <w:sz w:val="18"/>
        </w:rPr>
        <w:t>26</w:t>
      </w:r>
      <w:r w:rsidRPr="002A5B6B">
        <w:rPr>
          <w:rFonts w:ascii="Arial" w:eastAsia="仿宋" w:hAnsi="Arial" w:cs="Arial"/>
          <w:bCs/>
          <w:sz w:val="18"/>
        </w:rPr>
        <w:t>日</w:t>
      </w:r>
      <w:r w:rsidRPr="002A5B6B">
        <w:rPr>
          <w:rFonts w:ascii="Arial" w:eastAsia="仿宋" w:hAnsi="Arial" w:cs="Arial"/>
          <w:bCs/>
          <w:sz w:val="18"/>
        </w:rPr>
        <w:t xml:space="preserve">   </w:t>
      </w:r>
      <w:r w:rsidRPr="002A5B6B">
        <w:rPr>
          <w:rFonts w:ascii="Arial" w:eastAsia="仿宋" w:hAnsi="Arial" w:cs="Arial"/>
          <w:bCs/>
          <w:sz w:val="18"/>
        </w:rPr>
        <w:t>估价期日的国有建设用地使用权性质：出让</w:t>
      </w:r>
    </w:p>
    <w:tbl>
      <w:tblPr>
        <w:tblW w:w="14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656"/>
        <w:gridCol w:w="604"/>
        <w:gridCol w:w="1204"/>
        <w:gridCol w:w="995"/>
        <w:gridCol w:w="677"/>
        <w:gridCol w:w="677"/>
        <w:gridCol w:w="679"/>
        <w:gridCol w:w="701"/>
        <w:gridCol w:w="701"/>
        <w:gridCol w:w="703"/>
        <w:gridCol w:w="817"/>
        <w:gridCol w:w="818"/>
        <w:gridCol w:w="901"/>
        <w:gridCol w:w="893"/>
        <w:gridCol w:w="1042"/>
        <w:gridCol w:w="698"/>
        <w:gridCol w:w="698"/>
        <w:gridCol w:w="1106"/>
      </w:tblGrid>
      <w:tr w:rsidR="00290413" w:rsidRPr="002A5B6B" w14:paraId="1B9DC6CF" w14:textId="77777777" w:rsidTr="000D35CE">
        <w:trPr>
          <w:cantSplit/>
          <w:trHeight w:val="780"/>
          <w:jc w:val="center"/>
        </w:trPr>
        <w:tc>
          <w:tcPr>
            <w:tcW w:w="656" w:type="dxa"/>
            <w:vMerge w:val="restart"/>
            <w:vAlign w:val="center"/>
          </w:tcPr>
          <w:p w14:paraId="4B53C97D" w14:textId="77777777" w:rsidR="00290413" w:rsidRPr="002A5B6B" w:rsidRDefault="00290413" w:rsidP="000D35CE">
            <w:pPr>
              <w:spacing w:line="240" w:lineRule="exact"/>
              <w:jc w:val="center"/>
              <w:rPr>
                <w:rFonts w:ascii="Arial" w:eastAsia="仿宋" w:hAnsi="Arial" w:cs="Arial"/>
                <w:bCs/>
                <w:sz w:val="18"/>
                <w:szCs w:val="18"/>
              </w:rPr>
            </w:pPr>
            <w:r w:rsidRPr="002A5B6B">
              <w:rPr>
                <w:rFonts w:ascii="Arial" w:eastAsia="仿宋" w:hAnsi="Arial" w:cs="Arial"/>
                <w:bCs/>
                <w:sz w:val="18"/>
                <w:szCs w:val="18"/>
              </w:rPr>
              <w:t>估价期日土地使用者</w:t>
            </w:r>
          </w:p>
        </w:tc>
        <w:tc>
          <w:tcPr>
            <w:tcW w:w="604" w:type="dxa"/>
            <w:vMerge w:val="restart"/>
            <w:vAlign w:val="center"/>
          </w:tcPr>
          <w:p w14:paraId="6865AA0F" w14:textId="77777777" w:rsidR="00290413" w:rsidRPr="002A5B6B" w:rsidRDefault="00290413" w:rsidP="000D35CE">
            <w:pPr>
              <w:spacing w:line="240" w:lineRule="exact"/>
              <w:rPr>
                <w:rFonts w:ascii="Arial" w:eastAsia="仿宋" w:hAnsi="Arial" w:cs="Arial"/>
                <w:bCs/>
                <w:sz w:val="18"/>
                <w:szCs w:val="18"/>
              </w:rPr>
            </w:pPr>
            <w:r w:rsidRPr="002A5B6B">
              <w:rPr>
                <w:rFonts w:ascii="Arial" w:eastAsia="仿宋" w:hAnsi="Arial" w:cs="Arial"/>
                <w:bCs/>
                <w:sz w:val="18"/>
                <w:szCs w:val="18"/>
              </w:rPr>
              <w:t>不动产单元号</w:t>
            </w:r>
          </w:p>
        </w:tc>
        <w:tc>
          <w:tcPr>
            <w:tcW w:w="1204" w:type="dxa"/>
            <w:vMerge w:val="restart"/>
            <w:vAlign w:val="center"/>
          </w:tcPr>
          <w:p w14:paraId="1F39DFA3" w14:textId="77777777" w:rsidR="00290413" w:rsidRPr="002A5B6B" w:rsidRDefault="00290413" w:rsidP="000D35CE">
            <w:pPr>
              <w:spacing w:line="240" w:lineRule="exact"/>
              <w:jc w:val="center"/>
              <w:rPr>
                <w:rFonts w:ascii="Arial" w:eastAsia="仿宋" w:hAnsi="Arial" w:cs="Arial"/>
                <w:bCs/>
                <w:sz w:val="18"/>
                <w:szCs w:val="18"/>
              </w:rPr>
            </w:pPr>
            <w:r w:rsidRPr="002A5B6B">
              <w:rPr>
                <w:rFonts w:ascii="Arial" w:eastAsia="仿宋" w:hAnsi="Arial" w:cs="Arial"/>
                <w:bCs/>
                <w:sz w:val="18"/>
                <w:szCs w:val="18"/>
              </w:rPr>
              <w:t>宗地名称</w:t>
            </w:r>
          </w:p>
        </w:tc>
        <w:tc>
          <w:tcPr>
            <w:tcW w:w="995" w:type="dxa"/>
            <w:vMerge w:val="restart"/>
            <w:vAlign w:val="center"/>
          </w:tcPr>
          <w:p w14:paraId="0A45300F" w14:textId="77777777" w:rsidR="00290413" w:rsidRPr="002A5B6B" w:rsidRDefault="00290413" w:rsidP="000D35CE">
            <w:pPr>
              <w:spacing w:line="240" w:lineRule="exact"/>
              <w:jc w:val="center"/>
              <w:rPr>
                <w:rFonts w:ascii="Arial" w:eastAsia="仿宋" w:hAnsi="Arial" w:cs="Arial"/>
                <w:bCs/>
                <w:sz w:val="18"/>
                <w:szCs w:val="18"/>
              </w:rPr>
            </w:pPr>
            <w:r w:rsidRPr="002A5B6B">
              <w:rPr>
                <w:rFonts w:ascii="Arial" w:eastAsia="仿宋" w:hAnsi="Arial" w:cs="Arial"/>
                <w:bCs/>
                <w:sz w:val="18"/>
                <w:szCs w:val="18"/>
              </w:rPr>
              <w:t>不动产权证书证号</w:t>
            </w:r>
          </w:p>
        </w:tc>
        <w:tc>
          <w:tcPr>
            <w:tcW w:w="2033" w:type="dxa"/>
            <w:gridSpan w:val="3"/>
            <w:tcBorders>
              <w:bottom w:val="single" w:sz="4" w:space="0" w:color="auto"/>
            </w:tcBorders>
            <w:vAlign w:val="center"/>
          </w:tcPr>
          <w:p w14:paraId="1B5159A3" w14:textId="77777777" w:rsidR="00290413" w:rsidRPr="002A5B6B" w:rsidRDefault="00290413" w:rsidP="000D35CE">
            <w:pPr>
              <w:spacing w:line="240" w:lineRule="exact"/>
              <w:ind w:rightChars="-45" w:right="-108"/>
              <w:jc w:val="center"/>
              <w:rPr>
                <w:rFonts w:ascii="Arial" w:eastAsia="仿宋" w:hAnsi="Arial" w:cs="Arial"/>
                <w:bCs/>
                <w:sz w:val="18"/>
                <w:szCs w:val="18"/>
              </w:rPr>
            </w:pPr>
            <w:r w:rsidRPr="002A5B6B">
              <w:rPr>
                <w:rFonts w:ascii="Arial" w:eastAsia="仿宋" w:hAnsi="Arial" w:cs="Arial"/>
                <w:bCs/>
                <w:sz w:val="18"/>
                <w:szCs w:val="18"/>
              </w:rPr>
              <w:t>估价期日的用途</w:t>
            </w:r>
          </w:p>
        </w:tc>
        <w:tc>
          <w:tcPr>
            <w:tcW w:w="2105" w:type="dxa"/>
            <w:gridSpan w:val="3"/>
            <w:vAlign w:val="center"/>
          </w:tcPr>
          <w:p w14:paraId="1AE87FCF" w14:textId="77777777" w:rsidR="00290413" w:rsidRPr="002A5B6B" w:rsidRDefault="00290413" w:rsidP="000D35CE">
            <w:pPr>
              <w:spacing w:line="240" w:lineRule="exact"/>
              <w:jc w:val="center"/>
              <w:rPr>
                <w:rFonts w:ascii="Arial" w:eastAsia="仿宋" w:hAnsi="Arial" w:cs="Arial"/>
                <w:bCs/>
                <w:sz w:val="18"/>
                <w:szCs w:val="18"/>
              </w:rPr>
            </w:pPr>
            <w:r w:rsidRPr="002A5B6B">
              <w:rPr>
                <w:rFonts w:ascii="Arial" w:eastAsia="仿宋" w:hAnsi="Arial" w:cs="Arial"/>
                <w:bCs/>
                <w:sz w:val="18"/>
                <w:szCs w:val="18"/>
              </w:rPr>
              <w:t>容积率</w:t>
            </w:r>
          </w:p>
        </w:tc>
        <w:tc>
          <w:tcPr>
            <w:tcW w:w="817" w:type="dxa"/>
            <w:vMerge w:val="restart"/>
            <w:vAlign w:val="center"/>
          </w:tcPr>
          <w:p w14:paraId="647BE783" w14:textId="77777777" w:rsidR="00290413" w:rsidRPr="002A5B6B" w:rsidRDefault="00290413" w:rsidP="000D35CE">
            <w:pPr>
              <w:spacing w:line="240" w:lineRule="exact"/>
              <w:jc w:val="center"/>
              <w:rPr>
                <w:rFonts w:ascii="Arial" w:eastAsia="仿宋" w:hAnsi="Arial" w:cs="Arial"/>
                <w:bCs/>
                <w:sz w:val="18"/>
                <w:szCs w:val="18"/>
              </w:rPr>
            </w:pPr>
            <w:r w:rsidRPr="002A5B6B">
              <w:rPr>
                <w:rFonts w:ascii="Arial" w:eastAsia="仿宋" w:hAnsi="Arial" w:cs="Arial"/>
                <w:bCs/>
                <w:sz w:val="18"/>
                <w:szCs w:val="18"/>
              </w:rPr>
              <w:t>估价期日的实际土地开发程度</w:t>
            </w:r>
          </w:p>
        </w:tc>
        <w:tc>
          <w:tcPr>
            <w:tcW w:w="818" w:type="dxa"/>
            <w:vMerge w:val="restart"/>
            <w:vAlign w:val="center"/>
          </w:tcPr>
          <w:p w14:paraId="006D7917" w14:textId="77777777" w:rsidR="00290413" w:rsidRPr="002A5B6B" w:rsidRDefault="00290413" w:rsidP="000D35CE">
            <w:pPr>
              <w:spacing w:line="240" w:lineRule="exact"/>
              <w:jc w:val="center"/>
              <w:rPr>
                <w:rFonts w:ascii="Arial" w:eastAsia="仿宋" w:hAnsi="Arial" w:cs="Arial"/>
                <w:bCs/>
                <w:sz w:val="18"/>
                <w:szCs w:val="18"/>
              </w:rPr>
            </w:pPr>
            <w:r w:rsidRPr="002A5B6B">
              <w:rPr>
                <w:rFonts w:ascii="Arial" w:eastAsia="仿宋" w:hAnsi="Arial" w:cs="Arial"/>
                <w:bCs/>
                <w:sz w:val="18"/>
                <w:szCs w:val="18"/>
              </w:rPr>
              <w:t>估价设定的土地开发程度</w:t>
            </w:r>
          </w:p>
        </w:tc>
        <w:tc>
          <w:tcPr>
            <w:tcW w:w="901" w:type="dxa"/>
            <w:vMerge w:val="restart"/>
            <w:vAlign w:val="center"/>
          </w:tcPr>
          <w:p w14:paraId="02CB1B6F" w14:textId="77777777" w:rsidR="00290413" w:rsidRPr="002A5B6B" w:rsidRDefault="00290413" w:rsidP="000D35CE">
            <w:pPr>
              <w:spacing w:line="240" w:lineRule="exact"/>
              <w:jc w:val="center"/>
              <w:rPr>
                <w:rFonts w:ascii="Arial" w:eastAsia="仿宋" w:hAnsi="Arial" w:cs="Arial"/>
                <w:bCs/>
                <w:sz w:val="18"/>
                <w:szCs w:val="18"/>
              </w:rPr>
            </w:pPr>
            <w:r w:rsidRPr="002A5B6B">
              <w:rPr>
                <w:rFonts w:ascii="Arial" w:eastAsia="仿宋" w:hAnsi="Arial" w:cs="Arial"/>
                <w:bCs/>
                <w:sz w:val="18"/>
                <w:szCs w:val="18"/>
              </w:rPr>
              <w:t>土地使用年限</w:t>
            </w:r>
            <w:r w:rsidRPr="002A5B6B">
              <w:rPr>
                <w:rFonts w:ascii="Arial" w:eastAsia="仿宋" w:hAnsi="Arial" w:cs="Arial"/>
                <w:bCs/>
                <w:sz w:val="18"/>
                <w:szCs w:val="18"/>
              </w:rPr>
              <w:t>/</w:t>
            </w:r>
            <w:r w:rsidRPr="002A5B6B">
              <w:rPr>
                <w:rFonts w:ascii="Arial" w:eastAsia="仿宋" w:hAnsi="Arial" w:cs="Arial"/>
                <w:bCs/>
                <w:sz w:val="18"/>
                <w:szCs w:val="18"/>
              </w:rPr>
              <w:t>年</w:t>
            </w:r>
          </w:p>
        </w:tc>
        <w:tc>
          <w:tcPr>
            <w:tcW w:w="893" w:type="dxa"/>
            <w:vMerge w:val="restart"/>
            <w:vAlign w:val="center"/>
          </w:tcPr>
          <w:p w14:paraId="44E82E04" w14:textId="77777777" w:rsidR="00290413" w:rsidRPr="002A5B6B" w:rsidRDefault="00290413" w:rsidP="000D35CE">
            <w:pPr>
              <w:spacing w:line="240" w:lineRule="exact"/>
              <w:jc w:val="center"/>
              <w:rPr>
                <w:rFonts w:ascii="Arial" w:eastAsia="仿宋" w:hAnsi="Arial" w:cs="Arial"/>
                <w:bCs/>
                <w:sz w:val="18"/>
                <w:szCs w:val="18"/>
              </w:rPr>
            </w:pPr>
            <w:r w:rsidRPr="002A5B6B">
              <w:rPr>
                <w:rFonts w:ascii="Arial" w:eastAsia="仿宋" w:hAnsi="Arial" w:cs="Arial"/>
                <w:bCs/>
                <w:sz w:val="18"/>
                <w:szCs w:val="18"/>
              </w:rPr>
              <w:t>土地面积</w:t>
            </w:r>
            <w:r w:rsidRPr="002A5B6B">
              <w:rPr>
                <w:rFonts w:ascii="Arial" w:eastAsia="仿宋" w:hAnsi="Arial" w:cs="Arial"/>
                <w:bCs/>
                <w:sz w:val="18"/>
                <w:szCs w:val="18"/>
              </w:rPr>
              <w:t>/</w:t>
            </w:r>
            <w:r w:rsidRPr="002A5B6B">
              <w:rPr>
                <w:rFonts w:ascii="Arial" w:eastAsia="仿宋" w:hAnsi="Arial" w:cs="Arial"/>
                <w:bCs/>
                <w:sz w:val="18"/>
                <w:szCs w:val="18"/>
              </w:rPr>
              <w:t>㎡</w:t>
            </w:r>
          </w:p>
        </w:tc>
        <w:tc>
          <w:tcPr>
            <w:tcW w:w="1042" w:type="dxa"/>
            <w:vMerge w:val="restart"/>
            <w:vAlign w:val="center"/>
          </w:tcPr>
          <w:p w14:paraId="1A3A39BD" w14:textId="77777777" w:rsidR="00290413" w:rsidRPr="002A5B6B" w:rsidRDefault="00290413" w:rsidP="000D35CE">
            <w:pPr>
              <w:spacing w:line="240" w:lineRule="exact"/>
              <w:jc w:val="center"/>
              <w:rPr>
                <w:rFonts w:ascii="Arial" w:eastAsia="仿宋" w:hAnsi="Arial" w:cs="Arial"/>
                <w:bCs/>
                <w:sz w:val="18"/>
                <w:szCs w:val="18"/>
              </w:rPr>
            </w:pPr>
            <w:r w:rsidRPr="002A5B6B">
              <w:rPr>
                <w:rFonts w:ascii="Arial" w:eastAsia="仿宋" w:hAnsi="Arial" w:cs="Arial"/>
                <w:bCs/>
                <w:sz w:val="18"/>
                <w:szCs w:val="18"/>
              </w:rPr>
              <w:t>建筑面积</w:t>
            </w:r>
            <w:r w:rsidRPr="002A5B6B">
              <w:rPr>
                <w:rFonts w:ascii="Arial" w:eastAsia="仿宋" w:hAnsi="Arial" w:cs="Arial"/>
                <w:bCs/>
                <w:sz w:val="18"/>
                <w:szCs w:val="18"/>
              </w:rPr>
              <w:t>/</w:t>
            </w:r>
            <w:r w:rsidRPr="002A5B6B">
              <w:rPr>
                <w:rFonts w:ascii="Arial" w:eastAsia="仿宋" w:hAnsi="Arial" w:cs="Arial"/>
                <w:bCs/>
                <w:sz w:val="18"/>
                <w:szCs w:val="18"/>
              </w:rPr>
              <w:t>㎡</w:t>
            </w:r>
          </w:p>
        </w:tc>
        <w:tc>
          <w:tcPr>
            <w:tcW w:w="698" w:type="dxa"/>
            <w:vMerge w:val="restart"/>
            <w:vAlign w:val="center"/>
          </w:tcPr>
          <w:p w14:paraId="46C5D091" w14:textId="77777777" w:rsidR="00290413" w:rsidRPr="002A5B6B" w:rsidRDefault="00290413" w:rsidP="000D35CE">
            <w:pPr>
              <w:spacing w:line="240" w:lineRule="exact"/>
              <w:jc w:val="center"/>
              <w:rPr>
                <w:rFonts w:ascii="Arial" w:eastAsia="仿宋" w:hAnsi="Arial" w:cs="Arial"/>
                <w:bCs/>
                <w:sz w:val="18"/>
                <w:szCs w:val="18"/>
              </w:rPr>
            </w:pPr>
            <w:r w:rsidRPr="002A5B6B">
              <w:rPr>
                <w:rFonts w:ascii="Arial" w:eastAsia="仿宋" w:hAnsi="Arial" w:cs="Arial"/>
                <w:bCs/>
                <w:sz w:val="18"/>
                <w:szCs w:val="18"/>
              </w:rPr>
              <w:t>单位面积地价</w:t>
            </w:r>
            <w:r w:rsidRPr="002A5B6B">
              <w:rPr>
                <w:rFonts w:ascii="Arial" w:eastAsia="仿宋" w:hAnsi="Arial" w:cs="Arial"/>
                <w:bCs/>
                <w:sz w:val="18"/>
                <w:szCs w:val="18"/>
              </w:rPr>
              <w:t>/</w:t>
            </w:r>
          </w:p>
          <w:p w14:paraId="2DDF1A67" w14:textId="77777777" w:rsidR="00290413" w:rsidRPr="002A5B6B" w:rsidRDefault="00290413" w:rsidP="000D35CE">
            <w:pPr>
              <w:spacing w:line="240" w:lineRule="exact"/>
              <w:jc w:val="center"/>
              <w:rPr>
                <w:rFonts w:ascii="Arial" w:eastAsia="仿宋" w:hAnsi="Arial" w:cs="Arial"/>
                <w:bCs/>
                <w:sz w:val="18"/>
                <w:szCs w:val="18"/>
              </w:rPr>
            </w:pPr>
            <w:r w:rsidRPr="002A5B6B">
              <w:rPr>
                <w:rFonts w:ascii="Arial" w:eastAsia="仿宋" w:hAnsi="Arial" w:cs="Arial"/>
                <w:bCs/>
                <w:sz w:val="18"/>
                <w:szCs w:val="18"/>
              </w:rPr>
              <w:t>元</w:t>
            </w:r>
            <w:r w:rsidRPr="002A5B6B">
              <w:rPr>
                <w:rFonts w:ascii="Arial" w:eastAsia="仿宋" w:hAnsi="Arial" w:cs="Arial"/>
                <w:bCs/>
                <w:sz w:val="18"/>
                <w:szCs w:val="18"/>
              </w:rPr>
              <w:t>/</w:t>
            </w:r>
            <w:r w:rsidRPr="002A5B6B">
              <w:rPr>
                <w:rFonts w:ascii="Arial" w:eastAsia="仿宋" w:hAnsi="Arial" w:cs="Arial"/>
                <w:bCs/>
                <w:sz w:val="18"/>
                <w:szCs w:val="18"/>
              </w:rPr>
              <w:t>㎡</w:t>
            </w:r>
          </w:p>
        </w:tc>
        <w:tc>
          <w:tcPr>
            <w:tcW w:w="698" w:type="dxa"/>
            <w:vMerge w:val="restart"/>
            <w:vAlign w:val="center"/>
          </w:tcPr>
          <w:p w14:paraId="63049F15" w14:textId="77777777" w:rsidR="00290413" w:rsidRPr="002A5B6B" w:rsidRDefault="00290413" w:rsidP="000D35CE">
            <w:pPr>
              <w:spacing w:line="240" w:lineRule="exact"/>
              <w:jc w:val="center"/>
              <w:rPr>
                <w:rFonts w:ascii="Arial" w:eastAsia="仿宋" w:hAnsi="Arial" w:cs="Arial"/>
                <w:bCs/>
                <w:sz w:val="18"/>
                <w:szCs w:val="18"/>
              </w:rPr>
            </w:pPr>
            <w:r w:rsidRPr="002A5B6B">
              <w:rPr>
                <w:rFonts w:ascii="Arial" w:eastAsia="仿宋" w:hAnsi="Arial" w:cs="Arial"/>
                <w:bCs/>
                <w:sz w:val="18"/>
                <w:szCs w:val="18"/>
              </w:rPr>
              <w:t>楼面地价</w:t>
            </w:r>
            <w:r w:rsidRPr="002A5B6B">
              <w:rPr>
                <w:rFonts w:ascii="Arial" w:eastAsia="仿宋" w:hAnsi="Arial" w:cs="Arial"/>
                <w:bCs/>
                <w:sz w:val="18"/>
                <w:szCs w:val="18"/>
              </w:rPr>
              <w:t>/</w:t>
            </w:r>
            <w:r w:rsidRPr="002A5B6B">
              <w:rPr>
                <w:rFonts w:ascii="Arial" w:eastAsia="仿宋" w:hAnsi="Arial" w:cs="Arial"/>
                <w:bCs/>
                <w:sz w:val="18"/>
                <w:szCs w:val="18"/>
              </w:rPr>
              <w:t>元</w:t>
            </w:r>
            <w:r w:rsidRPr="002A5B6B">
              <w:rPr>
                <w:rFonts w:ascii="Arial" w:eastAsia="仿宋" w:hAnsi="Arial" w:cs="Arial"/>
                <w:bCs/>
                <w:sz w:val="18"/>
                <w:szCs w:val="18"/>
              </w:rPr>
              <w:t>/</w:t>
            </w:r>
            <w:r w:rsidRPr="002A5B6B">
              <w:rPr>
                <w:rFonts w:ascii="Arial" w:eastAsia="仿宋" w:hAnsi="Arial" w:cs="Arial"/>
                <w:bCs/>
                <w:sz w:val="18"/>
                <w:szCs w:val="18"/>
              </w:rPr>
              <w:t>㎡</w:t>
            </w:r>
          </w:p>
        </w:tc>
        <w:tc>
          <w:tcPr>
            <w:tcW w:w="1106" w:type="dxa"/>
            <w:vMerge w:val="restart"/>
            <w:vAlign w:val="center"/>
          </w:tcPr>
          <w:p w14:paraId="4357D546" w14:textId="77777777" w:rsidR="00290413" w:rsidRPr="002A5B6B" w:rsidRDefault="00290413" w:rsidP="000D35CE">
            <w:pPr>
              <w:spacing w:line="240" w:lineRule="exact"/>
              <w:jc w:val="center"/>
              <w:rPr>
                <w:rFonts w:ascii="Arial" w:eastAsia="仿宋" w:hAnsi="Arial" w:cs="Arial"/>
                <w:bCs/>
                <w:sz w:val="18"/>
                <w:szCs w:val="18"/>
              </w:rPr>
            </w:pPr>
            <w:r w:rsidRPr="002A5B6B">
              <w:rPr>
                <w:rFonts w:ascii="Arial" w:eastAsia="仿宋" w:hAnsi="Arial" w:cs="Arial"/>
                <w:bCs/>
                <w:sz w:val="18"/>
                <w:szCs w:val="18"/>
              </w:rPr>
              <w:t>评估结果</w:t>
            </w:r>
          </w:p>
        </w:tc>
      </w:tr>
      <w:tr w:rsidR="00290413" w:rsidRPr="002A5B6B" w14:paraId="238E4904" w14:textId="77777777" w:rsidTr="000D35CE">
        <w:trPr>
          <w:cantSplit/>
          <w:trHeight w:val="780"/>
          <w:jc w:val="center"/>
        </w:trPr>
        <w:tc>
          <w:tcPr>
            <w:tcW w:w="656" w:type="dxa"/>
            <w:vMerge/>
            <w:tcBorders>
              <w:bottom w:val="single" w:sz="4" w:space="0" w:color="auto"/>
            </w:tcBorders>
            <w:vAlign w:val="center"/>
          </w:tcPr>
          <w:p w14:paraId="0EE0A7A7" w14:textId="77777777" w:rsidR="00290413" w:rsidRPr="002A5B6B" w:rsidRDefault="00290413" w:rsidP="000D35CE">
            <w:pPr>
              <w:spacing w:line="240" w:lineRule="exact"/>
              <w:jc w:val="center"/>
              <w:rPr>
                <w:rFonts w:ascii="Arial" w:eastAsia="仿宋" w:hAnsi="Arial" w:cs="Arial"/>
                <w:bCs/>
                <w:sz w:val="18"/>
                <w:szCs w:val="18"/>
              </w:rPr>
            </w:pPr>
          </w:p>
        </w:tc>
        <w:tc>
          <w:tcPr>
            <w:tcW w:w="604" w:type="dxa"/>
            <w:vMerge/>
            <w:tcBorders>
              <w:bottom w:val="single" w:sz="4" w:space="0" w:color="auto"/>
            </w:tcBorders>
          </w:tcPr>
          <w:p w14:paraId="5B8C6AD6" w14:textId="77777777" w:rsidR="00290413" w:rsidRPr="002A5B6B" w:rsidRDefault="00290413" w:rsidP="000D35CE">
            <w:pPr>
              <w:spacing w:line="240" w:lineRule="exact"/>
              <w:jc w:val="center"/>
              <w:rPr>
                <w:rFonts w:ascii="Arial" w:eastAsia="仿宋" w:hAnsi="Arial" w:cs="Arial"/>
                <w:bCs/>
                <w:sz w:val="18"/>
                <w:szCs w:val="18"/>
              </w:rPr>
            </w:pPr>
          </w:p>
        </w:tc>
        <w:tc>
          <w:tcPr>
            <w:tcW w:w="1204" w:type="dxa"/>
            <w:vMerge/>
            <w:tcBorders>
              <w:bottom w:val="single" w:sz="4" w:space="0" w:color="auto"/>
            </w:tcBorders>
            <w:vAlign w:val="center"/>
          </w:tcPr>
          <w:p w14:paraId="34EB8449" w14:textId="77777777" w:rsidR="00290413" w:rsidRPr="002A5B6B" w:rsidRDefault="00290413" w:rsidP="000D35CE">
            <w:pPr>
              <w:spacing w:line="240" w:lineRule="exact"/>
              <w:jc w:val="center"/>
              <w:rPr>
                <w:rFonts w:ascii="Arial" w:eastAsia="仿宋" w:hAnsi="Arial" w:cs="Arial"/>
                <w:bCs/>
                <w:sz w:val="18"/>
                <w:szCs w:val="18"/>
              </w:rPr>
            </w:pPr>
          </w:p>
        </w:tc>
        <w:tc>
          <w:tcPr>
            <w:tcW w:w="995" w:type="dxa"/>
            <w:vMerge/>
            <w:tcBorders>
              <w:bottom w:val="single" w:sz="4" w:space="0" w:color="auto"/>
            </w:tcBorders>
            <w:vAlign w:val="center"/>
          </w:tcPr>
          <w:p w14:paraId="4A3EB79D" w14:textId="77777777" w:rsidR="00290413" w:rsidRPr="002A5B6B" w:rsidRDefault="00290413" w:rsidP="000D35CE">
            <w:pPr>
              <w:spacing w:line="240" w:lineRule="exact"/>
              <w:jc w:val="center"/>
              <w:rPr>
                <w:rFonts w:ascii="Arial" w:eastAsia="仿宋" w:hAnsi="Arial" w:cs="Arial"/>
                <w:bCs/>
                <w:sz w:val="18"/>
                <w:szCs w:val="18"/>
              </w:rPr>
            </w:pPr>
          </w:p>
        </w:tc>
        <w:tc>
          <w:tcPr>
            <w:tcW w:w="677" w:type="dxa"/>
            <w:tcBorders>
              <w:bottom w:val="single" w:sz="4" w:space="0" w:color="auto"/>
            </w:tcBorders>
            <w:vAlign w:val="center"/>
          </w:tcPr>
          <w:p w14:paraId="6316ECBB" w14:textId="77777777" w:rsidR="00290413" w:rsidRPr="002A5B6B" w:rsidRDefault="00290413" w:rsidP="000D35CE">
            <w:pPr>
              <w:spacing w:line="240" w:lineRule="exact"/>
              <w:jc w:val="center"/>
              <w:rPr>
                <w:rFonts w:ascii="Arial" w:eastAsia="仿宋" w:hAnsi="Arial" w:cs="Arial"/>
                <w:bCs/>
                <w:sz w:val="18"/>
                <w:szCs w:val="18"/>
              </w:rPr>
            </w:pPr>
            <w:r w:rsidRPr="002A5B6B">
              <w:rPr>
                <w:rFonts w:ascii="Arial" w:eastAsia="仿宋" w:hAnsi="Arial" w:cs="Arial"/>
                <w:bCs/>
                <w:sz w:val="18"/>
                <w:szCs w:val="18"/>
              </w:rPr>
              <w:t>证载</w:t>
            </w:r>
          </w:p>
          <w:p w14:paraId="0184B4F4" w14:textId="77777777" w:rsidR="00290413" w:rsidRPr="002A5B6B" w:rsidRDefault="00290413" w:rsidP="000D35CE">
            <w:pPr>
              <w:spacing w:line="240" w:lineRule="exact"/>
              <w:jc w:val="center"/>
              <w:rPr>
                <w:rFonts w:ascii="Arial" w:eastAsia="仿宋" w:hAnsi="Arial" w:cs="Arial"/>
                <w:bCs/>
                <w:sz w:val="18"/>
                <w:szCs w:val="18"/>
              </w:rPr>
            </w:pPr>
            <w:r w:rsidRPr="002A5B6B">
              <w:rPr>
                <w:rFonts w:ascii="Arial" w:eastAsia="仿宋" w:hAnsi="Arial" w:cs="Arial"/>
                <w:bCs/>
                <w:sz w:val="18"/>
                <w:szCs w:val="18"/>
              </w:rPr>
              <w:t>（或批准）</w:t>
            </w:r>
          </w:p>
        </w:tc>
        <w:tc>
          <w:tcPr>
            <w:tcW w:w="677" w:type="dxa"/>
            <w:tcBorders>
              <w:bottom w:val="single" w:sz="4" w:space="0" w:color="auto"/>
            </w:tcBorders>
            <w:vAlign w:val="center"/>
          </w:tcPr>
          <w:p w14:paraId="5B1EA126" w14:textId="77777777" w:rsidR="00290413" w:rsidRPr="002A5B6B" w:rsidRDefault="00290413" w:rsidP="000D35CE">
            <w:pPr>
              <w:spacing w:line="240" w:lineRule="exact"/>
              <w:jc w:val="center"/>
              <w:rPr>
                <w:rFonts w:ascii="Arial" w:eastAsia="仿宋" w:hAnsi="Arial" w:cs="Arial"/>
                <w:bCs/>
                <w:sz w:val="18"/>
                <w:szCs w:val="18"/>
              </w:rPr>
            </w:pPr>
            <w:r w:rsidRPr="002A5B6B">
              <w:rPr>
                <w:rFonts w:ascii="Arial" w:eastAsia="仿宋" w:hAnsi="Arial" w:cs="Arial"/>
                <w:bCs/>
                <w:sz w:val="18"/>
                <w:szCs w:val="18"/>
              </w:rPr>
              <w:t>实际</w:t>
            </w:r>
          </w:p>
        </w:tc>
        <w:tc>
          <w:tcPr>
            <w:tcW w:w="679" w:type="dxa"/>
            <w:tcBorders>
              <w:bottom w:val="single" w:sz="4" w:space="0" w:color="auto"/>
            </w:tcBorders>
            <w:vAlign w:val="center"/>
          </w:tcPr>
          <w:p w14:paraId="41190499" w14:textId="77777777" w:rsidR="00290413" w:rsidRPr="002A5B6B" w:rsidRDefault="00290413" w:rsidP="000D35CE">
            <w:pPr>
              <w:spacing w:line="240" w:lineRule="exact"/>
              <w:ind w:rightChars="-45" w:right="-108"/>
              <w:jc w:val="center"/>
              <w:rPr>
                <w:rFonts w:ascii="Arial" w:eastAsia="仿宋" w:hAnsi="Arial" w:cs="Arial"/>
                <w:bCs/>
                <w:sz w:val="18"/>
                <w:szCs w:val="18"/>
              </w:rPr>
            </w:pPr>
            <w:r w:rsidRPr="002A5B6B">
              <w:rPr>
                <w:rFonts w:ascii="Arial" w:eastAsia="仿宋" w:hAnsi="Arial" w:cs="Arial"/>
                <w:bCs/>
                <w:sz w:val="18"/>
                <w:szCs w:val="18"/>
              </w:rPr>
              <w:t>设定</w:t>
            </w:r>
          </w:p>
        </w:tc>
        <w:tc>
          <w:tcPr>
            <w:tcW w:w="701" w:type="dxa"/>
            <w:tcBorders>
              <w:bottom w:val="single" w:sz="4" w:space="0" w:color="auto"/>
            </w:tcBorders>
            <w:vAlign w:val="center"/>
          </w:tcPr>
          <w:p w14:paraId="77D2460F" w14:textId="77777777" w:rsidR="00290413" w:rsidRPr="002A5B6B" w:rsidRDefault="00290413" w:rsidP="000D35CE">
            <w:pPr>
              <w:spacing w:line="240" w:lineRule="exact"/>
              <w:jc w:val="center"/>
              <w:rPr>
                <w:rFonts w:ascii="Arial" w:eastAsia="仿宋" w:hAnsi="Arial" w:cs="Arial"/>
                <w:bCs/>
                <w:sz w:val="18"/>
                <w:szCs w:val="18"/>
              </w:rPr>
            </w:pPr>
            <w:r w:rsidRPr="002A5B6B">
              <w:rPr>
                <w:rFonts w:ascii="Arial" w:eastAsia="仿宋" w:hAnsi="Arial" w:cs="Arial"/>
                <w:bCs/>
                <w:sz w:val="18"/>
                <w:szCs w:val="18"/>
              </w:rPr>
              <w:t>规划</w:t>
            </w:r>
          </w:p>
        </w:tc>
        <w:tc>
          <w:tcPr>
            <w:tcW w:w="701" w:type="dxa"/>
            <w:tcBorders>
              <w:bottom w:val="single" w:sz="4" w:space="0" w:color="auto"/>
            </w:tcBorders>
            <w:vAlign w:val="center"/>
          </w:tcPr>
          <w:p w14:paraId="58D69D8A" w14:textId="77777777" w:rsidR="00290413" w:rsidRPr="002A5B6B" w:rsidRDefault="00290413" w:rsidP="000D35CE">
            <w:pPr>
              <w:spacing w:line="240" w:lineRule="exact"/>
              <w:jc w:val="center"/>
              <w:rPr>
                <w:rFonts w:ascii="Arial" w:eastAsia="仿宋" w:hAnsi="Arial" w:cs="Arial"/>
                <w:bCs/>
                <w:sz w:val="18"/>
                <w:szCs w:val="18"/>
              </w:rPr>
            </w:pPr>
            <w:r w:rsidRPr="002A5B6B">
              <w:rPr>
                <w:rFonts w:ascii="Arial" w:eastAsia="仿宋" w:hAnsi="Arial" w:cs="Arial"/>
                <w:bCs/>
                <w:sz w:val="18"/>
                <w:szCs w:val="18"/>
              </w:rPr>
              <w:t>实际</w:t>
            </w:r>
          </w:p>
        </w:tc>
        <w:tc>
          <w:tcPr>
            <w:tcW w:w="703" w:type="dxa"/>
            <w:tcBorders>
              <w:bottom w:val="single" w:sz="4" w:space="0" w:color="auto"/>
            </w:tcBorders>
            <w:vAlign w:val="center"/>
          </w:tcPr>
          <w:p w14:paraId="3C66AD25" w14:textId="77777777" w:rsidR="00290413" w:rsidRPr="002A5B6B" w:rsidRDefault="00290413" w:rsidP="000D35CE">
            <w:pPr>
              <w:spacing w:line="240" w:lineRule="exact"/>
              <w:jc w:val="center"/>
              <w:rPr>
                <w:rFonts w:ascii="Arial" w:eastAsia="仿宋" w:hAnsi="Arial" w:cs="Arial"/>
                <w:bCs/>
                <w:sz w:val="18"/>
                <w:szCs w:val="18"/>
              </w:rPr>
            </w:pPr>
            <w:r w:rsidRPr="002A5B6B">
              <w:rPr>
                <w:rFonts w:ascii="Arial" w:eastAsia="仿宋" w:hAnsi="Arial" w:cs="Arial"/>
                <w:bCs/>
                <w:sz w:val="18"/>
                <w:szCs w:val="18"/>
              </w:rPr>
              <w:t>设定</w:t>
            </w:r>
          </w:p>
        </w:tc>
        <w:tc>
          <w:tcPr>
            <w:tcW w:w="817" w:type="dxa"/>
            <w:vMerge/>
            <w:tcBorders>
              <w:bottom w:val="single" w:sz="4" w:space="0" w:color="auto"/>
            </w:tcBorders>
            <w:vAlign w:val="center"/>
          </w:tcPr>
          <w:p w14:paraId="4A0D4181" w14:textId="77777777" w:rsidR="00290413" w:rsidRPr="002A5B6B" w:rsidRDefault="00290413" w:rsidP="000D35CE">
            <w:pPr>
              <w:spacing w:line="240" w:lineRule="exact"/>
              <w:jc w:val="center"/>
              <w:rPr>
                <w:rFonts w:ascii="Arial" w:eastAsia="仿宋" w:hAnsi="Arial" w:cs="Arial"/>
                <w:bCs/>
                <w:sz w:val="18"/>
                <w:szCs w:val="18"/>
              </w:rPr>
            </w:pPr>
          </w:p>
        </w:tc>
        <w:tc>
          <w:tcPr>
            <w:tcW w:w="818" w:type="dxa"/>
            <w:vMerge/>
            <w:tcBorders>
              <w:bottom w:val="single" w:sz="4" w:space="0" w:color="auto"/>
            </w:tcBorders>
            <w:vAlign w:val="center"/>
          </w:tcPr>
          <w:p w14:paraId="7996BC44" w14:textId="77777777" w:rsidR="00290413" w:rsidRPr="002A5B6B" w:rsidRDefault="00290413" w:rsidP="000D35CE">
            <w:pPr>
              <w:spacing w:line="240" w:lineRule="exact"/>
              <w:jc w:val="center"/>
              <w:rPr>
                <w:rFonts w:ascii="Arial" w:eastAsia="仿宋" w:hAnsi="Arial" w:cs="Arial"/>
                <w:bCs/>
                <w:sz w:val="18"/>
                <w:szCs w:val="18"/>
              </w:rPr>
            </w:pPr>
          </w:p>
        </w:tc>
        <w:tc>
          <w:tcPr>
            <w:tcW w:w="901" w:type="dxa"/>
            <w:vMerge/>
            <w:tcBorders>
              <w:bottom w:val="single" w:sz="4" w:space="0" w:color="auto"/>
            </w:tcBorders>
            <w:vAlign w:val="center"/>
          </w:tcPr>
          <w:p w14:paraId="26C164B5" w14:textId="77777777" w:rsidR="00290413" w:rsidRPr="002A5B6B" w:rsidRDefault="00290413" w:rsidP="000D35CE">
            <w:pPr>
              <w:spacing w:line="240" w:lineRule="exact"/>
              <w:jc w:val="center"/>
              <w:rPr>
                <w:rFonts w:ascii="Arial" w:eastAsia="仿宋" w:hAnsi="Arial" w:cs="Arial"/>
                <w:bCs/>
                <w:sz w:val="18"/>
                <w:szCs w:val="18"/>
              </w:rPr>
            </w:pPr>
          </w:p>
        </w:tc>
        <w:tc>
          <w:tcPr>
            <w:tcW w:w="893" w:type="dxa"/>
            <w:vMerge/>
            <w:tcBorders>
              <w:bottom w:val="single" w:sz="4" w:space="0" w:color="auto"/>
            </w:tcBorders>
            <w:vAlign w:val="center"/>
          </w:tcPr>
          <w:p w14:paraId="64412BB9" w14:textId="77777777" w:rsidR="00290413" w:rsidRPr="002A5B6B" w:rsidRDefault="00290413" w:rsidP="000D35CE">
            <w:pPr>
              <w:spacing w:line="240" w:lineRule="exact"/>
              <w:jc w:val="center"/>
              <w:rPr>
                <w:rFonts w:ascii="Arial" w:eastAsia="仿宋" w:hAnsi="Arial" w:cs="Arial"/>
                <w:bCs/>
                <w:sz w:val="18"/>
                <w:szCs w:val="18"/>
              </w:rPr>
            </w:pPr>
          </w:p>
        </w:tc>
        <w:tc>
          <w:tcPr>
            <w:tcW w:w="1042" w:type="dxa"/>
            <w:vMerge/>
            <w:tcBorders>
              <w:bottom w:val="single" w:sz="4" w:space="0" w:color="auto"/>
            </w:tcBorders>
            <w:vAlign w:val="center"/>
          </w:tcPr>
          <w:p w14:paraId="33374C59" w14:textId="77777777" w:rsidR="00290413" w:rsidRPr="002A5B6B" w:rsidRDefault="00290413" w:rsidP="000D35CE">
            <w:pPr>
              <w:spacing w:line="240" w:lineRule="exact"/>
              <w:jc w:val="center"/>
              <w:rPr>
                <w:rFonts w:ascii="Arial" w:eastAsia="仿宋" w:hAnsi="Arial" w:cs="Arial"/>
                <w:bCs/>
                <w:sz w:val="18"/>
                <w:szCs w:val="18"/>
              </w:rPr>
            </w:pPr>
          </w:p>
        </w:tc>
        <w:tc>
          <w:tcPr>
            <w:tcW w:w="698" w:type="dxa"/>
            <w:vMerge/>
            <w:tcBorders>
              <w:bottom w:val="single" w:sz="4" w:space="0" w:color="auto"/>
            </w:tcBorders>
            <w:vAlign w:val="center"/>
          </w:tcPr>
          <w:p w14:paraId="6B78BAA3" w14:textId="77777777" w:rsidR="00290413" w:rsidRPr="002A5B6B" w:rsidRDefault="00290413" w:rsidP="000D35CE">
            <w:pPr>
              <w:spacing w:line="240" w:lineRule="exact"/>
              <w:jc w:val="center"/>
              <w:rPr>
                <w:rFonts w:ascii="Arial" w:eastAsia="仿宋" w:hAnsi="Arial" w:cs="Arial"/>
                <w:bCs/>
                <w:sz w:val="18"/>
                <w:szCs w:val="18"/>
              </w:rPr>
            </w:pPr>
          </w:p>
        </w:tc>
        <w:tc>
          <w:tcPr>
            <w:tcW w:w="698" w:type="dxa"/>
            <w:vMerge/>
            <w:tcBorders>
              <w:bottom w:val="single" w:sz="4" w:space="0" w:color="auto"/>
            </w:tcBorders>
            <w:vAlign w:val="center"/>
          </w:tcPr>
          <w:p w14:paraId="119CE3EC" w14:textId="77777777" w:rsidR="00290413" w:rsidRPr="002A5B6B" w:rsidRDefault="00290413" w:rsidP="000D35CE">
            <w:pPr>
              <w:spacing w:line="240" w:lineRule="exact"/>
              <w:jc w:val="center"/>
              <w:rPr>
                <w:rFonts w:ascii="Arial" w:eastAsia="仿宋" w:hAnsi="Arial" w:cs="Arial"/>
                <w:bCs/>
                <w:sz w:val="18"/>
                <w:szCs w:val="18"/>
              </w:rPr>
            </w:pPr>
          </w:p>
        </w:tc>
        <w:tc>
          <w:tcPr>
            <w:tcW w:w="1106" w:type="dxa"/>
            <w:vMerge/>
            <w:tcBorders>
              <w:bottom w:val="single" w:sz="4" w:space="0" w:color="auto"/>
            </w:tcBorders>
            <w:vAlign w:val="center"/>
          </w:tcPr>
          <w:p w14:paraId="4AE08D01" w14:textId="77777777" w:rsidR="00290413" w:rsidRPr="002A5B6B" w:rsidRDefault="00290413" w:rsidP="000D35CE">
            <w:pPr>
              <w:spacing w:line="240" w:lineRule="exact"/>
              <w:jc w:val="center"/>
              <w:rPr>
                <w:rFonts w:ascii="Arial" w:eastAsia="仿宋" w:hAnsi="Arial" w:cs="Arial"/>
                <w:bCs/>
                <w:sz w:val="18"/>
                <w:szCs w:val="18"/>
              </w:rPr>
            </w:pPr>
          </w:p>
        </w:tc>
      </w:tr>
      <w:tr w:rsidR="00290413" w:rsidRPr="002A5B6B" w14:paraId="4DC17D20" w14:textId="77777777" w:rsidTr="000D35CE">
        <w:trPr>
          <w:cantSplit/>
          <w:trHeight w:val="3971"/>
          <w:jc w:val="center"/>
        </w:trPr>
        <w:tc>
          <w:tcPr>
            <w:tcW w:w="656" w:type="dxa"/>
            <w:vAlign w:val="center"/>
          </w:tcPr>
          <w:p w14:paraId="2493D647" w14:textId="77777777" w:rsidR="00290413" w:rsidRPr="002A5B6B" w:rsidRDefault="00290413" w:rsidP="000D35CE">
            <w:pPr>
              <w:spacing w:line="240" w:lineRule="exact"/>
              <w:jc w:val="center"/>
              <w:rPr>
                <w:rFonts w:ascii="Arial" w:eastAsia="仿宋" w:hAnsi="Arial" w:cs="Arial"/>
                <w:bCs/>
                <w:sz w:val="18"/>
                <w:szCs w:val="18"/>
              </w:rPr>
            </w:pPr>
            <w:r w:rsidRPr="002A5B6B">
              <w:rPr>
                <w:rFonts w:ascii="Arial" w:eastAsia="仿宋" w:hAnsi="Arial" w:cs="Arial"/>
                <w:bCs/>
                <w:sz w:val="18"/>
                <w:szCs w:val="18"/>
              </w:rPr>
              <w:t>北京市裕</w:t>
            </w:r>
            <w:proofErr w:type="gramStart"/>
            <w:r w:rsidRPr="002A5B6B">
              <w:rPr>
                <w:rFonts w:ascii="Arial" w:eastAsia="仿宋" w:hAnsi="Arial" w:cs="Arial"/>
                <w:bCs/>
                <w:sz w:val="18"/>
                <w:szCs w:val="18"/>
              </w:rPr>
              <w:t>鑫</w:t>
            </w:r>
            <w:proofErr w:type="gramEnd"/>
            <w:r w:rsidRPr="002A5B6B">
              <w:rPr>
                <w:rFonts w:ascii="Arial" w:eastAsia="仿宋" w:hAnsi="Arial" w:cs="Arial"/>
                <w:bCs/>
                <w:sz w:val="18"/>
                <w:szCs w:val="18"/>
              </w:rPr>
              <w:t>房地产开发有限公司</w:t>
            </w:r>
          </w:p>
        </w:tc>
        <w:tc>
          <w:tcPr>
            <w:tcW w:w="604" w:type="dxa"/>
            <w:vAlign w:val="center"/>
          </w:tcPr>
          <w:p w14:paraId="569021A1" w14:textId="77777777" w:rsidR="00290413" w:rsidRPr="002A5B6B" w:rsidRDefault="00290413" w:rsidP="000D35CE">
            <w:pPr>
              <w:spacing w:line="240" w:lineRule="exact"/>
              <w:jc w:val="center"/>
              <w:rPr>
                <w:rFonts w:ascii="Arial" w:eastAsia="仿宋" w:hAnsi="Arial" w:cs="Arial"/>
                <w:bCs/>
                <w:sz w:val="18"/>
                <w:szCs w:val="18"/>
              </w:rPr>
            </w:pPr>
            <w:r w:rsidRPr="002A5B6B">
              <w:rPr>
                <w:rFonts w:ascii="Arial" w:eastAsia="仿宋" w:hAnsi="Arial" w:cs="Arial"/>
                <w:bCs/>
                <w:sz w:val="18"/>
                <w:szCs w:val="18"/>
              </w:rPr>
              <w:t>/</w:t>
            </w:r>
          </w:p>
        </w:tc>
        <w:tc>
          <w:tcPr>
            <w:tcW w:w="1204" w:type="dxa"/>
            <w:vAlign w:val="center"/>
          </w:tcPr>
          <w:p w14:paraId="72671466" w14:textId="77777777" w:rsidR="00290413" w:rsidRPr="002A5B6B" w:rsidRDefault="00290413" w:rsidP="000D35CE">
            <w:pPr>
              <w:spacing w:line="240" w:lineRule="exact"/>
              <w:jc w:val="center"/>
              <w:rPr>
                <w:rFonts w:ascii="Arial" w:eastAsia="仿宋" w:hAnsi="Arial" w:cs="Arial"/>
                <w:bCs/>
                <w:sz w:val="18"/>
                <w:szCs w:val="18"/>
              </w:rPr>
            </w:pPr>
            <w:r w:rsidRPr="002A5B6B">
              <w:rPr>
                <w:rFonts w:ascii="Arial" w:eastAsia="仿宋" w:hAnsi="Arial" w:cs="Arial"/>
                <w:bCs/>
                <w:sz w:val="18"/>
                <w:szCs w:val="18"/>
              </w:rPr>
              <w:t>北京市顺义区后沙峪镇东庄村</w:t>
            </w:r>
            <w:r w:rsidRPr="002A5B6B">
              <w:rPr>
                <w:rFonts w:ascii="Arial" w:eastAsia="仿宋" w:hAnsi="Arial" w:cs="Arial"/>
                <w:bCs/>
                <w:sz w:val="18"/>
                <w:szCs w:val="18"/>
              </w:rPr>
              <w:t>A</w:t>
            </w:r>
            <w:r w:rsidRPr="002A5B6B">
              <w:rPr>
                <w:rFonts w:ascii="Arial" w:eastAsia="仿宋" w:hAnsi="Arial" w:cs="Arial"/>
                <w:bCs/>
                <w:sz w:val="18"/>
                <w:szCs w:val="18"/>
              </w:rPr>
              <w:t>、</w:t>
            </w:r>
            <w:r w:rsidRPr="002A5B6B">
              <w:rPr>
                <w:rFonts w:ascii="Arial" w:eastAsia="仿宋" w:hAnsi="Arial" w:cs="Arial"/>
                <w:bCs/>
                <w:sz w:val="18"/>
                <w:szCs w:val="18"/>
              </w:rPr>
              <w:t>C</w:t>
            </w:r>
            <w:r w:rsidRPr="002A5B6B">
              <w:rPr>
                <w:rFonts w:ascii="Arial" w:eastAsia="仿宋" w:hAnsi="Arial" w:cs="Arial"/>
                <w:bCs/>
                <w:sz w:val="18"/>
                <w:szCs w:val="18"/>
              </w:rPr>
              <w:t>地块</w:t>
            </w:r>
          </w:p>
        </w:tc>
        <w:tc>
          <w:tcPr>
            <w:tcW w:w="995" w:type="dxa"/>
            <w:vAlign w:val="center"/>
          </w:tcPr>
          <w:p w14:paraId="77867102" w14:textId="77777777" w:rsidR="00290413" w:rsidRPr="002A5B6B" w:rsidRDefault="00290413" w:rsidP="000D35CE">
            <w:pPr>
              <w:spacing w:line="240" w:lineRule="exact"/>
              <w:jc w:val="center"/>
              <w:rPr>
                <w:rFonts w:ascii="Arial" w:eastAsia="仿宋" w:hAnsi="Arial" w:cs="Arial"/>
                <w:bCs/>
                <w:sz w:val="18"/>
                <w:szCs w:val="18"/>
              </w:rPr>
            </w:pPr>
            <w:r w:rsidRPr="002A5B6B">
              <w:rPr>
                <w:rFonts w:ascii="Arial" w:eastAsia="仿宋" w:hAnsi="Arial" w:cs="Arial"/>
                <w:bCs/>
                <w:sz w:val="18"/>
                <w:szCs w:val="18"/>
              </w:rPr>
              <w:t>/</w:t>
            </w:r>
          </w:p>
        </w:tc>
        <w:tc>
          <w:tcPr>
            <w:tcW w:w="677" w:type="dxa"/>
            <w:vAlign w:val="center"/>
          </w:tcPr>
          <w:p w14:paraId="7BAA3F8D" w14:textId="77777777" w:rsidR="00290413" w:rsidRPr="002A5B6B" w:rsidRDefault="00290413" w:rsidP="000D35CE">
            <w:pPr>
              <w:spacing w:line="240" w:lineRule="exact"/>
              <w:jc w:val="center"/>
              <w:rPr>
                <w:rFonts w:ascii="Arial" w:eastAsia="仿宋" w:hAnsi="Arial" w:cs="Arial"/>
                <w:bCs/>
                <w:sz w:val="18"/>
                <w:szCs w:val="18"/>
              </w:rPr>
            </w:pPr>
            <w:r w:rsidRPr="002A5B6B">
              <w:rPr>
                <w:rFonts w:ascii="Arial" w:eastAsia="仿宋" w:hAnsi="Arial" w:cs="Arial"/>
                <w:bCs/>
                <w:sz w:val="18"/>
                <w:szCs w:val="18"/>
              </w:rPr>
              <w:t>住宅</w:t>
            </w:r>
          </w:p>
        </w:tc>
        <w:tc>
          <w:tcPr>
            <w:tcW w:w="677" w:type="dxa"/>
            <w:vAlign w:val="center"/>
          </w:tcPr>
          <w:p w14:paraId="4D54FEBB" w14:textId="77777777" w:rsidR="00290413" w:rsidRPr="002A5B6B" w:rsidRDefault="00290413" w:rsidP="000D35CE">
            <w:pPr>
              <w:spacing w:line="240" w:lineRule="exact"/>
              <w:jc w:val="center"/>
              <w:rPr>
                <w:rFonts w:ascii="Arial" w:eastAsia="仿宋" w:hAnsi="Arial" w:cs="Arial"/>
                <w:bCs/>
                <w:sz w:val="18"/>
                <w:szCs w:val="18"/>
              </w:rPr>
            </w:pPr>
            <w:r w:rsidRPr="002A5B6B">
              <w:rPr>
                <w:rFonts w:ascii="Arial" w:eastAsia="仿宋" w:hAnsi="Arial" w:cs="Arial"/>
                <w:bCs/>
                <w:sz w:val="18"/>
                <w:szCs w:val="18"/>
              </w:rPr>
              <w:t>住宅、商业（配套）、公共服务设施、地下商业（配套）、地下公共服务设施、地下车库</w:t>
            </w:r>
          </w:p>
        </w:tc>
        <w:tc>
          <w:tcPr>
            <w:tcW w:w="679" w:type="dxa"/>
            <w:vAlign w:val="center"/>
          </w:tcPr>
          <w:p w14:paraId="50BD252C" w14:textId="77777777" w:rsidR="00290413" w:rsidRPr="002A5B6B" w:rsidRDefault="00290413" w:rsidP="000D35CE">
            <w:pPr>
              <w:spacing w:line="240" w:lineRule="exact"/>
              <w:jc w:val="center"/>
              <w:rPr>
                <w:rFonts w:ascii="Arial" w:eastAsia="仿宋" w:hAnsi="Arial" w:cs="Arial"/>
                <w:bCs/>
                <w:sz w:val="18"/>
                <w:szCs w:val="18"/>
              </w:rPr>
            </w:pPr>
            <w:r w:rsidRPr="002A5B6B">
              <w:rPr>
                <w:rFonts w:ascii="Arial" w:eastAsia="仿宋" w:hAnsi="Arial" w:cs="Arial"/>
                <w:bCs/>
                <w:sz w:val="18"/>
                <w:szCs w:val="18"/>
              </w:rPr>
              <w:t>住宅、商业（配套）、公共服务设施、地下商业（配套）、地下公共服务设施、地下车库</w:t>
            </w:r>
          </w:p>
        </w:tc>
        <w:tc>
          <w:tcPr>
            <w:tcW w:w="701" w:type="dxa"/>
            <w:vAlign w:val="center"/>
          </w:tcPr>
          <w:p w14:paraId="0347EFA4" w14:textId="77777777" w:rsidR="00290413" w:rsidRPr="002A5B6B" w:rsidRDefault="00290413" w:rsidP="000D35CE">
            <w:pPr>
              <w:spacing w:line="240" w:lineRule="exact"/>
              <w:jc w:val="center"/>
              <w:rPr>
                <w:rFonts w:ascii="Arial" w:eastAsia="仿宋" w:hAnsi="Arial" w:cs="Arial"/>
                <w:bCs/>
                <w:sz w:val="18"/>
                <w:szCs w:val="18"/>
              </w:rPr>
            </w:pPr>
            <w:r w:rsidRPr="002A5B6B">
              <w:rPr>
                <w:rFonts w:ascii="Arial" w:eastAsia="仿宋" w:hAnsi="Arial" w:cs="Arial"/>
                <w:bCs/>
                <w:sz w:val="18"/>
                <w:szCs w:val="18"/>
              </w:rPr>
              <w:t>原规划</w:t>
            </w:r>
            <w:r w:rsidRPr="002A5B6B">
              <w:rPr>
                <w:rFonts w:ascii="Arial" w:eastAsia="仿宋" w:hAnsi="Arial" w:cs="Arial"/>
                <w:bCs/>
                <w:sz w:val="18"/>
                <w:szCs w:val="18"/>
              </w:rPr>
              <w:t>1.83;</w:t>
            </w:r>
          </w:p>
          <w:p w14:paraId="79C11435" w14:textId="77777777" w:rsidR="00290413" w:rsidRPr="002A5B6B" w:rsidRDefault="00290413" w:rsidP="000D35CE">
            <w:pPr>
              <w:spacing w:line="240" w:lineRule="exact"/>
              <w:jc w:val="center"/>
              <w:rPr>
                <w:rFonts w:ascii="Arial" w:eastAsia="仿宋" w:hAnsi="Arial" w:cs="Arial"/>
                <w:bCs/>
                <w:sz w:val="18"/>
                <w:szCs w:val="18"/>
              </w:rPr>
            </w:pPr>
            <w:r w:rsidRPr="002A5B6B">
              <w:rPr>
                <w:rFonts w:ascii="Arial" w:eastAsia="仿宋" w:hAnsi="Arial" w:cs="Arial"/>
                <w:bCs/>
                <w:sz w:val="18"/>
                <w:szCs w:val="18"/>
              </w:rPr>
              <w:t>新规划</w:t>
            </w:r>
            <w:r w:rsidRPr="002A5B6B">
              <w:rPr>
                <w:rFonts w:ascii="Arial" w:eastAsia="仿宋" w:hAnsi="Arial" w:cs="Arial"/>
                <w:bCs/>
                <w:sz w:val="18"/>
                <w:szCs w:val="18"/>
              </w:rPr>
              <w:t>1.83</w:t>
            </w:r>
          </w:p>
        </w:tc>
        <w:tc>
          <w:tcPr>
            <w:tcW w:w="701" w:type="dxa"/>
            <w:vAlign w:val="center"/>
          </w:tcPr>
          <w:p w14:paraId="7F3126D8" w14:textId="77777777" w:rsidR="00290413" w:rsidRPr="002A5B6B" w:rsidRDefault="00290413" w:rsidP="000D35CE">
            <w:pPr>
              <w:spacing w:line="240" w:lineRule="exact"/>
              <w:jc w:val="center"/>
              <w:rPr>
                <w:rFonts w:ascii="Arial" w:eastAsia="仿宋" w:hAnsi="Arial" w:cs="Arial"/>
                <w:bCs/>
                <w:sz w:val="18"/>
                <w:szCs w:val="18"/>
              </w:rPr>
            </w:pPr>
            <w:r w:rsidRPr="002A5B6B">
              <w:rPr>
                <w:rFonts w:ascii="Arial" w:eastAsia="仿宋" w:hAnsi="Arial" w:cs="Arial"/>
                <w:bCs/>
                <w:sz w:val="18"/>
                <w:szCs w:val="18"/>
              </w:rPr>
              <w:t>地上</w:t>
            </w:r>
            <w:r w:rsidRPr="002A5B6B">
              <w:rPr>
                <w:rFonts w:ascii="Arial" w:eastAsia="仿宋" w:hAnsi="Arial" w:cs="Arial"/>
                <w:bCs/>
                <w:sz w:val="18"/>
                <w:szCs w:val="18"/>
              </w:rPr>
              <w:t>1.83</w:t>
            </w:r>
          </w:p>
        </w:tc>
        <w:tc>
          <w:tcPr>
            <w:tcW w:w="703" w:type="dxa"/>
            <w:vAlign w:val="center"/>
          </w:tcPr>
          <w:p w14:paraId="1BAC2B7A" w14:textId="77777777" w:rsidR="00290413" w:rsidRPr="002A5B6B" w:rsidRDefault="00290413" w:rsidP="000D35CE">
            <w:pPr>
              <w:spacing w:line="240" w:lineRule="exact"/>
              <w:jc w:val="center"/>
              <w:rPr>
                <w:rFonts w:ascii="Arial" w:eastAsia="仿宋" w:hAnsi="Arial" w:cs="Arial"/>
                <w:bCs/>
                <w:sz w:val="18"/>
                <w:szCs w:val="18"/>
              </w:rPr>
            </w:pPr>
            <w:r w:rsidRPr="002A5B6B">
              <w:rPr>
                <w:rFonts w:ascii="Arial" w:eastAsia="仿宋" w:hAnsi="Arial" w:cs="Arial"/>
                <w:bCs/>
                <w:sz w:val="18"/>
                <w:szCs w:val="18"/>
              </w:rPr>
              <w:t>地上</w:t>
            </w:r>
            <w:r w:rsidRPr="002A5B6B">
              <w:rPr>
                <w:rFonts w:ascii="Arial" w:eastAsia="仿宋" w:hAnsi="Arial" w:cs="Arial"/>
                <w:bCs/>
                <w:sz w:val="18"/>
                <w:szCs w:val="18"/>
              </w:rPr>
              <w:t>1.83</w:t>
            </w:r>
          </w:p>
        </w:tc>
        <w:tc>
          <w:tcPr>
            <w:tcW w:w="817" w:type="dxa"/>
            <w:vAlign w:val="center"/>
          </w:tcPr>
          <w:p w14:paraId="370C964D" w14:textId="77777777" w:rsidR="00290413" w:rsidRPr="002A5B6B" w:rsidRDefault="00290413" w:rsidP="000D35CE">
            <w:pPr>
              <w:spacing w:line="240" w:lineRule="exact"/>
              <w:jc w:val="center"/>
              <w:rPr>
                <w:rFonts w:ascii="Arial" w:eastAsia="仿宋" w:hAnsi="Arial" w:cs="Arial"/>
                <w:bCs/>
                <w:sz w:val="18"/>
                <w:szCs w:val="18"/>
              </w:rPr>
            </w:pPr>
            <w:r w:rsidRPr="002A5B6B">
              <w:rPr>
                <w:rFonts w:ascii="Arial" w:eastAsia="仿宋" w:hAnsi="Arial" w:cs="Arial"/>
                <w:bCs/>
                <w:sz w:val="18"/>
                <w:szCs w:val="18"/>
              </w:rPr>
              <w:t>宗地外</w:t>
            </w:r>
            <w:r w:rsidRPr="002A5B6B">
              <w:rPr>
                <w:rFonts w:ascii="Arial" w:eastAsia="仿宋" w:hAnsi="Arial" w:cs="Arial"/>
                <w:bCs/>
                <w:sz w:val="18"/>
                <w:szCs w:val="18"/>
              </w:rPr>
              <w:t>“</w:t>
            </w:r>
            <w:r w:rsidRPr="002A5B6B">
              <w:rPr>
                <w:rFonts w:ascii="Arial" w:eastAsia="仿宋" w:hAnsi="Arial" w:cs="Arial"/>
                <w:bCs/>
                <w:sz w:val="18"/>
                <w:szCs w:val="18"/>
              </w:rPr>
              <w:t>七通</w:t>
            </w:r>
            <w:r w:rsidRPr="002A5B6B">
              <w:rPr>
                <w:rFonts w:ascii="Arial" w:eastAsia="仿宋" w:hAnsi="Arial" w:cs="Arial"/>
                <w:bCs/>
                <w:sz w:val="18"/>
                <w:szCs w:val="18"/>
              </w:rPr>
              <w:t>”</w:t>
            </w:r>
            <w:r w:rsidRPr="002A5B6B">
              <w:rPr>
                <w:rFonts w:ascii="Arial" w:eastAsia="仿宋" w:hAnsi="Arial" w:cs="Arial"/>
                <w:bCs/>
                <w:sz w:val="18"/>
                <w:szCs w:val="18"/>
              </w:rPr>
              <w:t>，宗地内已建筑物已建成，未竣工并投入使用</w:t>
            </w:r>
          </w:p>
        </w:tc>
        <w:tc>
          <w:tcPr>
            <w:tcW w:w="818" w:type="dxa"/>
            <w:vAlign w:val="center"/>
          </w:tcPr>
          <w:p w14:paraId="78EEDD8A" w14:textId="77777777" w:rsidR="00290413" w:rsidRPr="002A5B6B" w:rsidRDefault="00290413" w:rsidP="000D35CE">
            <w:pPr>
              <w:spacing w:line="240" w:lineRule="exact"/>
              <w:jc w:val="center"/>
              <w:rPr>
                <w:rFonts w:ascii="Arial" w:eastAsia="仿宋" w:hAnsi="Arial" w:cs="Arial"/>
                <w:bCs/>
                <w:sz w:val="18"/>
                <w:szCs w:val="18"/>
              </w:rPr>
            </w:pPr>
            <w:r w:rsidRPr="002A5B6B">
              <w:rPr>
                <w:rFonts w:ascii="Arial" w:eastAsia="仿宋" w:hAnsi="Arial" w:cs="Arial"/>
                <w:bCs/>
                <w:sz w:val="18"/>
                <w:szCs w:val="18"/>
              </w:rPr>
              <w:t>宗地外</w:t>
            </w:r>
            <w:r w:rsidRPr="002A5B6B">
              <w:rPr>
                <w:rFonts w:ascii="Arial" w:eastAsia="仿宋" w:hAnsi="Arial" w:cs="Arial"/>
                <w:bCs/>
                <w:sz w:val="18"/>
                <w:szCs w:val="18"/>
              </w:rPr>
              <w:t>“</w:t>
            </w:r>
            <w:r w:rsidRPr="002A5B6B">
              <w:rPr>
                <w:rFonts w:ascii="Arial" w:eastAsia="仿宋" w:hAnsi="Arial" w:cs="Arial"/>
                <w:bCs/>
                <w:sz w:val="18"/>
                <w:szCs w:val="18"/>
              </w:rPr>
              <w:t>七通</w:t>
            </w:r>
            <w:r w:rsidRPr="002A5B6B">
              <w:rPr>
                <w:rFonts w:ascii="Arial" w:eastAsia="仿宋" w:hAnsi="Arial" w:cs="Arial"/>
                <w:bCs/>
                <w:sz w:val="18"/>
                <w:szCs w:val="18"/>
              </w:rPr>
              <w:t>”</w:t>
            </w:r>
            <w:r w:rsidRPr="002A5B6B">
              <w:rPr>
                <w:rFonts w:ascii="Arial" w:eastAsia="仿宋" w:hAnsi="Arial" w:cs="Arial"/>
                <w:bCs/>
                <w:sz w:val="18"/>
                <w:szCs w:val="18"/>
              </w:rPr>
              <w:t>，宗地内</w:t>
            </w:r>
            <w:r w:rsidRPr="002A5B6B">
              <w:rPr>
                <w:rFonts w:ascii="Arial" w:eastAsia="仿宋" w:hAnsi="Arial" w:cs="Arial"/>
                <w:bCs/>
                <w:sz w:val="18"/>
                <w:szCs w:val="18"/>
              </w:rPr>
              <w:t>“</w:t>
            </w:r>
            <w:r w:rsidRPr="002A5B6B">
              <w:rPr>
                <w:rFonts w:ascii="Arial" w:eastAsia="仿宋" w:hAnsi="Arial" w:cs="Arial"/>
                <w:bCs/>
                <w:sz w:val="18"/>
                <w:szCs w:val="18"/>
              </w:rPr>
              <w:t>场地平整</w:t>
            </w:r>
            <w:r w:rsidRPr="002A5B6B">
              <w:rPr>
                <w:rFonts w:ascii="Arial" w:eastAsia="仿宋" w:hAnsi="Arial" w:cs="Arial"/>
                <w:bCs/>
                <w:sz w:val="18"/>
                <w:szCs w:val="18"/>
              </w:rPr>
              <w:t>”</w:t>
            </w:r>
          </w:p>
        </w:tc>
        <w:tc>
          <w:tcPr>
            <w:tcW w:w="901" w:type="dxa"/>
            <w:vAlign w:val="center"/>
          </w:tcPr>
          <w:p w14:paraId="7EB5E19A" w14:textId="77777777" w:rsidR="00290413" w:rsidRPr="002A5B6B" w:rsidRDefault="00290413" w:rsidP="000D35CE">
            <w:pPr>
              <w:spacing w:line="240" w:lineRule="exact"/>
              <w:jc w:val="center"/>
              <w:rPr>
                <w:rFonts w:ascii="Arial" w:eastAsia="仿宋" w:hAnsi="Arial" w:cs="Arial"/>
                <w:bCs/>
                <w:sz w:val="18"/>
                <w:szCs w:val="18"/>
              </w:rPr>
            </w:pPr>
            <w:r w:rsidRPr="002A5B6B">
              <w:rPr>
                <w:rFonts w:ascii="Arial" w:eastAsia="仿宋" w:hAnsi="Arial" w:cs="Arial"/>
                <w:bCs/>
                <w:sz w:val="18"/>
                <w:szCs w:val="18"/>
              </w:rPr>
              <w:t>住宅</w:t>
            </w:r>
            <w:r w:rsidRPr="002A5B6B">
              <w:rPr>
                <w:rFonts w:ascii="Arial" w:eastAsia="仿宋" w:hAnsi="Arial" w:cs="Arial"/>
                <w:bCs/>
                <w:sz w:val="18"/>
                <w:szCs w:val="18"/>
              </w:rPr>
              <w:t>70</w:t>
            </w:r>
            <w:r w:rsidRPr="002A5B6B">
              <w:rPr>
                <w:rFonts w:ascii="Arial" w:eastAsia="仿宋" w:hAnsi="Arial" w:cs="Arial"/>
                <w:bCs/>
                <w:sz w:val="18"/>
                <w:szCs w:val="18"/>
              </w:rPr>
              <w:t>年、商业、地下商业用途</w:t>
            </w:r>
            <w:r w:rsidRPr="002A5B6B">
              <w:rPr>
                <w:rFonts w:ascii="Arial" w:eastAsia="仿宋" w:hAnsi="Arial" w:cs="Arial"/>
                <w:bCs/>
                <w:sz w:val="18"/>
                <w:szCs w:val="18"/>
              </w:rPr>
              <w:t>40</w:t>
            </w:r>
            <w:r w:rsidRPr="002A5B6B">
              <w:rPr>
                <w:rFonts w:ascii="Arial" w:eastAsia="仿宋" w:hAnsi="Arial" w:cs="Arial"/>
                <w:bCs/>
                <w:sz w:val="18"/>
                <w:szCs w:val="18"/>
              </w:rPr>
              <w:t>年、公共服务设施、地下公共服务设施、地下车库</w:t>
            </w:r>
            <w:r w:rsidRPr="002A5B6B">
              <w:rPr>
                <w:rFonts w:ascii="Arial" w:eastAsia="仿宋" w:hAnsi="Arial" w:cs="Arial"/>
                <w:bCs/>
                <w:sz w:val="18"/>
                <w:szCs w:val="18"/>
              </w:rPr>
              <w:t>50</w:t>
            </w:r>
            <w:r w:rsidRPr="002A5B6B">
              <w:rPr>
                <w:rFonts w:ascii="Arial" w:eastAsia="仿宋" w:hAnsi="Arial" w:cs="Arial"/>
                <w:bCs/>
                <w:sz w:val="18"/>
                <w:szCs w:val="18"/>
              </w:rPr>
              <w:t>年</w:t>
            </w:r>
          </w:p>
        </w:tc>
        <w:tc>
          <w:tcPr>
            <w:tcW w:w="893" w:type="dxa"/>
            <w:vAlign w:val="center"/>
          </w:tcPr>
          <w:p w14:paraId="229CD57F" w14:textId="77777777" w:rsidR="00290413" w:rsidRPr="002A5B6B" w:rsidRDefault="00290413" w:rsidP="000D35CE">
            <w:pPr>
              <w:spacing w:line="240" w:lineRule="exact"/>
              <w:jc w:val="center"/>
              <w:rPr>
                <w:rFonts w:ascii="Arial" w:eastAsia="仿宋" w:hAnsi="Arial" w:cs="Arial"/>
                <w:bCs/>
                <w:sz w:val="18"/>
                <w:szCs w:val="18"/>
              </w:rPr>
            </w:pPr>
            <w:r w:rsidRPr="002A5B6B">
              <w:rPr>
                <w:rFonts w:ascii="Arial" w:eastAsia="仿宋" w:hAnsi="Arial" w:cs="Arial"/>
                <w:bCs/>
                <w:sz w:val="18"/>
                <w:szCs w:val="18"/>
              </w:rPr>
              <w:t>63598.45</w:t>
            </w:r>
          </w:p>
        </w:tc>
        <w:tc>
          <w:tcPr>
            <w:tcW w:w="1042" w:type="dxa"/>
            <w:tcBorders>
              <w:left w:val="single" w:sz="4" w:space="0" w:color="auto"/>
            </w:tcBorders>
            <w:vAlign w:val="center"/>
          </w:tcPr>
          <w:p w14:paraId="75B7290C" w14:textId="77777777" w:rsidR="00290413" w:rsidRPr="002A5B6B" w:rsidRDefault="00290413" w:rsidP="000D35CE">
            <w:pPr>
              <w:spacing w:line="240" w:lineRule="exact"/>
              <w:jc w:val="center"/>
              <w:rPr>
                <w:rFonts w:ascii="Arial" w:eastAsia="仿宋" w:hAnsi="Arial" w:cs="Arial"/>
                <w:bCs/>
                <w:sz w:val="18"/>
                <w:szCs w:val="18"/>
              </w:rPr>
            </w:pPr>
            <w:r w:rsidRPr="002A5B6B">
              <w:rPr>
                <w:rFonts w:ascii="Arial" w:eastAsia="仿宋" w:hAnsi="Arial" w:cs="Arial"/>
                <w:bCs/>
                <w:sz w:val="18"/>
                <w:szCs w:val="18"/>
              </w:rPr>
              <w:t>161059.43</w:t>
            </w:r>
          </w:p>
        </w:tc>
        <w:tc>
          <w:tcPr>
            <w:tcW w:w="698" w:type="dxa"/>
            <w:tcBorders>
              <w:left w:val="single" w:sz="4" w:space="0" w:color="auto"/>
              <w:right w:val="single" w:sz="4" w:space="0" w:color="auto"/>
            </w:tcBorders>
            <w:vAlign w:val="center"/>
          </w:tcPr>
          <w:p w14:paraId="0EAEAF3E" w14:textId="77777777" w:rsidR="00290413" w:rsidRPr="002A5B6B" w:rsidRDefault="00290413" w:rsidP="000D35CE">
            <w:pPr>
              <w:spacing w:line="240" w:lineRule="exact"/>
              <w:jc w:val="center"/>
              <w:rPr>
                <w:rFonts w:ascii="Arial" w:eastAsia="仿宋" w:hAnsi="Arial" w:cs="Arial"/>
                <w:bCs/>
                <w:sz w:val="18"/>
                <w:szCs w:val="18"/>
              </w:rPr>
            </w:pPr>
            <w:r w:rsidRPr="002A5B6B">
              <w:rPr>
                <w:rFonts w:ascii="Arial" w:eastAsia="仿宋" w:hAnsi="Arial" w:cs="Arial"/>
                <w:bCs/>
                <w:sz w:val="18"/>
                <w:szCs w:val="18"/>
              </w:rPr>
              <w:t>——</w:t>
            </w:r>
          </w:p>
        </w:tc>
        <w:tc>
          <w:tcPr>
            <w:tcW w:w="698" w:type="dxa"/>
            <w:tcBorders>
              <w:left w:val="single" w:sz="4" w:space="0" w:color="auto"/>
              <w:right w:val="single" w:sz="4" w:space="0" w:color="auto"/>
            </w:tcBorders>
            <w:vAlign w:val="center"/>
          </w:tcPr>
          <w:p w14:paraId="5E8596FE" w14:textId="77777777" w:rsidR="00290413" w:rsidRPr="002A5B6B" w:rsidRDefault="00290413" w:rsidP="000D35CE">
            <w:pPr>
              <w:spacing w:line="240" w:lineRule="exact"/>
              <w:jc w:val="center"/>
              <w:rPr>
                <w:rFonts w:ascii="Arial" w:eastAsia="仿宋" w:hAnsi="Arial" w:cs="Arial"/>
                <w:bCs/>
                <w:sz w:val="18"/>
                <w:szCs w:val="18"/>
              </w:rPr>
            </w:pPr>
            <w:r w:rsidRPr="002A5B6B">
              <w:rPr>
                <w:rFonts w:ascii="Arial" w:eastAsia="仿宋" w:hAnsi="Arial" w:cs="Arial"/>
                <w:bCs/>
                <w:sz w:val="18"/>
                <w:szCs w:val="18"/>
              </w:rPr>
              <w:t>——</w:t>
            </w:r>
          </w:p>
        </w:tc>
        <w:tc>
          <w:tcPr>
            <w:tcW w:w="1106" w:type="dxa"/>
            <w:tcBorders>
              <w:left w:val="single" w:sz="4" w:space="0" w:color="auto"/>
            </w:tcBorders>
            <w:vAlign w:val="center"/>
          </w:tcPr>
          <w:p w14:paraId="45FE7453" w14:textId="77777777" w:rsidR="00290413" w:rsidRPr="002A5B6B" w:rsidRDefault="00290413" w:rsidP="000D35CE">
            <w:pPr>
              <w:spacing w:line="240" w:lineRule="exact"/>
              <w:jc w:val="center"/>
              <w:rPr>
                <w:rFonts w:ascii="Arial" w:eastAsia="仿宋" w:hAnsi="Arial" w:cs="Arial"/>
                <w:bCs/>
                <w:sz w:val="18"/>
                <w:szCs w:val="18"/>
              </w:rPr>
            </w:pPr>
            <w:r w:rsidRPr="002A5B6B">
              <w:rPr>
                <w:rFonts w:ascii="Arial" w:eastAsia="仿宋" w:hAnsi="Arial" w:cs="Arial"/>
                <w:bCs/>
                <w:sz w:val="18"/>
                <w:szCs w:val="18"/>
              </w:rPr>
              <w:t>地下增加商业（配套）、公共服务设施、地下车库</w:t>
            </w:r>
            <w:r w:rsidRPr="002A5B6B">
              <w:rPr>
                <w:rFonts w:ascii="Arial" w:eastAsia="仿宋" w:hAnsi="Arial" w:cs="Arial"/>
                <w:bCs/>
                <w:sz w:val="18"/>
                <w:szCs w:val="18"/>
              </w:rPr>
              <w:t xml:space="preserve">, </w:t>
            </w:r>
            <w:r w:rsidRPr="002A5B6B">
              <w:rPr>
                <w:rFonts w:ascii="Arial" w:eastAsia="仿宋" w:hAnsi="Arial" w:cs="Arial"/>
                <w:bCs/>
                <w:sz w:val="18"/>
                <w:szCs w:val="18"/>
              </w:rPr>
              <w:t>政府土地出让收益为</w:t>
            </w:r>
            <w:r w:rsidRPr="002A5B6B">
              <w:rPr>
                <w:rFonts w:ascii="Arial" w:eastAsia="仿宋" w:hAnsi="Arial" w:cs="Arial"/>
                <w:bCs/>
                <w:sz w:val="18"/>
                <w:szCs w:val="18"/>
              </w:rPr>
              <w:t>1636.3608</w:t>
            </w:r>
            <w:r w:rsidRPr="002A5B6B">
              <w:rPr>
                <w:rFonts w:ascii="Arial" w:eastAsia="仿宋" w:hAnsi="Arial" w:cs="Arial"/>
                <w:bCs/>
                <w:sz w:val="18"/>
                <w:szCs w:val="18"/>
              </w:rPr>
              <w:t>万元。</w:t>
            </w:r>
          </w:p>
        </w:tc>
      </w:tr>
    </w:tbl>
    <w:p w14:paraId="5AD4D18D" w14:textId="77777777" w:rsidR="008666FE" w:rsidRPr="002A5B6B" w:rsidRDefault="008666FE" w:rsidP="008666FE">
      <w:pPr>
        <w:spacing w:line="360" w:lineRule="auto"/>
        <w:rPr>
          <w:rFonts w:ascii="Arial" w:eastAsia="仿宋" w:hAnsi="Arial" w:cs="Arial"/>
          <w:sz w:val="18"/>
          <w:szCs w:val="18"/>
        </w:rPr>
      </w:pPr>
      <w:r w:rsidRPr="002A5B6B">
        <w:rPr>
          <w:rFonts w:ascii="Arial" w:eastAsia="仿宋" w:hAnsi="Arial" w:cs="Arial"/>
          <w:sz w:val="18"/>
          <w:szCs w:val="18"/>
        </w:rPr>
        <w:t>币种：人民币</w:t>
      </w:r>
    </w:p>
    <w:p w14:paraId="31780715" w14:textId="77777777" w:rsidR="008666FE" w:rsidRPr="002A5B6B" w:rsidRDefault="008666FE" w:rsidP="008666FE">
      <w:pPr>
        <w:pStyle w:val="11"/>
        <w:spacing w:line="240" w:lineRule="auto"/>
        <w:ind w:rightChars="-170" w:right="-408" w:firstLineChars="0" w:firstLine="0"/>
        <w:rPr>
          <w:rFonts w:ascii="Arial" w:eastAsia="仿宋" w:hAnsi="Arial" w:cs="Arial"/>
          <w:bCs/>
          <w:sz w:val="21"/>
          <w:szCs w:val="21"/>
        </w:rPr>
      </w:pPr>
      <w:r w:rsidRPr="002A5B6B">
        <w:rPr>
          <w:rFonts w:ascii="Arial" w:eastAsia="仿宋" w:hAnsi="Arial" w:cs="Arial"/>
          <w:bCs/>
          <w:sz w:val="21"/>
          <w:szCs w:val="21"/>
        </w:rPr>
        <w:t>备注：本次为按规划文件签订补充协议项目，仅评估调整用途部分建筑面积，需补缴地价为调整用途部分总价。</w:t>
      </w:r>
    </w:p>
    <w:p w14:paraId="64B489F1" w14:textId="77777777" w:rsidR="008666FE" w:rsidRDefault="008666FE" w:rsidP="008666FE">
      <w:pPr>
        <w:spacing w:line="360" w:lineRule="auto"/>
        <w:rPr>
          <w:rFonts w:ascii="Arial" w:eastAsia="仿宋_GB2312" w:hAnsi="Arial" w:cs="Arial"/>
          <w:sz w:val="28"/>
          <w:szCs w:val="28"/>
        </w:rPr>
      </w:pPr>
    </w:p>
    <w:p w14:paraId="7D1CD02B" w14:textId="77777777" w:rsidR="008666FE" w:rsidRDefault="008666FE" w:rsidP="008666FE">
      <w:pPr>
        <w:spacing w:line="360" w:lineRule="auto"/>
        <w:rPr>
          <w:rFonts w:ascii="Arial" w:eastAsia="仿宋_GB2312" w:hAnsi="Arial" w:cs="Arial"/>
          <w:sz w:val="28"/>
          <w:szCs w:val="28"/>
        </w:rPr>
      </w:pPr>
      <w:r>
        <w:rPr>
          <w:rFonts w:ascii="Arial" w:eastAsia="仿宋_GB2312" w:hAnsi="Arial" w:cs="Arial"/>
          <w:sz w:val="28"/>
          <w:szCs w:val="28"/>
        </w:rPr>
        <w:t>（转下页）</w:t>
      </w:r>
    </w:p>
    <w:p w14:paraId="556AF7DB" w14:textId="77777777" w:rsidR="008666FE" w:rsidRDefault="008666FE" w:rsidP="008666FE">
      <w:pPr>
        <w:pStyle w:val="11"/>
        <w:spacing w:line="240" w:lineRule="auto"/>
        <w:ind w:leftChars="-135" w:left="117" w:rightChars="-170" w:right="-408" w:hangingChars="157" w:hanging="441"/>
        <w:jc w:val="center"/>
        <w:rPr>
          <w:rFonts w:ascii="Arial" w:hAnsi="Arial" w:cs="Arial"/>
          <w:b/>
          <w:szCs w:val="28"/>
        </w:rPr>
        <w:sectPr w:rsidR="008666FE">
          <w:headerReference w:type="default" r:id="rId22"/>
          <w:footerReference w:type="default" r:id="rId23"/>
          <w:headerReference w:type="first" r:id="rId24"/>
          <w:pgSz w:w="16840" w:h="11907" w:orient="landscape"/>
          <w:pgMar w:top="1508" w:right="1134" w:bottom="1134" w:left="1134" w:header="1134" w:footer="907" w:gutter="340"/>
          <w:cols w:space="720"/>
          <w:titlePg/>
          <w:docGrid w:linePitch="326"/>
        </w:sectPr>
      </w:pPr>
    </w:p>
    <w:p w14:paraId="03B37EAE" w14:textId="77777777" w:rsidR="008666FE" w:rsidRPr="002A5B6B" w:rsidRDefault="008666FE" w:rsidP="008666FE">
      <w:pPr>
        <w:pStyle w:val="11"/>
        <w:ind w:firstLineChars="0" w:firstLine="0"/>
        <w:jc w:val="center"/>
        <w:rPr>
          <w:rFonts w:ascii="Arial" w:eastAsia="仿宋" w:hAnsi="Arial" w:cs="Arial"/>
          <w:b/>
          <w:szCs w:val="28"/>
        </w:rPr>
      </w:pPr>
      <w:r w:rsidRPr="002A5B6B">
        <w:rPr>
          <w:rFonts w:ascii="Arial" w:eastAsia="仿宋" w:hAnsi="Arial" w:cs="Arial"/>
          <w:b/>
          <w:szCs w:val="28"/>
        </w:rPr>
        <w:lastRenderedPageBreak/>
        <w:t>需补缴地价款总额表</w:t>
      </w:r>
    </w:p>
    <w:tbl>
      <w:tblPr>
        <w:tblW w:w="5000" w:type="pct"/>
        <w:jc w:val="center"/>
        <w:tblLook w:val="04A0" w:firstRow="1" w:lastRow="0" w:firstColumn="1" w:lastColumn="0" w:noHBand="0" w:noVBand="1"/>
      </w:tblPr>
      <w:tblGrid>
        <w:gridCol w:w="687"/>
        <w:gridCol w:w="697"/>
        <w:gridCol w:w="1094"/>
        <w:gridCol w:w="1257"/>
        <w:gridCol w:w="1175"/>
        <w:gridCol w:w="1530"/>
        <w:gridCol w:w="1321"/>
        <w:gridCol w:w="1518"/>
      </w:tblGrid>
      <w:tr w:rsidR="000D35CE" w:rsidRPr="002A5B6B" w14:paraId="7C3A2A47" w14:textId="77777777" w:rsidTr="000D35CE">
        <w:trPr>
          <w:trHeight w:val="311"/>
          <w:jc w:val="center"/>
        </w:trPr>
        <w:tc>
          <w:tcPr>
            <w:tcW w:w="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6C75530" w14:textId="77777777" w:rsidR="000D35CE" w:rsidRPr="002A5B6B" w:rsidRDefault="000D35CE" w:rsidP="000D35CE">
            <w:pPr>
              <w:widowControl/>
              <w:adjustRightInd/>
              <w:spacing w:line="240" w:lineRule="auto"/>
              <w:jc w:val="center"/>
              <w:textAlignment w:val="auto"/>
              <w:rPr>
                <w:rFonts w:ascii="Arial" w:eastAsia="仿宋" w:hAnsi="Arial" w:cs="Arial"/>
                <w:color w:val="000000"/>
                <w:sz w:val="21"/>
                <w:szCs w:val="21"/>
              </w:rPr>
            </w:pPr>
            <w:r w:rsidRPr="002A5B6B">
              <w:rPr>
                <w:rFonts w:ascii="Arial" w:eastAsia="仿宋" w:hAnsi="Arial" w:cs="Arial"/>
                <w:color w:val="000000"/>
                <w:sz w:val="21"/>
                <w:szCs w:val="21"/>
              </w:rPr>
              <w:t>部位</w:t>
            </w:r>
          </w:p>
        </w:tc>
        <w:tc>
          <w:tcPr>
            <w:tcW w:w="7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81BF532" w14:textId="77777777" w:rsidR="000D35CE" w:rsidRPr="002A5B6B" w:rsidRDefault="000D35CE" w:rsidP="000D35CE">
            <w:pPr>
              <w:widowControl/>
              <w:adjustRightInd/>
              <w:spacing w:line="240" w:lineRule="auto"/>
              <w:jc w:val="center"/>
              <w:textAlignment w:val="auto"/>
              <w:rPr>
                <w:rFonts w:ascii="Arial" w:eastAsia="仿宋" w:hAnsi="Arial" w:cs="Arial"/>
                <w:color w:val="000000"/>
                <w:sz w:val="21"/>
                <w:szCs w:val="21"/>
              </w:rPr>
            </w:pPr>
            <w:r w:rsidRPr="002A5B6B">
              <w:rPr>
                <w:rFonts w:ascii="Arial" w:eastAsia="仿宋" w:hAnsi="Arial" w:cs="Arial"/>
                <w:color w:val="000000"/>
                <w:sz w:val="21"/>
                <w:szCs w:val="21"/>
              </w:rPr>
              <w:t>规划条件</w:t>
            </w:r>
          </w:p>
        </w:tc>
        <w:tc>
          <w:tcPr>
            <w:tcW w:w="115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39A4214" w14:textId="77777777" w:rsidR="000D35CE" w:rsidRPr="002A5B6B" w:rsidRDefault="000D35CE" w:rsidP="000D35CE">
            <w:pPr>
              <w:widowControl/>
              <w:adjustRightInd/>
              <w:spacing w:line="240" w:lineRule="auto"/>
              <w:jc w:val="center"/>
              <w:textAlignment w:val="auto"/>
              <w:rPr>
                <w:rFonts w:ascii="Arial" w:eastAsia="仿宋" w:hAnsi="Arial" w:cs="Arial"/>
                <w:color w:val="000000"/>
                <w:sz w:val="21"/>
                <w:szCs w:val="21"/>
              </w:rPr>
            </w:pPr>
            <w:r w:rsidRPr="002A5B6B">
              <w:rPr>
                <w:rFonts w:ascii="Arial" w:eastAsia="仿宋" w:hAnsi="Arial" w:cs="Arial"/>
                <w:color w:val="000000"/>
                <w:sz w:val="21"/>
                <w:szCs w:val="21"/>
              </w:rPr>
              <w:t>用途</w:t>
            </w:r>
          </w:p>
        </w:tc>
        <w:tc>
          <w:tcPr>
            <w:tcW w:w="129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FE5B49B" w14:textId="77777777" w:rsidR="000D35CE" w:rsidRPr="002A5B6B" w:rsidRDefault="000D35CE" w:rsidP="000D35CE">
            <w:pPr>
              <w:widowControl/>
              <w:adjustRightInd/>
              <w:spacing w:line="240" w:lineRule="auto"/>
              <w:jc w:val="center"/>
              <w:textAlignment w:val="auto"/>
              <w:rPr>
                <w:rFonts w:ascii="Arial" w:eastAsia="仿宋" w:hAnsi="Arial" w:cs="Arial"/>
                <w:color w:val="000000"/>
                <w:sz w:val="21"/>
                <w:szCs w:val="21"/>
              </w:rPr>
            </w:pPr>
            <w:r w:rsidRPr="002A5B6B">
              <w:rPr>
                <w:rFonts w:ascii="Arial" w:eastAsia="仿宋" w:hAnsi="Arial" w:cs="Arial"/>
                <w:color w:val="000000"/>
                <w:sz w:val="21"/>
                <w:szCs w:val="21"/>
              </w:rPr>
              <w:t>楼面熟地价（元</w:t>
            </w:r>
            <w:r w:rsidRPr="002A5B6B">
              <w:rPr>
                <w:rFonts w:ascii="Arial" w:eastAsia="仿宋" w:hAnsi="Arial" w:cs="Arial"/>
                <w:color w:val="000000"/>
                <w:sz w:val="21"/>
                <w:szCs w:val="21"/>
              </w:rPr>
              <w:t>/</w:t>
            </w:r>
            <w:r w:rsidRPr="002A5B6B">
              <w:rPr>
                <w:rFonts w:ascii="Arial" w:eastAsia="仿宋" w:hAnsi="Arial" w:cs="Arial"/>
                <w:color w:val="000000"/>
                <w:sz w:val="21"/>
                <w:szCs w:val="21"/>
              </w:rPr>
              <w:t>㎡）</w:t>
            </w:r>
          </w:p>
        </w:tc>
        <w:tc>
          <w:tcPr>
            <w:tcW w:w="120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A4E991D" w14:textId="77777777" w:rsidR="000D35CE" w:rsidRPr="002A5B6B" w:rsidRDefault="000D35CE" w:rsidP="000D35CE">
            <w:pPr>
              <w:widowControl/>
              <w:adjustRightInd/>
              <w:spacing w:line="240" w:lineRule="auto"/>
              <w:jc w:val="center"/>
              <w:textAlignment w:val="auto"/>
              <w:rPr>
                <w:rFonts w:ascii="Arial" w:eastAsia="仿宋" w:hAnsi="Arial" w:cs="Arial"/>
                <w:color w:val="000000"/>
                <w:sz w:val="21"/>
                <w:szCs w:val="21"/>
              </w:rPr>
            </w:pPr>
            <w:r w:rsidRPr="002A5B6B">
              <w:rPr>
                <w:rFonts w:ascii="Arial" w:eastAsia="仿宋" w:hAnsi="Arial" w:cs="Arial"/>
                <w:color w:val="000000"/>
                <w:sz w:val="21"/>
                <w:szCs w:val="21"/>
              </w:rPr>
              <w:t>用途调整单价差（元</w:t>
            </w:r>
            <w:r w:rsidRPr="002A5B6B">
              <w:rPr>
                <w:rFonts w:ascii="Arial" w:eastAsia="仿宋" w:hAnsi="Arial" w:cs="Arial"/>
                <w:color w:val="000000"/>
                <w:sz w:val="21"/>
                <w:szCs w:val="21"/>
              </w:rPr>
              <w:t>/</w:t>
            </w:r>
            <w:r w:rsidRPr="002A5B6B">
              <w:rPr>
                <w:rFonts w:ascii="Arial" w:eastAsia="仿宋" w:hAnsi="Arial" w:cs="Arial"/>
                <w:color w:val="000000"/>
                <w:sz w:val="21"/>
                <w:szCs w:val="21"/>
              </w:rPr>
              <w:t>㎡）</w:t>
            </w:r>
          </w:p>
        </w:tc>
        <w:tc>
          <w:tcPr>
            <w:tcW w:w="159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454E2A7" w14:textId="77777777" w:rsidR="000D35CE" w:rsidRPr="002A5B6B" w:rsidRDefault="000D35CE" w:rsidP="000D35CE">
            <w:pPr>
              <w:widowControl/>
              <w:adjustRightInd/>
              <w:spacing w:line="240" w:lineRule="auto"/>
              <w:jc w:val="center"/>
              <w:textAlignment w:val="auto"/>
              <w:rPr>
                <w:rFonts w:ascii="Arial" w:eastAsia="仿宋" w:hAnsi="Arial" w:cs="Arial"/>
                <w:color w:val="000000"/>
                <w:sz w:val="21"/>
                <w:szCs w:val="21"/>
              </w:rPr>
            </w:pPr>
            <w:r w:rsidRPr="002A5B6B">
              <w:rPr>
                <w:rFonts w:ascii="Arial" w:eastAsia="仿宋" w:hAnsi="Arial" w:cs="Arial"/>
                <w:color w:val="000000"/>
                <w:sz w:val="21"/>
                <w:szCs w:val="21"/>
              </w:rPr>
              <w:t>政府土地出让收益楼面价（元</w:t>
            </w:r>
            <w:r w:rsidRPr="002A5B6B">
              <w:rPr>
                <w:rFonts w:ascii="Arial" w:eastAsia="仿宋" w:hAnsi="Arial" w:cs="Arial"/>
                <w:color w:val="000000"/>
                <w:sz w:val="21"/>
                <w:szCs w:val="21"/>
              </w:rPr>
              <w:t>/</w:t>
            </w:r>
            <w:r w:rsidRPr="002A5B6B">
              <w:rPr>
                <w:rFonts w:ascii="Arial" w:eastAsia="仿宋" w:hAnsi="Arial" w:cs="Arial"/>
                <w:color w:val="000000"/>
                <w:sz w:val="21"/>
                <w:szCs w:val="21"/>
              </w:rPr>
              <w:t>㎡）</w:t>
            </w:r>
          </w:p>
        </w:tc>
        <w:tc>
          <w:tcPr>
            <w:tcW w:w="132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787D07A" w14:textId="77777777" w:rsidR="000D35CE" w:rsidRPr="002A5B6B" w:rsidRDefault="000D35CE" w:rsidP="000D35CE">
            <w:pPr>
              <w:widowControl/>
              <w:adjustRightInd/>
              <w:spacing w:line="240" w:lineRule="auto"/>
              <w:jc w:val="center"/>
              <w:textAlignment w:val="auto"/>
              <w:rPr>
                <w:rFonts w:ascii="Arial" w:eastAsia="仿宋" w:hAnsi="Arial" w:cs="Arial"/>
                <w:color w:val="000000"/>
                <w:sz w:val="21"/>
                <w:szCs w:val="21"/>
              </w:rPr>
            </w:pPr>
            <w:r w:rsidRPr="002A5B6B">
              <w:rPr>
                <w:rFonts w:ascii="Arial" w:eastAsia="仿宋" w:hAnsi="Arial" w:cs="Arial"/>
                <w:color w:val="000000"/>
                <w:sz w:val="21"/>
                <w:szCs w:val="21"/>
              </w:rPr>
              <w:t>变更面积（㎡）</w:t>
            </w:r>
          </w:p>
        </w:tc>
        <w:tc>
          <w:tcPr>
            <w:tcW w:w="1518" w:type="dxa"/>
            <w:vMerge w:val="restart"/>
            <w:tcBorders>
              <w:top w:val="single" w:sz="8" w:space="0" w:color="000000"/>
              <w:left w:val="nil"/>
              <w:bottom w:val="nil"/>
              <w:right w:val="single" w:sz="8" w:space="0" w:color="000000"/>
            </w:tcBorders>
            <w:shd w:val="clear" w:color="auto" w:fill="auto"/>
            <w:vAlign w:val="center"/>
            <w:hideMark/>
          </w:tcPr>
          <w:p w14:paraId="50558773" w14:textId="77777777" w:rsidR="000D35CE" w:rsidRPr="002A5B6B" w:rsidRDefault="000D35CE" w:rsidP="000D35CE">
            <w:pPr>
              <w:widowControl/>
              <w:adjustRightInd/>
              <w:spacing w:line="240" w:lineRule="auto"/>
              <w:jc w:val="center"/>
              <w:textAlignment w:val="auto"/>
              <w:rPr>
                <w:rFonts w:ascii="Arial" w:eastAsia="仿宋" w:hAnsi="Arial" w:cs="Arial"/>
                <w:color w:val="000000"/>
                <w:sz w:val="21"/>
                <w:szCs w:val="21"/>
              </w:rPr>
            </w:pPr>
            <w:r w:rsidRPr="002A5B6B">
              <w:rPr>
                <w:rFonts w:ascii="Arial" w:eastAsia="仿宋" w:hAnsi="Arial" w:cs="Arial"/>
                <w:color w:val="000000"/>
                <w:sz w:val="21"/>
                <w:szCs w:val="21"/>
              </w:rPr>
              <w:t>需补缴地价总价（万元）</w:t>
            </w:r>
          </w:p>
        </w:tc>
      </w:tr>
      <w:tr w:rsidR="000D35CE" w:rsidRPr="002A5B6B" w14:paraId="41FF87D1" w14:textId="77777777" w:rsidTr="000D35CE">
        <w:trPr>
          <w:trHeight w:val="311"/>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5E74EE63" w14:textId="77777777" w:rsidR="000D35CE" w:rsidRPr="002A5B6B"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46EA2AE6" w14:textId="77777777" w:rsidR="000D35CE" w:rsidRPr="002A5B6B"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207C98B7" w14:textId="77777777" w:rsidR="000D35CE" w:rsidRPr="002A5B6B" w:rsidRDefault="000D35CE" w:rsidP="000D35CE">
            <w:pPr>
              <w:widowControl/>
              <w:adjustRightInd/>
              <w:spacing w:line="240" w:lineRule="auto"/>
              <w:textAlignment w:val="auto"/>
              <w:rPr>
                <w:rFonts w:ascii="Arial" w:eastAsia="仿宋" w:hAnsi="Arial"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66FB722E" w14:textId="77777777" w:rsidR="000D35CE" w:rsidRPr="002A5B6B" w:rsidRDefault="000D35CE" w:rsidP="000D35CE">
            <w:pPr>
              <w:widowControl/>
              <w:adjustRightInd/>
              <w:spacing w:line="240" w:lineRule="auto"/>
              <w:textAlignment w:val="auto"/>
              <w:rPr>
                <w:rFonts w:ascii="Arial" w:eastAsia="仿宋" w:hAnsi="Arial"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57583669" w14:textId="77777777" w:rsidR="000D35CE" w:rsidRPr="002A5B6B" w:rsidRDefault="000D35CE" w:rsidP="000D35CE">
            <w:pPr>
              <w:widowControl/>
              <w:adjustRightInd/>
              <w:spacing w:line="240" w:lineRule="auto"/>
              <w:textAlignment w:val="auto"/>
              <w:rPr>
                <w:rFonts w:ascii="Arial" w:eastAsia="仿宋" w:hAnsi="Arial"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6E2C42F7" w14:textId="77777777" w:rsidR="000D35CE" w:rsidRPr="002A5B6B" w:rsidRDefault="000D35CE" w:rsidP="000D35CE">
            <w:pPr>
              <w:widowControl/>
              <w:adjustRightInd/>
              <w:spacing w:line="240" w:lineRule="auto"/>
              <w:textAlignment w:val="auto"/>
              <w:rPr>
                <w:rFonts w:ascii="Arial" w:eastAsia="仿宋" w:hAnsi="Arial"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3312025B" w14:textId="77777777" w:rsidR="000D35CE" w:rsidRPr="002A5B6B" w:rsidRDefault="000D35CE" w:rsidP="000D35CE">
            <w:pPr>
              <w:widowControl/>
              <w:adjustRightInd/>
              <w:spacing w:line="240" w:lineRule="auto"/>
              <w:textAlignment w:val="auto"/>
              <w:rPr>
                <w:rFonts w:ascii="Arial" w:eastAsia="仿宋" w:hAnsi="Arial"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54F12404" w14:textId="77777777" w:rsidR="000D35CE" w:rsidRPr="002A5B6B" w:rsidRDefault="000D35CE" w:rsidP="000D35CE">
            <w:pPr>
              <w:widowControl/>
              <w:adjustRightInd/>
              <w:spacing w:line="240" w:lineRule="auto"/>
              <w:textAlignment w:val="auto"/>
              <w:rPr>
                <w:rFonts w:ascii="Arial" w:eastAsia="仿宋" w:hAnsi="Arial" w:cs="Arial"/>
                <w:color w:val="000000"/>
                <w:sz w:val="21"/>
                <w:szCs w:val="21"/>
              </w:rPr>
            </w:pPr>
          </w:p>
        </w:tc>
      </w:tr>
      <w:tr w:rsidR="000D35CE" w:rsidRPr="002A5B6B" w14:paraId="6955BFE6" w14:textId="77777777" w:rsidTr="000D35CE">
        <w:trPr>
          <w:trHeight w:val="311"/>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030A3904" w14:textId="77777777" w:rsidR="000D35CE" w:rsidRPr="002A5B6B"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3A3A0AFF" w14:textId="77777777" w:rsidR="000D35CE" w:rsidRPr="002A5B6B"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5FC4A97C" w14:textId="77777777" w:rsidR="000D35CE" w:rsidRPr="002A5B6B" w:rsidRDefault="000D35CE" w:rsidP="000D35CE">
            <w:pPr>
              <w:widowControl/>
              <w:adjustRightInd/>
              <w:spacing w:line="240" w:lineRule="auto"/>
              <w:textAlignment w:val="auto"/>
              <w:rPr>
                <w:rFonts w:ascii="Arial" w:eastAsia="仿宋" w:hAnsi="Arial"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16A6EA84" w14:textId="77777777" w:rsidR="000D35CE" w:rsidRPr="002A5B6B" w:rsidRDefault="000D35CE" w:rsidP="000D35CE">
            <w:pPr>
              <w:widowControl/>
              <w:adjustRightInd/>
              <w:spacing w:line="240" w:lineRule="auto"/>
              <w:textAlignment w:val="auto"/>
              <w:rPr>
                <w:rFonts w:ascii="Arial" w:eastAsia="仿宋" w:hAnsi="Arial"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1C7F9615" w14:textId="77777777" w:rsidR="000D35CE" w:rsidRPr="002A5B6B" w:rsidRDefault="000D35CE" w:rsidP="000D35CE">
            <w:pPr>
              <w:widowControl/>
              <w:adjustRightInd/>
              <w:spacing w:line="240" w:lineRule="auto"/>
              <w:textAlignment w:val="auto"/>
              <w:rPr>
                <w:rFonts w:ascii="Arial" w:eastAsia="仿宋" w:hAnsi="Arial"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65AD6C15" w14:textId="77777777" w:rsidR="000D35CE" w:rsidRPr="002A5B6B" w:rsidRDefault="000D35CE" w:rsidP="000D35CE">
            <w:pPr>
              <w:widowControl/>
              <w:adjustRightInd/>
              <w:spacing w:line="240" w:lineRule="auto"/>
              <w:textAlignment w:val="auto"/>
              <w:rPr>
                <w:rFonts w:ascii="Arial" w:eastAsia="仿宋" w:hAnsi="Arial"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49185445" w14:textId="77777777" w:rsidR="000D35CE" w:rsidRPr="002A5B6B" w:rsidRDefault="000D35CE" w:rsidP="000D35CE">
            <w:pPr>
              <w:widowControl/>
              <w:adjustRightInd/>
              <w:spacing w:line="240" w:lineRule="auto"/>
              <w:textAlignment w:val="auto"/>
              <w:rPr>
                <w:rFonts w:ascii="Arial" w:eastAsia="仿宋" w:hAnsi="Arial"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4565B175" w14:textId="77777777" w:rsidR="000D35CE" w:rsidRPr="002A5B6B" w:rsidRDefault="000D35CE" w:rsidP="000D35CE">
            <w:pPr>
              <w:widowControl/>
              <w:adjustRightInd/>
              <w:spacing w:line="240" w:lineRule="auto"/>
              <w:textAlignment w:val="auto"/>
              <w:rPr>
                <w:rFonts w:ascii="Arial" w:eastAsia="仿宋" w:hAnsi="Arial" w:cs="Arial"/>
                <w:color w:val="000000"/>
                <w:sz w:val="21"/>
                <w:szCs w:val="21"/>
              </w:rPr>
            </w:pPr>
          </w:p>
        </w:tc>
      </w:tr>
      <w:tr w:rsidR="000D35CE" w:rsidRPr="002A5B6B" w14:paraId="1498B7B7" w14:textId="77777777" w:rsidTr="000D35CE">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19AFD810" w14:textId="77777777" w:rsidR="000D35CE" w:rsidRPr="002A5B6B" w:rsidRDefault="000D35CE" w:rsidP="000D35CE">
            <w:pPr>
              <w:widowControl/>
              <w:adjustRightInd/>
              <w:spacing w:line="240" w:lineRule="auto"/>
              <w:jc w:val="center"/>
              <w:textAlignment w:val="auto"/>
              <w:rPr>
                <w:rFonts w:ascii="Arial" w:eastAsia="仿宋" w:hAnsi="Arial" w:cs="Arial"/>
                <w:color w:val="000000"/>
                <w:sz w:val="21"/>
                <w:szCs w:val="21"/>
              </w:rPr>
            </w:pPr>
            <w:r w:rsidRPr="002A5B6B">
              <w:rPr>
                <w:rFonts w:ascii="Arial" w:eastAsia="仿宋" w:hAnsi="Arial" w:cs="Arial"/>
                <w:color w:val="000000"/>
                <w:sz w:val="21"/>
                <w:szCs w:val="21"/>
              </w:rPr>
              <w:t xml:space="preserve">　地上</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0A009ACF" w14:textId="77777777" w:rsidR="000D35CE" w:rsidRPr="002A5B6B" w:rsidRDefault="000D35CE" w:rsidP="000D35CE">
            <w:pPr>
              <w:widowControl/>
              <w:adjustRightInd/>
              <w:spacing w:line="240" w:lineRule="auto"/>
              <w:jc w:val="center"/>
              <w:textAlignment w:val="auto"/>
              <w:rPr>
                <w:rFonts w:ascii="Arial" w:eastAsia="仿宋" w:hAnsi="Arial" w:cs="Arial"/>
                <w:color w:val="000000"/>
                <w:sz w:val="21"/>
                <w:szCs w:val="21"/>
              </w:rPr>
            </w:pPr>
            <w:r w:rsidRPr="002A5B6B">
              <w:rPr>
                <w:rFonts w:ascii="Arial" w:eastAsia="仿宋" w:hAnsi="Arial" w:cs="Arial"/>
                <w:color w:val="000000"/>
                <w:sz w:val="21"/>
                <w:szCs w:val="21"/>
              </w:rPr>
              <w:t>用途调整</w:t>
            </w:r>
          </w:p>
        </w:tc>
        <w:tc>
          <w:tcPr>
            <w:tcW w:w="1150" w:type="dxa"/>
            <w:tcBorders>
              <w:top w:val="nil"/>
              <w:left w:val="nil"/>
              <w:bottom w:val="single" w:sz="8" w:space="0" w:color="auto"/>
              <w:right w:val="single" w:sz="8" w:space="0" w:color="auto"/>
            </w:tcBorders>
            <w:shd w:val="clear" w:color="auto" w:fill="auto"/>
            <w:vAlign w:val="center"/>
            <w:hideMark/>
          </w:tcPr>
          <w:p w14:paraId="543FA521" w14:textId="77777777" w:rsidR="000D35CE" w:rsidRPr="002A5B6B" w:rsidRDefault="000D35CE" w:rsidP="000D35CE">
            <w:pPr>
              <w:widowControl/>
              <w:adjustRightInd/>
              <w:spacing w:line="240" w:lineRule="auto"/>
              <w:jc w:val="center"/>
              <w:textAlignment w:val="auto"/>
              <w:rPr>
                <w:rFonts w:ascii="Arial" w:eastAsia="仿宋" w:hAnsi="Arial" w:cs="Arial"/>
                <w:color w:val="000000"/>
                <w:sz w:val="21"/>
                <w:szCs w:val="21"/>
              </w:rPr>
            </w:pPr>
            <w:r w:rsidRPr="002A5B6B">
              <w:rPr>
                <w:rFonts w:ascii="Arial" w:eastAsia="仿宋" w:hAnsi="Arial" w:cs="Arial"/>
                <w:color w:val="000000"/>
                <w:sz w:val="21"/>
                <w:szCs w:val="21"/>
              </w:rPr>
              <w:t>旧用途</w:t>
            </w:r>
            <w:r w:rsidRPr="002A5B6B">
              <w:rPr>
                <w:rFonts w:ascii="Arial" w:eastAsia="仿宋" w:hAnsi="Arial" w:cs="Arial"/>
                <w:color w:val="000000"/>
                <w:sz w:val="21"/>
                <w:szCs w:val="21"/>
              </w:rPr>
              <w:t>-</w:t>
            </w:r>
            <w:r w:rsidRPr="002A5B6B">
              <w:rPr>
                <w:rFonts w:ascii="Arial" w:eastAsia="仿宋" w:hAnsi="Arial" w:cs="Arial"/>
                <w:color w:val="000000"/>
                <w:sz w:val="21"/>
                <w:szCs w:val="21"/>
              </w:rPr>
              <w:t>住宅</w:t>
            </w:r>
          </w:p>
        </w:tc>
        <w:tc>
          <w:tcPr>
            <w:tcW w:w="1293" w:type="dxa"/>
            <w:tcBorders>
              <w:top w:val="nil"/>
              <w:left w:val="nil"/>
              <w:bottom w:val="single" w:sz="8" w:space="0" w:color="auto"/>
              <w:right w:val="single" w:sz="8" w:space="0" w:color="auto"/>
            </w:tcBorders>
            <w:shd w:val="clear" w:color="auto" w:fill="auto"/>
            <w:vAlign w:val="center"/>
            <w:hideMark/>
          </w:tcPr>
          <w:p w14:paraId="28AECA17" w14:textId="77777777" w:rsidR="000D35CE" w:rsidRPr="002A5B6B" w:rsidRDefault="000D35CE" w:rsidP="000D35CE">
            <w:pPr>
              <w:widowControl/>
              <w:adjustRightInd/>
              <w:spacing w:line="240" w:lineRule="auto"/>
              <w:jc w:val="center"/>
              <w:textAlignment w:val="auto"/>
              <w:rPr>
                <w:rFonts w:ascii="Arial" w:eastAsia="仿宋" w:hAnsi="Arial" w:cs="Arial"/>
                <w:color w:val="000000"/>
                <w:sz w:val="22"/>
                <w:szCs w:val="22"/>
              </w:rPr>
            </w:pPr>
            <w:r w:rsidRPr="002A5B6B">
              <w:rPr>
                <w:rFonts w:ascii="Arial" w:eastAsia="仿宋" w:hAnsi="Arial" w:cs="Arial"/>
                <w:color w:val="000000"/>
                <w:sz w:val="22"/>
                <w:szCs w:val="22"/>
              </w:rPr>
              <w:t>22291</w:t>
            </w:r>
          </w:p>
        </w:tc>
        <w:tc>
          <w:tcPr>
            <w:tcW w:w="1204" w:type="dxa"/>
            <w:tcBorders>
              <w:top w:val="nil"/>
              <w:left w:val="nil"/>
              <w:bottom w:val="single" w:sz="8" w:space="0" w:color="auto"/>
              <w:right w:val="single" w:sz="8" w:space="0" w:color="auto"/>
            </w:tcBorders>
            <w:shd w:val="clear" w:color="auto" w:fill="auto"/>
            <w:vAlign w:val="center"/>
            <w:hideMark/>
          </w:tcPr>
          <w:p w14:paraId="548BABCC" w14:textId="77777777" w:rsidR="000D35CE" w:rsidRPr="002A5B6B" w:rsidRDefault="000D35CE" w:rsidP="000D35CE">
            <w:pPr>
              <w:widowControl/>
              <w:adjustRightInd/>
              <w:spacing w:line="240" w:lineRule="auto"/>
              <w:jc w:val="center"/>
              <w:textAlignment w:val="auto"/>
              <w:rPr>
                <w:rFonts w:ascii="Arial" w:eastAsia="仿宋" w:hAnsi="Arial" w:cs="Arial"/>
                <w:color w:val="000000"/>
                <w:sz w:val="22"/>
                <w:szCs w:val="22"/>
              </w:rPr>
            </w:pPr>
            <w:r w:rsidRPr="002A5B6B">
              <w:rPr>
                <w:rFonts w:ascii="Arial" w:eastAsia="仿宋" w:hAnsi="Arial" w:cs="Arial"/>
                <w:color w:val="000000"/>
                <w:sz w:val="22"/>
                <w:szCs w:val="22"/>
              </w:rPr>
              <w:t>——</w:t>
            </w:r>
          </w:p>
        </w:tc>
        <w:tc>
          <w:tcPr>
            <w:tcW w:w="1599" w:type="dxa"/>
            <w:tcBorders>
              <w:top w:val="nil"/>
              <w:left w:val="nil"/>
              <w:bottom w:val="single" w:sz="8" w:space="0" w:color="auto"/>
              <w:right w:val="single" w:sz="8" w:space="0" w:color="auto"/>
            </w:tcBorders>
            <w:shd w:val="clear" w:color="auto" w:fill="auto"/>
            <w:vAlign w:val="center"/>
            <w:hideMark/>
          </w:tcPr>
          <w:p w14:paraId="0D4A89FA" w14:textId="77777777" w:rsidR="000D35CE" w:rsidRPr="002A5B6B" w:rsidRDefault="000D35CE" w:rsidP="000D35CE">
            <w:pPr>
              <w:widowControl/>
              <w:adjustRightInd/>
              <w:spacing w:line="240" w:lineRule="auto"/>
              <w:jc w:val="center"/>
              <w:textAlignment w:val="auto"/>
              <w:rPr>
                <w:rFonts w:ascii="Arial" w:eastAsia="仿宋" w:hAnsi="Arial" w:cs="Arial"/>
                <w:color w:val="000000"/>
                <w:sz w:val="22"/>
                <w:szCs w:val="22"/>
              </w:rPr>
            </w:pPr>
            <w:r w:rsidRPr="002A5B6B">
              <w:rPr>
                <w:rFonts w:ascii="Arial" w:eastAsia="仿宋" w:hAnsi="Arial"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7F9BFFA0" w14:textId="77777777" w:rsidR="000D35CE" w:rsidRPr="002A5B6B" w:rsidRDefault="000D35CE" w:rsidP="000D35CE">
            <w:pPr>
              <w:widowControl/>
              <w:adjustRightInd/>
              <w:spacing w:line="240" w:lineRule="auto"/>
              <w:jc w:val="center"/>
              <w:textAlignment w:val="auto"/>
              <w:rPr>
                <w:rFonts w:ascii="Arial" w:eastAsia="仿宋" w:hAnsi="Arial" w:cs="Arial"/>
                <w:color w:val="000000"/>
                <w:sz w:val="21"/>
                <w:szCs w:val="21"/>
              </w:rPr>
            </w:pPr>
            <w:r w:rsidRPr="002A5B6B">
              <w:rPr>
                <w:rFonts w:ascii="Arial" w:eastAsia="仿宋" w:hAnsi="Arial" w:cs="Arial"/>
                <w:color w:val="000000"/>
                <w:sz w:val="21"/>
                <w:szCs w:val="21"/>
              </w:rPr>
              <w:t>——</w:t>
            </w:r>
          </w:p>
        </w:tc>
        <w:tc>
          <w:tcPr>
            <w:tcW w:w="1518" w:type="dxa"/>
            <w:tcBorders>
              <w:top w:val="single" w:sz="8" w:space="0" w:color="auto"/>
              <w:left w:val="nil"/>
              <w:bottom w:val="single" w:sz="8" w:space="0" w:color="auto"/>
              <w:right w:val="single" w:sz="8" w:space="0" w:color="auto"/>
            </w:tcBorders>
            <w:shd w:val="clear" w:color="auto" w:fill="auto"/>
            <w:vAlign w:val="center"/>
            <w:hideMark/>
          </w:tcPr>
          <w:p w14:paraId="1EAAAC17" w14:textId="77777777" w:rsidR="000D35CE" w:rsidRPr="002A5B6B" w:rsidRDefault="000D35CE" w:rsidP="000D35CE">
            <w:pPr>
              <w:widowControl/>
              <w:adjustRightInd/>
              <w:spacing w:line="240" w:lineRule="auto"/>
              <w:jc w:val="center"/>
              <w:textAlignment w:val="auto"/>
              <w:rPr>
                <w:rFonts w:ascii="Arial" w:eastAsia="仿宋" w:hAnsi="Arial" w:cs="Arial"/>
                <w:color w:val="000000"/>
                <w:sz w:val="21"/>
                <w:szCs w:val="21"/>
              </w:rPr>
            </w:pPr>
            <w:r w:rsidRPr="002A5B6B">
              <w:rPr>
                <w:rFonts w:ascii="Arial" w:eastAsia="仿宋" w:hAnsi="Arial" w:cs="Arial"/>
                <w:color w:val="000000"/>
                <w:sz w:val="21"/>
                <w:szCs w:val="21"/>
              </w:rPr>
              <w:t>——</w:t>
            </w:r>
          </w:p>
        </w:tc>
      </w:tr>
      <w:tr w:rsidR="000D35CE" w:rsidRPr="002A5B6B" w14:paraId="04580C81"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41CC944A" w14:textId="77777777" w:rsidR="000D35CE" w:rsidRPr="002A5B6B"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6061A62F" w14:textId="77777777" w:rsidR="000D35CE" w:rsidRPr="002A5B6B"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1D3147F8" w14:textId="77777777" w:rsidR="000D35CE" w:rsidRPr="002A5B6B" w:rsidRDefault="000D35CE" w:rsidP="000D35CE">
            <w:pPr>
              <w:widowControl/>
              <w:adjustRightInd/>
              <w:spacing w:line="240" w:lineRule="auto"/>
              <w:jc w:val="center"/>
              <w:textAlignment w:val="auto"/>
              <w:rPr>
                <w:rFonts w:ascii="Arial" w:eastAsia="仿宋" w:hAnsi="Arial" w:cs="Arial"/>
                <w:color w:val="000000"/>
                <w:sz w:val="21"/>
                <w:szCs w:val="21"/>
              </w:rPr>
            </w:pPr>
            <w:r w:rsidRPr="002A5B6B">
              <w:rPr>
                <w:rFonts w:ascii="Arial" w:eastAsia="仿宋" w:hAnsi="Arial" w:cs="Arial"/>
                <w:color w:val="000000"/>
                <w:sz w:val="21"/>
                <w:szCs w:val="21"/>
              </w:rPr>
              <w:t>新用途</w:t>
            </w:r>
            <w:r w:rsidRPr="002A5B6B">
              <w:rPr>
                <w:rFonts w:ascii="Arial" w:eastAsia="仿宋" w:hAnsi="Arial" w:cs="Arial"/>
                <w:color w:val="000000"/>
                <w:sz w:val="21"/>
                <w:szCs w:val="21"/>
              </w:rPr>
              <w:t>-</w:t>
            </w:r>
            <w:r w:rsidRPr="002A5B6B">
              <w:rPr>
                <w:rFonts w:ascii="Arial" w:eastAsia="仿宋" w:hAnsi="Arial" w:cs="Arial"/>
                <w:color w:val="000000"/>
                <w:sz w:val="21"/>
                <w:szCs w:val="21"/>
              </w:rPr>
              <w:t>商业</w:t>
            </w:r>
          </w:p>
        </w:tc>
        <w:tc>
          <w:tcPr>
            <w:tcW w:w="1293" w:type="dxa"/>
            <w:tcBorders>
              <w:top w:val="nil"/>
              <w:left w:val="nil"/>
              <w:bottom w:val="single" w:sz="8" w:space="0" w:color="auto"/>
              <w:right w:val="single" w:sz="8" w:space="0" w:color="auto"/>
            </w:tcBorders>
            <w:shd w:val="clear" w:color="auto" w:fill="auto"/>
            <w:vAlign w:val="center"/>
            <w:hideMark/>
          </w:tcPr>
          <w:p w14:paraId="06A2C858" w14:textId="77777777" w:rsidR="000D35CE" w:rsidRPr="002A5B6B" w:rsidRDefault="000D35CE" w:rsidP="000D35CE">
            <w:pPr>
              <w:widowControl/>
              <w:adjustRightInd/>
              <w:spacing w:line="240" w:lineRule="auto"/>
              <w:jc w:val="center"/>
              <w:textAlignment w:val="auto"/>
              <w:rPr>
                <w:rFonts w:ascii="Arial" w:eastAsia="仿宋" w:hAnsi="Arial" w:cs="Arial"/>
                <w:color w:val="000000"/>
                <w:sz w:val="22"/>
                <w:szCs w:val="22"/>
              </w:rPr>
            </w:pPr>
            <w:r w:rsidRPr="002A5B6B">
              <w:rPr>
                <w:rFonts w:ascii="Arial" w:eastAsia="仿宋" w:hAnsi="Arial" w:cs="Arial"/>
                <w:color w:val="000000"/>
                <w:sz w:val="22"/>
                <w:szCs w:val="22"/>
              </w:rPr>
              <w:t>14505</w:t>
            </w:r>
          </w:p>
        </w:tc>
        <w:tc>
          <w:tcPr>
            <w:tcW w:w="1204" w:type="dxa"/>
            <w:tcBorders>
              <w:top w:val="nil"/>
              <w:left w:val="nil"/>
              <w:bottom w:val="single" w:sz="8" w:space="0" w:color="auto"/>
              <w:right w:val="single" w:sz="8" w:space="0" w:color="auto"/>
            </w:tcBorders>
            <w:shd w:val="clear" w:color="auto" w:fill="auto"/>
            <w:vAlign w:val="center"/>
            <w:hideMark/>
          </w:tcPr>
          <w:p w14:paraId="2DEC83E1" w14:textId="77777777" w:rsidR="000D35CE" w:rsidRPr="002A5B6B" w:rsidRDefault="000D35CE" w:rsidP="000D35CE">
            <w:pPr>
              <w:widowControl/>
              <w:adjustRightInd/>
              <w:spacing w:line="240" w:lineRule="auto"/>
              <w:jc w:val="center"/>
              <w:textAlignment w:val="auto"/>
              <w:rPr>
                <w:rFonts w:ascii="Arial" w:eastAsia="仿宋" w:hAnsi="Arial" w:cs="Arial"/>
                <w:color w:val="000000"/>
                <w:sz w:val="22"/>
                <w:szCs w:val="22"/>
              </w:rPr>
            </w:pPr>
            <w:r w:rsidRPr="002A5B6B">
              <w:rPr>
                <w:rFonts w:ascii="Arial" w:eastAsia="仿宋" w:hAnsi="Arial" w:cs="Arial"/>
                <w:color w:val="000000"/>
                <w:sz w:val="22"/>
                <w:szCs w:val="22"/>
              </w:rPr>
              <w:t>-7786</w:t>
            </w:r>
          </w:p>
        </w:tc>
        <w:tc>
          <w:tcPr>
            <w:tcW w:w="1599" w:type="dxa"/>
            <w:tcBorders>
              <w:top w:val="nil"/>
              <w:left w:val="nil"/>
              <w:bottom w:val="single" w:sz="8" w:space="0" w:color="auto"/>
              <w:right w:val="single" w:sz="8" w:space="0" w:color="auto"/>
            </w:tcBorders>
            <w:shd w:val="clear" w:color="auto" w:fill="auto"/>
            <w:vAlign w:val="center"/>
            <w:hideMark/>
          </w:tcPr>
          <w:p w14:paraId="658C1325" w14:textId="77777777" w:rsidR="000D35CE" w:rsidRPr="002A5B6B" w:rsidRDefault="000D35CE" w:rsidP="000D35CE">
            <w:pPr>
              <w:widowControl/>
              <w:adjustRightInd/>
              <w:spacing w:line="240" w:lineRule="auto"/>
              <w:jc w:val="center"/>
              <w:textAlignment w:val="auto"/>
              <w:rPr>
                <w:rFonts w:ascii="Arial" w:eastAsia="仿宋" w:hAnsi="Arial" w:cs="Arial"/>
                <w:color w:val="000000"/>
                <w:sz w:val="22"/>
                <w:szCs w:val="22"/>
              </w:rPr>
            </w:pPr>
            <w:r w:rsidRPr="002A5B6B">
              <w:rPr>
                <w:rFonts w:ascii="Arial" w:eastAsia="仿宋" w:hAnsi="Arial"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49C76C6D" w14:textId="77777777" w:rsidR="000D35CE" w:rsidRPr="002A5B6B" w:rsidRDefault="000D35CE" w:rsidP="000D35CE">
            <w:pPr>
              <w:widowControl/>
              <w:adjustRightInd/>
              <w:spacing w:line="240" w:lineRule="auto"/>
              <w:jc w:val="center"/>
              <w:textAlignment w:val="auto"/>
              <w:rPr>
                <w:rFonts w:ascii="Arial" w:eastAsia="仿宋" w:hAnsi="Arial" w:cs="Arial"/>
                <w:color w:val="000000"/>
                <w:sz w:val="22"/>
                <w:szCs w:val="22"/>
              </w:rPr>
            </w:pPr>
            <w:r w:rsidRPr="002A5B6B">
              <w:rPr>
                <w:rFonts w:ascii="Arial" w:eastAsia="仿宋" w:hAnsi="Arial" w:cs="Arial"/>
                <w:color w:val="000000"/>
                <w:sz w:val="22"/>
                <w:szCs w:val="22"/>
              </w:rPr>
              <w:t>909.26</w:t>
            </w:r>
          </w:p>
        </w:tc>
        <w:tc>
          <w:tcPr>
            <w:tcW w:w="1518" w:type="dxa"/>
            <w:tcBorders>
              <w:top w:val="nil"/>
              <w:left w:val="nil"/>
              <w:bottom w:val="single" w:sz="8" w:space="0" w:color="auto"/>
              <w:right w:val="single" w:sz="8" w:space="0" w:color="auto"/>
            </w:tcBorders>
            <w:shd w:val="clear" w:color="auto" w:fill="auto"/>
            <w:vAlign w:val="center"/>
            <w:hideMark/>
          </w:tcPr>
          <w:p w14:paraId="0297605A" w14:textId="77777777" w:rsidR="000D35CE" w:rsidRPr="002A5B6B" w:rsidRDefault="000D35CE" w:rsidP="000D35CE">
            <w:pPr>
              <w:widowControl/>
              <w:adjustRightInd/>
              <w:spacing w:line="240" w:lineRule="auto"/>
              <w:jc w:val="center"/>
              <w:textAlignment w:val="auto"/>
              <w:rPr>
                <w:rFonts w:ascii="Arial" w:eastAsia="仿宋" w:hAnsi="Arial" w:cs="Arial"/>
                <w:color w:val="000000"/>
                <w:sz w:val="22"/>
                <w:szCs w:val="22"/>
              </w:rPr>
            </w:pPr>
            <w:r w:rsidRPr="002A5B6B">
              <w:rPr>
                <w:rFonts w:ascii="Arial" w:eastAsia="仿宋" w:hAnsi="Arial" w:cs="Arial"/>
                <w:color w:val="000000"/>
                <w:sz w:val="22"/>
                <w:szCs w:val="22"/>
              </w:rPr>
              <w:t>-707.9498</w:t>
            </w:r>
          </w:p>
        </w:tc>
      </w:tr>
      <w:tr w:rsidR="000D35CE" w:rsidRPr="002A5B6B" w14:paraId="7B6DAFF3"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40E45FFF" w14:textId="77777777" w:rsidR="000D35CE" w:rsidRPr="002A5B6B"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14438DC6" w14:textId="77777777" w:rsidR="000D35CE" w:rsidRPr="002A5B6B"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7EA2AECE" w14:textId="77777777" w:rsidR="000D35CE" w:rsidRPr="002A5B6B" w:rsidRDefault="000D35CE" w:rsidP="000D35CE">
            <w:pPr>
              <w:widowControl/>
              <w:adjustRightInd/>
              <w:spacing w:line="240" w:lineRule="auto"/>
              <w:jc w:val="center"/>
              <w:textAlignment w:val="auto"/>
              <w:rPr>
                <w:rFonts w:ascii="Arial" w:eastAsia="仿宋" w:hAnsi="Arial" w:cs="Arial"/>
                <w:color w:val="000000"/>
                <w:sz w:val="21"/>
                <w:szCs w:val="21"/>
              </w:rPr>
            </w:pPr>
            <w:r w:rsidRPr="002A5B6B">
              <w:rPr>
                <w:rFonts w:ascii="Arial" w:eastAsia="仿宋" w:hAnsi="Arial" w:cs="Arial"/>
                <w:color w:val="000000"/>
                <w:sz w:val="21"/>
                <w:szCs w:val="21"/>
              </w:rPr>
              <w:t>新用途</w:t>
            </w:r>
            <w:r w:rsidRPr="002A5B6B">
              <w:rPr>
                <w:rFonts w:ascii="Arial" w:eastAsia="仿宋" w:hAnsi="Arial" w:cs="Arial"/>
                <w:color w:val="000000"/>
                <w:sz w:val="21"/>
                <w:szCs w:val="21"/>
              </w:rPr>
              <w:t>-</w:t>
            </w:r>
            <w:r w:rsidRPr="002A5B6B">
              <w:rPr>
                <w:rFonts w:ascii="Arial" w:eastAsia="仿宋" w:hAnsi="Arial" w:cs="Arial"/>
                <w:color w:val="000000"/>
                <w:sz w:val="21"/>
                <w:szCs w:val="21"/>
              </w:rPr>
              <w:t>公服</w:t>
            </w:r>
          </w:p>
        </w:tc>
        <w:tc>
          <w:tcPr>
            <w:tcW w:w="1293" w:type="dxa"/>
            <w:tcBorders>
              <w:top w:val="nil"/>
              <w:left w:val="nil"/>
              <w:bottom w:val="single" w:sz="8" w:space="0" w:color="auto"/>
              <w:right w:val="single" w:sz="8" w:space="0" w:color="auto"/>
            </w:tcBorders>
            <w:shd w:val="clear" w:color="auto" w:fill="auto"/>
            <w:vAlign w:val="center"/>
            <w:hideMark/>
          </w:tcPr>
          <w:p w14:paraId="421918C9" w14:textId="77777777" w:rsidR="000D35CE" w:rsidRPr="002A5B6B" w:rsidRDefault="000D35CE" w:rsidP="000D35CE">
            <w:pPr>
              <w:widowControl/>
              <w:adjustRightInd/>
              <w:spacing w:line="240" w:lineRule="auto"/>
              <w:jc w:val="center"/>
              <w:textAlignment w:val="auto"/>
              <w:rPr>
                <w:rFonts w:ascii="Arial" w:eastAsia="仿宋" w:hAnsi="Arial" w:cs="Arial"/>
                <w:color w:val="000000"/>
                <w:sz w:val="22"/>
                <w:szCs w:val="22"/>
              </w:rPr>
            </w:pPr>
            <w:r w:rsidRPr="002A5B6B">
              <w:rPr>
                <w:rFonts w:ascii="Arial" w:eastAsia="仿宋" w:hAnsi="Arial" w:cs="Arial"/>
                <w:color w:val="000000"/>
                <w:sz w:val="22"/>
                <w:szCs w:val="22"/>
              </w:rPr>
              <w:t>7853</w:t>
            </w:r>
          </w:p>
        </w:tc>
        <w:tc>
          <w:tcPr>
            <w:tcW w:w="1204" w:type="dxa"/>
            <w:tcBorders>
              <w:top w:val="nil"/>
              <w:left w:val="nil"/>
              <w:bottom w:val="single" w:sz="8" w:space="0" w:color="auto"/>
              <w:right w:val="single" w:sz="8" w:space="0" w:color="auto"/>
            </w:tcBorders>
            <w:shd w:val="clear" w:color="auto" w:fill="auto"/>
            <w:vAlign w:val="center"/>
            <w:hideMark/>
          </w:tcPr>
          <w:p w14:paraId="57D8ABEA" w14:textId="77777777" w:rsidR="000D35CE" w:rsidRPr="002A5B6B" w:rsidRDefault="000D35CE" w:rsidP="000D35CE">
            <w:pPr>
              <w:widowControl/>
              <w:adjustRightInd/>
              <w:spacing w:line="240" w:lineRule="auto"/>
              <w:jc w:val="center"/>
              <w:textAlignment w:val="auto"/>
              <w:rPr>
                <w:rFonts w:ascii="Arial" w:eastAsia="仿宋" w:hAnsi="Arial" w:cs="Arial"/>
                <w:color w:val="000000"/>
                <w:sz w:val="22"/>
                <w:szCs w:val="22"/>
              </w:rPr>
            </w:pPr>
            <w:r w:rsidRPr="002A5B6B">
              <w:rPr>
                <w:rFonts w:ascii="Arial" w:eastAsia="仿宋" w:hAnsi="Arial" w:cs="Arial"/>
                <w:color w:val="000000"/>
                <w:sz w:val="22"/>
                <w:szCs w:val="22"/>
              </w:rPr>
              <w:t>-14438</w:t>
            </w:r>
          </w:p>
        </w:tc>
        <w:tc>
          <w:tcPr>
            <w:tcW w:w="1599" w:type="dxa"/>
            <w:tcBorders>
              <w:top w:val="nil"/>
              <w:left w:val="nil"/>
              <w:bottom w:val="single" w:sz="8" w:space="0" w:color="auto"/>
              <w:right w:val="single" w:sz="8" w:space="0" w:color="auto"/>
            </w:tcBorders>
            <w:shd w:val="clear" w:color="auto" w:fill="auto"/>
            <w:vAlign w:val="center"/>
            <w:hideMark/>
          </w:tcPr>
          <w:p w14:paraId="2E480221" w14:textId="77777777" w:rsidR="000D35CE" w:rsidRPr="002A5B6B" w:rsidRDefault="000D35CE" w:rsidP="000D35CE">
            <w:pPr>
              <w:widowControl/>
              <w:adjustRightInd/>
              <w:spacing w:line="240" w:lineRule="auto"/>
              <w:jc w:val="center"/>
              <w:textAlignment w:val="auto"/>
              <w:rPr>
                <w:rFonts w:ascii="Arial" w:eastAsia="仿宋" w:hAnsi="Arial" w:cs="Arial"/>
                <w:color w:val="000000"/>
                <w:sz w:val="22"/>
                <w:szCs w:val="22"/>
              </w:rPr>
            </w:pPr>
            <w:r w:rsidRPr="002A5B6B">
              <w:rPr>
                <w:rFonts w:ascii="Arial" w:eastAsia="仿宋" w:hAnsi="Arial"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1B8688D4" w14:textId="77777777" w:rsidR="000D35CE" w:rsidRPr="002A5B6B" w:rsidRDefault="000D35CE" w:rsidP="000D35CE">
            <w:pPr>
              <w:jc w:val="center"/>
              <w:rPr>
                <w:rFonts w:ascii="Arial" w:eastAsia="仿宋" w:hAnsi="Arial" w:cs="Arial"/>
                <w:color w:val="000000"/>
                <w:sz w:val="22"/>
                <w:szCs w:val="22"/>
              </w:rPr>
            </w:pPr>
            <w:r w:rsidRPr="002A5B6B">
              <w:rPr>
                <w:rFonts w:ascii="Arial" w:eastAsia="仿宋" w:hAnsi="Arial" w:cs="Arial"/>
                <w:color w:val="000000"/>
                <w:sz w:val="22"/>
                <w:szCs w:val="22"/>
              </w:rPr>
              <w:t>3152.79</w:t>
            </w:r>
          </w:p>
        </w:tc>
        <w:tc>
          <w:tcPr>
            <w:tcW w:w="1518" w:type="dxa"/>
            <w:tcBorders>
              <w:top w:val="nil"/>
              <w:left w:val="nil"/>
              <w:bottom w:val="single" w:sz="8" w:space="0" w:color="auto"/>
              <w:right w:val="single" w:sz="8" w:space="0" w:color="auto"/>
            </w:tcBorders>
            <w:shd w:val="clear" w:color="auto" w:fill="auto"/>
            <w:vAlign w:val="center"/>
            <w:hideMark/>
          </w:tcPr>
          <w:p w14:paraId="133BE284" w14:textId="77777777" w:rsidR="000D35CE" w:rsidRPr="002A5B6B" w:rsidRDefault="000D35CE" w:rsidP="000D35CE">
            <w:pPr>
              <w:widowControl/>
              <w:adjustRightInd/>
              <w:spacing w:line="240" w:lineRule="auto"/>
              <w:jc w:val="center"/>
              <w:textAlignment w:val="auto"/>
              <w:rPr>
                <w:rFonts w:ascii="Arial" w:eastAsia="仿宋" w:hAnsi="Arial" w:cs="Arial"/>
                <w:color w:val="000000"/>
                <w:sz w:val="22"/>
                <w:szCs w:val="22"/>
              </w:rPr>
            </w:pPr>
            <w:r w:rsidRPr="002A5B6B">
              <w:rPr>
                <w:rFonts w:ascii="Arial" w:eastAsia="仿宋" w:hAnsi="Arial" w:cs="Arial"/>
                <w:color w:val="000000"/>
                <w:sz w:val="22"/>
                <w:szCs w:val="22"/>
              </w:rPr>
              <w:t>-4551.9982</w:t>
            </w:r>
          </w:p>
        </w:tc>
      </w:tr>
      <w:tr w:rsidR="000D35CE" w:rsidRPr="002A5B6B" w14:paraId="15845BC3" w14:textId="77777777" w:rsidTr="000D35CE">
        <w:trPr>
          <w:trHeight w:val="285"/>
          <w:jc w:val="center"/>
        </w:trPr>
        <w:tc>
          <w:tcPr>
            <w:tcW w:w="710" w:type="dxa"/>
            <w:vMerge/>
            <w:tcBorders>
              <w:top w:val="nil"/>
              <w:left w:val="single" w:sz="8" w:space="0" w:color="auto"/>
              <w:bottom w:val="single" w:sz="8" w:space="0" w:color="000000"/>
              <w:right w:val="single" w:sz="8" w:space="0" w:color="auto"/>
            </w:tcBorders>
            <w:vAlign w:val="center"/>
            <w:hideMark/>
          </w:tcPr>
          <w:p w14:paraId="3A0400DA" w14:textId="77777777" w:rsidR="000D35CE" w:rsidRPr="002A5B6B"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tcBorders>
              <w:top w:val="nil"/>
              <w:left w:val="nil"/>
              <w:bottom w:val="single" w:sz="8" w:space="0" w:color="auto"/>
              <w:right w:val="nil"/>
            </w:tcBorders>
            <w:shd w:val="clear" w:color="auto" w:fill="auto"/>
            <w:vAlign w:val="center"/>
            <w:hideMark/>
          </w:tcPr>
          <w:p w14:paraId="46A18389" w14:textId="77777777" w:rsidR="000D35CE" w:rsidRPr="002A5B6B" w:rsidRDefault="000D35CE" w:rsidP="000D35CE">
            <w:pPr>
              <w:widowControl/>
              <w:adjustRightInd/>
              <w:spacing w:line="240" w:lineRule="auto"/>
              <w:textAlignment w:val="auto"/>
              <w:rPr>
                <w:rFonts w:ascii="Arial" w:eastAsia="仿宋" w:hAnsi="Arial" w:cs="Arial"/>
                <w:b/>
                <w:bCs/>
                <w:color w:val="000000"/>
                <w:sz w:val="21"/>
                <w:szCs w:val="21"/>
              </w:rPr>
            </w:pPr>
            <w:r w:rsidRPr="002A5B6B">
              <w:rPr>
                <w:rFonts w:ascii="Arial" w:eastAsia="仿宋" w:hAnsi="Arial" w:cs="Arial"/>
                <w:b/>
                <w:bCs/>
                <w:color w:val="000000"/>
                <w:sz w:val="21"/>
                <w:szCs w:val="21"/>
              </w:rPr>
              <w:t>小计</w:t>
            </w:r>
          </w:p>
        </w:tc>
        <w:tc>
          <w:tcPr>
            <w:tcW w:w="1150" w:type="dxa"/>
            <w:tcBorders>
              <w:top w:val="nil"/>
              <w:left w:val="nil"/>
              <w:bottom w:val="single" w:sz="8" w:space="0" w:color="auto"/>
              <w:right w:val="nil"/>
            </w:tcBorders>
            <w:shd w:val="clear" w:color="auto" w:fill="auto"/>
            <w:vAlign w:val="center"/>
            <w:hideMark/>
          </w:tcPr>
          <w:p w14:paraId="3D3FFE87" w14:textId="77777777" w:rsidR="000D35CE" w:rsidRPr="002A5B6B" w:rsidRDefault="000D35CE" w:rsidP="000D35CE">
            <w:pPr>
              <w:widowControl/>
              <w:adjustRightInd/>
              <w:spacing w:line="240" w:lineRule="auto"/>
              <w:textAlignment w:val="auto"/>
              <w:rPr>
                <w:rFonts w:ascii="Arial" w:eastAsia="仿宋" w:hAnsi="Arial" w:cs="Arial"/>
                <w:b/>
                <w:bCs/>
                <w:color w:val="000000"/>
                <w:sz w:val="21"/>
                <w:szCs w:val="21"/>
              </w:rPr>
            </w:pPr>
            <w:r w:rsidRPr="002A5B6B">
              <w:rPr>
                <w:rFonts w:ascii="Arial" w:eastAsia="仿宋" w:hAnsi="Arial" w:cs="Arial"/>
                <w:b/>
                <w:bCs/>
                <w:color w:val="000000"/>
                <w:sz w:val="21"/>
                <w:szCs w:val="21"/>
              </w:rPr>
              <w:t xml:space="preserve">　</w:t>
            </w:r>
          </w:p>
        </w:tc>
        <w:tc>
          <w:tcPr>
            <w:tcW w:w="1293" w:type="dxa"/>
            <w:tcBorders>
              <w:top w:val="nil"/>
              <w:left w:val="nil"/>
              <w:bottom w:val="single" w:sz="8" w:space="0" w:color="auto"/>
              <w:right w:val="nil"/>
            </w:tcBorders>
            <w:shd w:val="clear" w:color="auto" w:fill="auto"/>
            <w:vAlign w:val="center"/>
            <w:hideMark/>
          </w:tcPr>
          <w:p w14:paraId="5B146020" w14:textId="77777777" w:rsidR="000D35CE" w:rsidRPr="002A5B6B" w:rsidRDefault="000D35CE" w:rsidP="000D35CE">
            <w:pPr>
              <w:widowControl/>
              <w:adjustRightInd/>
              <w:spacing w:line="240" w:lineRule="auto"/>
              <w:textAlignment w:val="auto"/>
              <w:rPr>
                <w:rFonts w:ascii="Arial" w:eastAsia="仿宋" w:hAnsi="Arial" w:cs="Arial"/>
                <w:b/>
                <w:bCs/>
                <w:color w:val="000000"/>
                <w:sz w:val="21"/>
                <w:szCs w:val="21"/>
              </w:rPr>
            </w:pPr>
            <w:r w:rsidRPr="002A5B6B">
              <w:rPr>
                <w:rFonts w:ascii="Arial" w:eastAsia="仿宋" w:hAnsi="Arial" w:cs="Arial"/>
                <w:b/>
                <w:bCs/>
                <w:color w:val="000000"/>
                <w:sz w:val="21"/>
                <w:szCs w:val="21"/>
              </w:rPr>
              <w:t xml:space="preserve">　</w:t>
            </w:r>
          </w:p>
        </w:tc>
        <w:tc>
          <w:tcPr>
            <w:tcW w:w="1204" w:type="dxa"/>
            <w:tcBorders>
              <w:top w:val="nil"/>
              <w:left w:val="nil"/>
              <w:bottom w:val="single" w:sz="8" w:space="0" w:color="auto"/>
              <w:right w:val="nil"/>
            </w:tcBorders>
            <w:shd w:val="clear" w:color="auto" w:fill="auto"/>
            <w:vAlign w:val="center"/>
            <w:hideMark/>
          </w:tcPr>
          <w:p w14:paraId="37B898B9" w14:textId="77777777" w:rsidR="000D35CE" w:rsidRPr="002A5B6B" w:rsidRDefault="000D35CE" w:rsidP="000D35CE">
            <w:pPr>
              <w:widowControl/>
              <w:adjustRightInd/>
              <w:spacing w:line="240" w:lineRule="auto"/>
              <w:textAlignment w:val="auto"/>
              <w:rPr>
                <w:rFonts w:ascii="Arial" w:eastAsia="仿宋" w:hAnsi="Arial" w:cs="Arial"/>
                <w:b/>
                <w:bCs/>
                <w:color w:val="000000"/>
                <w:sz w:val="21"/>
                <w:szCs w:val="21"/>
              </w:rPr>
            </w:pPr>
            <w:r w:rsidRPr="002A5B6B">
              <w:rPr>
                <w:rFonts w:ascii="Arial" w:eastAsia="仿宋" w:hAnsi="Arial" w:cs="Arial"/>
                <w:b/>
                <w:bCs/>
                <w:color w:val="000000"/>
                <w:sz w:val="21"/>
                <w:szCs w:val="21"/>
              </w:rPr>
              <w:t xml:space="preserve">　</w:t>
            </w:r>
          </w:p>
        </w:tc>
        <w:tc>
          <w:tcPr>
            <w:tcW w:w="1599" w:type="dxa"/>
            <w:tcBorders>
              <w:top w:val="nil"/>
              <w:left w:val="nil"/>
              <w:bottom w:val="single" w:sz="8" w:space="0" w:color="auto"/>
              <w:right w:val="nil"/>
            </w:tcBorders>
            <w:shd w:val="clear" w:color="auto" w:fill="auto"/>
            <w:vAlign w:val="center"/>
            <w:hideMark/>
          </w:tcPr>
          <w:p w14:paraId="3FC7B6AA" w14:textId="77777777" w:rsidR="000D35CE" w:rsidRPr="002A5B6B" w:rsidRDefault="000D35CE" w:rsidP="000D35CE">
            <w:pPr>
              <w:widowControl/>
              <w:adjustRightInd/>
              <w:spacing w:line="240" w:lineRule="auto"/>
              <w:textAlignment w:val="auto"/>
              <w:rPr>
                <w:rFonts w:ascii="Arial" w:eastAsia="仿宋" w:hAnsi="Arial" w:cs="Arial"/>
                <w:b/>
                <w:bCs/>
                <w:color w:val="000000"/>
                <w:sz w:val="21"/>
                <w:szCs w:val="21"/>
              </w:rPr>
            </w:pPr>
            <w:r w:rsidRPr="002A5B6B">
              <w:rPr>
                <w:rFonts w:ascii="Arial" w:eastAsia="仿宋" w:hAnsi="Arial" w:cs="Arial"/>
                <w:b/>
                <w:bCs/>
                <w:color w:val="000000"/>
                <w:sz w:val="21"/>
                <w:szCs w:val="21"/>
              </w:rPr>
              <w:t xml:space="preserve">　</w:t>
            </w:r>
          </w:p>
        </w:tc>
        <w:tc>
          <w:tcPr>
            <w:tcW w:w="1321" w:type="dxa"/>
            <w:tcBorders>
              <w:top w:val="nil"/>
              <w:left w:val="single" w:sz="8" w:space="0" w:color="auto"/>
              <w:bottom w:val="single" w:sz="8" w:space="0" w:color="auto"/>
              <w:right w:val="single" w:sz="8" w:space="0" w:color="auto"/>
            </w:tcBorders>
            <w:shd w:val="clear" w:color="auto" w:fill="auto"/>
            <w:vAlign w:val="center"/>
            <w:hideMark/>
          </w:tcPr>
          <w:p w14:paraId="6BB78035" w14:textId="77777777" w:rsidR="000D35CE" w:rsidRPr="002A5B6B" w:rsidRDefault="000D35CE" w:rsidP="000D35CE">
            <w:pPr>
              <w:widowControl/>
              <w:adjustRightInd/>
              <w:spacing w:line="240" w:lineRule="auto"/>
              <w:jc w:val="center"/>
              <w:textAlignment w:val="auto"/>
              <w:rPr>
                <w:rFonts w:ascii="Arial" w:eastAsia="仿宋" w:hAnsi="Arial" w:cs="Arial"/>
                <w:b/>
                <w:bCs/>
                <w:color w:val="000000"/>
                <w:sz w:val="21"/>
                <w:szCs w:val="21"/>
              </w:rPr>
            </w:pPr>
            <w:r w:rsidRPr="002A5B6B">
              <w:rPr>
                <w:rFonts w:ascii="Arial" w:eastAsia="仿宋" w:hAnsi="Arial" w:cs="Arial"/>
                <w:b/>
                <w:bCs/>
                <w:color w:val="000000"/>
                <w:sz w:val="21"/>
                <w:szCs w:val="21"/>
              </w:rPr>
              <w:t xml:space="preserve">4062.05 </w:t>
            </w:r>
          </w:p>
        </w:tc>
        <w:tc>
          <w:tcPr>
            <w:tcW w:w="1518" w:type="dxa"/>
            <w:tcBorders>
              <w:top w:val="nil"/>
              <w:left w:val="nil"/>
              <w:bottom w:val="single" w:sz="8" w:space="0" w:color="auto"/>
              <w:right w:val="single" w:sz="8" w:space="0" w:color="auto"/>
            </w:tcBorders>
            <w:shd w:val="clear" w:color="auto" w:fill="auto"/>
            <w:vAlign w:val="center"/>
            <w:hideMark/>
          </w:tcPr>
          <w:p w14:paraId="79BE5308" w14:textId="4C3A185D" w:rsidR="000D35CE" w:rsidRPr="002A5B6B" w:rsidRDefault="00F5150B" w:rsidP="000D35CE">
            <w:pPr>
              <w:widowControl/>
              <w:adjustRightInd/>
              <w:spacing w:line="240" w:lineRule="auto"/>
              <w:jc w:val="center"/>
              <w:textAlignment w:val="auto"/>
              <w:rPr>
                <w:rFonts w:ascii="Arial" w:eastAsia="仿宋" w:hAnsi="Arial" w:cs="Arial"/>
                <w:b/>
                <w:bCs/>
                <w:color w:val="000000"/>
                <w:sz w:val="21"/>
                <w:szCs w:val="21"/>
              </w:rPr>
            </w:pPr>
            <w:r w:rsidRPr="002A5B6B">
              <w:rPr>
                <w:rFonts w:ascii="Arial" w:eastAsia="仿宋" w:hAnsi="Arial" w:cs="Arial"/>
                <w:b/>
                <w:bCs/>
                <w:color w:val="000000"/>
                <w:sz w:val="21"/>
                <w:szCs w:val="21"/>
              </w:rPr>
              <w:t>不需补缴</w:t>
            </w:r>
          </w:p>
        </w:tc>
      </w:tr>
      <w:tr w:rsidR="000D35CE" w:rsidRPr="002A5B6B" w14:paraId="33416B8C" w14:textId="77777777" w:rsidTr="000D35CE">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11C0F314" w14:textId="77777777" w:rsidR="000D35CE" w:rsidRPr="002A5B6B" w:rsidRDefault="000D35CE" w:rsidP="000D35CE">
            <w:pPr>
              <w:widowControl/>
              <w:adjustRightInd/>
              <w:spacing w:line="240" w:lineRule="auto"/>
              <w:jc w:val="center"/>
              <w:textAlignment w:val="auto"/>
              <w:rPr>
                <w:rFonts w:ascii="Arial" w:eastAsia="仿宋" w:hAnsi="Arial" w:cs="Arial"/>
                <w:color w:val="000000"/>
                <w:sz w:val="21"/>
                <w:szCs w:val="21"/>
              </w:rPr>
            </w:pPr>
            <w:r w:rsidRPr="002A5B6B">
              <w:rPr>
                <w:rFonts w:ascii="Arial" w:eastAsia="仿宋" w:hAnsi="Arial" w:cs="Arial"/>
                <w:color w:val="000000"/>
                <w:sz w:val="21"/>
                <w:szCs w:val="21"/>
              </w:rPr>
              <w:t xml:space="preserve">　地下</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3239F253" w14:textId="77777777" w:rsidR="000D35CE" w:rsidRPr="002A5B6B" w:rsidRDefault="000D35CE" w:rsidP="000D35CE">
            <w:pPr>
              <w:widowControl/>
              <w:adjustRightInd/>
              <w:spacing w:line="240" w:lineRule="auto"/>
              <w:jc w:val="center"/>
              <w:textAlignment w:val="auto"/>
              <w:rPr>
                <w:rFonts w:ascii="Arial" w:eastAsia="仿宋" w:hAnsi="Arial" w:cs="Arial"/>
                <w:color w:val="000000"/>
                <w:sz w:val="21"/>
                <w:szCs w:val="21"/>
              </w:rPr>
            </w:pPr>
            <w:r w:rsidRPr="002A5B6B">
              <w:rPr>
                <w:rFonts w:ascii="Arial" w:eastAsia="仿宋" w:hAnsi="Arial" w:cs="Arial"/>
                <w:color w:val="000000"/>
                <w:sz w:val="21"/>
                <w:szCs w:val="21"/>
              </w:rPr>
              <w:t>新增用途</w:t>
            </w:r>
          </w:p>
        </w:tc>
        <w:tc>
          <w:tcPr>
            <w:tcW w:w="1150" w:type="dxa"/>
            <w:tcBorders>
              <w:top w:val="nil"/>
              <w:left w:val="nil"/>
              <w:bottom w:val="single" w:sz="8" w:space="0" w:color="auto"/>
              <w:right w:val="single" w:sz="8" w:space="0" w:color="auto"/>
            </w:tcBorders>
            <w:shd w:val="clear" w:color="auto" w:fill="auto"/>
            <w:vAlign w:val="center"/>
            <w:hideMark/>
          </w:tcPr>
          <w:p w14:paraId="74122C7F" w14:textId="77777777" w:rsidR="000D35CE" w:rsidRPr="002A5B6B" w:rsidRDefault="000D35CE" w:rsidP="000D35CE">
            <w:pPr>
              <w:widowControl/>
              <w:adjustRightInd/>
              <w:spacing w:line="240" w:lineRule="auto"/>
              <w:jc w:val="center"/>
              <w:textAlignment w:val="auto"/>
              <w:rPr>
                <w:rFonts w:ascii="Arial" w:eastAsia="仿宋" w:hAnsi="Arial" w:cs="Arial"/>
                <w:color w:val="000000"/>
                <w:sz w:val="21"/>
                <w:szCs w:val="21"/>
              </w:rPr>
            </w:pPr>
            <w:r w:rsidRPr="002A5B6B">
              <w:rPr>
                <w:rFonts w:ascii="Arial" w:eastAsia="仿宋" w:hAnsi="Arial" w:cs="Arial"/>
                <w:color w:val="000000"/>
                <w:sz w:val="21"/>
                <w:szCs w:val="21"/>
              </w:rPr>
              <w:t>新用途</w:t>
            </w:r>
            <w:r w:rsidRPr="002A5B6B">
              <w:rPr>
                <w:rFonts w:ascii="Arial" w:eastAsia="仿宋" w:hAnsi="Arial" w:cs="Arial"/>
                <w:color w:val="000000"/>
                <w:sz w:val="21"/>
                <w:szCs w:val="21"/>
              </w:rPr>
              <w:t>-</w:t>
            </w:r>
            <w:r w:rsidRPr="002A5B6B">
              <w:rPr>
                <w:rFonts w:ascii="Arial" w:eastAsia="仿宋" w:hAnsi="Arial" w:cs="Arial"/>
                <w:color w:val="000000"/>
                <w:sz w:val="21"/>
                <w:szCs w:val="21"/>
              </w:rPr>
              <w:t>地下商业</w:t>
            </w:r>
          </w:p>
        </w:tc>
        <w:tc>
          <w:tcPr>
            <w:tcW w:w="1293" w:type="dxa"/>
            <w:tcBorders>
              <w:top w:val="nil"/>
              <w:left w:val="nil"/>
              <w:bottom w:val="single" w:sz="8" w:space="0" w:color="auto"/>
              <w:right w:val="single" w:sz="8" w:space="0" w:color="auto"/>
            </w:tcBorders>
            <w:shd w:val="clear" w:color="auto" w:fill="auto"/>
            <w:vAlign w:val="center"/>
            <w:hideMark/>
          </w:tcPr>
          <w:p w14:paraId="7841F5E0" w14:textId="77777777" w:rsidR="000D35CE" w:rsidRPr="002A5B6B" w:rsidRDefault="000D35CE" w:rsidP="000D35CE">
            <w:pPr>
              <w:widowControl/>
              <w:adjustRightInd/>
              <w:spacing w:line="240" w:lineRule="auto"/>
              <w:jc w:val="center"/>
              <w:textAlignment w:val="auto"/>
              <w:rPr>
                <w:rFonts w:ascii="Arial" w:eastAsia="仿宋" w:hAnsi="Arial" w:cs="Arial"/>
                <w:color w:val="000000"/>
                <w:sz w:val="21"/>
                <w:szCs w:val="21"/>
              </w:rPr>
            </w:pPr>
            <w:r w:rsidRPr="002A5B6B">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15828864" w14:textId="77777777" w:rsidR="000D35CE" w:rsidRPr="002A5B6B" w:rsidRDefault="000D35CE" w:rsidP="000D35CE">
            <w:pPr>
              <w:widowControl/>
              <w:adjustRightInd/>
              <w:spacing w:line="240" w:lineRule="auto"/>
              <w:jc w:val="center"/>
              <w:textAlignment w:val="auto"/>
              <w:rPr>
                <w:rFonts w:ascii="Arial" w:eastAsia="仿宋" w:hAnsi="Arial" w:cs="Arial"/>
                <w:color w:val="000000"/>
                <w:sz w:val="21"/>
                <w:szCs w:val="21"/>
              </w:rPr>
            </w:pPr>
            <w:r w:rsidRPr="002A5B6B">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4BB71B1A" w14:textId="77777777" w:rsidR="000D35CE" w:rsidRPr="002A5B6B" w:rsidRDefault="000D35CE" w:rsidP="000D35CE">
            <w:pPr>
              <w:jc w:val="center"/>
              <w:rPr>
                <w:rFonts w:ascii="Arial" w:eastAsia="仿宋" w:hAnsi="Arial" w:cs="Arial"/>
                <w:color w:val="000000"/>
                <w:sz w:val="22"/>
                <w:szCs w:val="22"/>
              </w:rPr>
            </w:pPr>
            <w:r w:rsidRPr="002A5B6B">
              <w:rPr>
                <w:rFonts w:ascii="Arial" w:eastAsia="仿宋" w:hAnsi="Arial" w:cs="Arial"/>
                <w:color w:val="000000"/>
                <w:sz w:val="22"/>
                <w:szCs w:val="22"/>
              </w:rPr>
              <w:t>2151</w:t>
            </w:r>
          </w:p>
        </w:tc>
        <w:tc>
          <w:tcPr>
            <w:tcW w:w="1321" w:type="dxa"/>
            <w:tcBorders>
              <w:top w:val="nil"/>
              <w:left w:val="nil"/>
              <w:bottom w:val="single" w:sz="8" w:space="0" w:color="auto"/>
              <w:right w:val="single" w:sz="8" w:space="0" w:color="auto"/>
            </w:tcBorders>
            <w:shd w:val="clear" w:color="auto" w:fill="auto"/>
            <w:vAlign w:val="center"/>
            <w:hideMark/>
          </w:tcPr>
          <w:p w14:paraId="4A9785D1" w14:textId="77777777" w:rsidR="000D35CE" w:rsidRPr="002A5B6B" w:rsidRDefault="000D35CE" w:rsidP="000D35CE">
            <w:pPr>
              <w:widowControl/>
              <w:adjustRightInd/>
              <w:spacing w:line="240" w:lineRule="auto"/>
              <w:jc w:val="center"/>
              <w:textAlignment w:val="auto"/>
              <w:rPr>
                <w:rFonts w:ascii="Arial" w:eastAsia="仿宋" w:hAnsi="Arial" w:cs="Arial"/>
                <w:color w:val="000000"/>
                <w:sz w:val="22"/>
                <w:szCs w:val="22"/>
              </w:rPr>
            </w:pPr>
            <w:r w:rsidRPr="002A5B6B">
              <w:rPr>
                <w:rFonts w:ascii="Arial" w:eastAsia="仿宋" w:hAnsi="Arial" w:cs="Arial"/>
                <w:color w:val="000000"/>
                <w:sz w:val="22"/>
                <w:szCs w:val="22"/>
              </w:rPr>
              <w:t>1540.13</w:t>
            </w:r>
          </w:p>
        </w:tc>
        <w:tc>
          <w:tcPr>
            <w:tcW w:w="1518" w:type="dxa"/>
            <w:tcBorders>
              <w:top w:val="nil"/>
              <w:left w:val="nil"/>
              <w:bottom w:val="single" w:sz="8" w:space="0" w:color="auto"/>
              <w:right w:val="single" w:sz="8" w:space="0" w:color="auto"/>
            </w:tcBorders>
            <w:shd w:val="clear" w:color="auto" w:fill="auto"/>
            <w:vAlign w:val="center"/>
            <w:hideMark/>
          </w:tcPr>
          <w:p w14:paraId="31F586CE" w14:textId="77777777" w:rsidR="000D35CE" w:rsidRPr="002A5B6B" w:rsidRDefault="000D35CE" w:rsidP="000D35CE">
            <w:pPr>
              <w:jc w:val="center"/>
              <w:rPr>
                <w:rFonts w:ascii="Arial" w:eastAsia="仿宋" w:hAnsi="Arial" w:cs="Arial"/>
                <w:color w:val="000000"/>
                <w:sz w:val="22"/>
                <w:szCs w:val="22"/>
              </w:rPr>
            </w:pPr>
            <w:r w:rsidRPr="002A5B6B">
              <w:rPr>
                <w:rFonts w:ascii="Arial" w:eastAsia="仿宋" w:hAnsi="Arial" w:cs="Arial"/>
                <w:color w:val="000000"/>
                <w:sz w:val="22"/>
                <w:szCs w:val="22"/>
              </w:rPr>
              <w:t>331.2820</w:t>
            </w:r>
          </w:p>
        </w:tc>
      </w:tr>
      <w:tr w:rsidR="000D35CE" w:rsidRPr="002A5B6B" w14:paraId="03C78963"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6FC7A41C" w14:textId="77777777" w:rsidR="000D35CE" w:rsidRPr="002A5B6B"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58EFC699" w14:textId="77777777" w:rsidR="000D35CE" w:rsidRPr="002A5B6B"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01A2C250" w14:textId="77777777" w:rsidR="000D35CE" w:rsidRPr="002A5B6B" w:rsidRDefault="000D35CE" w:rsidP="000D35CE">
            <w:pPr>
              <w:widowControl/>
              <w:adjustRightInd/>
              <w:spacing w:line="240" w:lineRule="auto"/>
              <w:jc w:val="center"/>
              <w:textAlignment w:val="auto"/>
              <w:rPr>
                <w:rFonts w:ascii="Arial" w:eastAsia="仿宋" w:hAnsi="Arial" w:cs="Arial"/>
                <w:color w:val="000000"/>
                <w:sz w:val="21"/>
                <w:szCs w:val="21"/>
              </w:rPr>
            </w:pPr>
            <w:r w:rsidRPr="002A5B6B">
              <w:rPr>
                <w:rFonts w:ascii="Arial" w:eastAsia="仿宋" w:hAnsi="Arial" w:cs="Arial"/>
                <w:color w:val="000000"/>
                <w:sz w:val="21"/>
                <w:szCs w:val="21"/>
              </w:rPr>
              <w:t>新用途</w:t>
            </w:r>
            <w:r w:rsidRPr="002A5B6B">
              <w:rPr>
                <w:rFonts w:ascii="Arial" w:eastAsia="仿宋" w:hAnsi="Arial" w:cs="Arial"/>
                <w:color w:val="000000"/>
                <w:sz w:val="21"/>
                <w:szCs w:val="21"/>
              </w:rPr>
              <w:t>-</w:t>
            </w:r>
            <w:r w:rsidRPr="002A5B6B">
              <w:rPr>
                <w:rFonts w:ascii="Arial" w:eastAsia="仿宋" w:hAnsi="Arial" w:cs="Arial"/>
                <w:color w:val="000000"/>
                <w:sz w:val="21"/>
                <w:szCs w:val="21"/>
              </w:rPr>
              <w:t>地下车库</w:t>
            </w:r>
          </w:p>
        </w:tc>
        <w:tc>
          <w:tcPr>
            <w:tcW w:w="1293" w:type="dxa"/>
            <w:tcBorders>
              <w:top w:val="nil"/>
              <w:left w:val="nil"/>
              <w:bottom w:val="single" w:sz="8" w:space="0" w:color="auto"/>
              <w:right w:val="single" w:sz="8" w:space="0" w:color="auto"/>
            </w:tcBorders>
            <w:shd w:val="clear" w:color="auto" w:fill="auto"/>
            <w:vAlign w:val="center"/>
            <w:hideMark/>
          </w:tcPr>
          <w:p w14:paraId="5C052BA9" w14:textId="77777777" w:rsidR="000D35CE" w:rsidRPr="002A5B6B" w:rsidRDefault="000D35CE" w:rsidP="000D35CE">
            <w:pPr>
              <w:widowControl/>
              <w:adjustRightInd/>
              <w:spacing w:line="240" w:lineRule="auto"/>
              <w:jc w:val="center"/>
              <w:textAlignment w:val="auto"/>
              <w:rPr>
                <w:rFonts w:ascii="Arial" w:eastAsia="仿宋" w:hAnsi="Arial" w:cs="Arial"/>
                <w:color w:val="000000"/>
                <w:sz w:val="21"/>
                <w:szCs w:val="21"/>
              </w:rPr>
            </w:pPr>
            <w:r w:rsidRPr="002A5B6B">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4D68DFDE" w14:textId="77777777" w:rsidR="000D35CE" w:rsidRPr="002A5B6B" w:rsidRDefault="000D35CE" w:rsidP="000D35CE">
            <w:pPr>
              <w:widowControl/>
              <w:adjustRightInd/>
              <w:spacing w:line="240" w:lineRule="auto"/>
              <w:jc w:val="center"/>
              <w:textAlignment w:val="auto"/>
              <w:rPr>
                <w:rFonts w:ascii="Arial" w:eastAsia="仿宋" w:hAnsi="Arial" w:cs="Arial"/>
                <w:color w:val="000000"/>
                <w:sz w:val="21"/>
                <w:szCs w:val="21"/>
              </w:rPr>
            </w:pPr>
            <w:r w:rsidRPr="002A5B6B">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4B61150D" w14:textId="77777777" w:rsidR="000D35CE" w:rsidRPr="002A5B6B" w:rsidRDefault="000D35CE" w:rsidP="000D35CE">
            <w:pPr>
              <w:jc w:val="center"/>
              <w:rPr>
                <w:rFonts w:ascii="Arial" w:eastAsia="仿宋" w:hAnsi="Arial" w:cs="Arial"/>
                <w:color w:val="000000"/>
                <w:sz w:val="22"/>
                <w:szCs w:val="22"/>
              </w:rPr>
            </w:pPr>
            <w:r w:rsidRPr="002A5B6B">
              <w:rPr>
                <w:rFonts w:ascii="Arial" w:eastAsia="仿宋" w:hAnsi="Arial" w:cs="Arial"/>
                <w:color w:val="000000"/>
                <w:sz w:val="22"/>
                <w:szCs w:val="22"/>
              </w:rPr>
              <w:t>797</w:t>
            </w:r>
          </w:p>
        </w:tc>
        <w:tc>
          <w:tcPr>
            <w:tcW w:w="1321" w:type="dxa"/>
            <w:tcBorders>
              <w:top w:val="nil"/>
              <w:left w:val="nil"/>
              <w:bottom w:val="single" w:sz="8" w:space="0" w:color="auto"/>
              <w:right w:val="single" w:sz="8" w:space="0" w:color="auto"/>
            </w:tcBorders>
            <w:shd w:val="clear" w:color="auto" w:fill="auto"/>
            <w:vAlign w:val="center"/>
            <w:hideMark/>
          </w:tcPr>
          <w:p w14:paraId="66715F8C" w14:textId="77777777" w:rsidR="000D35CE" w:rsidRPr="002A5B6B" w:rsidRDefault="000D35CE" w:rsidP="000D35CE">
            <w:pPr>
              <w:jc w:val="center"/>
              <w:rPr>
                <w:rFonts w:ascii="Arial" w:eastAsia="仿宋" w:hAnsi="Arial" w:cs="Arial"/>
                <w:color w:val="000000"/>
                <w:sz w:val="22"/>
                <w:szCs w:val="22"/>
              </w:rPr>
            </w:pPr>
            <w:r w:rsidRPr="002A5B6B">
              <w:rPr>
                <w:rFonts w:ascii="Arial" w:eastAsia="仿宋" w:hAnsi="Arial" w:cs="Arial"/>
                <w:color w:val="000000"/>
                <w:sz w:val="22"/>
                <w:szCs w:val="22"/>
              </w:rPr>
              <w:t>8104.15</w:t>
            </w:r>
          </w:p>
        </w:tc>
        <w:tc>
          <w:tcPr>
            <w:tcW w:w="1518" w:type="dxa"/>
            <w:tcBorders>
              <w:top w:val="nil"/>
              <w:left w:val="nil"/>
              <w:bottom w:val="single" w:sz="8" w:space="0" w:color="auto"/>
              <w:right w:val="single" w:sz="8" w:space="0" w:color="auto"/>
            </w:tcBorders>
            <w:shd w:val="clear" w:color="auto" w:fill="auto"/>
            <w:vAlign w:val="center"/>
            <w:hideMark/>
          </w:tcPr>
          <w:p w14:paraId="266B772C" w14:textId="77777777" w:rsidR="000D35CE" w:rsidRPr="002A5B6B" w:rsidRDefault="000D35CE" w:rsidP="000D35CE">
            <w:pPr>
              <w:jc w:val="center"/>
              <w:rPr>
                <w:rFonts w:ascii="Arial" w:eastAsia="仿宋" w:hAnsi="Arial" w:cs="Arial"/>
                <w:color w:val="000000"/>
                <w:sz w:val="22"/>
                <w:szCs w:val="22"/>
              </w:rPr>
            </w:pPr>
            <w:r w:rsidRPr="002A5B6B">
              <w:rPr>
                <w:rFonts w:ascii="Arial" w:eastAsia="仿宋" w:hAnsi="Arial" w:cs="Arial"/>
                <w:color w:val="000000"/>
                <w:sz w:val="22"/>
                <w:szCs w:val="22"/>
              </w:rPr>
              <w:t>645.9008</w:t>
            </w:r>
          </w:p>
        </w:tc>
      </w:tr>
      <w:tr w:rsidR="000D35CE" w:rsidRPr="002A5B6B" w14:paraId="5A6F32D5"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18EE497F" w14:textId="77777777" w:rsidR="000D35CE" w:rsidRPr="002A5B6B"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08865F43" w14:textId="77777777" w:rsidR="000D35CE" w:rsidRPr="002A5B6B"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260143D1" w14:textId="77777777" w:rsidR="000D35CE" w:rsidRPr="002A5B6B" w:rsidRDefault="000D35CE" w:rsidP="000D35CE">
            <w:pPr>
              <w:widowControl/>
              <w:adjustRightInd/>
              <w:spacing w:line="240" w:lineRule="auto"/>
              <w:jc w:val="center"/>
              <w:textAlignment w:val="auto"/>
              <w:rPr>
                <w:rFonts w:ascii="Arial" w:eastAsia="仿宋" w:hAnsi="Arial" w:cs="Arial"/>
                <w:color w:val="000000"/>
                <w:sz w:val="21"/>
                <w:szCs w:val="21"/>
              </w:rPr>
            </w:pPr>
            <w:r w:rsidRPr="002A5B6B">
              <w:rPr>
                <w:rFonts w:ascii="Arial" w:eastAsia="仿宋" w:hAnsi="Arial" w:cs="Arial"/>
                <w:color w:val="000000"/>
                <w:sz w:val="21"/>
                <w:szCs w:val="21"/>
              </w:rPr>
              <w:t>新用途</w:t>
            </w:r>
            <w:r w:rsidRPr="002A5B6B">
              <w:rPr>
                <w:rFonts w:ascii="Arial" w:eastAsia="仿宋" w:hAnsi="Arial" w:cs="Arial"/>
                <w:color w:val="000000"/>
                <w:sz w:val="21"/>
                <w:szCs w:val="21"/>
              </w:rPr>
              <w:t>-</w:t>
            </w:r>
            <w:r w:rsidRPr="002A5B6B">
              <w:rPr>
                <w:rFonts w:ascii="Arial" w:eastAsia="仿宋" w:hAnsi="Arial" w:cs="Arial"/>
                <w:color w:val="000000"/>
                <w:sz w:val="21"/>
                <w:szCs w:val="21"/>
              </w:rPr>
              <w:t>地下公服</w:t>
            </w:r>
          </w:p>
        </w:tc>
        <w:tc>
          <w:tcPr>
            <w:tcW w:w="1293" w:type="dxa"/>
            <w:tcBorders>
              <w:top w:val="nil"/>
              <w:left w:val="nil"/>
              <w:bottom w:val="single" w:sz="8" w:space="0" w:color="auto"/>
              <w:right w:val="single" w:sz="8" w:space="0" w:color="auto"/>
            </w:tcBorders>
            <w:shd w:val="clear" w:color="auto" w:fill="auto"/>
            <w:vAlign w:val="center"/>
            <w:hideMark/>
          </w:tcPr>
          <w:p w14:paraId="19935E6D" w14:textId="77777777" w:rsidR="000D35CE" w:rsidRPr="002A5B6B" w:rsidRDefault="000D35CE" w:rsidP="000D35CE">
            <w:pPr>
              <w:widowControl/>
              <w:adjustRightInd/>
              <w:spacing w:line="240" w:lineRule="auto"/>
              <w:jc w:val="center"/>
              <w:textAlignment w:val="auto"/>
              <w:rPr>
                <w:rFonts w:ascii="Arial" w:eastAsia="仿宋" w:hAnsi="Arial" w:cs="Arial"/>
                <w:color w:val="000000"/>
                <w:sz w:val="21"/>
                <w:szCs w:val="21"/>
              </w:rPr>
            </w:pPr>
            <w:r w:rsidRPr="002A5B6B">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459A4999" w14:textId="77777777" w:rsidR="000D35CE" w:rsidRPr="002A5B6B" w:rsidRDefault="000D35CE" w:rsidP="000D35CE">
            <w:pPr>
              <w:widowControl/>
              <w:adjustRightInd/>
              <w:spacing w:line="240" w:lineRule="auto"/>
              <w:jc w:val="center"/>
              <w:textAlignment w:val="auto"/>
              <w:rPr>
                <w:rFonts w:ascii="Arial" w:eastAsia="仿宋" w:hAnsi="Arial" w:cs="Arial"/>
                <w:color w:val="000000"/>
                <w:sz w:val="21"/>
                <w:szCs w:val="21"/>
              </w:rPr>
            </w:pPr>
            <w:r w:rsidRPr="002A5B6B">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4B064FCB" w14:textId="77777777" w:rsidR="000D35CE" w:rsidRPr="002A5B6B" w:rsidRDefault="000D35CE" w:rsidP="000D35CE">
            <w:pPr>
              <w:jc w:val="center"/>
              <w:rPr>
                <w:rFonts w:ascii="Arial" w:eastAsia="仿宋" w:hAnsi="Arial" w:cs="Arial"/>
                <w:color w:val="000000"/>
                <w:sz w:val="22"/>
                <w:szCs w:val="22"/>
              </w:rPr>
            </w:pPr>
            <w:r w:rsidRPr="002A5B6B">
              <w:rPr>
                <w:rFonts w:ascii="Arial" w:eastAsia="仿宋" w:hAnsi="Arial" w:cs="Arial"/>
                <w:color w:val="000000"/>
                <w:sz w:val="22"/>
                <w:szCs w:val="22"/>
              </w:rPr>
              <w:t>1328</w:t>
            </w:r>
          </w:p>
        </w:tc>
        <w:tc>
          <w:tcPr>
            <w:tcW w:w="1321" w:type="dxa"/>
            <w:tcBorders>
              <w:top w:val="nil"/>
              <w:left w:val="nil"/>
              <w:bottom w:val="single" w:sz="8" w:space="0" w:color="auto"/>
              <w:right w:val="single" w:sz="8" w:space="0" w:color="auto"/>
            </w:tcBorders>
            <w:shd w:val="clear" w:color="auto" w:fill="auto"/>
            <w:vAlign w:val="center"/>
            <w:hideMark/>
          </w:tcPr>
          <w:p w14:paraId="4C2FF716" w14:textId="77777777" w:rsidR="000D35CE" w:rsidRPr="002A5B6B" w:rsidRDefault="000D35CE" w:rsidP="000D35CE">
            <w:pPr>
              <w:jc w:val="center"/>
              <w:rPr>
                <w:rFonts w:ascii="Arial" w:eastAsia="仿宋" w:hAnsi="Arial" w:cs="Arial"/>
                <w:color w:val="000000"/>
                <w:sz w:val="22"/>
                <w:szCs w:val="22"/>
              </w:rPr>
            </w:pPr>
            <w:r w:rsidRPr="002A5B6B">
              <w:rPr>
                <w:rFonts w:ascii="Arial" w:eastAsia="仿宋" w:hAnsi="Arial" w:cs="Arial"/>
                <w:color w:val="000000"/>
                <w:sz w:val="22"/>
                <w:szCs w:val="22"/>
              </w:rPr>
              <w:t>4963.69</w:t>
            </w:r>
          </w:p>
        </w:tc>
        <w:tc>
          <w:tcPr>
            <w:tcW w:w="1518" w:type="dxa"/>
            <w:tcBorders>
              <w:top w:val="nil"/>
              <w:left w:val="nil"/>
              <w:bottom w:val="single" w:sz="8" w:space="0" w:color="auto"/>
              <w:right w:val="single" w:sz="8" w:space="0" w:color="auto"/>
            </w:tcBorders>
            <w:shd w:val="clear" w:color="auto" w:fill="auto"/>
            <w:vAlign w:val="center"/>
            <w:hideMark/>
          </w:tcPr>
          <w:p w14:paraId="6726E6C0" w14:textId="77777777" w:rsidR="000D35CE" w:rsidRPr="002A5B6B" w:rsidRDefault="000D35CE" w:rsidP="000D35CE">
            <w:pPr>
              <w:jc w:val="center"/>
              <w:rPr>
                <w:rFonts w:ascii="Arial" w:eastAsia="仿宋" w:hAnsi="Arial" w:cs="Arial"/>
                <w:color w:val="000000"/>
                <w:sz w:val="22"/>
                <w:szCs w:val="22"/>
              </w:rPr>
            </w:pPr>
            <w:r w:rsidRPr="002A5B6B">
              <w:rPr>
                <w:rFonts w:ascii="Arial" w:eastAsia="仿宋" w:hAnsi="Arial" w:cs="Arial"/>
                <w:color w:val="000000"/>
                <w:sz w:val="22"/>
                <w:szCs w:val="22"/>
              </w:rPr>
              <w:t>659.1780</w:t>
            </w:r>
          </w:p>
        </w:tc>
      </w:tr>
      <w:tr w:rsidR="000D35CE" w:rsidRPr="002A5B6B" w14:paraId="6864E8D6" w14:textId="77777777" w:rsidTr="000D35CE">
        <w:trPr>
          <w:trHeight w:val="315"/>
          <w:jc w:val="center"/>
        </w:trPr>
        <w:tc>
          <w:tcPr>
            <w:tcW w:w="710" w:type="dxa"/>
            <w:vMerge/>
            <w:tcBorders>
              <w:top w:val="nil"/>
              <w:left w:val="single" w:sz="8" w:space="0" w:color="auto"/>
              <w:bottom w:val="single" w:sz="8" w:space="0" w:color="000000"/>
              <w:right w:val="single" w:sz="8" w:space="0" w:color="auto"/>
            </w:tcBorders>
            <w:vAlign w:val="center"/>
            <w:hideMark/>
          </w:tcPr>
          <w:p w14:paraId="76FE0279" w14:textId="77777777" w:rsidR="000D35CE" w:rsidRPr="002A5B6B"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tcBorders>
              <w:top w:val="nil"/>
              <w:left w:val="nil"/>
              <w:bottom w:val="single" w:sz="8" w:space="0" w:color="auto"/>
              <w:right w:val="single" w:sz="8" w:space="0" w:color="auto"/>
            </w:tcBorders>
            <w:shd w:val="clear" w:color="auto" w:fill="auto"/>
            <w:vAlign w:val="center"/>
            <w:hideMark/>
          </w:tcPr>
          <w:p w14:paraId="09B1C7C8" w14:textId="77777777" w:rsidR="000D35CE" w:rsidRPr="002A5B6B" w:rsidRDefault="000D35CE" w:rsidP="000D35CE">
            <w:pPr>
              <w:widowControl/>
              <w:adjustRightInd/>
              <w:spacing w:line="240" w:lineRule="auto"/>
              <w:textAlignment w:val="auto"/>
              <w:rPr>
                <w:rFonts w:ascii="Arial" w:eastAsia="仿宋" w:hAnsi="Arial" w:cs="Arial"/>
                <w:b/>
                <w:bCs/>
                <w:color w:val="000000"/>
                <w:sz w:val="21"/>
                <w:szCs w:val="21"/>
              </w:rPr>
            </w:pPr>
            <w:r w:rsidRPr="002A5B6B">
              <w:rPr>
                <w:rFonts w:ascii="Arial" w:eastAsia="仿宋" w:hAnsi="Arial" w:cs="Arial"/>
                <w:b/>
                <w:bCs/>
                <w:color w:val="000000"/>
                <w:sz w:val="21"/>
                <w:szCs w:val="21"/>
              </w:rPr>
              <w:t>小计</w:t>
            </w:r>
          </w:p>
        </w:tc>
        <w:tc>
          <w:tcPr>
            <w:tcW w:w="1150" w:type="dxa"/>
            <w:tcBorders>
              <w:top w:val="nil"/>
              <w:left w:val="nil"/>
              <w:bottom w:val="single" w:sz="8" w:space="0" w:color="auto"/>
              <w:right w:val="single" w:sz="8" w:space="0" w:color="auto"/>
            </w:tcBorders>
            <w:shd w:val="clear" w:color="auto" w:fill="auto"/>
            <w:vAlign w:val="center"/>
            <w:hideMark/>
          </w:tcPr>
          <w:p w14:paraId="044A05D2" w14:textId="77777777" w:rsidR="000D35CE" w:rsidRPr="002A5B6B" w:rsidRDefault="000D35CE" w:rsidP="000D35CE">
            <w:pPr>
              <w:widowControl/>
              <w:adjustRightInd/>
              <w:spacing w:line="240" w:lineRule="auto"/>
              <w:textAlignment w:val="auto"/>
              <w:rPr>
                <w:rFonts w:ascii="Arial" w:eastAsia="仿宋" w:hAnsi="Arial" w:cs="Arial"/>
                <w:b/>
                <w:bCs/>
                <w:color w:val="000000"/>
                <w:sz w:val="21"/>
                <w:szCs w:val="21"/>
              </w:rPr>
            </w:pPr>
            <w:r w:rsidRPr="002A5B6B">
              <w:rPr>
                <w:rFonts w:ascii="Arial" w:eastAsia="仿宋" w:hAnsi="Arial" w:cs="Arial"/>
                <w:b/>
                <w:bCs/>
                <w:color w:val="000000"/>
                <w:sz w:val="21"/>
                <w:szCs w:val="21"/>
              </w:rPr>
              <w:t xml:space="preserve">　</w:t>
            </w:r>
          </w:p>
        </w:tc>
        <w:tc>
          <w:tcPr>
            <w:tcW w:w="1293" w:type="dxa"/>
            <w:tcBorders>
              <w:top w:val="nil"/>
              <w:left w:val="nil"/>
              <w:bottom w:val="single" w:sz="8" w:space="0" w:color="auto"/>
              <w:right w:val="single" w:sz="8" w:space="0" w:color="auto"/>
            </w:tcBorders>
            <w:shd w:val="clear" w:color="auto" w:fill="auto"/>
            <w:vAlign w:val="center"/>
            <w:hideMark/>
          </w:tcPr>
          <w:p w14:paraId="26CE0BAD" w14:textId="77777777" w:rsidR="000D35CE" w:rsidRPr="002A5B6B" w:rsidRDefault="000D35CE" w:rsidP="000D35CE">
            <w:pPr>
              <w:widowControl/>
              <w:adjustRightInd/>
              <w:spacing w:line="240" w:lineRule="auto"/>
              <w:textAlignment w:val="auto"/>
              <w:rPr>
                <w:rFonts w:ascii="Arial" w:eastAsia="仿宋" w:hAnsi="Arial" w:cs="Arial"/>
                <w:b/>
                <w:bCs/>
                <w:color w:val="000000"/>
                <w:sz w:val="21"/>
                <w:szCs w:val="21"/>
              </w:rPr>
            </w:pPr>
            <w:r w:rsidRPr="002A5B6B">
              <w:rPr>
                <w:rFonts w:ascii="Arial" w:eastAsia="仿宋" w:hAnsi="Arial" w:cs="Arial"/>
                <w:b/>
                <w:bCs/>
                <w:color w:val="000000"/>
                <w:sz w:val="21"/>
                <w:szCs w:val="21"/>
              </w:rPr>
              <w:t xml:space="preserve">　</w:t>
            </w:r>
          </w:p>
        </w:tc>
        <w:tc>
          <w:tcPr>
            <w:tcW w:w="1204" w:type="dxa"/>
            <w:tcBorders>
              <w:top w:val="nil"/>
              <w:left w:val="nil"/>
              <w:bottom w:val="single" w:sz="8" w:space="0" w:color="auto"/>
              <w:right w:val="single" w:sz="8" w:space="0" w:color="auto"/>
            </w:tcBorders>
            <w:shd w:val="clear" w:color="auto" w:fill="auto"/>
            <w:vAlign w:val="center"/>
            <w:hideMark/>
          </w:tcPr>
          <w:p w14:paraId="49A2C324" w14:textId="77777777" w:rsidR="000D35CE" w:rsidRPr="002A5B6B" w:rsidRDefault="000D35CE" w:rsidP="000D35CE">
            <w:pPr>
              <w:widowControl/>
              <w:adjustRightInd/>
              <w:spacing w:line="240" w:lineRule="auto"/>
              <w:textAlignment w:val="auto"/>
              <w:rPr>
                <w:rFonts w:ascii="Arial" w:eastAsia="仿宋" w:hAnsi="Arial" w:cs="Arial"/>
                <w:b/>
                <w:bCs/>
                <w:color w:val="000000"/>
                <w:sz w:val="21"/>
                <w:szCs w:val="21"/>
              </w:rPr>
            </w:pPr>
            <w:r w:rsidRPr="002A5B6B">
              <w:rPr>
                <w:rFonts w:ascii="Arial" w:eastAsia="仿宋" w:hAnsi="Arial" w:cs="Arial"/>
                <w:b/>
                <w:bCs/>
                <w:color w:val="000000"/>
                <w:sz w:val="21"/>
                <w:szCs w:val="21"/>
              </w:rPr>
              <w:t xml:space="preserve">　</w:t>
            </w:r>
          </w:p>
        </w:tc>
        <w:tc>
          <w:tcPr>
            <w:tcW w:w="1599" w:type="dxa"/>
            <w:tcBorders>
              <w:top w:val="nil"/>
              <w:left w:val="nil"/>
              <w:bottom w:val="single" w:sz="8" w:space="0" w:color="auto"/>
              <w:right w:val="single" w:sz="8" w:space="0" w:color="auto"/>
            </w:tcBorders>
            <w:shd w:val="clear" w:color="auto" w:fill="auto"/>
            <w:vAlign w:val="center"/>
            <w:hideMark/>
          </w:tcPr>
          <w:p w14:paraId="04250703" w14:textId="77777777" w:rsidR="000D35CE" w:rsidRPr="002A5B6B" w:rsidRDefault="000D35CE" w:rsidP="000D35CE">
            <w:pPr>
              <w:widowControl/>
              <w:adjustRightInd/>
              <w:spacing w:line="240" w:lineRule="auto"/>
              <w:textAlignment w:val="auto"/>
              <w:rPr>
                <w:rFonts w:ascii="Arial" w:eastAsia="仿宋" w:hAnsi="Arial" w:cs="Arial"/>
                <w:b/>
                <w:bCs/>
                <w:color w:val="000000"/>
                <w:sz w:val="21"/>
                <w:szCs w:val="21"/>
              </w:rPr>
            </w:pPr>
            <w:r w:rsidRPr="002A5B6B">
              <w:rPr>
                <w:rFonts w:ascii="Arial" w:eastAsia="仿宋" w:hAnsi="Arial" w:cs="Arial"/>
                <w:b/>
                <w:bCs/>
                <w:color w:val="000000"/>
                <w:sz w:val="21"/>
                <w:szCs w:val="21"/>
              </w:rPr>
              <w:t xml:space="preserve">　</w:t>
            </w:r>
          </w:p>
        </w:tc>
        <w:tc>
          <w:tcPr>
            <w:tcW w:w="1321" w:type="dxa"/>
            <w:tcBorders>
              <w:top w:val="nil"/>
              <w:left w:val="nil"/>
              <w:bottom w:val="single" w:sz="8" w:space="0" w:color="auto"/>
              <w:right w:val="single" w:sz="8" w:space="0" w:color="auto"/>
            </w:tcBorders>
            <w:shd w:val="clear" w:color="auto" w:fill="auto"/>
            <w:noWrap/>
            <w:vAlign w:val="center"/>
            <w:hideMark/>
          </w:tcPr>
          <w:p w14:paraId="1B8AA3C8" w14:textId="77777777" w:rsidR="000D35CE" w:rsidRPr="002A5B6B" w:rsidRDefault="000D35CE" w:rsidP="000D35CE">
            <w:pPr>
              <w:widowControl/>
              <w:adjustRightInd/>
              <w:spacing w:line="240" w:lineRule="auto"/>
              <w:jc w:val="center"/>
              <w:textAlignment w:val="auto"/>
              <w:rPr>
                <w:rFonts w:ascii="Arial" w:eastAsia="仿宋" w:hAnsi="Arial" w:cs="Arial"/>
                <w:b/>
                <w:bCs/>
                <w:color w:val="000000"/>
                <w:sz w:val="21"/>
                <w:szCs w:val="21"/>
              </w:rPr>
            </w:pPr>
            <w:r w:rsidRPr="002A5B6B">
              <w:rPr>
                <w:rFonts w:ascii="Arial" w:eastAsia="仿宋" w:hAnsi="Arial" w:cs="Arial"/>
                <w:b/>
                <w:bCs/>
                <w:color w:val="000000"/>
                <w:sz w:val="21"/>
                <w:szCs w:val="21"/>
              </w:rPr>
              <w:t>14607.97</w:t>
            </w:r>
          </w:p>
        </w:tc>
        <w:tc>
          <w:tcPr>
            <w:tcW w:w="1518" w:type="dxa"/>
            <w:tcBorders>
              <w:top w:val="nil"/>
              <w:left w:val="nil"/>
              <w:bottom w:val="single" w:sz="8" w:space="0" w:color="auto"/>
              <w:right w:val="single" w:sz="8" w:space="0" w:color="auto"/>
            </w:tcBorders>
            <w:shd w:val="clear" w:color="auto" w:fill="auto"/>
            <w:noWrap/>
            <w:vAlign w:val="center"/>
            <w:hideMark/>
          </w:tcPr>
          <w:p w14:paraId="30B9F125" w14:textId="77777777" w:rsidR="000D35CE" w:rsidRPr="002A5B6B" w:rsidRDefault="000D35CE" w:rsidP="000D35CE">
            <w:pPr>
              <w:widowControl/>
              <w:adjustRightInd/>
              <w:spacing w:line="240" w:lineRule="auto"/>
              <w:jc w:val="center"/>
              <w:textAlignment w:val="auto"/>
              <w:rPr>
                <w:rFonts w:ascii="Arial" w:eastAsia="仿宋" w:hAnsi="Arial" w:cs="Arial"/>
                <w:b/>
                <w:bCs/>
                <w:color w:val="000000"/>
                <w:sz w:val="21"/>
                <w:szCs w:val="21"/>
              </w:rPr>
            </w:pPr>
            <w:r w:rsidRPr="002A5B6B">
              <w:rPr>
                <w:rFonts w:ascii="Arial" w:eastAsia="仿宋" w:hAnsi="Arial" w:cs="Arial"/>
                <w:b/>
                <w:bCs/>
                <w:color w:val="000000"/>
                <w:sz w:val="21"/>
                <w:szCs w:val="21"/>
              </w:rPr>
              <w:t>1636.3608</w:t>
            </w:r>
          </w:p>
        </w:tc>
      </w:tr>
    </w:tbl>
    <w:p w14:paraId="31DC0763" w14:textId="77777777" w:rsidR="008666FE" w:rsidRPr="002A5B6B" w:rsidRDefault="008666FE" w:rsidP="008666FE">
      <w:pPr>
        <w:snapToGrid w:val="0"/>
        <w:spacing w:line="360" w:lineRule="auto"/>
        <w:ind w:firstLine="556"/>
        <w:rPr>
          <w:rFonts w:ascii="Arial" w:eastAsia="仿宋" w:hAnsi="Arial" w:cs="Arial"/>
          <w:sz w:val="28"/>
          <w:szCs w:val="28"/>
        </w:rPr>
      </w:pPr>
    </w:p>
    <w:p w14:paraId="61143DE0" w14:textId="77777777" w:rsidR="008666FE" w:rsidRPr="002A5B6B" w:rsidRDefault="008666FE" w:rsidP="008666FE">
      <w:pPr>
        <w:spacing w:line="240" w:lineRule="auto"/>
        <w:ind w:left="1"/>
        <w:jc w:val="both"/>
        <w:rPr>
          <w:rFonts w:ascii="Arial" w:eastAsia="仿宋" w:hAnsi="Arial" w:cs="Arial"/>
          <w:b/>
        </w:rPr>
      </w:pPr>
      <w:r w:rsidRPr="002A5B6B">
        <w:rPr>
          <w:rFonts w:ascii="Arial" w:eastAsia="仿宋" w:hAnsi="Arial" w:cs="Arial"/>
          <w:b/>
        </w:rPr>
        <w:t>一、上述估价结果的限定条件</w:t>
      </w:r>
    </w:p>
    <w:p w14:paraId="60969D34" w14:textId="77777777" w:rsidR="008666FE" w:rsidRPr="002A5B6B" w:rsidRDefault="008666FE" w:rsidP="008666FE">
      <w:pPr>
        <w:spacing w:line="240" w:lineRule="auto"/>
        <w:jc w:val="both"/>
        <w:rPr>
          <w:rFonts w:ascii="Arial" w:eastAsia="仿宋" w:hAnsi="Arial" w:cs="Arial"/>
          <w:bCs/>
        </w:rPr>
      </w:pPr>
      <w:r w:rsidRPr="002A5B6B">
        <w:rPr>
          <w:rFonts w:ascii="Arial" w:eastAsia="仿宋" w:hAnsi="Arial" w:cs="Arial"/>
          <w:bCs/>
        </w:rPr>
        <w:t>（一）土地权利限制：至估价期日，估价对象未见抵押权登记。根据估价目的（按规划文件签订补充协议），设定</w:t>
      </w:r>
      <w:proofErr w:type="gramStart"/>
      <w:r w:rsidRPr="002A5B6B">
        <w:rPr>
          <w:rFonts w:ascii="Arial" w:eastAsia="仿宋" w:hAnsi="Arial" w:cs="Arial"/>
          <w:bCs/>
        </w:rPr>
        <w:t>待估宗</w:t>
      </w:r>
      <w:proofErr w:type="gramEnd"/>
      <w:r w:rsidRPr="002A5B6B">
        <w:rPr>
          <w:rFonts w:ascii="Arial" w:eastAsia="仿宋" w:hAnsi="Arial" w:cs="Arial"/>
          <w:bCs/>
        </w:rPr>
        <w:t>地无抵押权、担保权等他项权利；</w:t>
      </w:r>
    </w:p>
    <w:p w14:paraId="0D19C423" w14:textId="77777777" w:rsidR="008666FE" w:rsidRPr="002A5B6B" w:rsidRDefault="008666FE" w:rsidP="008666FE">
      <w:pPr>
        <w:spacing w:line="240" w:lineRule="auto"/>
        <w:jc w:val="both"/>
        <w:rPr>
          <w:rFonts w:ascii="Arial" w:eastAsia="仿宋" w:hAnsi="Arial" w:cs="Arial"/>
          <w:bCs/>
        </w:rPr>
      </w:pPr>
      <w:r w:rsidRPr="002A5B6B">
        <w:rPr>
          <w:rFonts w:ascii="Arial" w:eastAsia="仿宋" w:hAnsi="Arial" w:cs="Arial"/>
          <w:bCs/>
        </w:rPr>
        <w:t>（二）基础设施条件：估价对象实际土地开发程度为宗地外</w:t>
      </w:r>
      <w:r w:rsidRPr="002A5B6B">
        <w:rPr>
          <w:rFonts w:ascii="Arial" w:eastAsia="仿宋" w:hAnsi="Arial" w:cs="Arial"/>
          <w:bCs/>
        </w:rPr>
        <w:t>“</w:t>
      </w:r>
      <w:r w:rsidRPr="002A5B6B">
        <w:rPr>
          <w:rFonts w:ascii="Arial" w:eastAsia="仿宋" w:hAnsi="Arial" w:cs="Arial"/>
          <w:bCs/>
        </w:rPr>
        <w:t>七通</w:t>
      </w:r>
      <w:r w:rsidRPr="002A5B6B">
        <w:rPr>
          <w:rFonts w:ascii="Arial" w:eastAsia="仿宋" w:hAnsi="Arial" w:cs="Arial"/>
          <w:bCs/>
        </w:rPr>
        <w:t>”</w:t>
      </w:r>
      <w:r w:rsidRPr="002A5B6B">
        <w:rPr>
          <w:rFonts w:ascii="Arial" w:eastAsia="仿宋" w:hAnsi="Arial" w:cs="Arial"/>
          <w:bCs/>
        </w:rPr>
        <w:t>（即通路、通上水、通下水、通电、通讯、通热、通燃气、通热力）及宗地红线内建筑物已建成，未竣工，但已投入使用；设定开发程度为宗地外</w:t>
      </w:r>
      <w:r w:rsidRPr="002A5B6B">
        <w:rPr>
          <w:rFonts w:ascii="Arial" w:eastAsia="仿宋" w:hAnsi="Arial" w:cs="Arial"/>
          <w:bCs/>
        </w:rPr>
        <w:t xml:space="preserve"> “</w:t>
      </w:r>
      <w:r w:rsidRPr="002A5B6B">
        <w:rPr>
          <w:rFonts w:ascii="Arial" w:eastAsia="仿宋" w:hAnsi="Arial" w:cs="Arial"/>
          <w:bCs/>
        </w:rPr>
        <w:t>七通</w:t>
      </w:r>
      <w:r w:rsidRPr="002A5B6B">
        <w:rPr>
          <w:rFonts w:ascii="Arial" w:eastAsia="仿宋" w:hAnsi="Arial" w:cs="Arial"/>
          <w:bCs/>
        </w:rPr>
        <w:t>”</w:t>
      </w:r>
      <w:r w:rsidRPr="002A5B6B">
        <w:rPr>
          <w:rFonts w:ascii="Arial" w:eastAsia="仿宋" w:hAnsi="Arial" w:cs="Arial"/>
          <w:bCs/>
        </w:rPr>
        <w:t>（即通路、通上水、通下水、通电、通讯、通热、通燃气、通热力）及宗地红线内</w:t>
      </w:r>
      <w:r w:rsidRPr="002A5B6B">
        <w:rPr>
          <w:rFonts w:ascii="Arial" w:eastAsia="仿宋" w:hAnsi="Arial" w:cs="Arial"/>
          <w:bCs/>
        </w:rPr>
        <w:t>“</w:t>
      </w:r>
      <w:r w:rsidRPr="002A5B6B">
        <w:rPr>
          <w:rFonts w:ascii="Arial" w:eastAsia="仿宋" w:hAnsi="Arial" w:cs="Arial"/>
          <w:bCs/>
        </w:rPr>
        <w:t>场地平整</w:t>
      </w:r>
      <w:r w:rsidRPr="002A5B6B">
        <w:rPr>
          <w:rFonts w:ascii="Arial" w:eastAsia="仿宋" w:hAnsi="Arial" w:cs="Arial"/>
          <w:bCs/>
          <w:kern w:val="2"/>
          <w:sz w:val="21"/>
          <w:szCs w:val="21"/>
        </w:rPr>
        <w:t>”</w:t>
      </w:r>
      <w:r w:rsidRPr="002A5B6B">
        <w:rPr>
          <w:rFonts w:ascii="Arial" w:eastAsia="仿宋" w:hAnsi="Arial" w:cs="Arial"/>
          <w:bCs/>
          <w:kern w:val="2"/>
          <w:sz w:val="21"/>
          <w:szCs w:val="21"/>
        </w:rPr>
        <w:t>；</w:t>
      </w:r>
    </w:p>
    <w:p w14:paraId="308629F0" w14:textId="77777777" w:rsidR="008666FE" w:rsidRPr="002A5B6B" w:rsidRDefault="008666FE" w:rsidP="008666FE">
      <w:pPr>
        <w:spacing w:line="240" w:lineRule="auto"/>
        <w:ind w:left="2"/>
        <w:jc w:val="both"/>
        <w:rPr>
          <w:rFonts w:ascii="Arial" w:eastAsia="仿宋" w:hAnsi="Arial" w:cs="Arial"/>
          <w:bCs/>
          <w:szCs w:val="24"/>
        </w:rPr>
      </w:pPr>
      <w:r w:rsidRPr="002A5B6B">
        <w:rPr>
          <w:rFonts w:ascii="Arial" w:eastAsia="仿宋" w:hAnsi="Arial" w:cs="Arial"/>
          <w:bCs/>
        </w:rPr>
        <w:t>（三）规划限制</w:t>
      </w:r>
      <w:r w:rsidRPr="002A5B6B">
        <w:rPr>
          <w:rFonts w:ascii="Arial" w:eastAsia="仿宋" w:hAnsi="Arial" w:cs="Arial"/>
          <w:bCs/>
          <w:szCs w:val="24"/>
        </w:rPr>
        <w:t>条件：</w:t>
      </w:r>
      <w:r w:rsidRPr="002A5B6B">
        <w:rPr>
          <w:rFonts w:ascii="Arial" w:eastAsia="仿宋" w:hAnsi="Arial" w:cs="Arial"/>
          <w:bCs/>
          <w:kern w:val="2"/>
          <w:szCs w:val="24"/>
        </w:rPr>
        <w:t>根据《国有建设用地使用权出让合同》</w:t>
      </w:r>
      <w:r w:rsidRPr="002A5B6B">
        <w:rPr>
          <w:rFonts w:ascii="Arial" w:eastAsia="仿宋" w:hAnsi="Arial" w:cs="Arial"/>
          <w:bCs/>
          <w:kern w:val="2"/>
          <w:szCs w:val="24"/>
        </w:rPr>
        <w:t>[</w:t>
      </w:r>
      <w:r w:rsidRPr="002A5B6B">
        <w:rPr>
          <w:rFonts w:ascii="Arial" w:eastAsia="仿宋" w:hAnsi="Arial" w:cs="Arial"/>
          <w:bCs/>
          <w:kern w:val="2"/>
          <w:szCs w:val="24"/>
        </w:rPr>
        <w:t>电子监管号：</w:t>
      </w:r>
      <w:r w:rsidRPr="002A5B6B">
        <w:rPr>
          <w:rFonts w:ascii="Arial" w:eastAsia="仿宋" w:hAnsi="Arial" w:cs="Arial"/>
          <w:bCs/>
          <w:kern w:val="2"/>
          <w:szCs w:val="24"/>
        </w:rPr>
        <w:t>1101002013B04678]</w:t>
      </w:r>
      <w:r w:rsidRPr="002A5B6B">
        <w:rPr>
          <w:rFonts w:ascii="Arial" w:eastAsia="仿宋" w:hAnsi="Arial" w:cs="Arial"/>
          <w:bCs/>
          <w:kern w:val="2"/>
          <w:szCs w:val="24"/>
        </w:rPr>
        <w:t>及其补充协议、《国有建设用地使用权出让地价评估委托书》等；</w:t>
      </w:r>
      <w:r w:rsidRPr="002A5B6B">
        <w:rPr>
          <w:rFonts w:ascii="Arial" w:eastAsia="仿宋" w:hAnsi="Arial" w:cs="Arial"/>
          <w:bCs/>
          <w:kern w:val="2"/>
          <w:szCs w:val="24"/>
        </w:rPr>
        <w:t xml:space="preserve"> </w:t>
      </w:r>
    </w:p>
    <w:p w14:paraId="2603B102" w14:textId="77777777" w:rsidR="008666FE" w:rsidRPr="002A5B6B" w:rsidRDefault="008666FE" w:rsidP="008666FE">
      <w:pPr>
        <w:spacing w:line="240" w:lineRule="auto"/>
        <w:ind w:left="2"/>
        <w:jc w:val="both"/>
        <w:rPr>
          <w:rFonts w:ascii="Arial" w:eastAsia="仿宋" w:hAnsi="Arial" w:cs="Arial"/>
          <w:bCs/>
        </w:rPr>
      </w:pPr>
      <w:r w:rsidRPr="002A5B6B">
        <w:rPr>
          <w:rFonts w:ascii="Arial" w:eastAsia="仿宋" w:hAnsi="Arial" w:cs="Arial"/>
          <w:bCs/>
          <w:szCs w:val="24"/>
        </w:rPr>
        <w:t>（四）影响土地价格的其他限定条件：无</w:t>
      </w:r>
      <w:r w:rsidRPr="002A5B6B">
        <w:rPr>
          <w:rFonts w:ascii="Arial" w:eastAsia="仿宋" w:hAnsi="Arial" w:cs="Arial"/>
          <w:bCs/>
        </w:rPr>
        <w:t>。</w:t>
      </w:r>
    </w:p>
    <w:p w14:paraId="76AA64E0" w14:textId="77777777" w:rsidR="008666FE" w:rsidRPr="002A5B6B" w:rsidRDefault="008666FE" w:rsidP="008666FE">
      <w:pPr>
        <w:spacing w:line="240" w:lineRule="auto"/>
        <w:jc w:val="both"/>
        <w:rPr>
          <w:rFonts w:ascii="Arial" w:eastAsia="仿宋" w:hAnsi="Arial" w:cs="Arial"/>
          <w:bCs/>
        </w:rPr>
      </w:pPr>
      <w:r w:rsidRPr="002A5B6B">
        <w:rPr>
          <w:rFonts w:ascii="Arial" w:eastAsia="仿宋" w:hAnsi="Arial" w:cs="Arial"/>
          <w:b/>
        </w:rPr>
        <w:t>二、其他需要说明的事项</w:t>
      </w:r>
      <w:r w:rsidRPr="002A5B6B">
        <w:rPr>
          <w:rFonts w:ascii="Arial" w:eastAsia="仿宋" w:hAnsi="Arial" w:cs="Arial"/>
          <w:bCs/>
        </w:rPr>
        <w:t>：详见报告中的特殊事项说明及假设和限制条件。</w:t>
      </w:r>
    </w:p>
    <w:p w14:paraId="01ECECB3" w14:textId="77777777" w:rsidR="008666FE" w:rsidRPr="002A5B6B" w:rsidRDefault="008666FE" w:rsidP="008666FE">
      <w:pPr>
        <w:spacing w:line="240" w:lineRule="auto"/>
        <w:rPr>
          <w:rFonts w:ascii="Arial" w:eastAsia="仿宋" w:hAnsi="Arial" w:cs="Arial"/>
          <w:bCs/>
        </w:rPr>
      </w:pPr>
      <w:r w:rsidRPr="002A5B6B">
        <w:rPr>
          <w:rFonts w:ascii="Arial" w:eastAsia="仿宋" w:hAnsi="Arial" w:cs="Arial"/>
          <w:bCs/>
        </w:rPr>
        <w:t xml:space="preserve"> </w:t>
      </w:r>
    </w:p>
    <w:p w14:paraId="7941444C" w14:textId="77777777" w:rsidR="008666FE" w:rsidRPr="002A5B6B" w:rsidRDefault="008666FE" w:rsidP="008666FE">
      <w:pPr>
        <w:spacing w:line="240" w:lineRule="auto"/>
        <w:rPr>
          <w:rFonts w:ascii="Arial" w:eastAsia="仿宋" w:hAnsi="Arial" w:cs="Arial"/>
          <w:bCs/>
        </w:rPr>
      </w:pPr>
    </w:p>
    <w:p w14:paraId="57E61D6F" w14:textId="77777777" w:rsidR="008666FE" w:rsidRPr="002A5B6B" w:rsidRDefault="008666FE" w:rsidP="008666FE">
      <w:pPr>
        <w:spacing w:line="240" w:lineRule="auto"/>
        <w:ind w:firstLine="7500"/>
        <w:jc w:val="right"/>
        <w:rPr>
          <w:rFonts w:ascii="Arial" w:eastAsia="仿宋" w:hAnsi="Arial" w:cs="Arial"/>
          <w:bCs/>
        </w:rPr>
      </w:pPr>
    </w:p>
    <w:p w14:paraId="3204059D" w14:textId="77777777" w:rsidR="008666FE" w:rsidRPr="002A5B6B" w:rsidRDefault="008666FE" w:rsidP="008666FE">
      <w:pPr>
        <w:spacing w:line="240" w:lineRule="auto"/>
        <w:ind w:firstLine="7500"/>
        <w:jc w:val="right"/>
        <w:rPr>
          <w:rFonts w:ascii="Arial" w:eastAsia="仿宋" w:hAnsi="Arial" w:cs="Arial"/>
          <w:bCs/>
        </w:rPr>
      </w:pPr>
    </w:p>
    <w:p w14:paraId="5F582D27" w14:textId="77777777" w:rsidR="008666FE" w:rsidRPr="002A5B6B" w:rsidRDefault="008666FE" w:rsidP="008666FE">
      <w:pPr>
        <w:spacing w:line="240" w:lineRule="auto"/>
        <w:ind w:firstLine="7500"/>
        <w:jc w:val="right"/>
        <w:rPr>
          <w:rFonts w:ascii="Arial" w:eastAsia="仿宋" w:hAnsi="Arial" w:cs="Arial"/>
          <w:bCs/>
        </w:rPr>
      </w:pPr>
    </w:p>
    <w:p w14:paraId="54C91832" w14:textId="77777777" w:rsidR="008666FE" w:rsidRPr="002A5B6B" w:rsidRDefault="008666FE" w:rsidP="008666FE">
      <w:pPr>
        <w:spacing w:line="240" w:lineRule="auto"/>
        <w:ind w:firstLine="7500"/>
        <w:jc w:val="right"/>
        <w:rPr>
          <w:rFonts w:ascii="Arial" w:eastAsia="仿宋" w:hAnsi="Arial" w:cs="Arial"/>
          <w:bCs/>
        </w:rPr>
      </w:pPr>
    </w:p>
    <w:p w14:paraId="41B206A3" w14:textId="77777777" w:rsidR="008666FE" w:rsidRPr="002A5B6B" w:rsidRDefault="008666FE" w:rsidP="008666FE">
      <w:pPr>
        <w:spacing w:line="240" w:lineRule="auto"/>
        <w:ind w:firstLine="7500"/>
        <w:jc w:val="right"/>
        <w:rPr>
          <w:rFonts w:ascii="Arial" w:eastAsia="仿宋" w:hAnsi="Arial" w:cs="Arial"/>
          <w:bCs/>
        </w:rPr>
      </w:pPr>
    </w:p>
    <w:p w14:paraId="65B57833" w14:textId="77777777" w:rsidR="008666FE" w:rsidRPr="002A5B6B" w:rsidRDefault="008666FE" w:rsidP="008666FE">
      <w:pPr>
        <w:spacing w:line="240" w:lineRule="auto"/>
        <w:ind w:firstLine="3828"/>
        <w:jc w:val="right"/>
        <w:rPr>
          <w:rFonts w:ascii="Arial" w:eastAsia="仿宋" w:hAnsi="Arial" w:cs="Arial"/>
          <w:bCs/>
        </w:rPr>
      </w:pPr>
      <w:r w:rsidRPr="002A5B6B">
        <w:rPr>
          <w:rFonts w:ascii="Arial" w:eastAsia="仿宋" w:hAnsi="Arial" w:cs="Arial"/>
          <w:bCs/>
        </w:rPr>
        <w:t>估价机构：</w:t>
      </w:r>
      <w:proofErr w:type="gramStart"/>
      <w:r w:rsidRPr="002A5B6B">
        <w:rPr>
          <w:rFonts w:ascii="Arial" w:eastAsia="仿宋" w:hAnsi="Arial" w:cs="Arial"/>
          <w:bCs/>
        </w:rPr>
        <w:t>北京康正宏</w:t>
      </w:r>
      <w:proofErr w:type="gramEnd"/>
      <w:r w:rsidRPr="002A5B6B">
        <w:rPr>
          <w:rFonts w:ascii="Arial" w:eastAsia="仿宋" w:hAnsi="Arial" w:cs="Arial"/>
          <w:bCs/>
        </w:rPr>
        <w:t>基房地产评估有限公司</w:t>
      </w:r>
    </w:p>
    <w:p w14:paraId="7DD12653" w14:textId="77777777" w:rsidR="008666FE" w:rsidRPr="002A5B6B" w:rsidRDefault="008666FE" w:rsidP="008666FE">
      <w:pPr>
        <w:spacing w:line="240" w:lineRule="auto"/>
        <w:ind w:firstLineChars="3077" w:firstLine="7385"/>
        <w:jc w:val="right"/>
        <w:rPr>
          <w:rFonts w:ascii="Arial" w:eastAsia="仿宋" w:hAnsi="Arial" w:cs="Arial"/>
          <w:sz w:val="28"/>
        </w:rPr>
      </w:pPr>
      <w:r w:rsidRPr="002A5B6B">
        <w:rPr>
          <w:rFonts w:ascii="Arial" w:eastAsia="仿宋" w:hAnsi="Arial" w:cs="Arial"/>
          <w:bCs/>
        </w:rPr>
        <w:t xml:space="preserve">                2023</w:t>
      </w:r>
      <w:r w:rsidRPr="002A5B6B">
        <w:rPr>
          <w:rFonts w:ascii="Arial" w:eastAsia="仿宋" w:hAnsi="Arial" w:cs="Arial"/>
          <w:bCs/>
        </w:rPr>
        <w:t>年</w:t>
      </w:r>
      <w:r w:rsidRPr="002A5B6B">
        <w:rPr>
          <w:rFonts w:ascii="Arial" w:eastAsia="仿宋" w:hAnsi="Arial" w:cs="Arial"/>
          <w:bCs/>
        </w:rPr>
        <w:t>6</w:t>
      </w:r>
      <w:r w:rsidRPr="002A5B6B">
        <w:rPr>
          <w:rFonts w:ascii="Arial" w:eastAsia="仿宋" w:hAnsi="Arial" w:cs="Arial"/>
          <w:bCs/>
        </w:rPr>
        <w:t>月</w:t>
      </w:r>
      <w:r w:rsidRPr="002A5B6B">
        <w:rPr>
          <w:rFonts w:ascii="Arial" w:eastAsia="仿宋" w:hAnsi="Arial" w:cs="Arial"/>
          <w:bCs/>
        </w:rPr>
        <w:t>2</w:t>
      </w:r>
      <w:r w:rsidRPr="002A5B6B">
        <w:rPr>
          <w:rFonts w:ascii="Arial" w:eastAsia="仿宋" w:hAnsi="Arial" w:cs="Arial"/>
          <w:bCs/>
        </w:rPr>
        <w:t>日</w:t>
      </w:r>
    </w:p>
    <w:p w14:paraId="5BB82A46" w14:textId="77777777" w:rsidR="008666FE" w:rsidRPr="002A5B6B" w:rsidRDefault="008666FE" w:rsidP="008666FE">
      <w:pPr>
        <w:spacing w:line="240" w:lineRule="auto"/>
        <w:ind w:firstLineChars="3077" w:firstLine="7385"/>
        <w:jc w:val="right"/>
        <w:rPr>
          <w:rFonts w:ascii="Arial" w:eastAsia="仿宋" w:hAnsi="Arial" w:cs="Arial"/>
          <w:bCs/>
        </w:rPr>
      </w:pPr>
    </w:p>
    <w:p w14:paraId="433A9D77" w14:textId="77777777" w:rsidR="008666FE" w:rsidRPr="002A5B6B" w:rsidRDefault="008666FE" w:rsidP="008666FE">
      <w:pPr>
        <w:spacing w:line="240" w:lineRule="auto"/>
        <w:ind w:firstLineChars="3077" w:firstLine="7385"/>
        <w:jc w:val="right"/>
        <w:rPr>
          <w:rFonts w:ascii="Arial" w:eastAsia="仿宋" w:hAnsi="Arial" w:cs="Arial"/>
          <w:bCs/>
        </w:rPr>
      </w:pPr>
    </w:p>
    <w:p w14:paraId="3AB7B67F" w14:textId="77777777" w:rsidR="008666FE" w:rsidRPr="002A5B6B" w:rsidRDefault="008666FE" w:rsidP="008666FE">
      <w:pPr>
        <w:spacing w:line="240" w:lineRule="auto"/>
        <w:ind w:firstLineChars="3077" w:firstLine="8616"/>
        <w:jc w:val="right"/>
        <w:rPr>
          <w:rFonts w:ascii="Arial" w:eastAsia="仿宋" w:hAnsi="Arial" w:cs="Arial"/>
          <w:sz w:val="28"/>
        </w:rPr>
      </w:pPr>
    </w:p>
    <w:p w14:paraId="34E0FEEE" w14:textId="77777777" w:rsidR="008666FE" w:rsidRPr="002A5B6B" w:rsidRDefault="008666FE" w:rsidP="008666FE">
      <w:pPr>
        <w:spacing w:line="360" w:lineRule="auto"/>
        <w:ind w:firstLineChars="1600" w:firstLine="4480"/>
        <w:rPr>
          <w:rFonts w:ascii="Arial" w:eastAsia="仿宋" w:hAnsi="Arial" w:cs="Arial"/>
          <w:sz w:val="28"/>
        </w:rPr>
        <w:sectPr w:rsidR="008666FE" w:rsidRPr="002A5B6B">
          <w:headerReference w:type="first" r:id="rId25"/>
          <w:pgSz w:w="11907" w:h="16840"/>
          <w:pgMar w:top="1843" w:right="1134" w:bottom="1134" w:left="1134" w:header="1134" w:footer="850" w:gutter="340"/>
          <w:cols w:space="720"/>
          <w:titlePg/>
          <w:docGrid w:linePitch="326"/>
        </w:sectPr>
      </w:pPr>
    </w:p>
    <w:p w14:paraId="36A0AD4E" w14:textId="77777777" w:rsidR="008666FE" w:rsidRDefault="008666FE" w:rsidP="008666FE">
      <w:pPr>
        <w:spacing w:line="360" w:lineRule="auto"/>
        <w:jc w:val="center"/>
        <w:outlineLvl w:val="0"/>
        <w:rPr>
          <w:rFonts w:ascii="Arial" w:hAnsi="Arial" w:cs="Arial"/>
          <w:b/>
          <w:sz w:val="32"/>
        </w:rPr>
      </w:pPr>
      <w:bookmarkStart w:id="68" w:name="_Toc469066311"/>
      <w:bookmarkStart w:id="69" w:name="_Toc418750891"/>
      <w:bookmarkStart w:id="70" w:name="_Toc524335065"/>
      <w:bookmarkStart w:id="71" w:name="_Toc515458366"/>
      <w:bookmarkStart w:id="72" w:name="_Toc416783528"/>
      <w:bookmarkStart w:id="73" w:name="_Toc425250313"/>
      <w:bookmarkStart w:id="74" w:name="_Toc69393376"/>
      <w:r>
        <w:rPr>
          <w:rFonts w:ascii="Arial" w:hAnsi="Arial" w:cs="Arial"/>
          <w:b/>
          <w:sz w:val="32"/>
        </w:rPr>
        <w:lastRenderedPageBreak/>
        <w:t>第二部分</w:t>
      </w:r>
      <w:r>
        <w:rPr>
          <w:rFonts w:ascii="Arial" w:eastAsia="仿宋_GB2312" w:hAnsi="Arial" w:cs="Arial"/>
          <w:b/>
          <w:sz w:val="32"/>
        </w:rPr>
        <w:t xml:space="preserve">  </w:t>
      </w:r>
      <w:r>
        <w:rPr>
          <w:rFonts w:ascii="Arial" w:hAnsi="Arial" w:cs="Arial"/>
          <w:b/>
          <w:sz w:val="32"/>
        </w:rPr>
        <w:t>估价对象界定</w:t>
      </w:r>
      <w:bookmarkEnd w:id="68"/>
      <w:bookmarkEnd w:id="69"/>
      <w:bookmarkEnd w:id="70"/>
      <w:bookmarkEnd w:id="71"/>
      <w:bookmarkEnd w:id="72"/>
      <w:bookmarkEnd w:id="73"/>
      <w:bookmarkEnd w:id="74"/>
    </w:p>
    <w:p w14:paraId="4D254FB1" w14:textId="77777777" w:rsidR="008666FE" w:rsidRDefault="008666FE" w:rsidP="008666FE">
      <w:pPr>
        <w:spacing w:line="360" w:lineRule="auto"/>
        <w:rPr>
          <w:rFonts w:ascii="Arial" w:eastAsia="仿宋_GB2312" w:hAnsi="Arial" w:cs="Arial"/>
          <w:sz w:val="28"/>
        </w:rPr>
      </w:pPr>
    </w:p>
    <w:p w14:paraId="2B6F28A5" w14:textId="77777777" w:rsidR="008666FE" w:rsidRPr="002A5B6B" w:rsidRDefault="008666FE" w:rsidP="008666FE">
      <w:pPr>
        <w:spacing w:line="360" w:lineRule="auto"/>
        <w:outlineLvl w:val="1"/>
        <w:rPr>
          <w:rFonts w:ascii="Arial" w:eastAsia="仿宋" w:hAnsi="Arial" w:cs="Arial"/>
          <w:b/>
          <w:sz w:val="28"/>
        </w:rPr>
      </w:pPr>
      <w:bookmarkStart w:id="75" w:name="_Toc515261594"/>
      <w:bookmarkStart w:id="76" w:name="_Toc416783529"/>
      <w:bookmarkStart w:id="77" w:name="_Toc69393377"/>
      <w:bookmarkStart w:id="78" w:name="_Toc515458367"/>
      <w:bookmarkStart w:id="79" w:name="_Toc425250314"/>
      <w:bookmarkStart w:id="80" w:name="_Toc524335066"/>
      <w:bookmarkStart w:id="81" w:name="_Toc418750892"/>
      <w:bookmarkStart w:id="82" w:name="_Toc469066312"/>
      <w:r w:rsidRPr="002A5B6B">
        <w:rPr>
          <w:rFonts w:ascii="Arial" w:eastAsia="仿宋" w:hAnsi="Arial" w:cs="Arial"/>
          <w:b/>
          <w:sz w:val="28"/>
        </w:rPr>
        <w:t>一、委托估价方</w:t>
      </w:r>
      <w:bookmarkEnd w:id="75"/>
      <w:bookmarkEnd w:id="76"/>
      <w:bookmarkEnd w:id="77"/>
      <w:bookmarkEnd w:id="78"/>
      <w:bookmarkEnd w:id="79"/>
      <w:bookmarkEnd w:id="80"/>
      <w:bookmarkEnd w:id="81"/>
      <w:bookmarkEnd w:id="82"/>
    </w:p>
    <w:p w14:paraId="627718A2" w14:textId="77777777" w:rsidR="008666FE" w:rsidRPr="002A5B6B" w:rsidRDefault="008666FE" w:rsidP="00EE68AA">
      <w:pPr>
        <w:spacing w:line="300" w:lineRule="auto"/>
        <w:ind w:firstLine="570"/>
        <w:jc w:val="both"/>
        <w:rPr>
          <w:rFonts w:ascii="Arial" w:eastAsia="仿宋" w:hAnsi="Arial" w:cs="Arial"/>
          <w:sz w:val="28"/>
        </w:rPr>
      </w:pPr>
      <w:r w:rsidRPr="002A5B6B">
        <w:rPr>
          <w:rFonts w:ascii="Arial" w:eastAsia="仿宋" w:hAnsi="Arial" w:cs="Arial"/>
          <w:sz w:val="28"/>
        </w:rPr>
        <w:t>本次评估委托估价方为北京市规划和自然资源委员会，非估价对象的土地使用权人。</w:t>
      </w:r>
    </w:p>
    <w:p w14:paraId="0DF8DEC3" w14:textId="77777777" w:rsidR="008666FE" w:rsidRPr="002A5B6B" w:rsidRDefault="008666FE" w:rsidP="00EE68AA">
      <w:pPr>
        <w:spacing w:line="300" w:lineRule="auto"/>
        <w:ind w:firstLineChars="200" w:firstLine="560"/>
        <w:jc w:val="both"/>
        <w:rPr>
          <w:rFonts w:ascii="Arial" w:eastAsia="仿宋" w:hAnsi="Arial" w:cs="Arial"/>
          <w:sz w:val="28"/>
        </w:rPr>
      </w:pPr>
      <w:r w:rsidRPr="002A5B6B">
        <w:rPr>
          <w:rFonts w:ascii="Arial" w:eastAsia="仿宋" w:hAnsi="Arial" w:cs="Arial"/>
          <w:sz w:val="28"/>
        </w:rPr>
        <w:t>单位名称：北京市规划和自然资源委员会</w:t>
      </w:r>
    </w:p>
    <w:p w14:paraId="1F86A580" w14:textId="77777777" w:rsidR="008666FE" w:rsidRPr="002A5B6B" w:rsidRDefault="008666FE" w:rsidP="00EE68AA">
      <w:pPr>
        <w:snapToGrid w:val="0"/>
        <w:spacing w:line="300" w:lineRule="auto"/>
        <w:ind w:firstLine="556"/>
        <w:rPr>
          <w:rFonts w:ascii="Arial" w:eastAsia="仿宋" w:hAnsi="Arial" w:cs="Arial"/>
          <w:sz w:val="28"/>
          <w:szCs w:val="28"/>
        </w:rPr>
      </w:pPr>
      <w:r w:rsidRPr="002A5B6B">
        <w:rPr>
          <w:rFonts w:ascii="Arial" w:eastAsia="仿宋" w:hAnsi="Arial" w:cs="Arial"/>
          <w:sz w:val="28"/>
          <w:szCs w:val="28"/>
        </w:rPr>
        <w:t>单位地址：北京市通州区承安街</w:t>
      </w:r>
      <w:r w:rsidRPr="002A5B6B">
        <w:rPr>
          <w:rFonts w:ascii="Arial" w:eastAsia="仿宋" w:hAnsi="Arial" w:cs="Arial"/>
          <w:sz w:val="28"/>
          <w:szCs w:val="28"/>
        </w:rPr>
        <w:t>1</w:t>
      </w:r>
      <w:r w:rsidRPr="002A5B6B">
        <w:rPr>
          <w:rFonts w:ascii="Arial" w:eastAsia="仿宋" w:hAnsi="Arial" w:cs="Arial"/>
          <w:sz w:val="28"/>
          <w:szCs w:val="28"/>
        </w:rPr>
        <w:t>号</w:t>
      </w:r>
    </w:p>
    <w:p w14:paraId="0B87DDFE" w14:textId="77777777" w:rsidR="008666FE" w:rsidRPr="002A5B6B" w:rsidRDefault="008666FE" w:rsidP="00EE68AA">
      <w:pPr>
        <w:snapToGrid w:val="0"/>
        <w:spacing w:line="300" w:lineRule="auto"/>
        <w:ind w:firstLine="556"/>
        <w:rPr>
          <w:rFonts w:ascii="Arial" w:eastAsia="仿宋" w:hAnsi="Arial" w:cs="Arial"/>
          <w:sz w:val="28"/>
          <w:szCs w:val="28"/>
        </w:rPr>
      </w:pPr>
    </w:p>
    <w:p w14:paraId="765C1F7A" w14:textId="77777777" w:rsidR="008666FE" w:rsidRPr="002A5B6B" w:rsidRDefault="008666FE" w:rsidP="00EE68AA">
      <w:pPr>
        <w:snapToGrid w:val="0"/>
        <w:spacing w:line="300" w:lineRule="auto"/>
        <w:ind w:firstLine="556"/>
        <w:rPr>
          <w:rFonts w:ascii="Arial" w:eastAsia="仿宋" w:hAnsi="Arial" w:cs="Arial"/>
          <w:sz w:val="28"/>
        </w:rPr>
      </w:pPr>
      <w:r w:rsidRPr="002A5B6B">
        <w:rPr>
          <w:rFonts w:ascii="Arial" w:eastAsia="仿宋" w:hAnsi="Arial" w:cs="Arial"/>
          <w:sz w:val="28"/>
        </w:rPr>
        <w:t>受让方：北京市裕</w:t>
      </w:r>
      <w:proofErr w:type="gramStart"/>
      <w:r w:rsidRPr="002A5B6B">
        <w:rPr>
          <w:rFonts w:ascii="Arial" w:eastAsia="仿宋" w:hAnsi="Arial" w:cs="Arial"/>
          <w:sz w:val="28"/>
        </w:rPr>
        <w:t>鑫</w:t>
      </w:r>
      <w:proofErr w:type="gramEnd"/>
      <w:r w:rsidRPr="002A5B6B">
        <w:rPr>
          <w:rFonts w:ascii="Arial" w:eastAsia="仿宋" w:hAnsi="Arial" w:cs="Arial"/>
          <w:sz w:val="28"/>
        </w:rPr>
        <w:t>房地产开发有限公司</w:t>
      </w:r>
    </w:p>
    <w:p w14:paraId="47309317" w14:textId="77777777" w:rsidR="008666FE" w:rsidRPr="002A5B6B" w:rsidRDefault="008666FE" w:rsidP="00EE68AA">
      <w:pPr>
        <w:snapToGrid w:val="0"/>
        <w:spacing w:line="300" w:lineRule="auto"/>
        <w:ind w:firstLineChars="200" w:firstLine="560"/>
        <w:rPr>
          <w:rFonts w:ascii="Arial" w:eastAsia="仿宋" w:hAnsi="Arial" w:cs="Arial"/>
          <w:sz w:val="28"/>
        </w:rPr>
      </w:pPr>
      <w:r w:rsidRPr="002A5B6B">
        <w:rPr>
          <w:rFonts w:ascii="Arial" w:eastAsia="仿宋" w:hAnsi="Arial" w:cs="Arial"/>
          <w:sz w:val="28"/>
        </w:rPr>
        <w:t>类型：有限责任公司（自然人投资或控股）</w:t>
      </w:r>
    </w:p>
    <w:p w14:paraId="2D87B84B" w14:textId="77777777" w:rsidR="008666FE" w:rsidRPr="002A5B6B" w:rsidRDefault="008666FE" w:rsidP="00EE68AA">
      <w:pPr>
        <w:snapToGrid w:val="0"/>
        <w:spacing w:line="300" w:lineRule="auto"/>
        <w:ind w:firstLineChars="200" w:firstLine="560"/>
        <w:rPr>
          <w:rFonts w:ascii="Arial" w:eastAsia="仿宋" w:hAnsi="Arial" w:cs="Arial"/>
          <w:sz w:val="28"/>
        </w:rPr>
      </w:pPr>
      <w:r w:rsidRPr="002A5B6B">
        <w:rPr>
          <w:rFonts w:ascii="Arial" w:eastAsia="仿宋" w:hAnsi="Arial" w:cs="Arial"/>
          <w:sz w:val="28"/>
        </w:rPr>
        <w:t>住所：北京市顺义区后沙峪地区办事处南侧</w:t>
      </w:r>
    </w:p>
    <w:p w14:paraId="4AB5CE0B" w14:textId="77777777" w:rsidR="008666FE" w:rsidRPr="002A5B6B" w:rsidRDefault="008666FE" w:rsidP="00EE68AA">
      <w:pPr>
        <w:snapToGrid w:val="0"/>
        <w:spacing w:line="300" w:lineRule="auto"/>
        <w:ind w:firstLineChars="200" w:firstLine="560"/>
        <w:rPr>
          <w:rFonts w:ascii="Arial" w:eastAsia="仿宋" w:hAnsi="Arial" w:cs="Arial"/>
          <w:sz w:val="28"/>
        </w:rPr>
      </w:pPr>
      <w:r w:rsidRPr="002A5B6B">
        <w:rPr>
          <w:rFonts w:ascii="Arial" w:eastAsia="仿宋" w:hAnsi="Arial" w:cs="Arial"/>
          <w:sz w:val="28"/>
        </w:rPr>
        <w:t>法定代表人：朱添</w:t>
      </w:r>
    </w:p>
    <w:p w14:paraId="3BAE49B3" w14:textId="77777777" w:rsidR="008666FE" w:rsidRPr="002A5B6B" w:rsidRDefault="008666FE" w:rsidP="00EE68AA">
      <w:pPr>
        <w:snapToGrid w:val="0"/>
        <w:spacing w:line="300" w:lineRule="auto"/>
        <w:ind w:firstLineChars="200" w:firstLine="560"/>
        <w:rPr>
          <w:rFonts w:ascii="Arial" w:eastAsia="仿宋" w:hAnsi="Arial" w:cs="Arial"/>
          <w:sz w:val="28"/>
        </w:rPr>
      </w:pPr>
      <w:r w:rsidRPr="002A5B6B">
        <w:rPr>
          <w:rFonts w:ascii="Arial" w:eastAsia="仿宋" w:hAnsi="Arial" w:cs="Arial"/>
          <w:sz w:val="28"/>
        </w:rPr>
        <w:t>注册资本：</w:t>
      </w:r>
      <w:r w:rsidRPr="002A5B6B">
        <w:rPr>
          <w:rFonts w:ascii="Arial" w:eastAsia="仿宋" w:hAnsi="Arial" w:cs="Arial"/>
          <w:sz w:val="28"/>
        </w:rPr>
        <w:t>10000</w:t>
      </w:r>
      <w:r w:rsidRPr="002A5B6B">
        <w:rPr>
          <w:rFonts w:ascii="Arial" w:eastAsia="仿宋" w:hAnsi="Arial" w:cs="Arial"/>
          <w:sz w:val="28"/>
        </w:rPr>
        <w:t>万元</w:t>
      </w:r>
    </w:p>
    <w:p w14:paraId="284E195E" w14:textId="77777777" w:rsidR="008666FE" w:rsidRPr="002A5B6B" w:rsidRDefault="008666FE" w:rsidP="00EE68AA">
      <w:pPr>
        <w:snapToGrid w:val="0"/>
        <w:spacing w:line="300" w:lineRule="auto"/>
        <w:ind w:firstLineChars="200" w:firstLine="560"/>
        <w:rPr>
          <w:rFonts w:ascii="Arial" w:eastAsia="仿宋" w:hAnsi="Arial" w:cs="Arial"/>
          <w:sz w:val="28"/>
        </w:rPr>
      </w:pPr>
      <w:r w:rsidRPr="002A5B6B">
        <w:rPr>
          <w:rFonts w:ascii="Arial" w:eastAsia="仿宋" w:hAnsi="Arial" w:cs="Arial"/>
          <w:sz w:val="28"/>
        </w:rPr>
        <w:t>成立日期：</w:t>
      </w:r>
      <w:r w:rsidRPr="002A5B6B">
        <w:rPr>
          <w:rFonts w:ascii="Arial" w:eastAsia="仿宋" w:hAnsi="Arial" w:cs="Arial"/>
          <w:sz w:val="28"/>
        </w:rPr>
        <w:t>2000</w:t>
      </w:r>
      <w:r w:rsidRPr="002A5B6B">
        <w:rPr>
          <w:rFonts w:ascii="Arial" w:eastAsia="仿宋" w:hAnsi="Arial" w:cs="Arial"/>
          <w:sz w:val="28"/>
        </w:rPr>
        <w:t>年</w:t>
      </w:r>
      <w:r w:rsidRPr="002A5B6B">
        <w:rPr>
          <w:rFonts w:ascii="Arial" w:eastAsia="仿宋" w:hAnsi="Arial" w:cs="Arial"/>
          <w:sz w:val="28"/>
        </w:rPr>
        <w:t>09</w:t>
      </w:r>
      <w:r w:rsidRPr="002A5B6B">
        <w:rPr>
          <w:rFonts w:ascii="Arial" w:eastAsia="仿宋" w:hAnsi="Arial" w:cs="Arial"/>
          <w:sz w:val="28"/>
        </w:rPr>
        <w:t>月</w:t>
      </w:r>
      <w:r w:rsidRPr="002A5B6B">
        <w:rPr>
          <w:rFonts w:ascii="Arial" w:eastAsia="仿宋" w:hAnsi="Arial" w:cs="Arial"/>
          <w:sz w:val="28"/>
        </w:rPr>
        <w:t>13</w:t>
      </w:r>
      <w:r w:rsidRPr="002A5B6B">
        <w:rPr>
          <w:rFonts w:ascii="Arial" w:eastAsia="仿宋" w:hAnsi="Arial" w:cs="Arial"/>
          <w:sz w:val="28"/>
        </w:rPr>
        <w:t>日</w:t>
      </w:r>
    </w:p>
    <w:p w14:paraId="572FED9C" w14:textId="77777777" w:rsidR="008666FE" w:rsidRPr="002A5B6B" w:rsidRDefault="008666FE" w:rsidP="00EE68AA">
      <w:pPr>
        <w:snapToGrid w:val="0"/>
        <w:spacing w:line="300" w:lineRule="auto"/>
        <w:ind w:firstLineChars="200" w:firstLine="560"/>
        <w:rPr>
          <w:rFonts w:ascii="Arial" w:eastAsia="仿宋" w:hAnsi="Arial" w:cs="Arial"/>
          <w:sz w:val="28"/>
        </w:rPr>
      </w:pPr>
      <w:r w:rsidRPr="002A5B6B">
        <w:rPr>
          <w:rFonts w:ascii="Arial" w:eastAsia="仿宋" w:hAnsi="Arial" w:cs="Arial"/>
          <w:sz w:val="28"/>
        </w:rPr>
        <w:t>营业期限：</w:t>
      </w:r>
      <w:r w:rsidRPr="002A5B6B">
        <w:rPr>
          <w:rFonts w:ascii="Arial" w:eastAsia="仿宋" w:hAnsi="Arial" w:cs="Arial"/>
          <w:sz w:val="28"/>
        </w:rPr>
        <w:t>2000</w:t>
      </w:r>
      <w:r w:rsidRPr="002A5B6B">
        <w:rPr>
          <w:rFonts w:ascii="Arial" w:eastAsia="仿宋" w:hAnsi="Arial" w:cs="Arial"/>
          <w:sz w:val="28"/>
        </w:rPr>
        <w:t>年</w:t>
      </w:r>
      <w:r w:rsidRPr="002A5B6B">
        <w:rPr>
          <w:rFonts w:ascii="Arial" w:eastAsia="仿宋" w:hAnsi="Arial" w:cs="Arial"/>
          <w:sz w:val="28"/>
        </w:rPr>
        <w:t>09</w:t>
      </w:r>
      <w:r w:rsidRPr="002A5B6B">
        <w:rPr>
          <w:rFonts w:ascii="Arial" w:eastAsia="仿宋" w:hAnsi="Arial" w:cs="Arial"/>
          <w:sz w:val="28"/>
        </w:rPr>
        <w:t>月</w:t>
      </w:r>
      <w:r w:rsidRPr="002A5B6B">
        <w:rPr>
          <w:rFonts w:ascii="Arial" w:eastAsia="仿宋" w:hAnsi="Arial" w:cs="Arial"/>
          <w:sz w:val="28"/>
        </w:rPr>
        <w:t>13</w:t>
      </w:r>
      <w:r w:rsidRPr="002A5B6B">
        <w:rPr>
          <w:rFonts w:ascii="Arial" w:eastAsia="仿宋" w:hAnsi="Arial" w:cs="Arial"/>
          <w:sz w:val="28"/>
        </w:rPr>
        <w:t>日至长期</w:t>
      </w:r>
    </w:p>
    <w:p w14:paraId="64BB57EE" w14:textId="77777777" w:rsidR="008666FE" w:rsidRPr="002A5B6B" w:rsidRDefault="008666FE" w:rsidP="00EE68AA">
      <w:pPr>
        <w:spacing w:line="300" w:lineRule="auto"/>
        <w:ind w:firstLineChars="200" w:firstLine="560"/>
        <w:jc w:val="both"/>
        <w:rPr>
          <w:rFonts w:ascii="Arial" w:eastAsia="仿宋" w:hAnsi="Arial" w:cs="Arial"/>
          <w:sz w:val="28"/>
          <w:szCs w:val="28"/>
        </w:rPr>
      </w:pPr>
      <w:r w:rsidRPr="002A5B6B">
        <w:rPr>
          <w:rFonts w:ascii="Arial" w:eastAsia="仿宋" w:hAnsi="Arial" w:cs="Arial"/>
          <w:sz w:val="28"/>
          <w:szCs w:val="28"/>
        </w:rPr>
        <w:t>经营范围：房地产开发、销售商品房、日用品。（企业依法自主选择经营项目，开展经营活动；依法须经批准的项目，经相关部门批准后依批准的内容开展经营活动；不得从事本市产业政策禁止和限制类项目的经营活动。）</w:t>
      </w:r>
    </w:p>
    <w:p w14:paraId="022932A3" w14:textId="6CC02F87" w:rsidR="008666FE" w:rsidRPr="002A5B6B" w:rsidRDefault="008666FE" w:rsidP="00EE68AA">
      <w:pPr>
        <w:spacing w:line="300" w:lineRule="auto"/>
        <w:ind w:firstLineChars="200" w:firstLine="560"/>
        <w:rPr>
          <w:rFonts w:ascii="Arial" w:eastAsia="仿宋" w:hAnsi="Arial" w:cs="Arial"/>
          <w:color w:val="FF0000"/>
          <w:sz w:val="28"/>
          <w:szCs w:val="28"/>
          <w:highlight w:val="yellow"/>
        </w:rPr>
      </w:pPr>
      <w:r w:rsidRPr="002A5B6B">
        <w:rPr>
          <w:rFonts w:ascii="Arial" w:eastAsia="仿宋" w:hAnsi="Arial" w:cs="Arial"/>
          <w:color w:val="FF0000"/>
          <w:sz w:val="28"/>
          <w:szCs w:val="28"/>
          <w:highlight w:val="yellow"/>
        </w:rPr>
        <w:t>联系人：</w:t>
      </w:r>
      <w:r w:rsidR="00013284" w:rsidRPr="002A5B6B">
        <w:rPr>
          <w:rFonts w:ascii="Arial" w:eastAsia="仿宋" w:hAnsi="Arial" w:cs="Arial"/>
          <w:color w:val="FF0000"/>
          <w:sz w:val="28"/>
          <w:szCs w:val="28"/>
          <w:highlight w:val="yellow"/>
        </w:rPr>
        <w:t>李文雪</w:t>
      </w:r>
      <w:commentRangeStart w:id="83"/>
    </w:p>
    <w:p w14:paraId="01883D48" w14:textId="6201DF23" w:rsidR="008666FE" w:rsidRPr="002A5B6B" w:rsidRDefault="008666FE" w:rsidP="00EE68AA">
      <w:pPr>
        <w:spacing w:line="300" w:lineRule="auto"/>
        <w:ind w:firstLineChars="200" w:firstLine="560"/>
        <w:jc w:val="both"/>
        <w:rPr>
          <w:rFonts w:ascii="Arial" w:eastAsia="仿宋" w:hAnsi="Arial" w:cs="Arial"/>
          <w:color w:val="FF0000"/>
          <w:sz w:val="28"/>
          <w:szCs w:val="28"/>
        </w:rPr>
      </w:pPr>
      <w:r w:rsidRPr="002A5B6B">
        <w:rPr>
          <w:rFonts w:ascii="Arial" w:eastAsia="仿宋" w:hAnsi="Arial" w:cs="Arial"/>
          <w:color w:val="FF0000"/>
          <w:sz w:val="28"/>
          <w:szCs w:val="28"/>
          <w:highlight w:val="yellow"/>
        </w:rPr>
        <w:t>联系电话：</w:t>
      </w:r>
      <w:commentRangeEnd w:id="83"/>
      <w:r w:rsidR="00695307" w:rsidRPr="002A5B6B">
        <w:rPr>
          <w:rStyle w:val="aff3"/>
          <w:rFonts w:ascii="Arial" w:eastAsia="仿宋" w:hAnsi="Arial" w:cs="Arial"/>
        </w:rPr>
        <w:commentReference w:id="83"/>
      </w:r>
      <w:r w:rsidR="00013284" w:rsidRPr="002A5B6B">
        <w:rPr>
          <w:rFonts w:ascii="Arial" w:eastAsia="仿宋" w:hAnsi="Arial" w:cs="Arial"/>
          <w:color w:val="FF0000"/>
          <w:sz w:val="28"/>
          <w:szCs w:val="28"/>
        </w:rPr>
        <w:t>15011355171</w:t>
      </w:r>
    </w:p>
    <w:p w14:paraId="62A3B11F" w14:textId="77777777" w:rsidR="008666FE" w:rsidRPr="002A5B6B" w:rsidRDefault="008666FE" w:rsidP="008666FE">
      <w:pPr>
        <w:spacing w:line="360" w:lineRule="auto"/>
        <w:jc w:val="both"/>
        <w:rPr>
          <w:rFonts w:ascii="Arial" w:eastAsia="仿宋" w:hAnsi="Arial" w:cs="Arial"/>
          <w:b/>
          <w:sz w:val="28"/>
        </w:rPr>
      </w:pPr>
    </w:p>
    <w:p w14:paraId="3CCEEB6A" w14:textId="77777777" w:rsidR="008666FE" w:rsidRPr="002A5B6B" w:rsidRDefault="008666FE" w:rsidP="008666FE">
      <w:pPr>
        <w:spacing w:line="360" w:lineRule="auto"/>
        <w:outlineLvl w:val="1"/>
        <w:rPr>
          <w:rFonts w:ascii="Arial" w:eastAsia="仿宋" w:hAnsi="Arial" w:cs="Arial"/>
          <w:b/>
          <w:sz w:val="28"/>
        </w:rPr>
      </w:pPr>
      <w:bookmarkStart w:id="84" w:name="_Toc69393378"/>
      <w:bookmarkStart w:id="85" w:name="_Toc515458368"/>
      <w:bookmarkStart w:id="86" w:name="_Toc416783530"/>
      <w:bookmarkStart w:id="87" w:name="_Toc418750893"/>
      <w:bookmarkStart w:id="88" w:name="_Toc469066313"/>
      <w:bookmarkStart w:id="89" w:name="_Toc425250315"/>
      <w:bookmarkStart w:id="90" w:name="_Toc515261595"/>
      <w:bookmarkStart w:id="91" w:name="_Toc524335067"/>
      <w:r w:rsidRPr="002A5B6B">
        <w:rPr>
          <w:rFonts w:ascii="Arial" w:eastAsia="仿宋" w:hAnsi="Arial" w:cs="Arial"/>
          <w:b/>
          <w:sz w:val="28"/>
        </w:rPr>
        <w:t>二、估价对象</w:t>
      </w:r>
      <w:bookmarkEnd w:id="84"/>
      <w:bookmarkEnd w:id="85"/>
      <w:bookmarkEnd w:id="86"/>
      <w:bookmarkEnd w:id="87"/>
      <w:bookmarkEnd w:id="88"/>
      <w:bookmarkEnd w:id="89"/>
      <w:bookmarkEnd w:id="90"/>
      <w:bookmarkEnd w:id="91"/>
    </w:p>
    <w:p w14:paraId="692A2396" w14:textId="489D2E84" w:rsidR="008666FE" w:rsidRDefault="008666FE" w:rsidP="00EE68AA">
      <w:pPr>
        <w:tabs>
          <w:tab w:val="left" w:pos="9027"/>
        </w:tabs>
        <w:spacing w:line="300" w:lineRule="auto"/>
        <w:ind w:firstLineChars="200" w:firstLine="560"/>
        <w:jc w:val="both"/>
        <w:rPr>
          <w:rFonts w:ascii="Arial" w:eastAsia="仿宋" w:hAnsi="Arial" w:cs="Arial"/>
          <w:sz w:val="28"/>
        </w:rPr>
      </w:pPr>
      <w:r w:rsidRPr="002A5B6B">
        <w:rPr>
          <w:rFonts w:ascii="Arial" w:eastAsia="仿宋" w:hAnsi="Arial" w:cs="Arial"/>
          <w:sz w:val="28"/>
        </w:rPr>
        <w:t>估价对象为北京市裕</w:t>
      </w:r>
      <w:proofErr w:type="gramStart"/>
      <w:r w:rsidRPr="002A5B6B">
        <w:rPr>
          <w:rFonts w:ascii="Arial" w:eastAsia="仿宋" w:hAnsi="Arial" w:cs="Arial"/>
          <w:sz w:val="28"/>
        </w:rPr>
        <w:t>鑫</w:t>
      </w:r>
      <w:proofErr w:type="gramEnd"/>
      <w:r w:rsidRPr="002A5B6B">
        <w:rPr>
          <w:rFonts w:ascii="Arial" w:eastAsia="仿宋" w:hAnsi="Arial" w:cs="Arial"/>
          <w:sz w:val="28"/>
        </w:rPr>
        <w:t>房地产开发有限公司使用的北京市顺义区后沙峪镇东庄村</w:t>
      </w:r>
      <w:r w:rsidRPr="002A5B6B">
        <w:rPr>
          <w:rFonts w:ascii="Arial" w:eastAsia="仿宋" w:hAnsi="Arial" w:cs="Arial"/>
          <w:sz w:val="28"/>
        </w:rPr>
        <w:t>A</w:t>
      </w:r>
      <w:r w:rsidRPr="002A5B6B">
        <w:rPr>
          <w:rFonts w:ascii="Arial" w:eastAsia="仿宋" w:hAnsi="Arial" w:cs="Arial"/>
          <w:sz w:val="28"/>
        </w:rPr>
        <w:t>、</w:t>
      </w:r>
      <w:r w:rsidRPr="002A5B6B">
        <w:rPr>
          <w:rFonts w:ascii="Arial" w:eastAsia="仿宋" w:hAnsi="Arial" w:cs="Arial"/>
          <w:sz w:val="28"/>
        </w:rPr>
        <w:t>C</w:t>
      </w:r>
      <w:r w:rsidRPr="002A5B6B">
        <w:rPr>
          <w:rFonts w:ascii="Arial" w:eastAsia="仿宋" w:hAnsi="Arial" w:cs="Arial"/>
          <w:sz w:val="28"/>
        </w:rPr>
        <w:t>地块项目用地。估价对象所属宗地面积为</w:t>
      </w:r>
      <w:r w:rsidRPr="002A5B6B">
        <w:rPr>
          <w:rFonts w:ascii="Arial" w:eastAsia="仿宋" w:hAnsi="Arial" w:cs="Arial"/>
          <w:sz w:val="28"/>
        </w:rPr>
        <w:t>63598.45</w:t>
      </w:r>
      <w:r w:rsidRPr="002A5B6B">
        <w:rPr>
          <w:rFonts w:ascii="Arial" w:eastAsia="仿宋" w:hAnsi="Arial" w:cs="Arial"/>
          <w:sz w:val="28"/>
        </w:rPr>
        <w:t>平方米，总建筑面积为</w:t>
      </w:r>
      <w:r w:rsidRPr="002A5B6B">
        <w:rPr>
          <w:rFonts w:ascii="Arial" w:eastAsia="仿宋" w:hAnsi="Arial" w:cs="Arial"/>
          <w:sz w:val="28"/>
        </w:rPr>
        <w:t>161059.43</w:t>
      </w:r>
      <w:r w:rsidRPr="002A5B6B">
        <w:rPr>
          <w:rFonts w:ascii="Arial" w:eastAsia="仿宋" w:hAnsi="Arial" w:cs="Arial"/>
          <w:sz w:val="28"/>
        </w:rPr>
        <w:t>平方米，具体详见下表：</w:t>
      </w:r>
    </w:p>
    <w:p w14:paraId="510E65CE" w14:textId="68921F49" w:rsidR="00EE68AA" w:rsidRDefault="00EE68AA" w:rsidP="00EE68AA">
      <w:pPr>
        <w:tabs>
          <w:tab w:val="left" w:pos="9027"/>
        </w:tabs>
        <w:spacing w:line="300" w:lineRule="auto"/>
        <w:ind w:firstLineChars="200" w:firstLine="560"/>
        <w:jc w:val="both"/>
        <w:rPr>
          <w:rFonts w:ascii="Arial" w:eastAsia="仿宋" w:hAnsi="Arial" w:cs="Arial"/>
          <w:sz w:val="28"/>
        </w:rPr>
      </w:pPr>
      <w:r>
        <w:rPr>
          <w:rFonts w:ascii="Arial" w:eastAsia="仿宋" w:hAnsi="Arial" w:cs="Arial" w:hint="eastAsia"/>
          <w:sz w:val="28"/>
        </w:rPr>
        <w:t>（转下页）</w:t>
      </w:r>
    </w:p>
    <w:p w14:paraId="15CCB3D1" w14:textId="691B207B" w:rsidR="00EE68AA" w:rsidRDefault="00EE68AA" w:rsidP="00EE68AA">
      <w:pPr>
        <w:tabs>
          <w:tab w:val="left" w:pos="9027"/>
        </w:tabs>
        <w:spacing w:line="300" w:lineRule="auto"/>
        <w:ind w:firstLineChars="200" w:firstLine="560"/>
        <w:jc w:val="both"/>
        <w:rPr>
          <w:rFonts w:ascii="Arial" w:eastAsia="仿宋" w:hAnsi="Arial" w:cs="Arial"/>
          <w:sz w:val="28"/>
        </w:rPr>
      </w:pPr>
    </w:p>
    <w:p w14:paraId="50B9FA6E" w14:textId="09C92F72" w:rsidR="00EE68AA" w:rsidRDefault="00EE68AA" w:rsidP="00EE68AA">
      <w:pPr>
        <w:tabs>
          <w:tab w:val="left" w:pos="9027"/>
        </w:tabs>
        <w:spacing w:line="300" w:lineRule="auto"/>
        <w:ind w:firstLineChars="200" w:firstLine="560"/>
        <w:jc w:val="both"/>
        <w:rPr>
          <w:rFonts w:ascii="Arial" w:eastAsia="仿宋" w:hAnsi="Arial" w:cs="Arial"/>
          <w:sz w:val="28"/>
        </w:rPr>
      </w:pPr>
    </w:p>
    <w:p w14:paraId="062DE7F5" w14:textId="77777777" w:rsidR="00EE68AA" w:rsidRPr="002A5B6B" w:rsidRDefault="00EE68AA" w:rsidP="00EE68AA">
      <w:pPr>
        <w:tabs>
          <w:tab w:val="left" w:pos="9027"/>
        </w:tabs>
        <w:spacing w:line="300" w:lineRule="auto"/>
        <w:ind w:firstLineChars="200" w:firstLine="560"/>
        <w:jc w:val="both"/>
        <w:rPr>
          <w:rFonts w:ascii="Arial" w:eastAsia="仿宋" w:hAnsi="Arial" w:cs="Arial" w:hint="eastAsia"/>
          <w:sz w:val="28"/>
        </w:rPr>
      </w:pPr>
    </w:p>
    <w:p w14:paraId="10A428C8" w14:textId="77777777" w:rsidR="008666FE" w:rsidRPr="002A5B6B" w:rsidRDefault="008666FE" w:rsidP="008666FE">
      <w:pPr>
        <w:snapToGrid w:val="0"/>
        <w:jc w:val="center"/>
        <w:rPr>
          <w:rFonts w:ascii="Arial" w:eastAsia="仿宋" w:hAnsi="Arial" w:cs="Arial"/>
          <w:b/>
          <w:sz w:val="28"/>
          <w:szCs w:val="28"/>
        </w:rPr>
      </w:pPr>
      <w:r w:rsidRPr="002A5B6B">
        <w:rPr>
          <w:rFonts w:ascii="Arial" w:eastAsia="仿宋" w:hAnsi="Arial" w:cs="Arial"/>
          <w:b/>
          <w:sz w:val="28"/>
          <w:szCs w:val="28"/>
        </w:rPr>
        <w:lastRenderedPageBreak/>
        <w:t>土地用途及建筑面积表</w:t>
      </w:r>
    </w:p>
    <w:tbl>
      <w:tblPr>
        <w:tblW w:w="9298" w:type="dxa"/>
        <w:jc w:val="center"/>
        <w:tblCellMar>
          <w:top w:w="57" w:type="dxa"/>
          <w:left w:w="57" w:type="dxa"/>
          <w:bottom w:w="57" w:type="dxa"/>
          <w:right w:w="57" w:type="dxa"/>
        </w:tblCellMar>
        <w:tblLook w:val="04A0" w:firstRow="1" w:lastRow="0" w:firstColumn="1" w:lastColumn="0" w:noHBand="0" w:noVBand="1"/>
      </w:tblPr>
      <w:tblGrid>
        <w:gridCol w:w="983"/>
        <w:gridCol w:w="567"/>
        <w:gridCol w:w="850"/>
        <w:gridCol w:w="1276"/>
        <w:gridCol w:w="1417"/>
        <w:gridCol w:w="993"/>
        <w:gridCol w:w="850"/>
        <w:gridCol w:w="2362"/>
      </w:tblGrid>
      <w:tr w:rsidR="008666FE" w:rsidRPr="002A5B6B" w14:paraId="2E128C38" w14:textId="77777777" w:rsidTr="008666FE">
        <w:trPr>
          <w:trHeight w:val="285"/>
          <w:tblHeader/>
          <w:jc w:val="center"/>
        </w:trPr>
        <w:tc>
          <w:tcPr>
            <w:tcW w:w="98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4BD3ABB" w14:textId="77777777" w:rsidR="008666FE" w:rsidRPr="002A5B6B" w:rsidRDefault="008666FE" w:rsidP="008666FE">
            <w:pPr>
              <w:widowControl/>
              <w:adjustRightInd/>
              <w:spacing w:line="240" w:lineRule="atLeast"/>
              <w:jc w:val="center"/>
              <w:textAlignment w:val="auto"/>
              <w:rPr>
                <w:rFonts w:ascii="Arial" w:eastAsia="仿宋" w:hAnsi="Arial" w:cs="Arial"/>
                <w:b/>
                <w:bCs/>
                <w:color w:val="000000"/>
                <w:sz w:val="18"/>
                <w:szCs w:val="18"/>
              </w:rPr>
            </w:pPr>
            <w:r w:rsidRPr="002A5B6B">
              <w:rPr>
                <w:rFonts w:ascii="Arial" w:eastAsia="仿宋" w:hAnsi="Arial" w:cs="Arial"/>
                <w:b/>
                <w:bCs/>
                <w:color w:val="000000"/>
                <w:sz w:val="18"/>
                <w:szCs w:val="18"/>
              </w:rPr>
              <w:t>内容</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A82C2A4" w14:textId="77777777" w:rsidR="008666FE" w:rsidRPr="002A5B6B" w:rsidRDefault="008666FE" w:rsidP="008666FE">
            <w:pPr>
              <w:widowControl/>
              <w:adjustRightInd/>
              <w:spacing w:line="240" w:lineRule="atLeast"/>
              <w:jc w:val="center"/>
              <w:textAlignment w:val="auto"/>
              <w:rPr>
                <w:rFonts w:ascii="Arial" w:eastAsia="仿宋" w:hAnsi="Arial" w:cs="Arial"/>
                <w:b/>
                <w:bCs/>
                <w:color w:val="000000"/>
                <w:sz w:val="18"/>
                <w:szCs w:val="18"/>
              </w:rPr>
            </w:pPr>
            <w:r w:rsidRPr="002A5B6B">
              <w:rPr>
                <w:rFonts w:ascii="Arial" w:eastAsia="仿宋" w:hAnsi="Arial" w:cs="Arial"/>
                <w:b/>
                <w:bCs/>
                <w:color w:val="000000"/>
                <w:sz w:val="18"/>
                <w:szCs w:val="18"/>
              </w:rPr>
              <w:t>部位</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571FBF3" w14:textId="77777777" w:rsidR="008666FE" w:rsidRPr="002A5B6B" w:rsidRDefault="008666FE" w:rsidP="008666FE">
            <w:pPr>
              <w:widowControl/>
              <w:adjustRightInd/>
              <w:spacing w:line="240" w:lineRule="atLeast"/>
              <w:jc w:val="center"/>
              <w:textAlignment w:val="auto"/>
              <w:rPr>
                <w:rFonts w:ascii="Arial" w:eastAsia="仿宋" w:hAnsi="Arial" w:cs="Arial"/>
                <w:b/>
                <w:bCs/>
                <w:color w:val="000000"/>
                <w:sz w:val="18"/>
                <w:szCs w:val="18"/>
              </w:rPr>
            </w:pPr>
            <w:r w:rsidRPr="002A5B6B">
              <w:rPr>
                <w:rFonts w:ascii="Arial" w:eastAsia="仿宋" w:hAnsi="Arial" w:cs="Arial"/>
                <w:b/>
                <w:bCs/>
                <w:color w:val="000000"/>
                <w:sz w:val="18"/>
                <w:szCs w:val="18"/>
              </w:rPr>
              <w:t>用途</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0DB621B" w14:textId="77777777" w:rsidR="008666FE" w:rsidRPr="002A5B6B" w:rsidRDefault="008666FE" w:rsidP="008666FE">
            <w:pPr>
              <w:widowControl/>
              <w:adjustRightInd/>
              <w:spacing w:line="240" w:lineRule="atLeast"/>
              <w:jc w:val="center"/>
              <w:textAlignment w:val="auto"/>
              <w:rPr>
                <w:rFonts w:ascii="Arial" w:eastAsia="仿宋" w:hAnsi="Arial" w:cs="Arial"/>
                <w:b/>
                <w:bCs/>
                <w:color w:val="000000"/>
                <w:sz w:val="18"/>
                <w:szCs w:val="18"/>
              </w:rPr>
            </w:pPr>
            <w:r w:rsidRPr="002A5B6B">
              <w:rPr>
                <w:rFonts w:ascii="Arial" w:eastAsia="仿宋" w:hAnsi="Arial" w:cs="Arial"/>
                <w:b/>
                <w:bCs/>
                <w:color w:val="000000"/>
                <w:sz w:val="18"/>
                <w:szCs w:val="18"/>
              </w:rPr>
              <w:t>调整前</w:t>
            </w:r>
          </w:p>
        </w:tc>
        <w:tc>
          <w:tcPr>
            <w:tcW w:w="141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B4F94EE" w14:textId="77777777" w:rsidR="008666FE" w:rsidRPr="002A5B6B" w:rsidRDefault="008666FE" w:rsidP="008666FE">
            <w:pPr>
              <w:widowControl/>
              <w:adjustRightInd/>
              <w:spacing w:line="240" w:lineRule="atLeast"/>
              <w:jc w:val="center"/>
              <w:textAlignment w:val="auto"/>
              <w:rPr>
                <w:rFonts w:ascii="Arial" w:eastAsia="仿宋" w:hAnsi="Arial" w:cs="Arial"/>
                <w:b/>
                <w:bCs/>
                <w:color w:val="000000"/>
                <w:sz w:val="18"/>
                <w:szCs w:val="18"/>
              </w:rPr>
            </w:pPr>
            <w:r w:rsidRPr="002A5B6B">
              <w:rPr>
                <w:rFonts w:ascii="Arial" w:eastAsia="仿宋" w:hAnsi="Arial" w:cs="Arial"/>
                <w:b/>
                <w:bCs/>
                <w:color w:val="000000"/>
                <w:sz w:val="18"/>
                <w:szCs w:val="18"/>
              </w:rPr>
              <w:t>调整后</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7113053" w14:textId="77777777" w:rsidR="008666FE" w:rsidRPr="002A5B6B" w:rsidRDefault="008666FE" w:rsidP="008666FE">
            <w:pPr>
              <w:widowControl/>
              <w:adjustRightInd/>
              <w:spacing w:line="240" w:lineRule="atLeast"/>
              <w:jc w:val="center"/>
              <w:textAlignment w:val="auto"/>
              <w:rPr>
                <w:rFonts w:ascii="Arial" w:eastAsia="仿宋" w:hAnsi="Arial" w:cs="Arial"/>
                <w:b/>
                <w:bCs/>
                <w:color w:val="000000"/>
                <w:sz w:val="18"/>
                <w:szCs w:val="18"/>
              </w:rPr>
            </w:pPr>
            <w:r w:rsidRPr="002A5B6B">
              <w:rPr>
                <w:rFonts w:ascii="Arial" w:eastAsia="仿宋" w:hAnsi="Arial" w:cs="Arial"/>
                <w:b/>
                <w:bCs/>
                <w:color w:val="000000"/>
                <w:sz w:val="18"/>
                <w:szCs w:val="18"/>
              </w:rPr>
              <w:t>调整内容</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977AD07" w14:textId="77777777" w:rsidR="008666FE" w:rsidRPr="002A5B6B" w:rsidRDefault="008666FE" w:rsidP="008666FE">
            <w:pPr>
              <w:widowControl/>
              <w:adjustRightInd/>
              <w:spacing w:line="240" w:lineRule="atLeast"/>
              <w:jc w:val="center"/>
              <w:textAlignment w:val="auto"/>
              <w:rPr>
                <w:rFonts w:ascii="Arial" w:eastAsia="仿宋" w:hAnsi="Arial" w:cs="Arial"/>
                <w:b/>
                <w:bCs/>
                <w:color w:val="000000"/>
                <w:sz w:val="18"/>
                <w:szCs w:val="18"/>
              </w:rPr>
            </w:pPr>
            <w:r w:rsidRPr="002A5B6B">
              <w:rPr>
                <w:rFonts w:ascii="Arial" w:eastAsia="仿宋" w:hAnsi="Arial" w:cs="Arial"/>
                <w:b/>
                <w:bCs/>
                <w:color w:val="000000"/>
                <w:sz w:val="18"/>
                <w:szCs w:val="18"/>
              </w:rPr>
              <w:t>变化幅度</w:t>
            </w:r>
          </w:p>
        </w:tc>
        <w:tc>
          <w:tcPr>
            <w:tcW w:w="23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F35CD51" w14:textId="77777777" w:rsidR="008666FE" w:rsidRPr="002A5B6B" w:rsidRDefault="008666FE" w:rsidP="008666FE">
            <w:pPr>
              <w:widowControl/>
              <w:adjustRightInd/>
              <w:spacing w:line="240" w:lineRule="atLeast"/>
              <w:jc w:val="center"/>
              <w:textAlignment w:val="auto"/>
              <w:rPr>
                <w:rFonts w:ascii="Arial" w:eastAsia="仿宋" w:hAnsi="Arial" w:cs="Arial"/>
                <w:b/>
                <w:bCs/>
                <w:color w:val="000000"/>
                <w:sz w:val="18"/>
                <w:szCs w:val="18"/>
              </w:rPr>
            </w:pPr>
            <w:r w:rsidRPr="002A5B6B">
              <w:rPr>
                <w:rFonts w:ascii="Arial" w:eastAsia="仿宋" w:hAnsi="Arial" w:cs="Arial"/>
                <w:b/>
                <w:bCs/>
                <w:color w:val="000000"/>
                <w:sz w:val="18"/>
                <w:szCs w:val="18"/>
              </w:rPr>
              <w:t>备注</w:t>
            </w:r>
          </w:p>
        </w:tc>
      </w:tr>
      <w:tr w:rsidR="008666FE" w:rsidRPr="002A5B6B" w14:paraId="623DBE14" w14:textId="77777777" w:rsidTr="008666FE">
        <w:trPr>
          <w:trHeight w:val="270"/>
          <w:jc w:val="center"/>
        </w:trPr>
        <w:tc>
          <w:tcPr>
            <w:tcW w:w="983" w:type="dxa"/>
            <w:vMerge w:val="restart"/>
            <w:tcBorders>
              <w:top w:val="nil"/>
              <w:left w:val="single" w:sz="8" w:space="0" w:color="000000"/>
              <w:bottom w:val="single" w:sz="8" w:space="0" w:color="000000"/>
              <w:right w:val="single" w:sz="8" w:space="0" w:color="000000"/>
            </w:tcBorders>
            <w:shd w:val="clear" w:color="auto" w:fill="auto"/>
            <w:vAlign w:val="center"/>
          </w:tcPr>
          <w:p w14:paraId="189A1A7C"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土地面积（</w:t>
            </w:r>
            <w:r w:rsidRPr="002A5B6B">
              <w:rPr>
                <w:rFonts w:ascii="Arial" w:eastAsia="仿宋" w:hAnsi="Arial" w:cs="Arial"/>
                <w:color w:val="000000"/>
                <w:sz w:val="18"/>
                <w:szCs w:val="18"/>
              </w:rPr>
              <w:t>m</w:t>
            </w:r>
            <w:r w:rsidRPr="002A5B6B">
              <w:rPr>
                <w:rFonts w:ascii="Arial" w:eastAsia="仿宋" w:hAnsi="Arial" w:cs="Arial"/>
                <w:color w:val="000000"/>
                <w:sz w:val="18"/>
                <w:szCs w:val="18"/>
                <w:vertAlign w:val="superscript"/>
              </w:rPr>
              <w:t>2</w:t>
            </w:r>
            <w:r w:rsidRPr="002A5B6B">
              <w:rPr>
                <w:rFonts w:ascii="Arial" w:eastAsia="仿宋"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6AF6CE3A"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w:t>
            </w:r>
          </w:p>
        </w:tc>
        <w:tc>
          <w:tcPr>
            <w:tcW w:w="850" w:type="dxa"/>
            <w:vMerge w:val="restart"/>
            <w:tcBorders>
              <w:top w:val="nil"/>
              <w:left w:val="single" w:sz="8" w:space="0" w:color="000000"/>
              <w:bottom w:val="single" w:sz="8" w:space="0" w:color="000000"/>
              <w:right w:val="single" w:sz="8" w:space="0" w:color="000000"/>
            </w:tcBorders>
            <w:shd w:val="clear" w:color="auto" w:fill="auto"/>
            <w:vAlign w:val="center"/>
          </w:tcPr>
          <w:p w14:paraId="19527657"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w:t>
            </w:r>
          </w:p>
        </w:tc>
        <w:tc>
          <w:tcPr>
            <w:tcW w:w="1276" w:type="dxa"/>
            <w:vMerge w:val="restart"/>
            <w:tcBorders>
              <w:top w:val="nil"/>
              <w:left w:val="single" w:sz="8" w:space="0" w:color="000000"/>
              <w:bottom w:val="single" w:sz="8" w:space="0" w:color="000000"/>
              <w:right w:val="single" w:sz="8" w:space="0" w:color="000000"/>
            </w:tcBorders>
            <w:shd w:val="clear" w:color="auto" w:fill="auto"/>
            <w:vAlign w:val="center"/>
          </w:tcPr>
          <w:p w14:paraId="0B92B768"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63598.45</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tcPr>
          <w:p w14:paraId="1692D56B"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63598.45</w:t>
            </w:r>
          </w:p>
        </w:tc>
        <w:tc>
          <w:tcPr>
            <w:tcW w:w="993" w:type="dxa"/>
            <w:vMerge w:val="restart"/>
            <w:tcBorders>
              <w:top w:val="nil"/>
              <w:left w:val="single" w:sz="8" w:space="0" w:color="000000"/>
              <w:bottom w:val="single" w:sz="8" w:space="0" w:color="000000"/>
              <w:right w:val="single" w:sz="8" w:space="0" w:color="000000"/>
            </w:tcBorders>
            <w:shd w:val="clear" w:color="auto" w:fill="auto"/>
            <w:vAlign w:val="center"/>
          </w:tcPr>
          <w:p w14:paraId="1A122C09"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0.00</w:t>
            </w:r>
          </w:p>
        </w:tc>
        <w:tc>
          <w:tcPr>
            <w:tcW w:w="850" w:type="dxa"/>
            <w:vMerge w:val="restart"/>
            <w:tcBorders>
              <w:top w:val="nil"/>
              <w:left w:val="single" w:sz="8" w:space="0" w:color="000000"/>
              <w:bottom w:val="single" w:sz="8" w:space="0" w:color="000000"/>
              <w:right w:val="single" w:sz="8" w:space="0" w:color="000000"/>
            </w:tcBorders>
            <w:shd w:val="clear" w:color="auto" w:fill="auto"/>
            <w:vAlign w:val="center"/>
          </w:tcPr>
          <w:p w14:paraId="463017A8"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w:t>
            </w:r>
          </w:p>
        </w:tc>
        <w:tc>
          <w:tcPr>
            <w:tcW w:w="2362" w:type="dxa"/>
            <w:vMerge w:val="restart"/>
            <w:tcBorders>
              <w:top w:val="nil"/>
              <w:left w:val="single" w:sz="8" w:space="0" w:color="000000"/>
              <w:bottom w:val="single" w:sz="8" w:space="0" w:color="000000"/>
              <w:right w:val="single" w:sz="8" w:space="0" w:color="000000"/>
            </w:tcBorders>
            <w:shd w:val="clear" w:color="auto" w:fill="auto"/>
            <w:vAlign w:val="center"/>
          </w:tcPr>
          <w:p w14:paraId="3E085F53"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w:t>
            </w:r>
          </w:p>
        </w:tc>
      </w:tr>
      <w:tr w:rsidR="008666FE" w:rsidRPr="002A5B6B" w14:paraId="0D061A9C" w14:textId="77777777" w:rsidTr="008666FE">
        <w:trPr>
          <w:trHeight w:val="312"/>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75B1F7AE"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4777B610"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14:paraId="5690545C"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tcPr>
          <w:p w14:paraId="7A01315F"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1417" w:type="dxa"/>
            <w:vMerge/>
            <w:tcBorders>
              <w:top w:val="nil"/>
              <w:left w:val="single" w:sz="8" w:space="0" w:color="000000"/>
              <w:bottom w:val="single" w:sz="8" w:space="0" w:color="000000"/>
              <w:right w:val="single" w:sz="8" w:space="0" w:color="000000"/>
            </w:tcBorders>
            <w:shd w:val="clear" w:color="auto" w:fill="auto"/>
            <w:vAlign w:val="center"/>
          </w:tcPr>
          <w:p w14:paraId="1AD0158E"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993" w:type="dxa"/>
            <w:vMerge/>
            <w:tcBorders>
              <w:top w:val="nil"/>
              <w:left w:val="single" w:sz="8" w:space="0" w:color="000000"/>
              <w:bottom w:val="single" w:sz="8" w:space="0" w:color="000000"/>
              <w:right w:val="single" w:sz="8" w:space="0" w:color="000000"/>
            </w:tcBorders>
            <w:shd w:val="clear" w:color="auto" w:fill="auto"/>
            <w:vAlign w:val="center"/>
          </w:tcPr>
          <w:p w14:paraId="3BD7AECB"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14:paraId="5C598327"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2362" w:type="dxa"/>
            <w:vMerge/>
            <w:tcBorders>
              <w:top w:val="nil"/>
              <w:left w:val="single" w:sz="8" w:space="0" w:color="000000"/>
              <w:bottom w:val="single" w:sz="8" w:space="0" w:color="000000"/>
              <w:right w:val="single" w:sz="8" w:space="0" w:color="000000"/>
            </w:tcBorders>
            <w:shd w:val="clear" w:color="auto" w:fill="auto"/>
            <w:vAlign w:val="center"/>
          </w:tcPr>
          <w:p w14:paraId="71094E19"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r>
      <w:tr w:rsidR="008666FE" w:rsidRPr="002A5B6B" w14:paraId="33B2D5A7" w14:textId="77777777" w:rsidTr="008666FE">
        <w:trPr>
          <w:trHeight w:val="379"/>
          <w:jc w:val="center"/>
        </w:trPr>
        <w:tc>
          <w:tcPr>
            <w:tcW w:w="983" w:type="dxa"/>
            <w:vMerge w:val="restart"/>
            <w:tcBorders>
              <w:top w:val="nil"/>
              <w:left w:val="single" w:sz="8" w:space="0" w:color="000000"/>
              <w:bottom w:val="single" w:sz="8" w:space="0" w:color="000000"/>
              <w:right w:val="single" w:sz="8" w:space="0" w:color="000000"/>
            </w:tcBorders>
            <w:shd w:val="clear" w:color="auto" w:fill="auto"/>
            <w:vAlign w:val="center"/>
          </w:tcPr>
          <w:p w14:paraId="3E377A29"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建筑面积（</w:t>
            </w:r>
            <w:r w:rsidRPr="002A5B6B">
              <w:rPr>
                <w:rFonts w:ascii="Arial" w:eastAsia="仿宋" w:hAnsi="Arial" w:cs="Arial"/>
                <w:color w:val="000000"/>
                <w:sz w:val="18"/>
                <w:szCs w:val="18"/>
              </w:rPr>
              <w:t>m</w:t>
            </w:r>
            <w:r w:rsidRPr="002A5B6B">
              <w:rPr>
                <w:rFonts w:ascii="Arial" w:eastAsia="仿宋" w:hAnsi="Arial" w:cs="Arial"/>
                <w:color w:val="000000"/>
                <w:sz w:val="18"/>
                <w:szCs w:val="18"/>
                <w:vertAlign w:val="superscript"/>
              </w:rPr>
              <w:t>2</w:t>
            </w:r>
            <w:r w:rsidRPr="002A5B6B">
              <w:rPr>
                <w:rFonts w:ascii="Arial" w:eastAsia="仿宋"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7156462A"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地上</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5CEC035"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住宅</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37B069FA"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05DE628E"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111977.19</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F77A70B"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-4402.81</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C503972"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-3.78%</w:t>
            </w:r>
          </w:p>
        </w:tc>
        <w:tc>
          <w:tcPr>
            <w:tcW w:w="2362" w:type="dxa"/>
            <w:vMerge w:val="restart"/>
            <w:tcBorders>
              <w:top w:val="nil"/>
              <w:left w:val="single" w:sz="8" w:space="0" w:color="000000"/>
              <w:bottom w:val="single" w:sz="8" w:space="0" w:color="000000"/>
              <w:right w:val="single" w:sz="8" w:space="0" w:color="000000"/>
            </w:tcBorders>
            <w:shd w:val="clear" w:color="auto" w:fill="auto"/>
            <w:vAlign w:val="center"/>
          </w:tcPr>
          <w:p w14:paraId="5CB8AC32"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地上用途面积调整，由地上住宅用途调整为地上商业用途建筑面积</w:t>
            </w:r>
            <w:r w:rsidRPr="002A5B6B">
              <w:rPr>
                <w:rFonts w:ascii="Arial" w:eastAsia="仿宋" w:hAnsi="Arial" w:cs="Arial"/>
                <w:color w:val="000000"/>
                <w:sz w:val="18"/>
                <w:szCs w:val="18"/>
              </w:rPr>
              <w:t>909.26</w:t>
            </w:r>
            <w:r w:rsidRPr="002A5B6B">
              <w:rPr>
                <w:rFonts w:ascii="Arial" w:eastAsia="仿宋" w:hAnsi="Arial" w:cs="Arial"/>
                <w:color w:val="000000"/>
                <w:sz w:val="18"/>
                <w:szCs w:val="18"/>
              </w:rPr>
              <w:t>平方米，由地上住宅用途调整为地上公共服务用途建筑面积</w:t>
            </w:r>
            <w:r w:rsidRPr="002A5B6B">
              <w:rPr>
                <w:rFonts w:ascii="Arial" w:eastAsia="仿宋" w:hAnsi="Arial" w:cs="Arial"/>
                <w:color w:val="000000"/>
                <w:sz w:val="18"/>
                <w:szCs w:val="18"/>
              </w:rPr>
              <w:t>3174.67</w:t>
            </w:r>
            <w:r w:rsidRPr="002A5B6B">
              <w:rPr>
                <w:rFonts w:ascii="Arial" w:eastAsia="仿宋" w:hAnsi="Arial" w:cs="Arial"/>
                <w:color w:val="000000"/>
                <w:sz w:val="18"/>
                <w:szCs w:val="18"/>
              </w:rPr>
              <w:t>平方米，需评估于估价期日的楼面熟地价及政府土地出让收益</w:t>
            </w:r>
          </w:p>
        </w:tc>
      </w:tr>
      <w:tr w:rsidR="008666FE" w:rsidRPr="002A5B6B" w14:paraId="036013FC" w14:textId="77777777" w:rsidTr="008666FE">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6EBB3930"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1F8DD842"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FAE0C28"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商业（配套）</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73152C80"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0E591FC4"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909.26</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C246006"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909.26</w:t>
            </w:r>
          </w:p>
        </w:tc>
        <w:tc>
          <w:tcPr>
            <w:tcW w:w="850" w:type="dxa"/>
            <w:vMerge w:val="restart"/>
            <w:tcBorders>
              <w:top w:val="nil"/>
              <w:left w:val="single" w:sz="8" w:space="0" w:color="000000"/>
              <w:right w:val="single" w:sz="8" w:space="0" w:color="000000"/>
            </w:tcBorders>
            <w:shd w:val="clear" w:color="auto" w:fill="auto"/>
            <w:vAlign w:val="center"/>
          </w:tcPr>
          <w:p w14:paraId="6A847409"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用途调整</w:t>
            </w:r>
          </w:p>
        </w:tc>
        <w:tc>
          <w:tcPr>
            <w:tcW w:w="2362" w:type="dxa"/>
            <w:vMerge/>
            <w:tcBorders>
              <w:top w:val="nil"/>
              <w:left w:val="single" w:sz="8" w:space="0" w:color="000000"/>
              <w:bottom w:val="single" w:sz="8" w:space="0" w:color="000000"/>
              <w:right w:val="single" w:sz="8" w:space="0" w:color="000000"/>
            </w:tcBorders>
            <w:shd w:val="clear" w:color="auto" w:fill="auto"/>
            <w:vAlign w:val="center"/>
          </w:tcPr>
          <w:p w14:paraId="76645D66" w14:textId="77777777" w:rsidR="008666FE" w:rsidRPr="002A5B6B" w:rsidRDefault="008666FE" w:rsidP="008666FE">
            <w:pPr>
              <w:spacing w:line="240" w:lineRule="atLeast"/>
              <w:jc w:val="center"/>
              <w:rPr>
                <w:rFonts w:ascii="Arial" w:eastAsia="仿宋" w:hAnsi="Arial" w:cs="Arial"/>
                <w:color w:val="000000"/>
                <w:sz w:val="18"/>
                <w:szCs w:val="18"/>
              </w:rPr>
            </w:pPr>
          </w:p>
        </w:tc>
      </w:tr>
      <w:tr w:rsidR="008666FE" w:rsidRPr="002A5B6B" w14:paraId="74AD996E" w14:textId="77777777" w:rsidTr="008666FE">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17EB5CD4"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3B54DFEC"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421F2F56"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公共服务设施</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4167BE79"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440305B1"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3152.79</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2FE3A0E"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3152.79</w:t>
            </w:r>
          </w:p>
        </w:tc>
        <w:tc>
          <w:tcPr>
            <w:tcW w:w="850" w:type="dxa"/>
            <w:vMerge/>
            <w:tcBorders>
              <w:left w:val="single" w:sz="8" w:space="0" w:color="000000"/>
              <w:bottom w:val="single" w:sz="4" w:space="0" w:color="auto"/>
              <w:right w:val="single" w:sz="8" w:space="0" w:color="000000"/>
            </w:tcBorders>
            <w:shd w:val="clear" w:color="auto" w:fill="auto"/>
            <w:vAlign w:val="center"/>
          </w:tcPr>
          <w:p w14:paraId="2E06145D" w14:textId="77777777" w:rsidR="008666FE" w:rsidRPr="002A5B6B" w:rsidRDefault="008666FE" w:rsidP="008666FE">
            <w:pPr>
              <w:spacing w:line="240" w:lineRule="atLeast"/>
              <w:jc w:val="center"/>
              <w:rPr>
                <w:rFonts w:ascii="Arial" w:eastAsia="仿宋" w:hAnsi="Arial" w:cs="Arial"/>
                <w:color w:val="000000"/>
                <w:sz w:val="18"/>
                <w:szCs w:val="18"/>
              </w:rPr>
            </w:pPr>
          </w:p>
        </w:tc>
        <w:tc>
          <w:tcPr>
            <w:tcW w:w="2362" w:type="dxa"/>
            <w:vMerge/>
            <w:tcBorders>
              <w:top w:val="nil"/>
              <w:left w:val="single" w:sz="8" w:space="0" w:color="000000"/>
              <w:bottom w:val="single" w:sz="4" w:space="0" w:color="auto"/>
              <w:right w:val="single" w:sz="8" w:space="0" w:color="000000"/>
            </w:tcBorders>
            <w:shd w:val="clear" w:color="auto" w:fill="auto"/>
            <w:vAlign w:val="center"/>
          </w:tcPr>
          <w:p w14:paraId="3A47EF21" w14:textId="77777777" w:rsidR="008666FE" w:rsidRPr="002A5B6B" w:rsidRDefault="008666FE" w:rsidP="008666FE">
            <w:pPr>
              <w:spacing w:line="240" w:lineRule="atLeast"/>
              <w:jc w:val="center"/>
              <w:rPr>
                <w:rFonts w:ascii="Arial" w:eastAsia="仿宋" w:hAnsi="Arial" w:cs="Arial"/>
                <w:color w:val="000000"/>
                <w:sz w:val="18"/>
                <w:szCs w:val="18"/>
              </w:rPr>
            </w:pPr>
          </w:p>
        </w:tc>
      </w:tr>
      <w:tr w:rsidR="008666FE" w:rsidRPr="002A5B6B" w14:paraId="639C99CE" w14:textId="77777777" w:rsidTr="008666FE">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42E40600"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40C6FD59"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CF226E2"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人防</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60CA86FD"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4A97E69"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340.76</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5636E92"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340.76</w:t>
            </w:r>
          </w:p>
        </w:tc>
        <w:tc>
          <w:tcPr>
            <w:tcW w:w="850" w:type="dxa"/>
            <w:tcBorders>
              <w:top w:val="single" w:sz="4" w:space="0" w:color="auto"/>
              <w:left w:val="single" w:sz="8" w:space="0" w:color="000000"/>
              <w:bottom w:val="single" w:sz="8" w:space="0" w:color="000000"/>
              <w:right w:val="single" w:sz="8" w:space="0" w:color="000000"/>
            </w:tcBorders>
            <w:shd w:val="clear" w:color="auto" w:fill="auto"/>
            <w:vAlign w:val="center"/>
          </w:tcPr>
          <w:p w14:paraId="52958425"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w:t>
            </w:r>
          </w:p>
        </w:tc>
        <w:tc>
          <w:tcPr>
            <w:tcW w:w="2362" w:type="dxa"/>
            <w:tcBorders>
              <w:top w:val="single" w:sz="4" w:space="0" w:color="auto"/>
              <w:left w:val="single" w:sz="8" w:space="0" w:color="000000"/>
              <w:bottom w:val="single" w:sz="4" w:space="0" w:color="auto"/>
              <w:right w:val="single" w:sz="8" w:space="0" w:color="000000"/>
            </w:tcBorders>
            <w:shd w:val="clear" w:color="auto" w:fill="auto"/>
            <w:vAlign w:val="center"/>
          </w:tcPr>
          <w:p w14:paraId="4CFB669E"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非经营性用途如设备用房、人防等，不属于新增规划用途，不需补缴地价款</w:t>
            </w:r>
          </w:p>
        </w:tc>
      </w:tr>
      <w:tr w:rsidR="008666FE" w:rsidRPr="002A5B6B" w14:paraId="0A54675F" w14:textId="77777777" w:rsidTr="008666FE">
        <w:trPr>
          <w:trHeight w:val="378"/>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09C56EF2"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763DFE19"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4349EA29"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小计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05A90216"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3FC1BBA4"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116380</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6485E85"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0.00</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15EC2ED"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w:t>
            </w:r>
          </w:p>
        </w:tc>
        <w:tc>
          <w:tcPr>
            <w:tcW w:w="2362" w:type="dxa"/>
            <w:tcBorders>
              <w:top w:val="single" w:sz="4" w:space="0" w:color="auto"/>
              <w:left w:val="single" w:sz="8" w:space="0" w:color="000000"/>
              <w:bottom w:val="single" w:sz="8" w:space="0" w:color="000000"/>
              <w:right w:val="single" w:sz="8" w:space="0" w:color="000000"/>
            </w:tcBorders>
            <w:shd w:val="clear" w:color="auto" w:fill="auto"/>
            <w:vAlign w:val="center"/>
          </w:tcPr>
          <w:p w14:paraId="4B68B0D3"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地上用途调整</w:t>
            </w:r>
          </w:p>
        </w:tc>
      </w:tr>
      <w:tr w:rsidR="008666FE" w:rsidRPr="002A5B6B" w14:paraId="27692F12" w14:textId="77777777" w:rsidTr="008666FE">
        <w:trPr>
          <w:trHeight w:val="1023"/>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630E5D62"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39216972"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51D70305"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地下商业（配套）</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409BB108"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2FE34E0F"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1540.13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E365A3C"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1540.13</w:t>
            </w:r>
          </w:p>
        </w:tc>
        <w:tc>
          <w:tcPr>
            <w:tcW w:w="850" w:type="dxa"/>
            <w:vMerge w:val="restart"/>
            <w:tcBorders>
              <w:left w:val="single" w:sz="8" w:space="0" w:color="000000"/>
              <w:right w:val="single" w:sz="8" w:space="0" w:color="000000"/>
            </w:tcBorders>
            <w:shd w:val="clear" w:color="auto" w:fill="auto"/>
            <w:vAlign w:val="center"/>
          </w:tcPr>
          <w:p w14:paraId="46307FE5"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新增用途</w:t>
            </w:r>
          </w:p>
        </w:tc>
        <w:tc>
          <w:tcPr>
            <w:tcW w:w="2362" w:type="dxa"/>
            <w:vMerge w:val="restart"/>
            <w:tcBorders>
              <w:top w:val="nil"/>
              <w:left w:val="single" w:sz="8" w:space="0" w:color="000000"/>
              <w:right w:val="single" w:sz="8" w:space="0" w:color="000000"/>
            </w:tcBorders>
            <w:shd w:val="clear" w:color="auto" w:fill="auto"/>
            <w:vAlign w:val="center"/>
          </w:tcPr>
          <w:p w14:paraId="4DA754B3"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地下新增用途，需评估于估价期日的楼面熟地价及政府土地出让收益</w:t>
            </w:r>
          </w:p>
        </w:tc>
      </w:tr>
      <w:tr w:rsidR="008666FE" w:rsidRPr="002A5B6B" w14:paraId="32EDD5BE" w14:textId="77777777" w:rsidTr="008666FE">
        <w:trPr>
          <w:trHeight w:val="1024"/>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093F896E"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587E3CD"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93B1B12"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地下车库</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5B8A5515"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64EEF4C6"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8104.15</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E312A38"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8104.15</w:t>
            </w:r>
          </w:p>
        </w:tc>
        <w:tc>
          <w:tcPr>
            <w:tcW w:w="850" w:type="dxa"/>
            <w:vMerge/>
            <w:tcBorders>
              <w:left w:val="single" w:sz="8" w:space="0" w:color="000000"/>
              <w:right w:val="single" w:sz="8" w:space="0" w:color="000000"/>
            </w:tcBorders>
            <w:shd w:val="clear" w:color="auto" w:fill="auto"/>
            <w:vAlign w:val="center"/>
          </w:tcPr>
          <w:p w14:paraId="7F2D7B75" w14:textId="77777777" w:rsidR="008666FE" w:rsidRPr="002A5B6B" w:rsidRDefault="008666FE" w:rsidP="008666FE">
            <w:pPr>
              <w:spacing w:line="240" w:lineRule="atLeast"/>
              <w:jc w:val="center"/>
              <w:rPr>
                <w:rFonts w:ascii="Arial" w:eastAsia="仿宋" w:hAnsi="Arial" w:cs="Arial"/>
                <w:color w:val="000000"/>
                <w:sz w:val="18"/>
                <w:szCs w:val="18"/>
              </w:rPr>
            </w:pPr>
          </w:p>
        </w:tc>
        <w:tc>
          <w:tcPr>
            <w:tcW w:w="2362" w:type="dxa"/>
            <w:vMerge/>
            <w:tcBorders>
              <w:left w:val="single" w:sz="8" w:space="0" w:color="000000"/>
              <w:right w:val="single" w:sz="8" w:space="0" w:color="000000"/>
            </w:tcBorders>
            <w:shd w:val="clear" w:color="auto" w:fill="auto"/>
            <w:vAlign w:val="center"/>
          </w:tcPr>
          <w:p w14:paraId="0EE644E6" w14:textId="77777777" w:rsidR="008666FE" w:rsidRPr="002A5B6B" w:rsidRDefault="008666FE" w:rsidP="008666FE">
            <w:pPr>
              <w:spacing w:line="240" w:lineRule="atLeast"/>
              <w:jc w:val="center"/>
              <w:rPr>
                <w:rFonts w:ascii="Arial" w:eastAsia="仿宋" w:hAnsi="Arial" w:cs="Arial"/>
                <w:color w:val="000000"/>
                <w:sz w:val="18"/>
                <w:szCs w:val="18"/>
              </w:rPr>
            </w:pPr>
          </w:p>
        </w:tc>
      </w:tr>
      <w:tr w:rsidR="008666FE" w:rsidRPr="002A5B6B" w14:paraId="0D91F0A2" w14:textId="77777777" w:rsidTr="008666FE">
        <w:trPr>
          <w:trHeight w:val="1024"/>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692D979D"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151E47B7"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45B1FD9D"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地下公共服务设施</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585B4A79"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4144E703"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4963.69</w:t>
            </w:r>
          </w:p>
        </w:tc>
        <w:tc>
          <w:tcPr>
            <w:tcW w:w="993" w:type="dxa"/>
            <w:tcBorders>
              <w:top w:val="nil"/>
              <w:left w:val="single" w:sz="8" w:space="0" w:color="000000"/>
              <w:bottom w:val="single" w:sz="4" w:space="0" w:color="auto"/>
              <w:right w:val="single" w:sz="8" w:space="0" w:color="000000"/>
            </w:tcBorders>
            <w:shd w:val="clear" w:color="auto" w:fill="auto"/>
            <w:vAlign w:val="center"/>
          </w:tcPr>
          <w:p w14:paraId="0B5F3CE1"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4963.69</w:t>
            </w:r>
          </w:p>
        </w:tc>
        <w:tc>
          <w:tcPr>
            <w:tcW w:w="850" w:type="dxa"/>
            <w:vMerge/>
            <w:tcBorders>
              <w:left w:val="single" w:sz="8" w:space="0" w:color="000000"/>
              <w:right w:val="single" w:sz="8" w:space="0" w:color="000000"/>
            </w:tcBorders>
            <w:shd w:val="clear" w:color="auto" w:fill="auto"/>
            <w:vAlign w:val="center"/>
          </w:tcPr>
          <w:p w14:paraId="5FAF2E98" w14:textId="77777777" w:rsidR="008666FE" w:rsidRPr="002A5B6B" w:rsidRDefault="008666FE" w:rsidP="008666FE">
            <w:pPr>
              <w:spacing w:line="240" w:lineRule="atLeast"/>
              <w:jc w:val="center"/>
              <w:rPr>
                <w:rFonts w:ascii="Arial" w:eastAsia="仿宋" w:hAnsi="Arial" w:cs="Arial"/>
                <w:color w:val="000000"/>
                <w:sz w:val="18"/>
                <w:szCs w:val="18"/>
              </w:rPr>
            </w:pPr>
          </w:p>
        </w:tc>
        <w:tc>
          <w:tcPr>
            <w:tcW w:w="2362" w:type="dxa"/>
            <w:vMerge/>
            <w:tcBorders>
              <w:left w:val="single" w:sz="8" w:space="0" w:color="000000"/>
              <w:bottom w:val="single" w:sz="4" w:space="0" w:color="auto"/>
              <w:right w:val="single" w:sz="8" w:space="0" w:color="000000"/>
            </w:tcBorders>
            <w:shd w:val="clear" w:color="auto" w:fill="auto"/>
            <w:vAlign w:val="center"/>
          </w:tcPr>
          <w:p w14:paraId="5E9B7986" w14:textId="77777777" w:rsidR="008666FE" w:rsidRPr="002A5B6B" w:rsidRDefault="008666FE" w:rsidP="008666FE">
            <w:pPr>
              <w:spacing w:line="240" w:lineRule="atLeast"/>
              <w:jc w:val="center"/>
              <w:rPr>
                <w:rFonts w:ascii="Arial" w:eastAsia="仿宋" w:hAnsi="Arial" w:cs="Arial"/>
                <w:color w:val="000000"/>
                <w:sz w:val="18"/>
                <w:szCs w:val="18"/>
              </w:rPr>
            </w:pPr>
          </w:p>
        </w:tc>
      </w:tr>
      <w:tr w:rsidR="008666FE" w:rsidRPr="002A5B6B" w14:paraId="2ED5D89D" w14:textId="77777777" w:rsidTr="008666FE">
        <w:trPr>
          <w:trHeight w:val="377"/>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32C9405B"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DB6C42A"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79068AF"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非经营性用途</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1A0CCAEF"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77D1DFA1"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11200.12</w:t>
            </w:r>
          </w:p>
        </w:tc>
        <w:tc>
          <w:tcPr>
            <w:tcW w:w="993" w:type="dxa"/>
            <w:tcBorders>
              <w:top w:val="single" w:sz="4" w:space="0" w:color="auto"/>
              <w:left w:val="single" w:sz="8" w:space="0" w:color="000000"/>
              <w:bottom w:val="single" w:sz="8" w:space="0" w:color="000000"/>
              <w:right w:val="single" w:sz="8" w:space="0" w:color="000000"/>
            </w:tcBorders>
            <w:shd w:val="clear" w:color="auto" w:fill="auto"/>
            <w:vAlign w:val="center"/>
          </w:tcPr>
          <w:p w14:paraId="497D1527"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11200.12</w:t>
            </w:r>
          </w:p>
        </w:tc>
        <w:tc>
          <w:tcPr>
            <w:tcW w:w="850" w:type="dxa"/>
            <w:vMerge/>
            <w:tcBorders>
              <w:left w:val="single" w:sz="8" w:space="0" w:color="000000"/>
              <w:right w:val="single" w:sz="8" w:space="0" w:color="000000"/>
            </w:tcBorders>
            <w:shd w:val="clear" w:color="auto" w:fill="auto"/>
            <w:vAlign w:val="center"/>
          </w:tcPr>
          <w:p w14:paraId="5EA16823" w14:textId="77777777" w:rsidR="008666FE" w:rsidRPr="002A5B6B" w:rsidRDefault="008666FE" w:rsidP="008666FE">
            <w:pPr>
              <w:spacing w:line="240" w:lineRule="atLeast"/>
              <w:jc w:val="center"/>
              <w:rPr>
                <w:rFonts w:ascii="Arial" w:eastAsia="仿宋" w:hAnsi="Arial" w:cs="Arial"/>
                <w:color w:val="000000"/>
                <w:sz w:val="18"/>
                <w:szCs w:val="18"/>
              </w:rPr>
            </w:pPr>
          </w:p>
        </w:tc>
        <w:tc>
          <w:tcPr>
            <w:tcW w:w="2362" w:type="dxa"/>
            <w:vMerge w:val="restart"/>
            <w:tcBorders>
              <w:top w:val="single" w:sz="4" w:space="0" w:color="auto"/>
              <w:left w:val="single" w:sz="8" w:space="0" w:color="000000"/>
              <w:right w:val="single" w:sz="8" w:space="0" w:color="000000"/>
            </w:tcBorders>
            <w:shd w:val="clear" w:color="auto" w:fill="auto"/>
            <w:vAlign w:val="center"/>
          </w:tcPr>
          <w:p w14:paraId="7124E0ED"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地下非经营性用途如设备用房、人防等，不属于新增规划用途，不需补缴地价款</w:t>
            </w:r>
          </w:p>
        </w:tc>
      </w:tr>
      <w:tr w:rsidR="008666FE" w:rsidRPr="002A5B6B" w14:paraId="5524A5D6" w14:textId="77777777" w:rsidTr="008666FE">
        <w:trPr>
          <w:trHeight w:val="377"/>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5CE3C3E5"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8DEFF43"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0DF3635E"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人防</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4D37BF33"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6EAEEE40" w14:textId="77777777" w:rsidR="008666FE" w:rsidRPr="002A5B6B" w:rsidRDefault="008666FE" w:rsidP="008666FE">
            <w:pPr>
              <w:widowControl/>
              <w:spacing w:line="240" w:lineRule="atLeast"/>
              <w:jc w:val="center"/>
              <w:textAlignment w:val="center"/>
              <w:rPr>
                <w:rFonts w:ascii="Arial" w:eastAsia="仿宋" w:hAnsi="Arial" w:cs="Arial"/>
                <w:color w:val="000000"/>
                <w:sz w:val="18"/>
                <w:szCs w:val="18"/>
                <w:lang w:bidi="ar"/>
              </w:rPr>
            </w:pPr>
            <w:r w:rsidRPr="002A5B6B">
              <w:rPr>
                <w:rFonts w:ascii="Arial" w:eastAsia="仿宋" w:hAnsi="Arial" w:cs="Arial"/>
                <w:color w:val="000000"/>
                <w:sz w:val="18"/>
                <w:szCs w:val="18"/>
                <w:lang w:bidi="ar"/>
              </w:rPr>
              <w:t>18871.34</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7F70E93" w14:textId="77777777" w:rsidR="008666FE" w:rsidRPr="002A5B6B" w:rsidRDefault="008666FE" w:rsidP="008666FE">
            <w:pPr>
              <w:widowControl/>
              <w:spacing w:line="240" w:lineRule="atLeast"/>
              <w:jc w:val="center"/>
              <w:textAlignment w:val="center"/>
              <w:rPr>
                <w:rFonts w:ascii="Arial" w:eastAsia="仿宋" w:hAnsi="Arial" w:cs="Arial"/>
                <w:color w:val="000000"/>
                <w:sz w:val="18"/>
                <w:szCs w:val="18"/>
                <w:lang w:bidi="ar"/>
              </w:rPr>
            </w:pPr>
            <w:r w:rsidRPr="002A5B6B">
              <w:rPr>
                <w:rFonts w:ascii="Arial" w:eastAsia="仿宋" w:hAnsi="Arial" w:cs="Arial"/>
                <w:color w:val="000000"/>
                <w:sz w:val="18"/>
                <w:szCs w:val="18"/>
                <w:lang w:bidi="ar"/>
              </w:rPr>
              <w:t>18871.34</w:t>
            </w:r>
          </w:p>
        </w:tc>
        <w:tc>
          <w:tcPr>
            <w:tcW w:w="850" w:type="dxa"/>
            <w:vMerge/>
            <w:tcBorders>
              <w:left w:val="single" w:sz="8" w:space="0" w:color="000000"/>
              <w:bottom w:val="single" w:sz="8" w:space="0" w:color="000000"/>
              <w:right w:val="single" w:sz="8" w:space="0" w:color="000000"/>
            </w:tcBorders>
            <w:shd w:val="clear" w:color="auto" w:fill="auto"/>
            <w:vAlign w:val="center"/>
          </w:tcPr>
          <w:p w14:paraId="6BF70B05" w14:textId="77777777" w:rsidR="008666FE" w:rsidRPr="002A5B6B" w:rsidRDefault="008666FE" w:rsidP="008666FE">
            <w:pPr>
              <w:widowControl/>
              <w:spacing w:line="240" w:lineRule="atLeast"/>
              <w:jc w:val="center"/>
              <w:textAlignment w:val="center"/>
              <w:rPr>
                <w:rFonts w:ascii="Arial" w:eastAsia="仿宋" w:hAnsi="Arial" w:cs="Arial"/>
                <w:color w:val="000000"/>
                <w:sz w:val="18"/>
                <w:szCs w:val="18"/>
              </w:rPr>
            </w:pPr>
          </w:p>
        </w:tc>
        <w:tc>
          <w:tcPr>
            <w:tcW w:w="2362" w:type="dxa"/>
            <w:vMerge/>
            <w:tcBorders>
              <w:left w:val="single" w:sz="8" w:space="0" w:color="000000"/>
              <w:bottom w:val="single" w:sz="8" w:space="0" w:color="000000"/>
              <w:right w:val="single" w:sz="8" w:space="0" w:color="000000"/>
            </w:tcBorders>
            <w:shd w:val="clear" w:color="auto" w:fill="auto"/>
            <w:vAlign w:val="center"/>
          </w:tcPr>
          <w:p w14:paraId="7F6EB50D"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r>
      <w:tr w:rsidR="008666FE" w:rsidRPr="002A5B6B" w14:paraId="36EA2447" w14:textId="77777777" w:rsidTr="008666FE">
        <w:trPr>
          <w:trHeight w:val="465"/>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79FAF528"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B9BE762"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7086B27"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小计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390374C3"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4A31C27"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44679.43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07BF0AB"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44679.43</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7DCC8431"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w:t>
            </w:r>
          </w:p>
        </w:tc>
        <w:tc>
          <w:tcPr>
            <w:tcW w:w="2362" w:type="dxa"/>
            <w:tcBorders>
              <w:top w:val="nil"/>
              <w:left w:val="single" w:sz="8" w:space="0" w:color="000000"/>
              <w:bottom w:val="single" w:sz="8" w:space="0" w:color="000000"/>
              <w:right w:val="single" w:sz="8" w:space="0" w:color="000000"/>
            </w:tcBorders>
            <w:shd w:val="clear" w:color="auto" w:fill="auto"/>
            <w:vAlign w:val="center"/>
          </w:tcPr>
          <w:p w14:paraId="29F85539"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地下建筑面积增加</w:t>
            </w:r>
          </w:p>
        </w:tc>
      </w:tr>
      <w:tr w:rsidR="008666FE" w:rsidRPr="002A5B6B" w14:paraId="029EF31C" w14:textId="77777777" w:rsidTr="008666FE">
        <w:trPr>
          <w:trHeight w:val="465"/>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4F7E96F4"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1417" w:type="dxa"/>
            <w:gridSpan w:val="2"/>
            <w:tcBorders>
              <w:top w:val="nil"/>
              <w:left w:val="single" w:sz="8" w:space="0" w:color="000000"/>
              <w:bottom w:val="single" w:sz="8" w:space="0" w:color="000000"/>
              <w:right w:val="single" w:sz="8" w:space="0" w:color="000000"/>
            </w:tcBorders>
            <w:shd w:val="clear" w:color="auto" w:fill="auto"/>
            <w:vAlign w:val="center"/>
          </w:tcPr>
          <w:p w14:paraId="4671DC57"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合计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191EDD4F"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01CE229"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161059.43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7F1D1D27"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44679.43</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AF44E57"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w:t>
            </w:r>
          </w:p>
        </w:tc>
        <w:tc>
          <w:tcPr>
            <w:tcW w:w="2362" w:type="dxa"/>
            <w:tcBorders>
              <w:top w:val="nil"/>
              <w:left w:val="single" w:sz="8" w:space="0" w:color="000000"/>
              <w:bottom w:val="single" w:sz="8" w:space="0" w:color="000000"/>
              <w:right w:val="single" w:sz="8" w:space="0" w:color="000000"/>
            </w:tcBorders>
            <w:shd w:val="clear" w:color="auto" w:fill="auto"/>
            <w:vAlign w:val="center"/>
          </w:tcPr>
          <w:p w14:paraId="296E2C1C"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项目整体建筑面积增加</w:t>
            </w:r>
          </w:p>
        </w:tc>
      </w:tr>
      <w:tr w:rsidR="008666FE" w:rsidRPr="002A5B6B" w14:paraId="6D3EB3EC" w14:textId="77777777" w:rsidTr="008666FE">
        <w:trPr>
          <w:trHeight w:val="270"/>
          <w:jc w:val="center"/>
        </w:trPr>
        <w:tc>
          <w:tcPr>
            <w:tcW w:w="983" w:type="dxa"/>
            <w:tcBorders>
              <w:top w:val="nil"/>
              <w:left w:val="single" w:sz="8" w:space="0" w:color="000000"/>
              <w:bottom w:val="single" w:sz="8" w:space="0" w:color="000000"/>
              <w:right w:val="single" w:sz="8" w:space="0" w:color="000000"/>
            </w:tcBorders>
            <w:shd w:val="clear" w:color="auto" w:fill="auto"/>
            <w:vAlign w:val="center"/>
          </w:tcPr>
          <w:p w14:paraId="26E130D8"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地上容积率</w:t>
            </w:r>
          </w:p>
        </w:tc>
        <w:tc>
          <w:tcPr>
            <w:tcW w:w="567" w:type="dxa"/>
            <w:tcBorders>
              <w:top w:val="nil"/>
              <w:left w:val="single" w:sz="8" w:space="0" w:color="000000"/>
              <w:bottom w:val="single" w:sz="8" w:space="0" w:color="000000"/>
              <w:right w:val="single" w:sz="8" w:space="0" w:color="000000"/>
            </w:tcBorders>
            <w:shd w:val="clear" w:color="auto" w:fill="auto"/>
            <w:vAlign w:val="center"/>
          </w:tcPr>
          <w:p w14:paraId="281BA6BD"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47D86A17"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546ACE7E"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1.83</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2080A552"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1.83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25303B3"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45C19363"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w:t>
            </w:r>
          </w:p>
        </w:tc>
        <w:tc>
          <w:tcPr>
            <w:tcW w:w="23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E4020FF"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容积率未调整</w:t>
            </w:r>
          </w:p>
        </w:tc>
      </w:tr>
    </w:tbl>
    <w:p w14:paraId="1989440C" w14:textId="77777777" w:rsidR="008666FE" w:rsidRPr="002A5B6B" w:rsidRDefault="008666FE" w:rsidP="008666FE">
      <w:pPr>
        <w:snapToGrid w:val="0"/>
        <w:spacing w:line="240" w:lineRule="auto"/>
        <w:rPr>
          <w:rFonts w:ascii="Arial" w:eastAsia="仿宋" w:hAnsi="Arial" w:cs="Arial"/>
          <w:b/>
          <w:sz w:val="28"/>
          <w:szCs w:val="28"/>
        </w:rPr>
      </w:pPr>
      <w:r w:rsidRPr="002A5B6B">
        <w:rPr>
          <w:rFonts w:ascii="Arial" w:eastAsia="仿宋" w:hAnsi="Arial" w:cs="Arial"/>
          <w:sz w:val="21"/>
          <w:szCs w:val="21"/>
        </w:rPr>
        <w:t>单位：平方米</w:t>
      </w:r>
    </w:p>
    <w:p w14:paraId="420435A2" w14:textId="77777777" w:rsidR="008666FE" w:rsidRPr="002A5B6B" w:rsidRDefault="008666FE" w:rsidP="008666FE">
      <w:pPr>
        <w:snapToGrid w:val="0"/>
        <w:spacing w:line="240" w:lineRule="auto"/>
        <w:rPr>
          <w:rFonts w:ascii="Arial" w:eastAsia="仿宋" w:hAnsi="Arial" w:cs="Arial"/>
          <w:sz w:val="21"/>
          <w:szCs w:val="21"/>
        </w:rPr>
      </w:pPr>
    </w:p>
    <w:p w14:paraId="368A6750" w14:textId="77777777" w:rsidR="008666FE" w:rsidRPr="00EE68AA" w:rsidRDefault="008666FE" w:rsidP="00EE68AA">
      <w:pPr>
        <w:spacing w:line="300" w:lineRule="auto"/>
        <w:ind w:firstLineChars="200" w:firstLine="560"/>
        <w:jc w:val="both"/>
        <w:rPr>
          <w:rFonts w:ascii="Arial" w:eastAsia="仿宋" w:hAnsi="Arial" w:cs="Arial"/>
          <w:sz w:val="28"/>
          <w:szCs w:val="28"/>
        </w:rPr>
      </w:pPr>
      <w:r w:rsidRPr="00EE68AA">
        <w:rPr>
          <w:rFonts w:ascii="Arial" w:eastAsia="仿宋" w:hAnsi="Arial" w:cs="Arial"/>
          <w:sz w:val="28"/>
          <w:szCs w:val="28"/>
        </w:rPr>
        <w:t>该宗地经规划批准调整规划用途，由住宅用途调整为商业（配套）用途建筑面积</w:t>
      </w:r>
      <w:r w:rsidRPr="00EE68AA">
        <w:rPr>
          <w:rFonts w:ascii="Arial" w:eastAsia="仿宋" w:hAnsi="Arial" w:cs="Arial"/>
          <w:sz w:val="28"/>
          <w:szCs w:val="28"/>
        </w:rPr>
        <w:t>909.26</w:t>
      </w:r>
      <w:r w:rsidRPr="00EE68AA">
        <w:rPr>
          <w:rFonts w:ascii="Arial" w:eastAsia="仿宋" w:hAnsi="Arial" w:cs="Arial"/>
          <w:sz w:val="28"/>
          <w:szCs w:val="28"/>
        </w:rPr>
        <w:t>平方米，由住宅用途调整为公共服务用途建筑面积</w:t>
      </w:r>
      <w:r w:rsidRPr="00EE68AA">
        <w:rPr>
          <w:rFonts w:ascii="Arial" w:eastAsia="仿宋" w:hAnsi="Arial" w:cs="Arial"/>
          <w:sz w:val="28"/>
          <w:szCs w:val="28"/>
        </w:rPr>
        <w:t>3152.79</w:t>
      </w:r>
      <w:r w:rsidRPr="00EE68AA">
        <w:rPr>
          <w:rFonts w:ascii="Arial" w:eastAsia="仿宋" w:hAnsi="Arial" w:cs="Arial"/>
          <w:sz w:val="28"/>
          <w:szCs w:val="28"/>
        </w:rPr>
        <w:t>平方米，新增地下商业（配套）用途建筑面积</w:t>
      </w:r>
      <w:r w:rsidRPr="00EE68AA">
        <w:rPr>
          <w:rFonts w:ascii="Arial" w:eastAsia="仿宋" w:hAnsi="Arial" w:cs="Arial"/>
          <w:sz w:val="28"/>
          <w:szCs w:val="28"/>
        </w:rPr>
        <w:t>1540.13</w:t>
      </w:r>
      <w:r w:rsidRPr="00EE68AA">
        <w:rPr>
          <w:rFonts w:ascii="Arial" w:eastAsia="仿宋" w:hAnsi="Arial" w:cs="Arial"/>
          <w:sz w:val="28"/>
          <w:szCs w:val="28"/>
        </w:rPr>
        <w:t>平方米，新增公共服</w:t>
      </w:r>
      <w:r w:rsidRPr="00EE68AA">
        <w:rPr>
          <w:rFonts w:ascii="Arial" w:eastAsia="仿宋" w:hAnsi="Arial" w:cs="Arial"/>
          <w:sz w:val="28"/>
          <w:szCs w:val="28"/>
        </w:rPr>
        <w:lastRenderedPageBreak/>
        <w:t>务设施用途建筑面积</w:t>
      </w:r>
      <w:r w:rsidRPr="00EE68AA">
        <w:rPr>
          <w:rFonts w:ascii="Arial" w:eastAsia="仿宋" w:hAnsi="Arial" w:cs="Arial"/>
          <w:sz w:val="28"/>
          <w:szCs w:val="28"/>
        </w:rPr>
        <w:t>8104.15</w:t>
      </w:r>
      <w:r w:rsidRPr="00EE68AA">
        <w:rPr>
          <w:rFonts w:ascii="Arial" w:eastAsia="仿宋" w:hAnsi="Arial" w:cs="Arial"/>
          <w:sz w:val="28"/>
          <w:szCs w:val="28"/>
        </w:rPr>
        <w:t>平方米，新增地下车库用途建筑面积</w:t>
      </w:r>
      <w:r w:rsidRPr="00EE68AA">
        <w:rPr>
          <w:rFonts w:ascii="Arial" w:eastAsia="仿宋" w:hAnsi="Arial" w:cs="Arial"/>
          <w:sz w:val="28"/>
          <w:szCs w:val="28"/>
        </w:rPr>
        <w:t>4963.69</w:t>
      </w:r>
      <w:r w:rsidRPr="00EE68AA">
        <w:rPr>
          <w:rFonts w:ascii="Arial" w:eastAsia="仿宋" w:hAnsi="Arial" w:cs="Arial"/>
          <w:sz w:val="28"/>
          <w:szCs w:val="28"/>
        </w:rPr>
        <w:t>平方米。《国有建设用地使用权出让地价评估委托书》仅委托评估规划条件变更前后，各用途变化导致的出让地价的差值，确认是否存在地价增值。</w:t>
      </w:r>
    </w:p>
    <w:p w14:paraId="76AA2B45" w14:textId="77777777" w:rsidR="008666FE" w:rsidRPr="00EE68AA" w:rsidRDefault="008666FE" w:rsidP="00EE68AA">
      <w:pPr>
        <w:spacing w:line="300" w:lineRule="auto"/>
        <w:jc w:val="both"/>
        <w:rPr>
          <w:rFonts w:ascii="Arial" w:eastAsia="仿宋" w:hAnsi="Arial" w:cs="Arial"/>
          <w:b/>
          <w:sz w:val="21"/>
          <w:szCs w:val="21"/>
        </w:rPr>
      </w:pPr>
    </w:p>
    <w:p w14:paraId="794AF3A5" w14:textId="77777777" w:rsidR="008666FE" w:rsidRPr="00EE68AA" w:rsidRDefault="008666FE" w:rsidP="00EE68AA">
      <w:pPr>
        <w:spacing w:line="300" w:lineRule="auto"/>
        <w:outlineLvl w:val="1"/>
        <w:rPr>
          <w:rFonts w:ascii="Arial" w:eastAsia="仿宋" w:hAnsi="Arial" w:cs="Arial"/>
          <w:b/>
          <w:sz w:val="28"/>
        </w:rPr>
      </w:pPr>
      <w:bookmarkStart w:id="92" w:name="_Toc469066314"/>
      <w:bookmarkStart w:id="93" w:name="_Toc515458369"/>
      <w:bookmarkStart w:id="94" w:name="_Toc524335068"/>
      <w:bookmarkStart w:id="95" w:name="_Toc515261596"/>
      <w:bookmarkStart w:id="96" w:name="_Toc69393379"/>
      <w:bookmarkStart w:id="97" w:name="_Toc425250316"/>
      <w:bookmarkStart w:id="98" w:name="_Toc418750894"/>
      <w:bookmarkStart w:id="99" w:name="_Toc416783531"/>
      <w:r w:rsidRPr="00EE68AA">
        <w:rPr>
          <w:rFonts w:ascii="Arial" w:eastAsia="仿宋" w:hAnsi="Arial" w:cs="Arial"/>
          <w:b/>
          <w:sz w:val="28"/>
        </w:rPr>
        <w:t>三、估价对象概况</w:t>
      </w:r>
      <w:bookmarkEnd w:id="92"/>
      <w:bookmarkEnd w:id="93"/>
      <w:bookmarkEnd w:id="94"/>
      <w:bookmarkEnd w:id="95"/>
      <w:bookmarkEnd w:id="96"/>
      <w:bookmarkEnd w:id="97"/>
      <w:bookmarkEnd w:id="98"/>
      <w:bookmarkEnd w:id="99"/>
    </w:p>
    <w:p w14:paraId="4B71EB44" w14:textId="77777777" w:rsidR="008666FE" w:rsidRPr="00EE68AA" w:rsidRDefault="008666FE" w:rsidP="00EE68AA">
      <w:pPr>
        <w:spacing w:line="300" w:lineRule="auto"/>
        <w:jc w:val="both"/>
        <w:rPr>
          <w:rFonts w:ascii="Arial" w:eastAsia="仿宋" w:hAnsi="Arial" w:cs="Arial"/>
          <w:sz w:val="28"/>
        </w:rPr>
      </w:pPr>
      <w:r w:rsidRPr="00EE68AA">
        <w:rPr>
          <w:rFonts w:ascii="Arial" w:eastAsia="仿宋" w:hAnsi="Arial" w:cs="Arial"/>
          <w:sz w:val="28"/>
        </w:rPr>
        <w:t>（一）土地登记状况</w:t>
      </w:r>
    </w:p>
    <w:p w14:paraId="6C5B5FF3" w14:textId="77777777" w:rsidR="008666FE" w:rsidRPr="00EE68AA" w:rsidRDefault="008666FE" w:rsidP="00EE68AA">
      <w:pPr>
        <w:spacing w:line="300" w:lineRule="auto"/>
        <w:ind w:firstLineChars="200" w:firstLine="560"/>
        <w:jc w:val="both"/>
        <w:rPr>
          <w:rFonts w:ascii="Arial" w:eastAsia="仿宋" w:hAnsi="Arial" w:cs="Arial"/>
          <w:sz w:val="28"/>
        </w:rPr>
      </w:pPr>
      <w:r w:rsidRPr="00EE68AA">
        <w:rPr>
          <w:rFonts w:ascii="Arial" w:eastAsia="仿宋" w:hAnsi="Arial" w:cs="Arial"/>
          <w:bCs/>
          <w:sz w:val="28"/>
        </w:rPr>
        <w:t>土地来源：估价对象为</w:t>
      </w:r>
      <w:r w:rsidRPr="00EE68AA">
        <w:rPr>
          <w:rFonts w:ascii="Arial" w:eastAsia="仿宋" w:hAnsi="Arial" w:cs="Arial"/>
          <w:sz w:val="28"/>
        </w:rPr>
        <w:t>北京市顺义区后沙峪镇东庄村</w:t>
      </w:r>
      <w:r w:rsidRPr="00EE68AA">
        <w:rPr>
          <w:rFonts w:ascii="Arial" w:eastAsia="仿宋" w:hAnsi="Arial" w:cs="Arial"/>
          <w:sz w:val="28"/>
        </w:rPr>
        <w:t>A</w:t>
      </w:r>
      <w:r w:rsidRPr="00EE68AA">
        <w:rPr>
          <w:rFonts w:ascii="Arial" w:eastAsia="仿宋" w:hAnsi="Arial" w:cs="Arial"/>
          <w:sz w:val="28"/>
        </w:rPr>
        <w:t>、</w:t>
      </w:r>
      <w:r w:rsidRPr="00EE68AA">
        <w:rPr>
          <w:rFonts w:ascii="Arial" w:eastAsia="仿宋" w:hAnsi="Arial" w:cs="Arial"/>
          <w:sz w:val="28"/>
        </w:rPr>
        <w:t>C</w:t>
      </w:r>
      <w:r w:rsidRPr="00EE68AA">
        <w:rPr>
          <w:rFonts w:ascii="Arial" w:eastAsia="仿宋" w:hAnsi="Arial" w:cs="Arial"/>
          <w:sz w:val="28"/>
        </w:rPr>
        <w:t>地块项目用地</w:t>
      </w:r>
      <w:r w:rsidRPr="00EE68AA">
        <w:rPr>
          <w:rFonts w:ascii="Arial" w:eastAsia="仿宋" w:hAnsi="Arial" w:cs="Arial"/>
          <w:bCs/>
          <w:sz w:val="28"/>
        </w:rPr>
        <w:t>，</w:t>
      </w:r>
      <w:r w:rsidRPr="00EE68AA">
        <w:rPr>
          <w:rFonts w:ascii="Arial" w:eastAsia="仿宋" w:hAnsi="Arial" w:cs="Arial"/>
          <w:sz w:val="28"/>
        </w:rPr>
        <w:t>根据</w:t>
      </w:r>
      <w:r w:rsidRPr="00EE68AA">
        <w:rPr>
          <w:rFonts w:ascii="Arial" w:eastAsia="仿宋" w:hAnsi="Arial" w:cs="Arial"/>
          <w:sz w:val="28"/>
          <w:szCs w:val="28"/>
        </w:rPr>
        <w:t>《国有建设用地使用权出让合同》</w:t>
      </w:r>
      <w:r w:rsidRPr="00EE68AA">
        <w:rPr>
          <w:rFonts w:ascii="Arial" w:eastAsia="仿宋" w:hAnsi="Arial" w:cs="Arial"/>
          <w:sz w:val="28"/>
          <w:szCs w:val="28"/>
        </w:rPr>
        <w:t>[</w:t>
      </w:r>
      <w:r w:rsidRPr="00EE68AA">
        <w:rPr>
          <w:rFonts w:ascii="Arial" w:eastAsia="仿宋" w:hAnsi="Arial" w:cs="Arial"/>
          <w:sz w:val="28"/>
          <w:szCs w:val="28"/>
        </w:rPr>
        <w:t>电子监管号：</w:t>
      </w:r>
      <w:r w:rsidRPr="00EE68AA">
        <w:rPr>
          <w:rFonts w:ascii="Arial" w:eastAsia="仿宋" w:hAnsi="Arial" w:cs="Arial"/>
          <w:sz w:val="28"/>
          <w:szCs w:val="28"/>
        </w:rPr>
        <w:t>1101002013B04678]</w:t>
      </w:r>
      <w:r w:rsidRPr="00EE68AA">
        <w:rPr>
          <w:rFonts w:ascii="Arial" w:eastAsia="仿宋" w:hAnsi="Arial" w:cs="Arial"/>
          <w:sz w:val="28"/>
          <w:szCs w:val="28"/>
        </w:rPr>
        <w:t>及其补充协议</w:t>
      </w:r>
      <w:r w:rsidRPr="00EE68AA">
        <w:rPr>
          <w:rFonts w:ascii="Arial" w:eastAsia="仿宋" w:hAnsi="Arial" w:cs="Arial"/>
          <w:sz w:val="28"/>
        </w:rPr>
        <w:t>，北京市裕</w:t>
      </w:r>
      <w:proofErr w:type="gramStart"/>
      <w:r w:rsidRPr="00EE68AA">
        <w:rPr>
          <w:rFonts w:ascii="Arial" w:eastAsia="仿宋" w:hAnsi="Arial" w:cs="Arial"/>
          <w:sz w:val="28"/>
        </w:rPr>
        <w:t>鑫</w:t>
      </w:r>
      <w:proofErr w:type="gramEnd"/>
      <w:r w:rsidRPr="00EE68AA">
        <w:rPr>
          <w:rFonts w:ascii="Arial" w:eastAsia="仿宋" w:hAnsi="Arial" w:cs="Arial"/>
          <w:sz w:val="28"/>
        </w:rPr>
        <w:t>房地产开发有限公司于</w:t>
      </w:r>
      <w:r w:rsidRPr="00EE68AA">
        <w:rPr>
          <w:rFonts w:ascii="Arial" w:eastAsia="仿宋" w:hAnsi="Arial" w:cs="Arial"/>
          <w:sz w:val="28"/>
        </w:rPr>
        <w:t>2013</w:t>
      </w:r>
      <w:r w:rsidRPr="00EE68AA">
        <w:rPr>
          <w:rFonts w:ascii="Arial" w:eastAsia="仿宋" w:hAnsi="Arial" w:cs="Arial"/>
          <w:sz w:val="28"/>
        </w:rPr>
        <w:t>年</w:t>
      </w:r>
      <w:r w:rsidRPr="00EE68AA">
        <w:rPr>
          <w:rFonts w:ascii="Arial" w:eastAsia="仿宋" w:hAnsi="Arial" w:cs="Arial"/>
          <w:sz w:val="28"/>
        </w:rPr>
        <w:t>12</w:t>
      </w:r>
      <w:r w:rsidRPr="00EE68AA">
        <w:rPr>
          <w:rFonts w:ascii="Arial" w:eastAsia="仿宋" w:hAnsi="Arial" w:cs="Arial"/>
          <w:sz w:val="28"/>
        </w:rPr>
        <w:t>月</w:t>
      </w:r>
      <w:r w:rsidRPr="00EE68AA">
        <w:rPr>
          <w:rFonts w:ascii="Arial" w:eastAsia="仿宋" w:hAnsi="Arial" w:cs="Arial"/>
          <w:sz w:val="28"/>
        </w:rPr>
        <w:t>27</w:t>
      </w:r>
      <w:r w:rsidRPr="00EE68AA">
        <w:rPr>
          <w:rFonts w:ascii="Arial" w:eastAsia="仿宋" w:hAnsi="Arial" w:cs="Arial"/>
          <w:sz w:val="28"/>
        </w:rPr>
        <w:t>日</w:t>
      </w:r>
      <w:r w:rsidRPr="00EE68AA">
        <w:rPr>
          <w:rFonts w:ascii="Arial" w:eastAsia="仿宋" w:hAnsi="Arial" w:cs="Arial"/>
          <w:bCs/>
          <w:sz w:val="28"/>
        </w:rPr>
        <w:t>通过协议出让方式取得估价对象国有建设用地使用权。</w:t>
      </w:r>
      <w:r w:rsidRPr="00EE68AA">
        <w:rPr>
          <w:rFonts w:ascii="Arial" w:eastAsia="仿宋" w:hAnsi="Arial" w:cs="Arial"/>
          <w:sz w:val="28"/>
        </w:rPr>
        <w:t>根据</w:t>
      </w:r>
      <w:r w:rsidRPr="00EE68AA">
        <w:rPr>
          <w:rFonts w:ascii="Arial" w:eastAsia="仿宋" w:hAnsi="Arial" w:cs="Arial"/>
          <w:sz w:val="28"/>
          <w:szCs w:val="28"/>
        </w:rPr>
        <w:t>《国有建设用地使用权出让合同》</w:t>
      </w:r>
      <w:r w:rsidRPr="00EE68AA">
        <w:rPr>
          <w:rFonts w:ascii="Arial" w:eastAsia="仿宋" w:hAnsi="Arial" w:cs="Arial"/>
          <w:sz w:val="28"/>
          <w:szCs w:val="28"/>
        </w:rPr>
        <w:t>[</w:t>
      </w:r>
      <w:r w:rsidRPr="00EE68AA">
        <w:rPr>
          <w:rFonts w:ascii="Arial" w:eastAsia="仿宋" w:hAnsi="Arial" w:cs="Arial"/>
          <w:sz w:val="28"/>
          <w:szCs w:val="28"/>
        </w:rPr>
        <w:t>电子监管号：</w:t>
      </w:r>
      <w:r w:rsidRPr="00EE68AA">
        <w:rPr>
          <w:rFonts w:ascii="Arial" w:eastAsia="仿宋" w:hAnsi="Arial" w:cs="Arial"/>
          <w:sz w:val="28"/>
          <w:szCs w:val="28"/>
        </w:rPr>
        <w:t>1101002013B04678]</w:t>
      </w:r>
      <w:r w:rsidRPr="00EE68AA">
        <w:rPr>
          <w:rFonts w:ascii="Arial" w:eastAsia="仿宋" w:hAnsi="Arial" w:cs="Arial"/>
          <w:sz w:val="28"/>
          <w:szCs w:val="28"/>
        </w:rPr>
        <w:t>及其补充协议</w:t>
      </w:r>
      <w:r w:rsidRPr="00EE68AA">
        <w:rPr>
          <w:rFonts w:ascii="Arial" w:eastAsia="仿宋" w:hAnsi="Arial" w:cs="Arial"/>
          <w:sz w:val="28"/>
        </w:rPr>
        <w:t>，现登记情况如下</w:t>
      </w:r>
      <w:r w:rsidRPr="00EE68AA">
        <w:rPr>
          <w:rFonts w:ascii="Arial" w:eastAsia="仿宋" w:hAnsi="Arial" w:cs="Arial"/>
          <w:sz w:val="28"/>
        </w:rPr>
        <w:t>:</w:t>
      </w:r>
    </w:p>
    <w:p w14:paraId="087CDBBA" w14:textId="77777777" w:rsidR="008666FE" w:rsidRPr="00EE68AA" w:rsidRDefault="008666FE" w:rsidP="00EE68AA">
      <w:pPr>
        <w:spacing w:line="300" w:lineRule="auto"/>
        <w:ind w:firstLineChars="200" w:firstLine="560"/>
        <w:jc w:val="both"/>
        <w:rPr>
          <w:rFonts w:ascii="Arial" w:eastAsia="仿宋" w:hAnsi="Arial" w:cs="Arial"/>
          <w:bCs/>
          <w:sz w:val="28"/>
        </w:rPr>
      </w:pPr>
      <w:r w:rsidRPr="00EE68AA">
        <w:rPr>
          <w:rFonts w:ascii="Arial" w:eastAsia="仿宋" w:hAnsi="Arial" w:cs="Arial"/>
          <w:bCs/>
          <w:sz w:val="28"/>
        </w:rPr>
        <w:t>土地使用权：</w:t>
      </w:r>
      <w:r w:rsidRPr="00EE68AA">
        <w:rPr>
          <w:rFonts w:ascii="Arial" w:eastAsia="仿宋" w:hAnsi="Arial" w:cs="Arial"/>
          <w:sz w:val="28"/>
        </w:rPr>
        <w:t xml:space="preserve"> </w:t>
      </w:r>
      <w:r w:rsidRPr="00EE68AA">
        <w:rPr>
          <w:rFonts w:ascii="Arial" w:eastAsia="仿宋" w:hAnsi="Arial" w:cs="Arial"/>
          <w:sz w:val="28"/>
        </w:rPr>
        <w:t>北京市裕</w:t>
      </w:r>
      <w:proofErr w:type="gramStart"/>
      <w:r w:rsidRPr="00EE68AA">
        <w:rPr>
          <w:rFonts w:ascii="Arial" w:eastAsia="仿宋" w:hAnsi="Arial" w:cs="Arial"/>
          <w:sz w:val="28"/>
        </w:rPr>
        <w:t>鑫</w:t>
      </w:r>
      <w:proofErr w:type="gramEnd"/>
      <w:r w:rsidRPr="00EE68AA">
        <w:rPr>
          <w:rFonts w:ascii="Arial" w:eastAsia="仿宋" w:hAnsi="Arial" w:cs="Arial"/>
          <w:sz w:val="28"/>
        </w:rPr>
        <w:t>房地产开发有限公司</w:t>
      </w:r>
    </w:p>
    <w:p w14:paraId="39061828" w14:textId="77777777" w:rsidR="008666FE" w:rsidRPr="00EE68AA" w:rsidRDefault="008666FE" w:rsidP="00EE68AA">
      <w:pPr>
        <w:spacing w:line="300" w:lineRule="auto"/>
        <w:ind w:firstLineChars="200" w:firstLine="560"/>
        <w:jc w:val="both"/>
        <w:rPr>
          <w:rFonts w:ascii="Arial" w:eastAsia="仿宋" w:hAnsi="Arial" w:cs="Arial"/>
          <w:sz w:val="28"/>
        </w:rPr>
      </w:pPr>
      <w:r w:rsidRPr="00EE68AA">
        <w:rPr>
          <w:rFonts w:ascii="Arial" w:eastAsia="仿宋" w:hAnsi="Arial" w:cs="Arial"/>
          <w:bCs/>
          <w:sz w:val="28"/>
        </w:rPr>
        <w:t>坐落：</w:t>
      </w:r>
      <w:r w:rsidRPr="00EE68AA">
        <w:rPr>
          <w:rFonts w:ascii="Arial" w:eastAsia="仿宋" w:hAnsi="Arial" w:cs="Arial"/>
          <w:sz w:val="28"/>
          <w:szCs w:val="28"/>
        </w:rPr>
        <w:t>北京市顺义区后沙峪镇东庄村顺义</w:t>
      </w:r>
      <w:r w:rsidRPr="00EE68AA">
        <w:rPr>
          <w:rFonts w:ascii="Arial" w:eastAsia="仿宋" w:hAnsi="Arial" w:cs="Arial"/>
          <w:sz w:val="28"/>
          <w:szCs w:val="28"/>
        </w:rPr>
        <w:t>M15</w:t>
      </w:r>
      <w:r w:rsidRPr="00EE68AA">
        <w:rPr>
          <w:rFonts w:ascii="Arial" w:eastAsia="仿宋" w:hAnsi="Arial" w:cs="Arial"/>
          <w:sz w:val="28"/>
          <w:szCs w:val="28"/>
        </w:rPr>
        <w:t>号线后</w:t>
      </w:r>
      <w:proofErr w:type="gramStart"/>
      <w:r w:rsidRPr="00EE68AA">
        <w:rPr>
          <w:rFonts w:ascii="Arial" w:eastAsia="仿宋" w:hAnsi="Arial" w:cs="Arial"/>
          <w:sz w:val="28"/>
          <w:szCs w:val="28"/>
        </w:rPr>
        <w:t>沙峪站</w:t>
      </w:r>
      <w:proofErr w:type="gramEnd"/>
      <w:r w:rsidRPr="00EE68AA">
        <w:rPr>
          <w:rFonts w:ascii="Arial" w:eastAsia="仿宋" w:hAnsi="Arial" w:cs="Arial"/>
          <w:sz w:val="28"/>
          <w:szCs w:val="28"/>
        </w:rPr>
        <w:t>A</w:t>
      </w:r>
      <w:r w:rsidRPr="00EE68AA">
        <w:rPr>
          <w:rFonts w:ascii="Arial" w:eastAsia="仿宋" w:hAnsi="Arial" w:cs="Arial"/>
          <w:sz w:val="28"/>
          <w:szCs w:val="28"/>
        </w:rPr>
        <w:t>、</w:t>
      </w:r>
      <w:r w:rsidRPr="00EE68AA">
        <w:rPr>
          <w:rFonts w:ascii="Arial" w:eastAsia="仿宋" w:hAnsi="Arial" w:cs="Arial"/>
          <w:sz w:val="28"/>
          <w:szCs w:val="28"/>
        </w:rPr>
        <w:t>C</w:t>
      </w:r>
      <w:r w:rsidRPr="00EE68AA">
        <w:rPr>
          <w:rFonts w:ascii="Arial" w:eastAsia="仿宋" w:hAnsi="Arial" w:cs="Arial"/>
          <w:sz w:val="28"/>
          <w:szCs w:val="28"/>
        </w:rPr>
        <w:t>地块定向安置房项目</w:t>
      </w:r>
    </w:p>
    <w:p w14:paraId="39D9891A" w14:textId="77777777" w:rsidR="008666FE" w:rsidRPr="00EE68AA" w:rsidRDefault="008666FE" w:rsidP="00EE68AA">
      <w:pPr>
        <w:spacing w:line="300" w:lineRule="auto"/>
        <w:ind w:firstLineChars="200" w:firstLine="560"/>
        <w:jc w:val="both"/>
        <w:rPr>
          <w:rFonts w:ascii="Arial" w:eastAsia="仿宋" w:hAnsi="Arial" w:cs="Arial"/>
          <w:spacing w:val="-6"/>
          <w:sz w:val="28"/>
        </w:rPr>
      </w:pPr>
      <w:r w:rsidRPr="00EE68AA">
        <w:rPr>
          <w:rFonts w:ascii="Arial" w:eastAsia="仿宋" w:hAnsi="Arial" w:cs="Arial"/>
          <w:sz w:val="28"/>
        </w:rPr>
        <w:t>土地宗数：</w:t>
      </w:r>
      <w:r w:rsidRPr="00EE68AA">
        <w:rPr>
          <w:rFonts w:ascii="Arial" w:eastAsia="仿宋" w:hAnsi="Arial" w:cs="Arial"/>
          <w:sz w:val="28"/>
        </w:rPr>
        <w:t>1</w:t>
      </w:r>
      <w:r w:rsidRPr="00EE68AA">
        <w:rPr>
          <w:rFonts w:ascii="Arial" w:eastAsia="仿宋" w:hAnsi="Arial" w:cs="Arial"/>
          <w:sz w:val="28"/>
        </w:rPr>
        <w:t>宗</w:t>
      </w:r>
    </w:p>
    <w:p w14:paraId="696D8ABA" w14:textId="77777777" w:rsidR="008666FE" w:rsidRPr="00EE68AA" w:rsidRDefault="008666FE" w:rsidP="00EE68AA">
      <w:pPr>
        <w:spacing w:line="300" w:lineRule="auto"/>
        <w:ind w:firstLineChars="200" w:firstLine="560"/>
        <w:jc w:val="both"/>
        <w:rPr>
          <w:rFonts w:ascii="Arial" w:eastAsia="仿宋" w:hAnsi="Arial" w:cs="Arial"/>
          <w:sz w:val="28"/>
        </w:rPr>
      </w:pPr>
      <w:r w:rsidRPr="00EE68AA">
        <w:rPr>
          <w:rFonts w:ascii="Arial" w:eastAsia="仿宋" w:hAnsi="Arial" w:cs="Arial"/>
          <w:sz w:val="28"/>
        </w:rPr>
        <w:t>宗地编号：</w:t>
      </w:r>
      <w:r w:rsidRPr="00EE68AA">
        <w:rPr>
          <w:rFonts w:ascii="Arial" w:eastAsia="仿宋" w:hAnsi="Arial" w:cs="Arial"/>
          <w:sz w:val="28"/>
        </w:rPr>
        <w:t>130421100016000000</w:t>
      </w:r>
    </w:p>
    <w:p w14:paraId="2A6FEB12" w14:textId="77777777" w:rsidR="008666FE" w:rsidRPr="00EE68AA" w:rsidRDefault="008666FE" w:rsidP="00EE68AA">
      <w:pPr>
        <w:spacing w:line="300" w:lineRule="auto"/>
        <w:ind w:firstLineChars="200" w:firstLine="560"/>
        <w:jc w:val="both"/>
        <w:rPr>
          <w:rFonts w:ascii="Arial" w:eastAsia="仿宋" w:hAnsi="Arial" w:cs="Arial"/>
          <w:sz w:val="28"/>
        </w:rPr>
      </w:pPr>
      <w:r w:rsidRPr="00EE68AA">
        <w:rPr>
          <w:rFonts w:ascii="Arial" w:eastAsia="仿宋" w:hAnsi="Arial" w:cs="Arial"/>
          <w:sz w:val="28"/>
        </w:rPr>
        <w:t>用途：</w:t>
      </w:r>
      <w:r w:rsidRPr="00EE68AA">
        <w:rPr>
          <w:rFonts w:ascii="Arial" w:eastAsia="仿宋" w:hAnsi="Arial" w:cs="Arial"/>
          <w:sz w:val="28"/>
          <w:szCs w:val="28"/>
        </w:rPr>
        <w:t>住宅</w:t>
      </w:r>
    </w:p>
    <w:p w14:paraId="2299E1CA" w14:textId="77777777" w:rsidR="008666FE" w:rsidRPr="00EE68AA" w:rsidRDefault="008666FE" w:rsidP="00EE68AA">
      <w:pPr>
        <w:spacing w:line="300" w:lineRule="auto"/>
        <w:ind w:firstLineChars="200" w:firstLine="560"/>
        <w:jc w:val="both"/>
        <w:rPr>
          <w:rFonts w:ascii="Arial" w:eastAsia="仿宋" w:hAnsi="Arial" w:cs="Arial"/>
          <w:sz w:val="28"/>
        </w:rPr>
      </w:pPr>
      <w:r w:rsidRPr="00EE68AA">
        <w:rPr>
          <w:rFonts w:ascii="Arial" w:eastAsia="仿宋" w:hAnsi="Arial" w:cs="Arial"/>
          <w:sz w:val="28"/>
        </w:rPr>
        <w:t>土地面积：</w:t>
      </w:r>
      <w:r w:rsidRPr="00EE68AA">
        <w:rPr>
          <w:rFonts w:ascii="Arial" w:eastAsia="仿宋" w:hAnsi="Arial" w:cs="Arial"/>
          <w:sz w:val="28"/>
        </w:rPr>
        <w:t>63598.45</w:t>
      </w:r>
      <w:r w:rsidRPr="00EE68AA">
        <w:rPr>
          <w:rFonts w:ascii="Arial" w:eastAsia="仿宋" w:hAnsi="Arial" w:cs="Arial"/>
          <w:sz w:val="28"/>
        </w:rPr>
        <w:t>平方米</w:t>
      </w:r>
    </w:p>
    <w:p w14:paraId="0477CA78" w14:textId="77777777" w:rsidR="008666FE" w:rsidRPr="00EE68AA" w:rsidRDefault="008666FE" w:rsidP="00EE68AA">
      <w:pPr>
        <w:spacing w:line="300" w:lineRule="auto"/>
        <w:ind w:firstLineChars="200" w:firstLine="560"/>
        <w:jc w:val="both"/>
        <w:rPr>
          <w:rFonts w:ascii="Arial" w:eastAsia="仿宋" w:hAnsi="Arial" w:cs="Arial"/>
          <w:sz w:val="28"/>
        </w:rPr>
      </w:pPr>
      <w:r w:rsidRPr="00EE68AA">
        <w:rPr>
          <w:rFonts w:ascii="Arial" w:eastAsia="仿宋" w:hAnsi="Arial" w:cs="Arial"/>
          <w:sz w:val="28"/>
        </w:rPr>
        <w:t>估价对象四至：</w:t>
      </w:r>
    </w:p>
    <w:p w14:paraId="029F0708" w14:textId="77777777" w:rsidR="008666FE" w:rsidRPr="00EE68AA" w:rsidRDefault="008666FE" w:rsidP="00EE68AA">
      <w:pPr>
        <w:spacing w:line="300" w:lineRule="auto"/>
        <w:ind w:firstLineChars="200" w:firstLine="560"/>
        <w:jc w:val="both"/>
        <w:rPr>
          <w:rFonts w:ascii="Arial" w:eastAsia="仿宋" w:hAnsi="Arial" w:cs="Arial"/>
          <w:sz w:val="28"/>
        </w:rPr>
      </w:pPr>
      <w:proofErr w:type="gramStart"/>
      <w:r w:rsidRPr="00EE68AA">
        <w:rPr>
          <w:rFonts w:ascii="Arial" w:eastAsia="仿宋" w:hAnsi="Arial" w:cs="Arial"/>
          <w:sz w:val="28"/>
        </w:rPr>
        <w:t>证载四</w:t>
      </w:r>
      <w:proofErr w:type="gramEnd"/>
      <w:r w:rsidRPr="00EE68AA">
        <w:rPr>
          <w:rFonts w:ascii="Arial" w:eastAsia="仿宋" w:hAnsi="Arial" w:cs="Arial"/>
          <w:sz w:val="28"/>
        </w:rPr>
        <w:t>至：东至北京市顺义区邮政局、北京市顺义大龙城乡建设开发总公司、南至火沙路、</w:t>
      </w:r>
      <w:proofErr w:type="gramStart"/>
      <w:r w:rsidRPr="00EE68AA">
        <w:rPr>
          <w:rFonts w:ascii="Arial" w:eastAsia="仿宋" w:hAnsi="Arial" w:cs="Arial"/>
          <w:sz w:val="28"/>
        </w:rPr>
        <w:t>西至裕安</w:t>
      </w:r>
      <w:proofErr w:type="gramEnd"/>
      <w:r w:rsidRPr="00EE68AA">
        <w:rPr>
          <w:rFonts w:ascii="Arial" w:eastAsia="仿宋" w:hAnsi="Arial" w:cs="Arial"/>
          <w:sz w:val="28"/>
        </w:rPr>
        <w:t>路、北至火沙路辅路；</w:t>
      </w:r>
    </w:p>
    <w:p w14:paraId="29DD828B" w14:textId="77777777" w:rsidR="008666FE" w:rsidRPr="00EE68AA" w:rsidRDefault="008666FE" w:rsidP="00EE68AA">
      <w:pPr>
        <w:spacing w:line="300" w:lineRule="auto"/>
        <w:ind w:firstLineChars="200" w:firstLine="560"/>
        <w:jc w:val="both"/>
        <w:rPr>
          <w:rFonts w:ascii="Arial" w:eastAsia="仿宋" w:hAnsi="Arial" w:cs="Arial"/>
          <w:sz w:val="28"/>
        </w:rPr>
      </w:pPr>
      <w:r w:rsidRPr="00EE68AA">
        <w:rPr>
          <w:rFonts w:ascii="Arial" w:eastAsia="仿宋" w:hAnsi="Arial" w:cs="Arial"/>
          <w:sz w:val="28"/>
        </w:rPr>
        <w:t>现状四至：东至裕</w:t>
      </w:r>
      <w:proofErr w:type="gramStart"/>
      <w:r w:rsidRPr="00EE68AA">
        <w:rPr>
          <w:rFonts w:ascii="Arial" w:eastAsia="仿宋" w:hAnsi="Arial" w:cs="Arial"/>
          <w:sz w:val="28"/>
        </w:rPr>
        <w:t>祥</w:t>
      </w:r>
      <w:proofErr w:type="gramEnd"/>
      <w:r w:rsidRPr="00EE68AA">
        <w:rPr>
          <w:rFonts w:ascii="Arial" w:eastAsia="仿宋" w:hAnsi="Arial" w:cs="Arial"/>
          <w:sz w:val="28"/>
        </w:rPr>
        <w:t>花园、南至火沙路、</w:t>
      </w:r>
      <w:proofErr w:type="gramStart"/>
      <w:r w:rsidRPr="00EE68AA">
        <w:rPr>
          <w:rFonts w:ascii="Arial" w:eastAsia="仿宋" w:hAnsi="Arial" w:cs="Arial"/>
          <w:sz w:val="28"/>
        </w:rPr>
        <w:t>西至裕安</w:t>
      </w:r>
      <w:proofErr w:type="gramEnd"/>
      <w:r w:rsidRPr="00EE68AA">
        <w:rPr>
          <w:rFonts w:ascii="Arial" w:eastAsia="仿宋" w:hAnsi="Arial" w:cs="Arial"/>
          <w:sz w:val="28"/>
        </w:rPr>
        <w:t>路、北至火沙路辅路。</w:t>
      </w:r>
    </w:p>
    <w:p w14:paraId="31E5D0A9" w14:textId="77777777" w:rsidR="008666FE" w:rsidRPr="00EE68AA" w:rsidRDefault="008666FE" w:rsidP="00EE68AA">
      <w:pPr>
        <w:spacing w:line="300" w:lineRule="auto"/>
        <w:ind w:firstLineChars="200" w:firstLine="560"/>
        <w:jc w:val="both"/>
        <w:rPr>
          <w:rFonts w:ascii="Arial" w:eastAsia="仿宋" w:hAnsi="Arial" w:cs="Arial"/>
          <w:sz w:val="28"/>
        </w:rPr>
      </w:pPr>
      <w:r w:rsidRPr="00EE68AA">
        <w:rPr>
          <w:rFonts w:ascii="Arial" w:eastAsia="仿宋" w:hAnsi="Arial" w:cs="Arial"/>
          <w:sz w:val="28"/>
        </w:rPr>
        <w:t>土地级别：根据《北京市人民政府关于更新出让国有建设用地使用权基准地价的通知》（京政发（</w:t>
      </w:r>
      <w:r w:rsidRPr="00EE68AA">
        <w:rPr>
          <w:rFonts w:ascii="Arial" w:eastAsia="仿宋" w:hAnsi="Arial" w:cs="Arial"/>
          <w:sz w:val="28"/>
        </w:rPr>
        <w:t>2022</w:t>
      </w:r>
      <w:r w:rsidRPr="00EE68AA">
        <w:rPr>
          <w:rFonts w:ascii="Arial" w:eastAsia="仿宋" w:hAnsi="Arial" w:cs="Arial"/>
          <w:sz w:val="28"/>
        </w:rPr>
        <w:t>）</w:t>
      </w:r>
      <w:r w:rsidRPr="00EE68AA">
        <w:rPr>
          <w:rFonts w:ascii="Arial" w:eastAsia="仿宋" w:hAnsi="Arial" w:cs="Arial"/>
          <w:sz w:val="28"/>
        </w:rPr>
        <w:t>12</w:t>
      </w:r>
      <w:r w:rsidRPr="00EE68AA">
        <w:rPr>
          <w:rFonts w:ascii="Arial" w:eastAsia="仿宋" w:hAnsi="Arial" w:cs="Arial"/>
          <w:sz w:val="28"/>
        </w:rPr>
        <w:t>号）的规定，估价对象属于</w:t>
      </w:r>
      <w:r w:rsidRPr="00EE68AA">
        <w:rPr>
          <w:rFonts w:ascii="Arial" w:eastAsia="仿宋" w:hAnsi="Arial" w:cs="Arial"/>
          <w:sz w:val="28"/>
          <w:szCs w:val="28"/>
        </w:rPr>
        <w:t>居住类六级</w:t>
      </w:r>
      <w:r w:rsidRPr="00EE68AA">
        <w:rPr>
          <w:rFonts w:ascii="Arial" w:eastAsia="仿宋" w:hAnsi="Arial" w:cs="Arial"/>
          <w:sz w:val="28"/>
          <w:szCs w:val="28"/>
        </w:rPr>
        <w:t>VI-</w:t>
      </w:r>
      <w:r w:rsidRPr="00EE68AA">
        <w:rPr>
          <w:rFonts w:ascii="Arial" w:eastAsia="仿宋" w:hAnsi="Arial" w:cs="Arial"/>
          <w:sz w:val="28"/>
          <w:szCs w:val="28"/>
        </w:rPr>
        <w:t>顺</w:t>
      </w:r>
      <w:r w:rsidRPr="00EE68AA">
        <w:rPr>
          <w:rFonts w:ascii="Arial" w:eastAsia="仿宋" w:hAnsi="Arial" w:cs="Arial"/>
          <w:sz w:val="28"/>
          <w:szCs w:val="28"/>
        </w:rPr>
        <w:t>2</w:t>
      </w:r>
      <w:r w:rsidRPr="00EE68AA">
        <w:rPr>
          <w:rFonts w:ascii="Arial" w:eastAsia="仿宋" w:hAnsi="Arial" w:cs="Arial"/>
          <w:sz w:val="28"/>
          <w:szCs w:val="28"/>
        </w:rPr>
        <w:t>、商业类六级</w:t>
      </w:r>
      <w:r w:rsidRPr="00EE68AA">
        <w:rPr>
          <w:rFonts w:ascii="Arial" w:eastAsia="仿宋" w:hAnsi="Arial" w:cs="Arial"/>
          <w:sz w:val="28"/>
          <w:szCs w:val="28"/>
        </w:rPr>
        <w:t>VI-</w:t>
      </w:r>
      <w:r w:rsidRPr="00EE68AA">
        <w:rPr>
          <w:rFonts w:ascii="Arial" w:eastAsia="仿宋" w:hAnsi="Arial" w:cs="Arial"/>
          <w:sz w:val="28"/>
          <w:szCs w:val="28"/>
        </w:rPr>
        <w:t>顺</w:t>
      </w:r>
      <w:r w:rsidRPr="00EE68AA">
        <w:rPr>
          <w:rFonts w:ascii="Arial" w:eastAsia="仿宋" w:hAnsi="Arial" w:cs="Arial"/>
          <w:sz w:val="28"/>
          <w:szCs w:val="28"/>
        </w:rPr>
        <w:t>2</w:t>
      </w:r>
      <w:r w:rsidRPr="00EE68AA">
        <w:rPr>
          <w:rFonts w:ascii="Arial" w:eastAsia="仿宋" w:hAnsi="Arial" w:cs="Arial"/>
          <w:sz w:val="28"/>
          <w:szCs w:val="28"/>
        </w:rPr>
        <w:t>、公共服务类六级</w:t>
      </w:r>
      <w:r w:rsidRPr="00EE68AA">
        <w:rPr>
          <w:rFonts w:ascii="Arial" w:eastAsia="仿宋" w:hAnsi="Arial" w:cs="Arial"/>
          <w:sz w:val="28"/>
          <w:szCs w:val="28"/>
        </w:rPr>
        <w:t>VI-</w:t>
      </w:r>
      <w:r w:rsidRPr="00EE68AA">
        <w:rPr>
          <w:rFonts w:ascii="Arial" w:eastAsia="仿宋" w:hAnsi="Arial" w:cs="Arial"/>
          <w:sz w:val="28"/>
          <w:szCs w:val="28"/>
        </w:rPr>
        <w:t>顺</w:t>
      </w:r>
      <w:r w:rsidRPr="00EE68AA">
        <w:rPr>
          <w:rFonts w:ascii="Arial" w:eastAsia="仿宋" w:hAnsi="Arial" w:cs="Arial"/>
          <w:sz w:val="28"/>
          <w:szCs w:val="28"/>
        </w:rPr>
        <w:t>2</w:t>
      </w:r>
      <w:r w:rsidRPr="00EE68AA">
        <w:rPr>
          <w:rFonts w:ascii="Arial" w:eastAsia="仿宋" w:hAnsi="Arial" w:cs="Arial"/>
          <w:sz w:val="28"/>
          <w:szCs w:val="28"/>
        </w:rPr>
        <w:t>区片</w:t>
      </w:r>
      <w:r w:rsidRPr="00EE68AA">
        <w:rPr>
          <w:rFonts w:ascii="Arial" w:eastAsia="仿宋" w:hAnsi="Arial" w:cs="Arial"/>
          <w:sz w:val="28"/>
        </w:rPr>
        <w:t>。</w:t>
      </w:r>
    </w:p>
    <w:p w14:paraId="5882BCC8" w14:textId="77777777" w:rsidR="008666FE" w:rsidRPr="00EE68AA" w:rsidRDefault="008666FE" w:rsidP="00EE68AA">
      <w:pPr>
        <w:spacing w:line="300" w:lineRule="auto"/>
        <w:jc w:val="both"/>
        <w:rPr>
          <w:rFonts w:ascii="Arial" w:eastAsia="仿宋" w:hAnsi="Arial" w:cs="Arial"/>
          <w:sz w:val="28"/>
        </w:rPr>
      </w:pPr>
      <w:r w:rsidRPr="00EE68AA">
        <w:rPr>
          <w:rFonts w:ascii="Arial" w:eastAsia="仿宋" w:hAnsi="Arial" w:cs="Arial"/>
          <w:sz w:val="28"/>
        </w:rPr>
        <w:t>（二）土地权利状况</w:t>
      </w:r>
    </w:p>
    <w:p w14:paraId="1D9F94A0" w14:textId="2C6ED663" w:rsidR="00F00132" w:rsidRPr="00EE68AA" w:rsidRDefault="008666FE"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rPr>
        <w:t>估价对象为国有土地，土地所有权为国家所有，土地使用权人为北京市裕</w:t>
      </w:r>
      <w:proofErr w:type="gramStart"/>
      <w:r w:rsidRPr="00EE68AA">
        <w:rPr>
          <w:rFonts w:ascii="Arial" w:eastAsia="仿宋" w:hAnsi="Arial" w:cs="Arial"/>
          <w:sz w:val="28"/>
        </w:rPr>
        <w:t>鑫</w:t>
      </w:r>
      <w:proofErr w:type="gramEnd"/>
      <w:r w:rsidRPr="00EE68AA">
        <w:rPr>
          <w:rFonts w:ascii="Arial" w:eastAsia="仿宋" w:hAnsi="Arial" w:cs="Arial"/>
          <w:sz w:val="28"/>
        </w:rPr>
        <w:t>房地产开发有限公司。根据</w:t>
      </w:r>
      <w:r w:rsidRPr="00EE68AA">
        <w:rPr>
          <w:rFonts w:ascii="Arial" w:eastAsia="仿宋" w:hAnsi="Arial" w:cs="Arial"/>
          <w:sz w:val="28"/>
          <w:szCs w:val="28"/>
        </w:rPr>
        <w:t>《国有建设用地使用权出让合同</w:t>
      </w:r>
      <w:commentRangeStart w:id="100"/>
      <w:r w:rsidRPr="00EE68AA">
        <w:rPr>
          <w:rFonts w:ascii="Arial" w:eastAsia="仿宋" w:hAnsi="Arial" w:cs="Arial"/>
          <w:sz w:val="28"/>
          <w:szCs w:val="28"/>
        </w:rPr>
        <w:t>》</w:t>
      </w:r>
      <w:r w:rsidRPr="00EE68AA">
        <w:rPr>
          <w:rFonts w:ascii="Arial" w:eastAsia="仿宋" w:hAnsi="Arial" w:cs="Arial"/>
          <w:sz w:val="28"/>
          <w:szCs w:val="28"/>
        </w:rPr>
        <w:t>[</w:t>
      </w:r>
      <w:r w:rsidRPr="00EE68AA">
        <w:rPr>
          <w:rFonts w:ascii="Arial" w:eastAsia="仿宋" w:hAnsi="Arial" w:cs="Arial"/>
          <w:sz w:val="28"/>
          <w:szCs w:val="28"/>
        </w:rPr>
        <w:t>电子监管号：</w:t>
      </w:r>
      <w:r w:rsidRPr="00EE68AA">
        <w:rPr>
          <w:rFonts w:ascii="Arial" w:eastAsia="仿宋" w:hAnsi="Arial" w:cs="Arial"/>
          <w:sz w:val="28"/>
          <w:szCs w:val="28"/>
        </w:rPr>
        <w:t>1101002013B04678]</w:t>
      </w:r>
      <w:commentRangeEnd w:id="100"/>
      <w:r w:rsidRPr="00EE68AA">
        <w:rPr>
          <w:rStyle w:val="aff3"/>
          <w:rFonts w:ascii="Arial" w:eastAsia="仿宋" w:hAnsi="Arial" w:cs="Arial"/>
        </w:rPr>
        <w:commentReference w:id="100"/>
      </w:r>
      <w:r w:rsidRPr="00EE68AA">
        <w:rPr>
          <w:rFonts w:ascii="Arial" w:eastAsia="仿宋" w:hAnsi="Arial" w:cs="Arial"/>
          <w:sz w:val="28"/>
          <w:szCs w:val="28"/>
        </w:rPr>
        <w:t>及其补充协议</w:t>
      </w:r>
      <w:r w:rsidR="00013284" w:rsidRPr="00EE68AA">
        <w:rPr>
          <w:rFonts w:ascii="Arial" w:eastAsia="仿宋" w:hAnsi="Arial" w:cs="Arial"/>
          <w:sz w:val="28"/>
          <w:szCs w:val="28"/>
        </w:rPr>
        <w:t>，规划土地用途为住宅，住宅使用年</w:t>
      </w:r>
      <w:r w:rsidR="00013284" w:rsidRPr="00EE68AA">
        <w:rPr>
          <w:rFonts w:ascii="Arial" w:eastAsia="仿宋" w:hAnsi="Arial" w:cs="Arial"/>
          <w:sz w:val="28"/>
          <w:szCs w:val="28"/>
        </w:rPr>
        <w:lastRenderedPageBreak/>
        <w:t>限为</w:t>
      </w:r>
      <w:r w:rsidR="00013284" w:rsidRPr="00EE68AA">
        <w:rPr>
          <w:rFonts w:ascii="Arial" w:eastAsia="仿宋" w:hAnsi="Arial" w:cs="Arial"/>
          <w:sz w:val="28"/>
          <w:szCs w:val="28"/>
        </w:rPr>
        <w:t>70</w:t>
      </w:r>
      <w:r w:rsidR="00013284" w:rsidRPr="00EE68AA">
        <w:rPr>
          <w:rFonts w:ascii="Arial" w:eastAsia="仿宋" w:hAnsi="Arial" w:cs="Arial"/>
          <w:sz w:val="28"/>
          <w:szCs w:val="28"/>
        </w:rPr>
        <w:t>年。总用地面积</w:t>
      </w:r>
      <w:r w:rsidR="00F00132" w:rsidRPr="00EE68AA">
        <w:rPr>
          <w:rFonts w:ascii="Arial" w:eastAsia="仿宋" w:hAnsi="Arial" w:cs="Arial"/>
          <w:sz w:val="28"/>
          <w:szCs w:val="28"/>
        </w:rPr>
        <w:t>为</w:t>
      </w:r>
      <w:r w:rsidR="00013284" w:rsidRPr="00EE68AA">
        <w:rPr>
          <w:rFonts w:ascii="Arial" w:eastAsia="仿宋" w:hAnsi="Arial" w:cs="Arial"/>
          <w:sz w:val="28"/>
          <w:szCs w:val="28"/>
        </w:rPr>
        <w:t>63598.45</w:t>
      </w:r>
      <w:r w:rsidR="00013284" w:rsidRPr="00EE68AA">
        <w:rPr>
          <w:rFonts w:ascii="Arial" w:eastAsia="仿宋" w:hAnsi="Arial" w:cs="Arial"/>
          <w:sz w:val="28"/>
          <w:szCs w:val="28"/>
        </w:rPr>
        <w:t>平方米，总建设面积</w:t>
      </w:r>
      <w:r w:rsidR="00013284" w:rsidRPr="00EE68AA">
        <w:rPr>
          <w:rFonts w:ascii="Arial" w:eastAsia="仿宋" w:hAnsi="Arial" w:cs="Arial"/>
          <w:sz w:val="28"/>
          <w:szCs w:val="28"/>
        </w:rPr>
        <w:t>116380</w:t>
      </w:r>
      <w:r w:rsidR="00013284" w:rsidRPr="00EE68AA">
        <w:rPr>
          <w:rFonts w:ascii="Arial" w:eastAsia="仿宋" w:hAnsi="Arial" w:cs="Arial"/>
          <w:sz w:val="28"/>
          <w:szCs w:val="28"/>
        </w:rPr>
        <w:t>平方米（地上建筑面积</w:t>
      </w:r>
      <w:r w:rsidR="00013284" w:rsidRPr="00EE68AA">
        <w:rPr>
          <w:rFonts w:ascii="Arial" w:eastAsia="仿宋" w:hAnsi="Arial" w:cs="Arial"/>
          <w:sz w:val="28"/>
          <w:szCs w:val="28"/>
        </w:rPr>
        <w:t>116380</w:t>
      </w:r>
      <w:r w:rsidR="00013284" w:rsidRPr="00EE68AA">
        <w:rPr>
          <w:rFonts w:ascii="Arial" w:eastAsia="仿宋" w:hAnsi="Arial" w:cs="Arial"/>
          <w:sz w:val="28"/>
          <w:szCs w:val="28"/>
        </w:rPr>
        <w:t>平方米，其中定向安置房建筑面积</w:t>
      </w:r>
      <w:r w:rsidR="00013284" w:rsidRPr="00EE68AA">
        <w:rPr>
          <w:rFonts w:ascii="Arial" w:eastAsia="仿宋" w:hAnsi="Arial" w:cs="Arial"/>
          <w:sz w:val="28"/>
          <w:szCs w:val="28"/>
        </w:rPr>
        <w:t>103000</w:t>
      </w:r>
      <w:r w:rsidR="00013284" w:rsidRPr="00EE68AA">
        <w:rPr>
          <w:rFonts w:ascii="Arial" w:eastAsia="仿宋" w:hAnsi="Arial" w:cs="Arial"/>
          <w:sz w:val="28"/>
          <w:szCs w:val="28"/>
        </w:rPr>
        <w:t>平方米，公租房建筑面积</w:t>
      </w:r>
      <w:r w:rsidR="00013284" w:rsidRPr="00EE68AA">
        <w:rPr>
          <w:rFonts w:ascii="Arial" w:eastAsia="仿宋" w:hAnsi="Arial" w:cs="Arial"/>
          <w:sz w:val="28"/>
          <w:szCs w:val="28"/>
        </w:rPr>
        <w:t>13380</w:t>
      </w:r>
      <w:r w:rsidR="00013284" w:rsidRPr="00EE68AA">
        <w:rPr>
          <w:rFonts w:ascii="Arial" w:eastAsia="仿宋" w:hAnsi="Arial" w:cs="Arial"/>
          <w:sz w:val="28"/>
          <w:szCs w:val="28"/>
        </w:rPr>
        <w:t>平方米），容积率</w:t>
      </w:r>
      <w:r w:rsidR="00F00132" w:rsidRPr="00EE68AA">
        <w:rPr>
          <w:rFonts w:ascii="Arial" w:eastAsia="仿宋" w:hAnsi="Arial" w:cs="Arial"/>
          <w:sz w:val="28"/>
          <w:szCs w:val="28"/>
        </w:rPr>
        <w:t>为</w:t>
      </w:r>
      <w:r w:rsidR="00013284" w:rsidRPr="00EE68AA">
        <w:rPr>
          <w:rFonts w:ascii="Arial" w:eastAsia="仿宋" w:hAnsi="Arial" w:cs="Arial"/>
          <w:sz w:val="28"/>
          <w:szCs w:val="28"/>
        </w:rPr>
        <w:t>1.83</w:t>
      </w:r>
      <w:r w:rsidRPr="00EE68AA">
        <w:rPr>
          <w:rFonts w:ascii="Arial" w:eastAsia="仿宋" w:hAnsi="Arial" w:cs="Arial"/>
          <w:sz w:val="28"/>
          <w:szCs w:val="28"/>
        </w:rPr>
        <w:t>。</w:t>
      </w:r>
    </w:p>
    <w:p w14:paraId="5B06D1DE" w14:textId="6CEE3AE8" w:rsidR="00013284" w:rsidRPr="00EE68AA" w:rsidRDefault="00013284"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根据</w:t>
      </w:r>
      <w:r w:rsidRPr="00EE68AA">
        <w:rPr>
          <w:rFonts w:ascii="Arial" w:eastAsia="仿宋" w:hAnsi="Arial" w:cs="Arial"/>
          <w:sz w:val="28"/>
        </w:rPr>
        <w:t>《建设工程规划许可证》（</w:t>
      </w:r>
      <w:r w:rsidRPr="00EE68AA">
        <w:rPr>
          <w:rFonts w:ascii="Arial" w:eastAsia="仿宋" w:hAnsi="Arial" w:cs="Arial"/>
          <w:sz w:val="28"/>
        </w:rPr>
        <w:t>2015</w:t>
      </w:r>
      <w:proofErr w:type="gramStart"/>
      <w:r w:rsidRPr="00EE68AA">
        <w:rPr>
          <w:rFonts w:ascii="Arial" w:eastAsia="仿宋" w:hAnsi="Arial" w:cs="Arial"/>
          <w:sz w:val="28"/>
        </w:rPr>
        <w:t>规</w:t>
      </w:r>
      <w:proofErr w:type="gramEnd"/>
      <w:r w:rsidRPr="00EE68AA">
        <w:rPr>
          <w:rFonts w:ascii="Arial" w:eastAsia="仿宋" w:hAnsi="Arial" w:cs="Arial"/>
          <w:sz w:val="28"/>
        </w:rPr>
        <w:t>（顺）建字</w:t>
      </w:r>
      <w:r w:rsidRPr="00EE68AA">
        <w:rPr>
          <w:rFonts w:ascii="Arial" w:eastAsia="仿宋" w:hAnsi="Arial" w:cs="Arial"/>
          <w:sz w:val="28"/>
        </w:rPr>
        <w:t>0033</w:t>
      </w:r>
      <w:r w:rsidRPr="00EE68AA">
        <w:rPr>
          <w:rFonts w:ascii="Arial" w:eastAsia="仿宋" w:hAnsi="Arial" w:cs="Arial"/>
          <w:sz w:val="28"/>
        </w:rPr>
        <w:t>号）</w:t>
      </w:r>
      <w:r w:rsidRPr="00EE68AA">
        <w:rPr>
          <w:rFonts w:ascii="Arial" w:eastAsia="仿宋" w:hAnsi="Arial" w:cs="Arial"/>
          <w:sz w:val="28"/>
          <w:szCs w:val="28"/>
        </w:rPr>
        <w:t>及附件，估价对象规划用途为住宅、商业（配套）、公共服务设施、地下商业（配套）、地下车库、地下公共服务设施。宗地面积</w:t>
      </w:r>
      <w:r w:rsidRPr="00EE68AA">
        <w:rPr>
          <w:rFonts w:ascii="Arial" w:eastAsia="仿宋" w:hAnsi="Arial" w:cs="Arial"/>
          <w:sz w:val="28"/>
        </w:rPr>
        <w:t>63598.45</w:t>
      </w:r>
      <w:r w:rsidRPr="00EE68AA">
        <w:rPr>
          <w:rFonts w:ascii="Arial" w:eastAsia="仿宋" w:hAnsi="Arial" w:cs="Arial"/>
          <w:sz w:val="28"/>
          <w:szCs w:val="28"/>
        </w:rPr>
        <w:t>平方米，总建设面积</w:t>
      </w:r>
      <w:r w:rsidRPr="00EE68AA">
        <w:rPr>
          <w:rFonts w:ascii="Arial" w:eastAsia="仿宋" w:hAnsi="Arial" w:cs="Arial"/>
          <w:sz w:val="28"/>
          <w:szCs w:val="28"/>
        </w:rPr>
        <w:t>161059.43</w:t>
      </w:r>
      <w:r w:rsidRPr="00EE68AA">
        <w:rPr>
          <w:rFonts w:ascii="Arial" w:eastAsia="仿宋" w:hAnsi="Arial" w:cs="Arial"/>
          <w:sz w:val="28"/>
          <w:szCs w:val="28"/>
        </w:rPr>
        <w:t>平方米（地上建筑面积</w:t>
      </w:r>
      <w:r w:rsidRPr="00EE68AA">
        <w:rPr>
          <w:rFonts w:ascii="Arial" w:eastAsia="仿宋" w:hAnsi="Arial" w:cs="Arial"/>
          <w:sz w:val="28"/>
          <w:szCs w:val="28"/>
        </w:rPr>
        <w:t>116380</w:t>
      </w:r>
      <w:r w:rsidRPr="00EE68AA">
        <w:rPr>
          <w:rFonts w:ascii="Arial" w:eastAsia="仿宋" w:hAnsi="Arial" w:cs="Arial"/>
          <w:sz w:val="28"/>
          <w:szCs w:val="28"/>
        </w:rPr>
        <w:t>平方米，其中三定</w:t>
      </w:r>
      <w:proofErr w:type="gramStart"/>
      <w:r w:rsidRPr="00EE68AA">
        <w:rPr>
          <w:rFonts w:ascii="Arial" w:eastAsia="仿宋" w:hAnsi="Arial" w:cs="Arial"/>
          <w:sz w:val="28"/>
          <w:szCs w:val="28"/>
        </w:rPr>
        <w:t>三限住宅</w:t>
      </w:r>
      <w:proofErr w:type="gramEnd"/>
      <w:r w:rsidRPr="00EE68AA">
        <w:rPr>
          <w:rFonts w:ascii="Arial" w:eastAsia="仿宋" w:hAnsi="Arial" w:cs="Arial"/>
          <w:sz w:val="28"/>
          <w:szCs w:val="28"/>
        </w:rPr>
        <w:t>建筑面积</w:t>
      </w:r>
      <w:r w:rsidRPr="00EE68AA">
        <w:rPr>
          <w:rFonts w:ascii="Arial" w:eastAsia="仿宋" w:hAnsi="Arial" w:cs="Arial"/>
          <w:sz w:val="28"/>
          <w:szCs w:val="28"/>
        </w:rPr>
        <w:t>99059.35</w:t>
      </w:r>
      <w:r w:rsidRPr="00EE68AA">
        <w:rPr>
          <w:rFonts w:ascii="Arial" w:eastAsia="仿宋" w:hAnsi="Arial" w:cs="Arial"/>
          <w:sz w:val="28"/>
          <w:szCs w:val="28"/>
        </w:rPr>
        <w:t>平方米，保障性住房建筑面积</w:t>
      </w:r>
      <w:r w:rsidRPr="00EE68AA">
        <w:rPr>
          <w:rFonts w:ascii="Arial" w:eastAsia="仿宋" w:hAnsi="Arial" w:cs="Arial"/>
          <w:sz w:val="28"/>
          <w:szCs w:val="28"/>
        </w:rPr>
        <w:t>12895.96</w:t>
      </w:r>
      <w:r w:rsidRPr="00EE68AA">
        <w:rPr>
          <w:rFonts w:ascii="Arial" w:eastAsia="仿宋" w:hAnsi="Arial" w:cs="Arial"/>
          <w:sz w:val="28"/>
          <w:szCs w:val="28"/>
        </w:rPr>
        <w:t>平方米，社区卫生活动站建筑面积</w:t>
      </w:r>
      <w:r w:rsidRPr="00EE68AA">
        <w:rPr>
          <w:rFonts w:ascii="Arial" w:eastAsia="仿宋" w:hAnsi="Arial" w:cs="Arial"/>
          <w:sz w:val="28"/>
          <w:szCs w:val="28"/>
        </w:rPr>
        <w:t>140.9</w:t>
      </w:r>
      <w:r w:rsidRPr="00EE68AA">
        <w:rPr>
          <w:rFonts w:ascii="Arial" w:eastAsia="仿宋" w:hAnsi="Arial" w:cs="Arial"/>
          <w:sz w:val="28"/>
          <w:szCs w:val="28"/>
        </w:rPr>
        <w:t>平方米，文体活动站建筑面积</w:t>
      </w:r>
      <w:r w:rsidRPr="00EE68AA">
        <w:rPr>
          <w:rFonts w:ascii="Arial" w:eastAsia="仿宋" w:hAnsi="Arial" w:cs="Arial"/>
          <w:sz w:val="28"/>
          <w:szCs w:val="28"/>
        </w:rPr>
        <w:t>1397.04</w:t>
      </w:r>
      <w:r w:rsidRPr="00EE68AA">
        <w:rPr>
          <w:rFonts w:ascii="Arial" w:eastAsia="仿宋" w:hAnsi="Arial" w:cs="Arial"/>
          <w:sz w:val="28"/>
          <w:szCs w:val="28"/>
        </w:rPr>
        <w:t>平方米，商场建筑面积</w:t>
      </w:r>
      <w:r w:rsidRPr="00EE68AA">
        <w:rPr>
          <w:rFonts w:ascii="Arial" w:eastAsia="仿宋" w:hAnsi="Arial" w:cs="Arial"/>
          <w:sz w:val="28"/>
          <w:szCs w:val="28"/>
        </w:rPr>
        <w:t>236.69</w:t>
      </w:r>
      <w:r w:rsidRPr="00EE68AA">
        <w:rPr>
          <w:rFonts w:ascii="Arial" w:eastAsia="仿宋" w:hAnsi="Arial" w:cs="Arial"/>
          <w:sz w:val="28"/>
          <w:szCs w:val="28"/>
        </w:rPr>
        <w:t>平方米，菜市场建筑面积</w:t>
      </w:r>
      <w:r w:rsidRPr="00EE68AA">
        <w:rPr>
          <w:rFonts w:ascii="Arial" w:eastAsia="仿宋" w:hAnsi="Arial" w:cs="Arial"/>
          <w:sz w:val="28"/>
          <w:szCs w:val="28"/>
        </w:rPr>
        <w:t>622.42</w:t>
      </w:r>
      <w:r w:rsidRPr="00EE68AA">
        <w:rPr>
          <w:rFonts w:ascii="Arial" w:eastAsia="仿宋" w:hAnsi="Arial" w:cs="Arial"/>
          <w:sz w:val="28"/>
          <w:szCs w:val="28"/>
        </w:rPr>
        <w:t>平方米，社区服务中心建筑面积</w:t>
      </w:r>
      <w:r w:rsidRPr="00EE68AA">
        <w:rPr>
          <w:rFonts w:ascii="Arial" w:eastAsia="仿宋" w:hAnsi="Arial" w:cs="Arial"/>
          <w:sz w:val="28"/>
          <w:szCs w:val="28"/>
        </w:rPr>
        <w:t>204.58</w:t>
      </w:r>
      <w:r w:rsidRPr="00EE68AA">
        <w:rPr>
          <w:rFonts w:ascii="Arial" w:eastAsia="仿宋" w:hAnsi="Arial" w:cs="Arial"/>
          <w:sz w:val="28"/>
          <w:szCs w:val="28"/>
        </w:rPr>
        <w:t>平方米，社区居民委员会建筑面积</w:t>
      </w:r>
      <w:r w:rsidRPr="00EE68AA">
        <w:rPr>
          <w:rFonts w:ascii="Arial" w:eastAsia="仿宋" w:hAnsi="Arial" w:cs="Arial"/>
          <w:sz w:val="28"/>
          <w:szCs w:val="28"/>
        </w:rPr>
        <w:t>766.2</w:t>
      </w:r>
      <w:r w:rsidRPr="00EE68AA">
        <w:rPr>
          <w:rFonts w:ascii="Arial" w:eastAsia="仿宋" w:hAnsi="Arial" w:cs="Arial"/>
          <w:sz w:val="28"/>
          <w:szCs w:val="28"/>
        </w:rPr>
        <w:t>平方米，物业服务用房建筑面积</w:t>
      </w:r>
      <w:r w:rsidRPr="00EE68AA">
        <w:rPr>
          <w:rFonts w:ascii="Arial" w:eastAsia="仿宋" w:hAnsi="Arial" w:cs="Arial"/>
          <w:sz w:val="28"/>
          <w:szCs w:val="28"/>
        </w:rPr>
        <w:t>233.9</w:t>
      </w:r>
      <w:r w:rsidRPr="00EE68AA">
        <w:rPr>
          <w:rFonts w:ascii="Arial" w:eastAsia="仿宋" w:hAnsi="Arial" w:cs="Arial"/>
          <w:sz w:val="28"/>
          <w:szCs w:val="28"/>
        </w:rPr>
        <w:t>平方米，人防</w:t>
      </w:r>
      <w:proofErr w:type="gramStart"/>
      <w:r w:rsidRPr="00EE68AA">
        <w:rPr>
          <w:rFonts w:ascii="Arial" w:eastAsia="仿宋" w:hAnsi="Arial" w:cs="Arial"/>
          <w:sz w:val="28"/>
          <w:szCs w:val="28"/>
        </w:rPr>
        <w:t>室外口</w:t>
      </w:r>
      <w:proofErr w:type="gramEnd"/>
      <w:r w:rsidRPr="00EE68AA">
        <w:rPr>
          <w:rFonts w:ascii="Arial" w:eastAsia="仿宋" w:hAnsi="Arial" w:cs="Arial"/>
          <w:sz w:val="28"/>
          <w:szCs w:val="28"/>
        </w:rPr>
        <w:t>及通道建筑面积</w:t>
      </w:r>
      <w:r w:rsidRPr="00EE68AA">
        <w:rPr>
          <w:rFonts w:ascii="Arial" w:eastAsia="仿宋" w:hAnsi="Arial" w:cs="Arial"/>
          <w:sz w:val="28"/>
          <w:szCs w:val="28"/>
        </w:rPr>
        <w:t>274.76</w:t>
      </w:r>
      <w:r w:rsidRPr="00EE68AA">
        <w:rPr>
          <w:rFonts w:ascii="Arial" w:eastAsia="仿宋" w:hAnsi="Arial" w:cs="Arial"/>
          <w:sz w:val="28"/>
          <w:szCs w:val="28"/>
        </w:rPr>
        <w:t>平方米，人防地面管理用房建筑面积</w:t>
      </w:r>
      <w:r w:rsidRPr="00EE68AA">
        <w:rPr>
          <w:rFonts w:ascii="Arial" w:eastAsia="仿宋" w:hAnsi="Arial" w:cs="Arial"/>
          <w:sz w:val="28"/>
          <w:szCs w:val="28"/>
        </w:rPr>
        <w:t>66</w:t>
      </w:r>
      <w:r w:rsidRPr="00EE68AA">
        <w:rPr>
          <w:rFonts w:ascii="Arial" w:eastAsia="仿宋" w:hAnsi="Arial" w:cs="Arial"/>
          <w:sz w:val="28"/>
          <w:szCs w:val="28"/>
        </w:rPr>
        <w:t>平方米，出入口建筑建筑面积</w:t>
      </w:r>
      <w:r w:rsidRPr="00EE68AA">
        <w:rPr>
          <w:rFonts w:ascii="Arial" w:eastAsia="仿宋" w:hAnsi="Arial" w:cs="Arial"/>
          <w:sz w:val="28"/>
          <w:szCs w:val="28"/>
        </w:rPr>
        <w:t>171.4</w:t>
      </w:r>
      <w:r w:rsidRPr="00EE68AA">
        <w:rPr>
          <w:rFonts w:ascii="Arial" w:eastAsia="仿宋" w:hAnsi="Arial" w:cs="Arial"/>
          <w:sz w:val="28"/>
          <w:szCs w:val="28"/>
        </w:rPr>
        <w:t>平方米，再生资源回收站建筑面积</w:t>
      </w:r>
      <w:r w:rsidRPr="00EE68AA">
        <w:rPr>
          <w:rFonts w:ascii="Arial" w:eastAsia="仿宋" w:hAnsi="Arial" w:cs="Arial"/>
          <w:sz w:val="28"/>
          <w:szCs w:val="28"/>
        </w:rPr>
        <w:t>50.15</w:t>
      </w:r>
      <w:r w:rsidRPr="00EE68AA">
        <w:rPr>
          <w:rFonts w:ascii="Arial" w:eastAsia="仿宋" w:hAnsi="Arial" w:cs="Arial"/>
          <w:sz w:val="28"/>
          <w:szCs w:val="28"/>
        </w:rPr>
        <w:t>平方米，</w:t>
      </w:r>
      <w:proofErr w:type="gramStart"/>
      <w:r w:rsidRPr="00EE68AA">
        <w:rPr>
          <w:rFonts w:ascii="Arial" w:eastAsia="仿宋" w:hAnsi="Arial" w:cs="Arial"/>
          <w:sz w:val="28"/>
          <w:szCs w:val="28"/>
        </w:rPr>
        <w:t>开闭站</w:t>
      </w:r>
      <w:proofErr w:type="gramEnd"/>
      <w:r w:rsidRPr="00EE68AA">
        <w:rPr>
          <w:rFonts w:ascii="Arial" w:eastAsia="仿宋" w:hAnsi="Arial" w:cs="Arial"/>
          <w:sz w:val="28"/>
          <w:szCs w:val="28"/>
        </w:rPr>
        <w:t>建筑面积</w:t>
      </w:r>
      <w:r w:rsidRPr="00EE68AA">
        <w:rPr>
          <w:rFonts w:ascii="Arial" w:eastAsia="仿宋" w:hAnsi="Arial" w:cs="Arial"/>
          <w:sz w:val="28"/>
          <w:szCs w:val="28"/>
        </w:rPr>
        <w:t>238.77</w:t>
      </w:r>
      <w:r w:rsidRPr="00EE68AA">
        <w:rPr>
          <w:rFonts w:ascii="Arial" w:eastAsia="仿宋" w:hAnsi="Arial" w:cs="Arial"/>
          <w:sz w:val="28"/>
          <w:szCs w:val="28"/>
        </w:rPr>
        <w:t>平方米，</w:t>
      </w:r>
      <w:r w:rsidRPr="00EE68AA">
        <w:rPr>
          <w:rFonts w:ascii="Arial" w:eastAsia="仿宋" w:hAnsi="Arial" w:cs="Arial"/>
          <w:sz w:val="28"/>
          <w:szCs w:val="28"/>
        </w:rPr>
        <w:t>1#</w:t>
      </w:r>
      <w:r w:rsidRPr="00EE68AA">
        <w:rPr>
          <w:rFonts w:ascii="Arial" w:eastAsia="仿宋" w:hAnsi="Arial" w:cs="Arial"/>
          <w:sz w:val="28"/>
          <w:szCs w:val="28"/>
        </w:rPr>
        <w:t>门卫室建筑面积</w:t>
      </w:r>
      <w:r w:rsidRPr="00EE68AA">
        <w:rPr>
          <w:rFonts w:ascii="Arial" w:eastAsia="仿宋" w:hAnsi="Arial" w:cs="Arial"/>
          <w:sz w:val="28"/>
          <w:szCs w:val="28"/>
        </w:rPr>
        <w:t>10.94</w:t>
      </w:r>
      <w:r w:rsidRPr="00EE68AA">
        <w:rPr>
          <w:rFonts w:ascii="Arial" w:eastAsia="仿宋" w:hAnsi="Arial" w:cs="Arial"/>
          <w:sz w:val="28"/>
          <w:szCs w:val="28"/>
        </w:rPr>
        <w:t>平方米，</w:t>
      </w:r>
      <w:r w:rsidRPr="00EE68AA">
        <w:rPr>
          <w:rFonts w:ascii="Arial" w:eastAsia="仿宋" w:hAnsi="Arial" w:cs="Arial"/>
          <w:sz w:val="28"/>
          <w:szCs w:val="28"/>
        </w:rPr>
        <w:t>2#</w:t>
      </w:r>
      <w:r w:rsidRPr="00EE68AA">
        <w:rPr>
          <w:rFonts w:ascii="Arial" w:eastAsia="仿宋" w:hAnsi="Arial" w:cs="Arial"/>
          <w:sz w:val="28"/>
          <w:szCs w:val="28"/>
        </w:rPr>
        <w:t>门卫室建筑面积</w:t>
      </w:r>
      <w:r w:rsidRPr="00EE68AA">
        <w:rPr>
          <w:rFonts w:ascii="Arial" w:eastAsia="仿宋" w:hAnsi="Arial" w:cs="Arial"/>
          <w:sz w:val="28"/>
          <w:szCs w:val="28"/>
        </w:rPr>
        <w:t>10.94</w:t>
      </w:r>
      <w:r w:rsidRPr="00EE68AA">
        <w:rPr>
          <w:rFonts w:ascii="Arial" w:eastAsia="仿宋" w:hAnsi="Arial" w:cs="Arial"/>
          <w:sz w:val="28"/>
          <w:szCs w:val="28"/>
        </w:rPr>
        <w:t>平方米；地下建筑面积建筑面积</w:t>
      </w:r>
      <w:r w:rsidRPr="00EE68AA">
        <w:rPr>
          <w:rFonts w:ascii="Arial" w:eastAsia="仿宋" w:hAnsi="Arial" w:cs="Arial"/>
          <w:sz w:val="28"/>
          <w:szCs w:val="28"/>
        </w:rPr>
        <w:t>44679.43</w:t>
      </w:r>
      <w:r w:rsidRPr="00EE68AA">
        <w:rPr>
          <w:rFonts w:ascii="Arial" w:eastAsia="仿宋" w:hAnsi="Arial" w:cs="Arial"/>
          <w:sz w:val="28"/>
          <w:szCs w:val="28"/>
        </w:rPr>
        <w:t>平方米，其中自行车库建筑面积</w:t>
      </w:r>
      <w:r w:rsidRPr="00EE68AA">
        <w:rPr>
          <w:rFonts w:ascii="Arial" w:eastAsia="仿宋" w:hAnsi="Arial" w:cs="Arial"/>
          <w:sz w:val="28"/>
          <w:szCs w:val="28"/>
        </w:rPr>
        <w:t>8749.64</w:t>
      </w:r>
      <w:r w:rsidRPr="00EE68AA">
        <w:rPr>
          <w:rFonts w:ascii="Arial" w:eastAsia="仿宋" w:hAnsi="Arial" w:cs="Arial"/>
          <w:sz w:val="28"/>
          <w:szCs w:val="28"/>
        </w:rPr>
        <w:t>平方米，设备用房建筑面积</w:t>
      </w:r>
      <w:r w:rsidRPr="00EE68AA">
        <w:rPr>
          <w:rFonts w:ascii="Arial" w:eastAsia="仿宋" w:hAnsi="Arial" w:cs="Arial"/>
          <w:sz w:val="28"/>
          <w:szCs w:val="28"/>
        </w:rPr>
        <w:t>1601.98</w:t>
      </w:r>
      <w:r w:rsidRPr="00EE68AA">
        <w:rPr>
          <w:rFonts w:ascii="Arial" w:eastAsia="仿宋" w:hAnsi="Arial" w:cs="Arial"/>
          <w:sz w:val="28"/>
          <w:szCs w:val="28"/>
        </w:rPr>
        <w:t>平方米，物业管理用房建筑面积</w:t>
      </w:r>
      <w:r w:rsidRPr="00EE68AA">
        <w:rPr>
          <w:rFonts w:ascii="Arial" w:eastAsia="仿宋" w:hAnsi="Arial" w:cs="Arial"/>
          <w:sz w:val="28"/>
          <w:szCs w:val="28"/>
        </w:rPr>
        <w:t>175</w:t>
      </w:r>
      <w:r w:rsidRPr="00EE68AA">
        <w:rPr>
          <w:rFonts w:ascii="Arial" w:eastAsia="仿宋" w:hAnsi="Arial" w:cs="Arial"/>
          <w:sz w:val="28"/>
          <w:szCs w:val="28"/>
        </w:rPr>
        <w:t>平方米，市政公用建筑面积</w:t>
      </w:r>
      <w:r w:rsidRPr="00EE68AA">
        <w:rPr>
          <w:rFonts w:ascii="Arial" w:eastAsia="仿宋" w:hAnsi="Arial" w:cs="Arial"/>
          <w:sz w:val="28"/>
          <w:szCs w:val="28"/>
        </w:rPr>
        <w:t>848.5</w:t>
      </w:r>
      <w:r w:rsidRPr="00EE68AA">
        <w:rPr>
          <w:rFonts w:ascii="Arial" w:eastAsia="仿宋" w:hAnsi="Arial" w:cs="Arial"/>
          <w:sz w:val="28"/>
          <w:szCs w:val="28"/>
        </w:rPr>
        <w:t>平方米，人员活动用房建筑面积</w:t>
      </w:r>
      <w:r w:rsidRPr="00EE68AA">
        <w:rPr>
          <w:rFonts w:ascii="Arial" w:eastAsia="仿宋" w:hAnsi="Arial" w:cs="Arial"/>
          <w:sz w:val="28"/>
          <w:szCs w:val="28"/>
        </w:rPr>
        <w:t>4788.69</w:t>
      </w:r>
      <w:r w:rsidRPr="00EE68AA">
        <w:rPr>
          <w:rFonts w:ascii="Arial" w:eastAsia="仿宋" w:hAnsi="Arial" w:cs="Arial"/>
          <w:sz w:val="28"/>
          <w:szCs w:val="28"/>
        </w:rPr>
        <w:t>平方米，商场建筑面积</w:t>
      </w:r>
      <w:r w:rsidRPr="00EE68AA">
        <w:rPr>
          <w:rFonts w:ascii="Arial" w:eastAsia="仿宋" w:hAnsi="Arial" w:cs="Arial"/>
          <w:sz w:val="28"/>
          <w:szCs w:val="28"/>
        </w:rPr>
        <w:t>2463.13</w:t>
      </w:r>
      <w:r w:rsidRPr="00EE68AA">
        <w:rPr>
          <w:rFonts w:ascii="Arial" w:eastAsia="仿宋" w:hAnsi="Arial" w:cs="Arial"/>
          <w:sz w:val="28"/>
          <w:szCs w:val="28"/>
        </w:rPr>
        <w:t>平方米（其中人防</w:t>
      </w:r>
      <w:r w:rsidRPr="00EE68AA">
        <w:rPr>
          <w:rFonts w:ascii="Arial" w:eastAsia="仿宋" w:hAnsi="Arial" w:cs="Arial"/>
          <w:sz w:val="28"/>
          <w:szCs w:val="28"/>
        </w:rPr>
        <w:t>1042</w:t>
      </w:r>
      <w:r w:rsidRPr="00EE68AA">
        <w:rPr>
          <w:rFonts w:ascii="Arial" w:eastAsia="仿宋" w:hAnsi="Arial" w:cs="Arial"/>
          <w:sz w:val="28"/>
          <w:szCs w:val="28"/>
        </w:rPr>
        <w:t>平方米）</w:t>
      </w:r>
      <w:r w:rsidR="00F00132" w:rsidRPr="00EE68AA">
        <w:rPr>
          <w:rFonts w:ascii="Arial" w:eastAsia="仿宋" w:hAnsi="Arial" w:cs="Arial"/>
          <w:sz w:val="28"/>
          <w:szCs w:val="28"/>
        </w:rPr>
        <w:t>，</w:t>
      </w:r>
      <w:r w:rsidRPr="00EE68AA">
        <w:rPr>
          <w:rFonts w:ascii="Arial" w:eastAsia="仿宋" w:hAnsi="Arial" w:cs="Arial"/>
          <w:sz w:val="28"/>
          <w:szCs w:val="28"/>
        </w:rPr>
        <w:t>人防</w:t>
      </w:r>
      <w:proofErr w:type="gramStart"/>
      <w:r w:rsidRPr="00EE68AA">
        <w:rPr>
          <w:rFonts w:ascii="Arial" w:eastAsia="仿宋" w:hAnsi="Arial" w:cs="Arial"/>
          <w:sz w:val="28"/>
          <w:szCs w:val="28"/>
        </w:rPr>
        <w:t>室外口</w:t>
      </w:r>
      <w:proofErr w:type="gramEnd"/>
      <w:r w:rsidRPr="00EE68AA">
        <w:rPr>
          <w:rFonts w:ascii="Arial" w:eastAsia="仿宋" w:hAnsi="Arial" w:cs="Arial"/>
          <w:sz w:val="28"/>
          <w:szCs w:val="28"/>
        </w:rPr>
        <w:t>及通道</w:t>
      </w:r>
      <w:r w:rsidR="00F00132" w:rsidRPr="00EE68AA">
        <w:rPr>
          <w:rFonts w:ascii="Arial" w:eastAsia="仿宋" w:hAnsi="Arial" w:cs="Arial"/>
          <w:sz w:val="28"/>
          <w:szCs w:val="28"/>
        </w:rPr>
        <w:t>建筑面积</w:t>
      </w:r>
      <w:r w:rsidRPr="00EE68AA">
        <w:rPr>
          <w:rFonts w:ascii="Arial" w:eastAsia="仿宋" w:hAnsi="Arial" w:cs="Arial"/>
          <w:sz w:val="28"/>
          <w:szCs w:val="28"/>
        </w:rPr>
        <w:t>315.34</w:t>
      </w:r>
      <w:r w:rsidRPr="00EE68AA">
        <w:rPr>
          <w:rFonts w:ascii="Arial" w:eastAsia="仿宋" w:hAnsi="Arial" w:cs="Arial"/>
          <w:sz w:val="28"/>
          <w:szCs w:val="28"/>
        </w:rPr>
        <w:t>平方米</w:t>
      </w:r>
      <w:r w:rsidR="00F00132" w:rsidRPr="00EE68AA">
        <w:rPr>
          <w:rFonts w:ascii="Arial" w:eastAsia="仿宋" w:hAnsi="Arial" w:cs="Arial"/>
          <w:sz w:val="28"/>
          <w:szCs w:val="28"/>
        </w:rPr>
        <w:t>，</w:t>
      </w:r>
      <w:r w:rsidRPr="00EE68AA">
        <w:rPr>
          <w:rFonts w:ascii="Arial" w:eastAsia="仿宋" w:hAnsi="Arial" w:cs="Arial"/>
          <w:sz w:val="28"/>
          <w:szCs w:val="28"/>
        </w:rPr>
        <w:t>汽车库</w:t>
      </w:r>
      <w:r w:rsidR="00F00132" w:rsidRPr="00EE68AA">
        <w:rPr>
          <w:rFonts w:ascii="Arial" w:eastAsia="仿宋" w:hAnsi="Arial" w:cs="Arial"/>
          <w:sz w:val="28"/>
          <w:szCs w:val="28"/>
        </w:rPr>
        <w:t>建筑面积</w:t>
      </w:r>
      <w:r w:rsidRPr="00EE68AA">
        <w:rPr>
          <w:rFonts w:ascii="Arial" w:eastAsia="仿宋" w:hAnsi="Arial" w:cs="Arial"/>
          <w:sz w:val="28"/>
          <w:szCs w:val="28"/>
        </w:rPr>
        <w:t>25737.15</w:t>
      </w:r>
      <w:r w:rsidRPr="00EE68AA">
        <w:rPr>
          <w:rFonts w:ascii="Arial" w:eastAsia="仿宋" w:hAnsi="Arial" w:cs="Arial"/>
          <w:sz w:val="28"/>
          <w:szCs w:val="28"/>
        </w:rPr>
        <w:t>平方米（其中人防</w:t>
      </w:r>
      <w:r w:rsidRPr="00EE68AA">
        <w:rPr>
          <w:rFonts w:ascii="Arial" w:eastAsia="仿宋" w:hAnsi="Arial" w:cs="Arial"/>
          <w:sz w:val="28"/>
          <w:szCs w:val="28"/>
        </w:rPr>
        <w:t>18170</w:t>
      </w:r>
      <w:r w:rsidRPr="00EE68AA">
        <w:rPr>
          <w:rFonts w:ascii="Arial" w:eastAsia="仿宋" w:hAnsi="Arial" w:cs="Arial"/>
          <w:sz w:val="28"/>
          <w:szCs w:val="28"/>
        </w:rPr>
        <w:t>平方米））</w:t>
      </w:r>
      <w:r w:rsidR="00F00132" w:rsidRPr="00EE68AA">
        <w:rPr>
          <w:rFonts w:ascii="Arial" w:eastAsia="仿宋" w:hAnsi="Arial" w:cs="Arial"/>
          <w:sz w:val="28"/>
          <w:szCs w:val="28"/>
        </w:rPr>
        <w:t>，</w:t>
      </w:r>
      <w:r w:rsidRPr="00EE68AA">
        <w:rPr>
          <w:rFonts w:ascii="Arial" w:eastAsia="仿宋" w:hAnsi="Arial" w:cs="Arial"/>
          <w:sz w:val="28"/>
          <w:szCs w:val="28"/>
        </w:rPr>
        <w:t>容积率</w:t>
      </w:r>
      <w:r w:rsidR="00F00132" w:rsidRPr="00EE68AA">
        <w:rPr>
          <w:rFonts w:ascii="Arial" w:eastAsia="仿宋" w:hAnsi="Arial" w:cs="Arial"/>
          <w:sz w:val="28"/>
          <w:szCs w:val="28"/>
        </w:rPr>
        <w:t>为</w:t>
      </w:r>
      <w:r w:rsidRPr="00EE68AA">
        <w:rPr>
          <w:rFonts w:ascii="Arial" w:eastAsia="仿宋" w:hAnsi="Arial" w:cs="Arial"/>
          <w:sz w:val="28"/>
          <w:szCs w:val="28"/>
        </w:rPr>
        <w:t>1.83</w:t>
      </w:r>
      <w:r w:rsidR="00F00132" w:rsidRPr="00EE68AA">
        <w:rPr>
          <w:rFonts w:ascii="Arial" w:eastAsia="仿宋" w:hAnsi="Arial" w:cs="Arial"/>
          <w:sz w:val="28"/>
          <w:szCs w:val="28"/>
        </w:rPr>
        <w:t>。</w:t>
      </w:r>
    </w:p>
    <w:p w14:paraId="2A91393F" w14:textId="2FAE05B8" w:rsidR="008666FE" w:rsidRPr="00EE68AA" w:rsidRDefault="008666FE" w:rsidP="00EE68AA">
      <w:pPr>
        <w:snapToGrid w:val="0"/>
        <w:spacing w:line="300" w:lineRule="auto"/>
        <w:ind w:firstLineChars="200" w:firstLine="560"/>
        <w:rPr>
          <w:rFonts w:ascii="Arial" w:eastAsia="仿宋" w:hAnsi="Arial" w:cs="Arial"/>
          <w:sz w:val="28"/>
        </w:rPr>
      </w:pPr>
      <w:r w:rsidRPr="00EE68AA">
        <w:rPr>
          <w:rFonts w:ascii="Arial" w:eastAsia="仿宋" w:hAnsi="Arial" w:cs="Arial"/>
          <w:sz w:val="28"/>
          <w:szCs w:val="28"/>
        </w:rPr>
        <w:t>根据《国有建设用地使用权出让地价评估委托书》，估价对象用途为住宅、商业（配套）、公共服务设施、地下商业（配套）、地下公共服务设施、地下车库</w:t>
      </w:r>
      <w:r w:rsidRPr="00EE68AA">
        <w:rPr>
          <w:rFonts w:ascii="Arial" w:eastAsia="仿宋" w:hAnsi="Arial" w:cs="Arial"/>
          <w:sz w:val="28"/>
        </w:rPr>
        <w:t>；批准使用年限为</w:t>
      </w:r>
      <w:r w:rsidRPr="00EE68AA">
        <w:rPr>
          <w:rFonts w:ascii="Arial" w:eastAsia="仿宋" w:hAnsi="Arial" w:cs="Arial"/>
          <w:sz w:val="28"/>
          <w:szCs w:val="28"/>
        </w:rPr>
        <w:t>住宅</w:t>
      </w:r>
      <w:r w:rsidRPr="00EE68AA">
        <w:rPr>
          <w:rFonts w:ascii="Arial" w:eastAsia="仿宋" w:hAnsi="Arial" w:cs="Arial"/>
          <w:sz w:val="28"/>
          <w:szCs w:val="28"/>
        </w:rPr>
        <w:t>70</w:t>
      </w:r>
      <w:r w:rsidRPr="00EE68AA">
        <w:rPr>
          <w:rFonts w:ascii="Arial" w:eastAsia="仿宋" w:hAnsi="Arial" w:cs="Arial"/>
          <w:sz w:val="28"/>
          <w:szCs w:val="28"/>
        </w:rPr>
        <w:t>年、</w:t>
      </w:r>
      <w:r w:rsidRPr="00EE68AA">
        <w:rPr>
          <w:rFonts w:ascii="Arial" w:eastAsia="仿宋" w:hAnsi="Arial" w:cs="Arial"/>
          <w:sz w:val="28"/>
        </w:rPr>
        <w:t>商业（配套）、地下商业（配套）用途</w:t>
      </w:r>
      <w:r w:rsidRPr="00EE68AA">
        <w:rPr>
          <w:rFonts w:ascii="Arial" w:eastAsia="仿宋" w:hAnsi="Arial" w:cs="Arial"/>
          <w:sz w:val="28"/>
        </w:rPr>
        <w:t>40</w:t>
      </w:r>
      <w:r w:rsidRPr="00EE68AA">
        <w:rPr>
          <w:rFonts w:ascii="Arial" w:eastAsia="仿宋" w:hAnsi="Arial" w:cs="Arial"/>
          <w:sz w:val="28"/>
        </w:rPr>
        <w:t>年、公共服务设施、地下公共服务设施、</w:t>
      </w:r>
      <w:r w:rsidRPr="00EE68AA">
        <w:rPr>
          <w:rFonts w:ascii="Arial" w:eastAsia="仿宋" w:hAnsi="Arial" w:cs="Arial"/>
          <w:sz w:val="28"/>
          <w:szCs w:val="28"/>
        </w:rPr>
        <w:t>地下车库</w:t>
      </w:r>
      <w:r w:rsidRPr="00EE68AA">
        <w:rPr>
          <w:rFonts w:ascii="Arial" w:eastAsia="仿宋" w:hAnsi="Arial" w:cs="Arial"/>
          <w:sz w:val="28"/>
          <w:szCs w:val="28"/>
        </w:rPr>
        <w:t>50</w:t>
      </w:r>
      <w:r w:rsidRPr="00EE68AA">
        <w:rPr>
          <w:rFonts w:ascii="Arial" w:eastAsia="仿宋" w:hAnsi="Arial" w:cs="Arial"/>
          <w:sz w:val="28"/>
          <w:szCs w:val="28"/>
        </w:rPr>
        <w:t>年</w:t>
      </w:r>
      <w:r w:rsidRPr="00EE68AA">
        <w:rPr>
          <w:rFonts w:ascii="Arial" w:eastAsia="仿宋" w:hAnsi="Arial" w:cs="Arial"/>
          <w:sz w:val="28"/>
        </w:rPr>
        <w:t>；根据估价目的及本次拟补充出让内容，本次评估设定</w:t>
      </w:r>
      <w:r w:rsidRPr="00EE68AA">
        <w:rPr>
          <w:rFonts w:ascii="Arial" w:eastAsia="仿宋" w:hAnsi="Arial" w:cs="Arial"/>
          <w:sz w:val="28"/>
          <w:szCs w:val="28"/>
        </w:rPr>
        <w:t>住宅</w:t>
      </w:r>
      <w:r w:rsidRPr="00EE68AA">
        <w:rPr>
          <w:rFonts w:ascii="Arial" w:eastAsia="仿宋" w:hAnsi="Arial" w:cs="Arial"/>
          <w:sz w:val="28"/>
          <w:szCs w:val="28"/>
        </w:rPr>
        <w:t>70</w:t>
      </w:r>
      <w:r w:rsidRPr="00EE68AA">
        <w:rPr>
          <w:rFonts w:ascii="Arial" w:eastAsia="仿宋" w:hAnsi="Arial" w:cs="Arial"/>
          <w:sz w:val="28"/>
          <w:szCs w:val="28"/>
        </w:rPr>
        <w:t>年、</w:t>
      </w:r>
      <w:r w:rsidRPr="00EE68AA">
        <w:rPr>
          <w:rFonts w:ascii="Arial" w:eastAsia="仿宋" w:hAnsi="Arial" w:cs="Arial"/>
          <w:sz w:val="28"/>
        </w:rPr>
        <w:t>商业、地下商业用途</w:t>
      </w:r>
      <w:r w:rsidRPr="00EE68AA">
        <w:rPr>
          <w:rFonts w:ascii="Arial" w:eastAsia="仿宋" w:hAnsi="Arial" w:cs="Arial"/>
          <w:sz w:val="28"/>
        </w:rPr>
        <w:t>40</w:t>
      </w:r>
      <w:r w:rsidRPr="00EE68AA">
        <w:rPr>
          <w:rFonts w:ascii="Arial" w:eastAsia="仿宋" w:hAnsi="Arial" w:cs="Arial"/>
          <w:sz w:val="28"/>
        </w:rPr>
        <w:t>年、公共服务设施、地下公共服务设施、</w:t>
      </w:r>
      <w:r w:rsidRPr="00EE68AA">
        <w:rPr>
          <w:rFonts w:ascii="Arial" w:eastAsia="仿宋" w:hAnsi="Arial" w:cs="Arial"/>
          <w:sz w:val="28"/>
          <w:szCs w:val="28"/>
        </w:rPr>
        <w:t>地下车库</w:t>
      </w:r>
      <w:r w:rsidRPr="00EE68AA">
        <w:rPr>
          <w:rFonts w:ascii="Arial" w:eastAsia="仿宋" w:hAnsi="Arial" w:cs="Arial"/>
          <w:sz w:val="28"/>
          <w:szCs w:val="28"/>
        </w:rPr>
        <w:t>50</w:t>
      </w:r>
      <w:r w:rsidRPr="00EE68AA">
        <w:rPr>
          <w:rFonts w:ascii="Arial" w:eastAsia="仿宋" w:hAnsi="Arial" w:cs="Arial"/>
          <w:sz w:val="28"/>
          <w:szCs w:val="28"/>
        </w:rPr>
        <w:t>年</w:t>
      </w:r>
      <w:r w:rsidRPr="00EE68AA">
        <w:rPr>
          <w:rFonts w:ascii="Arial" w:eastAsia="仿宋" w:hAnsi="Arial" w:cs="Arial"/>
          <w:sz w:val="28"/>
        </w:rPr>
        <w:t>。规划</w:t>
      </w:r>
      <w:r w:rsidRPr="00EE68AA">
        <w:rPr>
          <w:rFonts w:ascii="Arial" w:eastAsia="仿宋" w:hAnsi="Arial" w:cs="Arial"/>
          <w:sz w:val="28"/>
          <w:szCs w:val="28"/>
        </w:rPr>
        <w:t>总建筑面积调整为</w:t>
      </w:r>
      <w:r w:rsidRPr="00EE68AA">
        <w:rPr>
          <w:rFonts w:ascii="Arial" w:eastAsia="仿宋" w:hAnsi="Arial" w:cs="Arial"/>
          <w:sz w:val="28"/>
          <w:szCs w:val="28"/>
        </w:rPr>
        <w:t>161059.43</w:t>
      </w:r>
      <w:r w:rsidRPr="00EE68AA">
        <w:rPr>
          <w:rFonts w:ascii="Arial" w:eastAsia="仿宋" w:hAnsi="Arial" w:cs="Arial"/>
          <w:sz w:val="28"/>
          <w:szCs w:val="28"/>
        </w:rPr>
        <w:t>平方米，地上规划建筑面积</w:t>
      </w:r>
      <w:r w:rsidRPr="00EE68AA">
        <w:rPr>
          <w:rFonts w:ascii="Arial" w:eastAsia="仿宋" w:hAnsi="Arial" w:cs="Arial"/>
          <w:sz w:val="28"/>
          <w:szCs w:val="28"/>
        </w:rPr>
        <w:t>116380</w:t>
      </w:r>
      <w:r w:rsidRPr="00EE68AA">
        <w:rPr>
          <w:rFonts w:ascii="Arial" w:eastAsia="仿宋" w:hAnsi="Arial" w:cs="Arial"/>
          <w:sz w:val="28"/>
          <w:szCs w:val="28"/>
        </w:rPr>
        <w:t>平方米（其中住宅</w:t>
      </w:r>
      <w:r w:rsidRPr="00EE68AA">
        <w:rPr>
          <w:rFonts w:ascii="Arial" w:eastAsia="仿宋" w:hAnsi="Arial" w:cs="Arial"/>
          <w:sz w:val="28"/>
          <w:szCs w:val="28"/>
        </w:rPr>
        <w:t>111977.19</w:t>
      </w:r>
      <w:r w:rsidRPr="00EE68AA">
        <w:rPr>
          <w:rFonts w:ascii="Arial" w:eastAsia="仿宋" w:hAnsi="Arial" w:cs="Arial"/>
          <w:sz w:val="28"/>
          <w:szCs w:val="28"/>
        </w:rPr>
        <w:t>平方米，商业（配套）</w:t>
      </w:r>
      <w:r w:rsidRPr="00EE68AA">
        <w:rPr>
          <w:rFonts w:ascii="Arial" w:eastAsia="仿宋" w:hAnsi="Arial" w:cs="Arial"/>
          <w:sz w:val="28"/>
          <w:szCs w:val="28"/>
        </w:rPr>
        <w:t>909.26</w:t>
      </w:r>
      <w:r w:rsidRPr="00EE68AA">
        <w:rPr>
          <w:rFonts w:ascii="Arial" w:eastAsia="仿宋" w:hAnsi="Arial" w:cs="Arial"/>
          <w:sz w:val="28"/>
          <w:szCs w:val="28"/>
        </w:rPr>
        <w:t>平方米，公共服务设施</w:t>
      </w:r>
      <w:r w:rsidRPr="00EE68AA">
        <w:rPr>
          <w:rFonts w:ascii="Arial" w:eastAsia="仿宋" w:hAnsi="Arial" w:cs="Arial"/>
          <w:sz w:val="28"/>
          <w:szCs w:val="28"/>
        </w:rPr>
        <w:t>3152.79</w:t>
      </w:r>
      <w:r w:rsidRPr="00EE68AA">
        <w:rPr>
          <w:rFonts w:ascii="Arial" w:eastAsia="仿宋" w:hAnsi="Arial" w:cs="Arial"/>
          <w:sz w:val="28"/>
          <w:szCs w:val="28"/>
        </w:rPr>
        <w:t>平</w:t>
      </w:r>
      <w:r w:rsidRPr="00EE68AA">
        <w:rPr>
          <w:rFonts w:ascii="Arial" w:eastAsia="仿宋" w:hAnsi="Arial" w:cs="Arial"/>
          <w:sz w:val="28"/>
          <w:szCs w:val="28"/>
        </w:rPr>
        <w:lastRenderedPageBreak/>
        <w:t>方米，人防</w:t>
      </w:r>
      <w:r w:rsidRPr="00EE68AA">
        <w:rPr>
          <w:rFonts w:ascii="Arial" w:eastAsia="仿宋" w:hAnsi="Arial" w:cs="Arial"/>
          <w:sz w:val="28"/>
          <w:szCs w:val="28"/>
        </w:rPr>
        <w:t>340.76</w:t>
      </w:r>
      <w:r w:rsidRPr="00EE68AA">
        <w:rPr>
          <w:rFonts w:ascii="Arial" w:eastAsia="仿宋" w:hAnsi="Arial" w:cs="Arial"/>
          <w:sz w:val="28"/>
          <w:szCs w:val="28"/>
        </w:rPr>
        <w:t>平方米），地下规划建筑面积为</w:t>
      </w:r>
      <w:r w:rsidRPr="00EE68AA">
        <w:rPr>
          <w:rFonts w:ascii="Arial" w:eastAsia="仿宋" w:hAnsi="Arial" w:cs="Arial"/>
          <w:sz w:val="28"/>
          <w:szCs w:val="28"/>
        </w:rPr>
        <w:t>44679.43</w:t>
      </w:r>
      <w:r w:rsidRPr="00EE68AA">
        <w:rPr>
          <w:rFonts w:ascii="Arial" w:eastAsia="仿宋" w:hAnsi="Arial" w:cs="Arial"/>
          <w:sz w:val="28"/>
          <w:szCs w:val="28"/>
        </w:rPr>
        <w:t>平方米（其中地下商业（配套）</w:t>
      </w:r>
      <w:r w:rsidRPr="00EE68AA">
        <w:rPr>
          <w:rFonts w:ascii="Arial" w:eastAsia="仿宋" w:hAnsi="Arial" w:cs="Arial"/>
          <w:sz w:val="28"/>
          <w:szCs w:val="28"/>
        </w:rPr>
        <w:t>1540.13</w:t>
      </w:r>
      <w:r w:rsidRPr="00EE68AA">
        <w:rPr>
          <w:rFonts w:ascii="Arial" w:eastAsia="仿宋" w:hAnsi="Arial" w:cs="Arial"/>
          <w:sz w:val="28"/>
          <w:szCs w:val="28"/>
        </w:rPr>
        <w:t>平方米，地下公共服务设施</w:t>
      </w:r>
      <w:r w:rsidRPr="00EE68AA">
        <w:rPr>
          <w:rFonts w:ascii="Arial" w:eastAsia="仿宋" w:hAnsi="Arial" w:cs="Arial"/>
          <w:sz w:val="28"/>
          <w:szCs w:val="28"/>
        </w:rPr>
        <w:t>4963.69</w:t>
      </w:r>
      <w:r w:rsidRPr="00EE68AA">
        <w:rPr>
          <w:rFonts w:ascii="Arial" w:eastAsia="仿宋" w:hAnsi="Arial" w:cs="Arial"/>
          <w:sz w:val="28"/>
          <w:szCs w:val="28"/>
        </w:rPr>
        <w:t>平方米，地下车库</w:t>
      </w:r>
      <w:r w:rsidRPr="00EE68AA">
        <w:rPr>
          <w:rFonts w:ascii="Arial" w:eastAsia="仿宋" w:hAnsi="Arial" w:cs="Arial"/>
          <w:sz w:val="28"/>
          <w:szCs w:val="28"/>
        </w:rPr>
        <w:t>8104.15</w:t>
      </w:r>
      <w:r w:rsidRPr="00EE68AA">
        <w:rPr>
          <w:rFonts w:ascii="Arial" w:eastAsia="仿宋" w:hAnsi="Arial" w:cs="Arial"/>
          <w:sz w:val="28"/>
          <w:szCs w:val="28"/>
        </w:rPr>
        <w:t>平方米，人防</w:t>
      </w:r>
      <w:r w:rsidRPr="00EE68AA">
        <w:rPr>
          <w:rFonts w:ascii="Arial" w:eastAsia="仿宋" w:hAnsi="Arial" w:cs="Arial"/>
          <w:sz w:val="28"/>
          <w:szCs w:val="28"/>
        </w:rPr>
        <w:t>18871.34</w:t>
      </w:r>
      <w:r w:rsidRPr="00EE68AA">
        <w:rPr>
          <w:rFonts w:ascii="Arial" w:eastAsia="仿宋" w:hAnsi="Arial" w:cs="Arial"/>
          <w:sz w:val="28"/>
          <w:szCs w:val="28"/>
        </w:rPr>
        <w:t>平方米，非经营性用途</w:t>
      </w:r>
      <w:r w:rsidRPr="00EE68AA">
        <w:rPr>
          <w:rFonts w:ascii="Arial" w:eastAsia="仿宋" w:hAnsi="Arial" w:cs="Arial"/>
          <w:sz w:val="28"/>
          <w:szCs w:val="28"/>
        </w:rPr>
        <w:t>11200.12</w:t>
      </w:r>
      <w:r w:rsidRPr="00EE68AA">
        <w:rPr>
          <w:rFonts w:ascii="Arial" w:eastAsia="仿宋" w:hAnsi="Arial" w:cs="Arial"/>
          <w:sz w:val="28"/>
          <w:szCs w:val="28"/>
        </w:rPr>
        <w:t>平方米）</w:t>
      </w:r>
      <w:r w:rsidRPr="00EE68AA">
        <w:rPr>
          <w:rFonts w:ascii="Arial" w:eastAsia="仿宋" w:hAnsi="Arial" w:cs="Arial"/>
          <w:sz w:val="28"/>
        </w:rPr>
        <w:t>。</w:t>
      </w:r>
    </w:p>
    <w:p w14:paraId="204DF1A4" w14:textId="7F89D500" w:rsidR="008666FE" w:rsidRPr="00EE68AA" w:rsidRDefault="008666FE" w:rsidP="00EE68AA">
      <w:pPr>
        <w:spacing w:line="300" w:lineRule="auto"/>
        <w:ind w:firstLineChars="200" w:firstLine="560"/>
        <w:jc w:val="both"/>
        <w:rPr>
          <w:rFonts w:ascii="Arial" w:eastAsia="仿宋" w:hAnsi="Arial" w:cs="Arial"/>
          <w:sz w:val="28"/>
        </w:rPr>
      </w:pPr>
      <w:r w:rsidRPr="00EE68AA">
        <w:rPr>
          <w:rFonts w:ascii="Arial" w:eastAsia="仿宋" w:hAnsi="Arial" w:cs="Arial"/>
          <w:sz w:val="28"/>
          <w:szCs w:val="28"/>
        </w:rPr>
        <w:t>根据《国有建设用地使用权出让合同》</w:t>
      </w:r>
      <w:r w:rsidRPr="00EE68AA">
        <w:rPr>
          <w:rFonts w:ascii="Arial" w:eastAsia="仿宋" w:hAnsi="Arial" w:cs="Arial"/>
          <w:sz w:val="28"/>
          <w:szCs w:val="28"/>
        </w:rPr>
        <w:t>[</w:t>
      </w:r>
      <w:r w:rsidRPr="00EE68AA">
        <w:rPr>
          <w:rFonts w:ascii="Arial" w:eastAsia="仿宋" w:hAnsi="Arial" w:cs="Arial"/>
          <w:sz w:val="28"/>
          <w:szCs w:val="28"/>
        </w:rPr>
        <w:t>电子监管号：</w:t>
      </w:r>
      <w:r w:rsidRPr="00EE68AA">
        <w:rPr>
          <w:rFonts w:ascii="Arial" w:eastAsia="仿宋" w:hAnsi="Arial" w:cs="Arial"/>
          <w:sz w:val="28"/>
          <w:szCs w:val="28"/>
        </w:rPr>
        <w:t>1101002013B04678]</w:t>
      </w:r>
      <w:r w:rsidRPr="00EE68AA">
        <w:rPr>
          <w:rFonts w:ascii="Arial" w:eastAsia="仿宋" w:hAnsi="Arial" w:cs="Arial"/>
          <w:sz w:val="28"/>
          <w:szCs w:val="28"/>
        </w:rPr>
        <w:t>及其补充协议、《国有建设用地使用权出让地价评估委托书》，</w:t>
      </w:r>
      <w:r w:rsidRPr="00EE68AA">
        <w:rPr>
          <w:rFonts w:ascii="Arial" w:eastAsia="仿宋" w:hAnsi="Arial" w:cs="Arial"/>
          <w:sz w:val="28"/>
        </w:rPr>
        <w:t>估价对象</w:t>
      </w:r>
      <w:r w:rsidRPr="00EE68AA">
        <w:rPr>
          <w:rFonts w:ascii="Arial" w:eastAsia="仿宋" w:hAnsi="Arial" w:cs="Arial"/>
          <w:sz w:val="28"/>
          <w:szCs w:val="28"/>
        </w:rPr>
        <w:t>规划调整由住宅用途调整为商业（配套）用途建筑面积</w:t>
      </w:r>
      <w:r w:rsidRPr="00EE68AA">
        <w:rPr>
          <w:rFonts w:ascii="Arial" w:eastAsia="仿宋" w:hAnsi="Arial" w:cs="Arial"/>
          <w:sz w:val="28"/>
          <w:szCs w:val="28"/>
        </w:rPr>
        <w:t>909.26</w:t>
      </w:r>
      <w:r w:rsidRPr="00EE68AA">
        <w:rPr>
          <w:rFonts w:ascii="Arial" w:eastAsia="仿宋" w:hAnsi="Arial" w:cs="Arial"/>
          <w:sz w:val="28"/>
          <w:szCs w:val="28"/>
        </w:rPr>
        <w:t>平方米，由住宅用途调整为公共服务用途建筑面积</w:t>
      </w:r>
      <w:r w:rsidRPr="00EE68AA">
        <w:rPr>
          <w:rFonts w:ascii="Arial" w:eastAsia="仿宋" w:hAnsi="Arial" w:cs="Arial"/>
          <w:sz w:val="28"/>
          <w:szCs w:val="28"/>
        </w:rPr>
        <w:t>3152.79</w:t>
      </w:r>
      <w:r w:rsidRPr="00EE68AA">
        <w:rPr>
          <w:rFonts w:ascii="Arial" w:eastAsia="仿宋" w:hAnsi="Arial" w:cs="Arial"/>
          <w:sz w:val="28"/>
          <w:szCs w:val="28"/>
        </w:rPr>
        <w:t>平方米，新增地下商业（配套）用途建筑面积</w:t>
      </w:r>
      <w:r w:rsidRPr="00EE68AA">
        <w:rPr>
          <w:rFonts w:ascii="Arial" w:eastAsia="仿宋" w:hAnsi="Arial" w:cs="Arial"/>
          <w:sz w:val="28"/>
          <w:szCs w:val="28"/>
        </w:rPr>
        <w:t>1540.13</w:t>
      </w:r>
      <w:r w:rsidRPr="00EE68AA">
        <w:rPr>
          <w:rFonts w:ascii="Arial" w:eastAsia="仿宋" w:hAnsi="Arial" w:cs="Arial"/>
          <w:sz w:val="28"/>
          <w:szCs w:val="28"/>
        </w:rPr>
        <w:t>平方米，新增地下车库用途建筑面积</w:t>
      </w:r>
      <w:r w:rsidRPr="00EE68AA">
        <w:rPr>
          <w:rFonts w:ascii="Arial" w:eastAsia="仿宋" w:hAnsi="Arial" w:cs="Arial"/>
          <w:sz w:val="28"/>
          <w:szCs w:val="28"/>
        </w:rPr>
        <w:t>8104.15</w:t>
      </w:r>
      <w:r w:rsidRPr="00EE68AA">
        <w:rPr>
          <w:rFonts w:ascii="Arial" w:eastAsia="仿宋" w:hAnsi="Arial" w:cs="Arial"/>
          <w:sz w:val="28"/>
          <w:szCs w:val="28"/>
        </w:rPr>
        <w:t>平方米，新增地下公共服务设施用途建筑面积</w:t>
      </w:r>
      <w:r w:rsidRPr="00EE68AA">
        <w:rPr>
          <w:rFonts w:ascii="Arial" w:eastAsia="仿宋" w:hAnsi="Arial" w:cs="Arial"/>
          <w:sz w:val="28"/>
          <w:szCs w:val="28"/>
        </w:rPr>
        <w:t>4963.69</w:t>
      </w:r>
      <w:r w:rsidRPr="00EE68AA">
        <w:rPr>
          <w:rFonts w:ascii="Arial" w:eastAsia="仿宋" w:hAnsi="Arial" w:cs="Arial"/>
          <w:sz w:val="28"/>
          <w:szCs w:val="28"/>
        </w:rPr>
        <w:t>平方米</w:t>
      </w:r>
      <w:r w:rsidRPr="00EE68AA">
        <w:rPr>
          <w:rFonts w:ascii="Arial" w:eastAsia="仿宋" w:hAnsi="Arial" w:cs="Arial"/>
          <w:sz w:val="28"/>
        </w:rPr>
        <w:t>。</w:t>
      </w:r>
      <w:r w:rsidRPr="00EE68AA">
        <w:rPr>
          <w:rFonts w:ascii="Arial" w:eastAsia="仿宋" w:hAnsi="Arial" w:cs="Arial"/>
          <w:sz w:val="28"/>
          <w:szCs w:val="28"/>
        </w:rPr>
        <w:t>经此次签订补充协议，</w:t>
      </w:r>
      <w:proofErr w:type="gramStart"/>
      <w:r w:rsidRPr="00EE68AA">
        <w:rPr>
          <w:rFonts w:ascii="Arial" w:eastAsia="仿宋" w:hAnsi="Arial" w:cs="Arial"/>
          <w:sz w:val="28"/>
          <w:szCs w:val="28"/>
        </w:rPr>
        <w:t>可完善</w:t>
      </w:r>
      <w:proofErr w:type="gramEnd"/>
      <w:r w:rsidRPr="00EE68AA">
        <w:rPr>
          <w:rFonts w:ascii="Arial" w:eastAsia="仿宋" w:hAnsi="Arial" w:cs="Arial"/>
          <w:sz w:val="28"/>
          <w:szCs w:val="28"/>
        </w:rPr>
        <w:t>规划调整的出让手续。</w:t>
      </w:r>
    </w:p>
    <w:p w14:paraId="693BEC8E" w14:textId="77777777" w:rsidR="008666FE" w:rsidRPr="00EE68AA" w:rsidRDefault="008666FE" w:rsidP="00EE68AA">
      <w:pPr>
        <w:spacing w:line="300" w:lineRule="auto"/>
        <w:ind w:firstLineChars="200" w:firstLine="560"/>
        <w:jc w:val="both"/>
        <w:rPr>
          <w:rFonts w:ascii="Arial" w:eastAsia="仿宋" w:hAnsi="Arial" w:cs="Arial"/>
          <w:sz w:val="28"/>
          <w:szCs w:val="28"/>
        </w:rPr>
      </w:pPr>
      <w:r w:rsidRPr="00EE68AA">
        <w:rPr>
          <w:rFonts w:ascii="Arial" w:eastAsia="仿宋" w:hAnsi="Arial" w:cs="Arial"/>
          <w:sz w:val="28"/>
          <w:szCs w:val="28"/>
        </w:rPr>
        <w:t>评估专业人员根据委托估价方所提供的资料（复印件），未发现有抵押、租赁的登记信息，本次评估设定估价对象不存在抵押、租赁等他项权利。</w:t>
      </w:r>
    </w:p>
    <w:p w14:paraId="3AEEE478" w14:textId="77777777" w:rsidR="008666FE" w:rsidRPr="00EE68AA" w:rsidRDefault="008666FE" w:rsidP="00EE68AA">
      <w:pPr>
        <w:spacing w:line="300" w:lineRule="auto"/>
        <w:jc w:val="both"/>
        <w:rPr>
          <w:rFonts w:ascii="Arial" w:eastAsia="仿宋" w:hAnsi="Arial" w:cs="Arial"/>
          <w:sz w:val="28"/>
        </w:rPr>
      </w:pPr>
      <w:r w:rsidRPr="00EE68AA">
        <w:rPr>
          <w:rFonts w:ascii="Arial" w:eastAsia="仿宋" w:hAnsi="Arial" w:cs="Arial"/>
          <w:sz w:val="28"/>
        </w:rPr>
        <w:t>（三）土地利用状况</w:t>
      </w:r>
    </w:p>
    <w:p w14:paraId="79BFA41C" w14:textId="77777777" w:rsidR="008666FE" w:rsidRPr="00EE68AA" w:rsidRDefault="008666FE" w:rsidP="00EE68AA">
      <w:pPr>
        <w:spacing w:line="300" w:lineRule="auto"/>
        <w:ind w:firstLineChars="200" w:firstLine="560"/>
        <w:jc w:val="both"/>
        <w:rPr>
          <w:rFonts w:ascii="Arial" w:eastAsia="仿宋" w:hAnsi="Arial" w:cs="Arial"/>
          <w:sz w:val="28"/>
        </w:rPr>
      </w:pPr>
      <w:r w:rsidRPr="00EE68AA">
        <w:rPr>
          <w:rFonts w:ascii="Arial" w:eastAsia="仿宋" w:hAnsi="Arial" w:cs="Arial"/>
          <w:sz w:val="28"/>
        </w:rPr>
        <w:t>1.</w:t>
      </w:r>
      <w:r w:rsidRPr="00EE68AA">
        <w:rPr>
          <w:rFonts w:ascii="Arial" w:eastAsia="仿宋" w:hAnsi="Arial" w:cs="Arial"/>
          <w:sz w:val="28"/>
        </w:rPr>
        <w:t>土地规划设计条件</w:t>
      </w:r>
    </w:p>
    <w:p w14:paraId="4807C22E" w14:textId="77777777" w:rsidR="008666FE" w:rsidRPr="00EE68AA" w:rsidRDefault="008666FE"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●2013</w:t>
      </w:r>
      <w:r w:rsidRPr="00EE68AA">
        <w:rPr>
          <w:rFonts w:ascii="Arial" w:eastAsia="仿宋" w:hAnsi="Arial" w:cs="Arial"/>
          <w:sz w:val="28"/>
          <w:szCs w:val="28"/>
        </w:rPr>
        <w:t>年</w:t>
      </w:r>
      <w:r w:rsidRPr="00EE68AA">
        <w:rPr>
          <w:rFonts w:ascii="Arial" w:eastAsia="仿宋" w:hAnsi="Arial" w:cs="Arial"/>
          <w:sz w:val="28"/>
          <w:szCs w:val="28"/>
        </w:rPr>
        <w:t>12</w:t>
      </w:r>
      <w:r w:rsidRPr="00EE68AA">
        <w:rPr>
          <w:rFonts w:ascii="Arial" w:eastAsia="仿宋" w:hAnsi="Arial" w:cs="Arial"/>
          <w:sz w:val="28"/>
          <w:szCs w:val="28"/>
        </w:rPr>
        <w:t>月</w:t>
      </w:r>
      <w:r w:rsidRPr="00EE68AA">
        <w:rPr>
          <w:rFonts w:ascii="Arial" w:eastAsia="仿宋" w:hAnsi="Arial" w:cs="Arial"/>
          <w:sz w:val="28"/>
          <w:szCs w:val="28"/>
        </w:rPr>
        <w:t>27</w:t>
      </w:r>
      <w:r w:rsidRPr="00EE68AA">
        <w:rPr>
          <w:rFonts w:ascii="Arial" w:eastAsia="仿宋" w:hAnsi="Arial" w:cs="Arial"/>
          <w:sz w:val="28"/>
          <w:szCs w:val="28"/>
        </w:rPr>
        <w:t>日，</w:t>
      </w:r>
      <w:r w:rsidRPr="00EE68AA">
        <w:rPr>
          <w:rFonts w:ascii="Arial" w:eastAsia="仿宋" w:hAnsi="Arial" w:cs="Arial"/>
          <w:sz w:val="28"/>
        </w:rPr>
        <w:t>北京市裕</w:t>
      </w:r>
      <w:proofErr w:type="gramStart"/>
      <w:r w:rsidRPr="00EE68AA">
        <w:rPr>
          <w:rFonts w:ascii="Arial" w:eastAsia="仿宋" w:hAnsi="Arial" w:cs="Arial"/>
          <w:sz w:val="28"/>
        </w:rPr>
        <w:t>鑫</w:t>
      </w:r>
      <w:proofErr w:type="gramEnd"/>
      <w:r w:rsidRPr="00EE68AA">
        <w:rPr>
          <w:rFonts w:ascii="Arial" w:eastAsia="仿宋" w:hAnsi="Arial" w:cs="Arial"/>
          <w:sz w:val="28"/>
        </w:rPr>
        <w:t>房地产开发有限公司</w:t>
      </w:r>
      <w:r w:rsidRPr="00EE68AA">
        <w:rPr>
          <w:rFonts w:ascii="Arial" w:eastAsia="仿宋" w:hAnsi="Arial" w:cs="Arial"/>
          <w:sz w:val="28"/>
          <w:szCs w:val="28"/>
        </w:rPr>
        <w:t>与北京市国土资源局签订《国有建设用地使用权出让合同》</w:t>
      </w:r>
      <w:r w:rsidRPr="00EE68AA">
        <w:rPr>
          <w:rFonts w:ascii="Arial" w:eastAsia="仿宋" w:hAnsi="Arial" w:cs="Arial"/>
          <w:sz w:val="28"/>
          <w:szCs w:val="28"/>
        </w:rPr>
        <w:t>[</w:t>
      </w:r>
      <w:r w:rsidRPr="00EE68AA">
        <w:rPr>
          <w:rFonts w:ascii="Arial" w:eastAsia="仿宋" w:hAnsi="Arial" w:cs="Arial"/>
          <w:sz w:val="28"/>
          <w:szCs w:val="28"/>
        </w:rPr>
        <w:t>电子监管号：</w:t>
      </w:r>
      <w:r w:rsidRPr="00EE68AA">
        <w:rPr>
          <w:rFonts w:ascii="Arial" w:eastAsia="仿宋" w:hAnsi="Arial" w:cs="Arial"/>
          <w:sz w:val="28"/>
          <w:szCs w:val="28"/>
        </w:rPr>
        <w:t>1101002013B04678</w:t>
      </w:r>
      <w:r w:rsidRPr="00EE68AA">
        <w:rPr>
          <w:rFonts w:ascii="Arial" w:eastAsia="仿宋" w:hAnsi="Arial" w:cs="Arial"/>
          <w:sz w:val="28"/>
          <w:szCs w:val="28"/>
        </w:rPr>
        <w:t>号</w:t>
      </w:r>
      <w:r w:rsidRPr="00EE68AA">
        <w:rPr>
          <w:rFonts w:ascii="Arial" w:eastAsia="仿宋" w:hAnsi="Arial" w:cs="Arial"/>
          <w:sz w:val="28"/>
          <w:szCs w:val="28"/>
        </w:rPr>
        <w:t>]</w:t>
      </w:r>
      <w:r w:rsidRPr="00EE68AA">
        <w:rPr>
          <w:rFonts w:ascii="Arial" w:eastAsia="仿宋" w:hAnsi="Arial" w:cs="Arial"/>
          <w:sz w:val="28"/>
          <w:szCs w:val="28"/>
        </w:rPr>
        <w:t>及附件：</w:t>
      </w:r>
    </w:p>
    <w:p w14:paraId="6CB129DD" w14:textId="77777777" w:rsidR="008666FE" w:rsidRPr="00EE68AA" w:rsidRDefault="008666FE"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该项目位于：顺义区后沙峪镇东庄村顺义</w:t>
      </w:r>
      <w:r w:rsidRPr="00EE68AA">
        <w:rPr>
          <w:rFonts w:ascii="Arial" w:eastAsia="仿宋" w:hAnsi="Arial" w:cs="Arial"/>
          <w:sz w:val="28"/>
          <w:szCs w:val="28"/>
        </w:rPr>
        <w:t>M15</w:t>
      </w:r>
      <w:r w:rsidRPr="00EE68AA">
        <w:rPr>
          <w:rFonts w:ascii="Arial" w:eastAsia="仿宋" w:hAnsi="Arial" w:cs="Arial"/>
          <w:sz w:val="28"/>
          <w:szCs w:val="28"/>
        </w:rPr>
        <w:t>号线后</w:t>
      </w:r>
      <w:proofErr w:type="gramStart"/>
      <w:r w:rsidRPr="00EE68AA">
        <w:rPr>
          <w:rFonts w:ascii="Arial" w:eastAsia="仿宋" w:hAnsi="Arial" w:cs="Arial"/>
          <w:sz w:val="28"/>
          <w:szCs w:val="28"/>
        </w:rPr>
        <w:t>沙峪站</w:t>
      </w:r>
      <w:proofErr w:type="gramEnd"/>
      <w:r w:rsidRPr="00EE68AA">
        <w:rPr>
          <w:rFonts w:ascii="Arial" w:eastAsia="仿宋" w:hAnsi="Arial" w:cs="Arial"/>
          <w:sz w:val="28"/>
          <w:szCs w:val="28"/>
        </w:rPr>
        <w:t>A</w:t>
      </w:r>
      <w:r w:rsidRPr="00EE68AA">
        <w:rPr>
          <w:rFonts w:ascii="Arial" w:eastAsia="仿宋" w:hAnsi="Arial" w:cs="Arial"/>
          <w:sz w:val="28"/>
          <w:szCs w:val="28"/>
        </w:rPr>
        <w:t>、</w:t>
      </w:r>
      <w:r w:rsidRPr="00EE68AA">
        <w:rPr>
          <w:rFonts w:ascii="Arial" w:eastAsia="仿宋" w:hAnsi="Arial" w:cs="Arial"/>
          <w:sz w:val="28"/>
          <w:szCs w:val="28"/>
        </w:rPr>
        <w:t>C</w:t>
      </w:r>
      <w:r w:rsidRPr="00EE68AA">
        <w:rPr>
          <w:rFonts w:ascii="Arial" w:eastAsia="仿宋" w:hAnsi="Arial" w:cs="Arial"/>
          <w:sz w:val="28"/>
          <w:szCs w:val="28"/>
        </w:rPr>
        <w:t>地块定向安置房项目</w:t>
      </w:r>
    </w:p>
    <w:p w14:paraId="639FE43E" w14:textId="77777777" w:rsidR="008666FE" w:rsidRPr="00EE68AA" w:rsidRDefault="008666FE"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规划土地用途：住宅</w:t>
      </w:r>
    </w:p>
    <w:p w14:paraId="0803FA2A" w14:textId="77777777" w:rsidR="008666FE" w:rsidRPr="00EE68AA" w:rsidRDefault="008666FE"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总用地面积：</w:t>
      </w:r>
      <w:r w:rsidRPr="00EE68AA">
        <w:rPr>
          <w:rFonts w:ascii="Arial" w:eastAsia="仿宋" w:hAnsi="Arial" w:cs="Arial"/>
          <w:sz w:val="28"/>
          <w:szCs w:val="28"/>
        </w:rPr>
        <w:t>63598.45</w:t>
      </w:r>
      <w:r w:rsidRPr="00EE68AA">
        <w:rPr>
          <w:rFonts w:ascii="Arial" w:eastAsia="仿宋" w:hAnsi="Arial" w:cs="Arial"/>
          <w:sz w:val="28"/>
          <w:szCs w:val="28"/>
        </w:rPr>
        <w:t>平方米</w:t>
      </w:r>
    </w:p>
    <w:p w14:paraId="1BA0D65B" w14:textId="77777777" w:rsidR="008666FE" w:rsidRPr="00EE68AA" w:rsidRDefault="008666FE"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总建设面积：</w:t>
      </w:r>
      <w:r w:rsidRPr="00EE68AA">
        <w:rPr>
          <w:rFonts w:ascii="Arial" w:eastAsia="仿宋" w:hAnsi="Arial" w:cs="Arial"/>
          <w:sz w:val="28"/>
          <w:szCs w:val="28"/>
        </w:rPr>
        <w:t>116380</w:t>
      </w:r>
      <w:r w:rsidRPr="00EE68AA">
        <w:rPr>
          <w:rFonts w:ascii="Arial" w:eastAsia="仿宋" w:hAnsi="Arial" w:cs="Arial"/>
          <w:sz w:val="28"/>
          <w:szCs w:val="28"/>
        </w:rPr>
        <w:t>平方米</w:t>
      </w:r>
    </w:p>
    <w:p w14:paraId="044C2446" w14:textId="77777777" w:rsidR="008666FE" w:rsidRPr="00EE68AA" w:rsidRDefault="008666FE"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 xml:space="preserve">   </w:t>
      </w:r>
      <w:r w:rsidRPr="00EE68AA">
        <w:rPr>
          <w:rFonts w:ascii="Arial" w:eastAsia="仿宋" w:hAnsi="Arial" w:cs="Arial"/>
          <w:sz w:val="28"/>
          <w:szCs w:val="28"/>
        </w:rPr>
        <w:t>地上建筑面积：</w:t>
      </w:r>
      <w:r w:rsidRPr="00EE68AA">
        <w:rPr>
          <w:rFonts w:ascii="Arial" w:eastAsia="仿宋" w:hAnsi="Arial" w:cs="Arial"/>
          <w:sz w:val="28"/>
          <w:szCs w:val="28"/>
        </w:rPr>
        <w:t>116380</w:t>
      </w:r>
      <w:r w:rsidRPr="00EE68AA">
        <w:rPr>
          <w:rFonts w:ascii="Arial" w:eastAsia="仿宋" w:hAnsi="Arial" w:cs="Arial"/>
          <w:sz w:val="28"/>
          <w:szCs w:val="28"/>
        </w:rPr>
        <w:t>平方米</w:t>
      </w:r>
      <w:r w:rsidRPr="00EE68AA">
        <w:rPr>
          <w:rFonts w:ascii="Arial" w:eastAsia="仿宋" w:hAnsi="Arial" w:cs="Arial"/>
          <w:sz w:val="28"/>
          <w:szCs w:val="28"/>
        </w:rPr>
        <w:t xml:space="preserve">  </w:t>
      </w:r>
    </w:p>
    <w:p w14:paraId="78184248" w14:textId="77777777" w:rsidR="008666FE" w:rsidRPr="00EE68AA" w:rsidRDefault="008666FE" w:rsidP="00EE68AA">
      <w:pPr>
        <w:snapToGrid w:val="0"/>
        <w:spacing w:line="300" w:lineRule="auto"/>
        <w:ind w:firstLineChars="600" w:firstLine="1680"/>
        <w:rPr>
          <w:rFonts w:ascii="Arial" w:eastAsia="仿宋" w:hAnsi="Arial" w:cs="Arial"/>
          <w:sz w:val="28"/>
          <w:szCs w:val="28"/>
        </w:rPr>
      </w:pPr>
      <w:r w:rsidRPr="00EE68AA">
        <w:rPr>
          <w:rFonts w:ascii="Arial" w:eastAsia="仿宋" w:hAnsi="Arial" w:cs="Arial"/>
          <w:sz w:val="28"/>
          <w:szCs w:val="28"/>
        </w:rPr>
        <w:t>其中定向安置房：</w:t>
      </w:r>
      <w:r w:rsidRPr="00EE68AA">
        <w:rPr>
          <w:rFonts w:ascii="Arial" w:eastAsia="仿宋" w:hAnsi="Arial" w:cs="Arial"/>
          <w:sz w:val="28"/>
          <w:szCs w:val="28"/>
        </w:rPr>
        <w:t>103000</w:t>
      </w:r>
      <w:r w:rsidRPr="00EE68AA">
        <w:rPr>
          <w:rFonts w:ascii="Arial" w:eastAsia="仿宋" w:hAnsi="Arial" w:cs="Arial"/>
          <w:sz w:val="28"/>
          <w:szCs w:val="28"/>
        </w:rPr>
        <w:t>平方米；</w:t>
      </w:r>
    </w:p>
    <w:p w14:paraId="55B3AE7A" w14:textId="77777777" w:rsidR="008666FE" w:rsidRPr="00EE68AA" w:rsidRDefault="008666FE"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 xml:space="preserve">            </w:t>
      </w:r>
      <w:r w:rsidRPr="00EE68AA">
        <w:rPr>
          <w:rFonts w:ascii="Arial" w:eastAsia="仿宋" w:hAnsi="Arial" w:cs="Arial"/>
          <w:sz w:val="28"/>
          <w:szCs w:val="28"/>
        </w:rPr>
        <w:t>公租房：</w:t>
      </w:r>
      <w:r w:rsidRPr="00EE68AA">
        <w:rPr>
          <w:rFonts w:ascii="Arial" w:eastAsia="仿宋" w:hAnsi="Arial" w:cs="Arial"/>
          <w:sz w:val="28"/>
          <w:szCs w:val="28"/>
        </w:rPr>
        <w:t>13380</w:t>
      </w:r>
      <w:r w:rsidRPr="00EE68AA">
        <w:rPr>
          <w:rFonts w:ascii="Arial" w:eastAsia="仿宋" w:hAnsi="Arial" w:cs="Arial"/>
          <w:sz w:val="28"/>
          <w:szCs w:val="28"/>
        </w:rPr>
        <w:t>平方米；</w:t>
      </w:r>
    </w:p>
    <w:p w14:paraId="693974EE" w14:textId="77777777" w:rsidR="008666FE" w:rsidRPr="00EE68AA" w:rsidRDefault="008666FE"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 xml:space="preserve">   </w:t>
      </w:r>
      <w:r w:rsidRPr="00EE68AA">
        <w:rPr>
          <w:rFonts w:ascii="Arial" w:eastAsia="仿宋" w:hAnsi="Arial" w:cs="Arial"/>
          <w:sz w:val="28"/>
          <w:szCs w:val="28"/>
        </w:rPr>
        <w:t>容积率：</w:t>
      </w:r>
      <w:r w:rsidRPr="00EE68AA">
        <w:rPr>
          <w:rFonts w:ascii="Arial" w:eastAsia="仿宋" w:hAnsi="Arial" w:cs="Arial"/>
          <w:sz w:val="28"/>
          <w:szCs w:val="28"/>
        </w:rPr>
        <w:t>1.83</w:t>
      </w:r>
    </w:p>
    <w:p w14:paraId="5C47BCE7" w14:textId="77777777" w:rsidR="008666FE" w:rsidRPr="00EE68AA" w:rsidRDefault="008666FE"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●2015</w:t>
      </w:r>
      <w:r w:rsidRPr="00EE68AA">
        <w:rPr>
          <w:rFonts w:ascii="Arial" w:eastAsia="仿宋" w:hAnsi="Arial" w:cs="Arial"/>
          <w:sz w:val="28"/>
          <w:szCs w:val="28"/>
        </w:rPr>
        <w:t>年</w:t>
      </w:r>
      <w:r w:rsidRPr="00EE68AA">
        <w:rPr>
          <w:rFonts w:ascii="Arial" w:eastAsia="仿宋" w:hAnsi="Arial" w:cs="Arial"/>
          <w:sz w:val="28"/>
          <w:szCs w:val="28"/>
        </w:rPr>
        <w:t>4</w:t>
      </w:r>
      <w:r w:rsidRPr="00EE68AA">
        <w:rPr>
          <w:rFonts w:ascii="Arial" w:eastAsia="仿宋" w:hAnsi="Arial" w:cs="Arial"/>
          <w:sz w:val="28"/>
          <w:szCs w:val="28"/>
        </w:rPr>
        <w:t>月</w:t>
      </w:r>
      <w:r w:rsidRPr="00EE68AA">
        <w:rPr>
          <w:rFonts w:ascii="Arial" w:eastAsia="仿宋" w:hAnsi="Arial" w:cs="Arial"/>
          <w:sz w:val="28"/>
          <w:szCs w:val="28"/>
        </w:rPr>
        <w:t>17</w:t>
      </w:r>
      <w:r w:rsidRPr="00EE68AA">
        <w:rPr>
          <w:rFonts w:ascii="Arial" w:eastAsia="仿宋" w:hAnsi="Arial" w:cs="Arial"/>
          <w:sz w:val="28"/>
          <w:szCs w:val="28"/>
        </w:rPr>
        <w:t>日，</w:t>
      </w:r>
      <w:r w:rsidRPr="00EE68AA">
        <w:rPr>
          <w:rFonts w:ascii="Arial" w:eastAsia="仿宋" w:hAnsi="Arial" w:cs="Arial"/>
          <w:sz w:val="28"/>
        </w:rPr>
        <w:t>北京市裕</w:t>
      </w:r>
      <w:proofErr w:type="gramStart"/>
      <w:r w:rsidRPr="00EE68AA">
        <w:rPr>
          <w:rFonts w:ascii="Arial" w:eastAsia="仿宋" w:hAnsi="Arial" w:cs="Arial"/>
          <w:sz w:val="28"/>
        </w:rPr>
        <w:t>鑫</w:t>
      </w:r>
      <w:proofErr w:type="gramEnd"/>
      <w:r w:rsidRPr="00EE68AA">
        <w:rPr>
          <w:rFonts w:ascii="Arial" w:eastAsia="仿宋" w:hAnsi="Arial" w:cs="Arial"/>
          <w:sz w:val="28"/>
        </w:rPr>
        <w:t>房地产开发有限公司取得《建设工程规划许可证》（</w:t>
      </w:r>
      <w:r w:rsidRPr="00EE68AA">
        <w:rPr>
          <w:rFonts w:ascii="Arial" w:eastAsia="仿宋" w:hAnsi="Arial" w:cs="Arial"/>
          <w:sz w:val="28"/>
        </w:rPr>
        <w:t>2015</w:t>
      </w:r>
      <w:proofErr w:type="gramStart"/>
      <w:r w:rsidRPr="00EE68AA">
        <w:rPr>
          <w:rFonts w:ascii="Arial" w:eastAsia="仿宋" w:hAnsi="Arial" w:cs="Arial"/>
          <w:sz w:val="28"/>
        </w:rPr>
        <w:t>规</w:t>
      </w:r>
      <w:proofErr w:type="gramEnd"/>
      <w:r w:rsidRPr="00EE68AA">
        <w:rPr>
          <w:rFonts w:ascii="Arial" w:eastAsia="仿宋" w:hAnsi="Arial" w:cs="Arial"/>
          <w:sz w:val="28"/>
        </w:rPr>
        <w:t>（顺）建字</w:t>
      </w:r>
      <w:r w:rsidRPr="00EE68AA">
        <w:rPr>
          <w:rFonts w:ascii="Arial" w:eastAsia="仿宋" w:hAnsi="Arial" w:cs="Arial"/>
          <w:sz w:val="28"/>
        </w:rPr>
        <w:t>0033</w:t>
      </w:r>
      <w:r w:rsidRPr="00EE68AA">
        <w:rPr>
          <w:rFonts w:ascii="Arial" w:eastAsia="仿宋" w:hAnsi="Arial" w:cs="Arial"/>
          <w:sz w:val="28"/>
        </w:rPr>
        <w:t>号）</w:t>
      </w:r>
      <w:r w:rsidRPr="00EE68AA">
        <w:rPr>
          <w:rFonts w:ascii="Arial" w:eastAsia="仿宋" w:hAnsi="Arial" w:cs="Arial"/>
          <w:sz w:val="28"/>
          <w:szCs w:val="28"/>
        </w:rPr>
        <w:t>及附件：</w:t>
      </w:r>
    </w:p>
    <w:p w14:paraId="4726E014" w14:textId="77777777" w:rsidR="008666FE" w:rsidRPr="00EE68AA" w:rsidRDefault="008666FE"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lastRenderedPageBreak/>
        <w:t>建设项目名称：</w:t>
      </w:r>
      <w:r w:rsidRPr="00EE68AA">
        <w:rPr>
          <w:rFonts w:ascii="Arial" w:eastAsia="仿宋" w:hAnsi="Arial" w:cs="Arial"/>
          <w:sz w:val="28"/>
          <w:szCs w:val="28"/>
        </w:rPr>
        <w:t>1#</w:t>
      </w:r>
      <w:r w:rsidRPr="00EE68AA">
        <w:rPr>
          <w:rFonts w:ascii="Arial" w:eastAsia="仿宋" w:hAnsi="Arial" w:cs="Arial"/>
          <w:sz w:val="28"/>
          <w:szCs w:val="28"/>
        </w:rPr>
        <w:t>住宅楼等</w:t>
      </w:r>
      <w:r w:rsidRPr="00EE68AA">
        <w:rPr>
          <w:rFonts w:ascii="Arial" w:eastAsia="仿宋" w:hAnsi="Arial" w:cs="Arial"/>
          <w:sz w:val="28"/>
          <w:szCs w:val="28"/>
        </w:rPr>
        <w:t>17</w:t>
      </w:r>
      <w:r w:rsidRPr="00EE68AA">
        <w:rPr>
          <w:rFonts w:ascii="Arial" w:eastAsia="仿宋" w:hAnsi="Arial" w:cs="Arial"/>
          <w:sz w:val="28"/>
          <w:szCs w:val="28"/>
        </w:rPr>
        <w:t>项（顺义</w:t>
      </w:r>
      <w:r w:rsidRPr="00EE68AA">
        <w:rPr>
          <w:rFonts w:ascii="Arial" w:eastAsia="仿宋" w:hAnsi="Arial" w:cs="Arial"/>
          <w:sz w:val="28"/>
          <w:szCs w:val="28"/>
        </w:rPr>
        <w:t>M15</w:t>
      </w:r>
      <w:r w:rsidRPr="00EE68AA">
        <w:rPr>
          <w:rFonts w:ascii="Arial" w:eastAsia="仿宋" w:hAnsi="Arial" w:cs="Arial"/>
          <w:sz w:val="28"/>
          <w:szCs w:val="28"/>
        </w:rPr>
        <w:t>号线后</w:t>
      </w:r>
      <w:proofErr w:type="gramStart"/>
      <w:r w:rsidRPr="00EE68AA">
        <w:rPr>
          <w:rFonts w:ascii="Arial" w:eastAsia="仿宋" w:hAnsi="Arial" w:cs="Arial"/>
          <w:sz w:val="28"/>
          <w:szCs w:val="28"/>
        </w:rPr>
        <w:t>沙峪站</w:t>
      </w:r>
      <w:proofErr w:type="gramEnd"/>
      <w:r w:rsidRPr="00EE68AA">
        <w:rPr>
          <w:rFonts w:ascii="Arial" w:eastAsia="仿宋" w:hAnsi="Arial" w:cs="Arial"/>
          <w:sz w:val="28"/>
          <w:szCs w:val="28"/>
        </w:rPr>
        <w:t>A</w:t>
      </w:r>
      <w:r w:rsidRPr="00EE68AA">
        <w:rPr>
          <w:rFonts w:ascii="Arial" w:eastAsia="仿宋" w:hAnsi="Arial" w:cs="Arial"/>
          <w:sz w:val="28"/>
          <w:szCs w:val="28"/>
        </w:rPr>
        <w:t>、</w:t>
      </w:r>
      <w:r w:rsidRPr="00EE68AA">
        <w:rPr>
          <w:rFonts w:ascii="Arial" w:eastAsia="仿宋" w:hAnsi="Arial" w:cs="Arial"/>
          <w:sz w:val="28"/>
          <w:szCs w:val="28"/>
        </w:rPr>
        <w:t>C</w:t>
      </w:r>
      <w:r w:rsidRPr="00EE68AA">
        <w:rPr>
          <w:rFonts w:ascii="Arial" w:eastAsia="仿宋" w:hAnsi="Arial" w:cs="Arial"/>
          <w:sz w:val="28"/>
          <w:szCs w:val="28"/>
        </w:rPr>
        <w:t>地块定向安置房项目）</w:t>
      </w:r>
    </w:p>
    <w:p w14:paraId="396F4A44" w14:textId="77777777" w:rsidR="008666FE" w:rsidRPr="00EE68AA" w:rsidRDefault="008666FE"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建设位置：</w:t>
      </w:r>
      <w:r w:rsidRPr="00EE68AA">
        <w:rPr>
          <w:rFonts w:ascii="Arial" w:eastAsia="仿宋" w:hAnsi="Arial" w:cs="Arial"/>
          <w:sz w:val="28"/>
        </w:rPr>
        <w:t>顺义新城第</w:t>
      </w:r>
      <w:r w:rsidRPr="00EE68AA">
        <w:rPr>
          <w:rFonts w:ascii="Arial" w:eastAsia="仿宋" w:hAnsi="Arial" w:cs="Arial"/>
          <w:sz w:val="28"/>
        </w:rPr>
        <w:t>20</w:t>
      </w:r>
      <w:r w:rsidRPr="00EE68AA">
        <w:rPr>
          <w:rFonts w:ascii="Arial" w:eastAsia="仿宋" w:hAnsi="Arial" w:cs="Arial"/>
          <w:sz w:val="28"/>
        </w:rPr>
        <w:t>街区</w:t>
      </w:r>
    </w:p>
    <w:p w14:paraId="7D80D4DD" w14:textId="65BD5EA7" w:rsidR="008666FE" w:rsidRPr="00EE68AA" w:rsidRDefault="008666FE"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规划用途：住宅、商业（配套）、公共服务设施、地下商业（配套）、地下车库、地下公共服务设施</w:t>
      </w:r>
    </w:p>
    <w:p w14:paraId="52730B09" w14:textId="77777777" w:rsidR="008666FE" w:rsidRPr="00EE68AA" w:rsidRDefault="008666FE"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宗地面积：</w:t>
      </w:r>
      <w:r w:rsidRPr="00EE68AA">
        <w:rPr>
          <w:rFonts w:ascii="Arial" w:eastAsia="仿宋" w:hAnsi="Arial" w:cs="Arial"/>
          <w:sz w:val="28"/>
        </w:rPr>
        <w:t>63598.45</w:t>
      </w:r>
      <w:r w:rsidRPr="00EE68AA">
        <w:rPr>
          <w:rFonts w:ascii="Arial" w:eastAsia="仿宋" w:hAnsi="Arial" w:cs="Arial"/>
          <w:sz w:val="28"/>
          <w:szCs w:val="28"/>
        </w:rPr>
        <w:t>平方米</w:t>
      </w:r>
    </w:p>
    <w:p w14:paraId="227B2FB7" w14:textId="77777777" w:rsidR="008666FE" w:rsidRPr="00EE68AA" w:rsidRDefault="008666FE"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总建设面积：</w:t>
      </w:r>
      <w:r w:rsidRPr="00EE68AA">
        <w:rPr>
          <w:rFonts w:ascii="Arial" w:eastAsia="仿宋" w:hAnsi="Arial" w:cs="Arial"/>
          <w:sz w:val="28"/>
          <w:szCs w:val="28"/>
        </w:rPr>
        <w:t>161059.43</w:t>
      </w:r>
      <w:r w:rsidRPr="00EE68AA">
        <w:rPr>
          <w:rFonts w:ascii="Arial" w:eastAsia="仿宋" w:hAnsi="Arial" w:cs="Arial"/>
          <w:sz w:val="28"/>
          <w:szCs w:val="28"/>
        </w:rPr>
        <w:t>平方米；</w:t>
      </w:r>
    </w:p>
    <w:p w14:paraId="6AE231FB" w14:textId="77777777" w:rsidR="008666FE" w:rsidRPr="00EE68AA" w:rsidRDefault="008666FE"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 xml:space="preserve">   </w:t>
      </w:r>
      <w:r w:rsidRPr="00EE68AA">
        <w:rPr>
          <w:rFonts w:ascii="Arial" w:eastAsia="仿宋" w:hAnsi="Arial" w:cs="Arial"/>
          <w:sz w:val="28"/>
          <w:szCs w:val="28"/>
        </w:rPr>
        <w:t>地上建筑面积：</w:t>
      </w:r>
      <w:r w:rsidRPr="00EE68AA">
        <w:rPr>
          <w:rFonts w:ascii="Arial" w:eastAsia="仿宋" w:hAnsi="Arial" w:cs="Arial"/>
          <w:sz w:val="28"/>
          <w:szCs w:val="28"/>
        </w:rPr>
        <w:t>116380</w:t>
      </w:r>
      <w:r w:rsidRPr="00EE68AA">
        <w:rPr>
          <w:rFonts w:ascii="Arial" w:eastAsia="仿宋" w:hAnsi="Arial" w:cs="Arial"/>
          <w:sz w:val="28"/>
          <w:szCs w:val="28"/>
        </w:rPr>
        <w:t>平方米</w:t>
      </w:r>
      <w:r w:rsidRPr="00EE68AA">
        <w:rPr>
          <w:rFonts w:ascii="Arial" w:eastAsia="仿宋" w:hAnsi="Arial" w:cs="Arial"/>
          <w:sz w:val="28"/>
          <w:szCs w:val="28"/>
        </w:rPr>
        <w:t xml:space="preserve">  </w:t>
      </w:r>
    </w:p>
    <w:p w14:paraId="02A4545C" w14:textId="77777777" w:rsidR="008666FE" w:rsidRPr="00EE68AA" w:rsidRDefault="008666FE" w:rsidP="00EE68AA">
      <w:pPr>
        <w:snapToGrid w:val="0"/>
        <w:spacing w:line="300" w:lineRule="auto"/>
        <w:ind w:firstLineChars="600" w:firstLine="1680"/>
        <w:rPr>
          <w:rFonts w:ascii="Arial" w:eastAsia="仿宋" w:hAnsi="Arial" w:cs="Arial"/>
          <w:sz w:val="28"/>
          <w:szCs w:val="28"/>
        </w:rPr>
      </w:pPr>
      <w:r w:rsidRPr="00EE68AA">
        <w:rPr>
          <w:rFonts w:ascii="Arial" w:eastAsia="仿宋" w:hAnsi="Arial" w:cs="Arial"/>
          <w:sz w:val="28"/>
          <w:szCs w:val="28"/>
        </w:rPr>
        <w:t>其中三</w:t>
      </w:r>
      <w:proofErr w:type="gramStart"/>
      <w:r w:rsidRPr="00EE68AA">
        <w:rPr>
          <w:rFonts w:ascii="Arial" w:eastAsia="仿宋" w:hAnsi="Arial" w:cs="Arial"/>
          <w:sz w:val="28"/>
          <w:szCs w:val="28"/>
        </w:rPr>
        <w:t>定三限住宅</w:t>
      </w:r>
      <w:proofErr w:type="gramEnd"/>
      <w:r w:rsidRPr="00EE68AA">
        <w:rPr>
          <w:rFonts w:ascii="Arial" w:eastAsia="仿宋" w:hAnsi="Arial" w:cs="Arial"/>
          <w:sz w:val="28"/>
          <w:szCs w:val="28"/>
        </w:rPr>
        <w:t>：</w:t>
      </w:r>
      <w:r w:rsidRPr="00EE68AA">
        <w:rPr>
          <w:rFonts w:ascii="Arial" w:eastAsia="仿宋" w:hAnsi="Arial" w:cs="Arial"/>
          <w:sz w:val="28"/>
          <w:szCs w:val="28"/>
        </w:rPr>
        <w:t>99059.35</w:t>
      </w:r>
      <w:r w:rsidRPr="00EE68AA">
        <w:rPr>
          <w:rFonts w:ascii="Arial" w:eastAsia="仿宋" w:hAnsi="Arial" w:cs="Arial"/>
          <w:sz w:val="28"/>
          <w:szCs w:val="28"/>
        </w:rPr>
        <w:t>平方米；</w:t>
      </w:r>
    </w:p>
    <w:p w14:paraId="75450FBB" w14:textId="77777777" w:rsidR="008666FE" w:rsidRPr="00EE68AA" w:rsidRDefault="008666FE"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 xml:space="preserve">            </w:t>
      </w:r>
      <w:r w:rsidRPr="00EE68AA">
        <w:rPr>
          <w:rFonts w:ascii="Arial" w:eastAsia="仿宋" w:hAnsi="Arial" w:cs="Arial"/>
          <w:sz w:val="28"/>
          <w:szCs w:val="28"/>
        </w:rPr>
        <w:t>保障性住房：</w:t>
      </w:r>
      <w:r w:rsidRPr="00EE68AA">
        <w:rPr>
          <w:rFonts w:ascii="Arial" w:eastAsia="仿宋" w:hAnsi="Arial" w:cs="Arial"/>
          <w:sz w:val="28"/>
          <w:szCs w:val="28"/>
        </w:rPr>
        <w:t>12895.96</w:t>
      </w:r>
      <w:r w:rsidRPr="00EE68AA">
        <w:rPr>
          <w:rFonts w:ascii="Arial" w:eastAsia="仿宋" w:hAnsi="Arial" w:cs="Arial"/>
          <w:sz w:val="28"/>
          <w:szCs w:val="28"/>
        </w:rPr>
        <w:t>平方米；</w:t>
      </w:r>
    </w:p>
    <w:p w14:paraId="75796F9F" w14:textId="77777777" w:rsidR="008666FE" w:rsidRPr="00EE68AA" w:rsidRDefault="008666FE"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 xml:space="preserve">            </w:t>
      </w:r>
      <w:r w:rsidRPr="00EE68AA">
        <w:rPr>
          <w:rFonts w:ascii="Arial" w:eastAsia="仿宋" w:hAnsi="Arial" w:cs="Arial"/>
          <w:sz w:val="28"/>
          <w:szCs w:val="28"/>
        </w:rPr>
        <w:t>社区卫生活动站：</w:t>
      </w:r>
      <w:r w:rsidRPr="00EE68AA">
        <w:rPr>
          <w:rFonts w:ascii="Arial" w:eastAsia="仿宋" w:hAnsi="Arial" w:cs="Arial"/>
          <w:sz w:val="28"/>
          <w:szCs w:val="28"/>
        </w:rPr>
        <w:t>140.9</w:t>
      </w:r>
      <w:r w:rsidRPr="00EE68AA">
        <w:rPr>
          <w:rFonts w:ascii="Arial" w:eastAsia="仿宋" w:hAnsi="Arial" w:cs="Arial"/>
          <w:sz w:val="28"/>
          <w:szCs w:val="28"/>
        </w:rPr>
        <w:t>平方米；</w:t>
      </w:r>
    </w:p>
    <w:p w14:paraId="4EBC0CE3" w14:textId="77777777" w:rsidR="008666FE" w:rsidRPr="00EE68AA" w:rsidRDefault="008666FE"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 xml:space="preserve">            </w:t>
      </w:r>
      <w:r w:rsidRPr="00EE68AA">
        <w:rPr>
          <w:rFonts w:ascii="Arial" w:eastAsia="仿宋" w:hAnsi="Arial" w:cs="Arial"/>
          <w:sz w:val="28"/>
          <w:szCs w:val="28"/>
        </w:rPr>
        <w:t>文体活动站：</w:t>
      </w:r>
      <w:r w:rsidRPr="00EE68AA">
        <w:rPr>
          <w:rFonts w:ascii="Arial" w:eastAsia="仿宋" w:hAnsi="Arial" w:cs="Arial"/>
          <w:sz w:val="28"/>
          <w:szCs w:val="28"/>
        </w:rPr>
        <w:t>1397.04</w:t>
      </w:r>
      <w:r w:rsidRPr="00EE68AA">
        <w:rPr>
          <w:rFonts w:ascii="Arial" w:eastAsia="仿宋" w:hAnsi="Arial" w:cs="Arial"/>
          <w:sz w:val="28"/>
          <w:szCs w:val="28"/>
        </w:rPr>
        <w:t>平方米</w:t>
      </w:r>
    </w:p>
    <w:p w14:paraId="1F47507C" w14:textId="77777777" w:rsidR="008666FE" w:rsidRPr="00EE68AA" w:rsidRDefault="008666FE" w:rsidP="00EE68AA">
      <w:pPr>
        <w:snapToGrid w:val="0"/>
        <w:spacing w:line="300" w:lineRule="auto"/>
        <w:ind w:firstLineChars="800" w:firstLine="2240"/>
        <w:rPr>
          <w:rFonts w:ascii="Arial" w:eastAsia="仿宋" w:hAnsi="Arial" w:cs="Arial"/>
          <w:sz w:val="28"/>
          <w:szCs w:val="28"/>
        </w:rPr>
      </w:pPr>
      <w:r w:rsidRPr="00EE68AA">
        <w:rPr>
          <w:rFonts w:ascii="Arial" w:eastAsia="仿宋" w:hAnsi="Arial" w:cs="Arial"/>
          <w:sz w:val="28"/>
          <w:szCs w:val="28"/>
        </w:rPr>
        <w:t>商场：</w:t>
      </w:r>
      <w:r w:rsidRPr="00EE68AA">
        <w:rPr>
          <w:rFonts w:ascii="Arial" w:eastAsia="仿宋" w:hAnsi="Arial" w:cs="Arial"/>
          <w:sz w:val="28"/>
          <w:szCs w:val="28"/>
        </w:rPr>
        <w:t>236.69</w:t>
      </w:r>
      <w:r w:rsidRPr="00EE68AA">
        <w:rPr>
          <w:rFonts w:ascii="Arial" w:eastAsia="仿宋" w:hAnsi="Arial" w:cs="Arial"/>
          <w:sz w:val="28"/>
          <w:szCs w:val="28"/>
        </w:rPr>
        <w:t>平方米；</w:t>
      </w:r>
    </w:p>
    <w:p w14:paraId="0DE76DBB" w14:textId="77777777" w:rsidR="008666FE" w:rsidRPr="00EE68AA" w:rsidRDefault="008666FE"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 xml:space="preserve">            </w:t>
      </w:r>
      <w:r w:rsidRPr="00EE68AA">
        <w:rPr>
          <w:rFonts w:ascii="Arial" w:eastAsia="仿宋" w:hAnsi="Arial" w:cs="Arial"/>
          <w:sz w:val="28"/>
          <w:szCs w:val="28"/>
        </w:rPr>
        <w:t>菜市场：</w:t>
      </w:r>
      <w:r w:rsidRPr="00EE68AA">
        <w:rPr>
          <w:rFonts w:ascii="Arial" w:eastAsia="仿宋" w:hAnsi="Arial" w:cs="Arial"/>
          <w:sz w:val="28"/>
          <w:szCs w:val="28"/>
        </w:rPr>
        <w:t>622.42</w:t>
      </w:r>
      <w:r w:rsidRPr="00EE68AA">
        <w:rPr>
          <w:rFonts w:ascii="Arial" w:eastAsia="仿宋" w:hAnsi="Arial" w:cs="Arial"/>
          <w:sz w:val="28"/>
          <w:szCs w:val="28"/>
        </w:rPr>
        <w:t>平方米；</w:t>
      </w:r>
    </w:p>
    <w:p w14:paraId="026959C2" w14:textId="77777777" w:rsidR="008666FE" w:rsidRPr="00EE68AA" w:rsidRDefault="008666FE"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 xml:space="preserve">            </w:t>
      </w:r>
      <w:r w:rsidRPr="00EE68AA">
        <w:rPr>
          <w:rFonts w:ascii="Arial" w:eastAsia="仿宋" w:hAnsi="Arial" w:cs="Arial"/>
          <w:sz w:val="28"/>
          <w:szCs w:val="28"/>
        </w:rPr>
        <w:t>社区服务中心：</w:t>
      </w:r>
      <w:r w:rsidRPr="00EE68AA">
        <w:rPr>
          <w:rFonts w:ascii="Arial" w:eastAsia="仿宋" w:hAnsi="Arial" w:cs="Arial"/>
          <w:sz w:val="28"/>
          <w:szCs w:val="28"/>
        </w:rPr>
        <w:t>204.58</w:t>
      </w:r>
      <w:r w:rsidRPr="00EE68AA">
        <w:rPr>
          <w:rFonts w:ascii="Arial" w:eastAsia="仿宋" w:hAnsi="Arial" w:cs="Arial"/>
          <w:sz w:val="28"/>
          <w:szCs w:val="28"/>
        </w:rPr>
        <w:t>平方米；</w:t>
      </w:r>
    </w:p>
    <w:p w14:paraId="1EA50B25" w14:textId="77777777" w:rsidR="008666FE" w:rsidRPr="00EE68AA" w:rsidRDefault="008666FE"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 xml:space="preserve">            </w:t>
      </w:r>
      <w:r w:rsidRPr="00EE68AA">
        <w:rPr>
          <w:rFonts w:ascii="Arial" w:eastAsia="仿宋" w:hAnsi="Arial" w:cs="Arial"/>
          <w:sz w:val="28"/>
          <w:szCs w:val="28"/>
        </w:rPr>
        <w:t>社区居民委员会：</w:t>
      </w:r>
      <w:r w:rsidRPr="00EE68AA">
        <w:rPr>
          <w:rFonts w:ascii="Arial" w:eastAsia="仿宋" w:hAnsi="Arial" w:cs="Arial"/>
          <w:sz w:val="28"/>
          <w:szCs w:val="28"/>
        </w:rPr>
        <w:t>766.2</w:t>
      </w:r>
      <w:r w:rsidRPr="00EE68AA">
        <w:rPr>
          <w:rFonts w:ascii="Arial" w:eastAsia="仿宋" w:hAnsi="Arial" w:cs="Arial"/>
          <w:sz w:val="28"/>
          <w:szCs w:val="28"/>
        </w:rPr>
        <w:t>平方米；</w:t>
      </w:r>
    </w:p>
    <w:p w14:paraId="3CA94F9A" w14:textId="77777777" w:rsidR="008666FE" w:rsidRPr="00EE68AA" w:rsidRDefault="008666FE"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 xml:space="preserve">            </w:t>
      </w:r>
      <w:r w:rsidRPr="00EE68AA">
        <w:rPr>
          <w:rFonts w:ascii="Arial" w:eastAsia="仿宋" w:hAnsi="Arial" w:cs="Arial"/>
          <w:sz w:val="28"/>
          <w:szCs w:val="28"/>
        </w:rPr>
        <w:t>物业服务用房：</w:t>
      </w:r>
      <w:r w:rsidRPr="00EE68AA">
        <w:rPr>
          <w:rFonts w:ascii="Arial" w:eastAsia="仿宋" w:hAnsi="Arial" w:cs="Arial"/>
          <w:sz w:val="28"/>
          <w:szCs w:val="28"/>
        </w:rPr>
        <w:t>233.9</w:t>
      </w:r>
      <w:r w:rsidRPr="00EE68AA">
        <w:rPr>
          <w:rFonts w:ascii="Arial" w:eastAsia="仿宋" w:hAnsi="Arial" w:cs="Arial"/>
          <w:sz w:val="28"/>
          <w:szCs w:val="28"/>
        </w:rPr>
        <w:t>平方米；</w:t>
      </w:r>
    </w:p>
    <w:p w14:paraId="465FAA86" w14:textId="77777777" w:rsidR="008666FE" w:rsidRPr="00EE68AA" w:rsidRDefault="008666FE"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 xml:space="preserve">            </w:t>
      </w:r>
      <w:r w:rsidRPr="00EE68AA">
        <w:rPr>
          <w:rFonts w:ascii="Arial" w:eastAsia="仿宋" w:hAnsi="Arial" w:cs="Arial"/>
          <w:sz w:val="28"/>
          <w:szCs w:val="28"/>
        </w:rPr>
        <w:t>人防</w:t>
      </w:r>
      <w:proofErr w:type="gramStart"/>
      <w:r w:rsidRPr="00EE68AA">
        <w:rPr>
          <w:rFonts w:ascii="Arial" w:eastAsia="仿宋" w:hAnsi="Arial" w:cs="Arial"/>
          <w:sz w:val="28"/>
          <w:szCs w:val="28"/>
        </w:rPr>
        <w:t>室外口</w:t>
      </w:r>
      <w:proofErr w:type="gramEnd"/>
      <w:r w:rsidRPr="00EE68AA">
        <w:rPr>
          <w:rFonts w:ascii="Arial" w:eastAsia="仿宋" w:hAnsi="Arial" w:cs="Arial"/>
          <w:sz w:val="28"/>
          <w:szCs w:val="28"/>
        </w:rPr>
        <w:t>及通道：</w:t>
      </w:r>
      <w:r w:rsidRPr="00EE68AA">
        <w:rPr>
          <w:rFonts w:ascii="Arial" w:eastAsia="仿宋" w:hAnsi="Arial" w:cs="Arial"/>
          <w:sz w:val="28"/>
          <w:szCs w:val="28"/>
        </w:rPr>
        <w:t>274.76</w:t>
      </w:r>
      <w:r w:rsidRPr="00EE68AA">
        <w:rPr>
          <w:rFonts w:ascii="Arial" w:eastAsia="仿宋" w:hAnsi="Arial" w:cs="Arial"/>
          <w:sz w:val="28"/>
          <w:szCs w:val="28"/>
        </w:rPr>
        <w:t>平方米；</w:t>
      </w:r>
    </w:p>
    <w:p w14:paraId="5F1DBFE1" w14:textId="77777777" w:rsidR="008666FE" w:rsidRPr="00EE68AA" w:rsidRDefault="008666FE"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 xml:space="preserve">            </w:t>
      </w:r>
      <w:r w:rsidRPr="00EE68AA">
        <w:rPr>
          <w:rFonts w:ascii="Arial" w:eastAsia="仿宋" w:hAnsi="Arial" w:cs="Arial"/>
          <w:sz w:val="28"/>
          <w:szCs w:val="28"/>
        </w:rPr>
        <w:t>人防地面管理用房：</w:t>
      </w:r>
      <w:r w:rsidRPr="00EE68AA">
        <w:rPr>
          <w:rFonts w:ascii="Arial" w:eastAsia="仿宋" w:hAnsi="Arial" w:cs="Arial"/>
          <w:sz w:val="28"/>
          <w:szCs w:val="28"/>
        </w:rPr>
        <w:t>66</w:t>
      </w:r>
      <w:r w:rsidRPr="00EE68AA">
        <w:rPr>
          <w:rFonts w:ascii="Arial" w:eastAsia="仿宋" w:hAnsi="Arial" w:cs="Arial"/>
          <w:sz w:val="28"/>
          <w:szCs w:val="28"/>
        </w:rPr>
        <w:t>平方米；</w:t>
      </w:r>
    </w:p>
    <w:p w14:paraId="1356F57B" w14:textId="77777777" w:rsidR="008666FE" w:rsidRPr="00EE68AA" w:rsidRDefault="008666FE"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 xml:space="preserve">            </w:t>
      </w:r>
      <w:r w:rsidRPr="00EE68AA">
        <w:rPr>
          <w:rFonts w:ascii="Arial" w:eastAsia="仿宋" w:hAnsi="Arial" w:cs="Arial"/>
          <w:sz w:val="28"/>
          <w:szCs w:val="28"/>
        </w:rPr>
        <w:t>出入口建筑：</w:t>
      </w:r>
      <w:r w:rsidRPr="00EE68AA">
        <w:rPr>
          <w:rFonts w:ascii="Arial" w:eastAsia="仿宋" w:hAnsi="Arial" w:cs="Arial"/>
          <w:sz w:val="28"/>
          <w:szCs w:val="28"/>
        </w:rPr>
        <w:t>171.4</w:t>
      </w:r>
      <w:r w:rsidRPr="00EE68AA">
        <w:rPr>
          <w:rFonts w:ascii="Arial" w:eastAsia="仿宋" w:hAnsi="Arial" w:cs="Arial"/>
          <w:sz w:val="28"/>
          <w:szCs w:val="28"/>
        </w:rPr>
        <w:t>平方米；</w:t>
      </w:r>
    </w:p>
    <w:p w14:paraId="0A1421E4" w14:textId="77777777" w:rsidR="008666FE" w:rsidRPr="00EE68AA" w:rsidRDefault="008666FE"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 xml:space="preserve">            </w:t>
      </w:r>
      <w:r w:rsidRPr="00EE68AA">
        <w:rPr>
          <w:rFonts w:ascii="Arial" w:eastAsia="仿宋" w:hAnsi="Arial" w:cs="Arial"/>
          <w:sz w:val="28"/>
          <w:szCs w:val="28"/>
        </w:rPr>
        <w:t>再生资源回收站：</w:t>
      </w:r>
      <w:r w:rsidRPr="00EE68AA">
        <w:rPr>
          <w:rFonts w:ascii="Arial" w:eastAsia="仿宋" w:hAnsi="Arial" w:cs="Arial"/>
          <w:sz w:val="28"/>
          <w:szCs w:val="28"/>
        </w:rPr>
        <w:t>50.15</w:t>
      </w:r>
      <w:r w:rsidRPr="00EE68AA">
        <w:rPr>
          <w:rFonts w:ascii="Arial" w:eastAsia="仿宋" w:hAnsi="Arial" w:cs="Arial"/>
          <w:sz w:val="28"/>
          <w:szCs w:val="28"/>
        </w:rPr>
        <w:t>平方米；</w:t>
      </w:r>
    </w:p>
    <w:p w14:paraId="4164CFC4" w14:textId="77777777" w:rsidR="008666FE" w:rsidRPr="00EE68AA" w:rsidRDefault="008666FE"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 xml:space="preserve">            </w:t>
      </w:r>
      <w:r w:rsidRPr="00EE68AA">
        <w:rPr>
          <w:rFonts w:ascii="Arial" w:eastAsia="仿宋" w:hAnsi="Arial" w:cs="Arial"/>
          <w:sz w:val="28"/>
          <w:szCs w:val="28"/>
        </w:rPr>
        <w:t>开闭站：</w:t>
      </w:r>
      <w:r w:rsidRPr="00EE68AA">
        <w:rPr>
          <w:rFonts w:ascii="Arial" w:eastAsia="仿宋" w:hAnsi="Arial" w:cs="Arial"/>
          <w:sz w:val="28"/>
          <w:szCs w:val="28"/>
        </w:rPr>
        <w:t>238.77</w:t>
      </w:r>
      <w:r w:rsidRPr="00EE68AA">
        <w:rPr>
          <w:rFonts w:ascii="Arial" w:eastAsia="仿宋" w:hAnsi="Arial" w:cs="Arial"/>
          <w:sz w:val="28"/>
          <w:szCs w:val="28"/>
        </w:rPr>
        <w:t>平方米；</w:t>
      </w:r>
    </w:p>
    <w:p w14:paraId="538364EC" w14:textId="77777777" w:rsidR="008666FE" w:rsidRPr="00EE68AA" w:rsidRDefault="008666FE"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 xml:space="preserve">            1#</w:t>
      </w:r>
      <w:r w:rsidRPr="00EE68AA">
        <w:rPr>
          <w:rFonts w:ascii="Arial" w:eastAsia="仿宋" w:hAnsi="Arial" w:cs="Arial"/>
          <w:sz w:val="28"/>
          <w:szCs w:val="28"/>
        </w:rPr>
        <w:t>门卫室：</w:t>
      </w:r>
      <w:r w:rsidRPr="00EE68AA">
        <w:rPr>
          <w:rFonts w:ascii="Arial" w:eastAsia="仿宋" w:hAnsi="Arial" w:cs="Arial"/>
          <w:sz w:val="28"/>
          <w:szCs w:val="28"/>
        </w:rPr>
        <w:t>10.94</w:t>
      </w:r>
      <w:r w:rsidRPr="00EE68AA">
        <w:rPr>
          <w:rFonts w:ascii="Arial" w:eastAsia="仿宋" w:hAnsi="Arial" w:cs="Arial"/>
          <w:sz w:val="28"/>
          <w:szCs w:val="28"/>
        </w:rPr>
        <w:t>平方米；</w:t>
      </w:r>
    </w:p>
    <w:p w14:paraId="72C39FF3" w14:textId="77777777" w:rsidR="008666FE" w:rsidRPr="00EE68AA" w:rsidRDefault="008666FE"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 xml:space="preserve">            2#</w:t>
      </w:r>
      <w:r w:rsidRPr="00EE68AA">
        <w:rPr>
          <w:rFonts w:ascii="Arial" w:eastAsia="仿宋" w:hAnsi="Arial" w:cs="Arial"/>
          <w:sz w:val="28"/>
          <w:szCs w:val="28"/>
        </w:rPr>
        <w:t>门卫室：</w:t>
      </w:r>
      <w:r w:rsidRPr="00EE68AA">
        <w:rPr>
          <w:rFonts w:ascii="Arial" w:eastAsia="仿宋" w:hAnsi="Arial" w:cs="Arial"/>
          <w:sz w:val="28"/>
          <w:szCs w:val="28"/>
        </w:rPr>
        <w:t>10.94</w:t>
      </w:r>
      <w:r w:rsidRPr="00EE68AA">
        <w:rPr>
          <w:rFonts w:ascii="Arial" w:eastAsia="仿宋" w:hAnsi="Arial" w:cs="Arial"/>
          <w:sz w:val="28"/>
          <w:szCs w:val="28"/>
        </w:rPr>
        <w:t>平方米；</w:t>
      </w:r>
    </w:p>
    <w:p w14:paraId="55DC34E6" w14:textId="77777777" w:rsidR="008666FE" w:rsidRPr="00EE68AA" w:rsidRDefault="008666FE"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 xml:space="preserve">    </w:t>
      </w:r>
      <w:r w:rsidRPr="00EE68AA">
        <w:rPr>
          <w:rFonts w:ascii="Arial" w:eastAsia="仿宋" w:hAnsi="Arial" w:cs="Arial"/>
          <w:sz w:val="28"/>
          <w:szCs w:val="28"/>
        </w:rPr>
        <w:t>地下建筑面积：</w:t>
      </w:r>
      <w:r w:rsidRPr="00EE68AA">
        <w:rPr>
          <w:rFonts w:ascii="Arial" w:eastAsia="仿宋" w:hAnsi="Arial" w:cs="Arial"/>
          <w:sz w:val="28"/>
          <w:szCs w:val="28"/>
        </w:rPr>
        <w:t>44679.43</w:t>
      </w:r>
      <w:r w:rsidRPr="00EE68AA">
        <w:rPr>
          <w:rFonts w:ascii="Arial" w:eastAsia="仿宋" w:hAnsi="Arial" w:cs="Arial"/>
          <w:sz w:val="28"/>
          <w:szCs w:val="28"/>
        </w:rPr>
        <w:t>平方米</w:t>
      </w:r>
    </w:p>
    <w:p w14:paraId="7BE62CB3" w14:textId="77777777" w:rsidR="008666FE" w:rsidRPr="00EE68AA" w:rsidRDefault="008666FE" w:rsidP="00EE68AA">
      <w:pPr>
        <w:snapToGrid w:val="0"/>
        <w:spacing w:line="300" w:lineRule="auto"/>
        <w:ind w:firstLineChars="600" w:firstLine="1680"/>
        <w:rPr>
          <w:rFonts w:ascii="Arial" w:eastAsia="仿宋" w:hAnsi="Arial" w:cs="Arial"/>
          <w:sz w:val="28"/>
          <w:szCs w:val="28"/>
        </w:rPr>
      </w:pPr>
      <w:r w:rsidRPr="00EE68AA">
        <w:rPr>
          <w:rFonts w:ascii="Arial" w:eastAsia="仿宋" w:hAnsi="Arial" w:cs="Arial"/>
          <w:sz w:val="28"/>
          <w:szCs w:val="28"/>
        </w:rPr>
        <w:t>其中自行车库：</w:t>
      </w:r>
      <w:r w:rsidRPr="00EE68AA">
        <w:rPr>
          <w:rFonts w:ascii="Arial" w:eastAsia="仿宋" w:hAnsi="Arial" w:cs="Arial"/>
          <w:sz w:val="28"/>
          <w:szCs w:val="28"/>
        </w:rPr>
        <w:t>8749.64</w:t>
      </w:r>
      <w:r w:rsidRPr="00EE68AA">
        <w:rPr>
          <w:rFonts w:ascii="Arial" w:eastAsia="仿宋" w:hAnsi="Arial" w:cs="Arial"/>
          <w:sz w:val="28"/>
          <w:szCs w:val="28"/>
        </w:rPr>
        <w:t>平方米；</w:t>
      </w:r>
    </w:p>
    <w:p w14:paraId="484DC45D" w14:textId="77777777" w:rsidR="008666FE" w:rsidRPr="00EE68AA" w:rsidRDefault="008666FE"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 xml:space="preserve">            </w:t>
      </w:r>
      <w:r w:rsidRPr="00EE68AA">
        <w:rPr>
          <w:rFonts w:ascii="Arial" w:eastAsia="仿宋" w:hAnsi="Arial" w:cs="Arial"/>
          <w:sz w:val="28"/>
          <w:szCs w:val="28"/>
        </w:rPr>
        <w:t>设备用房：</w:t>
      </w:r>
      <w:r w:rsidRPr="00EE68AA">
        <w:rPr>
          <w:rFonts w:ascii="Arial" w:eastAsia="仿宋" w:hAnsi="Arial" w:cs="Arial"/>
          <w:sz w:val="28"/>
          <w:szCs w:val="28"/>
        </w:rPr>
        <w:t>1601.98</w:t>
      </w:r>
      <w:r w:rsidRPr="00EE68AA">
        <w:rPr>
          <w:rFonts w:ascii="Arial" w:eastAsia="仿宋" w:hAnsi="Arial" w:cs="Arial"/>
          <w:sz w:val="28"/>
          <w:szCs w:val="28"/>
        </w:rPr>
        <w:t>平方米；</w:t>
      </w:r>
    </w:p>
    <w:p w14:paraId="6A730F01" w14:textId="77777777" w:rsidR="008666FE" w:rsidRPr="00EE68AA" w:rsidRDefault="008666FE" w:rsidP="00EE68AA">
      <w:pPr>
        <w:snapToGrid w:val="0"/>
        <w:spacing w:line="300" w:lineRule="auto"/>
        <w:ind w:firstLineChars="800" w:firstLine="2240"/>
        <w:rPr>
          <w:rFonts w:ascii="Arial" w:eastAsia="仿宋" w:hAnsi="Arial" w:cs="Arial"/>
          <w:sz w:val="28"/>
          <w:szCs w:val="28"/>
        </w:rPr>
      </w:pPr>
      <w:r w:rsidRPr="00EE68AA">
        <w:rPr>
          <w:rFonts w:ascii="Arial" w:eastAsia="仿宋" w:hAnsi="Arial" w:cs="Arial"/>
          <w:sz w:val="28"/>
          <w:szCs w:val="28"/>
        </w:rPr>
        <w:t>物业管理用房：</w:t>
      </w:r>
      <w:r w:rsidRPr="00EE68AA">
        <w:rPr>
          <w:rFonts w:ascii="Arial" w:eastAsia="仿宋" w:hAnsi="Arial" w:cs="Arial"/>
          <w:sz w:val="28"/>
          <w:szCs w:val="28"/>
        </w:rPr>
        <w:t>175</w:t>
      </w:r>
      <w:r w:rsidRPr="00EE68AA">
        <w:rPr>
          <w:rFonts w:ascii="Arial" w:eastAsia="仿宋" w:hAnsi="Arial" w:cs="Arial"/>
          <w:sz w:val="28"/>
          <w:szCs w:val="28"/>
        </w:rPr>
        <w:t>平方米；</w:t>
      </w:r>
    </w:p>
    <w:p w14:paraId="5B1396CB" w14:textId="77777777" w:rsidR="008666FE" w:rsidRPr="00EE68AA" w:rsidRDefault="008666FE" w:rsidP="00EE68AA">
      <w:pPr>
        <w:snapToGrid w:val="0"/>
        <w:spacing w:line="300" w:lineRule="auto"/>
        <w:ind w:firstLineChars="800" w:firstLine="2240"/>
        <w:rPr>
          <w:rFonts w:ascii="Arial" w:eastAsia="仿宋" w:hAnsi="Arial" w:cs="Arial"/>
          <w:sz w:val="28"/>
          <w:szCs w:val="28"/>
        </w:rPr>
      </w:pPr>
      <w:r w:rsidRPr="00EE68AA">
        <w:rPr>
          <w:rFonts w:ascii="Arial" w:eastAsia="仿宋" w:hAnsi="Arial" w:cs="Arial"/>
          <w:sz w:val="28"/>
          <w:szCs w:val="28"/>
        </w:rPr>
        <w:t>市政公用：</w:t>
      </w:r>
      <w:r w:rsidRPr="00EE68AA">
        <w:rPr>
          <w:rFonts w:ascii="Arial" w:eastAsia="仿宋" w:hAnsi="Arial" w:cs="Arial"/>
          <w:sz w:val="28"/>
          <w:szCs w:val="28"/>
        </w:rPr>
        <w:t>848.5</w:t>
      </w:r>
      <w:r w:rsidRPr="00EE68AA">
        <w:rPr>
          <w:rFonts w:ascii="Arial" w:eastAsia="仿宋" w:hAnsi="Arial" w:cs="Arial"/>
          <w:sz w:val="28"/>
          <w:szCs w:val="28"/>
        </w:rPr>
        <w:t>平方米；</w:t>
      </w:r>
    </w:p>
    <w:p w14:paraId="198CC623" w14:textId="77777777" w:rsidR="008666FE" w:rsidRPr="00EE68AA" w:rsidRDefault="008666FE" w:rsidP="00EE68AA">
      <w:pPr>
        <w:snapToGrid w:val="0"/>
        <w:spacing w:line="300" w:lineRule="auto"/>
        <w:ind w:firstLineChars="800" w:firstLine="2240"/>
        <w:rPr>
          <w:rFonts w:ascii="Arial" w:eastAsia="仿宋" w:hAnsi="Arial" w:cs="Arial"/>
          <w:sz w:val="28"/>
          <w:szCs w:val="28"/>
        </w:rPr>
      </w:pPr>
      <w:r w:rsidRPr="00EE68AA">
        <w:rPr>
          <w:rFonts w:ascii="Arial" w:eastAsia="仿宋" w:hAnsi="Arial" w:cs="Arial"/>
          <w:sz w:val="28"/>
          <w:szCs w:val="28"/>
        </w:rPr>
        <w:lastRenderedPageBreak/>
        <w:t>人员活动用房：</w:t>
      </w:r>
      <w:r w:rsidRPr="00EE68AA">
        <w:rPr>
          <w:rFonts w:ascii="Arial" w:eastAsia="仿宋" w:hAnsi="Arial" w:cs="Arial"/>
          <w:sz w:val="28"/>
          <w:szCs w:val="28"/>
        </w:rPr>
        <w:t>4788.69</w:t>
      </w:r>
      <w:r w:rsidRPr="00EE68AA">
        <w:rPr>
          <w:rFonts w:ascii="Arial" w:eastAsia="仿宋" w:hAnsi="Arial" w:cs="Arial"/>
          <w:sz w:val="28"/>
          <w:szCs w:val="28"/>
        </w:rPr>
        <w:t>平方米；</w:t>
      </w:r>
    </w:p>
    <w:p w14:paraId="4899DEC4" w14:textId="77777777" w:rsidR="008666FE" w:rsidRPr="00EE68AA" w:rsidRDefault="008666FE" w:rsidP="00EE68AA">
      <w:pPr>
        <w:snapToGrid w:val="0"/>
        <w:spacing w:line="300" w:lineRule="auto"/>
        <w:ind w:firstLineChars="800" w:firstLine="2240"/>
        <w:rPr>
          <w:rFonts w:ascii="Arial" w:eastAsia="仿宋" w:hAnsi="Arial" w:cs="Arial"/>
          <w:sz w:val="28"/>
          <w:szCs w:val="28"/>
        </w:rPr>
      </w:pPr>
      <w:r w:rsidRPr="00EE68AA">
        <w:rPr>
          <w:rFonts w:ascii="Arial" w:eastAsia="仿宋" w:hAnsi="Arial" w:cs="Arial"/>
          <w:sz w:val="28"/>
          <w:szCs w:val="28"/>
        </w:rPr>
        <w:t>商场：</w:t>
      </w:r>
      <w:r w:rsidRPr="00EE68AA">
        <w:rPr>
          <w:rFonts w:ascii="Arial" w:eastAsia="仿宋" w:hAnsi="Arial" w:cs="Arial"/>
          <w:sz w:val="28"/>
          <w:szCs w:val="28"/>
        </w:rPr>
        <w:t>2463.13</w:t>
      </w:r>
      <w:r w:rsidRPr="00EE68AA">
        <w:rPr>
          <w:rFonts w:ascii="Arial" w:eastAsia="仿宋" w:hAnsi="Arial" w:cs="Arial"/>
          <w:sz w:val="28"/>
          <w:szCs w:val="28"/>
        </w:rPr>
        <w:t>平方米（其中人防</w:t>
      </w:r>
      <w:r w:rsidRPr="00EE68AA">
        <w:rPr>
          <w:rFonts w:ascii="Arial" w:eastAsia="仿宋" w:hAnsi="Arial" w:cs="Arial"/>
          <w:sz w:val="28"/>
          <w:szCs w:val="28"/>
        </w:rPr>
        <w:t>1042</w:t>
      </w:r>
      <w:r w:rsidRPr="00EE68AA">
        <w:rPr>
          <w:rFonts w:ascii="Arial" w:eastAsia="仿宋" w:hAnsi="Arial" w:cs="Arial"/>
          <w:sz w:val="28"/>
          <w:szCs w:val="28"/>
        </w:rPr>
        <w:t>平方米）；</w:t>
      </w:r>
    </w:p>
    <w:p w14:paraId="5203EBEE" w14:textId="77777777" w:rsidR="008666FE" w:rsidRPr="00EE68AA" w:rsidRDefault="008666FE" w:rsidP="00EE68AA">
      <w:pPr>
        <w:snapToGrid w:val="0"/>
        <w:spacing w:line="300" w:lineRule="auto"/>
        <w:ind w:firstLineChars="800" w:firstLine="2240"/>
        <w:rPr>
          <w:rFonts w:ascii="Arial" w:eastAsia="仿宋" w:hAnsi="Arial" w:cs="Arial"/>
          <w:sz w:val="28"/>
          <w:szCs w:val="28"/>
        </w:rPr>
      </w:pPr>
      <w:r w:rsidRPr="00EE68AA">
        <w:rPr>
          <w:rFonts w:ascii="Arial" w:eastAsia="仿宋" w:hAnsi="Arial" w:cs="Arial"/>
          <w:sz w:val="28"/>
          <w:szCs w:val="28"/>
        </w:rPr>
        <w:t>人防</w:t>
      </w:r>
      <w:proofErr w:type="gramStart"/>
      <w:r w:rsidRPr="00EE68AA">
        <w:rPr>
          <w:rFonts w:ascii="Arial" w:eastAsia="仿宋" w:hAnsi="Arial" w:cs="Arial"/>
          <w:sz w:val="28"/>
          <w:szCs w:val="28"/>
        </w:rPr>
        <w:t>室外口</w:t>
      </w:r>
      <w:proofErr w:type="gramEnd"/>
      <w:r w:rsidRPr="00EE68AA">
        <w:rPr>
          <w:rFonts w:ascii="Arial" w:eastAsia="仿宋" w:hAnsi="Arial" w:cs="Arial"/>
          <w:sz w:val="28"/>
          <w:szCs w:val="28"/>
        </w:rPr>
        <w:t>及通道：</w:t>
      </w:r>
      <w:r w:rsidRPr="00EE68AA">
        <w:rPr>
          <w:rFonts w:ascii="Arial" w:eastAsia="仿宋" w:hAnsi="Arial" w:cs="Arial"/>
          <w:sz w:val="28"/>
          <w:szCs w:val="28"/>
        </w:rPr>
        <w:t>315.34</w:t>
      </w:r>
      <w:r w:rsidRPr="00EE68AA">
        <w:rPr>
          <w:rFonts w:ascii="Arial" w:eastAsia="仿宋" w:hAnsi="Arial" w:cs="Arial"/>
          <w:sz w:val="28"/>
          <w:szCs w:val="28"/>
        </w:rPr>
        <w:t>平方米；</w:t>
      </w:r>
    </w:p>
    <w:p w14:paraId="7B7EE46C" w14:textId="77777777" w:rsidR="008666FE" w:rsidRPr="00EE68AA" w:rsidRDefault="008666FE" w:rsidP="00EE68AA">
      <w:pPr>
        <w:snapToGrid w:val="0"/>
        <w:spacing w:line="300" w:lineRule="auto"/>
        <w:ind w:firstLineChars="800" w:firstLine="2240"/>
        <w:rPr>
          <w:rFonts w:ascii="Arial" w:eastAsia="仿宋" w:hAnsi="Arial" w:cs="Arial"/>
          <w:sz w:val="28"/>
          <w:szCs w:val="28"/>
        </w:rPr>
      </w:pPr>
      <w:r w:rsidRPr="00EE68AA">
        <w:rPr>
          <w:rFonts w:ascii="Arial" w:eastAsia="仿宋" w:hAnsi="Arial" w:cs="Arial"/>
          <w:sz w:val="28"/>
          <w:szCs w:val="28"/>
        </w:rPr>
        <w:t>汽车库：</w:t>
      </w:r>
      <w:r w:rsidRPr="00EE68AA">
        <w:rPr>
          <w:rFonts w:ascii="Arial" w:eastAsia="仿宋" w:hAnsi="Arial" w:cs="Arial"/>
          <w:sz w:val="28"/>
          <w:szCs w:val="28"/>
        </w:rPr>
        <w:t>25737.15</w:t>
      </w:r>
      <w:r w:rsidRPr="00EE68AA">
        <w:rPr>
          <w:rFonts w:ascii="Arial" w:eastAsia="仿宋" w:hAnsi="Arial" w:cs="Arial"/>
          <w:sz w:val="28"/>
          <w:szCs w:val="28"/>
        </w:rPr>
        <w:t>平方米（其中人防</w:t>
      </w:r>
      <w:r w:rsidRPr="00EE68AA">
        <w:rPr>
          <w:rFonts w:ascii="Arial" w:eastAsia="仿宋" w:hAnsi="Arial" w:cs="Arial"/>
          <w:sz w:val="28"/>
          <w:szCs w:val="28"/>
        </w:rPr>
        <w:t>18170</w:t>
      </w:r>
      <w:r w:rsidRPr="00EE68AA">
        <w:rPr>
          <w:rFonts w:ascii="Arial" w:eastAsia="仿宋" w:hAnsi="Arial" w:cs="Arial"/>
          <w:sz w:val="28"/>
          <w:szCs w:val="28"/>
        </w:rPr>
        <w:t>平方米）；</w:t>
      </w:r>
    </w:p>
    <w:p w14:paraId="4E0DF0B4" w14:textId="77777777" w:rsidR="008666FE" w:rsidRPr="00EE68AA" w:rsidRDefault="008666FE"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容积率：</w:t>
      </w:r>
      <w:r w:rsidRPr="00EE68AA">
        <w:rPr>
          <w:rFonts w:ascii="Arial" w:eastAsia="仿宋" w:hAnsi="Arial" w:cs="Arial"/>
          <w:sz w:val="28"/>
          <w:szCs w:val="28"/>
        </w:rPr>
        <w:t>1.83</w:t>
      </w:r>
    </w:p>
    <w:p w14:paraId="07D811C5" w14:textId="77777777" w:rsidR="008666FE" w:rsidRPr="00EE68AA" w:rsidRDefault="008666FE"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w:t>
      </w:r>
      <w:r w:rsidRPr="00EE68AA">
        <w:rPr>
          <w:rFonts w:ascii="Arial" w:eastAsia="仿宋" w:hAnsi="Arial" w:cs="Arial"/>
          <w:sz w:val="28"/>
          <w:szCs w:val="28"/>
        </w:rPr>
        <w:t>根据《国有建设用地使用权出让地价评估委托书》，本次土地利用情况如下：</w:t>
      </w:r>
    </w:p>
    <w:p w14:paraId="072E6705" w14:textId="77777777" w:rsidR="008666FE" w:rsidRPr="00EE68AA" w:rsidRDefault="008666FE"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该项目位于：</w:t>
      </w:r>
      <w:r w:rsidRPr="00EE68AA">
        <w:rPr>
          <w:rFonts w:ascii="Arial" w:eastAsia="仿宋" w:hAnsi="Arial" w:cs="Arial"/>
          <w:sz w:val="28"/>
        </w:rPr>
        <w:t>北京市顺义区后沙峪镇东庄村</w:t>
      </w:r>
      <w:r w:rsidRPr="00EE68AA">
        <w:rPr>
          <w:rFonts w:ascii="Arial" w:eastAsia="仿宋" w:hAnsi="Arial" w:cs="Arial"/>
          <w:sz w:val="28"/>
        </w:rPr>
        <w:t>A</w:t>
      </w:r>
      <w:r w:rsidRPr="00EE68AA">
        <w:rPr>
          <w:rFonts w:ascii="Arial" w:eastAsia="仿宋" w:hAnsi="Arial" w:cs="Arial"/>
          <w:sz w:val="28"/>
        </w:rPr>
        <w:t>、</w:t>
      </w:r>
      <w:r w:rsidRPr="00EE68AA">
        <w:rPr>
          <w:rFonts w:ascii="Arial" w:eastAsia="仿宋" w:hAnsi="Arial" w:cs="Arial"/>
          <w:sz w:val="28"/>
        </w:rPr>
        <w:t>C</w:t>
      </w:r>
      <w:r w:rsidRPr="00EE68AA">
        <w:rPr>
          <w:rFonts w:ascii="Arial" w:eastAsia="仿宋" w:hAnsi="Arial" w:cs="Arial"/>
          <w:sz w:val="28"/>
        </w:rPr>
        <w:t>地块</w:t>
      </w:r>
    </w:p>
    <w:p w14:paraId="1A32E3FD" w14:textId="77777777" w:rsidR="008666FE" w:rsidRPr="00EE68AA" w:rsidRDefault="008666FE"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规划土地用途：住宅、商业（配套）、公共服务设施、地下商业（配套）、地下车库、地下公共服务设施</w:t>
      </w:r>
    </w:p>
    <w:p w14:paraId="2D612B17" w14:textId="77777777" w:rsidR="008666FE" w:rsidRPr="00EE68AA" w:rsidRDefault="008666FE"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宗地面积：</w:t>
      </w:r>
      <w:r w:rsidRPr="00EE68AA">
        <w:rPr>
          <w:rFonts w:ascii="Arial" w:eastAsia="仿宋" w:hAnsi="Arial" w:cs="Arial"/>
          <w:sz w:val="28"/>
        </w:rPr>
        <w:t>63598.45</w:t>
      </w:r>
      <w:r w:rsidRPr="00EE68AA">
        <w:rPr>
          <w:rFonts w:ascii="Arial" w:eastAsia="仿宋" w:hAnsi="Arial" w:cs="Arial"/>
          <w:sz w:val="28"/>
          <w:szCs w:val="28"/>
        </w:rPr>
        <w:t>平方米；</w:t>
      </w:r>
    </w:p>
    <w:p w14:paraId="03BEE474" w14:textId="77777777" w:rsidR="008666FE" w:rsidRPr="00EE68AA" w:rsidRDefault="008666FE"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总建设面积：</w:t>
      </w:r>
      <w:r w:rsidRPr="00EE68AA">
        <w:rPr>
          <w:rFonts w:ascii="Arial" w:eastAsia="仿宋" w:hAnsi="Arial" w:cs="Arial"/>
          <w:sz w:val="28"/>
          <w:szCs w:val="28"/>
        </w:rPr>
        <w:t>161059.43</w:t>
      </w:r>
      <w:r w:rsidRPr="00EE68AA">
        <w:rPr>
          <w:rFonts w:ascii="Arial" w:eastAsia="仿宋" w:hAnsi="Arial" w:cs="Arial"/>
          <w:sz w:val="28"/>
          <w:szCs w:val="28"/>
        </w:rPr>
        <w:t>平方米；</w:t>
      </w:r>
    </w:p>
    <w:p w14:paraId="4D4EFA7A" w14:textId="77777777" w:rsidR="008666FE" w:rsidRPr="00EE68AA" w:rsidRDefault="008666FE"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 xml:space="preserve">  </w:t>
      </w:r>
      <w:r w:rsidRPr="00EE68AA">
        <w:rPr>
          <w:rFonts w:ascii="Arial" w:eastAsia="仿宋" w:hAnsi="Arial" w:cs="Arial"/>
          <w:sz w:val="28"/>
          <w:szCs w:val="28"/>
        </w:rPr>
        <w:t>地上建筑面积：</w:t>
      </w:r>
      <w:r w:rsidRPr="00EE68AA">
        <w:rPr>
          <w:rFonts w:ascii="Arial" w:eastAsia="仿宋" w:hAnsi="Arial" w:cs="Arial"/>
          <w:sz w:val="28"/>
          <w:szCs w:val="28"/>
        </w:rPr>
        <w:t>116380</w:t>
      </w:r>
      <w:r w:rsidRPr="00EE68AA">
        <w:rPr>
          <w:rFonts w:ascii="Arial" w:eastAsia="仿宋" w:hAnsi="Arial" w:cs="Arial"/>
          <w:sz w:val="28"/>
          <w:szCs w:val="28"/>
        </w:rPr>
        <w:t>平方米</w:t>
      </w:r>
      <w:r w:rsidRPr="00EE68AA">
        <w:rPr>
          <w:rFonts w:ascii="Arial" w:eastAsia="仿宋" w:hAnsi="Arial" w:cs="Arial"/>
          <w:sz w:val="28"/>
          <w:szCs w:val="28"/>
        </w:rPr>
        <w:t xml:space="preserve">  </w:t>
      </w:r>
    </w:p>
    <w:p w14:paraId="69EBE6F8" w14:textId="77777777" w:rsidR="008666FE" w:rsidRPr="00EE68AA" w:rsidRDefault="008666FE" w:rsidP="00EE68AA">
      <w:pPr>
        <w:snapToGrid w:val="0"/>
        <w:spacing w:line="300" w:lineRule="auto"/>
        <w:ind w:firstLineChars="600" w:firstLine="1680"/>
        <w:rPr>
          <w:rFonts w:ascii="Arial" w:eastAsia="仿宋" w:hAnsi="Arial" w:cs="Arial"/>
          <w:sz w:val="28"/>
          <w:szCs w:val="28"/>
        </w:rPr>
      </w:pPr>
      <w:r w:rsidRPr="00EE68AA">
        <w:rPr>
          <w:rFonts w:ascii="Arial" w:eastAsia="仿宋" w:hAnsi="Arial" w:cs="Arial"/>
          <w:sz w:val="28"/>
          <w:szCs w:val="28"/>
        </w:rPr>
        <w:t>其中住宅：</w:t>
      </w:r>
      <w:r w:rsidRPr="00EE68AA">
        <w:rPr>
          <w:rFonts w:ascii="Arial" w:eastAsia="仿宋" w:hAnsi="Arial" w:cs="Arial"/>
          <w:sz w:val="28"/>
          <w:szCs w:val="28"/>
        </w:rPr>
        <w:t>111977.19</w:t>
      </w:r>
      <w:r w:rsidRPr="00EE68AA">
        <w:rPr>
          <w:rFonts w:ascii="Arial" w:eastAsia="仿宋" w:hAnsi="Arial" w:cs="Arial"/>
          <w:sz w:val="28"/>
          <w:szCs w:val="28"/>
        </w:rPr>
        <w:t>平方米；</w:t>
      </w:r>
    </w:p>
    <w:p w14:paraId="1A08B155" w14:textId="77777777" w:rsidR="008666FE" w:rsidRPr="00EE68AA" w:rsidRDefault="008666FE"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 xml:space="preserve">            </w:t>
      </w:r>
      <w:r w:rsidRPr="00EE68AA">
        <w:rPr>
          <w:rFonts w:ascii="Arial" w:eastAsia="仿宋" w:hAnsi="Arial" w:cs="Arial"/>
          <w:sz w:val="28"/>
          <w:szCs w:val="28"/>
        </w:rPr>
        <w:t>商业（配套）：</w:t>
      </w:r>
      <w:r w:rsidRPr="00EE68AA">
        <w:rPr>
          <w:rFonts w:ascii="Arial" w:eastAsia="仿宋" w:hAnsi="Arial" w:cs="Arial"/>
          <w:sz w:val="28"/>
          <w:szCs w:val="28"/>
        </w:rPr>
        <w:t>909.26</w:t>
      </w:r>
      <w:r w:rsidRPr="00EE68AA">
        <w:rPr>
          <w:rFonts w:ascii="Arial" w:eastAsia="仿宋" w:hAnsi="Arial" w:cs="Arial"/>
          <w:sz w:val="28"/>
          <w:szCs w:val="28"/>
        </w:rPr>
        <w:t>平方米；</w:t>
      </w:r>
    </w:p>
    <w:p w14:paraId="5A87B94F" w14:textId="77777777" w:rsidR="008666FE" w:rsidRPr="00EE68AA" w:rsidRDefault="008666FE"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 xml:space="preserve">            </w:t>
      </w:r>
      <w:r w:rsidRPr="00EE68AA">
        <w:rPr>
          <w:rFonts w:ascii="Arial" w:eastAsia="仿宋" w:hAnsi="Arial" w:cs="Arial"/>
          <w:sz w:val="28"/>
          <w:szCs w:val="28"/>
        </w:rPr>
        <w:t>公共服务设施：</w:t>
      </w:r>
      <w:r w:rsidRPr="00EE68AA">
        <w:rPr>
          <w:rFonts w:ascii="Arial" w:eastAsia="仿宋" w:hAnsi="Arial" w:cs="Arial"/>
          <w:sz w:val="28"/>
          <w:szCs w:val="28"/>
        </w:rPr>
        <w:t>3152.79</w:t>
      </w:r>
      <w:r w:rsidRPr="00EE68AA">
        <w:rPr>
          <w:rFonts w:ascii="Arial" w:eastAsia="仿宋" w:hAnsi="Arial" w:cs="Arial"/>
          <w:sz w:val="28"/>
          <w:szCs w:val="28"/>
        </w:rPr>
        <w:t>平方米；</w:t>
      </w:r>
    </w:p>
    <w:p w14:paraId="23DCE4B7" w14:textId="77777777" w:rsidR="008666FE" w:rsidRPr="00EE68AA" w:rsidRDefault="008666FE"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 xml:space="preserve">            </w:t>
      </w:r>
      <w:r w:rsidRPr="00EE68AA">
        <w:rPr>
          <w:rFonts w:ascii="Arial" w:eastAsia="仿宋" w:hAnsi="Arial" w:cs="Arial"/>
          <w:sz w:val="28"/>
          <w:szCs w:val="28"/>
        </w:rPr>
        <w:t>人防：</w:t>
      </w:r>
      <w:r w:rsidRPr="00EE68AA">
        <w:rPr>
          <w:rFonts w:ascii="Arial" w:eastAsia="仿宋" w:hAnsi="Arial" w:cs="Arial"/>
          <w:sz w:val="28"/>
          <w:szCs w:val="28"/>
        </w:rPr>
        <w:t>340.76</w:t>
      </w:r>
      <w:r w:rsidRPr="00EE68AA">
        <w:rPr>
          <w:rFonts w:ascii="Arial" w:eastAsia="仿宋" w:hAnsi="Arial" w:cs="Arial"/>
          <w:sz w:val="28"/>
          <w:szCs w:val="28"/>
        </w:rPr>
        <w:t>平方米；</w:t>
      </w:r>
    </w:p>
    <w:p w14:paraId="6C3F123A" w14:textId="77777777" w:rsidR="008666FE" w:rsidRPr="00EE68AA" w:rsidRDefault="008666FE"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 xml:space="preserve">    </w:t>
      </w:r>
      <w:r w:rsidRPr="00EE68AA">
        <w:rPr>
          <w:rFonts w:ascii="Arial" w:eastAsia="仿宋" w:hAnsi="Arial" w:cs="Arial"/>
          <w:sz w:val="28"/>
          <w:szCs w:val="28"/>
        </w:rPr>
        <w:t>地下建筑面积：</w:t>
      </w:r>
      <w:r w:rsidRPr="00EE68AA">
        <w:rPr>
          <w:rFonts w:ascii="Arial" w:eastAsia="仿宋" w:hAnsi="Arial" w:cs="Arial"/>
          <w:sz w:val="28"/>
          <w:szCs w:val="28"/>
        </w:rPr>
        <w:t>44679.43</w:t>
      </w:r>
      <w:r w:rsidRPr="00EE68AA">
        <w:rPr>
          <w:rFonts w:ascii="Arial" w:eastAsia="仿宋" w:hAnsi="Arial" w:cs="Arial"/>
          <w:sz w:val="28"/>
          <w:szCs w:val="28"/>
        </w:rPr>
        <w:t>平方米</w:t>
      </w:r>
    </w:p>
    <w:p w14:paraId="4AAB1B6E" w14:textId="77777777" w:rsidR="008666FE" w:rsidRPr="00EE68AA" w:rsidRDefault="008666FE" w:rsidP="00EE68AA">
      <w:pPr>
        <w:snapToGrid w:val="0"/>
        <w:spacing w:line="300" w:lineRule="auto"/>
        <w:ind w:firstLineChars="600" w:firstLine="1680"/>
        <w:rPr>
          <w:rFonts w:ascii="Arial" w:eastAsia="仿宋" w:hAnsi="Arial" w:cs="Arial"/>
          <w:sz w:val="28"/>
          <w:szCs w:val="28"/>
        </w:rPr>
      </w:pPr>
      <w:r w:rsidRPr="00EE68AA">
        <w:rPr>
          <w:rFonts w:ascii="Arial" w:eastAsia="仿宋" w:hAnsi="Arial" w:cs="Arial"/>
          <w:sz w:val="28"/>
          <w:szCs w:val="28"/>
        </w:rPr>
        <w:t>其中地下商业（配套）：</w:t>
      </w:r>
      <w:r w:rsidRPr="00EE68AA">
        <w:rPr>
          <w:rFonts w:ascii="Arial" w:eastAsia="仿宋" w:hAnsi="Arial" w:cs="Arial"/>
          <w:sz w:val="28"/>
          <w:szCs w:val="28"/>
        </w:rPr>
        <w:t>1540.13</w:t>
      </w:r>
      <w:r w:rsidRPr="00EE68AA">
        <w:rPr>
          <w:rFonts w:ascii="Arial" w:eastAsia="仿宋" w:hAnsi="Arial" w:cs="Arial"/>
          <w:sz w:val="28"/>
          <w:szCs w:val="28"/>
        </w:rPr>
        <w:t>平方米；</w:t>
      </w:r>
    </w:p>
    <w:p w14:paraId="21481538" w14:textId="77777777" w:rsidR="008666FE" w:rsidRPr="00EE68AA" w:rsidRDefault="008666FE"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 xml:space="preserve">            </w:t>
      </w:r>
      <w:r w:rsidRPr="00EE68AA">
        <w:rPr>
          <w:rFonts w:ascii="Arial" w:eastAsia="仿宋" w:hAnsi="Arial" w:cs="Arial"/>
          <w:sz w:val="28"/>
          <w:szCs w:val="28"/>
        </w:rPr>
        <w:t>地下公共服务设施：</w:t>
      </w:r>
      <w:r w:rsidRPr="00EE68AA">
        <w:rPr>
          <w:rFonts w:ascii="Arial" w:eastAsia="仿宋" w:hAnsi="Arial" w:cs="Arial"/>
          <w:sz w:val="28"/>
          <w:szCs w:val="28"/>
        </w:rPr>
        <w:t>4963.69</w:t>
      </w:r>
      <w:r w:rsidRPr="00EE68AA">
        <w:rPr>
          <w:rFonts w:ascii="Arial" w:eastAsia="仿宋" w:hAnsi="Arial" w:cs="Arial"/>
          <w:sz w:val="28"/>
          <w:szCs w:val="28"/>
        </w:rPr>
        <w:t>平方米；</w:t>
      </w:r>
    </w:p>
    <w:p w14:paraId="6562B90B" w14:textId="77777777" w:rsidR="008666FE" w:rsidRPr="00EE68AA" w:rsidRDefault="008666FE" w:rsidP="00EE68AA">
      <w:pPr>
        <w:snapToGrid w:val="0"/>
        <w:spacing w:line="300" w:lineRule="auto"/>
        <w:ind w:firstLineChars="800" w:firstLine="2240"/>
        <w:rPr>
          <w:rFonts w:ascii="Arial" w:eastAsia="仿宋" w:hAnsi="Arial" w:cs="Arial"/>
          <w:sz w:val="28"/>
          <w:szCs w:val="28"/>
        </w:rPr>
      </w:pPr>
      <w:r w:rsidRPr="00EE68AA">
        <w:rPr>
          <w:rFonts w:ascii="Arial" w:eastAsia="仿宋" w:hAnsi="Arial" w:cs="Arial"/>
          <w:sz w:val="28"/>
          <w:szCs w:val="28"/>
        </w:rPr>
        <w:t>地下车库：</w:t>
      </w:r>
      <w:r w:rsidRPr="00EE68AA">
        <w:rPr>
          <w:rFonts w:ascii="Arial" w:eastAsia="仿宋" w:hAnsi="Arial" w:cs="Arial"/>
          <w:sz w:val="28"/>
          <w:szCs w:val="28"/>
        </w:rPr>
        <w:t>8104.15</w:t>
      </w:r>
      <w:r w:rsidRPr="00EE68AA">
        <w:rPr>
          <w:rFonts w:ascii="Arial" w:eastAsia="仿宋" w:hAnsi="Arial" w:cs="Arial"/>
          <w:sz w:val="28"/>
          <w:szCs w:val="28"/>
        </w:rPr>
        <w:t>平方米；</w:t>
      </w:r>
    </w:p>
    <w:p w14:paraId="1761C193" w14:textId="77777777" w:rsidR="008666FE" w:rsidRPr="00EE68AA" w:rsidRDefault="008666FE"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 xml:space="preserve">            </w:t>
      </w:r>
      <w:r w:rsidRPr="00EE68AA">
        <w:rPr>
          <w:rFonts w:ascii="Arial" w:eastAsia="仿宋" w:hAnsi="Arial" w:cs="Arial"/>
          <w:sz w:val="28"/>
          <w:szCs w:val="28"/>
        </w:rPr>
        <w:t>人防：</w:t>
      </w:r>
      <w:r w:rsidRPr="00EE68AA">
        <w:rPr>
          <w:rFonts w:ascii="Arial" w:eastAsia="仿宋" w:hAnsi="Arial" w:cs="Arial"/>
          <w:sz w:val="28"/>
          <w:szCs w:val="28"/>
        </w:rPr>
        <w:t>18871.34</w:t>
      </w:r>
      <w:r w:rsidRPr="00EE68AA">
        <w:rPr>
          <w:rFonts w:ascii="Arial" w:eastAsia="仿宋" w:hAnsi="Arial" w:cs="Arial"/>
          <w:sz w:val="28"/>
          <w:szCs w:val="28"/>
        </w:rPr>
        <w:t>平方米；</w:t>
      </w:r>
    </w:p>
    <w:p w14:paraId="1C4BF16E" w14:textId="77777777" w:rsidR="008666FE" w:rsidRPr="00EE68AA" w:rsidRDefault="008666FE"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 xml:space="preserve">            </w:t>
      </w:r>
      <w:r w:rsidRPr="00EE68AA">
        <w:rPr>
          <w:rFonts w:ascii="Arial" w:eastAsia="仿宋" w:hAnsi="Arial" w:cs="Arial"/>
          <w:sz w:val="28"/>
          <w:szCs w:val="28"/>
        </w:rPr>
        <w:t>非经营性用途：</w:t>
      </w:r>
      <w:r w:rsidRPr="00EE68AA">
        <w:rPr>
          <w:rFonts w:ascii="Arial" w:eastAsia="仿宋" w:hAnsi="Arial" w:cs="Arial"/>
          <w:sz w:val="28"/>
          <w:szCs w:val="28"/>
        </w:rPr>
        <w:t>11200.12</w:t>
      </w:r>
      <w:r w:rsidRPr="00EE68AA">
        <w:rPr>
          <w:rFonts w:ascii="Arial" w:eastAsia="仿宋" w:hAnsi="Arial" w:cs="Arial"/>
          <w:sz w:val="28"/>
          <w:szCs w:val="28"/>
        </w:rPr>
        <w:t>平方米；</w:t>
      </w:r>
    </w:p>
    <w:p w14:paraId="2879D850" w14:textId="77777777" w:rsidR="008666FE" w:rsidRPr="00EE68AA" w:rsidRDefault="008666FE"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容积率：</w:t>
      </w:r>
      <w:r w:rsidRPr="00EE68AA">
        <w:rPr>
          <w:rFonts w:ascii="Arial" w:eastAsia="仿宋" w:hAnsi="Arial" w:cs="Arial"/>
          <w:sz w:val="28"/>
          <w:szCs w:val="28"/>
        </w:rPr>
        <w:t>1.83</w:t>
      </w:r>
    </w:p>
    <w:p w14:paraId="656C3640" w14:textId="77777777" w:rsidR="008666FE" w:rsidRPr="00EE68AA" w:rsidRDefault="008666FE" w:rsidP="00EE68AA">
      <w:pPr>
        <w:spacing w:line="300" w:lineRule="auto"/>
        <w:ind w:firstLineChars="200" w:firstLine="512"/>
        <w:jc w:val="both"/>
        <w:rPr>
          <w:rFonts w:ascii="Arial" w:eastAsia="仿宋" w:hAnsi="Arial" w:cs="Arial"/>
          <w:spacing w:val="-12"/>
          <w:sz w:val="28"/>
        </w:rPr>
      </w:pPr>
      <w:r w:rsidRPr="00EE68AA">
        <w:rPr>
          <w:rFonts w:ascii="Arial" w:eastAsia="仿宋" w:hAnsi="Arial" w:cs="Arial"/>
          <w:spacing w:val="-12"/>
          <w:sz w:val="28"/>
        </w:rPr>
        <w:t>2.</w:t>
      </w:r>
      <w:r w:rsidRPr="00EE68AA">
        <w:rPr>
          <w:rFonts w:ascii="Arial" w:eastAsia="仿宋" w:hAnsi="Arial" w:cs="Arial"/>
          <w:spacing w:val="-12"/>
          <w:sz w:val="28"/>
        </w:rPr>
        <w:t>土地利用现状</w:t>
      </w:r>
    </w:p>
    <w:p w14:paraId="1F352F48" w14:textId="6096C54B" w:rsidR="005F174C" w:rsidRPr="00EE68AA" w:rsidRDefault="008666FE" w:rsidP="00EE68AA">
      <w:pPr>
        <w:snapToGrid w:val="0"/>
        <w:spacing w:line="300" w:lineRule="auto"/>
        <w:ind w:firstLineChars="200" w:firstLine="560"/>
        <w:jc w:val="both"/>
        <w:rPr>
          <w:rFonts w:ascii="Arial" w:eastAsia="仿宋" w:hAnsi="Arial" w:cs="Arial"/>
          <w:sz w:val="28"/>
          <w:szCs w:val="28"/>
        </w:rPr>
      </w:pPr>
      <w:r w:rsidRPr="00EE68AA">
        <w:rPr>
          <w:rFonts w:ascii="Arial" w:eastAsia="仿宋" w:hAnsi="Arial" w:cs="Arial"/>
          <w:sz w:val="28"/>
          <w:szCs w:val="28"/>
        </w:rPr>
        <w:t>2023</w:t>
      </w:r>
      <w:r w:rsidRPr="00EE68AA">
        <w:rPr>
          <w:rFonts w:ascii="Arial" w:eastAsia="仿宋" w:hAnsi="Arial" w:cs="Arial"/>
          <w:sz w:val="28"/>
          <w:szCs w:val="28"/>
        </w:rPr>
        <w:t>年</w:t>
      </w:r>
      <w:r w:rsidRPr="00EE68AA">
        <w:rPr>
          <w:rFonts w:ascii="Arial" w:eastAsia="仿宋" w:hAnsi="Arial" w:cs="Arial"/>
          <w:sz w:val="28"/>
          <w:szCs w:val="28"/>
        </w:rPr>
        <w:t>5</w:t>
      </w:r>
      <w:r w:rsidRPr="00EE68AA">
        <w:rPr>
          <w:rFonts w:ascii="Arial" w:eastAsia="仿宋" w:hAnsi="Arial" w:cs="Arial"/>
          <w:sz w:val="28"/>
          <w:szCs w:val="28"/>
        </w:rPr>
        <w:t>月</w:t>
      </w:r>
      <w:r w:rsidRPr="00EE68AA">
        <w:rPr>
          <w:rFonts w:ascii="Arial" w:eastAsia="仿宋" w:hAnsi="Arial" w:cs="Arial"/>
          <w:sz w:val="28"/>
          <w:szCs w:val="28"/>
        </w:rPr>
        <w:t>30</w:t>
      </w:r>
      <w:r w:rsidRPr="00EE68AA">
        <w:rPr>
          <w:rFonts w:ascii="Arial" w:eastAsia="仿宋" w:hAnsi="Arial" w:cs="Arial"/>
          <w:sz w:val="28"/>
          <w:szCs w:val="28"/>
        </w:rPr>
        <w:t>日评估专业人员对该项目现场踏勘，</w:t>
      </w:r>
      <w:r w:rsidRPr="00EE68AA">
        <w:rPr>
          <w:rFonts w:ascii="Arial" w:eastAsia="仿宋" w:hAnsi="Arial" w:cs="Arial"/>
          <w:sz w:val="28"/>
        </w:rPr>
        <w:t>北京市顺义区后沙峪镇东庄村</w:t>
      </w:r>
      <w:r w:rsidRPr="00EE68AA">
        <w:rPr>
          <w:rFonts w:ascii="Arial" w:eastAsia="仿宋" w:hAnsi="Arial" w:cs="Arial"/>
          <w:sz w:val="28"/>
        </w:rPr>
        <w:t>A</w:t>
      </w:r>
      <w:r w:rsidRPr="00EE68AA">
        <w:rPr>
          <w:rFonts w:ascii="Arial" w:eastAsia="仿宋" w:hAnsi="Arial" w:cs="Arial"/>
          <w:sz w:val="28"/>
        </w:rPr>
        <w:t>、</w:t>
      </w:r>
      <w:r w:rsidRPr="00EE68AA">
        <w:rPr>
          <w:rFonts w:ascii="Arial" w:eastAsia="仿宋" w:hAnsi="Arial" w:cs="Arial"/>
          <w:sz w:val="28"/>
        </w:rPr>
        <w:t>C</w:t>
      </w:r>
      <w:r w:rsidRPr="00EE68AA">
        <w:rPr>
          <w:rFonts w:ascii="Arial" w:eastAsia="仿宋" w:hAnsi="Arial" w:cs="Arial"/>
          <w:sz w:val="28"/>
        </w:rPr>
        <w:t>地块</w:t>
      </w:r>
      <w:r w:rsidRPr="00EE68AA">
        <w:rPr>
          <w:rFonts w:ascii="Arial" w:eastAsia="仿宋" w:hAnsi="Arial" w:cs="Arial"/>
          <w:sz w:val="28"/>
          <w:szCs w:val="28"/>
        </w:rPr>
        <w:t>项目建筑物已建成，未竣工，但已投入使用。估价对象分为顺义区后沙峪镇东庄村</w:t>
      </w:r>
      <w:r w:rsidRPr="00EE68AA">
        <w:rPr>
          <w:rFonts w:ascii="Arial" w:eastAsia="仿宋" w:hAnsi="Arial" w:cs="Arial"/>
          <w:sz w:val="28"/>
          <w:szCs w:val="28"/>
        </w:rPr>
        <w:t>A</w:t>
      </w:r>
      <w:r w:rsidRPr="00EE68AA">
        <w:rPr>
          <w:rFonts w:ascii="Arial" w:eastAsia="仿宋" w:hAnsi="Arial" w:cs="Arial"/>
          <w:sz w:val="28"/>
          <w:szCs w:val="28"/>
        </w:rPr>
        <w:t>、</w:t>
      </w:r>
      <w:r w:rsidRPr="00EE68AA">
        <w:rPr>
          <w:rFonts w:ascii="Arial" w:eastAsia="仿宋" w:hAnsi="Arial" w:cs="Arial"/>
          <w:sz w:val="28"/>
          <w:szCs w:val="28"/>
        </w:rPr>
        <w:t>C</w:t>
      </w:r>
      <w:r w:rsidRPr="00EE68AA">
        <w:rPr>
          <w:rFonts w:ascii="Arial" w:eastAsia="仿宋" w:hAnsi="Arial" w:cs="Arial"/>
          <w:sz w:val="28"/>
          <w:szCs w:val="28"/>
        </w:rPr>
        <w:t>地块，其中</w:t>
      </w:r>
      <w:r w:rsidRPr="00EE68AA">
        <w:rPr>
          <w:rFonts w:ascii="Arial" w:eastAsia="仿宋" w:hAnsi="Arial" w:cs="Arial"/>
          <w:sz w:val="28"/>
          <w:szCs w:val="28"/>
        </w:rPr>
        <w:t>1</w:t>
      </w:r>
      <w:r w:rsidRPr="00EE68AA">
        <w:rPr>
          <w:rFonts w:ascii="Arial" w:eastAsia="仿宋" w:hAnsi="Arial" w:cs="Arial"/>
          <w:sz w:val="28"/>
          <w:szCs w:val="28"/>
        </w:rPr>
        <w:t>号住宅楼地上</w:t>
      </w:r>
      <w:r w:rsidRPr="00EE68AA">
        <w:rPr>
          <w:rFonts w:ascii="Arial" w:eastAsia="仿宋" w:hAnsi="Arial" w:cs="Arial"/>
          <w:sz w:val="28"/>
          <w:szCs w:val="28"/>
        </w:rPr>
        <w:t>14</w:t>
      </w:r>
      <w:r w:rsidRPr="00EE68AA">
        <w:rPr>
          <w:rFonts w:ascii="Arial" w:eastAsia="仿宋" w:hAnsi="Arial" w:cs="Arial"/>
          <w:sz w:val="28"/>
          <w:szCs w:val="28"/>
        </w:rPr>
        <w:t>层，地下</w:t>
      </w:r>
      <w:r w:rsidRPr="00EE68AA">
        <w:rPr>
          <w:rFonts w:ascii="Arial" w:eastAsia="仿宋" w:hAnsi="Arial" w:cs="Arial"/>
          <w:sz w:val="28"/>
          <w:szCs w:val="28"/>
        </w:rPr>
        <w:t>1</w:t>
      </w:r>
      <w:r w:rsidRPr="00EE68AA">
        <w:rPr>
          <w:rFonts w:ascii="Arial" w:eastAsia="仿宋" w:hAnsi="Arial" w:cs="Arial"/>
          <w:sz w:val="28"/>
          <w:szCs w:val="28"/>
        </w:rPr>
        <w:t>层，为钢筋混凝土结构小高层板楼；</w:t>
      </w:r>
      <w:r w:rsidRPr="00EE68AA">
        <w:rPr>
          <w:rFonts w:ascii="Arial" w:eastAsia="仿宋" w:hAnsi="Arial" w:cs="Arial"/>
          <w:sz w:val="28"/>
          <w:szCs w:val="28"/>
        </w:rPr>
        <w:t>2</w:t>
      </w:r>
      <w:r w:rsidRPr="00EE68AA">
        <w:rPr>
          <w:rFonts w:ascii="Arial" w:eastAsia="仿宋" w:hAnsi="Arial" w:cs="Arial"/>
          <w:sz w:val="28"/>
          <w:szCs w:val="28"/>
        </w:rPr>
        <w:t>号住宅楼地上</w:t>
      </w:r>
      <w:r w:rsidRPr="00EE68AA">
        <w:rPr>
          <w:rFonts w:ascii="Arial" w:eastAsia="仿宋" w:hAnsi="Arial" w:cs="Arial"/>
          <w:sz w:val="28"/>
          <w:szCs w:val="28"/>
        </w:rPr>
        <w:t>11</w:t>
      </w:r>
      <w:r w:rsidRPr="00EE68AA">
        <w:rPr>
          <w:rFonts w:ascii="Arial" w:eastAsia="仿宋" w:hAnsi="Arial" w:cs="Arial"/>
          <w:sz w:val="28"/>
          <w:szCs w:val="28"/>
        </w:rPr>
        <w:t>层，地下</w:t>
      </w:r>
      <w:r w:rsidRPr="00EE68AA">
        <w:rPr>
          <w:rFonts w:ascii="Arial" w:eastAsia="仿宋" w:hAnsi="Arial" w:cs="Arial"/>
          <w:sz w:val="28"/>
          <w:szCs w:val="28"/>
        </w:rPr>
        <w:t>1</w:t>
      </w:r>
      <w:r w:rsidRPr="00EE68AA">
        <w:rPr>
          <w:rFonts w:ascii="Arial" w:eastAsia="仿宋" w:hAnsi="Arial" w:cs="Arial"/>
          <w:sz w:val="28"/>
          <w:szCs w:val="28"/>
        </w:rPr>
        <w:t>层，为</w:t>
      </w:r>
      <w:r w:rsidRPr="00EE68AA">
        <w:rPr>
          <w:rFonts w:ascii="Arial" w:eastAsia="仿宋" w:hAnsi="Arial" w:cs="Arial"/>
          <w:sz w:val="28"/>
          <w:szCs w:val="28"/>
        </w:rPr>
        <w:lastRenderedPageBreak/>
        <w:t>钢筋混凝土结构小高层板楼；</w:t>
      </w:r>
      <w:r w:rsidRPr="00EE68AA">
        <w:rPr>
          <w:rFonts w:ascii="Arial" w:eastAsia="仿宋" w:hAnsi="Arial" w:cs="Arial"/>
          <w:sz w:val="28"/>
          <w:szCs w:val="28"/>
        </w:rPr>
        <w:t>3</w:t>
      </w:r>
      <w:r w:rsidRPr="00EE68AA">
        <w:rPr>
          <w:rFonts w:ascii="Arial" w:eastAsia="仿宋" w:hAnsi="Arial" w:cs="Arial"/>
          <w:sz w:val="28"/>
          <w:szCs w:val="28"/>
        </w:rPr>
        <w:t>号住宅楼地上</w:t>
      </w:r>
      <w:r w:rsidRPr="00EE68AA">
        <w:rPr>
          <w:rFonts w:ascii="Arial" w:eastAsia="仿宋" w:hAnsi="Arial" w:cs="Arial"/>
          <w:sz w:val="28"/>
          <w:szCs w:val="28"/>
        </w:rPr>
        <w:t>14</w:t>
      </w:r>
      <w:r w:rsidRPr="00EE68AA">
        <w:rPr>
          <w:rFonts w:ascii="Arial" w:eastAsia="仿宋" w:hAnsi="Arial" w:cs="Arial"/>
          <w:sz w:val="28"/>
          <w:szCs w:val="28"/>
        </w:rPr>
        <w:t>层，地下</w:t>
      </w:r>
      <w:r w:rsidRPr="00EE68AA">
        <w:rPr>
          <w:rFonts w:ascii="Arial" w:eastAsia="仿宋" w:hAnsi="Arial" w:cs="Arial"/>
          <w:sz w:val="28"/>
          <w:szCs w:val="28"/>
        </w:rPr>
        <w:t>2</w:t>
      </w:r>
      <w:r w:rsidRPr="00EE68AA">
        <w:rPr>
          <w:rFonts w:ascii="Arial" w:eastAsia="仿宋" w:hAnsi="Arial" w:cs="Arial"/>
          <w:sz w:val="28"/>
          <w:szCs w:val="28"/>
        </w:rPr>
        <w:t>层，为钢筋混凝土结构高层板楼；</w:t>
      </w:r>
      <w:r w:rsidRPr="00EE68AA">
        <w:rPr>
          <w:rFonts w:ascii="Arial" w:eastAsia="仿宋" w:hAnsi="Arial" w:cs="Arial"/>
          <w:sz w:val="28"/>
          <w:szCs w:val="28"/>
        </w:rPr>
        <w:t>4</w:t>
      </w:r>
      <w:r w:rsidRPr="00EE68AA">
        <w:rPr>
          <w:rFonts w:ascii="Arial" w:eastAsia="仿宋" w:hAnsi="Arial" w:cs="Arial"/>
          <w:sz w:val="28"/>
          <w:szCs w:val="28"/>
        </w:rPr>
        <w:t>号住宅楼地上</w:t>
      </w:r>
      <w:r w:rsidRPr="00EE68AA">
        <w:rPr>
          <w:rFonts w:ascii="Arial" w:eastAsia="仿宋" w:hAnsi="Arial" w:cs="Arial"/>
          <w:sz w:val="28"/>
          <w:szCs w:val="28"/>
        </w:rPr>
        <w:t>11</w:t>
      </w:r>
      <w:r w:rsidRPr="00EE68AA">
        <w:rPr>
          <w:rFonts w:ascii="Arial" w:eastAsia="仿宋" w:hAnsi="Arial" w:cs="Arial"/>
          <w:sz w:val="28"/>
          <w:szCs w:val="28"/>
        </w:rPr>
        <w:t>层，地下</w:t>
      </w:r>
      <w:r w:rsidRPr="00EE68AA">
        <w:rPr>
          <w:rFonts w:ascii="Arial" w:eastAsia="仿宋" w:hAnsi="Arial" w:cs="Arial"/>
          <w:sz w:val="28"/>
          <w:szCs w:val="28"/>
        </w:rPr>
        <w:t>2</w:t>
      </w:r>
      <w:r w:rsidRPr="00EE68AA">
        <w:rPr>
          <w:rFonts w:ascii="Arial" w:eastAsia="仿宋" w:hAnsi="Arial" w:cs="Arial"/>
          <w:sz w:val="28"/>
          <w:szCs w:val="28"/>
        </w:rPr>
        <w:t>层，为钢筋混凝土结构小高层板楼；</w:t>
      </w:r>
      <w:r w:rsidRPr="00EE68AA">
        <w:rPr>
          <w:rFonts w:ascii="Arial" w:eastAsia="仿宋" w:hAnsi="Arial" w:cs="Arial"/>
          <w:sz w:val="28"/>
          <w:szCs w:val="28"/>
        </w:rPr>
        <w:t>5</w:t>
      </w:r>
      <w:r w:rsidRPr="00EE68AA">
        <w:rPr>
          <w:rFonts w:ascii="Arial" w:eastAsia="仿宋" w:hAnsi="Arial" w:cs="Arial"/>
          <w:sz w:val="28"/>
          <w:szCs w:val="28"/>
        </w:rPr>
        <w:t>号住宅楼地上</w:t>
      </w:r>
      <w:r w:rsidRPr="00EE68AA">
        <w:rPr>
          <w:rFonts w:ascii="Arial" w:eastAsia="仿宋" w:hAnsi="Arial" w:cs="Arial"/>
          <w:sz w:val="28"/>
          <w:szCs w:val="28"/>
        </w:rPr>
        <w:t>11</w:t>
      </w:r>
      <w:r w:rsidRPr="00EE68AA">
        <w:rPr>
          <w:rFonts w:ascii="Arial" w:eastAsia="仿宋" w:hAnsi="Arial" w:cs="Arial"/>
          <w:sz w:val="28"/>
          <w:szCs w:val="28"/>
        </w:rPr>
        <w:t>层，地下</w:t>
      </w:r>
      <w:r w:rsidRPr="00EE68AA">
        <w:rPr>
          <w:rFonts w:ascii="Arial" w:eastAsia="仿宋" w:hAnsi="Arial" w:cs="Arial"/>
          <w:sz w:val="28"/>
          <w:szCs w:val="28"/>
        </w:rPr>
        <w:t>2</w:t>
      </w:r>
      <w:r w:rsidRPr="00EE68AA">
        <w:rPr>
          <w:rFonts w:ascii="Arial" w:eastAsia="仿宋" w:hAnsi="Arial" w:cs="Arial"/>
          <w:sz w:val="28"/>
          <w:szCs w:val="28"/>
        </w:rPr>
        <w:t>层，为钢筋混凝土结构小高层板楼；</w:t>
      </w:r>
      <w:r w:rsidRPr="00EE68AA">
        <w:rPr>
          <w:rFonts w:ascii="Arial" w:eastAsia="仿宋" w:hAnsi="Arial" w:cs="Arial"/>
          <w:sz w:val="28"/>
          <w:szCs w:val="28"/>
        </w:rPr>
        <w:t>6</w:t>
      </w:r>
      <w:r w:rsidRPr="00EE68AA">
        <w:rPr>
          <w:rFonts w:ascii="Arial" w:eastAsia="仿宋" w:hAnsi="Arial" w:cs="Arial"/>
          <w:sz w:val="28"/>
          <w:szCs w:val="28"/>
        </w:rPr>
        <w:t>号住宅楼地上</w:t>
      </w:r>
      <w:r w:rsidRPr="00EE68AA">
        <w:rPr>
          <w:rFonts w:ascii="Arial" w:eastAsia="仿宋" w:hAnsi="Arial" w:cs="Arial"/>
          <w:sz w:val="28"/>
          <w:szCs w:val="28"/>
        </w:rPr>
        <w:t>14</w:t>
      </w:r>
      <w:r w:rsidRPr="00EE68AA">
        <w:rPr>
          <w:rFonts w:ascii="Arial" w:eastAsia="仿宋" w:hAnsi="Arial" w:cs="Arial"/>
          <w:sz w:val="28"/>
          <w:szCs w:val="28"/>
        </w:rPr>
        <w:t>层，地下</w:t>
      </w:r>
      <w:r w:rsidRPr="00EE68AA">
        <w:rPr>
          <w:rFonts w:ascii="Arial" w:eastAsia="仿宋" w:hAnsi="Arial" w:cs="Arial"/>
          <w:sz w:val="28"/>
          <w:szCs w:val="28"/>
        </w:rPr>
        <w:t>1</w:t>
      </w:r>
      <w:r w:rsidRPr="00EE68AA">
        <w:rPr>
          <w:rFonts w:ascii="Arial" w:eastAsia="仿宋" w:hAnsi="Arial" w:cs="Arial"/>
          <w:sz w:val="28"/>
          <w:szCs w:val="28"/>
        </w:rPr>
        <w:t>层，为钢筋混凝土结构小高层板楼；</w:t>
      </w:r>
      <w:r w:rsidRPr="00EE68AA" w:rsidDel="0054383A">
        <w:rPr>
          <w:rFonts w:ascii="Arial" w:eastAsia="仿宋" w:hAnsi="Arial" w:cs="Arial"/>
          <w:sz w:val="28"/>
          <w:szCs w:val="28"/>
        </w:rPr>
        <w:t xml:space="preserve"> </w:t>
      </w:r>
      <w:r w:rsidRPr="00EE68AA">
        <w:rPr>
          <w:rFonts w:ascii="Arial" w:eastAsia="仿宋" w:hAnsi="Arial" w:cs="Arial"/>
          <w:sz w:val="28"/>
          <w:szCs w:val="28"/>
        </w:rPr>
        <w:t>7</w:t>
      </w:r>
      <w:r w:rsidRPr="00EE68AA">
        <w:rPr>
          <w:rFonts w:ascii="Arial" w:eastAsia="仿宋" w:hAnsi="Arial" w:cs="Arial"/>
          <w:sz w:val="28"/>
          <w:szCs w:val="28"/>
        </w:rPr>
        <w:t>号住宅楼地上</w:t>
      </w:r>
      <w:r w:rsidRPr="00EE68AA">
        <w:rPr>
          <w:rFonts w:ascii="Arial" w:eastAsia="仿宋" w:hAnsi="Arial" w:cs="Arial"/>
          <w:sz w:val="28"/>
          <w:szCs w:val="28"/>
        </w:rPr>
        <w:t>11</w:t>
      </w:r>
      <w:r w:rsidRPr="00EE68AA">
        <w:rPr>
          <w:rFonts w:ascii="Arial" w:eastAsia="仿宋" w:hAnsi="Arial" w:cs="Arial"/>
          <w:sz w:val="28"/>
          <w:szCs w:val="28"/>
        </w:rPr>
        <w:t>层，地下</w:t>
      </w:r>
      <w:r w:rsidRPr="00EE68AA">
        <w:rPr>
          <w:rFonts w:ascii="Arial" w:eastAsia="仿宋" w:hAnsi="Arial" w:cs="Arial"/>
          <w:sz w:val="28"/>
          <w:szCs w:val="28"/>
        </w:rPr>
        <w:t>1</w:t>
      </w:r>
      <w:r w:rsidRPr="00EE68AA">
        <w:rPr>
          <w:rFonts w:ascii="Arial" w:eastAsia="仿宋" w:hAnsi="Arial" w:cs="Arial"/>
          <w:sz w:val="28"/>
          <w:szCs w:val="28"/>
        </w:rPr>
        <w:t>层，为钢筋混凝土结构小高层板楼；</w:t>
      </w:r>
      <w:r w:rsidRPr="00EE68AA">
        <w:rPr>
          <w:rFonts w:ascii="Arial" w:eastAsia="仿宋" w:hAnsi="Arial" w:cs="Arial"/>
          <w:sz w:val="28"/>
          <w:szCs w:val="28"/>
        </w:rPr>
        <w:t>8</w:t>
      </w:r>
      <w:r w:rsidRPr="00EE68AA">
        <w:rPr>
          <w:rFonts w:ascii="Arial" w:eastAsia="仿宋" w:hAnsi="Arial" w:cs="Arial"/>
          <w:sz w:val="28"/>
          <w:szCs w:val="28"/>
        </w:rPr>
        <w:t>号住宅楼地上</w:t>
      </w:r>
      <w:r w:rsidRPr="00EE68AA">
        <w:rPr>
          <w:rFonts w:ascii="Arial" w:eastAsia="仿宋" w:hAnsi="Arial" w:cs="Arial"/>
          <w:sz w:val="28"/>
          <w:szCs w:val="28"/>
        </w:rPr>
        <w:t>11</w:t>
      </w:r>
      <w:r w:rsidRPr="00EE68AA">
        <w:rPr>
          <w:rFonts w:ascii="Arial" w:eastAsia="仿宋" w:hAnsi="Arial" w:cs="Arial"/>
          <w:sz w:val="28"/>
          <w:szCs w:val="28"/>
        </w:rPr>
        <w:t>层，地下</w:t>
      </w:r>
      <w:r w:rsidRPr="00EE68AA">
        <w:rPr>
          <w:rFonts w:ascii="Arial" w:eastAsia="仿宋" w:hAnsi="Arial" w:cs="Arial"/>
          <w:sz w:val="28"/>
          <w:szCs w:val="28"/>
        </w:rPr>
        <w:t>2</w:t>
      </w:r>
      <w:r w:rsidRPr="00EE68AA">
        <w:rPr>
          <w:rFonts w:ascii="Arial" w:eastAsia="仿宋" w:hAnsi="Arial" w:cs="Arial"/>
          <w:sz w:val="28"/>
          <w:szCs w:val="28"/>
        </w:rPr>
        <w:t>层，为钢筋混凝土结构小高层板楼；</w:t>
      </w:r>
      <w:r w:rsidRPr="00EE68AA">
        <w:rPr>
          <w:rFonts w:ascii="Arial" w:eastAsia="仿宋" w:hAnsi="Arial" w:cs="Arial"/>
          <w:sz w:val="28"/>
          <w:szCs w:val="28"/>
        </w:rPr>
        <w:t>9</w:t>
      </w:r>
      <w:r w:rsidRPr="00EE68AA">
        <w:rPr>
          <w:rFonts w:ascii="Arial" w:eastAsia="仿宋" w:hAnsi="Arial" w:cs="Arial"/>
          <w:sz w:val="28"/>
          <w:szCs w:val="28"/>
        </w:rPr>
        <w:t>号住宅楼地上</w:t>
      </w:r>
      <w:r w:rsidRPr="00EE68AA">
        <w:rPr>
          <w:rFonts w:ascii="Arial" w:eastAsia="仿宋" w:hAnsi="Arial" w:cs="Arial"/>
          <w:sz w:val="28"/>
          <w:szCs w:val="28"/>
        </w:rPr>
        <w:t>11</w:t>
      </w:r>
      <w:r w:rsidRPr="00EE68AA">
        <w:rPr>
          <w:rFonts w:ascii="Arial" w:eastAsia="仿宋" w:hAnsi="Arial" w:cs="Arial"/>
          <w:sz w:val="28"/>
          <w:szCs w:val="28"/>
        </w:rPr>
        <w:t>层，地下</w:t>
      </w:r>
      <w:r w:rsidRPr="00EE68AA">
        <w:rPr>
          <w:rFonts w:ascii="Arial" w:eastAsia="仿宋" w:hAnsi="Arial" w:cs="Arial"/>
          <w:sz w:val="28"/>
          <w:szCs w:val="28"/>
        </w:rPr>
        <w:t>2</w:t>
      </w:r>
      <w:r w:rsidRPr="00EE68AA">
        <w:rPr>
          <w:rFonts w:ascii="Arial" w:eastAsia="仿宋" w:hAnsi="Arial" w:cs="Arial"/>
          <w:sz w:val="28"/>
          <w:szCs w:val="28"/>
        </w:rPr>
        <w:t>层，为钢筋混凝土结构小高层板楼；</w:t>
      </w:r>
      <w:r w:rsidRPr="00EE68AA">
        <w:rPr>
          <w:rFonts w:ascii="Arial" w:eastAsia="仿宋" w:hAnsi="Arial" w:cs="Arial"/>
          <w:sz w:val="28"/>
          <w:szCs w:val="28"/>
        </w:rPr>
        <w:t>10</w:t>
      </w:r>
      <w:r w:rsidRPr="00EE68AA">
        <w:rPr>
          <w:rFonts w:ascii="Arial" w:eastAsia="仿宋" w:hAnsi="Arial" w:cs="Arial"/>
          <w:sz w:val="28"/>
          <w:szCs w:val="28"/>
        </w:rPr>
        <w:t>号住宅楼地上</w:t>
      </w:r>
      <w:r w:rsidRPr="00EE68AA">
        <w:rPr>
          <w:rFonts w:ascii="Arial" w:eastAsia="仿宋" w:hAnsi="Arial" w:cs="Arial"/>
          <w:sz w:val="28"/>
          <w:szCs w:val="28"/>
        </w:rPr>
        <w:t>11</w:t>
      </w:r>
      <w:r w:rsidRPr="00EE68AA">
        <w:rPr>
          <w:rFonts w:ascii="Arial" w:eastAsia="仿宋" w:hAnsi="Arial" w:cs="Arial"/>
          <w:sz w:val="28"/>
          <w:szCs w:val="28"/>
        </w:rPr>
        <w:t>层，地下</w:t>
      </w:r>
      <w:r w:rsidRPr="00EE68AA">
        <w:rPr>
          <w:rFonts w:ascii="Arial" w:eastAsia="仿宋" w:hAnsi="Arial" w:cs="Arial"/>
          <w:sz w:val="28"/>
          <w:szCs w:val="28"/>
        </w:rPr>
        <w:t>2</w:t>
      </w:r>
      <w:r w:rsidRPr="00EE68AA">
        <w:rPr>
          <w:rFonts w:ascii="Arial" w:eastAsia="仿宋" w:hAnsi="Arial" w:cs="Arial"/>
          <w:sz w:val="28"/>
          <w:szCs w:val="28"/>
        </w:rPr>
        <w:t>层，为钢筋混凝土结构小高层板楼；</w:t>
      </w:r>
      <w:r w:rsidRPr="00EE68AA">
        <w:rPr>
          <w:rFonts w:ascii="Arial" w:eastAsia="仿宋" w:hAnsi="Arial" w:cs="Arial"/>
          <w:sz w:val="28"/>
          <w:szCs w:val="28"/>
        </w:rPr>
        <w:t>11</w:t>
      </w:r>
      <w:r w:rsidRPr="00EE68AA">
        <w:rPr>
          <w:rFonts w:ascii="Arial" w:eastAsia="仿宋" w:hAnsi="Arial" w:cs="Arial"/>
          <w:sz w:val="28"/>
          <w:szCs w:val="28"/>
        </w:rPr>
        <w:t>号住宅楼地上</w:t>
      </w:r>
      <w:r w:rsidRPr="00EE68AA">
        <w:rPr>
          <w:rFonts w:ascii="Arial" w:eastAsia="仿宋" w:hAnsi="Arial" w:cs="Arial"/>
          <w:sz w:val="28"/>
          <w:szCs w:val="28"/>
        </w:rPr>
        <w:t>11</w:t>
      </w:r>
      <w:r w:rsidRPr="00EE68AA">
        <w:rPr>
          <w:rFonts w:ascii="Arial" w:eastAsia="仿宋" w:hAnsi="Arial" w:cs="Arial"/>
          <w:sz w:val="28"/>
          <w:szCs w:val="28"/>
        </w:rPr>
        <w:t>层，地下</w:t>
      </w:r>
      <w:r w:rsidRPr="00EE68AA">
        <w:rPr>
          <w:rFonts w:ascii="Arial" w:eastAsia="仿宋" w:hAnsi="Arial" w:cs="Arial"/>
          <w:sz w:val="28"/>
          <w:szCs w:val="28"/>
        </w:rPr>
        <w:t>1</w:t>
      </w:r>
      <w:r w:rsidRPr="00EE68AA">
        <w:rPr>
          <w:rFonts w:ascii="Arial" w:eastAsia="仿宋" w:hAnsi="Arial" w:cs="Arial"/>
          <w:sz w:val="28"/>
          <w:szCs w:val="28"/>
        </w:rPr>
        <w:t>层，为钢筋混凝土结构小高层板楼；住宅楼地上为住宅用房，地下为设备用房、自行车库、人员活动用房；配套公建楼地上</w:t>
      </w:r>
      <w:r w:rsidRPr="00EE68AA">
        <w:rPr>
          <w:rFonts w:ascii="Arial" w:eastAsia="仿宋" w:hAnsi="Arial" w:cs="Arial"/>
          <w:sz w:val="28"/>
          <w:szCs w:val="28"/>
        </w:rPr>
        <w:t>3</w:t>
      </w:r>
      <w:r w:rsidRPr="00EE68AA">
        <w:rPr>
          <w:rFonts w:ascii="Arial" w:eastAsia="仿宋" w:hAnsi="Arial" w:cs="Arial"/>
          <w:sz w:val="28"/>
          <w:szCs w:val="28"/>
        </w:rPr>
        <w:t>层，地下</w:t>
      </w:r>
      <w:r w:rsidRPr="00EE68AA">
        <w:rPr>
          <w:rFonts w:ascii="Arial" w:eastAsia="仿宋" w:hAnsi="Arial" w:cs="Arial"/>
          <w:sz w:val="28"/>
          <w:szCs w:val="28"/>
        </w:rPr>
        <w:t>2</w:t>
      </w:r>
      <w:r w:rsidRPr="00EE68AA">
        <w:rPr>
          <w:rFonts w:ascii="Arial" w:eastAsia="仿宋" w:hAnsi="Arial" w:cs="Arial"/>
          <w:sz w:val="28"/>
          <w:szCs w:val="28"/>
        </w:rPr>
        <w:t>层，现状地上</w:t>
      </w:r>
      <w:r w:rsidRPr="00EE68AA">
        <w:rPr>
          <w:rFonts w:ascii="Arial" w:eastAsia="仿宋" w:hAnsi="Arial" w:cs="Arial"/>
          <w:sz w:val="28"/>
          <w:szCs w:val="28"/>
        </w:rPr>
        <w:t>1</w:t>
      </w:r>
      <w:r w:rsidRPr="00EE68AA">
        <w:rPr>
          <w:rFonts w:ascii="Arial" w:eastAsia="仿宋" w:hAnsi="Arial" w:cs="Arial"/>
          <w:sz w:val="28"/>
          <w:szCs w:val="28"/>
        </w:rPr>
        <w:t>层为商业，地上</w:t>
      </w:r>
      <w:r w:rsidRPr="00EE68AA">
        <w:rPr>
          <w:rFonts w:ascii="Arial" w:eastAsia="仿宋" w:hAnsi="Arial" w:cs="Arial"/>
          <w:sz w:val="28"/>
          <w:szCs w:val="28"/>
        </w:rPr>
        <w:t>2-3</w:t>
      </w:r>
      <w:r w:rsidRPr="00EE68AA">
        <w:rPr>
          <w:rFonts w:ascii="Arial" w:eastAsia="仿宋" w:hAnsi="Arial" w:cs="Arial"/>
          <w:sz w:val="28"/>
          <w:szCs w:val="28"/>
        </w:rPr>
        <w:t>层为办公，地下</w:t>
      </w:r>
      <w:r w:rsidRPr="00EE68AA">
        <w:rPr>
          <w:rFonts w:ascii="Arial" w:eastAsia="仿宋" w:hAnsi="Arial" w:cs="Arial"/>
          <w:sz w:val="28"/>
          <w:szCs w:val="28"/>
        </w:rPr>
        <w:t>1-2</w:t>
      </w:r>
      <w:r w:rsidRPr="00EE68AA">
        <w:rPr>
          <w:rFonts w:ascii="Arial" w:eastAsia="仿宋" w:hAnsi="Arial" w:cs="Arial"/>
          <w:sz w:val="28"/>
          <w:szCs w:val="28"/>
        </w:rPr>
        <w:t>层目前空置（根据评估专业人员现场勘查及联系人介绍，商业位于地下</w:t>
      </w:r>
      <w:r w:rsidRPr="00EE68AA">
        <w:rPr>
          <w:rFonts w:ascii="Arial" w:eastAsia="仿宋" w:hAnsi="Arial" w:cs="Arial"/>
          <w:sz w:val="28"/>
          <w:szCs w:val="28"/>
        </w:rPr>
        <w:t>1</w:t>
      </w:r>
      <w:r w:rsidRPr="00EE68AA">
        <w:rPr>
          <w:rFonts w:ascii="Arial" w:eastAsia="仿宋" w:hAnsi="Arial" w:cs="Arial"/>
          <w:sz w:val="28"/>
          <w:szCs w:val="28"/>
        </w:rPr>
        <w:t>层）；地下车库为地下</w:t>
      </w:r>
      <w:r w:rsidRPr="00EE68AA">
        <w:rPr>
          <w:rFonts w:ascii="Arial" w:eastAsia="仿宋" w:hAnsi="Arial" w:cs="Arial"/>
          <w:sz w:val="28"/>
          <w:szCs w:val="28"/>
        </w:rPr>
        <w:t>1</w:t>
      </w:r>
      <w:r w:rsidRPr="00EE68AA">
        <w:rPr>
          <w:rFonts w:ascii="Arial" w:eastAsia="仿宋" w:hAnsi="Arial" w:cs="Arial"/>
          <w:sz w:val="28"/>
          <w:szCs w:val="28"/>
        </w:rPr>
        <w:t>层。根据联系人介绍，宗地红线外基础设施已达到</w:t>
      </w:r>
      <w:r w:rsidRPr="00EE68AA">
        <w:rPr>
          <w:rFonts w:ascii="Arial" w:eastAsia="仿宋" w:hAnsi="Arial" w:cs="Arial"/>
          <w:sz w:val="28"/>
          <w:szCs w:val="28"/>
        </w:rPr>
        <w:t>“</w:t>
      </w:r>
      <w:r w:rsidRPr="00EE68AA">
        <w:rPr>
          <w:rFonts w:ascii="Arial" w:eastAsia="仿宋" w:hAnsi="Arial" w:cs="Arial"/>
          <w:sz w:val="28"/>
          <w:szCs w:val="28"/>
        </w:rPr>
        <w:t>七通</w:t>
      </w:r>
      <w:r w:rsidRPr="00EE68AA">
        <w:rPr>
          <w:rFonts w:ascii="Arial" w:eastAsia="仿宋" w:hAnsi="Arial" w:cs="Arial"/>
          <w:sz w:val="28"/>
          <w:szCs w:val="28"/>
        </w:rPr>
        <w:t>”</w:t>
      </w:r>
      <w:r w:rsidRPr="00EE68AA">
        <w:rPr>
          <w:rFonts w:ascii="Arial" w:eastAsia="仿宋" w:hAnsi="Arial" w:cs="Arial"/>
          <w:sz w:val="28"/>
          <w:szCs w:val="28"/>
        </w:rPr>
        <w:t>（即通路、通上水、通下水、通电、通讯、通热、通燃气）。</w:t>
      </w:r>
    </w:p>
    <w:p w14:paraId="5663A9A8" w14:textId="77777777" w:rsidR="005F174C" w:rsidRPr="002A5B6B" w:rsidRDefault="005F174C">
      <w:pPr>
        <w:snapToGrid w:val="0"/>
        <w:spacing w:line="360" w:lineRule="auto"/>
        <w:ind w:firstLineChars="200" w:firstLine="560"/>
        <w:jc w:val="both"/>
        <w:rPr>
          <w:rFonts w:ascii="Arial" w:eastAsia="仿宋" w:hAnsi="Arial" w:cs="Arial"/>
          <w:sz w:val="28"/>
          <w:szCs w:val="28"/>
        </w:rPr>
      </w:pPr>
    </w:p>
    <w:p w14:paraId="48707D54" w14:textId="77777777" w:rsidR="005F174C" w:rsidRPr="002A5B6B" w:rsidRDefault="0046512F">
      <w:pPr>
        <w:spacing w:line="360" w:lineRule="auto"/>
        <w:jc w:val="both"/>
        <w:outlineLvl w:val="1"/>
        <w:rPr>
          <w:rFonts w:ascii="Arial" w:eastAsia="仿宋" w:hAnsi="Arial" w:cs="Arial"/>
          <w:b/>
          <w:bCs/>
          <w:sz w:val="28"/>
        </w:rPr>
      </w:pPr>
      <w:bookmarkStart w:id="101" w:name="_Toc69393380"/>
      <w:bookmarkStart w:id="102" w:name="_Toc515458370"/>
      <w:bookmarkStart w:id="103" w:name="_Toc524335069"/>
      <w:bookmarkStart w:id="104" w:name="_Toc515261597"/>
      <w:bookmarkEnd w:id="24"/>
      <w:bookmarkEnd w:id="25"/>
      <w:bookmarkEnd w:id="26"/>
      <w:bookmarkEnd w:id="27"/>
      <w:r w:rsidRPr="002A5B6B">
        <w:rPr>
          <w:rFonts w:ascii="Arial" w:eastAsia="仿宋" w:hAnsi="Arial" w:cs="Arial"/>
          <w:b/>
          <w:bCs/>
          <w:sz w:val="28"/>
        </w:rPr>
        <w:t>四、影响地价的因素说明</w:t>
      </w:r>
      <w:bookmarkEnd w:id="101"/>
      <w:bookmarkEnd w:id="102"/>
      <w:bookmarkEnd w:id="103"/>
      <w:bookmarkEnd w:id="104"/>
    </w:p>
    <w:p w14:paraId="1E84DD8E" w14:textId="77777777" w:rsidR="00136377" w:rsidRPr="00EE68AA" w:rsidRDefault="00136377" w:rsidP="00EE68AA">
      <w:pPr>
        <w:spacing w:line="300" w:lineRule="auto"/>
        <w:jc w:val="both"/>
        <w:rPr>
          <w:rFonts w:ascii="仿宋" w:eastAsia="仿宋" w:hAnsi="仿宋" w:cs="Arial"/>
          <w:sz w:val="28"/>
        </w:rPr>
      </w:pPr>
      <w:r w:rsidRPr="00EE68AA">
        <w:rPr>
          <w:rFonts w:ascii="仿宋" w:eastAsia="仿宋" w:hAnsi="仿宋" w:cs="Arial"/>
          <w:sz w:val="28"/>
        </w:rPr>
        <w:t>（一） 一般因素</w:t>
      </w:r>
    </w:p>
    <w:p w14:paraId="6A34427C" w14:textId="77777777" w:rsidR="00136377" w:rsidRPr="00EE68AA" w:rsidRDefault="00136377" w:rsidP="00EE68AA">
      <w:pPr>
        <w:spacing w:line="300" w:lineRule="auto"/>
        <w:ind w:right="205" w:firstLineChars="200" w:firstLine="560"/>
        <w:jc w:val="both"/>
        <w:outlineLvl w:val="0"/>
        <w:rPr>
          <w:rFonts w:ascii="仿宋" w:eastAsia="仿宋" w:hAnsi="仿宋" w:cs="Arial"/>
          <w:bCs/>
          <w:i/>
          <w:sz w:val="28"/>
          <w:szCs w:val="28"/>
        </w:rPr>
      </w:pPr>
      <w:r w:rsidRPr="00EE68AA">
        <w:rPr>
          <w:rFonts w:ascii="仿宋" w:eastAsia="仿宋" w:hAnsi="仿宋" w:cs="Arial"/>
          <w:bCs/>
          <w:sz w:val="28"/>
          <w:szCs w:val="28"/>
        </w:rPr>
        <w:t>1.城市资源状况</w:t>
      </w:r>
    </w:p>
    <w:p w14:paraId="71E78E33" w14:textId="77777777" w:rsidR="00136377" w:rsidRPr="00EE68AA" w:rsidRDefault="00136377" w:rsidP="00EE68AA">
      <w:pPr>
        <w:spacing w:line="300" w:lineRule="auto"/>
        <w:ind w:firstLineChars="200" w:firstLine="560"/>
        <w:jc w:val="both"/>
        <w:outlineLvl w:val="0"/>
        <w:rPr>
          <w:rFonts w:ascii="仿宋" w:eastAsia="仿宋" w:hAnsi="仿宋" w:cs="Arial"/>
          <w:bCs/>
          <w:color w:val="000000"/>
          <w:sz w:val="28"/>
          <w:szCs w:val="28"/>
        </w:rPr>
      </w:pPr>
      <w:r w:rsidRPr="00EE68AA">
        <w:rPr>
          <w:rFonts w:ascii="仿宋" w:eastAsia="仿宋" w:hAnsi="仿宋" w:cs="Arial"/>
          <w:bCs/>
          <w:sz w:val="28"/>
          <w:szCs w:val="28"/>
        </w:rPr>
        <w:t>北京市位于北纬39度56分，东经116度20分，地处华北大平原的北部，北京市土地面积16410.54平方公里。北京地势西北高耸，东南低缓。西部、北部和东北部是连绵不断的群山，东南是一片缓缓向渤海倾斜的平原。北京市东部与天津市毗邻，其余均与河北省交界。北京市目前为16区格局，即东城、西城、海淀、朝阳、丰台、顺义、昌平、通州、门头沟、石景山、房山、大兴、怀柔、平谷、密云、延</w:t>
      </w:r>
      <w:r w:rsidRPr="00EE68AA">
        <w:rPr>
          <w:rFonts w:ascii="仿宋" w:eastAsia="仿宋" w:hAnsi="仿宋" w:cs="Arial"/>
          <w:bCs/>
          <w:color w:val="000000"/>
          <w:sz w:val="28"/>
          <w:szCs w:val="28"/>
        </w:rPr>
        <w:t>庆。</w:t>
      </w:r>
    </w:p>
    <w:p w14:paraId="5B471DBB" w14:textId="77777777" w:rsidR="00136377" w:rsidRPr="00EE68AA" w:rsidRDefault="00136377" w:rsidP="00EE68AA">
      <w:pPr>
        <w:widowControl/>
        <w:spacing w:line="300" w:lineRule="auto"/>
        <w:ind w:firstLineChars="200" w:firstLine="560"/>
        <w:jc w:val="both"/>
        <w:rPr>
          <w:rFonts w:ascii="仿宋" w:eastAsia="仿宋" w:hAnsi="仿宋" w:cs="Arial"/>
          <w:bCs/>
          <w:color w:val="000000"/>
          <w:sz w:val="28"/>
          <w:szCs w:val="28"/>
        </w:rPr>
      </w:pPr>
      <w:bookmarkStart w:id="105" w:name="OLE_LINK38"/>
      <w:bookmarkStart w:id="106" w:name="OLE_LINK34"/>
      <w:bookmarkStart w:id="107" w:name="OLE_LINK33"/>
      <w:r w:rsidRPr="00EE68AA">
        <w:rPr>
          <w:rFonts w:ascii="仿宋" w:eastAsia="仿宋" w:hAnsi="仿宋" w:cs="Arial"/>
          <w:bCs/>
          <w:color w:val="000000"/>
          <w:sz w:val="28"/>
          <w:szCs w:val="28"/>
        </w:rPr>
        <w:t>截至2022年年末，北京市常住人口为2184.3万人，从年龄构成看，0-14岁常住人口264万人，占全市常住人口的比重为12.1%；15-59岁常住人口1455.2万人，占66.6%；60岁及以上常住人口465.1万人，占21.3%。</w:t>
      </w:r>
    </w:p>
    <w:p w14:paraId="524C7BA7" w14:textId="77777777" w:rsidR="00136377" w:rsidRPr="002A5B6B" w:rsidRDefault="00136377" w:rsidP="00136377">
      <w:pPr>
        <w:overflowPunct w:val="0"/>
        <w:spacing w:line="360" w:lineRule="auto"/>
        <w:jc w:val="center"/>
        <w:rPr>
          <w:rFonts w:ascii="Arial" w:eastAsia="仿宋" w:hAnsi="Arial" w:cs="Arial"/>
          <w:b/>
          <w:bCs/>
          <w:color w:val="000000"/>
          <w:szCs w:val="24"/>
        </w:rPr>
      </w:pPr>
      <w:r w:rsidRPr="002A5B6B">
        <w:rPr>
          <w:rFonts w:ascii="Arial" w:eastAsia="仿宋" w:hAnsi="Arial" w:cs="Arial"/>
          <w:b/>
          <w:bCs/>
          <w:color w:val="000000"/>
          <w:szCs w:val="24"/>
        </w:rPr>
        <w:t>2018-2022</w:t>
      </w:r>
      <w:r w:rsidRPr="002A5B6B">
        <w:rPr>
          <w:rFonts w:ascii="Arial" w:eastAsia="仿宋" w:hAnsi="Arial" w:cs="Arial"/>
          <w:b/>
          <w:bCs/>
          <w:color w:val="000000"/>
          <w:szCs w:val="24"/>
        </w:rPr>
        <w:t>年常住人口增量及增长速度</w:t>
      </w:r>
    </w:p>
    <w:bookmarkEnd w:id="105"/>
    <w:bookmarkEnd w:id="106"/>
    <w:bookmarkEnd w:id="107"/>
    <w:p w14:paraId="5B30A503" w14:textId="77777777" w:rsidR="00136377" w:rsidRPr="002A5B6B" w:rsidRDefault="00136377" w:rsidP="00136377">
      <w:pPr>
        <w:widowControl/>
        <w:adjustRightInd/>
        <w:spacing w:line="375" w:lineRule="atLeast"/>
        <w:jc w:val="center"/>
        <w:rPr>
          <w:rFonts w:ascii="Arial" w:eastAsia="仿宋" w:hAnsi="Arial" w:cs="Arial"/>
          <w:sz w:val="21"/>
          <w:szCs w:val="21"/>
        </w:rPr>
      </w:pPr>
      <w:r w:rsidRPr="002A5B6B">
        <w:rPr>
          <w:rFonts w:ascii="Arial" w:eastAsia="仿宋" w:hAnsi="Arial" w:cs="Arial"/>
          <w:noProof/>
        </w:rPr>
        <w:lastRenderedPageBreak/>
        <w:drawing>
          <wp:inline distT="0" distB="0" distL="0" distR="0" wp14:anchorId="6723DEFF" wp14:editId="662EC0E4">
            <wp:extent cx="5891530" cy="2531110"/>
            <wp:effectExtent l="0" t="0" r="13970" b="2540"/>
            <wp:docPr id="57" name="图表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4373AC7" w14:textId="77777777" w:rsidR="00136377" w:rsidRPr="002A5B6B" w:rsidRDefault="00136377" w:rsidP="00136377">
      <w:pPr>
        <w:spacing w:line="360" w:lineRule="auto"/>
        <w:ind w:right="205" w:firstLineChars="200" w:firstLine="560"/>
        <w:jc w:val="both"/>
        <w:rPr>
          <w:rFonts w:ascii="Arial" w:eastAsia="仿宋" w:hAnsi="Arial" w:cs="Arial"/>
          <w:bCs/>
          <w:sz w:val="28"/>
          <w:szCs w:val="28"/>
        </w:rPr>
      </w:pPr>
    </w:p>
    <w:p w14:paraId="05D6EA91" w14:textId="77777777" w:rsidR="00136377" w:rsidRPr="00EE68AA" w:rsidRDefault="00136377" w:rsidP="00EE68AA">
      <w:pPr>
        <w:spacing w:line="300" w:lineRule="auto"/>
        <w:ind w:right="205" w:firstLineChars="200" w:firstLine="560"/>
        <w:jc w:val="both"/>
        <w:rPr>
          <w:rFonts w:ascii="仿宋" w:eastAsia="仿宋" w:hAnsi="仿宋" w:cs="Arial"/>
          <w:bCs/>
          <w:color w:val="000000"/>
          <w:sz w:val="28"/>
          <w:szCs w:val="28"/>
        </w:rPr>
      </w:pPr>
      <w:r w:rsidRPr="00EE68AA">
        <w:rPr>
          <w:rFonts w:ascii="仿宋" w:eastAsia="仿宋" w:hAnsi="仿宋" w:cs="Arial"/>
          <w:bCs/>
          <w:color w:val="000000"/>
          <w:sz w:val="28"/>
          <w:szCs w:val="28"/>
        </w:rPr>
        <w:t>2.房地产市场状况</w:t>
      </w:r>
    </w:p>
    <w:p w14:paraId="20F18356" w14:textId="77777777" w:rsidR="00136377" w:rsidRPr="00EE68AA" w:rsidRDefault="00136377" w:rsidP="00EE68AA">
      <w:pPr>
        <w:widowControl/>
        <w:adjustRightInd/>
        <w:spacing w:line="300" w:lineRule="auto"/>
        <w:ind w:firstLineChars="200" w:firstLine="560"/>
        <w:jc w:val="both"/>
        <w:rPr>
          <w:rFonts w:ascii="仿宋" w:eastAsia="仿宋" w:hAnsi="仿宋" w:cs="Arial"/>
          <w:bCs/>
          <w:color w:val="000000"/>
          <w:sz w:val="28"/>
          <w:szCs w:val="28"/>
        </w:rPr>
      </w:pPr>
      <w:r w:rsidRPr="00EE68AA">
        <w:rPr>
          <w:rFonts w:ascii="仿宋" w:eastAsia="仿宋" w:hAnsi="仿宋" w:cs="Arial"/>
          <w:bCs/>
          <w:color w:val="000000"/>
          <w:sz w:val="28"/>
          <w:szCs w:val="28"/>
        </w:rPr>
        <w:t>（1）土地市场</w:t>
      </w:r>
    </w:p>
    <w:p w14:paraId="6C4838BB" w14:textId="77777777" w:rsidR="00136377" w:rsidRPr="00EE68AA" w:rsidRDefault="00136377" w:rsidP="00EE68AA">
      <w:pPr>
        <w:widowControl/>
        <w:overflowPunct w:val="0"/>
        <w:adjustRightInd/>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1</w:t>
      </w:r>
      <w:r w:rsidRPr="00EE68AA">
        <w:rPr>
          <w:rFonts w:ascii="Arial" w:eastAsia="仿宋" w:hAnsi="Arial" w:cs="Arial"/>
          <w:bCs/>
          <w:color w:val="000000"/>
          <w:sz w:val="28"/>
          <w:szCs w:val="28"/>
        </w:rPr>
        <w:t>）土地供求情况</w:t>
      </w:r>
    </w:p>
    <w:p w14:paraId="29B54A82" w14:textId="77777777" w:rsidR="00136377" w:rsidRPr="00EE68AA" w:rsidRDefault="00136377" w:rsidP="00EE68AA">
      <w:pPr>
        <w:widowControl/>
        <w:overflowPunct w:val="0"/>
        <w:adjustRightInd/>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2023</w:t>
      </w:r>
      <w:r w:rsidRPr="00EE68AA">
        <w:rPr>
          <w:rFonts w:ascii="Arial" w:eastAsia="仿宋" w:hAnsi="Arial" w:cs="Arial"/>
          <w:bCs/>
          <w:color w:val="000000"/>
          <w:sz w:val="28"/>
          <w:szCs w:val="28"/>
        </w:rPr>
        <w:t>年北京集中供地制度继续优化完善，定期发布</w:t>
      </w:r>
      <w:proofErr w:type="gramStart"/>
      <w:r w:rsidRPr="00EE68AA">
        <w:rPr>
          <w:rFonts w:ascii="Arial" w:eastAsia="仿宋" w:hAnsi="Arial" w:cs="Arial"/>
          <w:bCs/>
          <w:color w:val="000000"/>
          <w:sz w:val="28"/>
          <w:szCs w:val="28"/>
        </w:rPr>
        <w:t>拟供应</w:t>
      </w:r>
      <w:proofErr w:type="gramEnd"/>
      <w:r w:rsidRPr="00EE68AA">
        <w:rPr>
          <w:rFonts w:ascii="Arial" w:eastAsia="仿宋" w:hAnsi="Arial" w:cs="Arial"/>
          <w:bCs/>
          <w:color w:val="000000"/>
          <w:sz w:val="28"/>
          <w:szCs w:val="28"/>
        </w:rPr>
        <w:t>商品住宅用地清单，采取</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多频少量</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的方式推进清单地块出让，以常态化的方式保持供地节奏。一季度，北京宅地整体供求节奏较慢，且受去年集中供地节奏影响，用球规模同比均大幅回落。从供应端来看，</w:t>
      </w:r>
      <w:r w:rsidRPr="00EE68AA">
        <w:rPr>
          <w:rFonts w:ascii="Arial" w:eastAsia="仿宋" w:hAnsi="Arial" w:cs="Arial"/>
          <w:bCs/>
          <w:color w:val="000000"/>
          <w:sz w:val="28"/>
          <w:szCs w:val="28"/>
        </w:rPr>
        <w:t>2023</w:t>
      </w:r>
      <w:r w:rsidRPr="00EE68AA">
        <w:rPr>
          <w:rFonts w:ascii="Arial" w:eastAsia="仿宋" w:hAnsi="Arial" w:cs="Arial"/>
          <w:bCs/>
          <w:color w:val="000000"/>
          <w:sz w:val="28"/>
          <w:szCs w:val="28"/>
        </w:rPr>
        <w:t>年一季度北京商品住宅用地共推出</w:t>
      </w:r>
      <w:r w:rsidRPr="00EE68AA">
        <w:rPr>
          <w:rFonts w:ascii="Arial" w:eastAsia="仿宋" w:hAnsi="Arial" w:cs="Arial"/>
          <w:bCs/>
          <w:color w:val="000000"/>
          <w:sz w:val="28"/>
          <w:szCs w:val="28"/>
        </w:rPr>
        <w:t>6</w:t>
      </w:r>
      <w:r w:rsidRPr="00EE68AA">
        <w:rPr>
          <w:rFonts w:ascii="Arial" w:eastAsia="仿宋" w:hAnsi="Arial" w:cs="Arial"/>
          <w:bCs/>
          <w:color w:val="000000"/>
          <w:sz w:val="28"/>
          <w:szCs w:val="28"/>
        </w:rPr>
        <w:t>宗，累计供应</w:t>
      </w:r>
      <w:proofErr w:type="gramStart"/>
      <w:r w:rsidRPr="00EE68AA">
        <w:rPr>
          <w:rFonts w:ascii="Arial" w:eastAsia="仿宋" w:hAnsi="Arial" w:cs="Arial"/>
          <w:bCs/>
          <w:color w:val="000000"/>
          <w:sz w:val="28"/>
          <w:szCs w:val="28"/>
        </w:rPr>
        <w:t>规划建面</w:t>
      </w:r>
      <w:proofErr w:type="gramEnd"/>
      <w:r w:rsidRPr="00EE68AA">
        <w:rPr>
          <w:rFonts w:ascii="Arial" w:eastAsia="仿宋" w:hAnsi="Arial" w:cs="Arial"/>
          <w:bCs/>
          <w:color w:val="000000"/>
          <w:sz w:val="28"/>
          <w:szCs w:val="28"/>
        </w:rPr>
        <w:t>44.78</w:t>
      </w:r>
      <w:r w:rsidRPr="00EE68AA">
        <w:rPr>
          <w:rFonts w:ascii="Arial" w:eastAsia="仿宋" w:hAnsi="Arial" w:cs="Arial"/>
          <w:bCs/>
          <w:color w:val="000000"/>
          <w:sz w:val="28"/>
          <w:szCs w:val="28"/>
        </w:rPr>
        <w:t>万㎡，同比下降</w:t>
      </w:r>
      <w:r w:rsidRPr="00EE68AA">
        <w:rPr>
          <w:rFonts w:ascii="Arial" w:eastAsia="仿宋" w:hAnsi="Arial" w:cs="Arial"/>
          <w:bCs/>
          <w:color w:val="000000"/>
          <w:sz w:val="28"/>
          <w:szCs w:val="28"/>
        </w:rPr>
        <w:t>74%</w:t>
      </w:r>
      <w:r w:rsidRPr="00EE68AA">
        <w:rPr>
          <w:rFonts w:ascii="Arial" w:eastAsia="仿宋" w:hAnsi="Arial" w:cs="Arial"/>
          <w:bCs/>
          <w:color w:val="000000"/>
          <w:sz w:val="28"/>
          <w:szCs w:val="28"/>
        </w:rPr>
        <w:t>；从需求端来看，一季度北京累计成交</w:t>
      </w:r>
      <w:r w:rsidRPr="00EE68AA">
        <w:rPr>
          <w:rFonts w:ascii="Arial" w:eastAsia="仿宋" w:hAnsi="Arial" w:cs="Arial"/>
          <w:bCs/>
          <w:color w:val="000000"/>
          <w:sz w:val="28"/>
          <w:szCs w:val="28"/>
        </w:rPr>
        <w:t>8</w:t>
      </w:r>
      <w:r w:rsidRPr="00EE68AA">
        <w:rPr>
          <w:rFonts w:ascii="Arial" w:eastAsia="仿宋" w:hAnsi="Arial" w:cs="Arial"/>
          <w:bCs/>
          <w:color w:val="000000"/>
          <w:sz w:val="28"/>
          <w:szCs w:val="28"/>
        </w:rPr>
        <w:t>宗商品住宅用地，成交</w:t>
      </w:r>
      <w:proofErr w:type="gramStart"/>
      <w:r w:rsidRPr="00EE68AA">
        <w:rPr>
          <w:rFonts w:ascii="Arial" w:eastAsia="仿宋" w:hAnsi="Arial" w:cs="Arial"/>
          <w:bCs/>
          <w:color w:val="000000"/>
          <w:sz w:val="28"/>
          <w:szCs w:val="28"/>
        </w:rPr>
        <w:t>规划建面</w:t>
      </w:r>
      <w:proofErr w:type="gramEnd"/>
      <w:r w:rsidRPr="00EE68AA">
        <w:rPr>
          <w:rFonts w:ascii="Arial" w:eastAsia="仿宋" w:hAnsi="Arial" w:cs="Arial"/>
          <w:bCs/>
          <w:color w:val="000000"/>
          <w:sz w:val="28"/>
          <w:szCs w:val="28"/>
        </w:rPr>
        <w:t>67.66</w:t>
      </w:r>
      <w:r w:rsidRPr="00EE68AA">
        <w:rPr>
          <w:rFonts w:ascii="Arial" w:eastAsia="仿宋" w:hAnsi="Arial" w:cs="Arial"/>
          <w:bCs/>
          <w:color w:val="000000"/>
          <w:sz w:val="28"/>
          <w:szCs w:val="28"/>
        </w:rPr>
        <w:t>万㎡，同比下降</w:t>
      </w:r>
      <w:r w:rsidRPr="00EE68AA">
        <w:rPr>
          <w:rFonts w:ascii="Arial" w:eastAsia="仿宋" w:hAnsi="Arial" w:cs="Arial"/>
          <w:bCs/>
          <w:color w:val="000000"/>
          <w:sz w:val="28"/>
          <w:szCs w:val="28"/>
        </w:rPr>
        <w:t>58%</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 xml:space="preserve"> </w:t>
      </w:r>
    </w:p>
    <w:p w14:paraId="2AF81859" w14:textId="77777777" w:rsidR="00136377" w:rsidRPr="002A5B6B" w:rsidRDefault="00136377" w:rsidP="00136377">
      <w:pPr>
        <w:widowControl/>
        <w:overflowPunct w:val="0"/>
        <w:adjustRightInd/>
        <w:spacing w:line="480" w:lineRule="auto"/>
        <w:jc w:val="center"/>
        <w:rPr>
          <w:rFonts w:ascii="Arial" w:eastAsia="仿宋" w:hAnsi="Arial" w:cs="Arial"/>
          <w:color w:val="984806"/>
          <w:sz w:val="21"/>
          <w:szCs w:val="21"/>
          <w:highlight w:val="lightGray"/>
        </w:rPr>
      </w:pPr>
      <w:r w:rsidRPr="002A5B6B">
        <w:rPr>
          <w:rFonts w:ascii="Arial" w:eastAsia="仿宋" w:hAnsi="Arial" w:cs="Arial"/>
          <w:noProof/>
        </w:rPr>
        <w:drawing>
          <wp:inline distT="0" distB="0" distL="0" distR="0" wp14:anchorId="2AAAC604" wp14:editId="747B6376">
            <wp:extent cx="5904865" cy="1917065"/>
            <wp:effectExtent l="0" t="0" r="635" b="698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4865" cy="1917065"/>
                    </a:xfrm>
                    <a:prstGeom prst="rect">
                      <a:avLst/>
                    </a:prstGeom>
                    <a:noFill/>
                    <a:ln>
                      <a:noFill/>
                    </a:ln>
                  </pic:spPr>
                </pic:pic>
              </a:graphicData>
            </a:graphic>
          </wp:inline>
        </w:drawing>
      </w:r>
    </w:p>
    <w:p w14:paraId="0ACACDE0" w14:textId="77777777" w:rsidR="00136377" w:rsidRPr="00EE68AA" w:rsidRDefault="00136377" w:rsidP="00EE68AA">
      <w:pPr>
        <w:widowControl/>
        <w:overflowPunct w:val="0"/>
        <w:adjustRightInd/>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2</w:t>
      </w:r>
      <w:r w:rsidRPr="00EE68AA">
        <w:rPr>
          <w:rFonts w:ascii="Arial" w:eastAsia="仿宋" w:hAnsi="Arial" w:cs="Arial"/>
          <w:bCs/>
          <w:color w:val="000000"/>
          <w:sz w:val="28"/>
          <w:szCs w:val="28"/>
        </w:rPr>
        <w:t>）土地成交价格</w:t>
      </w:r>
    </w:p>
    <w:p w14:paraId="2148BF0D" w14:textId="77777777" w:rsidR="00136377" w:rsidRPr="00EE68AA" w:rsidRDefault="00136377" w:rsidP="00EE68AA">
      <w:pPr>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2023</w:t>
      </w:r>
      <w:r w:rsidRPr="00EE68AA">
        <w:rPr>
          <w:rFonts w:ascii="Arial" w:eastAsia="仿宋" w:hAnsi="Arial" w:cs="Arial"/>
          <w:bCs/>
          <w:color w:val="000000"/>
          <w:sz w:val="28"/>
          <w:szCs w:val="28"/>
        </w:rPr>
        <w:t>年一季度，北京宅地整体成交楼面均价</w:t>
      </w:r>
      <w:r w:rsidRPr="00EE68AA">
        <w:rPr>
          <w:rFonts w:ascii="Arial" w:eastAsia="仿宋" w:hAnsi="Arial" w:cs="Arial"/>
          <w:bCs/>
          <w:color w:val="000000"/>
          <w:sz w:val="28"/>
          <w:szCs w:val="28"/>
        </w:rPr>
        <w:t>25433</w:t>
      </w:r>
      <w:r w:rsidRPr="00EE68AA">
        <w:rPr>
          <w:rFonts w:ascii="Arial" w:eastAsia="仿宋" w:hAnsi="Arial" w:cs="Arial"/>
          <w:bCs/>
          <w:color w:val="000000"/>
          <w:sz w:val="28"/>
          <w:szCs w:val="28"/>
        </w:rPr>
        <w:t>元</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㎡，受去年同期</w:t>
      </w:r>
      <w:r w:rsidRPr="00EE68AA">
        <w:rPr>
          <w:rFonts w:ascii="Arial" w:eastAsia="仿宋" w:hAnsi="Arial" w:cs="Arial"/>
          <w:bCs/>
          <w:color w:val="000000"/>
          <w:sz w:val="28"/>
          <w:szCs w:val="28"/>
        </w:rPr>
        <w:lastRenderedPageBreak/>
        <w:t>丰台、朝阳等地块高楼面价基数影响，同比结构下降</w:t>
      </w:r>
      <w:r w:rsidRPr="00EE68AA">
        <w:rPr>
          <w:rFonts w:ascii="Arial" w:eastAsia="仿宋" w:hAnsi="Arial" w:cs="Arial"/>
          <w:bCs/>
          <w:color w:val="000000"/>
          <w:sz w:val="28"/>
          <w:szCs w:val="28"/>
        </w:rPr>
        <w:t>15%</w:t>
      </w:r>
      <w:r w:rsidRPr="00EE68AA">
        <w:rPr>
          <w:rFonts w:ascii="Arial" w:eastAsia="仿宋" w:hAnsi="Arial" w:cs="Arial"/>
          <w:bCs/>
          <w:color w:val="000000"/>
          <w:sz w:val="28"/>
          <w:szCs w:val="28"/>
        </w:rPr>
        <w:t>。溢价率方面，受昌平朱辛庄地块、</w:t>
      </w:r>
      <w:proofErr w:type="gramStart"/>
      <w:r w:rsidRPr="00EE68AA">
        <w:rPr>
          <w:rFonts w:ascii="Arial" w:eastAsia="仿宋" w:hAnsi="Arial" w:cs="Arial"/>
          <w:bCs/>
          <w:color w:val="000000"/>
          <w:sz w:val="28"/>
          <w:szCs w:val="28"/>
        </w:rPr>
        <w:t>昌平回</w:t>
      </w:r>
      <w:proofErr w:type="gramEnd"/>
      <w:r w:rsidRPr="00EE68AA">
        <w:rPr>
          <w:rFonts w:ascii="Arial" w:eastAsia="仿宋" w:hAnsi="Arial" w:cs="Arial"/>
          <w:bCs/>
          <w:color w:val="000000"/>
          <w:sz w:val="28"/>
          <w:szCs w:val="28"/>
        </w:rPr>
        <w:t>龙观国际信息产业基地二期地块、石景山苹果园地块以及朝阳小红门</w:t>
      </w:r>
      <w:proofErr w:type="gramStart"/>
      <w:r w:rsidRPr="00EE68AA">
        <w:rPr>
          <w:rFonts w:ascii="Arial" w:eastAsia="仿宋" w:hAnsi="Arial" w:cs="Arial"/>
          <w:bCs/>
          <w:color w:val="000000"/>
          <w:sz w:val="28"/>
          <w:szCs w:val="28"/>
        </w:rPr>
        <w:t>地块高溢价带</w:t>
      </w:r>
      <w:proofErr w:type="gramEnd"/>
      <w:r w:rsidRPr="00EE68AA">
        <w:rPr>
          <w:rFonts w:ascii="Arial" w:eastAsia="仿宋" w:hAnsi="Arial" w:cs="Arial"/>
          <w:bCs/>
          <w:color w:val="000000"/>
          <w:sz w:val="28"/>
          <w:szCs w:val="28"/>
        </w:rPr>
        <w:t>动，北京一季度宅地成交溢价率</w:t>
      </w:r>
      <w:r w:rsidRPr="00EE68AA">
        <w:rPr>
          <w:rFonts w:ascii="Arial" w:eastAsia="仿宋" w:hAnsi="Arial" w:cs="Arial"/>
          <w:bCs/>
          <w:color w:val="000000"/>
          <w:sz w:val="28"/>
          <w:szCs w:val="28"/>
        </w:rPr>
        <w:t>4.5%</w:t>
      </w:r>
      <w:r w:rsidRPr="00EE68AA">
        <w:rPr>
          <w:rFonts w:ascii="Arial" w:eastAsia="仿宋" w:hAnsi="Arial" w:cs="Arial"/>
          <w:bCs/>
          <w:color w:val="000000"/>
          <w:sz w:val="28"/>
          <w:szCs w:val="28"/>
        </w:rPr>
        <w:t>，同比提高</w:t>
      </w:r>
      <w:r w:rsidRPr="00EE68AA">
        <w:rPr>
          <w:rFonts w:ascii="Arial" w:eastAsia="仿宋" w:hAnsi="Arial" w:cs="Arial"/>
          <w:bCs/>
          <w:color w:val="000000"/>
          <w:sz w:val="28"/>
          <w:szCs w:val="28"/>
        </w:rPr>
        <w:t>1.9</w:t>
      </w:r>
      <w:r w:rsidRPr="00EE68AA">
        <w:rPr>
          <w:rFonts w:ascii="Arial" w:eastAsia="仿宋" w:hAnsi="Arial" w:cs="Arial"/>
          <w:bCs/>
          <w:color w:val="000000"/>
          <w:sz w:val="28"/>
          <w:szCs w:val="28"/>
        </w:rPr>
        <w:t>个百分点。但整体来看市场热度依然分化明显，成交的</w:t>
      </w:r>
      <w:r w:rsidRPr="00EE68AA">
        <w:rPr>
          <w:rFonts w:ascii="Arial" w:eastAsia="仿宋" w:hAnsi="Arial" w:cs="Arial"/>
          <w:bCs/>
          <w:color w:val="000000"/>
          <w:sz w:val="28"/>
          <w:szCs w:val="28"/>
        </w:rPr>
        <w:t>8</w:t>
      </w:r>
      <w:r w:rsidRPr="00EE68AA">
        <w:rPr>
          <w:rFonts w:ascii="Arial" w:eastAsia="仿宋" w:hAnsi="Arial" w:cs="Arial"/>
          <w:bCs/>
          <w:color w:val="000000"/>
          <w:sz w:val="28"/>
          <w:szCs w:val="28"/>
        </w:rPr>
        <w:t>宗地块中，</w:t>
      </w:r>
      <w:r w:rsidRPr="00EE68AA">
        <w:rPr>
          <w:rFonts w:ascii="Arial" w:eastAsia="仿宋" w:hAnsi="Arial" w:cs="Arial"/>
          <w:bCs/>
          <w:color w:val="000000"/>
          <w:sz w:val="28"/>
          <w:szCs w:val="28"/>
        </w:rPr>
        <w:t>4</w:t>
      </w:r>
      <w:r w:rsidRPr="00EE68AA">
        <w:rPr>
          <w:rFonts w:ascii="Arial" w:eastAsia="仿宋" w:hAnsi="Arial" w:cs="Arial"/>
          <w:bCs/>
          <w:color w:val="000000"/>
          <w:sz w:val="28"/>
          <w:szCs w:val="28"/>
        </w:rPr>
        <w:t>宗地块触及地价上限，溢价率</w:t>
      </w:r>
      <w:r w:rsidRPr="00EE68AA">
        <w:rPr>
          <w:rFonts w:ascii="Arial" w:eastAsia="仿宋" w:hAnsi="Arial" w:cs="Arial"/>
          <w:bCs/>
          <w:color w:val="000000"/>
          <w:sz w:val="28"/>
          <w:szCs w:val="28"/>
        </w:rPr>
        <w:t>15%</w:t>
      </w:r>
      <w:r w:rsidRPr="00EE68AA">
        <w:rPr>
          <w:rFonts w:ascii="Arial" w:eastAsia="仿宋" w:hAnsi="Arial" w:cs="Arial"/>
          <w:bCs/>
          <w:color w:val="000000"/>
          <w:sz w:val="28"/>
          <w:szCs w:val="28"/>
        </w:rPr>
        <w:t>，其中昌平朱辛庄地块吸引</w:t>
      </w:r>
      <w:r w:rsidRPr="00EE68AA">
        <w:rPr>
          <w:rFonts w:ascii="Arial" w:eastAsia="仿宋" w:hAnsi="Arial" w:cs="Arial"/>
          <w:bCs/>
          <w:color w:val="000000"/>
          <w:sz w:val="28"/>
          <w:szCs w:val="28"/>
        </w:rPr>
        <w:t>42</w:t>
      </w:r>
      <w:r w:rsidRPr="00EE68AA">
        <w:rPr>
          <w:rFonts w:ascii="Arial" w:eastAsia="仿宋" w:hAnsi="Arial" w:cs="Arial"/>
          <w:bCs/>
          <w:color w:val="000000"/>
          <w:sz w:val="28"/>
          <w:szCs w:val="28"/>
        </w:rPr>
        <w:t>家企业参与报名，摇号中签率仅</w:t>
      </w:r>
      <w:r w:rsidRPr="00EE68AA">
        <w:rPr>
          <w:rFonts w:ascii="Arial" w:eastAsia="仿宋" w:hAnsi="Arial" w:cs="Arial"/>
          <w:bCs/>
          <w:color w:val="000000"/>
          <w:sz w:val="28"/>
          <w:szCs w:val="28"/>
        </w:rPr>
        <w:t>2.38%</w:t>
      </w:r>
      <w:r w:rsidRPr="00EE68AA">
        <w:rPr>
          <w:rFonts w:ascii="Arial" w:eastAsia="仿宋" w:hAnsi="Arial" w:cs="Arial"/>
          <w:bCs/>
          <w:color w:val="000000"/>
          <w:sz w:val="28"/>
          <w:szCs w:val="28"/>
        </w:rPr>
        <w:t>，刷新了北京</w:t>
      </w:r>
      <w:proofErr w:type="gramStart"/>
      <w:r w:rsidRPr="00EE68AA">
        <w:rPr>
          <w:rFonts w:ascii="Arial" w:eastAsia="仿宋" w:hAnsi="Arial" w:cs="Arial"/>
          <w:bCs/>
          <w:color w:val="000000"/>
          <w:sz w:val="28"/>
          <w:szCs w:val="28"/>
        </w:rPr>
        <w:t>土拍史</w:t>
      </w:r>
      <w:proofErr w:type="gramEnd"/>
      <w:r w:rsidRPr="00EE68AA">
        <w:rPr>
          <w:rFonts w:ascii="Arial" w:eastAsia="仿宋" w:hAnsi="Arial" w:cs="Arial"/>
          <w:bCs/>
          <w:color w:val="000000"/>
          <w:sz w:val="28"/>
          <w:szCs w:val="28"/>
        </w:rPr>
        <w:t>上中签率新低纪录；而其他</w:t>
      </w:r>
      <w:r w:rsidRPr="00EE68AA">
        <w:rPr>
          <w:rFonts w:ascii="Arial" w:eastAsia="仿宋" w:hAnsi="Arial" w:cs="Arial"/>
          <w:bCs/>
          <w:color w:val="000000"/>
          <w:sz w:val="28"/>
          <w:szCs w:val="28"/>
        </w:rPr>
        <w:t>4</w:t>
      </w:r>
      <w:r w:rsidRPr="00EE68AA">
        <w:rPr>
          <w:rFonts w:ascii="Arial" w:eastAsia="仿宋" w:hAnsi="Arial" w:cs="Arial"/>
          <w:bCs/>
          <w:color w:val="000000"/>
          <w:sz w:val="28"/>
          <w:szCs w:val="28"/>
        </w:rPr>
        <w:t>宗地块均以底价成交。</w:t>
      </w:r>
    </w:p>
    <w:p w14:paraId="7ED623CB" w14:textId="77777777" w:rsidR="00136377" w:rsidRPr="00EE68AA" w:rsidRDefault="00136377" w:rsidP="00EE68AA">
      <w:pPr>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3</w:t>
      </w:r>
      <w:r w:rsidRPr="00EE68AA">
        <w:rPr>
          <w:rFonts w:ascii="Arial" w:eastAsia="仿宋" w:hAnsi="Arial" w:cs="Arial"/>
          <w:bCs/>
          <w:color w:val="000000"/>
          <w:sz w:val="28"/>
          <w:szCs w:val="28"/>
        </w:rPr>
        <w:t>）区域成交情况</w:t>
      </w:r>
    </w:p>
    <w:p w14:paraId="78282D49" w14:textId="77777777" w:rsidR="00136377" w:rsidRPr="00EE68AA" w:rsidRDefault="00136377" w:rsidP="00EE68AA">
      <w:pPr>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2023</w:t>
      </w:r>
      <w:r w:rsidRPr="00EE68AA">
        <w:rPr>
          <w:rFonts w:ascii="Arial" w:eastAsia="仿宋" w:hAnsi="Arial" w:cs="Arial"/>
          <w:bCs/>
          <w:color w:val="000000"/>
          <w:sz w:val="28"/>
          <w:szCs w:val="28"/>
        </w:rPr>
        <w:t>年一季度，中心城区仅朝阳和石景山</w:t>
      </w:r>
      <w:proofErr w:type="gramStart"/>
      <w:r w:rsidRPr="00EE68AA">
        <w:rPr>
          <w:rFonts w:ascii="Arial" w:eastAsia="仿宋" w:hAnsi="Arial" w:cs="Arial"/>
          <w:bCs/>
          <w:color w:val="000000"/>
          <w:sz w:val="28"/>
          <w:szCs w:val="28"/>
        </w:rPr>
        <w:t>各成交</w:t>
      </w:r>
      <w:proofErr w:type="gramEnd"/>
      <w:r w:rsidRPr="00EE68AA">
        <w:rPr>
          <w:rFonts w:ascii="Arial" w:eastAsia="仿宋" w:hAnsi="Arial" w:cs="Arial"/>
          <w:bCs/>
          <w:color w:val="000000"/>
          <w:sz w:val="28"/>
          <w:szCs w:val="28"/>
        </w:rPr>
        <w:t>1</w:t>
      </w:r>
      <w:r w:rsidRPr="00EE68AA">
        <w:rPr>
          <w:rFonts w:ascii="Arial" w:eastAsia="仿宋" w:hAnsi="Arial" w:cs="Arial"/>
          <w:bCs/>
          <w:color w:val="000000"/>
          <w:sz w:val="28"/>
          <w:szCs w:val="28"/>
        </w:rPr>
        <w:t>宗宅地，累计成交</w:t>
      </w:r>
      <w:proofErr w:type="gramStart"/>
      <w:r w:rsidRPr="00EE68AA">
        <w:rPr>
          <w:rFonts w:ascii="Arial" w:eastAsia="仿宋" w:hAnsi="Arial" w:cs="Arial"/>
          <w:bCs/>
          <w:color w:val="000000"/>
          <w:sz w:val="28"/>
          <w:szCs w:val="28"/>
        </w:rPr>
        <w:t>规划建面</w:t>
      </w:r>
      <w:proofErr w:type="gramEnd"/>
      <w:r w:rsidRPr="00EE68AA">
        <w:rPr>
          <w:rFonts w:ascii="Arial" w:eastAsia="仿宋" w:hAnsi="Arial" w:cs="Arial"/>
          <w:bCs/>
          <w:color w:val="000000"/>
          <w:sz w:val="28"/>
          <w:szCs w:val="28"/>
        </w:rPr>
        <w:t>9.05</w:t>
      </w:r>
      <w:r w:rsidRPr="00EE68AA">
        <w:rPr>
          <w:rFonts w:ascii="Arial" w:eastAsia="仿宋" w:hAnsi="Arial" w:cs="Arial"/>
          <w:bCs/>
          <w:color w:val="000000"/>
          <w:sz w:val="28"/>
          <w:szCs w:val="28"/>
        </w:rPr>
        <w:t>万㎡，占比</w:t>
      </w:r>
      <w:r w:rsidRPr="00EE68AA">
        <w:rPr>
          <w:rFonts w:ascii="Arial" w:eastAsia="仿宋" w:hAnsi="Arial" w:cs="Arial"/>
          <w:bCs/>
          <w:color w:val="000000"/>
          <w:sz w:val="28"/>
          <w:szCs w:val="28"/>
        </w:rPr>
        <w:t>13%</w:t>
      </w:r>
      <w:r w:rsidRPr="00EE68AA">
        <w:rPr>
          <w:rFonts w:ascii="Arial" w:eastAsia="仿宋" w:hAnsi="Arial" w:cs="Arial"/>
          <w:bCs/>
          <w:color w:val="000000"/>
          <w:sz w:val="28"/>
          <w:szCs w:val="28"/>
        </w:rPr>
        <w:t>，较上年同期下降</w:t>
      </w:r>
      <w:r w:rsidRPr="00EE68AA">
        <w:rPr>
          <w:rFonts w:ascii="Arial" w:eastAsia="仿宋" w:hAnsi="Arial" w:cs="Arial"/>
          <w:bCs/>
          <w:color w:val="000000"/>
          <w:sz w:val="28"/>
          <w:szCs w:val="28"/>
        </w:rPr>
        <w:t>20</w:t>
      </w:r>
      <w:r w:rsidRPr="00EE68AA">
        <w:rPr>
          <w:rFonts w:ascii="Arial" w:eastAsia="仿宋" w:hAnsi="Arial" w:cs="Arial"/>
          <w:bCs/>
          <w:color w:val="000000"/>
          <w:sz w:val="28"/>
          <w:szCs w:val="28"/>
        </w:rPr>
        <w:t>个百分点。近郊依然为宅地供求的主要区域，累计成交</w:t>
      </w:r>
      <w:r w:rsidRPr="00EE68AA">
        <w:rPr>
          <w:rFonts w:ascii="Arial" w:eastAsia="仿宋" w:hAnsi="Arial" w:cs="Arial"/>
          <w:bCs/>
          <w:color w:val="000000"/>
          <w:sz w:val="28"/>
          <w:szCs w:val="28"/>
        </w:rPr>
        <w:t>58.61</w:t>
      </w:r>
      <w:r w:rsidRPr="00EE68AA">
        <w:rPr>
          <w:rFonts w:ascii="Arial" w:eastAsia="仿宋" w:hAnsi="Arial" w:cs="Arial"/>
          <w:bCs/>
          <w:color w:val="000000"/>
          <w:sz w:val="28"/>
          <w:szCs w:val="28"/>
        </w:rPr>
        <w:t>万㎡，占比为</w:t>
      </w:r>
      <w:r w:rsidRPr="00EE68AA">
        <w:rPr>
          <w:rFonts w:ascii="Arial" w:eastAsia="仿宋" w:hAnsi="Arial" w:cs="Arial"/>
          <w:bCs/>
          <w:color w:val="000000"/>
          <w:sz w:val="28"/>
          <w:szCs w:val="28"/>
        </w:rPr>
        <w:t>87%</w:t>
      </w:r>
      <w:r w:rsidRPr="00EE68AA">
        <w:rPr>
          <w:rFonts w:ascii="Arial" w:eastAsia="仿宋" w:hAnsi="Arial" w:cs="Arial"/>
          <w:bCs/>
          <w:color w:val="000000"/>
          <w:sz w:val="28"/>
          <w:szCs w:val="28"/>
        </w:rPr>
        <w:t>，较去年同期提升</w:t>
      </w:r>
      <w:r w:rsidRPr="00EE68AA">
        <w:rPr>
          <w:rFonts w:ascii="Arial" w:eastAsia="仿宋" w:hAnsi="Arial" w:cs="Arial"/>
          <w:bCs/>
          <w:color w:val="000000"/>
          <w:sz w:val="28"/>
          <w:szCs w:val="28"/>
        </w:rPr>
        <w:t>27</w:t>
      </w:r>
      <w:r w:rsidRPr="00EE68AA">
        <w:rPr>
          <w:rFonts w:ascii="Arial" w:eastAsia="仿宋" w:hAnsi="Arial" w:cs="Arial"/>
          <w:bCs/>
          <w:color w:val="000000"/>
          <w:sz w:val="28"/>
          <w:szCs w:val="28"/>
        </w:rPr>
        <w:t>个百分点；其中昌平、大兴为主力成交区域，成交规模分别为</w:t>
      </w:r>
      <w:r w:rsidRPr="00EE68AA">
        <w:rPr>
          <w:rFonts w:ascii="Arial" w:eastAsia="仿宋" w:hAnsi="Arial" w:cs="Arial"/>
          <w:bCs/>
          <w:color w:val="000000"/>
          <w:sz w:val="28"/>
          <w:szCs w:val="28"/>
        </w:rPr>
        <w:t>24.69</w:t>
      </w:r>
      <w:r w:rsidRPr="00EE68AA">
        <w:rPr>
          <w:rFonts w:ascii="Arial" w:eastAsia="仿宋" w:hAnsi="Arial" w:cs="Arial"/>
          <w:bCs/>
          <w:color w:val="000000"/>
          <w:sz w:val="28"/>
          <w:szCs w:val="28"/>
        </w:rPr>
        <w:t>万㎡和</w:t>
      </w:r>
      <w:r w:rsidRPr="00EE68AA">
        <w:rPr>
          <w:rFonts w:ascii="Arial" w:eastAsia="仿宋" w:hAnsi="Arial" w:cs="Arial"/>
          <w:bCs/>
          <w:color w:val="000000"/>
          <w:sz w:val="28"/>
          <w:szCs w:val="28"/>
        </w:rPr>
        <w:t>19.46</w:t>
      </w:r>
      <w:r w:rsidRPr="00EE68AA">
        <w:rPr>
          <w:rFonts w:ascii="Arial" w:eastAsia="仿宋" w:hAnsi="Arial" w:cs="Arial"/>
          <w:bCs/>
          <w:color w:val="000000"/>
          <w:sz w:val="28"/>
          <w:szCs w:val="28"/>
        </w:rPr>
        <w:t>万㎡，成交规模占比分别为</w:t>
      </w:r>
      <w:r w:rsidRPr="00EE68AA">
        <w:rPr>
          <w:rFonts w:ascii="Arial" w:eastAsia="仿宋" w:hAnsi="Arial" w:cs="Arial"/>
          <w:bCs/>
          <w:color w:val="000000"/>
          <w:sz w:val="28"/>
          <w:szCs w:val="28"/>
        </w:rPr>
        <w:t>36%</w:t>
      </w:r>
      <w:r w:rsidRPr="00EE68AA">
        <w:rPr>
          <w:rFonts w:ascii="Arial" w:eastAsia="仿宋" w:hAnsi="Arial" w:cs="Arial"/>
          <w:bCs/>
          <w:color w:val="000000"/>
          <w:sz w:val="28"/>
          <w:szCs w:val="28"/>
        </w:rPr>
        <w:t>和</w:t>
      </w:r>
      <w:r w:rsidRPr="00EE68AA">
        <w:rPr>
          <w:rFonts w:ascii="Arial" w:eastAsia="仿宋" w:hAnsi="Arial" w:cs="Arial"/>
          <w:bCs/>
          <w:color w:val="000000"/>
          <w:sz w:val="28"/>
          <w:szCs w:val="28"/>
        </w:rPr>
        <w:t>29%</w:t>
      </w:r>
      <w:r w:rsidRPr="00EE68AA">
        <w:rPr>
          <w:rFonts w:ascii="Arial" w:eastAsia="仿宋" w:hAnsi="Arial" w:cs="Arial"/>
          <w:bCs/>
          <w:color w:val="000000"/>
          <w:sz w:val="28"/>
          <w:szCs w:val="28"/>
        </w:rPr>
        <w:t>。</w:t>
      </w:r>
    </w:p>
    <w:p w14:paraId="385E442E" w14:textId="77777777" w:rsidR="00136377" w:rsidRPr="002A5B6B" w:rsidRDefault="00136377" w:rsidP="00136377">
      <w:pPr>
        <w:spacing w:line="360" w:lineRule="auto"/>
        <w:jc w:val="center"/>
        <w:rPr>
          <w:rFonts w:ascii="Arial" w:eastAsia="仿宋" w:hAnsi="Arial" w:cs="Arial"/>
          <w:bCs/>
          <w:color w:val="000000"/>
          <w:sz w:val="28"/>
          <w:szCs w:val="28"/>
          <w:highlight w:val="lightGray"/>
        </w:rPr>
      </w:pPr>
      <w:r w:rsidRPr="002A5B6B">
        <w:rPr>
          <w:rFonts w:ascii="Arial" w:eastAsia="仿宋" w:hAnsi="Arial" w:cs="Arial"/>
          <w:noProof/>
        </w:rPr>
        <w:drawing>
          <wp:inline distT="0" distB="0" distL="0" distR="0" wp14:anchorId="3CA3A82B" wp14:editId="6D774EAA">
            <wp:extent cx="5904865" cy="2026920"/>
            <wp:effectExtent l="0" t="0" r="63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4865" cy="2026920"/>
                    </a:xfrm>
                    <a:prstGeom prst="rect">
                      <a:avLst/>
                    </a:prstGeom>
                    <a:noFill/>
                    <a:ln>
                      <a:noFill/>
                    </a:ln>
                  </pic:spPr>
                </pic:pic>
              </a:graphicData>
            </a:graphic>
          </wp:inline>
        </w:drawing>
      </w:r>
    </w:p>
    <w:p w14:paraId="136A5987" w14:textId="77777777" w:rsidR="00136377" w:rsidRPr="00EE68AA" w:rsidRDefault="00136377" w:rsidP="00EE68AA">
      <w:pPr>
        <w:spacing w:line="300" w:lineRule="auto"/>
        <w:ind w:firstLineChars="200" w:firstLine="560"/>
        <w:jc w:val="both"/>
        <w:rPr>
          <w:rFonts w:ascii="Arial" w:eastAsia="仿宋" w:hAnsi="Arial" w:cs="Arial"/>
          <w:bCs/>
          <w:color w:val="000000"/>
          <w:sz w:val="28"/>
          <w:szCs w:val="28"/>
        </w:rPr>
      </w:pPr>
      <w:bookmarkStart w:id="108" w:name="OLE_LINK17"/>
      <w:bookmarkStart w:id="109" w:name="OLE_LINK16"/>
      <w:r w:rsidRPr="00EE68AA">
        <w:rPr>
          <w:rFonts w:ascii="Arial" w:eastAsia="仿宋" w:hAnsi="Arial" w:cs="Arial"/>
          <w:bCs/>
          <w:color w:val="000000"/>
          <w:sz w:val="28"/>
          <w:szCs w:val="28"/>
        </w:rPr>
        <w:t>成交楼面均价方面，中心城区楼面均价相对较高，朝阳、石景山成交楼面</w:t>
      </w:r>
      <w:proofErr w:type="gramStart"/>
      <w:r w:rsidRPr="00EE68AA">
        <w:rPr>
          <w:rFonts w:ascii="Arial" w:eastAsia="仿宋" w:hAnsi="Arial" w:cs="Arial"/>
          <w:bCs/>
          <w:color w:val="000000"/>
          <w:sz w:val="28"/>
          <w:szCs w:val="28"/>
        </w:rPr>
        <w:t>均价均</w:t>
      </w:r>
      <w:proofErr w:type="gramEnd"/>
      <w:r w:rsidRPr="00EE68AA">
        <w:rPr>
          <w:rFonts w:ascii="Arial" w:eastAsia="仿宋" w:hAnsi="Arial" w:cs="Arial"/>
          <w:bCs/>
          <w:color w:val="000000"/>
          <w:sz w:val="28"/>
          <w:szCs w:val="28"/>
        </w:rPr>
        <w:t>在</w:t>
      </w:r>
      <w:r w:rsidRPr="00EE68AA">
        <w:rPr>
          <w:rFonts w:ascii="Arial" w:eastAsia="仿宋" w:hAnsi="Arial" w:cs="Arial"/>
          <w:bCs/>
          <w:color w:val="000000"/>
          <w:sz w:val="28"/>
          <w:szCs w:val="28"/>
        </w:rPr>
        <w:t>4</w:t>
      </w:r>
      <w:r w:rsidRPr="00EE68AA">
        <w:rPr>
          <w:rFonts w:ascii="Arial" w:eastAsia="仿宋" w:hAnsi="Arial" w:cs="Arial"/>
          <w:bCs/>
          <w:color w:val="000000"/>
          <w:sz w:val="28"/>
          <w:szCs w:val="28"/>
        </w:rPr>
        <w:t>万元</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㎡以上；近郊区域成交楼面价多介于</w:t>
      </w:r>
      <w:r w:rsidRPr="00EE68AA">
        <w:rPr>
          <w:rFonts w:ascii="Arial" w:eastAsia="仿宋" w:hAnsi="Arial" w:cs="Arial"/>
          <w:bCs/>
          <w:color w:val="000000"/>
          <w:sz w:val="28"/>
          <w:szCs w:val="28"/>
        </w:rPr>
        <w:t>1.5-3</w:t>
      </w:r>
      <w:r w:rsidRPr="00EE68AA">
        <w:rPr>
          <w:rFonts w:ascii="Arial" w:eastAsia="仿宋" w:hAnsi="Arial" w:cs="Arial"/>
          <w:bCs/>
          <w:color w:val="000000"/>
          <w:sz w:val="28"/>
          <w:szCs w:val="28"/>
        </w:rPr>
        <w:t>万元之间，其中昌平地价相对较高，约为</w:t>
      </w:r>
      <w:r w:rsidRPr="00EE68AA">
        <w:rPr>
          <w:rFonts w:ascii="Arial" w:eastAsia="仿宋" w:hAnsi="Arial" w:cs="Arial"/>
          <w:bCs/>
          <w:color w:val="000000"/>
          <w:sz w:val="28"/>
          <w:szCs w:val="28"/>
        </w:rPr>
        <w:t>3.0</w:t>
      </w:r>
      <w:r w:rsidRPr="00EE68AA">
        <w:rPr>
          <w:rFonts w:ascii="Arial" w:eastAsia="仿宋" w:hAnsi="Arial" w:cs="Arial"/>
          <w:bCs/>
          <w:color w:val="000000"/>
          <w:sz w:val="28"/>
          <w:szCs w:val="28"/>
        </w:rPr>
        <w:t>万元</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㎡，房山成交楼面价约为</w:t>
      </w:r>
      <w:r w:rsidRPr="00EE68AA">
        <w:rPr>
          <w:rFonts w:ascii="Arial" w:eastAsia="仿宋" w:hAnsi="Arial" w:cs="Arial"/>
          <w:bCs/>
          <w:color w:val="000000"/>
          <w:sz w:val="28"/>
          <w:szCs w:val="28"/>
        </w:rPr>
        <w:t>2.2</w:t>
      </w:r>
      <w:r w:rsidRPr="00EE68AA">
        <w:rPr>
          <w:rFonts w:ascii="Arial" w:eastAsia="仿宋" w:hAnsi="Arial" w:cs="Arial"/>
          <w:bCs/>
          <w:color w:val="000000"/>
          <w:sz w:val="28"/>
          <w:szCs w:val="28"/>
        </w:rPr>
        <w:t>万元</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㎡；大兴、通州区域成交楼面价</w:t>
      </w:r>
      <w:r w:rsidRPr="00EE68AA">
        <w:rPr>
          <w:rFonts w:ascii="Arial" w:eastAsia="仿宋" w:hAnsi="Arial" w:cs="Arial"/>
          <w:bCs/>
          <w:color w:val="000000"/>
          <w:sz w:val="28"/>
          <w:szCs w:val="28"/>
        </w:rPr>
        <w:t>1.6</w:t>
      </w:r>
      <w:r w:rsidRPr="00EE68AA">
        <w:rPr>
          <w:rFonts w:ascii="Arial" w:eastAsia="仿宋" w:hAnsi="Arial" w:cs="Arial"/>
          <w:bCs/>
          <w:color w:val="000000"/>
          <w:sz w:val="28"/>
          <w:szCs w:val="28"/>
        </w:rPr>
        <w:t>万元</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㎡。从同比变化来看，房山成交楼面价上涨</w:t>
      </w:r>
      <w:r w:rsidRPr="00EE68AA">
        <w:rPr>
          <w:rFonts w:ascii="Arial" w:eastAsia="仿宋" w:hAnsi="Arial" w:cs="Arial"/>
          <w:bCs/>
          <w:color w:val="000000"/>
          <w:sz w:val="28"/>
          <w:szCs w:val="28"/>
        </w:rPr>
        <w:t>39%</w:t>
      </w:r>
      <w:r w:rsidRPr="00EE68AA">
        <w:rPr>
          <w:rFonts w:ascii="Arial" w:eastAsia="仿宋" w:hAnsi="Arial" w:cs="Arial"/>
          <w:bCs/>
          <w:color w:val="000000"/>
          <w:sz w:val="28"/>
          <w:szCs w:val="28"/>
        </w:rPr>
        <w:t>；朝阳成交</w:t>
      </w:r>
      <w:proofErr w:type="gramStart"/>
      <w:r w:rsidRPr="00EE68AA">
        <w:rPr>
          <w:rFonts w:ascii="Arial" w:eastAsia="仿宋" w:hAnsi="Arial" w:cs="Arial"/>
          <w:bCs/>
          <w:color w:val="000000"/>
          <w:sz w:val="28"/>
          <w:szCs w:val="28"/>
        </w:rPr>
        <w:t>楼面价微涨</w:t>
      </w:r>
      <w:proofErr w:type="gramEnd"/>
      <w:r w:rsidRPr="00EE68AA">
        <w:rPr>
          <w:rFonts w:ascii="Arial" w:eastAsia="仿宋" w:hAnsi="Arial" w:cs="Arial"/>
          <w:bCs/>
          <w:color w:val="000000"/>
          <w:sz w:val="28"/>
          <w:szCs w:val="28"/>
        </w:rPr>
        <w:t>2%</w:t>
      </w:r>
      <w:r w:rsidRPr="00EE68AA">
        <w:rPr>
          <w:rFonts w:ascii="Arial" w:eastAsia="仿宋" w:hAnsi="Arial" w:cs="Arial"/>
          <w:bCs/>
          <w:color w:val="000000"/>
          <w:sz w:val="28"/>
          <w:szCs w:val="28"/>
        </w:rPr>
        <w:t>；昌平成交楼面价较去年持平；大兴、通州成交楼面价同比分别下降</w:t>
      </w:r>
      <w:r w:rsidRPr="00EE68AA">
        <w:rPr>
          <w:rFonts w:ascii="Arial" w:eastAsia="仿宋" w:hAnsi="Arial" w:cs="Arial"/>
          <w:bCs/>
          <w:color w:val="000000"/>
          <w:sz w:val="28"/>
          <w:szCs w:val="28"/>
        </w:rPr>
        <w:t>36%</w:t>
      </w:r>
      <w:r w:rsidRPr="00EE68AA">
        <w:rPr>
          <w:rFonts w:ascii="Arial" w:eastAsia="仿宋" w:hAnsi="Arial" w:cs="Arial"/>
          <w:bCs/>
          <w:color w:val="000000"/>
          <w:sz w:val="28"/>
          <w:szCs w:val="28"/>
        </w:rPr>
        <w:t>和</w:t>
      </w:r>
      <w:r w:rsidRPr="00EE68AA">
        <w:rPr>
          <w:rFonts w:ascii="Arial" w:eastAsia="仿宋" w:hAnsi="Arial" w:cs="Arial"/>
          <w:bCs/>
          <w:color w:val="000000"/>
          <w:sz w:val="28"/>
          <w:szCs w:val="28"/>
        </w:rPr>
        <w:t>28%</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 xml:space="preserve"> </w:t>
      </w:r>
    </w:p>
    <w:p w14:paraId="71F94816" w14:textId="77777777" w:rsidR="00136377" w:rsidRPr="00EE68AA" w:rsidRDefault="00136377" w:rsidP="00EE68AA">
      <w:pPr>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溢价率方面</w:t>
      </w:r>
      <w:bookmarkEnd w:id="108"/>
      <w:bookmarkEnd w:id="109"/>
      <w:r w:rsidRPr="00EE68AA">
        <w:rPr>
          <w:rFonts w:ascii="Arial" w:eastAsia="仿宋" w:hAnsi="Arial" w:cs="Arial"/>
          <w:bCs/>
          <w:color w:val="000000"/>
          <w:sz w:val="28"/>
          <w:szCs w:val="28"/>
        </w:rPr>
        <w:t>：从各个宅地竞拍情况来看，朝阳、石景山地块竞争较为激烈，</w:t>
      </w:r>
      <w:proofErr w:type="gramStart"/>
      <w:r w:rsidRPr="00EE68AA">
        <w:rPr>
          <w:rFonts w:ascii="Arial" w:eastAsia="仿宋" w:hAnsi="Arial" w:cs="Arial"/>
          <w:bCs/>
          <w:color w:val="000000"/>
          <w:sz w:val="28"/>
          <w:szCs w:val="28"/>
        </w:rPr>
        <w:t>均触达</w:t>
      </w:r>
      <w:proofErr w:type="gramEnd"/>
      <w:r w:rsidRPr="00EE68AA">
        <w:rPr>
          <w:rFonts w:ascii="Arial" w:eastAsia="仿宋" w:hAnsi="Arial" w:cs="Arial"/>
          <w:bCs/>
          <w:color w:val="000000"/>
          <w:sz w:val="28"/>
          <w:szCs w:val="28"/>
        </w:rPr>
        <w:t>地价上限；昌平优质地块竞争也较激烈，朱辛庄地块、回龙观国际信息产业基地二期地块均触顶摇号成交；而通州、大兴、房山地块均以底</w:t>
      </w:r>
      <w:r w:rsidRPr="00EE68AA">
        <w:rPr>
          <w:rFonts w:ascii="Arial" w:eastAsia="仿宋" w:hAnsi="Arial" w:cs="Arial"/>
          <w:bCs/>
          <w:color w:val="000000"/>
          <w:sz w:val="28"/>
          <w:szCs w:val="28"/>
        </w:rPr>
        <w:lastRenderedPageBreak/>
        <w:t>价成交。</w:t>
      </w:r>
    </w:p>
    <w:p w14:paraId="034F6F1A" w14:textId="77777777" w:rsidR="00136377" w:rsidRPr="002A5B6B" w:rsidRDefault="00136377" w:rsidP="00136377">
      <w:pPr>
        <w:spacing w:line="360" w:lineRule="auto"/>
        <w:jc w:val="center"/>
        <w:rPr>
          <w:rFonts w:ascii="Arial" w:eastAsia="仿宋" w:hAnsi="Arial" w:cs="Arial"/>
          <w:bCs/>
          <w:color w:val="000000"/>
          <w:sz w:val="28"/>
          <w:szCs w:val="28"/>
          <w:highlight w:val="lightGray"/>
        </w:rPr>
      </w:pPr>
      <w:r w:rsidRPr="002A5B6B">
        <w:rPr>
          <w:rFonts w:ascii="Arial" w:eastAsia="仿宋" w:hAnsi="Arial" w:cs="Arial"/>
          <w:noProof/>
        </w:rPr>
        <w:drawing>
          <wp:inline distT="0" distB="0" distL="0" distR="0" wp14:anchorId="1511AFD2" wp14:editId="6292B9AB">
            <wp:extent cx="5904865" cy="1938655"/>
            <wp:effectExtent l="0" t="0" r="635" b="444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4865" cy="1938655"/>
                    </a:xfrm>
                    <a:prstGeom prst="rect">
                      <a:avLst/>
                    </a:prstGeom>
                    <a:noFill/>
                    <a:ln>
                      <a:noFill/>
                    </a:ln>
                  </pic:spPr>
                </pic:pic>
              </a:graphicData>
            </a:graphic>
          </wp:inline>
        </w:drawing>
      </w:r>
    </w:p>
    <w:p w14:paraId="1965FCB5" w14:textId="77777777" w:rsidR="00136377" w:rsidRPr="00EE68AA" w:rsidRDefault="00136377" w:rsidP="00EE68AA">
      <w:pPr>
        <w:widowControl/>
        <w:adjustRightInd/>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4</w:t>
      </w:r>
      <w:r w:rsidRPr="00EE68AA">
        <w:rPr>
          <w:rFonts w:ascii="Arial" w:eastAsia="仿宋" w:hAnsi="Arial" w:cs="Arial"/>
          <w:bCs/>
          <w:color w:val="000000"/>
          <w:sz w:val="28"/>
          <w:szCs w:val="28"/>
        </w:rPr>
        <w:t>）供应计划</w:t>
      </w:r>
    </w:p>
    <w:p w14:paraId="789C7170" w14:textId="77777777" w:rsidR="00136377" w:rsidRPr="00EE68AA" w:rsidRDefault="00136377" w:rsidP="00EE68AA">
      <w:pPr>
        <w:widowControl/>
        <w:adjustRightInd/>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2</w:t>
      </w:r>
      <w:r w:rsidRPr="00EE68AA">
        <w:rPr>
          <w:rFonts w:ascii="Arial" w:eastAsia="仿宋" w:hAnsi="Arial" w:cs="Arial"/>
          <w:bCs/>
          <w:color w:val="000000"/>
          <w:sz w:val="28"/>
          <w:szCs w:val="28"/>
        </w:rPr>
        <w:t>月</w:t>
      </w:r>
      <w:r w:rsidRPr="00EE68AA">
        <w:rPr>
          <w:rFonts w:ascii="Arial" w:eastAsia="仿宋" w:hAnsi="Arial" w:cs="Arial"/>
          <w:bCs/>
          <w:color w:val="000000"/>
          <w:sz w:val="28"/>
          <w:szCs w:val="28"/>
        </w:rPr>
        <w:t>22</w:t>
      </w:r>
      <w:r w:rsidRPr="00EE68AA">
        <w:rPr>
          <w:rFonts w:ascii="Arial" w:eastAsia="仿宋" w:hAnsi="Arial" w:cs="Arial"/>
          <w:bCs/>
          <w:color w:val="000000"/>
          <w:sz w:val="28"/>
          <w:szCs w:val="28"/>
        </w:rPr>
        <w:t>日，北京</w:t>
      </w:r>
      <w:proofErr w:type="gramStart"/>
      <w:r w:rsidRPr="00EE68AA">
        <w:rPr>
          <w:rFonts w:ascii="Arial" w:eastAsia="仿宋" w:hAnsi="Arial" w:cs="Arial"/>
          <w:bCs/>
          <w:color w:val="000000"/>
          <w:sz w:val="28"/>
          <w:szCs w:val="28"/>
        </w:rPr>
        <w:t>规</w:t>
      </w:r>
      <w:proofErr w:type="gramEnd"/>
      <w:r w:rsidRPr="00EE68AA">
        <w:rPr>
          <w:rFonts w:ascii="Arial" w:eastAsia="仿宋" w:hAnsi="Arial" w:cs="Arial"/>
          <w:bCs/>
          <w:color w:val="000000"/>
          <w:sz w:val="28"/>
          <w:szCs w:val="28"/>
        </w:rPr>
        <w:t>自委、</w:t>
      </w:r>
      <w:proofErr w:type="gramStart"/>
      <w:r w:rsidRPr="00EE68AA">
        <w:rPr>
          <w:rFonts w:ascii="Arial" w:eastAsia="仿宋" w:hAnsi="Arial" w:cs="Arial"/>
          <w:bCs/>
          <w:color w:val="000000"/>
          <w:sz w:val="28"/>
          <w:szCs w:val="28"/>
        </w:rPr>
        <w:t>北京发改委</w:t>
      </w:r>
      <w:proofErr w:type="gramEnd"/>
      <w:r w:rsidRPr="00EE68AA">
        <w:rPr>
          <w:rFonts w:ascii="Arial" w:eastAsia="仿宋" w:hAnsi="Arial" w:cs="Arial"/>
          <w:bCs/>
          <w:color w:val="000000"/>
          <w:sz w:val="28"/>
          <w:szCs w:val="28"/>
        </w:rPr>
        <w:t>联合发布《北京市</w:t>
      </w:r>
      <w:r w:rsidRPr="00EE68AA">
        <w:rPr>
          <w:rFonts w:ascii="Arial" w:eastAsia="仿宋" w:hAnsi="Arial" w:cs="Arial"/>
          <w:bCs/>
          <w:color w:val="000000"/>
          <w:sz w:val="28"/>
          <w:szCs w:val="28"/>
        </w:rPr>
        <w:t>2023</w:t>
      </w:r>
      <w:r w:rsidRPr="00EE68AA">
        <w:rPr>
          <w:rFonts w:ascii="Arial" w:eastAsia="仿宋" w:hAnsi="Arial" w:cs="Arial"/>
          <w:bCs/>
          <w:color w:val="000000"/>
          <w:sz w:val="28"/>
          <w:szCs w:val="28"/>
        </w:rPr>
        <w:t>年度建设用地供应计划》。计划安排建设用地供应总量</w:t>
      </w:r>
      <w:r w:rsidRPr="00EE68AA">
        <w:rPr>
          <w:rFonts w:ascii="Arial" w:eastAsia="仿宋" w:hAnsi="Arial" w:cs="Arial"/>
          <w:bCs/>
          <w:color w:val="000000"/>
          <w:sz w:val="28"/>
          <w:szCs w:val="28"/>
        </w:rPr>
        <w:t>3190-3630</w:t>
      </w:r>
      <w:r w:rsidRPr="00EE68AA">
        <w:rPr>
          <w:rFonts w:ascii="Arial" w:eastAsia="仿宋" w:hAnsi="Arial" w:cs="Arial"/>
          <w:bCs/>
          <w:color w:val="000000"/>
          <w:sz w:val="28"/>
          <w:szCs w:val="28"/>
        </w:rPr>
        <w:t>公顷，与</w:t>
      </w:r>
      <w:r w:rsidRPr="00EE68AA">
        <w:rPr>
          <w:rFonts w:ascii="Arial" w:eastAsia="仿宋" w:hAnsi="Arial" w:cs="Arial"/>
          <w:bCs/>
          <w:color w:val="000000"/>
          <w:sz w:val="28"/>
          <w:szCs w:val="28"/>
        </w:rPr>
        <w:t>2022</w:t>
      </w:r>
      <w:r w:rsidRPr="00EE68AA">
        <w:rPr>
          <w:rFonts w:ascii="Arial" w:eastAsia="仿宋" w:hAnsi="Arial" w:cs="Arial"/>
          <w:bCs/>
          <w:color w:val="000000"/>
          <w:sz w:val="28"/>
          <w:szCs w:val="28"/>
        </w:rPr>
        <w:t>年基本持平。其中，住宅用地</w:t>
      </w:r>
      <w:r w:rsidRPr="00EE68AA">
        <w:rPr>
          <w:rFonts w:ascii="Arial" w:eastAsia="仿宋" w:hAnsi="Arial" w:cs="Arial"/>
          <w:bCs/>
          <w:color w:val="000000"/>
          <w:sz w:val="28"/>
          <w:szCs w:val="28"/>
        </w:rPr>
        <w:t>1060</w:t>
      </w:r>
      <w:r w:rsidRPr="00EE68AA">
        <w:rPr>
          <w:rFonts w:ascii="Arial" w:eastAsia="仿宋" w:hAnsi="Arial" w:cs="Arial"/>
          <w:bCs/>
          <w:color w:val="000000"/>
          <w:sz w:val="28"/>
          <w:szCs w:val="28"/>
        </w:rPr>
        <w:t>公顷（产权住宅用地</w:t>
      </w:r>
      <w:r w:rsidRPr="00EE68AA">
        <w:rPr>
          <w:rFonts w:ascii="Arial" w:eastAsia="仿宋" w:hAnsi="Arial" w:cs="Arial"/>
          <w:bCs/>
          <w:color w:val="000000"/>
          <w:sz w:val="28"/>
          <w:szCs w:val="28"/>
        </w:rPr>
        <w:t>800</w:t>
      </w:r>
      <w:r w:rsidRPr="00EE68AA">
        <w:rPr>
          <w:rFonts w:ascii="Arial" w:eastAsia="仿宋" w:hAnsi="Arial" w:cs="Arial"/>
          <w:bCs/>
          <w:color w:val="000000"/>
          <w:sz w:val="28"/>
          <w:szCs w:val="28"/>
        </w:rPr>
        <w:t>公顷，租赁住宅用地</w:t>
      </w:r>
      <w:r w:rsidRPr="00EE68AA">
        <w:rPr>
          <w:rFonts w:ascii="Arial" w:eastAsia="仿宋" w:hAnsi="Arial" w:cs="Arial"/>
          <w:bCs/>
          <w:color w:val="000000"/>
          <w:sz w:val="28"/>
          <w:szCs w:val="28"/>
        </w:rPr>
        <w:t>260</w:t>
      </w:r>
      <w:r w:rsidRPr="00EE68AA">
        <w:rPr>
          <w:rFonts w:ascii="Arial" w:eastAsia="仿宋" w:hAnsi="Arial" w:cs="Arial"/>
          <w:bCs/>
          <w:color w:val="000000"/>
          <w:sz w:val="28"/>
          <w:szCs w:val="28"/>
        </w:rPr>
        <w:t>公顷）。从各区供应计划来看，供地重点向城市副中心和多点地区倾斜，促进土地资源合理配置。中心城区、生态涵养区的供应比例均保持在</w:t>
      </w:r>
      <w:r w:rsidRPr="00EE68AA">
        <w:rPr>
          <w:rFonts w:ascii="Arial" w:eastAsia="仿宋" w:hAnsi="Arial" w:cs="Arial"/>
          <w:bCs/>
          <w:color w:val="000000"/>
          <w:sz w:val="28"/>
          <w:szCs w:val="28"/>
        </w:rPr>
        <w:t>20%</w:t>
      </w:r>
      <w:r w:rsidRPr="00EE68AA">
        <w:rPr>
          <w:rFonts w:ascii="Arial" w:eastAsia="仿宋" w:hAnsi="Arial" w:cs="Arial"/>
          <w:bCs/>
          <w:color w:val="000000"/>
          <w:sz w:val="28"/>
          <w:szCs w:val="28"/>
        </w:rPr>
        <w:t>左右，城市副中心和多点地区供应比率稳定在</w:t>
      </w:r>
      <w:r w:rsidRPr="00EE68AA">
        <w:rPr>
          <w:rFonts w:ascii="Arial" w:eastAsia="仿宋" w:hAnsi="Arial" w:cs="Arial"/>
          <w:bCs/>
          <w:color w:val="000000"/>
          <w:sz w:val="28"/>
          <w:szCs w:val="28"/>
        </w:rPr>
        <w:t>60%</w:t>
      </w:r>
      <w:r w:rsidRPr="00EE68AA">
        <w:rPr>
          <w:rFonts w:ascii="Arial" w:eastAsia="仿宋" w:hAnsi="Arial" w:cs="Arial"/>
          <w:bCs/>
          <w:color w:val="000000"/>
          <w:sz w:val="28"/>
          <w:szCs w:val="28"/>
        </w:rPr>
        <w:t>左右。</w:t>
      </w:r>
    </w:p>
    <w:p w14:paraId="24B8C3AF" w14:textId="77777777" w:rsidR="00136377" w:rsidRPr="00EE68AA" w:rsidRDefault="00136377" w:rsidP="00EE68AA">
      <w:pPr>
        <w:widowControl/>
        <w:adjustRightInd/>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2</w:t>
      </w:r>
      <w:r w:rsidRPr="00EE68AA">
        <w:rPr>
          <w:rFonts w:ascii="Arial" w:eastAsia="仿宋" w:hAnsi="Arial" w:cs="Arial"/>
          <w:bCs/>
          <w:color w:val="000000"/>
          <w:sz w:val="28"/>
          <w:szCs w:val="28"/>
        </w:rPr>
        <w:t>）商品房住宅市场</w:t>
      </w:r>
    </w:p>
    <w:p w14:paraId="5F37DCED" w14:textId="77777777" w:rsidR="00136377" w:rsidRPr="00EE68AA" w:rsidRDefault="00136377" w:rsidP="00EE68AA">
      <w:pPr>
        <w:overflowPunct w:val="0"/>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1</w:t>
      </w:r>
      <w:r w:rsidRPr="00EE68AA">
        <w:rPr>
          <w:rFonts w:ascii="Arial" w:eastAsia="仿宋" w:hAnsi="Arial" w:cs="Arial"/>
          <w:bCs/>
          <w:color w:val="000000"/>
          <w:sz w:val="28"/>
          <w:szCs w:val="28"/>
        </w:rPr>
        <w:t>）商品住宅供给状况</w:t>
      </w:r>
    </w:p>
    <w:p w14:paraId="7D234D74" w14:textId="77777777" w:rsidR="00136377" w:rsidRPr="00EE68AA" w:rsidRDefault="00136377" w:rsidP="00EE68AA">
      <w:pPr>
        <w:overflowPunct w:val="0"/>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2023</w:t>
      </w:r>
      <w:r w:rsidRPr="00EE68AA">
        <w:rPr>
          <w:rFonts w:ascii="Arial" w:eastAsia="仿宋" w:hAnsi="Arial" w:cs="Arial"/>
          <w:bCs/>
          <w:color w:val="000000"/>
          <w:sz w:val="28"/>
          <w:szCs w:val="28"/>
        </w:rPr>
        <w:t>年一季度北京商品住宅（不含保障房）累计供应</w:t>
      </w:r>
      <w:r w:rsidRPr="00EE68AA">
        <w:rPr>
          <w:rFonts w:ascii="Arial" w:eastAsia="仿宋" w:hAnsi="Arial" w:cs="Arial"/>
          <w:bCs/>
          <w:color w:val="000000"/>
          <w:sz w:val="28"/>
          <w:szCs w:val="28"/>
        </w:rPr>
        <w:t>131</w:t>
      </w:r>
      <w:r w:rsidRPr="00EE68AA">
        <w:rPr>
          <w:rFonts w:ascii="Arial" w:eastAsia="仿宋" w:hAnsi="Arial" w:cs="Arial"/>
          <w:bCs/>
          <w:color w:val="000000"/>
          <w:sz w:val="28"/>
          <w:szCs w:val="28"/>
        </w:rPr>
        <w:t>万㎡，连续三个季度下跌，同比止跌回升。受春节假期以及年后市场复苏不确定性影响，一季度北京新房供应</w:t>
      </w:r>
      <w:proofErr w:type="gramStart"/>
      <w:r w:rsidRPr="00EE68AA">
        <w:rPr>
          <w:rFonts w:ascii="Arial" w:eastAsia="仿宋" w:hAnsi="Arial" w:cs="Arial"/>
          <w:bCs/>
          <w:color w:val="000000"/>
          <w:sz w:val="28"/>
          <w:szCs w:val="28"/>
        </w:rPr>
        <w:t>节奏环</w:t>
      </w:r>
      <w:proofErr w:type="gramEnd"/>
      <w:r w:rsidRPr="00EE68AA">
        <w:rPr>
          <w:rFonts w:ascii="Arial" w:eastAsia="仿宋" w:hAnsi="Arial" w:cs="Arial"/>
          <w:bCs/>
          <w:color w:val="000000"/>
          <w:sz w:val="28"/>
          <w:szCs w:val="28"/>
        </w:rPr>
        <w:t>比继续微降；受去年低基数影响，供应量同比增长近四成。具体来看，</w:t>
      </w:r>
      <w:r w:rsidRPr="00EE68AA">
        <w:rPr>
          <w:rFonts w:ascii="Arial" w:eastAsia="仿宋" w:hAnsi="Arial" w:cs="Arial"/>
          <w:bCs/>
          <w:color w:val="000000"/>
          <w:sz w:val="28"/>
          <w:szCs w:val="28"/>
        </w:rPr>
        <w:t>1</w:t>
      </w:r>
      <w:r w:rsidRPr="00EE68AA">
        <w:rPr>
          <w:rFonts w:ascii="Arial" w:eastAsia="仿宋" w:hAnsi="Arial" w:cs="Arial"/>
          <w:bCs/>
          <w:color w:val="000000"/>
          <w:sz w:val="28"/>
          <w:szCs w:val="28"/>
        </w:rPr>
        <w:t>月新增供应规模仅</w:t>
      </w:r>
      <w:r w:rsidRPr="00EE68AA">
        <w:rPr>
          <w:rFonts w:ascii="Arial" w:eastAsia="仿宋" w:hAnsi="Arial" w:cs="Arial"/>
          <w:bCs/>
          <w:color w:val="000000"/>
          <w:sz w:val="28"/>
          <w:szCs w:val="28"/>
        </w:rPr>
        <w:t>45</w:t>
      </w:r>
      <w:r w:rsidRPr="00EE68AA">
        <w:rPr>
          <w:rFonts w:ascii="Arial" w:eastAsia="仿宋" w:hAnsi="Arial" w:cs="Arial"/>
          <w:bCs/>
          <w:color w:val="000000"/>
          <w:sz w:val="28"/>
          <w:szCs w:val="28"/>
        </w:rPr>
        <w:t>万㎡，环比降幅近两成；</w:t>
      </w:r>
      <w:r w:rsidRPr="00EE68AA">
        <w:rPr>
          <w:rFonts w:ascii="Arial" w:eastAsia="仿宋" w:hAnsi="Arial" w:cs="Arial"/>
          <w:bCs/>
          <w:color w:val="000000"/>
          <w:sz w:val="28"/>
          <w:szCs w:val="28"/>
        </w:rPr>
        <w:t>2</w:t>
      </w:r>
      <w:r w:rsidRPr="00EE68AA">
        <w:rPr>
          <w:rFonts w:ascii="Arial" w:eastAsia="仿宋" w:hAnsi="Arial" w:cs="Arial"/>
          <w:bCs/>
          <w:color w:val="000000"/>
          <w:sz w:val="28"/>
          <w:szCs w:val="28"/>
        </w:rPr>
        <w:t>月供应规模创疫情以来新低，仅</w:t>
      </w:r>
      <w:r w:rsidRPr="00EE68AA">
        <w:rPr>
          <w:rFonts w:ascii="Arial" w:eastAsia="仿宋" w:hAnsi="Arial" w:cs="Arial"/>
          <w:bCs/>
          <w:color w:val="000000"/>
          <w:sz w:val="28"/>
          <w:szCs w:val="28"/>
        </w:rPr>
        <w:t>10</w:t>
      </w:r>
      <w:r w:rsidRPr="00EE68AA">
        <w:rPr>
          <w:rFonts w:ascii="Arial" w:eastAsia="仿宋" w:hAnsi="Arial" w:cs="Arial"/>
          <w:bCs/>
          <w:color w:val="000000"/>
          <w:sz w:val="28"/>
          <w:szCs w:val="28"/>
        </w:rPr>
        <w:t>万㎡；随着楼市</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小阳春</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迹象持续显现，</w:t>
      </w:r>
      <w:proofErr w:type="gramStart"/>
      <w:r w:rsidRPr="00EE68AA">
        <w:rPr>
          <w:rFonts w:ascii="Arial" w:eastAsia="仿宋" w:hAnsi="Arial" w:cs="Arial"/>
          <w:bCs/>
          <w:color w:val="000000"/>
          <w:sz w:val="28"/>
          <w:szCs w:val="28"/>
        </w:rPr>
        <w:t>3</w:t>
      </w:r>
      <w:r w:rsidRPr="00EE68AA">
        <w:rPr>
          <w:rFonts w:ascii="Arial" w:eastAsia="仿宋" w:hAnsi="Arial" w:cs="Arial"/>
          <w:bCs/>
          <w:color w:val="000000"/>
          <w:sz w:val="28"/>
          <w:szCs w:val="28"/>
        </w:rPr>
        <w:t>月房企推盘</w:t>
      </w:r>
      <w:proofErr w:type="gramEnd"/>
      <w:r w:rsidRPr="00EE68AA">
        <w:rPr>
          <w:rFonts w:ascii="Arial" w:eastAsia="仿宋" w:hAnsi="Arial" w:cs="Arial"/>
          <w:bCs/>
          <w:color w:val="000000"/>
          <w:sz w:val="28"/>
          <w:szCs w:val="28"/>
        </w:rPr>
        <w:t>意愿加强，新房供应触底反弹至</w:t>
      </w:r>
      <w:r w:rsidRPr="00EE68AA">
        <w:rPr>
          <w:rFonts w:ascii="Arial" w:eastAsia="仿宋" w:hAnsi="Arial" w:cs="Arial"/>
          <w:bCs/>
          <w:color w:val="000000"/>
          <w:sz w:val="28"/>
          <w:szCs w:val="28"/>
        </w:rPr>
        <w:t>76</w:t>
      </w:r>
      <w:r w:rsidRPr="00EE68AA">
        <w:rPr>
          <w:rFonts w:ascii="Arial" w:eastAsia="仿宋" w:hAnsi="Arial" w:cs="Arial"/>
          <w:bCs/>
          <w:color w:val="000000"/>
          <w:sz w:val="28"/>
          <w:szCs w:val="28"/>
        </w:rPr>
        <w:t>万㎡。整体来看，一季度累计供应</w:t>
      </w:r>
      <w:r w:rsidRPr="00EE68AA">
        <w:rPr>
          <w:rFonts w:ascii="Arial" w:eastAsia="仿宋" w:hAnsi="Arial" w:cs="Arial"/>
          <w:bCs/>
          <w:color w:val="000000"/>
          <w:sz w:val="28"/>
          <w:szCs w:val="28"/>
        </w:rPr>
        <w:t>131</w:t>
      </w:r>
      <w:r w:rsidRPr="00EE68AA">
        <w:rPr>
          <w:rFonts w:ascii="Arial" w:eastAsia="仿宋" w:hAnsi="Arial" w:cs="Arial"/>
          <w:bCs/>
          <w:color w:val="000000"/>
          <w:sz w:val="28"/>
          <w:szCs w:val="28"/>
        </w:rPr>
        <w:t>万㎡，为近三年季度供应低点，仅高于去年同期。</w:t>
      </w:r>
    </w:p>
    <w:p w14:paraId="4E5F67C8" w14:textId="77777777" w:rsidR="00136377" w:rsidRPr="00EE68AA" w:rsidRDefault="00136377" w:rsidP="00EE68AA">
      <w:pPr>
        <w:overflowPunct w:val="0"/>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供求关系方面，</w:t>
      </w:r>
      <w:r w:rsidRPr="00EE68AA">
        <w:rPr>
          <w:rFonts w:ascii="Arial" w:eastAsia="仿宋" w:hAnsi="Arial" w:cs="Arial"/>
          <w:bCs/>
          <w:color w:val="000000"/>
          <w:sz w:val="28"/>
          <w:szCs w:val="28"/>
        </w:rPr>
        <w:t>2023</w:t>
      </w:r>
      <w:r w:rsidRPr="00EE68AA">
        <w:rPr>
          <w:rFonts w:ascii="Arial" w:eastAsia="仿宋" w:hAnsi="Arial" w:cs="Arial"/>
          <w:bCs/>
          <w:color w:val="000000"/>
          <w:sz w:val="28"/>
          <w:szCs w:val="28"/>
        </w:rPr>
        <w:t>年一季度商品住宅市场</w:t>
      </w:r>
      <w:proofErr w:type="gramStart"/>
      <w:r w:rsidRPr="00EE68AA">
        <w:rPr>
          <w:rFonts w:ascii="Arial" w:eastAsia="仿宋" w:hAnsi="Arial" w:cs="Arial"/>
          <w:bCs/>
          <w:color w:val="000000"/>
          <w:sz w:val="28"/>
          <w:szCs w:val="28"/>
        </w:rPr>
        <w:t>销供比</w:t>
      </w:r>
      <w:proofErr w:type="gramEnd"/>
      <w:r w:rsidRPr="00EE68AA">
        <w:rPr>
          <w:rFonts w:ascii="Arial" w:eastAsia="仿宋" w:hAnsi="Arial" w:cs="Arial"/>
          <w:bCs/>
          <w:color w:val="000000"/>
          <w:sz w:val="28"/>
          <w:szCs w:val="28"/>
        </w:rPr>
        <w:t>为</w:t>
      </w:r>
      <w:r w:rsidRPr="00EE68AA">
        <w:rPr>
          <w:rFonts w:ascii="Arial" w:eastAsia="仿宋" w:hAnsi="Arial" w:cs="Arial"/>
          <w:bCs/>
          <w:color w:val="000000"/>
          <w:sz w:val="28"/>
          <w:szCs w:val="28"/>
        </w:rPr>
        <w:t>1.10</w:t>
      </w:r>
      <w:r w:rsidRPr="00EE68AA">
        <w:rPr>
          <w:rFonts w:ascii="Arial" w:eastAsia="仿宋" w:hAnsi="Arial" w:cs="Arial"/>
          <w:bCs/>
          <w:color w:val="000000"/>
          <w:sz w:val="28"/>
          <w:szCs w:val="28"/>
        </w:rPr>
        <w:t>，整体处于供求弱平衡状态，已经连续三个季度呈现供不应求态势。预计后市随着成交端边际改善，市场供应将会同步提高。</w:t>
      </w:r>
    </w:p>
    <w:p w14:paraId="3D1D3B3F" w14:textId="77777777" w:rsidR="00136377" w:rsidRPr="002A5B6B" w:rsidRDefault="00136377" w:rsidP="00136377">
      <w:pPr>
        <w:overflowPunct w:val="0"/>
        <w:spacing w:line="360" w:lineRule="auto"/>
        <w:jc w:val="both"/>
        <w:rPr>
          <w:rFonts w:ascii="Arial" w:eastAsia="仿宋" w:hAnsi="Arial" w:cs="Arial"/>
          <w:noProof/>
          <w:color w:val="000000"/>
          <w:highlight w:val="lightGray"/>
        </w:rPr>
      </w:pPr>
      <w:r w:rsidRPr="002A5B6B">
        <w:rPr>
          <w:rFonts w:ascii="Arial" w:eastAsia="仿宋" w:hAnsi="Arial" w:cs="Arial"/>
          <w:noProof/>
        </w:rPr>
        <w:lastRenderedPageBreak/>
        <w:drawing>
          <wp:inline distT="0" distB="0" distL="0" distR="0" wp14:anchorId="31E9BFAC" wp14:editId="6F6AE832">
            <wp:extent cx="5894070" cy="190563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94070" cy="1905635"/>
                    </a:xfrm>
                    <a:prstGeom prst="rect">
                      <a:avLst/>
                    </a:prstGeom>
                    <a:noFill/>
                    <a:ln>
                      <a:noFill/>
                    </a:ln>
                  </pic:spPr>
                </pic:pic>
              </a:graphicData>
            </a:graphic>
          </wp:inline>
        </w:drawing>
      </w:r>
    </w:p>
    <w:p w14:paraId="2576C6B1" w14:textId="77777777" w:rsidR="00136377" w:rsidRPr="00EE68AA" w:rsidRDefault="00136377" w:rsidP="00EE68AA">
      <w:pPr>
        <w:overflowPunct w:val="0"/>
        <w:spacing w:line="300" w:lineRule="auto"/>
        <w:ind w:firstLineChars="200" w:firstLine="560"/>
        <w:jc w:val="both"/>
        <w:rPr>
          <w:rFonts w:ascii="仿宋" w:eastAsia="仿宋" w:hAnsi="仿宋" w:cs="Arial"/>
          <w:bCs/>
          <w:color w:val="000000"/>
          <w:sz w:val="28"/>
          <w:szCs w:val="28"/>
        </w:rPr>
      </w:pPr>
      <w:r w:rsidRPr="00EE68AA">
        <w:rPr>
          <w:rFonts w:ascii="仿宋" w:eastAsia="仿宋" w:hAnsi="仿宋" w:cs="Arial"/>
          <w:bCs/>
          <w:color w:val="000000"/>
          <w:sz w:val="28"/>
          <w:szCs w:val="28"/>
        </w:rPr>
        <w:t>2023年一季度北京商品住宅（不含保障房）库存规模回落，出清周期底部震荡。截至3月底，北京商品住宅（不含保障房）库存量为1114万平方米，较去年同期微降1%，库存规模进一步回落；月度来看，库存规模创近14个月新低。库存出清周期震荡抬升，目前为18.8个月（3月底出清周期），预计二季度供求关系改善或将带动出清周期下行，但仍需警惕结构性库存风险。</w:t>
      </w:r>
    </w:p>
    <w:p w14:paraId="58B12FDE" w14:textId="77777777" w:rsidR="00136377" w:rsidRPr="002A5B6B" w:rsidRDefault="00136377" w:rsidP="00136377">
      <w:pPr>
        <w:overflowPunct w:val="0"/>
        <w:spacing w:line="360" w:lineRule="auto"/>
        <w:jc w:val="center"/>
        <w:rPr>
          <w:rFonts w:ascii="Arial" w:eastAsia="仿宋" w:hAnsi="Arial" w:cs="Arial"/>
          <w:bCs/>
          <w:color w:val="000000"/>
          <w:sz w:val="28"/>
          <w:szCs w:val="28"/>
          <w:highlight w:val="lightGray"/>
        </w:rPr>
      </w:pPr>
      <w:r w:rsidRPr="002A5B6B">
        <w:rPr>
          <w:rFonts w:ascii="Arial" w:eastAsia="仿宋" w:hAnsi="Arial" w:cs="Arial"/>
          <w:noProof/>
        </w:rPr>
        <w:drawing>
          <wp:inline distT="0" distB="0" distL="0" distR="0" wp14:anchorId="735AC7A3" wp14:editId="7CA9B39E">
            <wp:extent cx="5894070" cy="1861820"/>
            <wp:effectExtent l="0" t="0" r="0" b="508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94070" cy="1861820"/>
                    </a:xfrm>
                    <a:prstGeom prst="rect">
                      <a:avLst/>
                    </a:prstGeom>
                    <a:noFill/>
                    <a:ln>
                      <a:noFill/>
                    </a:ln>
                  </pic:spPr>
                </pic:pic>
              </a:graphicData>
            </a:graphic>
          </wp:inline>
        </w:drawing>
      </w:r>
    </w:p>
    <w:p w14:paraId="20864100" w14:textId="77777777" w:rsidR="00136377" w:rsidRPr="00EE68AA" w:rsidRDefault="00136377" w:rsidP="00EE68AA">
      <w:pPr>
        <w:overflowPunct w:val="0"/>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2</w:t>
      </w:r>
      <w:r w:rsidRPr="00EE68AA">
        <w:rPr>
          <w:rFonts w:ascii="Arial" w:eastAsia="仿宋" w:hAnsi="Arial" w:cs="Arial"/>
          <w:bCs/>
          <w:color w:val="000000"/>
          <w:sz w:val="28"/>
          <w:szCs w:val="28"/>
        </w:rPr>
        <w:t>）商品住宅成交情况</w:t>
      </w:r>
    </w:p>
    <w:p w14:paraId="59785F4F" w14:textId="77777777" w:rsidR="00136377" w:rsidRPr="00EE68AA" w:rsidRDefault="00136377" w:rsidP="00EE68AA">
      <w:pPr>
        <w:overflowPunct w:val="0"/>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A.</w:t>
      </w:r>
      <w:r w:rsidRPr="00EE68AA">
        <w:rPr>
          <w:rFonts w:ascii="Arial" w:eastAsia="仿宋" w:hAnsi="Arial" w:cs="Arial"/>
          <w:bCs/>
          <w:color w:val="000000"/>
          <w:sz w:val="28"/>
          <w:szCs w:val="28"/>
        </w:rPr>
        <w:t>成交量</w:t>
      </w:r>
    </w:p>
    <w:p w14:paraId="79ED5062" w14:textId="77777777" w:rsidR="00136377" w:rsidRPr="00EE68AA" w:rsidRDefault="00136377" w:rsidP="00EE68AA">
      <w:pPr>
        <w:overflowPunct w:val="0"/>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2023</w:t>
      </w:r>
      <w:r w:rsidRPr="00EE68AA">
        <w:rPr>
          <w:rFonts w:ascii="Arial" w:eastAsia="仿宋" w:hAnsi="Arial" w:cs="Arial"/>
          <w:bCs/>
          <w:color w:val="000000"/>
          <w:sz w:val="28"/>
          <w:szCs w:val="28"/>
        </w:rPr>
        <w:t>年一季度北京商品住宅（不含保障房）成交</w:t>
      </w:r>
      <w:proofErr w:type="gramStart"/>
      <w:r w:rsidRPr="00EE68AA">
        <w:rPr>
          <w:rFonts w:ascii="Arial" w:eastAsia="仿宋" w:hAnsi="Arial" w:cs="Arial"/>
          <w:bCs/>
          <w:color w:val="000000"/>
          <w:sz w:val="28"/>
          <w:szCs w:val="28"/>
        </w:rPr>
        <w:t>规模环</w:t>
      </w:r>
      <w:proofErr w:type="gramEnd"/>
      <w:r w:rsidRPr="00EE68AA">
        <w:rPr>
          <w:rFonts w:ascii="Arial" w:eastAsia="仿宋" w:hAnsi="Arial" w:cs="Arial"/>
          <w:bCs/>
          <w:color w:val="000000"/>
          <w:sz w:val="28"/>
          <w:szCs w:val="28"/>
        </w:rPr>
        <w:t>比明显回落，且不及去年同期，但一季度呈现逐月回暖迹象。一季度北京楼市在传统春节淡季以及供应力度不足的影响下，市场表现相对一般，累计成交规模为</w:t>
      </w:r>
      <w:r w:rsidRPr="00EE68AA">
        <w:rPr>
          <w:rFonts w:ascii="Arial" w:eastAsia="仿宋" w:hAnsi="Arial" w:cs="Arial"/>
          <w:bCs/>
          <w:color w:val="000000"/>
          <w:sz w:val="28"/>
          <w:szCs w:val="28"/>
        </w:rPr>
        <w:t>145</w:t>
      </w:r>
      <w:r w:rsidRPr="00EE68AA">
        <w:rPr>
          <w:rFonts w:ascii="Arial" w:eastAsia="仿宋" w:hAnsi="Arial" w:cs="Arial"/>
          <w:bCs/>
          <w:color w:val="000000"/>
          <w:sz w:val="28"/>
          <w:szCs w:val="28"/>
        </w:rPr>
        <w:t>万㎡，同比下降</w:t>
      </w:r>
      <w:r w:rsidRPr="00EE68AA">
        <w:rPr>
          <w:rFonts w:ascii="Arial" w:eastAsia="仿宋" w:hAnsi="Arial" w:cs="Arial"/>
          <w:bCs/>
          <w:color w:val="000000"/>
          <w:sz w:val="28"/>
          <w:szCs w:val="28"/>
        </w:rPr>
        <w:t>5%</w:t>
      </w:r>
      <w:r w:rsidRPr="00EE68AA">
        <w:rPr>
          <w:rFonts w:ascii="Arial" w:eastAsia="仿宋" w:hAnsi="Arial" w:cs="Arial"/>
          <w:bCs/>
          <w:color w:val="000000"/>
          <w:sz w:val="28"/>
          <w:szCs w:val="28"/>
        </w:rPr>
        <w:t>，环比下降</w:t>
      </w:r>
      <w:r w:rsidRPr="00EE68AA">
        <w:rPr>
          <w:rFonts w:ascii="Arial" w:eastAsia="仿宋" w:hAnsi="Arial" w:cs="Arial"/>
          <w:bCs/>
          <w:color w:val="000000"/>
          <w:sz w:val="28"/>
          <w:szCs w:val="28"/>
        </w:rPr>
        <w:t>31%</w:t>
      </w:r>
      <w:r w:rsidRPr="00EE68AA">
        <w:rPr>
          <w:rFonts w:ascii="Arial" w:eastAsia="仿宋" w:hAnsi="Arial" w:cs="Arial"/>
          <w:bCs/>
          <w:color w:val="000000"/>
          <w:sz w:val="28"/>
          <w:szCs w:val="28"/>
        </w:rPr>
        <w:t>；分月度来看，</w:t>
      </w:r>
      <w:r w:rsidRPr="00EE68AA">
        <w:rPr>
          <w:rFonts w:ascii="Arial" w:eastAsia="仿宋" w:hAnsi="Arial" w:cs="Arial"/>
          <w:bCs/>
          <w:color w:val="000000"/>
          <w:sz w:val="28"/>
          <w:szCs w:val="28"/>
        </w:rPr>
        <w:t>1</w:t>
      </w:r>
      <w:r w:rsidRPr="00EE68AA">
        <w:rPr>
          <w:rFonts w:ascii="Arial" w:eastAsia="仿宋" w:hAnsi="Arial" w:cs="Arial"/>
          <w:bCs/>
          <w:color w:val="000000"/>
          <w:sz w:val="28"/>
          <w:szCs w:val="28"/>
        </w:rPr>
        <w:t>月份正逢春节假期，叠加疫情因素未全部消除，导致成交仅</w:t>
      </w:r>
      <w:r w:rsidRPr="00EE68AA">
        <w:rPr>
          <w:rFonts w:ascii="Arial" w:eastAsia="仿宋" w:hAnsi="Arial" w:cs="Arial"/>
          <w:bCs/>
          <w:color w:val="000000"/>
          <w:sz w:val="28"/>
          <w:szCs w:val="28"/>
        </w:rPr>
        <w:t>37</w:t>
      </w:r>
      <w:r w:rsidRPr="00EE68AA">
        <w:rPr>
          <w:rFonts w:ascii="Arial" w:eastAsia="仿宋" w:hAnsi="Arial" w:cs="Arial"/>
          <w:bCs/>
          <w:color w:val="000000"/>
          <w:sz w:val="28"/>
          <w:szCs w:val="28"/>
        </w:rPr>
        <w:t>万㎡，创近</w:t>
      </w:r>
      <w:r w:rsidRPr="00EE68AA">
        <w:rPr>
          <w:rFonts w:ascii="Arial" w:eastAsia="仿宋" w:hAnsi="Arial" w:cs="Arial"/>
          <w:bCs/>
          <w:color w:val="000000"/>
          <w:sz w:val="28"/>
          <w:szCs w:val="28"/>
        </w:rPr>
        <w:t>11</w:t>
      </w:r>
      <w:r w:rsidRPr="00EE68AA">
        <w:rPr>
          <w:rFonts w:ascii="Arial" w:eastAsia="仿宋" w:hAnsi="Arial" w:cs="Arial"/>
          <w:bCs/>
          <w:color w:val="000000"/>
          <w:sz w:val="28"/>
          <w:szCs w:val="28"/>
        </w:rPr>
        <w:t>个月新低；</w:t>
      </w:r>
      <w:r w:rsidRPr="00EE68AA">
        <w:rPr>
          <w:rFonts w:ascii="Arial" w:eastAsia="仿宋" w:hAnsi="Arial" w:cs="Arial"/>
          <w:bCs/>
          <w:color w:val="000000"/>
          <w:sz w:val="28"/>
          <w:szCs w:val="28"/>
        </w:rPr>
        <w:t>2</w:t>
      </w:r>
      <w:r w:rsidRPr="00EE68AA">
        <w:rPr>
          <w:rFonts w:ascii="Arial" w:eastAsia="仿宋" w:hAnsi="Arial" w:cs="Arial"/>
          <w:bCs/>
          <w:color w:val="000000"/>
          <w:sz w:val="28"/>
          <w:szCs w:val="28"/>
        </w:rPr>
        <w:t>月份市场热度回暖，</w:t>
      </w:r>
      <w:proofErr w:type="gramStart"/>
      <w:r w:rsidRPr="00EE68AA">
        <w:rPr>
          <w:rFonts w:ascii="Arial" w:eastAsia="仿宋" w:hAnsi="Arial" w:cs="Arial"/>
          <w:bCs/>
          <w:color w:val="000000"/>
          <w:sz w:val="28"/>
          <w:szCs w:val="28"/>
        </w:rPr>
        <w:t>案场来访</w:t>
      </w:r>
      <w:proofErr w:type="gramEnd"/>
      <w:r w:rsidRPr="00EE68AA">
        <w:rPr>
          <w:rFonts w:ascii="Arial" w:eastAsia="仿宋" w:hAnsi="Arial" w:cs="Arial"/>
          <w:bCs/>
          <w:color w:val="000000"/>
          <w:sz w:val="28"/>
          <w:szCs w:val="28"/>
        </w:rPr>
        <w:t>、认购量明显上涨，</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小阳春</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迹象明显；</w:t>
      </w:r>
      <w:r w:rsidRPr="00EE68AA">
        <w:rPr>
          <w:rFonts w:ascii="Arial" w:eastAsia="仿宋" w:hAnsi="Arial" w:cs="Arial"/>
          <w:bCs/>
          <w:color w:val="000000"/>
          <w:sz w:val="28"/>
          <w:szCs w:val="28"/>
        </w:rPr>
        <w:t>3</w:t>
      </w:r>
      <w:r w:rsidRPr="00EE68AA">
        <w:rPr>
          <w:rFonts w:ascii="Arial" w:eastAsia="仿宋" w:hAnsi="Arial" w:cs="Arial"/>
          <w:bCs/>
          <w:color w:val="000000"/>
          <w:sz w:val="28"/>
          <w:szCs w:val="28"/>
        </w:rPr>
        <w:t>月份供求两端发力，成交规模突破</w:t>
      </w:r>
      <w:r w:rsidRPr="00EE68AA">
        <w:rPr>
          <w:rFonts w:ascii="Arial" w:eastAsia="仿宋" w:hAnsi="Arial" w:cs="Arial"/>
          <w:bCs/>
          <w:color w:val="000000"/>
          <w:sz w:val="28"/>
          <w:szCs w:val="28"/>
        </w:rPr>
        <w:t>65</w:t>
      </w:r>
      <w:r w:rsidRPr="00EE68AA">
        <w:rPr>
          <w:rFonts w:ascii="Arial" w:eastAsia="仿宋" w:hAnsi="Arial" w:cs="Arial"/>
          <w:bCs/>
          <w:color w:val="000000"/>
          <w:sz w:val="28"/>
          <w:szCs w:val="28"/>
        </w:rPr>
        <w:t>万㎡。一季度末北京开启二手房交易</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带押过户</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模式，对于降低交易风险及成本、加快二手房流通具有积极意义，或将进一步</w:t>
      </w:r>
      <w:r w:rsidRPr="00EE68AA">
        <w:rPr>
          <w:rFonts w:ascii="Arial" w:eastAsia="仿宋" w:hAnsi="Arial" w:cs="Arial"/>
          <w:bCs/>
          <w:color w:val="000000"/>
          <w:sz w:val="28"/>
          <w:szCs w:val="28"/>
        </w:rPr>
        <w:lastRenderedPageBreak/>
        <w:t>激发楼市活力；叠加近期房山拟试点</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一区</w:t>
      </w:r>
      <w:proofErr w:type="gramStart"/>
      <w:r w:rsidRPr="00EE68AA">
        <w:rPr>
          <w:rFonts w:ascii="Arial" w:eastAsia="仿宋" w:hAnsi="Arial" w:cs="Arial"/>
          <w:bCs/>
          <w:color w:val="000000"/>
          <w:sz w:val="28"/>
          <w:szCs w:val="28"/>
        </w:rPr>
        <w:t>一</w:t>
      </w:r>
      <w:proofErr w:type="gramEnd"/>
      <w:r w:rsidRPr="00EE68AA">
        <w:rPr>
          <w:rFonts w:ascii="Arial" w:eastAsia="仿宋" w:hAnsi="Arial" w:cs="Arial"/>
          <w:bCs/>
          <w:color w:val="000000"/>
          <w:sz w:val="28"/>
          <w:szCs w:val="28"/>
        </w:rPr>
        <w:t>策</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，支持多子女家庭购房，为北京楼市政策放松打开想象空间；预计随着供应改善，二手房置换和改善需求入市，将对二季度楼市进一步回暖形成较强支撑。</w:t>
      </w:r>
    </w:p>
    <w:p w14:paraId="2031B504" w14:textId="77777777" w:rsidR="00136377" w:rsidRPr="002A5B6B" w:rsidRDefault="00136377" w:rsidP="00136377">
      <w:pPr>
        <w:widowControl/>
        <w:overflowPunct w:val="0"/>
        <w:adjustRightInd/>
        <w:spacing w:line="480" w:lineRule="auto"/>
        <w:jc w:val="center"/>
        <w:rPr>
          <w:rFonts w:ascii="Arial" w:eastAsia="仿宋" w:hAnsi="Arial" w:cs="Arial"/>
          <w:bCs/>
          <w:color w:val="000000"/>
          <w:sz w:val="21"/>
          <w:szCs w:val="28"/>
          <w:highlight w:val="lightGray"/>
        </w:rPr>
      </w:pPr>
      <w:r w:rsidRPr="002A5B6B">
        <w:rPr>
          <w:rFonts w:ascii="Arial" w:eastAsia="仿宋" w:hAnsi="Arial" w:cs="Arial"/>
          <w:noProof/>
        </w:rPr>
        <w:drawing>
          <wp:inline distT="0" distB="0" distL="0" distR="0" wp14:anchorId="155CBAE6" wp14:editId="217ABED5">
            <wp:extent cx="5904865" cy="1884045"/>
            <wp:effectExtent l="0" t="0" r="635" b="190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4865" cy="1884045"/>
                    </a:xfrm>
                    <a:prstGeom prst="rect">
                      <a:avLst/>
                    </a:prstGeom>
                    <a:noFill/>
                    <a:ln>
                      <a:noFill/>
                    </a:ln>
                  </pic:spPr>
                </pic:pic>
              </a:graphicData>
            </a:graphic>
          </wp:inline>
        </w:drawing>
      </w:r>
    </w:p>
    <w:p w14:paraId="2DFA2635" w14:textId="77777777" w:rsidR="00136377" w:rsidRPr="00EE68AA" w:rsidRDefault="00136377" w:rsidP="00EE68AA">
      <w:pPr>
        <w:tabs>
          <w:tab w:val="left" w:pos="426"/>
        </w:tabs>
        <w:overflowPunct w:val="0"/>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B.</w:t>
      </w:r>
      <w:r w:rsidRPr="00EE68AA">
        <w:rPr>
          <w:rFonts w:ascii="Arial" w:eastAsia="仿宋" w:hAnsi="Arial" w:cs="Arial"/>
          <w:color w:val="000000"/>
        </w:rPr>
        <w:t xml:space="preserve"> </w:t>
      </w:r>
      <w:r w:rsidRPr="00EE68AA">
        <w:rPr>
          <w:rFonts w:ascii="Arial" w:eastAsia="仿宋" w:hAnsi="Arial" w:cs="Arial"/>
          <w:bCs/>
          <w:color w:val="000000"/>
          <w:sz w:val="28"/>
          <w:szCs w:val="28"/>
        </w:rPr>
        <w:t>成交价格</w:t>
      </w:r>
    </w:p>
    <w:p w14:paraId="70988B3B" w14:textId="77777777" w:rsidR="00136377" w:rsidRPr="00EE68AA" w:rsidRDefault="00136377" w:rsidP="00EE68AA">
      <w:pPr>
        <w:overflowPunct w:val="0"/>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a.</w:t>
      </w:r>
      <w:r w:rsidRPr="00EE68AA">
        <w:rPr>
          <w:rFonts w:ascii="Arial" w:eastAsia="仿宋" w:hAnsi="Arial" w:cs="Arial"/>
          <w:bCs/>
          <w:color w:val="000000"/>
          <w:sz w:val="28"/>
          <w:szCs w:val="28"/>
        </w:rPr>
        <w:t>成交价格</w:t>
      </w:r>
    </w:p>
    <w:p w14:paraId="27223751" w14:textId="77777777" w:rsidR="00136377" w:rsidRPr="00EE68AA" w:rsidRDefault="00136377" w:rsidP="00EE68AA">
      <w:pPr>
        <w:overflowPunct w:val="0"/>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2023</w:t>
      </w:r>
      <w:r w:rsidRPr="00EE68AA">
        <w:rPr>
          <w:rFonts w:ascii="Arial" w:eastAsia="仿宋" w:hAnsi="Arial" w:cs="Arial"/>
          <w:bCs/>
          <w:color w:val="000000"/>
          <w:sz w:val="28"/>
          <w:szCs w:val="28"/>
        </w:rPr>
        <w:t>年一季度北京商品住宅价格同比涨幅持续低位，累计涨幅低于去年同期。伴随改善型项目持续入市、中高端产品成交增加，新建商品住宅价格结构性小幅上涨。整体来看，一季度北京新建商品住宅价格为</w:t>
      </w:r>
      <w:r w:rsidRPr="00EE68AA">
        <w:rPr>
          <w:rFonts w:ascii="Arial" w:eastAsia="仿宋" w:hAnsi="Arial" w:cs="Arial"/>
          <w:bCs/>
          <w:color w:val="000000"/>
          <w:sz w:val="28"/>
          <w:szCs w:val="28"/>
        </w:rPr>
        <w:t>44708</w:t>
      </w:r>
      <w:r w:rsidRPr="00EE68AA">
        <w:rPr>
          <w:rFonts w:ascii="Arial" w:eastAsia="仿宋" w:hAnsi="Arial" w:cs="Arial"/>
          <w:bCs/>
          <w:color w:val="000000"/>
          <w:sz w:val="28"/>
          <w:szCs w:val="28"/>
        </w:rPr>
        <w:t>元</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㎡，同比上涨</w:t>
      </w:r>
      <w:r w:rsidRPr="00EE68AA">
        <w:rPr>
          <w:rFonts w:ascii="Arial" w:eastAsia="仿宋" w:hAnsi="Arial" w:cs="Arial"/>
          <w:bCs/>
          <w:color w:val="000000"/>
          <w:sz w:val="28"/>
          <w:szCs w:val="28"/>
        </w:rPr>
        <w:t>0.81%</w:t>
      </w:r>
      <w:r w:rsidRPr="00EE68AA">
        <w:rPr>
          <w:rFonts w:ascii="Arial" w:eastAsia="仿宋" w:hAnsi="Arial" w:cs="Arial"/>
          <w:bCs/>
          <w:color w:val="000000"/>
          <w:sz w:val="28"/>
          <w:szCs w:val="28"/>
        </w:rPr>
        <w:t>，涨幅处于</w:t>
      </w:r>
      <w:r w:rsidRPr="00EE68AA">
        <w:rPr>
          <w:rFonts w:ascii="Arial" w:eastAsia="仿宋" w:hAnsi="Arial" w:cs="Arial"/>
          <w:bCs/>
          <w:color w:val="000000"/>
          <w:sz w:val="28"/>
          <w:szCs w:val="28"/>
        </w:rPr>
        <w:t>2021</w:t>
      </w:r>
      <w:r w:rsidRPr="00EE68AA">
        <w:rPr>
          <w:rFonts w:ascii="Arial" w:eastAsia="仿宋" w:hAnsi="Arial" w:cs="Arial"/>
          <w:bCs/>
          <w:color w:val="000000"/>
          <w:sz w:val="28"/>
          <w:szCs w:val="28"/>
        </w:rPr>
        <w:t>年以来低位水平；累计来看，一季度商品住房价格累计上涨</w:t>
      </w:r>
      <w:r w:rsidRPr="00EE68AA">
        <w:rPr>
          <w:rFonts w:ascii="Arial" w:eastAsia="仿宋" w:hAnsi="Arial" w:cs="Arial"/>
          <w:bCs/>
          <w:color w:val="000000"/>
          <w:sz w:val="28"/>
          <w:szCs w:val="28"/>
        </w:rPr>
        <w:t>0.06%</w:t>
      </w:r>
      <w:r w:rsidRPr="00EE68AA">
        <w:rPr>
          <w:rFonts w:ascii="Arial" w:eastAsia="仿宋" w:hAnsi="Arial" w:cs="Arial"/>
          <w:bCs/>
          <w:color w:val="000000"/>
          <w:sz w:val="28"/>
          <w:szCs w:val="28"/>
        </w:rPr>
        <w:t>，涨幅继续收窄，较去年同期收窄</w:t>
      </w:r>
      <w:r w:rsidRPr="00EE68AA">
        <w:rPr>
          <w:rFonts w:ascii="Arial" w:eastAsia="仿宋" w:hAnsi="Arial" w:cs="Arial"/>
          <w:bCs/>
          <w:color w:val="000000"/>
          <w:sz w:val="28"/>
          <w:szCs w:val="28"/>
        </w:rPr>
        <w:t>0.04</w:t>
      </w:r>
      <w:r w:rsidRPr="00EE68AA">
        <w:rPr>
          <w:rFonts w:ascii="Arial" w:eastAsia="仿宋" w:hAnsi="Arial" w:cs="Arial"/>
          <w:bCs/>
          <w:color w:val="000000"/>
          <w:sz w:val="28"/>
          <w:szCs w:val="28"/>
        </w:rPr>
        <w:t>个百分点。</w:t>
      </w:r>
    </w:p>
    <w:p w14:paraId="66B0F305" w14:textId="77777777" w:rsidR="00136377" w:rsidRPr="002A5B6B" w:rsidRDefault="00136377" w:rsidP="00136377">
      <w:pPr>
        <w:overflowPunct w:val="0"/>
        <w:spacing w:line="480" w:lineRule="auto"/>
        <w:jc w:val="center"/>
        <w:rPr>
          <w:rFonts w:ascii="Arial" w:eastAsia="仿宋" w:hAnsi="Arial" w:cs="Arial"/>
          <w:color w:val="000000"/>
          <w:sz w:val="21"/>
          <w:szCs w:val="28"/>
          <w:highlight w:val="lightGray"/>
        </w:rPr>
      </w:pPr>
      <w:r w:rsidRPr="002A5B6B">
        <w:rPr>
          <w:rFonts w:ascii="Arial" w:eastAsia="仿宋" w:hAnsi="Arial" w:cs="Arial"/>
          <w:noProof/>
        </w:rPr>
        <w:drawing>
          <wp:inline distT="0" distB="0" distL="0" distR="0" wp14:anchorId="7CF7AA79" wp14:editId="4453CD88">
            <wp:extent cx="5904865" cy="1795780"/>
            <wp:effectExtent l="0" t="0" r="63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04865" cy="1795780"/>
                    </a:xfrm>
                    <a:prstGeom prst="rect">
                      <a:avLst/>
                    </a:prstGeom>
                    <a:noFill/>
                    <a:ln>
                      <a:noFill/>
                    </a:ln>
                  </pic:spPr>
                </pic:pic>
              </a:graphicData>
            </a:graphic>
          </wp:inline>
        </w:drawing>
      </w:r>
    </w:p>
    <w:p w14:paraId="2D67E36E" w14:textId="77777777" w:rsidR="00136377" w:rsidRPr="00EE68AA" w:rsidRDefault="00136377" w:rsidP="00EE68AA">
      <w:pPr>
        <w:overflowPunct w:val="0"/>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b.</w:t>
      </w:r>
      <w:r w:rsidRPr="00EE68AA">
        <w:rPr>
          <w:rFonts w:ascii="Arial" w:eastAsia="仿宋" w:hAnsi="Arial" w:cs="Arial"/>
          <w:bCs/>
          <w:color w:val="000000"/>
          <w:sz w:val="28"/>
          <w:szCs w:val="28"/>
        </w:rPr>
        <w:t>成交结构</w:t>
      </w:r>
    </w:p>
    <w:p w14:paraId="058CB9EC" w14:textId="77777777" w:rsidR="00136377" w:rsidRPr="00EE68AA" w:rsidRDefault="00136377" w:rsidP="00EE68AA">
      <w:pPr>
        <w:overflowPunct w:val="0"/>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2023</w:t>
      </w:r>
      <w:r w:rsidRPr="00EE68AA">
        <w:rPr>
          <w:rFonts w:ascii="Arial" w:eastAsia="仿宋" w:hAnsi="Arial" w:cs="Arial"/>
          <w:bCs/>
          <w:color w:val="000000"/>
          <w:sz w:val="28"/>
          <w:szCs w:val="28"/>
        </w:rPr>
        <w:t>年一季度，</w:t>
      </w:r>
      <w:r w:rsidRPr="00EE68AA">
        <w:rPr>
          <w:rFonts w:ascii="Arial" w:eastAsia="仿宋" w:hAnsi="Arial" w:cs="Arial"/>
          <w:bCs/>
          <w:color w:val="000000"/>
          <w:sz w:val="28"/>
          <w:szCs w:val="28"/>
        </w:rPr>
        <w:t>90-200</w:t>
      </w:r>
      <w:r w:rsidRPr="00EE68AA">
        <w:rPr>
          <w:rFonts w:ascii="Arial" w:eastAsia="仿宋" w:hAnsi="Arial" w:cs="Arial"/>
          <w:bCs/>
          <w:color w:val="000000"/>
          <w:sz w:val="28"/>
          <w:szCs w:val="28"/>
        </w:rPr>
        <w:t>㎡面积段的刚改和改善型产品跃升为成交主力，成交套数占比达</w:t>
      </w:r>
      <w:r w:rsidRPr="00EE68AA">
        <w:rPr>
          <w:rFonts w:ascii="Arial" w:eastAsia="仿宋" w:hAnsi="Arial" w:cs="Arial"/>
          <w:bCs/>
          <w:color w:val="000000"/>
          <w:sz w:val="28"/>
          <w:szCs w:val="28"/>
        </w:rPr>
        <w:t>55.5%</w:t>
      </w:r>
      <w:r w:rsidRPr="00EE68AA">
        <w:rPr>
          <w:rFonts w:ascii="Arial" w:eastAsia="仿宋" w:hAnsi="Arial" w:cs="Arial"/>
          <w:bCs/>
          <w:color w:val="000000"/>
          <w:sz w:val="28"/>
          <w:szCs w:val="28"/>
        </w:rPr>
        <w:t>，占比提升</w:t>
      </w:r>
      <w:r w:rsidRPr="00EE68AA">
        <w:rPr>
          <w:rFonts w:ascii="Arial" w:eastAsia="仿宋" w:hAnsi="Arial" w:cs="Arial"/>
          <w:bCs/>
          <w:color w:val="000000"/>
          <w:sz w:val="28"/>
          <w:szCs w:val="28"/>
        </w:rPr>
        <w:t>9.5</w:t>
      </w:r>
      <w:r w:rsidRPr="00EE68AA">
        <w:rPr>
          <w:rFonts w:ascii="Arial" w:eastAsia="仿宋" w:hAnsi="Arial" w:cs="Arial"/>
          <w:bCs/>
          <w:color w:val="000000"/>
          <w:sz w:val="28"/>
          <w:szCs w:val="28"/>
        </w:rPr>
        <w:t>个百分点，增幅显著；成交总价段主要集中在</w:t>
      </w:r>
      <w:r w:rsidRPr="00EE68AA">
        <w:rPr>
          <w:rFonts w:ascii="Arial" w:eastAsia="仿宋" w:hAnsi="Arial" w:cs="Arial"/>
          <w:bCs/>
          <w:color w:val="000000"/>
          <w:sz w:val="28"/>
          <w:szCs w:val="28"/>
        </w:rPr>
        <w:t>800</w:t>
      </w:r>
      <w:r w:rsidRPr="00EE68AA">
        <w:rPr>
          <w:rFonts w:ascii="Arial" w:eastAsia="仿宋" w:hAnsi="Arial" w:cs="Arial"/>
          <w:bCs/>
          <w:color w:val="000000"/>
          <w:sz w:val="28"/>
          <w:szCs w:val="28"/>
        </w:rPr>
        <w:t>万之下的中低</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中高价位，其中</w:t>
      </w:r>
      <w:r w:rsidRPr="00EE68AA">
        <w:rPr>
          <w:rFonts w:ascii="Arial" w:eastAsia="仿宋" w:hAnsi="Arial" w:cs="Arial"/>
          <w:bCs/>
          <w:color w:val="000000"/>
          <w:sz w:val="28"/>
          <w:szCs w:val="28"/>
        </w:rPr>
        <w:t>500</w:t>
      </w:r>
      <w:r w:rsidRPr="00EE68AA">
        <w:rPr>
          <w:rFonts w:ascii="Arial" w:eastAsia="仿宋" w:hAnsi="Arial" w:cs="Arial"/>
          <w:bCs/>
          <w:color w:val="000000"/>
          <w:sz w:val="28"/>
          <w:szCs w:val="28"/>
        </w:rPr>
        <w:t>万元以下低价位产品同比减少</w:t>
      </w:r>
      <w:r w:rsidRPr="00EE68AA">
        <w:rPr>
          <w:rFonts w:ascii="Arial" w:eastAsia="仿宋" w:hAnsi="Arial" w:cs="Arial"/>
          <w:bCs/>
          <w:color w:val="000000"/>
          <w:sz w:val="28"/>
          <w:szCs w:val="28"/>
        </w:rPr>
        <w:t>9.4</w:t>
      </w:r>
      <w:r w:rsidRPr="00EE68AA">
        <w:rPr>
          <w:rFonts w:ascii="Arial" w:eastAsia="仿宋" w:hAnsi="Arial" w:cs="Arial"/>
          <w:bCs/>
          <w:color w:val="000000"/>
          <w:sz w:val="28"/>
          <w:szCs w:val="28"/>
        </w:rPr>
        <w:t>个百分点，但仍为成交主力，成交套数占比达</w:t>
      </w:r>
      <w:r w:rsidRPr="00EE68AA">
        <w:rPr>
          <w:rFonts w:ascii="Arial" w:eastAsia="仿宋" w:hAnsi="Arial" w:cs="Arial"/>
          <w:bCs/>
          <w:color w:val="000000"/>
          <w:sz w:val="28"/>
          <w:szCs w:val="28"/>
        </w:rPr>
        <w:t>49.1%</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500-800</w:t>
      </w:r>
      <w:r w:rsidRPr="00EE68AA">
        <w:rPr>
          <w:rFonts w:ascii="Arial" w:eastAsia="仿宋" w:hAnsi="Arial" w:cs="Arial"/>
          <w:bCs/>
          <w:color w:val="000000"/>
          <w:sz w:val="28"/>
          <w:szCs w:val="28"/>
        </w:rPr>
        <w:t>万元</w:t>
      </w:r>
      <w:r w:rsidRPr="00EE68AA">
        <w:rPr>
          <w:rFonts w:ascii="Arial" w:eastAsia="仿宋" w:hAnsi="Arial" w:cs="Arial"/>
          <w:bCs/>
          <w:color w:val="000000"/>
          <w:sz w:val="28"/>
          <w:szCs w:val="28"/>
        </w:rPr>
        <w:lastRenderedPageBreak/>
        <w:t>的中高价</w:t>
      </w:r>
      <w:proofErr w:type="gramStart"/>
      <w:r w:rsidRPr="00EE68AA">
        <w:rPr>
          <w:rFonts w:ascii="Arial" w:eastAsia="仿宋" w:hAnsi="Arial" w:cs="Arial"/>
          <w:bCs/>
          <w:color w:val="000000"/>
          <w:sz w:val="28"/>
          <w:szCs w:val="28"/>
        </w:rPr>
        <w:t>段成交</w:t>
      </w:r>
      <w:proofErr w:type="gramEnd"/>
      <w:r w:rsidRPr="00EE68AA">
        <w:rPr>
          <w:rFonts w:ascii="Arial" w:eastAsia="仿宋" w:hAnsi="Arial" w:cs="Arial"/>
          <w:bCs/>
          <w:color w:val="000000"/>
          <w:sz w:val="28"/>
          <w:szCs w:val="28"/>
        </w:rPr>
        <w:t>占比增加</w:t>
      </w:r>
      <w:r w:rsidRPr="00EE68AA">
        <w:rPr>
          <w:rFonts w:ascii="Arial" w:eastAsia="仿宋" w:hAnsi="Arial" w:cs="Arial"/>
          <w:bCs/>
          <w:color w:val="000000"/>
          <w:sz w:val="28"/>
          <w:szCs w:val="28"/>
        </w:rPr>
        <w:t>7.1</w:t>
      </w:r>
      <w:r w:rsidRPr="00EE68AA">
        <w:rPr>
          <w:rFonts w:ascii="Arial" w:eastAsia="仿宋" w:hAnsi="Arial" w:cs="Arial"/>
          <w:bCs/>
          <w:color w:val="000000"/>
          <w:sz w:val="28"/>
          <w:szCs w:val="28"/>
        </w:rPr>
        <w:t>个百分点至</w:t>
      </w:r>
      <w:r w:rsidRPr="00EE68AA">
        <w:rPr>
          <w:rFonts w:ascii="Arial" w:eastAsia="仿宋" w:hAnsi="Arial" w:cs="Arial"/>
          <w:bCs/>
          <w:color w:val="000000"/>
          <w:sz w:val="28"/>
          <w:szCs w:val="28"/>
        </w:rPr>
        <w:t>26.8%</w:t>
      </w:r>
    </w:p>
    <w:p w14:paraId="02C546BD" w14:textId="77777777" w:rsidR="00136377" w:rsidRPr="00EE68AA" w:rsidRDefault="00136377" w:rsidP="00EE68AA">
      <w:pPr>
        <w:overflowPunct w:val="0"/>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改善性需求逐步释放，在中高端产品供应提高带动下，新房成交逐步由中低面积段向中</w:t>
      </w:r>
      <w:proofErr w:type="gramStart"/>
      <w:r w:rsidRPr="00EE68AA">
        <w:rPr>
          <w:rFonts w:ascii="Arial" w:eastAsia="仿宋" w:hAnsi="Arial" w:cs="Arial"/>
          <w:bCs/>
          <w:color w:val="000000"/>
          <w:sz w:val="28"/>
          <w:szCs w:val="28"/>
        </w:rPr>
        <w:t>高面积段</w:t>
      </w:r>
      <w:proofErr w:type="gramEnd"/>
      <w:r w:rsidRPr="00EE68AA">
        <w:rPr>
          <w:rFonts w:ascii="Arial" w:eastAsia="仿宋" w:hAnsi="Arial" w:cs="Arial"/>
          <w:bCs/>
          <w:color w:val="000000"/>
          <w:sz w:val="28"/>
          <w:szCs w:val="28"/>
        </w:rPr>
        <w:t>转移，成交总价</w:t>
      </w:r>
      <w:proofErr w:type="gramStart"/>
      <w:r w:rsidRPr="00EE68AA">
        <w:rPr>
          <w:rFonts w:ascii="Arial" w:eastAsia="仿宋" w:hAnsi="Arial" w:cs="Arial"/>
          <w:bCs/>
          <w:color w:val="000000"/>
          <w:sz w:val="28"/>
          <w:szCs w:val="28"/>
        </w:rPr>
        <w:t>段逐步</w:t>
      </w:r>
      <w:proofErr w:type="gramEnd"/>
      <w:r w:rsidRPr="00EE68AA">
        <w:rPr>
          <w:rFonts w:ascii="Arial" w:eastAsia="仿宋" w:hAnsi="Arial" w:cs="Arial"/>
          <w:bCs/>
          <w:color w:val="000000"/>
          <w:sz w:val="28"/>
          <w:szCs w:val="28"/>
        </w:rPr>
        <w:t>由中低价位向中高价位产品转移，而</w:t>
      </w:r>
      <w:proofErr w:type="gramStart"/>
      <w:r w:rsidRPr="00EE68AA">
        <w:rPr>
          <w:rFonts w:ascii="Arial" w:eastAsia="仿宋" w:hAnsi="Arial" w:cs="Arial"/>
          <w:bCs/>
          <w:color w:val="000000"/>
          <w:sz w:val="28"/>
          <w:szCs w:val="28"/>
        </w:rPr>
        <w:t>高面积段</w:t>
      </w:r>
      <w:proofErr w:type="gramEnd"/>
      <w:r w:rsidRPr="00EE68AA">
        <w:rPr>
          <w:rFonts w:ascii="Arial" w:eastAsia="仿宋" w:hAnsi="Arial" w:cs="Arial"/>
          <w:bCs/>
          <w:color w:val="000000"/>
          <w:sz w:val="28"/>
          <w:szCs w:val="28"/>
        </w:rPr>
        <w:t>和高价格</w:t>
      </w:r>
      <w:proofErr w:type="gramStart"/>
      <w:r w:rsidRPr="00EE68AA">
        <w:rPr>
          <w:rFonts w:ascii="Arial" w:eastAsia="仿宋" w:hAnsi="Arial" w:cs="Arial"/>
          <w:bCs/>
          <w:color w:val="000000"/>
          <w:sz w:val="28"/>
          <w:szCs w:val="28"/>
        </w:rPr>
        <w:t>段产品</w:t>
      </w:r>
      <w:proofErr w:type="gramEnd"/>
      <w:r w:rsidRPr="00EE68AA">
        <w:rPr>
          <w:rFonts w:ascii="Arial" w:eastAsia="仿宋" w:hAnsi="Arial" w:cs="Arial"/>
          <w:bCs/>
          <w:color w:val="000000"/>
          <w:sz w:val="28"/>
          <w:szCs w:val="28"/>
        </w:rPr>
        <w:t>同比变化幅度较小。</w:t>
      </w:r>
    </w:p>
    <w:p w14:paraId="65377662" w14:textId="77777777" w:rsidR="00136377" w:rsidRPr="002A5B6B" w:rsidRDefault="00136377" w:rsidP="00136377">
      <w:pPr>
        <w:tabs>
          <w:tab w:val="left" w:pos="426"/>
        </w:tabs>
        <w:overflowPunct w:val="0"/>
        <w:spacing w:line="360" w:lineRule="auto"/>
        <w:jc w:val="center"/>
        <w:rPr>
          <w:rFonts w:ascii="Arial" w:eastAsia="仿宋" w:hAnsi="Arial" w:cs="Arial"/>
          <w:bCs/>
          <w:color w:val="000000"/>
          <w:sz w:val="28"/>
          <w:szCs w:val="28"/>
          <w:highlight w:val="lightGray"/>
        </w:rPr>
      </w:pPr>
      <w:r w:rsidRPr="002A5B6B">
        <w:rPr>
          <w:rFonts w:ascii="Arial" w:eastAsia="仿宋" w:hAnsi="Arial" w:cs="Arial"/>
          <w:noProof/>
        </w:rPr>
        <w:drawing>
          <wp:inline distT="0" distB="0" distL="0" distR="0" wp14:anchorId="5E00B1B2" wp14:editId="5BADEAF4">
            <wp:extent cx="5904865" cy="1917065"/>
            <wp:effectExtent l="0" t="0" r="635" b="698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04865" cy="1917065"/>
                    </a:xfrm>
                    <a:prstGeom prst="rect">
                      <a:avLst/>
                    </a:prstGeom>
                    <a:noFill/>
                    <a:ln>
                      <a:noFill/>
                    </a:ln>
                  </pic:spPr>
                </pic:pic>
              </a:graphicData>
            </a:graphic>
          </wp:inline>
        </w:drawing>
      </w:r>
    </w:p>
    <w:p w14:paraId="1BC57083" w14:textId="77777777" w:rsidR="00136377" w:rsidRPr="00EE68AA" w:rsidRDefault="00136377" w:rsidP="00EE68AA">
      <w:pPr>
        <w:widowControl/>
        <w:adjustRightInd/>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C.</w:t>
      </w:r>
      <w:r w:rsidRPr="00EE68AA">
        <w:rPr>
          <w:rFonts w:ascii="Arial" w:eastAsia="仿宋" w:hAnsi="Arial" w:cs="Arial"/>
          <w:bCs/>
          <w:color w:val="000000"/>
          <w:sz w:val="28"/>
          <w:szCs w:val="28"/>
        </w:rPr>
        <w:t>区域成交</w:t>
      </w:r>
    </w:p>
    <w:p w14:paraId="007A1315" w14:textId="77777777" w:rsidR="00136377" w:rsidRPr="00EE68AA" w:rsidRDefault="00136377" w:rsidP="00EE68AA">
      <w:pPr>
        <w:widowControl/>
        <w:adjustRightInd/>
        <w:spacing w:line="300" w:lineRule="auto"/>
        <w:ind w:firstLineChars="200" w:firstLine="560"/>
        <w:jc w:val="both"/>
        <w:rPr>
          <w:rFonts w:ascii="Arial" w:eastAsia="仿宋" w:hAnsi="Arial" w:cs="Arial"/>
          <w:bCs/>
          <w:color w:val="000000"/>
          <w:sz w:val="28"/>
          <w:szCs w:val="28"/>
        </w:rPr>
      </w:pPr>
      <w:bookmarkStart w:id="110" w:name="OLE_LINK40"/>
      <w:bookmarkStart w:id="111" w:name="OLE_LINK39"/>
      <w:r w:rsidRPr="00EE68AA">
        <w:rPr>
          <w:rFonts w:ascii="Arial" w:eastAsia="仿宋" w:hAnsi="Arial" w:cs="Arial"/>
          <w:bCs/>
          <w:color w:val="000000"/>
          <w:sz w:val="28"/>
          <w:szCs w:val="28"/>
        </w:rPr>
        <w:t>从成交规模来看，近郊六区为北京商品住宅（不含保障房）成交主力区域。</w:t>
      </w:r>
      <w:r w:rsidRPr="00EE68AA">
        <w:rPr>
          <w:rFonts w:ascii="Arial" w:eastAsia="仿宋" w:hAnsi="Arial" w:cs="Arial"/>
          <w:bCs/>
          <w:color w:val="000000"/>
          <w:sz w:val="28"/>
          <w:szCs w:val="28"/>
        </w:rPr>
        <w:t>2023</w:t>
      </w:r>
      <w:r w:rsidRPr="00EE68AA">
        <w:rPr>
          <w:rFonts w:ascii="Arial" w:eastAsia="仿宋" w:hAnsi="Arial" w:cs="Arial"/>
          <w:bCs/>
          <w:color w:val="000000"/>
          <w:sz w:val="28"/>
          <w:szCs w:val="28"/>
        </w:rPr>
        <w:t>年一季度近郊六</w:t>
      </w:r>
      <w:proofErr w:type="gramStart"/>
      <w:r w:rsidRPr="00EE68AA">
        <w:rPr>
          <w:rFonts w:ascii="Arial" w:eastAsia="仿宋" w:hAnsi="Arial" w:cs="Arial"/>
          <w:bCs/>
          <w:color w:val="000000"/>
          <w:sz w:val="28"/>
          <w:szCs w:val="28"/>
        </w:rPr>
        <w:t>区成交</w:t>
      </w:r>
      <w:proofErr w:type="gramEnd"/>
      <w:r w:rsidRPr="00EE68AA">
        <w:rPr>
          <w:rFonts w:ascii="Arial" w:eastAsia="仿宋" w:hAnsi="Arial" w:cs="Arial"/>
          <w:bCs/>
          <w:color w:val="000000"/>
          <w:sz w:val="28"/>
          <w:szCs w:val="28"/>
        </w:rPr>
        <w:t>82.34</w:t>
      </w:r>
      <w:r w:rsidRPr="00EE68AA">
        <w:rPr>
          <w:rFonts w:ascii="Arial" w:eastAsia="仿宋" w:hAnsi="Arial" w:cs="Arial"/>
          <w:bCs/>
          <w:color w:val="000000"/>
          <w:sz w:val="28"/>
          <w:szCs w:val="28"/>
        </w:rPr>
        <w:t>万㎡，占比达</w:t>
      </w:r>
      <w:r w:rsidRPr="00EE68AA">
        <w:rPr>
          <w:rFonts w:ascii="Arial" w:eastAsia="仿宋" w:hAnsi="Arial" w:cs="Arial"/>
          <w:bCs/>
          <w:color w:val="000000"/>
          <w:sz w:val="28"/>
          <w:szCs w:val="28"/>
        </w:rPr>
        <w:t>56.7%</w:t>
      </w:r>
      <w:r w:rsidRPr="00EE68AA">
        <w:rPr>
          <w:rFonts w:ascii="Arial" w:eastAsia="仿宋" w:hAnsi="Arial" w:cs="Arial"/>
          <w:bCs/>
          <w:color w:val="000000"/>
          <w:sz w:val="28"/>
          <w:szCs w:val="28"/>
        </w:rPr>
        <w:t>；其中，昌平、顺义、</w:t>
      </w:r>
      <w:proofErr w:type="gramStart"/>
      <w:r w:rsidRPr="00EE68AA">
        <w:rPr>
          <w:rFonts w:ascii="Arial" w:eastAsia="仿宋" w:hAnsi="Arial" w:cs="Arial"/>
          <w:bCs/>
          <w:color w:val="000000"/>
          <w:sz w:val="28"/>
          <w:szCs w:val="28"/>
        </w:rPr>
        <w:t>大兴区</w:t>
      </w:r>
      <w:proofErr w:type="gramEnd"/>
      <w:r w:rsidRPr="00EE68AA">
        <w:rPr>
          <w:rFonts w:ascii="Arial" w:eastAsia="仿宋" w:hAnsi="Arial" w:cs="Arial"/>
          <w:bCs/>
          <w:color w:val="000000"/>
          <w:sz w:val="28"/>
          <w:szCs w:val="28"/>
        </w:rPr>
        <w:t>累计成交均超</w:t>
      </w:r>
      <w:r w:rsidRPr="00EE68AA">
        <w:rPr>
          <w:rFonts w:ascii="Arial" w:eastAsia="仿宋" w:hAnsi="Arial" w:cs="Arial"/>
          <w:bCs/>
          <w:color w:val="000000"/>
          <w:sz w:val="28"/>
          <w:szCs w:val="28"/>
        </w:rPr>
        <w:t>18</w:t>
      </w:r>
      <w:r w:rsidRPr="00EE68AA">
        <w:rPr>
          <w:rFonts w:ascii="Arial" w:eastAsia="仿宋" w:hAnsi="Arial" w:cs="Arial"/>
          <w:bCs/>
          <w:color w:val="000000"/>
          <w:sz w:val="28"/>
          <w:szCs w:val="28"/>
        </w:rPr>
        <w:t>万㎡，分居北京各区销售规模第二、三、四位。中心城区中丰台、朝阳表现较好，成交规模超</w:t>
      </w:r>
      <w:r w:rsidRPr="00EE68AA">
        <w:rPr>
          <w:rFonts w:ascii="Arial" w:eastAsia="仿宋" w:hAnsi="Arial" w:cs="Arial"/>
          <w:bCs/>
          <w:color w:val="000000"/>
          <w:sz w:val="28"/>
          <w:szCs w:val="28"/>
        </w:rPr>
        <w:t>15</w:t>
      </w:r>
      <w:r w:rsidRPr="00EE68AA">
        <w:rPr>
          <w:rFonts w:ascii="Arial" w:eastAsia="仿宋" w:hAnsi="Arial" w:cs="Arial"/>
          <w:bCs/>
          <w:color w:val="000000"/>
          <w:sz w:val="28"/>
          <w:szCs w:val="28"/>
        </w:rPr>
        <w:t>万㎡。</w:t>
      </w:r>
    </w:p>
    <w:p w14:paraId="663AB6A9" w14:textId="77777777" w:rsidR="00136377" w:rsidRPr="00EE68AA" w:rsidRDefault="00136377" w:rsidP="00EE68AA">
      <w:pPr>
        <w:widowControl/>
        <w:adjustRightInd/>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从成交价格来看，中心、近郊和远郊区域的成交规模同比均有不同程度的回落，中心城区成交规模同比回落</w:t>
      </w:r>
      <w:r w:rsidRPr="00EE68AA">
        <w:rPr>
          <w:rFonts w:ascii="Arial" w:eastAsia="仿宋" w:hAnsi="Arial" w:cs="Arial"/>
          <w:bCs/>
          <w:color w:val="000000"/>
          <w:sz w:val="28"/>
          <w:szCs w:val="28"/>
        </w:rPr>
        <w:t>1%</w:t>
      </w:r>
      <w:r w:rsidRPr="00EE68AA">
        <w:rPr>
          <w:rFonts w:ascii="Arial" w:eastAsia="仿宋" w:hAnsi="Arial" w:cs="Arial"/>
          <w:bCs/>
          <w:color w:val="000000"/>
          <w:sz w:val="28"/>
          <w:szCs w:val="28"/>
        </w:rPr>
        <w:t>，韧性最强；其中丰台、东城成交规模增幅同比翻倍，海淀、石景山、西城</w:t>
      </w:r>
      <w:proofErr w:type="gramStart"/>
      <w:r w:rsidRPr="00EE68AA">
        <w:rPr>
          <w:rFonts w:ascii="Arial" w:eastAsia="仿宋" w:hAnsi="Arial" w:cs="Arial"/>
          <w:bCs/>
          <w:color w:val="000000"/>
          <w:sz w:val="28"/>
          <w:szCs w:val="28"/>
        </w:rPr>
        <w:t>降幅超</w:t>
      </w:r>
      <w:proofErr w:type="gramEnd"/>
      <w:r w:rsidRPr="00EE68AA">
        <w:rPr>
          <w:rFonts w:ascii="Arial" w:eastAsia="仿宋" w:hAnsi="Arial" w:cs="Arial"/>
          <w:bCs/>
          <w:color w:val="000000"/>
          <w:sz w:val="28"/>
          <w:szCs w:val="28"/>
        </w:rPr>
        <w:t>三成。</w:t>
      </w:r>
      <w:bookmarkEnd w:id="110"/>
      <w:bookmarkEnd w:id="111"/>
      <w:r w:rsidRPr="00EE68AA">
        <w:rPr>
          <w:rFonts w:ascii="Arial" w:eastAsia="仿宋" w:hAnsi="Arial" w:cs="Arial"/>
          <w:bCs/>
          <w:color w:val="000000"/>
          <w:sz w:val="28"/>
          <w:szCs w:val="28"/>
        </w:rPr>
        <w:t>近郊</w:t>
      </w:r>
      <w:proofErr w:type="gramStart"/>
      <w:r w:rsidRPr="00EE68AA">
        <w:rPr>
          <w:rFonts w:ascii="Arial" w:eastAsia="仿宋" w:hAnsi="Arial" w:cs="Arial"/>
          <w:bCs/>
          <w:color w:val="000000"/>
          <w:sz w:val="28"/>
          <w:szCs w:val="28"/>
        </w:rPr>
        <w:t>区成交</w:t>
      </w:r>
      <w:proofErr w:type="gramEnd"/>
      <w:r w:rsidRPr="00EE68AA">
        <w:rPr>
          <w:rFonts w:ascii="Arial" w:eastAsia="仿宋" w:hAnsi="Arial" w:cs="Arial"/>
          <w:bCs/>
          <w:color w:val="000000"/>
          <w:sz w:val="28"/>
          <w:szCs w:val="28"/>
        </w:rPr>
        <w:t>规模同比下降</w:t>
      </w:r>
      <w:r w:rsidRPr="00EE68AA">
        <w:rPr>
          <w:rFonts w:ascii="Arial" w:eastAsia="仿宋" w:hAnsi="Arial" w:cs="Arial"/>
          <w:bCs/>
          <w:color w:val="000000"/>
          <w:sz w:val="28"/>
          <w:szCs w:val="28"/>
        </w:rPr>
        <w:t>6%</w:t>
      </w:r>
      <w:r w:rsidRPr="00EE68AA">
        <w:rPr>
          <w:rFonts w:ascii="Arial" w:eastAsia="仿宋" w:hAnsi="Arial" w:cs="Arial"/>
          <w:bCs/>
          <w:color w:val="000000"/>
          <w:sz w:val="28"/>
          <w:szCs w:val="28"/>
        </w:rPr>
        <w:t>，韧性较强，其中房山、昌平、门头沟同比增长，通州、顺义、大兴成交主力区域均下降一成以上；远郊</w:t>
      </w:r>
      <w:proofErr w:type="gramStart"/>
      <w:r w:rsidRPr="00EE68AA">
        <w:rPr>
          <w:rFonts w:ascii="Arial" w:eastAsia="仿宋" w:hAnsi="Arial" w:cs="Arial"/>
          <w:bCs/>
          <w:color w:val="000000"/>
          <w:sz w:val="28"/>
          <w:szCs w:val="28"/>
        </w:rPr>
        <w:t>区成交</w:t>
      </w:r>
      <w:proofErr w:type="gramEnd"/>
      <w:r w:rsidRPr="00EE68AA">
        <w:rPr>
          <w:rFonts w:ascii="Arial" w:eastAsia="仿宋" w:hAnsi="Arial" w:cs="Arial"/>
          <w:bCs/>
          <w:color w:val="000000"/>
          <w:sz w:val="28"/>
          <w:szCs w:val="28"/>
        </w:rPr>
        <w:t>规模同比下降</w:t>
      </w:r>
      <w:r w:rsidRPr="00EE68AA">
        <w:rPr>
          <w:rFonts w:ascii="Arial" w:eastAsia="仿宋" w:hAnsi="Arial" w:cs="Arial"/>
          <w:bCs/>
          <w:color w:val="000000"/>
          <w:sz w:val="28"/>
          <w:szCs w:val="28"/>
        </w:rPr>
        <w:t>22%</w:t>
      </w:r>
      <w:r w:rsidRPr="00EE68AA">
        <w:rPr>
          <w:rFonts w:ascii="Arial" w:eastAsia="仿宋" w:hAnsi="Arial" w:cs="Arial"/>
          <w:bCs/>
          <w:color w:val="000000"/>
          <w:sz w:val="28"/>
          <w:szCs w:val="28"/>
        </w:rPr>
        <w:t>，下降幅度最大，其中密云、延庆降幅三成以上。</w:t>
      </w:r>
    </w:p>
    <w:p w14:paraId="757E6DC6" w14:textId="77777777" w:rsidR="00136377" w:rsidRPr="002A5B6B" w:rsidRDefault="00136377" w:rsidP="00136377">
      <w:pPr>
        <w:widowControl/>
        <w:adjustRightInd/>
        <w:spacing w:line="360" w:lineRule="auto"/>
        <w:jc w:val="both"/>
        <w:rPr>
          <w:rFonts w:ascii="Arial" w:eastAsia="仿宋" w:hAnsi="Arial" w:cs="Arial"/>
          <w:bCs/>
          <w:color w:val="984806"/>
          <w:sz w:val="28"/>
          <w:szCs w:val="28"/>
          <w:highlight w:val="lightGray"/>
        </w:rPr>
      </w:pPr>
      <w:r w:rsidRPr="002A5B6B">
        <w:rPr>
          <w:rFonts w:ascii="Arial" w:eastAsia="仿宋" w:hAnsi="Arial" w:cs="Arial"/>
          <w:noProof/>
        </w:rPr>
        <w:drawing>
          <wp:inline distT="0" distB="0" distL="0" distR="0" wp14:anchorId="3A1B850F" wp14:editId="1D885C38">
            <wp:extent cx="5539563" cy="2101954"/>
            <wp:effectExtent l="0" t="0" r="444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49864" cy="2105863"/>
                    </a:xfrm>
                    <a:prstGeom prst="rect">
                      <a:avLst/>
                    </a:prstGeom>
                    <a:noFill/>
                    <a:ln>
                      <a:noFill/>
                    </a:ln>
                  </pic:spPr>
                </pic:pic>
              </a:graphicData>
            </a:graphic>
          </wp:inline>
        </w:drawing>
      </w:r>
    </w:p>
    <w:p w14:paraId="0E463E51" w14:textId="77777777" w:rsidR="00136377" w:rsidRPr="00EE68AA" w:rsidRDefault="00136377" w:rsidP="00EE68AA">
      <w:pPr>
        <w:widowControl/>
        <w:adjustRightInd/>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lastRenderedPageBreak/>
        <w:t>（</w:t>
      </w:r>
      <w:r w:rsidRPr="00EE68AA">
        <w:rPr>
          <w:rFonts w:ascii="Arial" w:eastAsia="仿宋" w:hAnsi="Arial" w:cs="Arial"/>
          <w:bCs/>
          <w:color w:val="000000"/>
          <w:sz w:val="28"/>
          <w:szCs w:val="28"/>
        </w:rPr>
        <w:t>3</w:t>
      </w:r>
      <w:r w:rsidRPr="00EE68AA">
        <w:rPr>
          <w:rFonts w:ascii="Arial" w:eastAsia="仿宋" w:hAnsi="Arial" w:cs="Arial"/>
          <w:bCs/>
          <w:color w:val="000000"/>
          <w:sz w:val="28"/>
          <w:szCs w:val="28"/>
        </w:rPr>
        <w:t>）存量房住宅市场</w:t>
      </w:r>
    </w:p>
    <w:p w14:paraId="37D166CB" w14:textId="77777777" w:rsidR="00136377" w:rsidRPr="00EE68AA" w:rsidRDefault="00136377" w:rsidP="00EE68AA">
      <w:pPr>
        <w:overflowPunct w:val="0"/>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1</w:t>
      </w:r>
      <w:r w:rsidRPr="00EE68AA">
        <w:rPr>
          <w:rFonts w:ascii="Arial" w:eastAsia="仿宋" w:hAnsi="Arial" w:cs="Arial"/>
          <w:bCs/>
          <w:color w:val="000000"/>
          <w:sz w:val="28"/>
          <w:szCs w:val="28"/>
        </w:rPr>
        <w:t>）市场运行状况</w:t>
      </w:r>
    </w:p>
    <w:p w14:paraId="77614A84" w14:textId="77777777" w:rsidR="00136377" w:rsidRPr="00EE68AA" w:rsidRDefault="00136377" w:rsidP="00EE68AA">
      <w:pPr>
        <w:tabs>
          <w:tab w:val="left" w:pos="426"/>
        </w:tabs>
        <w:overflowPunct w:val="0"/>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2023</w:t>
      </w:r>
      <w:r w:rsidRPr="00EE68AA">
        <w:rPr>
          <w:rFonts w:ascii="Arial" w:eastAsia="仿宋" w:hAnsi="Arial" w:cs="Arial"/>
          <w:bCs/>
          <w:color w:val="000000"/>
          <w:sz w:val="28"/>
          <w:szCs w:val="28"/>
        </w:rPr>
        <w:t>年一季度北京存量房住宅市场持续回温，成交升至近一年高位。一季度北京存量房住宅市场热度先降后升，累计成交</w:t>
      </w:r>
      <w:r w:rsidRPr="00EE68AA">
        <w:rPr>
          <w:rFonts w:ascii="Arial" w:eastAsia="仿宋" w:hAnsi="Arial" w:cs="Arial"/>
          <w:bCs/>
          <w:color w:val="000000"/>
          <w:sz w:val="28"/>
          <w:szCs w:val="28"/>
        </w:rPr>
        <w:t>4.73</w:t>
      </w:r>
      <w:r w:rsidRPr="00EE68AA">
        <w:rPr>
          <w:rFonts w:ascii="Arial" w:eastAsia="仿宋" w:hAnsi="Arial" w:cs="Arial"/>
          <w:bCs/>
          <w:color w:val="000000"/>
          <w:sz w:val="28"/>
          <w:szCs w:val="28"/>
        </w:rPr>
        <w:t>万套，环比上涨</w:t>
      </w:r>
      <w:r w:rsidRPr="00EE68AA">
        <w:rPr>
          <w:rFonts w:ascii="Arial" w:eastAsia="仿宋" w:hAnsi="Arial" w:cs="Arial"/>
          <w:bCs/>
          <w:color w:val="000000"/>
          <w:sz w:val="28"/>
          <w:szCs w:val="28"/>
        </w:rPr>
        <w:t>52%</w:t>
      </w:r>
      <w:r w:rsidRPr="00EE68AA">
        <w:rPr>
          <w:rFonts w:ascii="Arial" w:eastAsia="仿宋" w:hAnsi="Arial" w:cs="Arial"/>
          <w:bCs/>
          <w:color w:val="000000"/>
          <w:sz w:val="28"/>
          <w:szCs w:val="28"/>
        </w:rPr>
        <w:t>，同比上涨</w:t>
      </w:r>
      <w:r w:rsidRPr="00EE68AA">
        <w:rPr>
          <w:rFonts w:ascii="Arial" w:eastAsia="仿宋" w:hAnsi="Arial" w:cs="Arial"/>
          <w:bCs/>
          <w:color w:val="000000"/>
          <w:sz w:val="28"/>
          <w:szCs w:val="28"/>
        </w:rPr>
        <w:t>28%</w:t>
      </w:r>
      <w:r w:rsidRPr="00EE68AA">
        <w:rPr>
          <w:rFonts w:ascii="Arial" w:eastAsia="仿宋" w:hAnsi="Arial" w:cs="Arial"/>
          <w:bCs/>
          <w:color w:val="000000"/>
          <w:sz w:val="28"/>
          <w:szCs w:val="28"/>
        </w:rPr>
        <w:t>。从月度趋势来看，</w:t>
      </w:r>
      <w:r w:rsidRPr="00EE68AA">
        <w:rPr>
          <w:rFonts w:ascii="Arial" w:eastAsia="仿宋" w:hAnsi="Arial" w:cs="Arial"/>
          <w:bCs/>
          <w:color w:val="000000"/>
          <w:sz w:val="28"/>
          <w:szCs w:val="28"/>
        </w:rPr>
        <w:t>1</w:t>
      </w:r>
      <w:r w:rsidRPr="00EE68AA">
        <w:rPr>
          <w:rFonts w:ascii="Arial" w:eastAsia="仿宋" w:hAnsi="Arial" w:cs="Arial"/>
          <w:bCs/>
          <w:color w:val="000000"/>
          <w:sz w:val="28"/>
          <w:szCs w:val="28"/>
        </w:rPr>
        <w:t>月市场整体仍处于调整期叠加春节假期的影响，成交量处于低位；</w:t>
      </w:r>
      <w:r w:rsidRPr="00EE68AA">
        <w:rPr>
          <w:rFonts w:ascii="Arial" w:eastAsia="仿宋" w:hAnsi="Arial" w:cs="Arial"/>
          <w:bCs/>
          <w:color w:val="000000"/>
          <w:sz w:val="28"/>
          <w:szCs w:val="28"/>
        </w:rPr>
        <w:t>2</w:t>
      </w:r>
      <w:r w:rsidRPr="00EE68AA">
        <w:rPr>
          <w:rFonts w:ascii="Arial" w:eastAsia="仿宋" w:hAnsi="Arial" w:cs="Arial"/>
          <w:bCs/>
          <w:color w:val="000000"/>
          <w:sz w:val="28"/>
          <w:szCs w:val="28"/>
        </w:rPr>
        <w:t>月，整体市场逐步回温，存量房住宅挂牌量增加，带动成交规模大幅回升；</w:t>
      </w:r>
      <w:r w:rsidRPr="00EE68AA">
        <w:rPr>
          <w:rFonts w:ascii="Arial" w:eastAsia="仿宋" w:hAnsi="Arial" w:cs="Arial"/>
          <w:bCs/>
          <w:color w:val="000000"/>
          <w:sz w:val="28"/>
          <w:szCs w:val="28"/>
        </w:rPr>
        <w:t>3</w:t>
      </w:r>
      <w:r w:rsidRPr="00EE68AA">
        <w:rPr>
          <w:rFonts w:ascii="Arial" w:eastAsia="仿宋" w:hAnsi="Arial" w:cs="Arial"/>
          <w:bCs/>
          <w:color w:val="000000"/>
          <w:sz w:val="28"/>
          <w:szCs w:val="28"/>
        </w:rPr>
        <w:t>月受前期积压需求及子女入学购房需求集中释放影响，北京存量房住宅成交量继续增长，成交</w:t>
      </w:r>
      <w:proofErr w:type="gramStart"/>
      <w:r w:rsidRPr="00EE68AA">
        <w:rPr>
          <w:rFonts w:ascii="Arial" w:eastAsia="仿宋" w:hAnsi="Arial" w:cs="Arial"/>
          <w:bCs/>
          <w:color w:val="000000"/>
          <w:sz w:val="28"/>
          <w:szCs w:val="28"/>
        </w:rPr>
        <w:t>套数超</w:t>
      </w:r>
      <w:proofErr w:type="gramEnd"/>
      <w:r w:rsidRPr="00EE68AA">
        <w:rPr>
          <w:rFonts w:ascii="Arial" w:eastAsia="仿宋" w:hAnsi="Arial" w:cs="Arial"/>
          <w:bCs/>
          <w:color w:val="000000"/>
          <w:sz w:val="28"/>
          <w:szCs w:val="28"/>
        </w:rPr>
        <w:t>2.2</w:t>
      </w:r>
      <w:r w:rsidRPr="00EE68AA">
        <w:rPr>
          <w:rFonts w:ascii="Arial" w:eastAsia="仿宋" w:hAnsi="Arial" w:cs="Arial"/>
          <w:bCs/>
          <w:color w:val="000000"/>
          <w:sz w:val="28"/>
          <w:szCs w:val="28"/>
        </w:rPr>
        <w:t>万套，同比增幅近三成，环比</w:t>
      </w:r>
      <w:proofErr w:type="gramStart"/>
      <w:r w:rsidRPr="00EE68AA">
        <w:rPr>
          <w:rFonts w:ascii="Arial" w:eastAsia="仿宋" w:hAnsi="Arial" w:cs="Arial"/>
          <w:bCs/>
          <w:color w:val="000000"/>
          <w:sz w:val="28"/>
          <w:szCs w:val="28"/>
        </w:rPr>
        <w:t>增幅超</w:t>
      </w:r>
      <w:proofErr w:type="gramEnd"/>
      <w:r w:rsidRPr="00EE68AA">
        <w:rPr>
          <w:rFonts w:ascii="Arial" w:eastAsia="仿宋" w:hAnsi="Arial" w:cs="Arial"/>
          <w:bCs/>
          <w:color w:val="000000"/>
          <w:sz w:val="28"/>
          <w:szCs w:val="28"/>
        </w:rPr>
        <w:t>四成。进入</w:t>
      </w:r>
      <w:r w:rsidRPr="00EE68AA">
        <w:rPr>
          <w:rFonts w:ascii="Arial" w:eastAsia="仿宋" w:hAnsi="Arial" w:cs="Arial"/>
          <w:bCs/>
          <w:color w:val="000000"/>
          <w:sz w:val="28"/>
          <w:szCs w:val="28"/>
        </w:rPr>
        <w:t>4</w:t>
      </w:r>
      <w:r w:rsidRPr="00EE68AA">
        <w:rPr>
          <w:rFonts w:ascii="Arial" w:eastAsia="仿宋" w:hAnsi="Arial" w:cs="Arial"/>
          <w:bCs/>
          <w:color w:val="000000"/>
          <w:sz w:val="28"/>
          <w:szCs w:val="28"/>
        </w:rPr>
        <w:t>月，北京存量房住宅成交量环比有所下滑，在积压需求逐渐释放后，预计未来市场活跃度或将有所回落。</w:t>
      </w:r>
    </w:p>
    <w:p w14:paraId="6A74A2CF" w14:textId="77777777" w:rsidR="00136377" w:rsidRPr="00EE68AA" w:rsidRDefault="00136377" w:rsidP="00EE68AA">
      <w:pPr>
        <w:tabs>
          <w:tab w:val="left" w:pos="426"/>
        </w:tabs>
        <w:overflowPunct w:val="0"/>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2023</w:t>
      </w:r>
      <w:r w:rsidRPr="00EE68AA">
        <w:rPr>
          <w:rFonts w:ascii="Arial" w:eastAsia="仿宋" w:hAnsi="Arial" w:cs="Arial"/>
          <w:bCs/>
          <w:color w:val="000000"/>
          <w:sz w:val="28"/>
          <w:szCs w:val="28"/>
        </w:rPr>
        <w:t>年一季度北京存量房住宅价格</w:t>
      </w:r>
      <w:proofErr w:type="gramStart"/>
      <w:r w:rsidRPr="00EE68AA">
        <w:rPr>
          <w:rFonts w:ascii="Arial" w:eastAsia="仿宋" w:hAnsi="Arial" w:cs="Arial"/>
          <w:bCs/>
          <w:color w:val="000000"/>
          <w:sz w:val="28"/>
          <w:szCs w:val="28"/>
        </w:rPr>
        <w:t>环比微涨</w:t>
      </w:r>
      <w:proofErr w:type="gramEnd"/>
      <w:r w:rsidRPr="00EE68AA">
        <w:rPr>
          <w:rFonts w:ascii="Arial" w:eastAsia="仿宋" w:hAnsi="Arial" w:cs="Arial"/>
          <w:bCs/>
          <w:color w:val="000000"/>
          <w:sz w:val="28"/>
          <w:szCs w:val="28"/>
        </w:rPr>
        <w:t>，同比微跌。一季度北京存量房住宅成交均价约为</w:t>
      </w:r>
      <w:r w:rsidRPr="00EE68AA">
        <w:rPr>
          <w:rFonts w:ascii="Arial" w:eastAsia="仿宋" w:hAnsi="Arial" w:cs="Arial"/>
          <w:bCs/>
          <w:color w:val="000000"/>
          <w:sz w:val="28"/>
          <w:szCs w:val="28"/>
        </w:rPr>
        <w:t>61177</w:t>
      </w:r>
      <w:r w:rsidRPr="00EE68AA">
        <w:rPr>
          <w:rFonts w:ascii="Arial" w:eastAsia="仿宋" w:hAnsi="Arial" w:cs="Arial"/>
          <w:bCs/>
          <w:color w:val="000000"/>
          <w:sz w:val="28"/>
          <w:szCs w:val="28"/>
        </w:rPr>
        <w:t>元</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㎡，同比下跌</w:t>
      </w:r>
      <w:r w:rsidRPr="00EE68AA">
        <w:rPr>
          <w:rFonts w:ascii="Arial" w:eastAsia="仿宋" w:hAnsi="Arial" w:cs="Arial"/>
          <w:bCs/>
          <w:color w:val="000000"/>
          <w:sz w:val="28"/>
          <w:szCs w:val="28"/>
        </w:rPr>
        <w:t>1%</w:t>
      </w:r>
      <w:r w:rsidRPr="00EE68AA">
        <w:rPr>
          <w:rFonts w:ascii="Arial" w:eastAsia="仿宋" w:hAnsi="Arial" w:cs="Arial"/>
          <w:bCs/>
          <w:color w:val="000000"/>
          <w:sz w:val="28"/>
          <w:szCs w:val="28"/>
        </w:rPr>
        <w:t>，</w:t>
      </w:r>
      <w:proofErr w:type="gramStart"/>
      <w:r w:rsidRPr="00EE68AA">
        <w:rPr>
          <w:rFonts w:ascii="Arial" w:eastAsia="仿宋" w:hAnsi="Arial" w:cs="Arial"/>
          <w:bCs/>
          <w:color w:val="000000"/>
          <w:sz w:val="28"/>
          <w:szCs w:val="28"/>
        </w:rPr>
        <w:t>环比涨</w:t>
      </w:r>
      <w:proofErr w:type="gramEnd"/>
      <w:r w:rsidRPr="00EE68AA">
        <w:rPr>
          <w:rFonts w:ascii="Arial" w:eastAsia="仿宋" w:hAnsi="Arial" w:cs="Arial"/>
          <w:bCs/>
          <w:color w:val="000000"/>
          <w:sz w:val="28"/>
          <w:szCs w:val="28"/>
        </w:rPr>
        <w:t>0.5%</w:t>
      </w:r>
      <w:r w:rsidRPr="00EE68AA">
        <w:rPr>
          <w:rFonts w:ascii="Arial" w:eastAsia="仿宋" w:hAnsi="Arial" w:cs="Arial"/>
          <w:bCs/>
          <w:color w:val="000000"/>
          <w:sz w:val="28"/>
          <w:szCs w:val="28"/>
        </w:rPr>
        <w:t>。从月度趋势来看，在北京存量房住宅市场整体复苏的背景下，业主对后市预期提升，整体房价相对坚挺，月度呈现小幅波动态势。</w:t>
      </w:r>
    </w:p>
    <w:p w14:paraId="1796DEF4" w14:textId="77777777" w:rsidR="00136377" w:rsidRPr="002A5B6B" w:rsidRDefault="00136377" w:rsidP="00136377">
      <w:pPr>
        <w:tabs>
          <w:tab w:val="left" w:pos="426"/>
        </w:tabs>
        <w:overflowPunct w:val="0"/>
        <w:spacing w:line="360" w:lineRule="auto"/>
        <w:jc w:val="both"/>
        <w:rPr>
          <w:rFonts w:ascii="Arial" w:eastAsia="仿宋" w:hAnsi="Arial" w:cs="Arial"/>
          <w:bCs/>
          <w:color w:val="000000"/>
          <w:sz w:val="28"/>
          <w:szCs w:val="28"/>
          <w:highlight w:val="lightGray"/>
        </w:rPr>
      </w:pPr>
      <w:r w:rsidRPr="002A5B6B">
        <w:rPr>
          <w:rFonts w:ascii="Arial" w:eastAsia="仿宋" w:hAnsi="Arial" w:cs="Arial"/>
          <w:noProof/>
        </w:rPr>
        <w:drawing>
          <wp:inline distT="0" distB="0" distL="0" distR="0" wp14:anchorId="55703496" wp14:editId="4C9E3482">
            <wp:extent cx="5904865" cy="1597660"/>
            <wp:effectExtent l="0" t="0" r="635" b="254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4865" cy="1597660"/>
                    </a:xfrm>
                    <a:prstGeom prst="rect">
                      <a:avLst/>
                    </a:prstGeom>
                    <a:noFill/>
                    <a:ln>
                      <a:noFill/>
                    </a:ln>
                  </pic:spPr>
                </pic:pic>
              </a:graphicData>
            </a:graphic>
          </wp:inline>
        </w:drawing>
      </w:r>
    </w:p>
    <w:p w14:paraId="11F404DE" w14:textId="77777777" w:rsidR="00136377" w:rsidRPr="00EE68AA" w:rsidRDefault="00136377" w:rsidP="00EE68AA">
      <w:pPr>
        <w:overflowPunct w:val="0"/>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2</w:t>
      </w:r>
      <w:r w:rsidRPr="00EE68AA">
        <w:rPr>
          <w:rFonts w:ascii="Arial" w:eastAsia="仿宋" w:hAnsi="Arial" w:cs="Arial"/>
          <w:bCs/>
          <w:color w:val="000000"/>
          <w:sz w:val="28"/>
          <w:szCs w:val="28"/>
        </w:rPr>
        <w:t>）各区县统计</w:t>
      </w:r>
    </w:p>
    <w:p w14:paraId="596B8466" w14:textId="77777777" w:rsidR="00136377" w:rsidRPr="00EE68AA" w:rsidRDefault="00136377" w:rsidP="00EE68AA">
      <w:pPr>
        <w:tabs>
          <w:tab w:val="left" w:pos="426"/>
        </w:tabs>
        <w:overflowPunct w:val="0"/>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分区域来看，一季度朝阳存量房住宅成交规模较大，达</w:t>
      </w:r>
      <w:r w:rsidRPr="00EE68AA">
        <w:rPr>
          <w:rFonts w:ascii="Arial" w:eastAsia="仿宋" w:hAnsi="Arial" w:cs="Arial"/>
          <w:bCs/>
          <w:color w:val="000000"/>
          <w:sz w:val="28"/>
          <w:szCs w:val="28"/>
        </w:rPr>
        <w:t>99.95</w:t>
      </w:r>
      <w:r w:rsidRPr="00EE68AA">
        <w:rPr>
          <w:rFonts w:ascii="Arial" w:eastAsia="仿宋" w:hAnsi="Arial" w:cs="Arial"/>
          <w:bCs/>
          <w:color w:val="000000"/>
          <w:sz w:val="28"/>
          <w:szCs w:val="28"/>
        </w:rPr>
        <w:t>万㎡，居各区第一位；海淀、大兴、丰台、昌平成交面积均超过</w:t>
      </w:r>
      <w:r w:rsidRPr="00EE68AA">
        <w:rPr>
          <w:rFonts w:ascii="Arial" w:eastAsia="仿宋" w:hAnsi="Arial" w:cs="Arial"/>
          <w:bCs/>
          <w:color w:val="000000"/>
          <w:sz w:val="28"/>
          <w:szCs w:val="28"/>
        </w:rPr>
        <w:t>30</w:t>
      </w:r>
      <w:r w:rsidRPr="00EE68AA">
        <w:rPr>
          <w:rFonts w:ascii="Arial" w:eastAsia="仿宋" w:hAnsi="Arial" w:cs="Arial"/>
          <w:bCs/>
          <w:color w:val="000000"/>
          <w:sz w:val="28"/>
          <w:szCs w:val="28"/>
        </w:rPr>
        <w:t>万㎡，居第二梯队；另外，远郊的密云、平谷、怀柔、延庆以及近郊的门头沟活跃度相对较低，成交规模均</w:t>
      </w:r>
      <w:proofErr w:type="gramStart"/>
      <w:r w:rsidRPr="00EE68AA">
        <w:rPr>
          <w:rFonts w:ascii="Arial" w:eastAsia="仿宋" w:hAnsi="Arial" w:cs="Arial"/>
          <w:bCs/>
          <w:color w:val="000000"/>
          <w:sz w:val="28"/>
          <w:szCs w:val="28"/>
        </w:rPr>
        <w:t>不足</w:t>
      </w:r>
      <w:r w:rsidRPr="00EE68AA">
        <w:rPr>
          <w:rFonts w:ascii="Arial" w:eastAsia="仿宋" w:hAnsi="Arial" w:cs="Arial"/>
          <w:bCs/>
          <w:color w:val="000000"/>
          <w:sz w:val="28"/>
          <w:szCs w:val="28"/>
        </w:rPr>
        <w:t>10</w:t>
      </w:r>
      <w:r w:rsidRPr="00EE68AA">
        <w:rPr>
          <w:rFonts w:ascii="Arial" w:eastAsia="仿宋" w:hAnsi="Arial" w:cs="Arial"/>
          <w:bCs/>
          <w:color w:val="000000"/>
          <w:sz w:val="28"/>
          <w:szCs w:val="28"/>
        </w:rPr>
        <w:t>万</w:t>
      </w:r>
      <w:proofErr w:type="gramEnd"/>
      <w:r w:rsidRPr="00EE68AA">
        <w:rPr>
          <w:rFonts w:ascii="Arial" w:eastAsia="仿宋" w:hAnsi="Arial" w:cs="Arial"/>
          <w:bCs/>
          <w:color w:val="000000"/>
          <w:sz w:val="28"/>
          <w:szCs w:val="28"/>
        </w:rPr>
        <w:t>㎡。从同比变化来看，一季度北京各区存量房住宅成交规模同比均有增加，其中，顺义、通州、平谷、怀柔同比领涨，涨幅均超</w:t>
      </w:r>
      <w:r w:rsidRPr="00EE68AA">
        <w:rPr>
          <w:rFonts w:ascii="Arial" w:eastAsia="仿宋" w:hAnsi="Arial" w:cs="Arial"/>
          <w:bCs/>
          <w:color w:val="000000"/>
          <w:sz w:val="28"/>
          <w:szCs w:val="28"/>
        </w:rPr>
        <w:t>35%</w:t>
      </w:r>
      <w:r w:rsidRPr="00EE68AA">
        <w:rPr>
          <w:rFonts w:ascii="Arial" w:eastAsia="仿宋" w:hAnsi="Arial" w:cs="Arial"/>
          <w:bCs/>
          <w:color w:val="000000"/>
          <w:sz w:val="28"/>
          <w:szCs w:val="28"/>
        </w:rPr>
        <w:t>；成交价格方面，一季度西城区成交价格最高，达</w:t>
      </w:r>
      <w:r w:rsidRPr="00EE68AA">
        <w:rPr>
          <w:rFonts w:ascii="Arial" w:eastAsia="仿宋" w:hAnsi="Arial" w:cs="Arial"/>
          <w:bCs/>
          <w:color w:val="000000"/>
          <w:sz w:val="28"/>
          <w:szCs w:val="28"/>
        </w:rPr>
        <w:t>125418</w:t>
      </w:r>
      <w:r w:rsidRPr="00EE68AA">
        <w:rPr>
          <w:rFonts w:ascii="Arial" w:eastAsia="仿宋" w:hAnsi="Arial" w:cs="Arial"/>
          <w:bCs/>
          <w:color w:val="000000"/>
          <w:sz w:val="28"/>
          <w:szCs w:val="28"/>
        </w:rPr>
        <w:t>元</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㎡；其次为东城区，为</w:t>
      </w:r>
      <w:r w:rsidRPr="00EE68AA">
        <w:rPr>
          <w:rFonts w:ascii="Arial" w:eastAsia="仿宋" w:hAnsi="Arial" w:cs="Arial"/>
          <w:bCs/>
          <w:color w:val="000000"/>
          <w:sz w:val="28"/>
          <w:szCs w:val="28"/>
        </w:rPr>
        <w:t>108264</w:t>
      </w:r>
      <w:r w:rsidRPr="00EE68AA">
        <w:rPr>
          <w:rFonts w:ascii="Arial" w:eastAsia="仿宋" w:hAnsi="Arial" w:cs="Arial"/>
          <w:bCs/>
          <w:color w:val="000000"/>
          <w:sz w:val="28"/>
          <w:szCs w:val="28"/>
        </w:rPr>
        <w:t>元</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w:t>
      </w:r>
    </w:p>
    <w:p w14:paraId="0CC32F66" w14:textId="77777777" w:rsidR="00136377" w:rsidRPr="002A5B6B" w:rsidRDefault="00136377" w:rsidP="00136377">
      <w:pPr>
        <w:tabs>
          <w:tab w:val="left" w:pos="426"/>
        </w:tabs>
        <w:overflowPunct w:val="0"/>
        <w:spacing w:line="360" w:lineRule="auto"/>
        <w:jc w:val="center"/>
        <w:rPr>
          <w:rFonts w:ascii="Arial" w:eastAsia="仿宋" w:hAnsi="Arial" w:cs="Arial"/>
          <w:noProof/>
          <w:color w:val="000000"/>
        </w:rPr>
      </w:pPr>
      <w:r w:rsidRPr="002A5B6B">
        <w:rPr>
          <w:rFonts w:ascii="Arial" w:eastAsia="仿宋" w:hAnsi="Arial" w:cs="Arial"/>
          <w:noProof/>
        </w:rPr>
        <w:lastRenderedPageBreak/>
        <w:drawing>
          <wp:inline distT="0" distB="0" distL="0" distR="0" wp14:anchorId="6C514D25" wp14:editId="06097031">
            <wp:extent cx="5904865" cy="3338195"/>
            <wp:effectExtent l="0" t="0" r="63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4865" cy="3338195"/>
                    </a:xfrm>
                    <a:prstGeom prst="rect">
                      <a:avLst/>
                    </a:prstGeom>
                    <a:noFill/>
                    <a:ln>
                      <a:noFill/>
                    </a:ln>
                  </pic:spPr>
                </pic:pic>
              </a:graphicData>
            </a:graphic>
          </wp:inline>
        </w:drawing>
      </w:r>
    </w:p>
    <w:p w14:paraId="36FE1693" w14:textId="77777777" w:rsidR="00136377" w:rsidRPr="00EE68AA" w:rsidRDefault="00136377" w:rsidP="00EE68AA">
      <w:pPr>
        <w:widowControl/>
        <w:adjustRightInd/>
        <w:spacing w:line="300" w:lineRule="auto"/>
        <w:ind w:firstLineChars="200" w:firstLine="560"/>
        <w:jc w:val="both"/>
        <w:rPr>
          <w:rFonts w:ascii="仿宋" w:eastAsia="仿宋" w:hAnsi="仿宋" w:cs="Arial"/>
          <w:bCs/>
          <w:color w:val="000000"/>
          <w:sz w:val="28"/>
          <w:szCs w:val="28"/>
        </w:rPr>
      </w:pPr>
      <w:r w:rsidRPr="00EE68AA">
        <w:rPr>
          <w:rFonts w:ascii="仿宋" w:eastAsia="仿宋" w:hAnsi="仿宋" w:cs="Arial"/>
          <w:bCs/>
          <w:color w:val="000000"/>
          <w:sz w:val="28"/>
          <w:szCs w:val="28"/>
        </w:rPr>
        <w:t>（4）产业政策</w:t>
      </w:r>
    </w:p>
    <w:p w14:paraId="4CB4D9EC" w14:textId="77777777" w:rsidR="00136377" w:rsidRPr="00EE68AA" w:rsidRDefault="00136377" w:rsidP="00EE68AA">
      <w:pPr>
        <w:overflowPunct w:val="0"/>
        <w:spacing w:line="300" w:lineRule="auto"/>
        <w:ind w:firstLineChars="250" w:firstLine="703"/>
        <w:jc w:val="both"/>
        <w:rPr>
          <w:rFonts w:ascii="仿宋" w:eastAsia="仿宋" w:hAnsi="仿宋" w:cs="Arial"/>
          <w:b/>
          <w:bCs/>
          <w:color w:val="000000"/>
          <w:sz w:val="28"/>
          <w:szCs w:val="28"/>
        </w:rPr>
      </w:pPr>
      <w:bookmarkStart w:id="112" w:name="OLE_LINK7"/>
      <w:bookmarkStart w:id="113" w:name="OLE_LINK6"/>
      <w:r w:rsidRPr="00EE68AA">
        <w:rPr>
          <w:rFonts w:ascii="仿宋" w:eastAsia="仿宋" w:hAnsi="仿宋" w:cs="Arial"/>
          <w:b/>
          <w:bCs/>
          <w:color w:val="000000"/>
          <w:sz w:val="28"/>
          <w:szCs w:val="28"/>
        </w:rPr>
        <w:t>全国政策：</w:t>
      </w:r>
    </w:p>
    <w:p w14:paraId="51190860" w14:textId="77777777" w:rsidR="00136377" w:rsidRPr="00EE68AA" w:rsidRDefault="00136377" w:rsidP="00EE68AA">
      <w:pPr>
        <w:overflowPunct w:val="0"/>
        <w:spacing w:line="300" w:lineRule="auto"/>
        <w:ind w:firstLineChars="200" w:firstLine="560"/>
        <w:jc w:val="both"/>
        <w:rPr>
          <w:rFonts w:ascii="仿宋" w:eastAsia="仿宋" w:hAnsi="仿宋" w:cs="Arial"/>
          <w:bCs/>
          <w:color w:val="000000"/>
          <w:sz w:val="28"/>
          <w:szCs w:val="28"/>
        </w:rPr>
      </w:pPr>
      <w:r w:rsidRPr="00EE68AA">
        <w:rPr>
          <w:rFonts w:ascii="仿宋" w:eastAsia="仿宋" w:hAnsi="仿宋" w:cs="Arial"/>
          <w:bCs/>
          <w:color w:val="000000"/>
          <w:sz w:val="28"/>
          <w:szCs w:val="28"/>
        </w:rPr>
        <w:t>2022年，受内外多因素影响，房地产市场进入深度调整阶段。中央年内多次释放积极信号，优化调控政策。2022年底中央领导强调“房地产是国民经济的支柱产业”，在当时的市场环境下，肯定房地产的重要性更具积极意义，有助于房地产市场信心的修复。</w:t>
      </w:r>
    </w:p>
    <w:p w14:paraId="48633C51" w14:textId="77777777" w:rsidR="00136377" w:rsidRPr="00EE68AA" w:rsidRDefault="00136377" w:rsidP="00EE68AA">
      <w:pPr>
        <w:widowControl/>
        <w:adjustRightInd/>
        <w:spacing w:line="300" w:lineRule="auto"/>
        <w:ind w:firstLineChars="200" w:firstLine="560"/>
        <w:jc w:val="both"/>
        <w:rPr>
          <w:rFonts w:ascii="仿宋" w:eastAsia="仿宋" w:hAnsi="仿宋" w:cs="Arial"/>
          <w:bCs/>
          <w:color w:val="000000"/>
          <w:sz w:val="28"/>
          <w:szCs w:val="28"/>
        </w:rPr>
      </w:pPr>
      <w:bookmarkStart w:id="114" w:name="OLE_LINK54"/>
      <w:bookmarkStart w:id="115" w:name="OLE_LINK53"/>
      <w:r w:rsidRPr="00EE68AA">
        <w:rPr>
          <w:rFonts w:ascii="仿宋" w:eastAsia="仿宋" w:hAnsi="仿宋" w:cs="Arial"/>
          <w:bCs/>
          <w:color w:val="000000"/>
          <w:sz w:val="28"/>
          <w:szCs w:val="28"/>
        </w:rPr>
        <w:t>2022年9月28日，国务院召开</w:t>
      </w:r>
      <w:proofErr w:type="gramStart"/>
      <w:r w:rsidRPr="00EE68AA">
        <w:rPr>
          <w:rFonts w:ascii="仿宋" w:eastAsia="仿宋" w:hAnsi="仿宋" w:cs="Arial"/>
          <w:bCs/>
          <w:color w:val="000000"/>
          <w:sz w:val="28"/>
          <w:szCs w:val="28"/>
        </w:rPr>
        <w:t>稳经济</w:t>
      </w:r>
      <w:proofErr w:type="gramEnd"/>
      <w:r w:rsidRPr="00EE68AA">
        <w:rPr>
          <w:rFonts w:ascii="仿宋" w:eastAsia="仿宋" w:hAnsi="仿宋" w:cs="Arial"/>
          <w:bCs/>
          <w:color w:val="000000"/>
          <w:sz w:val="28"/>
          <w:szCs w:val="28"/>
        </w:rPr>
        <w:t>大盘四季度工作推进会议，会议提出因城施策运用政策工具箱中的工具，支持刚性和改善型住房需求，实施好保交楼政策。</w:t>
      </w:r>
      <w:bookmarkEnd w:id="114"/>
      <w:bookmarkEnd w:id="115"/>
    </w:p>
    <w:p w14:paraId="220DC96B" w14:textId="77777777" w:rsidR="00136377" w:rsidRPr="00EE68AA" w:rsidRDefault="00136377" w:rsidP="00EE68AA">
      <w:pPr>
        <w:widowControl/>
        <w:adjustRightInd/>
        <w:spacing w:line="300" w:lineRule="auto"/>
        <w:ind w:firstLineChars="200" w:firstLine="560"/>
        <w:jc w:val="both"/>
        <w:rPr>
          <w:rFonts w:ascii="仿宋" w:eastAsia="仿宋" w:hAnsi="仿宋" w:cs="Arial"/>
          <w:bCs/>
          <w:color w:val="000000"/>
          <w:sz w:val="28"/>
          <w:szCs w:val="28"/>
        </w:rPr>
      </w:pPr>
      <w:r w:rsidRPr="00EE68AA">
        <w:rPr>
          <w:rFonts w:ascii="仿宋" w:eastAsia="仿宋" w:hAnsi="仿宋" w:cs="Arial"/>
          <w:bCs/>
          <w:color w:val="000000"/>
          <w:sz w:val="28"/>
          <w:szCs w:val="28"/>
        </w:rPr>
        <w:t>2022年12月15日，中央经济工作会议强调，“要因城施策，支持刚性和改善性住房需求，解决好新市民、青年人等住房问题，探索长租房市场建设”。</w:t>
      </w:r>
    </w:p>
    <w:p w14:paraId="05F4C71F" w14:textId="77777777" w:rsidR="00136377" w:rsidRPr="00EE68AA" w:rsidRDefault="00136377" w:rsidP="00EE68AA">
      <w:pPr>
        <w:overflowPunct w:val="0"/>
        <w:spacing w:line="300" w:lineRule="auto"/>
        <w:ind w:firstLineChars="200" w:firstLine="560"/>
        <w:jc w:val="both"/>
        <w:rPr>
          <w:rFonts w:ascii="仿宋" w:eastAsia="仿宋" w:hAnsi="仿宋" w:cs="Arial"/>
          <w:bCs/>
          <w:color w:val="000000"/>
          <w:sz w:val="28"/>
          <w:szCs w:val="28"/>
        </w:rPr>
      </w:pPr>
      <w:r w:rsidRPr="00EE68AA">
        <w:rPr>
          <w:rFonts w:ascii="仿宋" w:eastAsia="仿宋" w:hAnsi="仿宋" w:cs="Arial"/>
          <w:bCs/>
          <w:color w:val="000000"/>
          <w:sz w:val="28"/>
          <w:szCs w:val="28"/>
        </w:rPr>
        <w:t>2022年12月20日，国务院常务会议召开，会议指出“落实稳经济一揽子政策措施，抓好填平补齐，确保全面落地。落实支持刚性和改善型住房需求，保交楼和房企融资等16条金融政策”。</w:t>
      </w:r>
    </w:p>
    <w:p w14:paraId="1A879B0C" w14:textId="77777777" w:rsidR="00136377" w:rsidRPr="00EE68AA" w:rsidRDefault="00136377" w:rsidP="00EE68AA">
      <w:pPr>
        <w:overflowPunct w:val="0"/>
        <w:spacing w:line="300" w:lineRule="auto"/>
        <w:ind w:firstLineChars="200" w:firstLine="560"/>
        <w:jc w:val="both"/>
        <w:rPr>
          <w:rFonts w:ascii="仿宋" w:eastAsia="仿宋" w:hAnsi="仿宋" w:cs="Arial"/>
          <w:bCs/>
          <w:color w:val="000000"/>
          <w:sz w:val="28"/>
          <w:szCs w:val="28"/>
        </w:rPr>
      </w:pPr>
      <w:r w:rsidRPr="00EE68AA">
        <w:rPr>
          <w:rFonts w:ascii="仿宋" w:eastAsia="仿宋" w:hAnsi="仿宋" w:cs="Arial"/>
          <w:bCs/>
          <w:color w:val="000000"/>
          <w:sz w:val="28"/>
          <w:szCs w:val="28"/>
        </w:rPr>
        <w:t>进入2023年，国家对于房地产业的调控重点是防风险、</w:t>
      </w:r>
      <w:proofErr w:type="gramStart"/>
      <w:r w:rsidRPr="00EE68AA">
        <w:rPr>
          <w:rFonts w:ascii="仿宋" w:eastAsia="仿宋" w:hAnsi="仿宋" w:cs="Arial"/>
          <w:bCs/>
          <w:color w:val="000000"/>
          <w:sz w:val="28"/>
          <w:szCs w:val="28"/>
        </w:rPr>
        <w:t>促需求</w:t>
      </w:r>
      <w:proofErr w:type="gramEnd"/>
      <w:r w:rsidRPr="00EE68AA">
        <w:rPr>
          <w:rFonts w:ascii="仿宋" w:eastAsia="仿宋" w:hAnsi="仿宋" w:cs="Arial"/>
          <w:bCs/>
          <w:color w:val="000000"/>
          <w:sz w:val="28"/>
          <w:szCs w:val="28"/>
        </w:rPr>
        <w:t>释放，定调偏利多，支持企业融资、改善交付风险，刚需、改善支持政策仍会出台，</w:t>
      </w:r>
      <w:r w:rsidRPr="00EE68AA">
        <w:rPr>
          <w:rFonts w:ascii="仿宋" w:eastAsia="仿宋" w:hAnsi="仿宋" w:cs="Arial"/>
          <w:bCs/>
          <w:color w:val="000000"/>
          <w:sz w:val="28"/>
          <w:szCs w:val="28"/>
        </w:rPr>
        <w:lastRenderedPageBreak/>
        <w:t>优化房地产“三高”模式，同时强化租赁市场快速发展，加快推进新模式探索发展。</w:t>
      </w:r>
    </w:p>
    <w:p w14:paraId="5F53EA55" w14:textId="77777777" w:rsidR="00136377" w:rsidRPr="002A5B6B" w:rsidRDefault="00136377" w:rsidP="00136377">
      <w:pPr>
        <w:overflowPunct w:val="0"/>
        <w:spacing w:line="360" w:lineRule="auto"/>
        <w:jc w:val="center"/>
        <w:rPr>
          <w:rFonts w:ascii="Arial" w:eastAsia="仿宋" w:hAnsi="Arial" w:cs="Arial"/>
          <w:noProof/>
        </w:rPr>
      </w:pPr>
      <w:r w:rsidRPr="002A5B6B">
        <w:rPr>
          <w:rFonts w:ascii="Arial" w:eastAsia="仿宋" w:hAnsi="Arial" w:cs="Arial"/>
          <w:noProof/>
        </w:rPr>
        <w:drawing>
          <wp:inline distT="0" distB="0" distL="0" distR="0" wp14:anchorId="3321C312" wp14:editId="31455704">
            <wp:extent cx="4439920" cy="460502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39920" cy="4605020"/>
                    </a:xfrm>
                    <a:prstGeom prst="rect">
                      <a:avLst/>
                    </a:prstGeom>
                    <a:noFill/>
                    <a:ln>
                      <a:noFill/>
                    </a:ln>
                  </pic:spPr>
                </pic:pic>
              </a:graphicData>
            </a:graphic>
          </wp:inline>
        </w:drawing>
      </w:r>
    </w:p>
    <w:p w14:paraId="3151A9F4" w14:textId="77777777" w:rsidR="00136377" w:rsidRPr="00EE68AA" w:rsidRDefault="00136377" w:rsidP="00EE68AA">
      <w:pPr>
        <w:overflowPunct w:val="0"/>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随着</w:t>
      </w:r>
      <w:proofErr w:type="gramStart"/>
      <w:r w:rsidRPr="00EE68AA">
        <w:rPr>
          <w:rFonts w:ascii="Arial" w:eastAsia="仿宋" w:hAnsi="Arial" w:cs="Arial"/>
          <w:bCs/>
          <w:color w:val="000000"/>
          <w:sz w:val="28"/>
          <w:szCs w:val="28"/>
        </w:rPr>
        <w:t>国家住建工</w:t>
      </w:r>
      <w:proofErr w:type="gramEnd"/>
      <w:r w:rsidRPr="00EE68AA">
        <w:rPr>
          <w:rFonts w:ascii="Arial" w:eastAsia="仿宋" w:hAnsi="Arial" w:cs="Arial"/>
          <w:bCs/>
          <w:color w:val="000000"/>
          <w:sz w:val="28"/>
          <w:szCs w:val="28"/>
        </w:rPr>
        <w:t>作的稳步推进，供求关系逐步改善，防控政策优化对市场供需两端均产生积极影响，供给</w:t>
      </w:r>
      <w:proofErr w:type="gramStart"/>
      <w:r w:rsidRPr="00EE68AA">
        <w:rPr>
          <w:rFonts w:ascii="Arial" w:eastAsia="仿宋" w:hAnsi="Arial" w:cs="Arial"/>
          <w:bCs/>
          <w:color w:val="000000"/>
          <w:sz w:val="28"/>
          <w:szCs w:val="28"/>
        </w:rPr>
        <w:t>端住房</w:t>
      </w:r>
      <w:proofErr w:type="gramEnd"/>
      <w:r w:rsidRPr="00EE68AA">
        <w:rPr>
          <w:rFonts w:ascii="Arial" w:eastAsia="仿宋" w:hAnsi="Arial" w:cs="Arial"/>
          <w:bCs/>
          <w:color w:val="000000"/>
          <w:sz w:val="28"/>
          <w:szCs w:val="28"/>
        </w:rPr>
        <w:t>项目复工率大大提高，需求端成交量也有明显改善。房价平稳、保交楼、房企合理性融资的改善正在带动市场预期回升。可见前期已出台的政策正在落实见效。但是整个房地产要有前提的企稳回升，这个前提是牢牢坚持</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房子是用来住的、不是用来炒的</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定位的，是大力支持刚性和改善型住房需求，是防止市场大起大落，是促进行业高质量发展。</w:t>
      </w:r>
    </w:p>
    <w:p w14:paraId="24F1BEC6" w14:textId="77777777" w:rsidR="00136377" w:rsidRPr="00EE68AA" w:rsidRDefault="00136377" w:rsidP="00EE68AA">
      <w:pPr>
        <w:overflowPunct w:val="0"/>
        <w:spacing w:line="300" w:lineRule="auto"/>
        <w:ind w:firstLineChars="200" w:firstLine="562"/>
        <w:jc w:val="both"/>
        <w:rPr>
          <w:rFonts w:ascii="Arial" w:eastAsia="仿宋" w:hAnsi="Arial" w:cs="Arial"/>
          <w:b/>
          <w:bCs/>
          <w:color w:val="000000"/>
          <w:sz w:val="28"/>
          <w:szCs w:val="28"/>
        </w:rPr>
      </w:pPr>
      <w:r w:rsidRPr="00EE68AA">
        <w:rPr>
          <w:rFonts w:ascii="Arial" w:eastAsia="仿宋" w:hAnsi="Arial" w:cs="Arial"/>
          <w:b/>
          <w:bCs/>
          <w:color w:val="000000"/>
          <w:sz w:val="28"/>
          <w:szCs w:val="28"/>
        </w:rPr>
        <w:t>地方政策：</w:t>
      </w:r>
    </w:p>
    <w:p w14:paraId="69307031" w14:textId="77777777" w:rsidR="00136377" w:rsidRPr="00EE68AA" w:rsidRDefault="00136377" w:rsidP="00EE68AA">
      <w:pPr>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2022</w:t>
      </w:r>
      <w:r w:rsidRPr="00EE68AA">
        <w:rPr>
          <w:rFonts w:ascii="Arial" w:eastAsia="仿宋" w:hAnsi="Arial" w:cs="Arial"/>
          <w:bCs/>
          <w:color w:val="000000"/>
          <w:sz w:val="28"/>
          <w:szCs w:val="28"/>
        </w:rPr>
        <w:t>年，全国房地产政策不断优化改善，但北京在政策层面并未出现实质性放松，仅局部定向微调，保持了政策的延续性和稳定性。</w:t>
      </w:r>
      <w:proofErr w:type="gramStart"/>
      <w:r w:rsidRPr="00EE68AA">
        <w:rPr>
          <w:rFonts w:ascii="Arial" w:eastAsia="仿宋" w:hAnsi="Arial" w:cs="Arial"/>
          <w:bCs/>
          <w:color w:val="000000"/>
          <w:sz w:val="28"/>
          <w:szCs w:val="28"/>
        </w:rPr>
        <w:t>全龄友好</w:t>
      </w:r>
      <w:proofErr w:type="gramEnd"/>
      <w:r w:rsidRPr="00EE68AA">
        <w:rPr>
          <w:rFonts w:ascii="Arial" w:eastAsia="仿宋" w:hAnsi="Arial" w:cs="Arial"/>
          <w:bCs/>
          <w:color w:val="000000"/>
          <w:sz w:val="28"/>
          <w:szCs w:val="28"/>
        </w:rPr>
        <w:t>社区试点接力贷；经开区管理的</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台马</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地区取消</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双限</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；存量房交易</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连环单</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业务</w:t>
      </w:r>
      <w:r w:rsidRPr="00EE68AA">
        <w:rPr>
          <w:rFonts w:ascii="Arial" w:eastAsia="仿宋" w:hAnsi="Arial" w:cs="Arial"/>
          <w:bCs/>
          <w:color w:val="000000"/>
          <w:sz w:val="28"/>
          <w:szCs w:val="28"/>
        </w:rPr>
        <w:lastRenderedPageBreak/>
        <w:t>并行办理；允许商品房按栋预售等。整体来看，北京政策优化力度有限，更多的是向市场传递积极信号，提</w:t>
      </w:r>
      <w:proofErr w:type="gramStart"/>
      <w:r w:rsidRPr="00EE68AA">
        <w:rPr>
          <w:rFonts w:ascii="Arial" w:eastAsia="仿宋" w:hAnsi="Arial" w:cs="Arial"/>
          <w:bCs/>
          <w:color w:val="000000"/>
          <w:sz w:val="28"/>
          <w:szCs w:val="28"/>
        </w:rPr>
        <w:t>振市场</w:t>
      </w:r>
      <w:proofErr w:type="gramEnd"/>
      <w:r w:rsidRPr="00EE68AA">
        <w:rPr>
          <w:rFonts w:ascii="Arial" w:eastAsia="仿宋" w:hAnsi="Arial" w:cs="Arial"/>
          <w:bCs/>
          <w:color w:val="000000"/>
          <w:sz w:val="28"/>
          <w:szCs w:val="28"/>
        </w:rPr>
        <w:t>信心。</w:t>
      </w:r>
    </w:p>
    <w:p w14:paraId="024D05D6" w14:textId="77777777" w:rsidR="00136377" w:rsidRPr="00EE68AA" w:rsidRDefault="00136377" w:rsidP="00EE68AA">
      <w:pPr>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2022</w:t>
      </w:r>
      <w:r w:rsidRPr="00EE68AA">
        <w:rPr>
          <w:rFonts w:ascii="Arial" w:eastAsia="仿宋" w:hAnsi="Arial" w:cs="Arial"/>
          <w:bCs/>
          <w:color w:val="000000"/>
          <w:sz w:val="28"/>
          <w:szCs w:val="28"/>
        </w:rPr>
        <w:t>年</w:t>
      </w:r>
      <w:r w:rsidRPr="00EE68AA">
        <w:rPr>
          <w:rFonts w:ascii="Arial" w:eastAsia="仿宋" w:hAnsi="Arial" w:cs="Arial"/>
          <w:bCs/>
          <w:color w:val="000000"/>
          <w:sz w:val="28"/>
          <w:szCs w:val="28"/>
        </w:rPr>
        <w:t>8</w:t>
      </w:r>
      <w:r w:rsidRPr="00EE68AA">
        <w:rPr>
          <w:rFonts w:ascii="Arial" w:eastAsia="仿宋" w:hAnsi="Arial" w:cs="Arial"/>
          <w:bCs/>
          <w:color w:val="000000"/>
          <w:sz w:val="28"/>
          <w:szCs w:val="28"/>
        </w:rPr>
        <w:t>月</w:t>
      </w:r>
      <w:r w:rsidRPr="00EE68AA">
        <w:rPr>
          <w:rFonts w:ascii="Arial" w:eastAsia="仿宋" w:hAnsi="Arial" w:cs="Arial"/>
          <w:bCs/>
          <w:color w:val="000000"/>
          <w:sz w:val="28"/>
          <w:szCs w:val="28"/>
        </w:rPr>
        <w:t>5</w:t>
      </w:r>
      <w:r w:rsidRPr="00EE68AA">
        <w:rPr>
          <w:rFonts w:ascii="Arial" w:eastAsia="仿宋" w:hAnsi="Arial" w:cs="Arial"/>
          <w:bCs/>
          <w:color w:val="000000"/>
          <w:sz w:val="28"/>
          <w:szCs w:val="28"/>
        </w:rPr>
        <w:t>日，北京市住建委正式发布《北京住房和城乡建设发展白皮书（</w:t>
      </w:r>
      <w:r w:rsidRPr="00EE68AA">
        <w:rPr>
          <w:rFonts w:ascii="Arial" w:eastAsia="仿宋" w:hAnsi="Arial" w:cs="Arial"/>
          <w:bCs/>
          <w:color w:val="000000"/>
          <w:sz w:val="28"/>
          <w:szCs w:val="28"/>
        </w:rPr>
        <w:t>2022</w:t>
      </w:r>
      <w:r w:rsidRPr="00EE68AA">
        <w:rPr>
          <w:rFonts w:ascii="Arial" w:eastAsia="仿宋" w:hAnsi="Arial" w:cs="Arial"/>
          <w:bCs/>
          <w:color w:val="000000"/>
          <w:sz w:val="28"/>
          <w:szCs w:val="28"/>
        </w:rPr>
        <w:t>）》，围绕</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三稳</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目标下功夫，加快构建公租房等住房保障体系。</w:t>
      </w:r>
    </w:p>
    <w:p w14:paraId="5FE583C9" w14:textId="77777777" w:rsidR="00136377" w:rsidRPr="00EE68AA" w:rsidRDefault="00136377" w:rsidP="00EE68AA">
      <w:pPr>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2022</w:t>
      </w:r>
      <w:r w:rsidRPr="00EE68AA">
        <w:rPr>
          <w:rFonts w:ascii="Arial" w:eastAsia="仿宋" w:hAnsi="Arial" w:cs="Arial"/>
          <w:bCs/>
          <w:color w:val="000000"/>
          <w:sz w:val="28"/>
          <w:szCs w:val="28"/>
        </w:rPr>
        <w:t>年</w:t>
      </w:r>
      <w:r w:rsidRPr="00EE68AA">
        <w:rPr>
          <w:rFonts w:ascii="Arial" w:eastAsia="仿宋" w:hAnsi="Arial" w:cs="Arial"/>
          <w:bCs/>
          <w:color w:val="000000"/>
          <w:sz w:val="28"/>
          <w:szCs w:val="28"/>
        </w:rPr>
        <w:t>9</w:t>
      </w:r>
      <w:r w:rsidRPr="00EE68AA">
        <w:rPr>
          <w:rFonts w:ascii="Arial" w:eastAsia="仿宋" w:hAnsi="Arial" w:cs="Arial"/>
          <w:bCs/>
          <w:color w:val="000000"/>
          <w:sz w:val="28"/>
          <w:szCs w:val="28"/>
        </w:rPr>
        <w:t>月</w:t>
      </w:r>
      <w:r w:rsidRPr="00EE68AA">
        <w:rPr>
          <w:rFonts w:ascii="Arial" w:eastAsia="仿宋" w:hAnsi="Arial" w:cs="Arial"/>
          <w:bCs/>
          <w:color w:val="000000"/>
          <w:sz w:val="28"/>
          <w:szCs w:val="28"/>
        </w:rPr>
        <w:t>23</w:t>
      </w:r>
      <w:r w:rsidRPr="00EE68AA">
        <w:rPr>
          <w:rFonts w:ascii="Arial" w:eastAsia="仿宋" w:hAnsi="Arial" w:cs="Arial"/>
          <w:bCs/>
          <w:color w:val="000000"/>
          <w:sz w:val="28"/>
          <w:szCs w:val="28"/>
        </w:rPr>
        <w:t>日，北京市住建委和市</w:t>
      </w:r>
      <w:proofErr w:type="gramStart"/>
      <w:r w:rsidRPr="00EE68AA">
        <w:rPr>
          <w:rFonts w:ascii="Arial" w:eastAsia="仿宋" w:hAnsi="Arial" w:cs="Arial"/>
          <w:bCs/>
          <w:color w:val="000000"/>
          <w:sz w:val="28"/>
          <w:szCs w:val="28"/>
        </w:rPr>
        <w:t>规自委</w:t>
      </w:r>
      <w:proofErr w:type="gramEnd"/>
      <w:r w:rsidRPr="00EE68AA">
        <w:rPr>
          <w:rFonts w:ascii="Arial" w:eastAsia="仿宋" w:hAnsi="Arial" w:cs="Arial"/>
          <w:bCs/>
          <w:color w:val="000000"/>
          <w:sz w:val="28"/>
          <w:szCs w:val="28"/>
        </w:rPr>
        <w:t>联合发布关于试行存量房交易</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连环单</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业务并行办理的通知，提高存量房屋交易效率，支持购房家庭合理住房需求。</w:t>
      </w:r>
    </w:p>
    <w:p w14:paraId="02FD93D6" w14:textId="77777777" w:rsidR="00136377" w:rsidRPr="00EE68AA" w:rsidRDefault="00136377" w:rsidP="00EE68AA">
      <w:pPr>
        <w:widowControl/>
        <w:adjustRightInd/>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2022</w:t>
      </w:r>
      <w:r w:rsidRPr="00EE68AA">
        <w:rPr>
          <w:rFonts w:ascii="Arial" w:eastAsia="仿宋" w:hAnsi="Arial" w:cs="Arial"/>
          <w:bCs/>
          <w:color w:val="000000"/>
          <w:sz w:val="28"/>
          <w:szCs w:val="28"/>
        </w:rPr>
        <w:t>年</w:t>
      </w:r>
      <w:r w:rsidRPr="00EE68AA">
        <w:rPr>
          <w:rFonts w:ascii="Arial" w:eastAsia="仿宋" w:hAnsi="Arial" w:cs="Arial"/>
          <w:bCs/>
          <w:color w:val="000000"/>
          <w:sz w:val="28"/>
          <w:szCs w:val="28"/>
        </w:rPr>
        <w:t>9</w:t>
      </w:r>
      <w:r w:rsidRPr="00EE68AA">
        <w:rPr>
          <w:rFonts w:ascii="Arial" w:eastAsia="仿宋" w:hAnsi="Arial" w:cs="Arial"/>
          <w:bCs/>
          <w:color w:val="000000"/>
          <w:sz w:val="28"/>
          <w:szCs w:val="28"/>
        </w:rPr>
        <w:t>月</w:t>
      </w:r>
      <w:r w:rsidRPr="00EE68AA">
        <w:rPr>
          <w:rFonts w:ascii="Arial" w:eastAsia="仿宋" w:hAnsi="Arial" w:cs="Arial"/>
          <w:bCs/>
          <w:color w:val="000000"/>
          <w:sz w:val="28"/>
          <w:szCs w:val="28"/>
        </w:rPr>
        <w:t>30</w:t>
      </w:r>
      <w:r w:rsidRPr="00EE68AA">
        <w:rPr>
          <w:rFonts w:ascii="Arial" w:eastAsia="仿宋" w:hAnsi="Arial" w:cs="Arial"/>
          <w:bCs/>
          <w:color w:val="000000"/>
          <w:sz w:val="28"/>
          <w:szCs w:val="28"/>
        </w:rPr>
        <w:t>日，北京市人民政府印发《关于存量国有建设用地盘活利用的指导意见（试行）》，创新提出</w:t>
      </w:r>
      <w:r w:rsidRPr="00EE68AA">
        <w:rPr>
          <w:rFonts w:ascii="Arial" w:eastAsia="仿宋" w:hAnsi="Arial" w:cs="Arial"/>
          <w:bCs/>
          <w:color w:val="000000"/>
          <w:sz w:val="28"/>
          <w:szCs w:val="28"/>
        </w:rPr>
        <w:t>8</w:t>
      </w:r>
      <w:r w:rsidRPr="00EE68AA">
        <w:rPr>
          <w:rFonts w:ascii="Arial" w:eastAsia="仿宋" w:hAnsi="Arial" w:cs="Arial"/>
          <w:bCs/>
          <w:color w:val="000000"/>
          <w:sz w:val="28"/>
          <w:szCs w:val="28"/>
        </w:rPr>
        <w:t>项支持政策，明确在重点功能区及现状轨道站点周边，鼓励利用现状建筑改建保障性租赁住房。</w:t>
      </w:r>
    </w:p>
    <w:p w14:paraId="551D2CBE" w14:textId="77777777" w:rsidR="00136377" w:rsidRPr="00EE68AA" w:rsidRDefault="00136377" w:rsidP="00EE68AA">
      <w:pPr>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2022</w:t>
      </w:r>
      <w:r w:rsidRPr="00EE68AA">
        <w:rPr>
          <w:rFonts w:ascii="Arial" w:eastAsia="仿宋" w:hAnsi="Arial" w:cs="Arial"/>
          <w:bCs/>
          <w:color w:val="000000"/>
          <w:sz w:val="28"/>
          <w:szCs w:val="28"/>
        </w:rPr>
        <w:t>年</w:t>
      </w:r>
      <w:r w:rsidRPr="00EE68AA">
        <w:rPr>
          <w:rFonts w:ascii="Arial" w:eastAsia="仿宋" w:hAnsi="Arial" w:cs="Arial"/>
          <w:bCs/>
          <w:color w:val="000000"/>
          <w:sz w:val="28"/>
          <w:szCs w:val="28"/>
        </w:rPr>
        <w:t>11</w:t>
      </w:r>
      <w:r w:rsidRPr="00EE68AA">
        <w:rPr>
          <w:rFonts w:ascii="Arial" w:eastAsia="仿宋" w:hAnsi="Arial" w:cs="Arial"/>
          <w:bCs/>
          <w:color w:val="000000"/>
          <w:sz w:val="28"/>
          <w:szCs w:val="28"/>
        </w:rPr>
        <w:t>月</w:t>
      </w:r>
      <w:r w:rsidRPr="00EE68AA">
        <w:rPr>
          <w:rFonts w:ascii="Arial" w:eastAsia="仿宋" w:hAnsi="Arial" w:cs="Arial"/>
          <w:bCs/>
          <w:color w:val="000000"/>
          <w:sz w:val="28"/>
          <w:szCs w:val="28"/>
        </w:rPr>
        <w:t>8</w:t>
      </w:r>
      <w:r w:rsidRPr="00EE68AA">
        <w:rPr>
          <w:rFonts w:ascii="Arial" w:eastAsia="仿宋" w:hAnsi="Arial" w:cs="Arial"/>
          <w:bCs/>
          <w:color w:val="000000"/>
          <w:sz w:val="28"/>
          <w:szCs w:val="28"/>
        </w:rPr>
        <w:t>日，北京市住建委、经开区管委、通州区政府联合发布通知，</w:t>
      </w:r>
      <w:proofErr w:type="gramStart"/>
      <w:r w:rsidRPr="00EE68AA">
        <w:rPr>
          <w:rFonts w:ascii="Arial" w:eastAsia="仿宋" w:hAnsi="Arial" w:cs="Arial"/>
          <w:bCs/>
          <w:color w:val="000000"/>
          <w:sz w:val="28"/>
          <w:szCs w:val="28"/>
        </w:rPr>
        <w:t>亦庄经开</w:t>
      </w:r>
      <w:proofErr w:type="gramEnd"/>
      <w:r w:rsidRPr="00EE68AA">
        <w:rPr>
          <w:rFonts w:ascii="Arial" w:eastAsia="仿宋" w:hAnsi="Arial" w:cs="Arial"/>
          <w:bCs/>
          <w:color w:val="000000"/>
          <w:sz w:val="28"/>
          <w:szCs w:val="28"/>
        </w:rPr>
        <w:t>区管理的台湖、马驹桥地区不再执行</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双限</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政策，仅执行北京其他区域的购房政策。</w:t>
      </w:r>
    </w:p>
    <w:p w14:paraId="5B4A511C" w14:textId="77777777" w:rsidR="00136377" w:rsidRPr="00EE68AA" w:rsidRDefault="00136377" w:rsidP="00EE68AA">
      <w:pPr>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2023</w:t>
      </w:r>
      <w:r w:rsidRPr="00EE68AA">
        <w:rPr>
          <w:rFonts w:ascii="Arial" w:eastAsia="仿宋" w:hAnsi="Arial" w:cs="Arial"/>
          <w:bCs/>
          <w:color w:val="000000"/>
          <w:sz w:val="28"/>
          <w:szCs w:val="28"/>
        </w:rPr>
        <w:t>年</w:t>
      </w:r>
      <w:r w:rsidRPr="00EE68AA">
        <w:rPr>
          <w:rFonts w:ascii="Arial" w:eastAsia="仿宋" w:hAnsi="Arial" w:cs="Arial"/>
          <w:bCs/>
          <w:color w:val="000000"/>
          <w:sz w:val="28"/>
          <w:szCs w:val="28"/>
        </w:rPr>
        <w:t>3</w:t>
      </w:r>
      <w:r w:rsidRPr="00EE68AA">
        <w:rPr>
          <w:rFonts w:ascii="Arial" w:eastAsia="仿宋" w:hAnsi="Arial" w:cs="Arial"/>
          <w:bCs/>
          <w:color w:val="000000"/>
          <w:sz w:val="28"/>
          <w:szCs w:val="28"/>
        </w:rPr>
        <w:t>月</w:t>
      </w:r>
      <w:r w:rsidRPr="00EE68AA">
        <w:rPr>
          <w:rFonts w:ascii="Arial" w:eastAsia="仿宋" w:hAnsi="Arial" w:cs="Arial"/>
          <w:bCs/>
          <w:color w:val="000000"/>
          <w:sz w:val="28"/>
          <w:szCs w:val="28"/>
        </w:rPr>
        <w:t>31</w:t>
      </w:r>
      <w:r w:rsidRPr="00EE68AA">
        <w:rPr>
          <w:rFonts w:ascii="Arial" w:eastAsia="仿宋" w:hAnsi="Arial" w:cs="Arial"/>
          <w:bCs/>
          <w:color w:val="000000"/>
          <w:sz w:val="28"/>
          <w:szCs w:val="28"/>
        </w:rPr>
        <w:t>日，北京银保监局、人民银行营业管理部、北京市规划和自然资源委员会、北京市住房和城乡建设委员会联合发布《关于推进个人存量住房交易</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带押过户</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有关工作的通知》，明确规定住房交易双方可以在原抵押权不解除的情况下办理住房所有权转移登记，有效克服了传统方式下交易成本高、时间长、流程复杂等问题，切实提升本市居民住房交易、登记和金融服务水平。</w:t>
      </w:r>
    </w:p>
    <w:bookmarkEnd w:id="112"/>
    <w:bookmarkEnd w:id="113"/>
    <w:p w14:paraId="4D169914" w14:textId="77777777" w:rsidR="00136377" w:rsidRPr="00EE68AA" w:rsidRDefault="00136377" w:rsidP="00EE68AA">
      <w:pPr>
        <w:widowControl/>
        <w:adjustRightInd/>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5</w:t>
      </w:r>
      <w:r w:rsidRPr="00EE68AA">
        <w:rPr>
          <w:rFonts w:ascii="Arial" w:eastAsia="仿宋" w:hAnsi="Arial" w:cs="Arial"/>
          <w:bCs/>
          <w:color w:val="000000"/>
          <w:sz w:val="28"/>
          <w:szCs w:val="28"/>
        </w:rPr>
        <w:t>）未来市场预期</w:t>
      </w:r>
    </w:p>
    <w:p w14:paraId="76FB8268" w14:textId="77777777" w:rsidR="00136377" w:rsidRPr="00EE68AA" w:rsidRDefault="00136377" w:rsidP="00EE68AA">
      <w:pPr>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一季度两会定调</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稳中求进</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w:t>
      </w:r>
      <w:proofErr w:type="gramStart"/>
      <w:r w:rsidRPr="00EE68AA">
        <w:rPr>
          <w:rFonts w:ascii="Arial" w:eastAsia="仿宋" w:hAnsi="Arial" w:cs="Arial"/>
          <w:bCs/>
          <w:color w:val="000000"/>
          <w:sz w:val="28"/>
          <w:szCs w:val="28"/>
        </w:rPr>
        <w:t>既强调房</w:t>
      </w:r>
      <w:proofErr w:type="gramEnd"/>
      <w:r w:rsidRPr="00EE68AA">
        <w:rPr>
          <w:rFonts w:ascii="Arial" w:eastAsia="仿宋" w:hAnsi="Arial" w:cs="Arial"/>
          <w:bCs/>
          <w:color w:val="000000"/>
          <w:sz w:val="28"/>
          <w:szCs w:val="28"/>
        </w:rPr>
        <w:t>地产的支柱产业地位，又强调了复杂多变的外部环境下，房地产市场的稳定性。一季度末北京开启存量房</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带押过户</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政策，将进一步刺激置换需求的释放；而</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一区</w:t>
      </w:r>
      <w:proofErr w:type="gramStart"/>
      <w:r w:rsidRPr="00EE68AA">
        <w:rPr>
          <w:rFonts w:ascii="Arial" w:eastAsia="仿宋" w:hAnsi="Arial" w:cs="Arial"/>
          <w:bCs/>
          <w:color w:val="000000"/>
          <w:sz w:val="28"/>
          <w:szCs w:val="28"/>
        </w:rPr>
        <w:t>一</w:t>
      </w:r>
      <w:proofErr w:type="gramEnd"/>
      <w:r w:rsidRPr="00EE68AA">
        <w:rPr>
          <w:rFonts w:ascii="Arial" w:eastAsia="仿宋" w:hAnsi="Arial" w:cs="Arial"/>
          <w:bCs/>
          <w:color w:val="000000"/>
          <w:sz w:val="28"/>
          <w:szCs w:val="28"/>
        </w:rPr>
        <w:t>策</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已为北京楼市政策放松打开想象空间，政策落得或将为高能级城市政策出台树立标杆和模板。同时，结合</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稳</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字当头的调控基调，</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一区</w:t>
      </w:r>
      <w:proofErr w:type="gramStart"/>
      <w:r w:rsidRPr="00EE68AA">
        <w:rPr>
          <w:rFonts w:ascii="Arial" w:eastAsia="仿宋" w:hAnsi="Arial" w:cs="Arial"/>
          <w:bCs/>
          <w:color w:val="000000"/>
          <w:sz w:val="28"/>
          <w:szCs w:val="28"/>
        </w:rPr>
        <w:t>一</w:t>
      </w:r>
      <w:proofErr w:type="gramEnd"/>
      <w:r w:rsidRPr="00EE68AA">
        <w:rPr>
          <w:rFonts w:ascii="Arial" w:eastAsia="仿宋" w:hAnsi="Arial" w:cs="Arial"/>
          <w:bCs/>
          <w:color w:val="000000"/>
          <w:sz w:val="28"/>
          <w:szCs w:val="28"/>
        </w:rPr>
        <w:t>策</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或将继续围绕支持刚性和改善型住房，激发楼市合理需求。经过短暂的市场调整，中长期来看，北京房地产市场或将进一步复苏。</w:t>
      </w:r>
    </w:p>
    <w:p w14:paraId="29C6D06F" w14:textId="77777777" w:rsidR="00136377" w:rsidRPr="00EE68AA" w:rsidRDefault="00136377" w:rsidP="00EE68AA">
      <w:pPr>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3.</w:t>
      </w:r>
      <w:r w:rsidRPr="00EE68AA">
        <w:rPr>
          <w:rFonts w:ascii="Arial" w:eastAsia="仿宋" w:hAnsi="Arial" w:cs="Arial"/>
          <w:bCs/>
          <w:color w:val="000000"/>
          <w:sz w:val="28"/>
          <w:szCs w:val="28"/>
        </w:rPr>
        <w:t>城市规划与发展目标</w:t>
      </w:r>
    </w:p>
    <w:p w14:paraId="4B370784" w14:textId="77777777" w:rsidR="00136377" w:rsidRPr="00EE68AA" w:rsidRDefault="00136377" w:rsidP="00EE68AA">
      <w:pPr>
        <w:spacing w:line="300" w:lineRule="auto"/>
        <w:ind w:right="205" w:firstLineChars="200" w:firstLine="560"/>
        <w:jc w:val="both"/>
        <w:rPr>
          <w:rFonts w:ascii="Arial" w:eastAsia="仿宋" w:hAnsi="Arial" w:cs="Arial"/>
          <w:bCs/>
          <w:sz w:val="28"/>
          <w:szCs w:val="28"/>
        </w:rPr>
      </w:pPr>
      <w:r w:rsidRPr="00EE68AA">
        <w:rPr>
          <w:rFonts w:ascii="Arial" w:eastAsia="仿宋" w:hAnsi="Arial" w:cs="Arial"/>
          <w:bCs/>
          <w:sz w:val="28"/>
          <w:szCs w:val="28"/>
        </w:rPr>
        <w:t>（</w:t>
      </w:r>
      <w:r w:rsidRPr="00EE68AA">
        <w:rPr>
          <w:rFonts w:ascii="Arial" w:eastAsia="仿宋" w:hAnsi="Arial" w:cs="Arial"/>
          <w:bCs/>
          <w:sz w:val="28"/>
          <w:szCs w:val="28"/>
        </w:rPr>
        <w:t>1</w:t>
      </w:r>
      <w:r w:rsidRPr="00EE68AA">
        <w:rPr>
          <w:rFonts w:ascii="Arial" w:eastAsia="仿宋" w:hAnsi="Arial" w:cs="Arial"/>
          <w:bCs/>
          <w:sz w:val="28"/>
          <w:szCs w:val="28"/>
        </w:rPr>
        <w:t>）</w:t>
      </w:r>
      <w:r w:rsidRPr="00EE68AA">
        <w:rPr>
          <w:rFonts w:ascii="Arial" w:eastAsia="仿宋" w:hAnsi="Arial" w:cs="Arial"/>
          <w:bCs/>
          <w:sz w:val="28"/>
          <w:szCs w:val="28"/>
        </w:rPr>
        <w:t>2021</w:t>
      </w:r>
      <w:r w:rsidRPr="00EE68AA">
        <w:rPr>
          <w:rFonts w:ascii="Arial" w:eastAsia="仿宋" w:hAnsi="Arial" w:cs="Arial"/>
          <w:bCs/>
          <w:sz w:val="28"/>
          <w:szCs w:val="28"/>
        </w:rPr>
        <w:t>年</w:t>
      </w:r>
      <w:r w:rsidRPr="00EE68AA">
        <w:rPr>
          <w:rFonts w:ascii="Arial" w:eastAsia="仿宋" w:hAnsi="Arial" w:cs="Arial"/>
          <w:bCs/>
          <w:sz w:val="28"/>
          <w:szCs w:val="28"/>
        </w:rPr>
        <w:t>1</w:t>
      </w:r>
      <w:r w:rsidRPr="00EE68AA">
        <w:rPr>
          <w:rFonts w:ascii="Arial" w:eastAsia="仿宋" w:hAnsi="Arial" w:cs="Arial"/>
          <w:bCs/>
          <w:sz w:val="28"/>
          <w:szCs w:val="28"/>
        </w:rPr>
        <w:t>月</w:t>
      </w:r>
      <w:r w:rsidRPr="00EE68AA">
        <w:rPr>
          <w:rFonts w:ascii="Arial" w:eastAsia="仿宋" w:hAnsi="Arial" w:cs="Arial"/>
          <w:bCs/>
          <w:sz w:val="28"/>
          <w:szCs w:val="28"/>
        </w:rPr>
        <w:t>27</w:t>
      </w:r>
      <w:r w:rsidRPr="00EE68AA">
        <w:rPr>
          <w:rFonts w:ascii="Arial" w:eastAsia="仿宋" w:hAnsi="Arial" w:cs="Arial"/>
          <w:bCs/>
          <w:sz w:val="28"/>
          <w:szCs w:val="28"/>
        </w:rPr>
        <w:t>日，北京市第十五届人民代表大会第四次会议批</w:t>
      </w:r>
      <w:r w:rsidRPr="00EE68AA">
        <w:rPr>
          <w:rFonts w:ascii="Arial" w:eastAsia="仿宋" w:hAnsi="Arial" w:cs="Arial"/>
          <w:bCs/>
          <w:sz w:val="28"/>
          <w:szCs w:val="28"/>
        </w:rPr>
        <w:lastRenderedPageBreak/>
        <w:t>准了《北京市国民经济和社会发展第十四个五年规划和二〇三五年远景目标纲要》（以下简称《纲要》）。《纲要》的指导思想，是要统筹推进</w:t>
      </w:r>
      <w:r w:rsidRPr="00EE68AA">
        <w:rPr>
          <w:rFonts w:ascii="Arial" w:eastAsia="仿宋" w:hAnsi="Arial" w:cs="Arial"/>
          <w:bCs/>
          <w:sz w:val="28"/>
          <w:szCs w:val="28"/>
        </w:rPr>
        <w:t>“</w:t>
      </w:r>
      <w:r w:rsidRPr="00EE68AA">
        <w:rPr>
          <w:rFonts w:ascii="Arial" w:eastAsia="仿宋" w:hAnsi="Arial" w:cs="Arial"/>
          <w:bCs/>
          <w:sz w:val="28"/>
          <w:szCs w:val="28"/>
        </w:rPr>
        <w:t>五位一体</w:t>
      </w:r>
      <w:r w:rsidRPr="00EE68AA">
        <w:rPr>
          <w:rFonts w:ascii="Arial" w:eastAsia="仿宋" w:hAnsi="Arial" w:cs="Arial"/>
          <w:bCs/>
          <w:sz w:val="28"/>
          <w:szCs w:val="28"/>
        </w:rPr>
        <w:t>”</w:t>
      </w:r>
      <w:r w:rsidRPr="00EE68AA">
        <w:rPr>
          <w:rFonts w:ascii="Arial" w:eastAsia="仿宋" w:hAnsi="Arial" w:cs="Arial"/>
          <w:bCs/>
          <w:sz w:val="28"/>
          <w:szCs w:val="28"/>
        </w:rPr>
        <w:t>总体布局，协调推进</w:t>
      </w:r>
      <w:r w:rsidRPr="00EE68AA">
        <w:rPr>
          <w:rFonts w:ascii="Arial" w:eastAsia="仿宋" w:hAnsi="Arial" w:cs="Arial"/>
          <w:bCs/>
          <w:sz w:val="28"/>
          <w:szCs w:val="28"/>
        </w:rPr>
        <w:t>“</w:t>
      </w:r>
      <w:r w:rsidRPr="00EE68AA">
        <w:rPr>
          <w:rFonts w:ascii="Arial" w:eastAsia="仿宋" w:hAnsi="Arial" w:cs="Arial"/>
          <w:bCs/>
          <w:sz w:val="28"/>
          <w:szCs w:val="28"/>
        </w:rPr>
        <w:t>四个全面</w:t>
      </w:r>
      <w:r w:rsidRPr="00EE68AA">
        <w:rPr>
          <w:rFonts w:ascii="Arial" w:eastAsia="仿宋" w:hAnsi="Arial" w:cs="Arial"/>
          <w:bCs/>
          <w:sz w:val="28"/>
          <w:szCs w:val="28"/>
        </w:rPr>
        <w:t>”</w:t>
      </w:r>
      <w:r w:rsidRPr="00EE68AA">
        <w:rPr>
          <w:rFonts w:ascii="Arial" w:eastAsia="仿宋" w:hAnsi="Arial" w:cs="Arial"/>
          <w:bCs/>
          <w:sz w:val="28"/>
          <w:szCs w:val="28"/>
        </w:rPr>
        <w:t>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sidRPr="00EE68AA">
        <w:rPr>
          <w:rFonts w:ascii="Arial" w:eastAsia="仿宋" w:hAnsi="Arial" w:cs="Arial"/>
          <w:bCs/>
          <w:sz w:val="28"/>
          <w:szCs w:val="28"/>
        </w:rPr>
        <w:t>疏解非首都</w:t>
      </w:r>
      <w:proofErr w:type="gramEnd"/>
      <w:r w:rsidRPr="00EE68AA">
        <w:rPr>
          <w:rFonts w:ascii="Arial" w:eastAsia="仿宋" w:hAnsi="Arial" w:cs="Arial"/>
          <w:bCs/>
          <w:sz w:val="28"/>
          <w:szCs w:val="28"/>
        </w:rPr>
        <w:t>功能为</w:t>
      </w:r>
      <w:r w:rsidRPr="00EE68AA">
        <w:rPr>
          <w:rFonts w:ascii="Arial" w:eastAsia="仿宋" w:hAnsi="Arial" w:cs="Arial"/>
          <w:bCs/>
          <w:sz w:val="28"/>
          <w:szCs w:val="28"/>
        </w:rPr>
        <w:t>“</w:t>
      </w:r>
      <w:r w:rsidRPr="00EE68AA">
        <w:rPr>
          <w:rFonts w:ascii="Arial" w:eastAsia="仿宋" w:hAnsi="Arial" w:cs="Arial"/>
          <w:bCs/>
          <w:sz w:val="28"/>
          <w:szCs w:val="28"/>
        </w:rPr>
        <w:t>牛鼻子</w:t>
      </w:r>
      <w:r w:rsidRPr="00EE68AA">
        <w:rPr>
          <w:rFonts w:ascii="Arial" w:eastAsia="仿宋" w:hAnsi="Arial" w:cs="Arial"/>
          <w:bCs/>
          <w:sz w:val="28"/>
          <w:szCs w:val="28"/>
        </w:rPr>
        <w:t>”</w:t>
      </w:r>
      <w:r w:rsidRPr="00EE68AA">
        <w:rPr>
          <w:rFonts w:ascii="Arial" w:eastAsia="仿宋" w:hAnsi="Arial" w:cs="Arial"/>
          <w:bCs/>
          <w:sz w:val="28"/>
          <w:szCs w:val="28"/>
        </w:rPr>
        <w:t>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192840F3" w14:textId="77777777" w:rsidR="00136377" w:rsidRPr="00EE68AA" w:rsidRDefault="00136377" w:rsidP="00EE68AA">
      <w:pPr>
        <w:spacing w:line="300" w:lineRule="auto"/>
        <w:ind w:right="205" w:firstLineChars="200" w:firstLine="560"/>
        <w:jc w:val="both"/>
        <w:rPr>
          <w:rFonts w:ascii="Arial" w:eastAsia="仿宋" w:hAnsi="Arial" w:cs="Arial"/>
          <w:bCs/>
          <w:sz w:val="28"/>
          <w:szCs w:val="28"/>
        </w:rPr>
      </w:pPr>
      <w:r w:rsidRPr="00EE68AA">
        <w:rPr>
          <w:rFonts w:ascii="Arial" w:eastAsia="仿宋" w:hAnsi="Arial" w:cs="Arial"/>
          <w:bCs/>
          <w:sz w:val="28"/>
          <w:szCs w:val="28"/>
        </w:rPr>
        <w:t>《纲要》提出，建设高品质宜居城市，优化城市空间功能布局，加快推进城市更新。大力推进老旧小区改造，促进存量产业空间活力复兴。研究推进区域整体转型开发、节余土地分割转让等机制，鼓励市场主体利用老旧厂房发展科技研发、商务服务、文化创意等产业</w:t>
      </w:r>
      <w:r w:rsidRPr="00EE68AA">
        <w:rPr>
          <w:rFonts w:ascii="Arial" w:eastAsia="仿宋" w:hAnsi="Arial" w:cs="Arial"/>
          <w:bCs/>
          <w:sz w:val="28"/>
          <w:szCs w:val="28"/>
        </w:rPr>
        <w:t xml:space="preserve"> </w:t>
      </w:r>
    </w:p>
    <w:p w14:paraId="385076A1" w14:textId="77777777" w:rsidR="00136377" w:rsidRPr="00EE68AA" w:rsidRDefault="00136377" w:rsidP="00EE68AA">
      <w:pPr>
        <w:spacing w:line="300" w:lineRule="auto"/>
        <w:ind w:right="205" w:firstLineChars="200" w:firstLine="560"/>
        <w:jc w:val="both"/>
        <w:rPr>
          <w:rFonts w:ascii="Arial" w:eastAsia="仿宋" w:hAnsi="Arial" w:cs="Arial"/>
          <w:bCs/>
          <w:sz w:val="28"/>
          <w:szCs w:val="28"/>
        </w:rPr>
      </w:pPr>
      <w:r w:rsidRPr="00EE68AA">
        <w:rPr>
          <w:rFonts w:ascii="Arial" w:eastAsia="仿宋" w:hAnsi="Arial" w:cs="Arial"/>
          <w:bCs/>
          <w:sz w:val="28"/>
          <w:szCs w:val="28"/>
        </w:rPr>
        <w:t>完善多层次住房保障体系，加大住房有效供给，优化房地产市场管理和服务。坚持</w:t>
      </w:r>
      <w:r w:rsidRPr="00EE68AA">
        <w:rPr>
          <w:rFonts w:ascii="Arial" w:eastAsia="仿宋" w:hAnsi="Arial" w:cs="Arial"/>
          <w:bCs/>
          <w:sz w:val="28"/>
          <w:szCs w:val="28"/>
        </w:rPr>
        <w:t>“</w:t>
      </w:r>
      <w:r w:rsidRPr="00EE68AA">
        <w:rPr>
          <w:rFonts w:ascii="Arial" w:eastAsia="仿宋" w:hAnsi="Arial" w:cs="Arial"/>
          <w:bCs/>
          <w:sz w:val="28"/>
          <w:szCs w:val="28"/>
        </w:rPr>
        <w:t>房住不炒</w:t>
      </w:r>
      <w:r w:rsidRPr="00EE68AA">
        <w:rPr>
          <w:rFonts w:ascii="Arial" w:eastAsia="仿宋" w:hAnsi="Arial" w:cs="Arial"/>
          <w:bCs/>
          <w:sz w:val="28"/>
          <w:szCs w:val="28"/>
        </w:rPr>
        <w:t>”</w:t>
      </w:r>
      <w:r w:rsidRPr="00EE68AA">
        <w:rPr>
          <w:rFonts w:ascii="Arial" w:eastAsia="仿宋" w:hAnsi="Arial" w:cs="Arial"/>
          <w:bCs/>
          <w:sz w:val="28"/>
          <w:szCs w:val="28"/>
        </w:rPr>
        <w:t>，完善房地产市场平稳健康发展长效机制，构建与城市功能定位和发展需求相适应的住房体系，努力实现住有所居、居有所安。加大住房有效供给，统筹住房保障、职住平衡和区域协调发展，提升住房供给体系的适配性。坚持保障和改善民生优先导向，增加住房供应，规划期内新增各类居住用地</w:t>
      </w:r>
      <w:r w:rsidRPr="00EE68AA">
        <w:rPr>
          <w:rFonts w:ascii="Arial" w:eastAsia="仿宋" w:hAnsi="Arial" w:cs="Arial"/>
          <w:bCs/>
          <w:sz w:val="28"/>
          <w:szCs w:val="28"/>
        </w:rPr>
        <w:t>5000</w:t>
      </w:r>
      <w:r w:rsidRPr="00EE68AA">
        <w:rPr>
          <w:rFonts w:ascii="Arial" w:eastAsia="仿宋" w:hAnsi="Arial" w:cs="Arial"/>
          <w:bCs/>
          <w:sz w:val="28"/>
          <w:szCs w:val="28"/>
        </w:rPr>
        <w:t>公顷、供应各类住房</w:t>
      </w:r>
      <w:r w:rsidRPr="00EE68AA">
        <w:rPr>
          <w:rFonts w:ascii="Arial" w:eastAsia="仿宋" w:hAnsi="Arial" w:cs="Arial"/>
          <w:bCs/>
          <w:sz w:val="28"/>
          <w:szCs w:val="28"/>
        </w:rPr>
        <w:t xml:space="preserve">100 </w:t>
      </w:r>
      <w:r w:rsidRPr="00EE68AA">
        <w:rPr>
          <w:rFonts w:ascii="Arial" w:eastAsia="仿宋" w:hAnsi="Arial" w:cs="Arial"/>
          <w:bCs/>
          <w:sz w:val="28"/>
          <w:szCs w:val="28"/>
        </w:rPr>
        <w:t>万套左右，基本实现总体供需平衡。加大多层次保障性租赁住房供给，</w:t>
      </w:r>
      <w:r w:rsidRPr="00EE68AA">
        <w:rPr>
          <w:rFonts w:ascii="Arial" w:eastAsia="仿宋" w:hAnsi="Arial" w:cs="Arial"/>
          <w:bCs/>
          <w:sz w:val="28"/>
          <w:szCs w:val="28"/>
        </w:rPr>
        <w:t xml:space="preserve"> </w:t>
      </w:r>
      <w:r w:rsidRPr="00EE68AA">
        <w:rPr>
          <w:rFonts w:ascii="Arial" w:eastAsia="仿宋" w:hAnsi="Arial" w:cs="Arial"/>
          <w:bCs/>
          <w:sz w:val="28"/>
          <w:szCs w:val="28"/>
        </w:rPr>
        <w:t>针对中低收入家庭自住需求，大力筹集建设各类租赁型住房，提高公共租赁住房备案家庭保障率，新增供应套数占比不低于</w:t>
      </w:r>
      <w:r w:rsidRPr="00EE68AA">
        <w:rPr>
          <w:rFonts w:ascii="Arial" w:eastAsia="仿宋" w:hAnsi="Arial" w:cs="Arial"/>
          <w:bCs/>
          <w:sz w:val="28"/>
          <w:szCs w:val="28"/>
        </w:rPr>
        <w:t xml:space="preserve"> 40%</w:t>
      </w:r>
      <w:r w:rsidRPr="00EE68AA">
        <w:rPr>
          <w:rFonts w:ascii="Arial" w:eastAsia="仿宋" w:hAnsi="Arial" w:cs="Arial"/>
          <w:bCs/>
          <w:sz w:val="28"/>
          <w:szCs w:val="28"/>
        </w:rPr>
        <w:t>。新增集体土地租赁住房等政策性租赁住房供地占比不低于供应总量的</w:t>
      </w:r>
      <w:r w:rsidRPr="00EE68AA">
        <w:rPr>
          <w:rFonts w:ascii="Arial" w:eastAsia="仿宋" w:hAnsi="Arial" w:cs="Arial"/>
          <w:bCs/>
          <w:sz w:val="28"/>
          <w:szCs w:val="28"/>
        </w:rPr>
        <w:t xml:space="preserve"> 15%</w:t>
      </w:r>
      <w:r w:rsidRPr="00EE68AA">
        <w:rPr>
          <w:rFonts w:ascii="Arial" w:eastAsia="仿宋" w:hAnsi="Arial" w:cs="Arial"/>
          <w:bCs/>
          <w:sz w:val="28"/>
          <w:szCs w:val="28"/>
        </w:rPr>
        <w:t>，鼓励存量低效商业、办公、厂房等建筑改造为租赁</w:t>
      </w:r>
      <w:proofErr w:type="gramStart"/>
      <w:r w:rsidRPr="00EE68AA">
        <w:rPr>
          <w:rFonts w:ascii="Arial" w:eastAsia="仿宋" w:hAnsi="Arial" w:cs="Arial"/>
          <w:bCs/>
          <w:sz w:val="28"/>
          <w:szCs w:val="28"/>
        </w:rPr>
        <w:t>型职工</w:t>
      </w:r>
      <w:proofErr w:type="gramEnd"/>
      <w:r w:rsidRPr="00EE68AA">
        <w:rPr>
          <w:rFonts w:ascii="Arial" w:eastAsia="仿宋" w:hAnsi="Arial" w:cs="Arial"/>
          <w:bCs/>
          <w:sz w:val="28"/>
          <w:szCs w:val="28"/>
        </w:rPr>
        <w:t>集体宿舍或公寓。加快高层次人才公租房和国际人才公寓建设。确保住房交易市场平稳有序，规范发展住房租赁市场，保持调控政策连</w:t>
      </w:r>
      <w:r w:rsidRPr="00EE68AA">
        <w:rPr>
          <w:rFonts w:ascii="Arial" w:eastAsia="仿宋" w:hAnsi="Arial" w:cs="Arial"/>
          <w:bCs/>
          <w:sz w:val="28"/>
          <w:szCs w:val="28"/>
        </w:rPr>
        <w:t xml:space="preserve"> </w:t>
      </w:r>
      <w:r w:rsidRPr="00EE68AA">
        <w:rPr>
          <w:rFonts w:ascii="Arial" w:eastAsia="仿宋" w:hAnsi="Arial" w:cs="Arial"/>
          <w:bCs/>
          <w:sz w:val="28"/>
          <w:szCs w:val="28"/>
        </w:rPr>
        <w:t>续性稳定性，坚决遏制投机炒房，按照</w:t>
      </w:r>
      <w:r w:rsidRPr="00EE68AA">
        <w:rPr>
          <w:rFonts w:ascii="Arial" w:eastAsia="仿宋" w:hAnsi="Arial" w:cs="Arial"/>
          <w:bCs/>
          <w:sz w:val="28"/>
          <w:szCs w:val="28"/>
        </w:rPr>
        <w:t>“</w:t>
      </w:r>
      <w:r w:rsidRPr="00EE68AA">
        <w:rPr>
          <w:rFonts w:ascii="Arial" w:eastAsia="仿宋" w:hAnsi="Arial" w:cs="Arial"/>
          <w:bCs/>
          <w:sz w:val="28"/>
          <w:szCs w:val="28"/>
        </w:rPr>
        <w:t>全市统筹、因区施</w:t>
      </w:r>
      <w:r w:rsidRPr="00EE68AA">
        <w:rPr>
          <w:rFonts w:ascii="Arial" w:eastAsia="仿宋" w:hAnsi="Arial" w:cs="Arial"/>
          <w:bCs/>
          <w:sz w:val="28"/>
          <w:szCs w:val="28"/>
        </w:rPr>
        <w:lastRenderedPageBreak/>
        <w:t>策</w:t>
      </w:r>
      <w:r w:rsidRPr="00EE68AA">
        <w:rPr>
          <w:rFonts w:ascii="Arial" w:eastAsia="仿宋" w:hAnsi="Arial" w:cs="Arial"/>
          <w:bCs/>
          <w:sz w:val="28"/>
          <w:szCs w:val="28"/>
        </w:rPr>
        <w:t>”</w:t>
      </w:r>
      <w:r w:rsidRPr="00EE68AA">
        <w:rPr>
          <w:rFonts w:ascii="Arial" w:eastAsia="仿宋" w:hAnsi="Arial" w:cs="Arial"/>
          <w:bCs/>
          <w:sz w:val="28"/>
          <w:szCs w:val="28"/>
        </w:rPr>
        <w:t>原则，逐步完善各区域调控长效机制，合理设定调控目标，全面落实稳地价、稳房价、稳预期。</w:t>
      </w:r>
    </w:p>
    <w:p w14:paraId="01E3DBDA" w14:textId="77777777" w:rsidR="00136377" w:rsidRPr="00EE68AA" w:rsidRDefault="00136377" w:rsidP="00EE68AA">
      <w:pPr>
        <w:spacing w:line="300" w:lineRule="auto"/>
        <w:ind w:right="205" w:firstLineChars="200" w:firstLine="560"/>
        <w:jc w:val="both"/>
        <w:rPr>
          <w:rFonts w:ascii="Arial" w:eastAsia="仿宋" w:hAnsi="Arial" w:cs="Arial"/>
          <w:bCs/>
          <w:color w:val="000000"/>
          <w:sz w:val="28"/>
          <w:szCs w:val="28"/>
        </w:rPr>
      </w:pPr>
      <w:r w:rsidRPr="00EE68AA">
        <w:rPr>
          <w:rFonts w:ascii="Arial" w:eastAsia="仿宋" w:hAnsi="Arial" w:cs="Arial"/>
          <w:bCs/>
          <w:sz w:val="28"/>
          <w:szCs w:val="28"/>
        </w:rPr>
        <w:t>（</w:t>
      </w:r>
      <w:r w:rsidRPr="00EE68AA">
        <w:rPr>
          <w:rFonts w:ascii="Arial" w:eastAsia="仿宋" w:hAnsi="Arial" w:cs="Arial"/>
          <w:bCs/>
          <w:sz w:val="28"/>
          <w:szCs w:val="28"/>
        </w:rPr>
        <w:t>2</w:t>
      </w:r>
      <w:r w:rsidRPr="00EE68AA">
        <w:rPr>
          <w:rFonts w:ascii="Arial" w:eastAsia="仿宋" w:hAnsi="Arial" w:cs="Arial"/>
          <w:bCs/>
          <w:sz w:val="28"/>
          <w:szCs w:val="28"/>
        </w:rPr>
        <w:t>）</w:t>
      </w:r>
      <w:r w:rsidRPr="00EE68AA">
        <w:rPr>
          <w:rFonts w:ascii="Arial" w:eastAsia="仿宋" w:hAnsi="Arial" w:cs="Arial"/>
          <w:bCs/>
          <w:sz w:val="28"/>
          <w:szCs w:val="28"/>
        </w:rPr>
        <w:t>2022</w:t>
      </w:r>
      <w:r w:rsidRPr="00EE68AA">
        <w:rPr>
          <w:rFonts w:ascii="Arial" w:eastAsia="仿宋" w:hAnsi="Arial" w:cs="Arial"/>
          <w:bCs/>
          <w:sz w:val="28"/>
          <w:szCs w:val="28"/>
        </w:rPr>
        <w:t>年</w:t>
      </w:r>
      <w:r w:rsidRPr="00EE68AA">
        <w:rPr>
          <w:rFonts w:ascii="Arial" w:eastAsia="仿宋" w:hAnsi="Arial" w:cs="Arial"/>
          <w:bCs/>
          <w:sz w:val="28"/>
          <w:szCs w:val="28"/>
        </w:rPr>
        <w:t>5</w:t>
      </w:r>
      <w:r w:rsidRPr="00EE68AA">
        <w:rPr>
          <w:rFonts w:ascii="Arial" w:eastAsia="仿宋" w:hAnsi="Arial" w:cs="Arial"/>
          <w:bCs/>
          <w:sz w:val="28"/>
          <w:szCs w:val="28"/>
        </w:rPr>
        <w:t>月</w:t>
      </w:r>
      <w:r w:rsidRPr="00EE68AA">
        <w:rPr>
          <w:rFonts w:ascii="Arial" w:eastAsia="仿宋" w:hAnsi="Arial" w:cs="Arial"/>
          <w:bCs/>
          <w:sz w:val="28"/>
          <w:szCs w:val="28"/>
        </w:rPr>
        <w:t>18</w:t>
      </w:r>
      <w:r w:rsidRPr="00EE68AA">
        <w:rPr>
          <w:rFonts w:ascii="Arial" w:eastAsia="仿宋" w:hAnsi="Arial" w:cs="Arial"/>
          <w:bCs/>
          <w:sz w:val="28"/>
          <w:szCs w:val="28"/>
        </w:rPr>
        <w:t>日，北京市印发《北京市城市更新专项规划（</w:t>
      </w:r>
      <w:r w:rsidRPr="00EE68AA">
        <w:rPr>
          <w:rFonts w:ascii="Arial" w:eastAsia="仿宋" w:hAnsi="Arial" w:cs="Arial"/>
          <w:bCs/>
          <w:sz w:val="28"/>
          <w:szCs w:val="28"/>
        </w:rPr>
        <w:t>“</w:t>
      </w:r>
      <w:r w:rsidRPr="00EE68AA">
        <w:rPr>
          <w:rFonts w:ascii="Arial" w:eastAsia="仿宋" w:hAnsi="Arial" w:cs="Arial"/>
          <w:bCs/>
          <w:sz w:val="28"/>
          <w:szCs w:val="28"/>
        </w:rPr>
        <w:t>十四五</w:t>
      </w:r>
      <w:r w:rsidRPr="00EE68AA">
        <w:rPr>
          <w:rFonts w:ascii="Arial" w:eastAsia="仿宋" w:hAnsi="Arial" w:cs="Arial"/>
          <w:bCs/>
          <w:sz w:val="28"/>
          <w:szCs w:val="28"/>
        </w:rPr>
        <w:t>”</w:t>
      </w:r>
      <w:r w:rsidRPr="00EE68AA">
        <w:rPr>
          <w:rFonts w:ascii="Arial" w:eastAsia="仿宋" w:hAnsi="Arial" w:cs="Arial"/>
          <w:bCs/>
          <w:sz w:val="28"/>
          <w:szCs w:val="28"/>
        </w:rPr>
        <w:t>时期）》（以下简称</w:t>
      </w:r>
      <w:r w:rsidRPr="00EE68AA">
        <w:rPr>
          <w:rFonts w:ascii="Arial" w:eastAsia="仿宋" w:hAnsi="Arial" w:cs="Arial"/>
          <w:bCs/>
          <w:sz w:val="28"/>
          <w:szCs w:val="28"/>
        </w:rPr>
        <w:t>‘</w:t>
      </w:r>
      <w:r w:rsidRPr="00EE68AA">
        <w:rPr>
          <w:rFonts w:ascii="Arial" w:eastAsia="仿宋" w:hAnsi="Arial" w:cs="Arial"/>
          <w:bCs/>
          <w:sz w:val="28"/>
          <w:szCs w:val="28"/>
        </w:rPr>
        <w:t>《专项规划》</w:t>
      </w:r>
      <w:r w:rsidRPr="00EE68AA">
        <w:rPr>
          <w:rFonts w:ascii="Arial" w:eastAsia="仿宋" w:hAnsi="Arial" w:cs="Arial"/>
          <w:bCs/>
          <w:sz w:val="28"/>
          <w:szCs w:val="28"/>
        </w:rPr>
        <w:t>’</w:t>
      </w:r>
      <w:r w:rsidRPr="00EE68AA">
        <w:rPr>
          <w:rFonts w:ascii="Arial" w:eastAsia="仿宋" w:hAnsi="Arial" w:cs="Arial"/>
          <w:bCs/>
          <w:sz w:val="28"/>
          <w:szCs w:val="28"/>
        </w:rPr>
        <w:t>），严控大拆大建，采取小规模、渐进式、可持续的更新，依托新版《北京城市总规》确定的</w:t>
      </w:r>
      <w:r w:rsidRPr="00EE68AA">
        <w:rPr>
          <w:rFonts w:ascii="Arial" w:eastAsia="仿宋" w:hAnsi="Arial" w:cs="Arial"/>
          <w:bCs/>
          <w:sz w:val="28"/>
          <w:szCs w:val="28"/>
        </w:rPr>
        <w:t>“</w:t>
      </w:r>
      <w:proofErr w:type="gramStart"/>
      <w:r w:rsidRPr="00EE68AA">
        <w:rPr>
          <w:rFonts w:ascii="Arial" w:eastAsia="仿宋" w:hAnsi="Arial" w:cs="Arial"/>
          <w:bCs/>
          <w:sz w:val="28"/>
          <w:szCs w:val="28"/>
        </w:rPr>
        <w:t>一</w:t>
      </w:r>
      <w:proofErr w:type="gramEnd"/>
      <w:r w:rsidRPr="00EE68AA">
        <w:rPr>
          <w:rFonts w:ascii="Arial" w:eastAsia="仿宋" w:hAnsi="Arial" w:cs="Arial"/>
          <w:bCs/>
          <w:sz w:val="28"/>
          <w:szCs w:val="28"/>
        </w:rPr>
        <w:t>核一主一副、两轴多点一区</w:t>
      </w:r>
      <w:r w:rsidRPr="00EE68AA">
        <w:rPr>
          <w:rFonts w:ascii="Arial" w:eastAsia="仿宋" w:hAnsi="Arial" w:cs="Arial"/>
          <w:bCs/>
          <w:sz w:val="28"/>
          <w:szCs w:val="28"/>
        </w:rPr>
        <w:t>”</w:t>
      </w:r>
      <w:r w:rsidRPr="00EE68AA">
        <w:rPr>
          <w:rFonts w:ascii="Arial" w:eastAsia="仿宋" w:hAnsi="Arial" w:cs="Arial"/>
          <w:bCs/>
          <w:sz w:val="28"/>
          <w:szCs w:val="28"/>
        </w:rPr>
        <w:t>的城市空间结构，分圈层差异</w:t>
      </w:r>
      <w:proofErr w:type="gramStart"/>
      <w:r w:rsidRPr="00EE68AA">
        <w:rPr>
          <w:rFonts w:ascii="Arial" w:eastAsia="仿宋" w:hAnsi="Arial" w:cs="Arial"/>
          <w:bCs/>
          <w:sz w:val="28"/>
          <w:szCs w:val="28"/>
        </w:rPr>
        <w:t>化明确</w:t>
      </w:r>
      <w:proofErr w:type="gramEnd"/>
      <w:r w:rsidRPr="00EE68AA">
        <w:rPr>
          <w:rFonts w:ascii="Arial" w:eastAsia="仿宋" w:hAnsi="Arial" w:cs="Arial"/>
          <w:bCs/>
          <w:sz w:val="28"/>
          <w:szCs w:val="28"/>
        </w:rPr>
        <w:t>更新方向，将首都功能核心区和城市副中心作为更新重点；划定近期</w:t>
      </w:r>
      <w:r w:rsidRPr="00EE68AA">
        <w:rPr>
          <w:rFonts w:ascii="Arial" w:eastAsia="仿宋" w:hAnsi="Arial" w:cs="Arial"/>
          <w:bCs/>
          <w:sz w:val="28"/>
          <w:szCs w:val="28"/>
        </w:rPr>
        <w:t>178</w:t>
      </w:r>
      <w:r w:rsidRPr="00EE68AA">
        <w:rPr>
          <w:rFonts w:ascii="Arial" w:eastAsia="仿宋" w:hAnsi="Arial" w:cs="Arial"/>
          <w:bCs/>
          <w:sz w:val="28"/>
          <w:szCs w:val="28"/>
        </w:rPr>
        <w:t>个城市更新重点街区，到</w:t>
      </w:r>
      <w:r w:rsidRPr="00EE68AA">
        <w:rPr>
          <w:rFonts w:ascii="Arial" w:eastAsia="仿宋" w:hAnsi="Arial" w:cs="Arial"/>
          <w:bCs/>
          <w:sz w:val="28"/>
          <w:szCs w:val="28"/>
        </w:rPr>
        <w:t>2025</w:t>
      </w:r>
      <w:r w:rsidRPr="00EE68AA">
        <w:rPr>
          <w:rFonts w:ascii="Arial" w:eastAsia="仿宋" w:hAnsi="Arial" w:cs="Arial"/>
          <w:bCs/>
          <w:sz w:val="28"/>
          <w:szCs w:val="28"/>
        </w:rPr>
        <w:t>年，将完成全市</w:t>
      </w:r>
      <w:r w:rsidRPr="00EE68AA">
        <w:rPr>
          <w:rFonts w:ascii="Arial" w:eastAsia="仿宋" w:hAnsi="Arial" w:cs="Arial"/>
          <w:bCs/>
          <w:sz w:val="28"/>
          <w:szCs w:val="28"/>
        </w:rPr>
        <w:t>2000</w:t>
      </w:r>
      <w:r w:rsidRPr="00EE68AA">
        <w:rPr>
          <w:rFonts w:ascii="Arial" w:eastAsia="仿宋" w:hAnsi="Arial" w:cs="Arial"/>
          <w:bCs/>
          <w:sz w:val="28"/>
          <w:szCs w:val="28"/>
        </w:rPr>
        <w:t>年底前建成需改造的</w:t>
      </w:r>
      <w:r w:rsidRPr="00EE68AA">
        <w:rPr>
          <w:rFonts w:ascii="Arial" w:eastAsia="仿宋" w:hAnsi="Arial" w:cs="Arial"/>
          <w:bCs/>
          <w:sz w:val="28"/>
          <w:szCs w:val="28"/>
        </w:rPr>
        <w:t>1.6</w:t>
      </w:r>
      <w:r w:rsidRPr="00EE68AA">
        <w:rPr>
          <w:rFonts w:ascii="Arial" w:eastAsia="仿宋" w:hAnsi="Arial" w:cs="Arial"/>
          <w:bCs/>
          <w:sz w:val="28"/>
          <w:szCs w:val="28"/>
        </w:rPr>
        <w:t>亿平方米老旧小区改造任务。</w:t>
      </w:r>
    </w:p>
    <w:p w14:paraId="1D75FA1D" w14:textId="77777777" w:rsidR="00136377" w:rsidRPr="00EE68AA" w:rsidRDefault="00136377" w:rsidP="00EE68AA">
      <w:pPr>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《专项规划》要求健全完善多主体供给、多渠道保障、租购并举的住房制度和住房体系，增加保障性住房与共有产权住房供给；明确城市更新应坚持</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留改拆</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并举、以保留利用提升为主；要全面推进老旧小区更新改造；将老旧楼宇纳入城市更新范围；要塑造</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两轴</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沿线公共空间。</w:t>
      </w:r>
    </w:p>
    <w:p w14:paraId="5208DBB1" w14:textId="77777777" w:rsidR="00136377" w:rsidRPr="00EE68AA" w:rsidRDefault="00136377" w:rsidP="00EE68AA">
      <w:pPr>
        <w:widowControl/>
        <w:spacing w:line="300" w:lineRule="auto"/>
        <w:ind w:firstLineChars="200" w:firstLine="560"/>
        <w:jc w:val="both"/>
        <w:rPr>
          <w:rFonts w:ascii="Arial" w:eastAsia="仿宋" w:hAnsi="Arial" w:cs="Arial"/>
          <w:bCs/>
          <w:color w:val="000000"/>
          <w:sz w:val="28"/>
          <w:szCs w:val="28"/>
        </w:rPr>
      </w:pPr>
      <w:bookmarkStart w:id="116" w:name="OLE_LINK35"/>
      <w:bookmarkStart w:id="117" w:name="OLE_LINK36"/>
      <w:bookmarkStart w:id="118" w:name="OLE_LINK37"/>
      <w:r w:rsidRPr="00EE68AA">
        <w:rPr>
          <w:rFonts w:ascii="Arial" w:eastAsia="仿宋" w:hAnsi="Arial" w:cs="Arial"/>
          <w:bCs/>
          <w:color w:val="000000"/>
          <w:sz w:val="28"/>
          <w:szCs w:val="28"/>
        </w:rPr>
        <w:t>4.</w:t>
      </w:r>
      <w:r w:rsidRPr="00EE68AA">
        <w:rPr>
          <w:rFonts w:ascii="Arial" w:eastAsia="仿宋" w:hAnsi="Arial" w:cs="Arial"/>
          <w:bCs/>
          <w:color w:val="000000"/>
          <w:sz w:val="28"/>
          <w:szCs w:val="28"/>
        </w:rPr>
        <w:t>城市经济发展运行状况</w:t>
      </w:r>
    </w:p>
    <w:p w14:paraId="38E0E5C6" w14:textId="77777777" w:rsidR="00136377" w:rsidRPr="00EE68AA" w:rsidRDefault="00136377" w:rsidP="00EE68AA">
      <w:pPr>
        <w:overflowPunct w:val="0"/>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根据北京市统计局地区生产总值统一核算结果</w:t>
      </w:r>
      <w:bookmarkStart w:id="119" w:name="OLE_LINK30"/>
      <w:bookmarkStart w:id="120" w:name="OLE_LINK31"/>
      <w:bookmarkStart w:id="121" w:name="OLE_LINK32"/>
      <w:r w:rsidRPr="00EE68AA">
        <w:rPr>
          <w:rFonts w:ascii="Arial" w:eastAsia="仿宋" w:hAnsi="Arial" w:cs="Arial"/>
          <w:bCs/>
          <w:color w:val="000000"/>
          <w:sz w:val="28"/>
          <w:szCs w:val="28"/>
        </w:rPr>
        <w:t>，</w:t>
      </w:r>
      <w:bookmarkStart w:id="122" w:name="OLE_LINK1"/>
      <w:r w:rsidRPr="00EE68AA">
        <w:rPr>
          <w:rFonts w:ascii="Arial" w:eastAsia="仿宋" w:hAnsi="Arial" w:cs="Arial"/>
          <w:bCs/>
          <w:color w:val="000000"/>
          <w:sz w:val="28"/>
          <w:szCs w:val="28"/>
        </w:rPr>
        <w:t>2023</w:t>
      </w:r>
      <w:r w:rsidRPr="00EE68AA">
        <w:rPr>
          <w:rFonts w:ascii="Arial" w:eastAsia="仿宋" w:hAnsi="Arial" w:cs="Arial"/>
          <w:bCs/>
          <w:color w:val="000000"/>
          <w:sz w:val="28"/>
          <w:szCs w:val="28"/>
        </w:rPr>
        <w:t>年</w:t>
      </w:r>
      <w:r w:rsidRPr="00EE68AA">
        <w:rPr>
          <w:rFonts w:ascii="Arial" w:eastAsia="仿宋" w:hAnsi="Arial" w:cs="Arial"/>
          <w:bCs/>
          <w:color w:val="000000"/>
          <w:sz w:val="28"/>
          <w:szCs w:val="28"/>
        </w:rPr>
        <w:t>1</w:t>
      </w:r>
      <w:r w:rsidRPr="00EE68AA">
        <w:rPr>
          <w:rFonts w:ascii="Arial" w:eastAsia="仿宋" w:hAnsi="Arial" w:cs="Arial"/>
          <w:bCs/>
          <w:color w:val="000000"/>
          <w:sz w:val="28"/>
          <w:szCs w:val="28"/>
        </w:rPr>
        <w:t>季度北京市</w:t>
      </w:r>
      <w:bookmarkEnd w:id="116"/>
      <w:bookmarkEnd w:id="117"/>
      <w:bookmarkEnd w:id="118"/>
      <w:bookmarkEnd w:id="119"/>
      <w:bookmarkEnd w:id="120"/>
      <w:bookmarkEnd w:id="121"/>
      <w:bookmarkEnd w:id="122"/>
      <w:r w:rsidRPr="00EE68AA">
        <w:rPr>
          <w:rFonts w:ascii="Arial" w:eastAsia="仿宋" w:hAnsi="Arial" w:cs="Arial"/>
          <w:bCs/>
          <w:color w:val="000000"/>
          <w:sz w:val="28"/>
          <w:szCs w:val="28"/>
        </w:rPr>
        <w:t>实现地区生产总值</w:t>
      </w:r>
      <w:r w:rsidRPr="00EE68AA">
        <w:rPr>
          <w:rFonts w:ascii="Arial" w:eastAsia="仿宋" w:hAnsi="Arial" w:cs="Arial"/>
          <w:bCs/>
          <w:color w:val="000000"/>
          <w:sz w:val="28"/>
          <w:szCs w:val="28"/>
        </w:rPr>
        <w:t>9947.7</w:t>
      </w:r>
      <w:r w:rsidRPr="00EE68AA">
        <w:rPr>
          <w:rFonts w:ascii="Arial" w:eastAsia="仿宋" w:hAnsi="Arial" w:cs="Arial"/>
          <w:bCs/>
          <w:color w:val="000000"/>
          <w:sz w:val="28"/>
          <w:szCs w:val="28"/>
        </w:rPr>
        <w:t>亿元，按不变价格计算，同比增长</w:t>
      </w:r>
      <w:r w:rsidRPr="00EE68AA">
        <w:rPr>
          <w:rFonts w:ascii="Arial" w:eastAsia="仿宋" w:hAnsi="Arial" w:cs="Arial"/>
          <w:bCs/>
          <w:color w:val="000000"/>
          <w:sz w:val="28"/>
          <w:szCs w:val="28"/>
        </w:rPr>
        <w:t>3.1%</w:t>
      </w:r>
      <w:r w:rsidRPr="00EE68AA">
        <w:rPr>
          <w:rFonts w:ascii="Arial" w:eastAsia="仿宋" w:hAnsi="Arial" w:cs="Arial"/>
          <w:bCs/>
          <w:color w:val="000000"/>
          <w:sz w:val="28"/>
          <w:szCs w:val="28"/>
        </w:rPr>
        <w:t>，高于上年全年增速</w:t>
      </w:r>
      <w:r w:rsidRPr="00EE68AA">
        <w:rPr>
          <w:rFonts w:ascii="Arial" w:eastAsia="仿宋" w:hAnsi="Arial" w:cs="Arial"/>
          <w:bCs/>
          <w:color w:val="000000"/>
          <w:sz w:val="28"/>
          <w:szCs w:val="28"/>
        </w:rPr>
        <w:t>2.4</w:t>
      </w:r>
      <w:r w:rsidRPr="00EE68AA">
        <w:rPr>
          <w:rFonts w:ascii="Arial" w:eastAsia="仿宋" w:hAnsi="Arial" w:cs="Arial"/>
          <w:bCs/>
          <w:color w:val="000000"/>
          <w:sz w:val="28"/>
          <w:szCs w:val="28"/>
        </w:rPr>
        <w:t>个百分点。分产业看，第一产业实现增加值</w:t>
      </w:r>
      <w:r w:rsidRPr="00EE68AA">
        <w:rPr>
          <w:rFonts w:ascii="Arial" w:eastAsia="仿宋" w:hAnsi="Arial" w:cs="Arial"/>
          <w:bCs/>
          <w:color w:val="000000"/>
          <w:sz w:val="28"/>
          <w:szCs w:val="28"/>
        </w:rPr>
        <w:t>14.7</w:t>
      </w:r>
      <w:r w:rsidRPr="00EE68AA">
        <w:rPr>
          <w:rFonts w:ascii="Arial" w:eastAsia="仿宋" w:hAnsi="Arial" w:cs="Arial"/>
          <w:bCs/>
          <w:color w:val="000000"/>
          <w:sz w:val="28"/>
          <w:szCs w:val="28"/>
        </w:rPr>
        <w:t>亿元，增长</w:t>
      </w:r>
      <w:r w:rsidRPr="00EE68AA">
        <w:rPr>
          <w:rFonts w:ascii="Arial" w:eastAsia="仿宋" w:hAnsi="Arial" w:cs="Arial"/>
          <w:bCs/>
          <w:color w:val="000000"/>
          <w:sz w:val="28"/>
          <w:szCs w:val="28"/>
        </w:rPr>
        <w:t>2.3%</w:t>
      </w:r>
      <w:r w:rsidRPr="00EE68AA">
        <w:rPr>
          <w:rFonts w:ascii="Arial" w:eastAsia="仿宋" w:hAnsi="Arial" w:cs="Arial"/>
          <w:bCs/>
          <w:color w:val="000000"/>
          <w:sz w:val="28"/>
          <w:szCs w:val="28"/>
        </w:rPr>
        <w:t>；第二产业实现增加值</w:t>
      </w:r>
      <w:r w:rsidRPr="00EE68AA">
        <w:rPr>
          <w:rFonts w:ascii="Arial" w:eastAsia="仿宋" w:hAnsi="Arial" w:cs="Arial"/>
          <w:bCs/>
          <w:color w:val="000000"/>
          <w:sz w:val="28"/>
          <w:szCs w:val="28"/>
        </w:rPr>
        <w:t>1228.1</w:t>
      </w:r>
      <w:r w:rsidRPr="00EE68AA">
        <w:rPr>
          <w:rFonts w:ascii="Arial" w:eastAsia="仿宋" w:hAnsi="Arial" w:cs="Arial"/>
          <w:bCs/>
          <w:color w:val="000000"/>
          <w:sz w:val="28"/>
          <w:szCs w:val="28"/>
        </w:rPr>
        <w:t>亿元，下降</w:t>
      </w:r>
      <w:r w:rsidRPr="00EE68AA">
        <w:rPr>
          <w:rFonts w:ascii="Arial" w:eastAsia="仿宋" w:hAnsi="Arial" w:cs="Arial"/>
          <w:bCs/>
          <w:color w:val="000000"/>
          <w:sz w:val="28"/>
          <w:szCs w:val="28"/>
        </w:rPr>
        <w:t>6.0%</w:t>
      </w:r>
      <w:r w:rsidRPr="00EE68AA">
        <w:rPr>
          <w:rFonts w:ascii="Arial" w:eastAsia="仿宋" w:hAnsi="Arial" w:cs="Arial"/>
          <w:bCs/>
          <w:color w:val="000000"/>
          <w:sz w:val="28"/>
          <w:szCs w:val="28"/>
        </w:rPr>
        <w:t>；第三产业实现增加值</w:t>
      </w:r>
      <w:r w:rsidRPr="00EE68AA">
        <w:rPr>
          <w:rFonts w:ascii="Arial" w:eastAsia="仿宋" w:hAnsi="Arial" w:cs="Arial"/>
          <w:bCs/>
          <w:color w:val="000000"/>
          <w:sz w:val="28"/>
          <w:szCs w:val="28"/>
        </w:rPr>
        <w:t>8705.0</w:t>
      </w:r>
      <w:r w:rsidRPr="00EE68AA">
        <w:rPr>
          <w:rFonts w:ascii="Arial" w:eastAsia="仿宋" w:hAnsi="Arial" w:cs="Arial"/>
          <w:bCs/>
          <w:color w:val="000000"/>
          <w:sz w:val="28"/>
          <w:szCs w:val="28"/>
        </w:rPr>
        <w:t>亿元，增长</w:t>
      </w:r>
      <w:r w:rsidRPr="00EE68AA">
        <w:rPr>
          <w:rFonts w:ascii="Arial" w:eastAsia="仿宋" w:hAnsi="Arial" w:cs="Arial"/>
          <w:bCs/>
          <w:color w:val="000000"/>
          <w:sz w:val="28"/>
          <w:szCs w:val="28"/>
        </w:rPr>
        <w:t>4.6%</w:t>
      </w:r>
      <w:r w:rsidRPr="00EE68AA">
        <w:rPr>
          <w:rFonts w:ascii="Arial" w:eastAsia="仿宋" w:hAnsi="Arial" w:cs="Arial"/>
          <w:bCs/>
          <w:color w:val="000000"/>
          <w:sz w:val="28"/>
          <w:szCs w:val="28"/>
        </w:rPr>
        <w:t>。</w:t>
      </w:r>
    </w:p>
    <w:p w14:paraId="26DBB9EB" w14:textId="77777777" w:rsidR="00136377" w:rsidRPr="00EE68AA" w:rsidRDefault="00136377" w:rsidP="00EE68AA">
      <w:pPr>
        <w:overflowPunct w:val="0"/>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1</w:t>
      </w:r>
      <w:r w:rsidRPr="00EE68AA">
        <w:rPr>
          <w:rFonts w:ascii="Arial" w:eastAsia="仿宋" w:hAnsi="Arial" w:cs="Arial"/>
          <w:bCs/>
          <w:color w:val="000000"/>
          <w:sz w:val="28"/>
          <w:szCs w:val="28"/>
        </w:rPr>
        <w:t>）农业生产保持增势，休闲农业和乡村旅游回暖</w:t>
      </w:r>
    </w:p>
    <w:p w14:paraId="56782FCE" w14:textId="77777777" w:rsidR="00136377" w:rsidRPr="00EE68AA" w:rsidRDefault="00136377" w:rsidP="00EE68AA">
      <w:pPr>
        <w:overflowPunct w:val="0"/>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一季度，北京市实现农林牧渔业总产值</w:t>
      </w:r>
      <w:r w:rsidRPr="00EE68AA">
        <w:rPr>
          <w:rFonts w:ascii="Arial" w:eastAsia="仿宋" w:hAnsi="Arial" w:cs="Arial"/>
          <w:bCs/>
          <w:color w:val="000000"/>
          <w:sz w:val="28"/>
          <w:szCs w:val="28"/>
        </w:rPr>
        <w:t>37.8</w:t>
      </w:r>
      <w:r w:rsidRPr="00EE68AA">
        <w:rPr>
          <w:rFonts w:ascii="Arial" w:eastAsia="仿宋" w:hAnsi="Arial" w:cs="Arial"/>
          <w:bCs/>
          <w:color w:val="000000"/>
          <w:sz w:val="28"/>
          <w:szCs w:val="28"/>
        </w:rPr>
        <w:t>亿元，按可比价格计算，同比增长</w:t>
      </w:r>
      <w:r w:rsidRPr="00EE68AA">
        <w:rPr>
          <w:rFonts w:ascii="Arial" w:eastAsia="仿宋" w:hAnsi="Arial" w:cs="Arial"/>
          <w:bCs/>
          <w:color w:val="000000"/>
          <w:sz w:val="28"/>
          <w:szCs w:val="28"/>
        </w:rPr>
        <w:t>2.1%</w:t>
      </w:r>
      <w:r w:rsidRPr="00EE68AA">
        <w:rPr>
          <w:rFonts w:ascii="Arial" w:eastAsia="仿宋" w:hAnsi="Arial" w:cs="Arial"/>
          <w:bCs/>
          <w:color w:val="000000"/>
          <w:sz w:val="28"/>
          <w:szCs w:val="28"/>
        </w:rPr>
        <w:t>。其中，实现农业（种植业）产值</w:t>
      </w:r>
      <w:r w:rsidRPr="00EE68AA">
        <w:rPr>
          <w:rFonts w:ascii="Arial" w:eastAsia="仿宋" w:hAnsi="Arial" w:cs="Arial"/>
          <w:bCs/>
          <w:color w:val="000000"/>
          <w:sz w:val="28"/>
          <w:szCs w:val="28"/>
        </w:rPr>
        <w:t>14.5</w:t>
      </w:r>
      <w:r w:rsidRPr="00EE68AA">
        <w:rPr>
          <w:rFonts w:ascii="Arial" w:eastAsia="仿宋" w:hAnsi="Arial" w:cs="Arial"/>
          <w:bCs/>
          <w:color w:val="000000"/>
          <w:sz w:val="28"/>
          <w:szCs w:val="28"/>
        </w:rPr>
        <w:t>亿元，增长</w:t>
      </w:r>
      <w:r w:rsidRPr="00EE68AA">
        <w:rPr>
          <w:rFonts w:ascii="Arial" w:eastAsia="仿宋" w:hAnsi="Arial" w:cs="Arial"/>
          <w:bCs/>
          <w:color w:val="000000"/>
          <w:sz w:val="28"/>
          <w:szCs w:val="28"/>
        </w:rPr>
        <w:t>5.7%</w:t>
      </w:r>
      <w:r w:rsidRPr="00EE68AA">
        <w:rPr>
          <w:rFonts w:ascii="Arial" w:eastAsia="仿宋" w:hAnsi="Arial" w:cs="Arial"/>
          <w:bCs/>
          <w:color w:val="000000"/>
          <w:sz w:val="28"/>
          <w:szCs w:val="28"/>
        </w:rPr>
        <w:t>，瓜果类产量增长</w:t>
      </w:r>
      <w:r w:rsidRPr="00EE68AA">
        <w:rPr>
          <w:rFonts w:ascii="Arial" w:eastAsia="仿宋" w:hAnsi="Arial" w:cs="Arial"/>
          <w:bCs/>
          <w:color w:val="000000"/>
          <w:sz w:val="28"/>
          <w:szCs w:val="28"/>
        </w:rPr>
        <w:t>5.9%</w:t>
      </w:r>
      <w:r w:rsidRPr="00EE68AA">
        <w:rPr>
          <w:rFonts w:ascii="Arial" w:eastAsia="仿宋" w:hAnsi="Arial" w:cs="Arial"/>
          <w:bCs/>
          <w:color w:val="000000"/>
          <w:sz w:val="28"/>
          <w:szCs w:val="28"/>
        </w:rPr>
        <w:t>；在造林管护带动下，实现林业产值</w:t>
      </w:r>
      <w:r w:rsidRPr="00EE68AA">
        <w:rPr>
          <w:rFonts w:ascii="Arial" w:eastAsia="仿宋" w:hAnsi="Arial" w:cs="Arial"/>
          <w:bCs/>
          <w:color w:val="000000"/>
          <w:sz w:val="28"/>
          <w:szCs w:val="28"/>
        </w:rPr>
        <w:t>12.3</w:t>
      </w:r>
      <w:r w:rsidRPr="00EE68AA">
        <w:rPr>
          <w:rFonts w:ascii="Arial" w:eastAsia="仿宋" w:hAnsi="Arial" w:cs="Arial"/>
          <w:bCs/>
          <w:color w:val="000000"/>
          <w:sz w:val="28"/>
          <w:szCs w:val="28"/>
        </w:rPr>
        <w:t>亿元，增长</w:t>
      </w:r>
      <w:r w:rsidRPr="00EE68AA">
        <w:rPr>
          <w:rFonts w:ascii="Arial" w:eastAsia="仿宋" w:hAnsi="Arial" w:cs="Arial"/>
          <w:bCs/>
          <w:color w:val="000000"/>
          <w:sz w:val="28"/>
          <w:szCs w:val="28"/>
        </w:rPr>
        <w:t>13.6%</w:t>
      </w:r>
      <w:r w:rsidRPr="00EE68AA">
        <w:rPr>
          <w:rFonts w:ascii="Arial" w:eastAsia="仿宋" w:hAnsi="Arial" w:cs="Arial"/>
          <w:bCs/>
          <w:color w:val="000000"/>
          <w:sz w:val="28"/>
          <w:szCs w:val="28"/>
        </w:rPr>
        <w:t>。休闲农业和乡村旅游回暖，接待游客</w:t>
      </w:r>
      <w:r w:rsidRPr="00EE68AA">
        <w:rPr>
          <w:rFonts w:ascii="Arial" w:eastAsia="仿宋" w:hAnsi="Arial" w:cs="Arial"/>
          <w:bCs/>
          <w:color w:val="000000"/>
          <w:sz w:val="28"/>
          <w:szCs w:val="28"/>
        </w:rPr>
        <w:t>335.6</w:t>
      </w:r>
      <w:r w:rsidRPr="00EE68AA">
        <w:rPr>
          <w:rFonts w:ascii="Arial" w:eastAsia="仿宋" w:hAnsi="Arial" w:cs="Arial"/>
          <w:bCs/>
          <w:color w:val="000000"/>
          <w:sz w:val="28"/>
          <w:szCs w:val="28"/>
        </w:rPr>
        <w:t>万人次，同比增长</w:t>
      </w:r>
      <w:r w:rsidRPr="00EE68AA">
        <w:rPr>
          <w:rFonts w:ascii="Arial" w:eastAsia="仿宋" w:hAnsi="Arial" w:cs="Arial"/>
          <w:bCs/>
          <w:color w:val="000000"/>
          <w:sz w:val="28"/>
          <w:szCs w:val="28"/>
        </w:rPr>
        <w:t>4.4%</w:t>
      </w:r>
      <w:r w:rsidRPr="00EE68AA">
        <w:rPr>
          <w:rFonts w:ascii="Arial" w:eastAsia="仿宋" w:hAnsi="Arial" w:cs="Arial"/>
          <w:bCs/>
          <w:color w:val="000000"/>
          <w:sz w:val="28"/>
          <w:szCs w:val="28"/>
        </w:rPr>
        <w:t>，实现收入</w:t>
      </w:r>
      <w:r w:rsidRPr="00EE68AA">
        <w:rPr>
          <w:rFonts w:ascii="Arial" w:eastAsia="仿宋" w:hAnsi="Arial" w:cs="Arial"/>
          <w:bCs/>
          <w:color w:val="000000"/>
          <w:sz w:val="28"/>
          <w:szCs w:val="28"/>
        </w:rPr>
        <w:t>7.0</w:t>
      </w:r>
      <w:r w:rsidRPr="00EE68AA">
        <w:rPr>
          <w:rFonts w:ascii="Arial" w:eastAsia="仿宋" w:hAnsi="Arial" w:cs="Arial"/>
          <w:bCs/>
          <w:color w:val="000000"/>
          <w:sz w:val="28"/>
          <w:szCs w:val="28"/>
        </w:rPr>
        <w:t>亿元，增长</w:t>
      </w:r>
      <w:r w:rsidRPr="00EE68AA">
        <w:rPr>
          <w:rFonts w:ascii="Arial" w:eastAsia="仿宋" w:hAnsi="Arial" w:cs="Arial"/>
          <w:bCs/>
          <w:color w:val="000000"/>
          <w:sz w:val="28"/>
          <w:szCs w:val="28"/>
        </w:rPr>
        <w:t>11.9%</w:t>
      </w:r>
      <w:r w:rsidRPr="00EE68AA">
        <w:rPr>
          <w:rFonts w:ascii="Arial" w:eastAsia="仿宋" w:hAnsi="Arial" w:cs="Arial"/>
          <w:bCs/>
          <w:color w:val="000000"/>
          <w:sz w:val="28"/>
          <w:szCs w:val="28"/>
        </w:rPr>
        <w:t>。</w:t>
      </w:r>
    </w:p>
    <w:p w14:paraId="5BCEDDF5" w14:textId="77777777" w:rsidR="00136377" w:rsidRPr="00EE68AA" w:rsidRDefault="00136377" w:rsidP="00EE68AA">
      <w:pPr>
        <w:overflowPunct w:val="0"/>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2</w:t>
      </w:r>
      <w:r w:rsidRPr="00EE68AA">
        <w:rPr>
          <w:rFonts w:ascii="Arial" w:eastAsia="仿宋" w:hAnsi="Arial" w:cs="Arial"/>
          <w:bCs/>
          <w:color w:val="000000"/>
          <w:sz w:val="28"/>
          <w:szCs w:val="28"/>
        </w:rPr>
        <w:t>）工业生产</w:t>
      </w:r>
      <w:proofErr w:type="gramStart"/>
      <w:r w:rsidRPr="00EE68AA">
        <w:rPr>
          <w:rFonts w:ascii="Arial" w:eastAsia="仿宋" w:hAnsi="Arial" w:cs="Arial"/>
          <w:bCs/>
          <w:color w:val="000000"/>
          <w:sz w:val="28"/>
          <w:szCs w:val="28"/>
        </w:rPr>
        <w:t>降幅收</w:t>
      </w:r>
      <w:proofErr w:type="gramEnd"/>
      <w:r w:rsidRPr="00EE68AA">
        <w:rPr>
          <w:rFonts w:ascii="Arial" w:eastAsia="仿宋" w:hAnsi="Arial" w:cs="Arial"/>
          <w:bCs/>
          <w:color w:val="000000"/>
          <w:sz w:val="28"/>
          <w:szCs w:val="28"/>
        </w:rPr>
        <w:t>窄，部分高端领域增势较好</w:t>
      </w:r>
    </w:p>
    <w:p w14:paraId="2A25DDF7" w14:textId="77777777" w:rsidR="00136377" w:rsidRPr="00EE68AA" w:rsidRDefault="00136377" w:rsidP="00EE68AA">
      <w:pPr>
        <w:overflowPunct w:val="0"/>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一季度，北京市规模以上工业增加值按可比价格计算，同比下降</w:t>
      </w:r>
      <w:r w:rsidRPr="00EE68AA">
        <w:rPr>
          <w:rFonts w:ascii="Arial" w:eastAsia="仿宋" w:hAnsi="Arial" w:cs="Arial"/>
          <w:bCs/>
          <w:color w:val="000000"/>
          <w:sz w:val="28"/>
          <w:szCs w:val="28"/>
        </w:rPr>
        <w:t>7.4%</w:t>
      </w:r>
      <w:r w:rsidRPr="00EE68AA">
        <w:rPr>
          <w:rFonts w:ascii="Arial" w:eastAsia="仿宋" w:hAnsi="Arial" w:cs="Arial"/>
          <w:bCs/>
          <w:color w:val="000000"/>
          <w:sz w:val="28"/>
          <w:szCs w:val="28"/>
        </w:rPr>
        <w:t>（剔除新冠疫苗生产因素增长</w:t>
      </w:r>
      <w:r w:rsidRPr="00EE68AA">
        <w:rPr>
          <w:rFonts w:ascii="Arial" w:eastAsia="仿宋" w:hAnsi="Arial" w:cs="Arial"/>
          <w:bCs/>
          <w:color w:val="000000"/>
          <w:sz w:val="28"/>
          <w:szCs w:val="28"/>
        </w:rPr>
        <w:t>1.8%</w:t>
      </w:r>
      <w:r w:rsidRPr="00EE68AA">
        <w:rPr>
          <w:rFonts w:ascii="Arial" w:eastAsia="仿宋" w:hAnsi="Arial" w:cs="Arial"/>
          <w:bCs/>
          <w:color w:val="000000"/>
          <w:sz w:val="28"/>
          <w:szCs w:val="28"/>
        </w:rPr>
        <w:t>），降幅较上年全年收窄</w:t>
      </w:r>
      <w:r w:rsidRPr="00EE68AA">
        <w:rPr>
          <w:rFonts w:ascii="Arial" w:eastAsia="仿宋" w:hAnsi="Arial" w:cs="Arial"/>
          <w:bCs/>
          <w:color w:val="000000"/>
          <w:sz w:val="28"/>
          <w:szCs w:val="28"/>
        </w:rPr>
        <w:t>9.3</w:t>
      </w:r>
      <w:r w:rsidRPr="00EE68AA">
        <w:rPr>
          <w:rFonts w:ascii="Arial" w:eastAsia="仿宋" w:hAnsi="Arial" w:cs="Arial"/>
          <w:bCs/>
          <w:color w:val="000000"/>
          <w:sz w:val="28"/>
          <w:szCs w:val="28"/>
        </w:rPr>
        <w:t>个百分点。重点行业中，电力、热力生产和供应业增长</w:t>
      </w:r>
      <w:r w:rsidRPr="00EE68AA">
        <w:rPr>
          <w:rFonts w:ascii="Arial" w:eastAsia="仿宋" w:hAnsi="Arial" w:cs="Arial"/>
          <w:bCs/>
          <w:color w:val="000000"/>
          <w:sz w:val="28"/>
          <w:szCs w:val="28"/>
        </w:rPr>
        <w:t>11.5%</w:t>
      </w:r>
      <w:r w:rsidRPr="00EE68AA">
        <w:rPr>
          <w:rFonts w:ascii="Arial" w:eastAsia="仿宋" w:hAnsi="Arial" w:cs="Arial"/>
          <w:bCs/>
          <w:color w:val="000000"/>
          <w:sz w:val="28"/>
          <w:szCs w:val="28"/>
        </w:rPr>
        <w:t>，汽车制造业增长</w:t>
      </w:r>
      <w:r w:rsidRPr="00EE68AA">
        <w:rPr>
          <w:rFonts w:ascii="Arial" w:eastAsia="仿宋" w:hAnsi="Arial" w:cs="Arial"/>
          <w:bCs/>
          <w:color w:val="000000"/>
          <w:sz w:val="28"/>
          <w:szCs w:val="28"/>
        </w:rPr>
        <w:t>2.0%</w:t>
      </w:r>
      <w:r w:rsidRPr="00EE68AA">
        <w:rPr>
          <w:rFonts w:ascii="Arial" w:eastAsia="仿宋" w:hAnsi="Arial" w:cs="Arial"/>
          <w:bCs/>
          <w:color w:val="000000"/>
          <w:sz w:val="28"/>
          <w:szCs w:val="28"/>
        </w:rPr>
        <w:t>，计算</w:t>
      </w:r>
      <w:r w:rsidRPr="00EE68AA">
        <w:rPr>
          <w:rFonts w:ascii="Arial" w:eastAsia="仿宋" w:hAnsi="Arial" w:cs="Arial"/>
          <w:bCs/>
          <w:color w:val="000000"/>
          <w:sz w:val="28"/>
          <w:szCs w:val="28"/>
        </w:rPr>
        <w:lastRenderedPageBreak/>
        <w:t>机、通信和其他电子设备制造业下降</w:t>
      </w:r>
      <w:r w:rsidRPr="00EE68AA">
        <w:rPr>
          <w:rFonts w:ascii="Arial" w:eastAsia="仿宋" w:hAnsi="Arial" w:cs="Arial"/>
          <w:bCs/>
          <w:color w:val="000000"/>
          <w:sz w:val="28"/>
          <w:szCs w:val="28"/>
        </w:rPr>
        <w:t>8.9%</w:t>
      </w:r>
      <w:r w:rsidRPr="00EE68AA">
        <w:rPr>
          <w:rFonts w:ascii="Arial" w:eastAsia="仿宋" w:hAnsi="Arial" w:cs="Arial"/>
          <w:bCs/>
          <w:color w:val="000000"/>
          <w:sz w:val="28"/>
          <w:szCs w:val="28"/>
        </w:rPr>
        <w:t>，医药制造业下降</w:t>
      </w:r>
      <w:r w:rsidRPr="00EE68AA">
        <w:rPr>
          <w:rFonts w:ascii="Arial" w:eastAsia="仿宋" w:hAnsi="Arial" w:cs="Arial"/>
          <w:bCs/>
          <w:color w:val="000000"/>
          <w:sz w:val="28"/>
          <w:szCs w:val="28"/>
        </w:rPr>
        <w:t>43.7%</w:t>
      </w:r>
      <w:r w:rsidRPr="00EE68AA">
        <w:rPr>
          <w:rFonts w:ascii="Arial" w:eastAsia="仿宋" w:hAnsi="Arial" w:cs="Arial"/>
          <w:bCs/>
          <w:color w:val="000000"/>
          <w:sz w:val="28"/>
          <w:szCs w:val="28"/>
        </w:rPr>
        <w:t>（剔除新冠疫苗生产因素下降</w:t>
      </w:r>
      <w:r w:rsidRPr="00EE68AA">
        <w:rPr>
          <w:rFonts w:ascii="Arial" w:eastAsia="仿宋" w:hAnsi="Arial" w:cs="Arial"/>
          <w:bCs/>
          <w:color w:val="000000"/>
          <w:sz w:val="28"/>
          <w:szCs w:val="28"/>
        </w:rPr>
        <w:t>3.0%</w:t>
      </w:r>
      <w:r w:rsidRPr="00EE68AA">
        <w:rPr>
          <w:rFonts w:ascii="Arial" w:eastAsia="仿宋" w:hAnsi="Arial" w:cs="Arial"/>
          <w:bCs/>
          <w:color w:val="000000"/>
          <w:sz w:val="28"/>
          <w:szCs w:val="28"/>
        </w:rPr>
        <w:t>）。装备制造领域中，专用设备制造业，铁路、船舶、航空航天和其他运输设备制造业，电气机械和器材制造业，仪器仪表制造业分别增长</w:t>
      </w:r>
      <w:r w:rsidRPr="00EE68AA">
        <w:rPr>
          <w:rFonts w:ascii="Arial" w:eastAsia="仿宋" w:hAnsi="Arial" w:cs="Arial"/>
          <w:bCs/>
          <w:color w:val="000000"/>
          <w:sz w:val="28"/>
          <w:szCs w:val="28"/>
        </w:rPr>
        <w:t>25.7%</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21.1%</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10.3%</w:t>
      </w:r>
      <w:r w:rsidRPr="00EE68AA">
        <w:rPr>
          <w:rFonts w:ascii="Arial" w:eastAsia="仿宋" w:hAnsi="Arial" w:cs="Arial"/>
          <w:bCs/>
          <w:color w:val="000000"/>
          <w:sz w:val="28"/>
          <w:szCs w:val="28"/>
        </w:rPr>
        <w:t>和</w:t>
      </w:r>
      <w:r w:rsidRPr="00EE68AA">
        <w:rPr>
          <w:rFonts w:ascii="Arial" w:eastAsia="仿宋" w:hAnsi="Arial" w:cs="Arial"/>
          <w:bCs/>
          <w:color w:val="000000"/>
          <w:sz w:val="28"/>
          <w:szCs w:val="28"/>
        </w:rPr>
        <w:t>5.4%</w:t>
      </w:r>
      <w:r w:rsidRPr="00EE68AA">
        <w:rPr>
          <w:rFonts w:ascii="Arial" w:eastAsia="仿宋" w:hAnsi="Arial" w:cs="Arial"/>
          <w:bCs/>
          <w:color w:val="000000"/>
          <w:sz w:val="28"/>
          <w:szCs w:val="28"/>
        </w:rPr>
        <w:t>。部分高端或新兴领域产品生产较好，新能源汽车、环境污染防治专用设备、风力发电机组、工业自动调节仪表与控制系统产量分别增长</w:t>
      </w:r>
      <w:r w:rsidRPr="00EE68AA">
        <w:rPr>
          <w:rFonts w:ascii="Arial" w:eastAsia="仿宋" w:hAnsi="Arial" w:cs="Arial"/>
          <w:bCs/>
          <w:color w:val="000000"/>
          <w:sz w:val="28"/>
          <w:szCs w:val="28"/>
        </w:rPr>
        <w:t>1.2</w:t>
      </w:r>
      <w:r w:rsidRPr="00EE68AA">
        <w:rPr>
          <w:rFonts w:ascii="Arial" w:eastAsia="仿宋" w:hAnsi="Arial" w:cs="Arial"/>
          <w:bCs/>
          <w:color w:val="000000"/>
          <w:sz w:val="28"/>
          <w:szCs w:val="28"/>
        </w:rPr>
        <w:t>倍、</w:t>
      </w:r>
      <w:r w:rsidRPr="00EE68AA">
        <w:rPr>
          <w:rFonts w:ascii="Arial" w:eastAsia="仿宋" w:hAnsi="Arial" w:cs="Arial"/>
          <w:bCs/>
          <w:color w:val="000000"/>
          <w:sz w:val="28"/>
          <w:szCs w:val="28"/>
        </w:rPr>
        <w:t>44.0%</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36.4%</w:t>
      </w:r>
      <w:r w:rsidRPr="00EE68AA">
        <w:rPr>
          <w:rFonts w:ascii="Arial" w:eastAsia="仿宋" w:hAnsi="Arial" w:cs="Arial"/>
          <w:bCs/>
          <w:color w:val="000000"/>
          <w:sz w:val="28"/>
          <w:szCs w:val="28"/>
        </w:rPr>
        <w:t>和</w:t>
      </w:r>
      <w:r w:rsidRPr="00EE68AA">
        <w:rPr>
          <w:rFonts w:ascii="Arial" w:eastAsia="仿宋" w:hAnsi="Arial" w:cs="Arial"/>
          <w:bCs/>
          <w:color w:val="000000"/>
          <w:sz w:val="28"/>
          <w:szCs w:val="28"/>
        </w:rPr>
        <w:t>19.0%</w:t>
      </w:r>
      <w:r w:rsidRPr="00EE68AA">
        <w:rPr>
          <w:rFonts w:ascii="Arial" w:eastAsia="仿宋" w:hAnsi="Arial" w:cs="Arial"/>
          <w:bCs/>
          <w:color w:val="000000"/>
          <w:sz w:val="28"/>
          <w:szCs w:val="28"/>
        </w:rPr>
        <w:t>。</w:t>
      </w:r>
    </w:p>
    <w:p w14:paraId="09C11E08" w14:textId="77777777" w:rsidR="00136377" w:rsidRPr="00EE68AA" w:rsidRDefault="00136377" w:rsidP="00EE68AA">
      <w:pPr>
        <w:overflowPunct w:val="0"/>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3</w:t>
      </w:r>
      <w:r w:rsidRPr="00EE68AA">
        <w:rPr>
          <w:rFonts w:ascii="Arial" w:eastAsia="仿宋" w:hAnsi="Arial" w:cs="Arial"/>
          <w:bCs/>
          <w:color w:val="000000"/>
          <w:sz w:val="28"/>
          <w:szCs w:val="28"/>
        </w:rPr>
        <w:t>）服务业总体向好，优势行业、接触性服务业共同带动</w:t>
      </w:r>
    </w:p>
    <w:p w14:paraId="50A9CF74" w14:textId="77777777" w:rsidR="00136377" w:rsidRPr="00EE68AA" w:rsidRDefault="00136377" w:rsidP="00EE68AA">
      <w:pPr>
        <w:overflowPunct w:val="0"/>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一季度，北京市第三产业增加值按不变价格计算，同比增长</w:t>
      </w:r>
      <w:r w:rsidRPr="00EE68AA">
        <w:rPr>
          <w:rFonts w:ascii="Arial" w:eastAsia="仿宋" w:hAnsi="Arial" w:cs="Arial"/>
          <w:bCs/>
          <w:color w:val="000000"/>
          <w:sz w:val="28"/>
          <w:szCs w:val="28"/>
        </w:rPr>
        <w:t>4.6%</w:t>
      </w:r>
      <w:r w:rsidRPr="00EE68AA">
        <w:rPr>
          <w:rFonts w:ascii="Arial" w:eastAsia="仿宋" w:hAnsi="Arial" w:cs="Arial"/>
          <w:bCs/>
          <w:color w:val="000000"/>
          <w:sz w:val="28"/>
          <w:szCs w:val="28"/>
        </w:rPr>
        <w:t>，比上年全年提高</w:t>
      </w:r>
      <w:r w:rsidRPr="00EE68AA">
        <w:rPr>
          <w:rFonts w:ascii="Arial" w:eastAsia="仿宋" w:hAnsi="Arial" w:cs="Arial"/>
          <w:bCs/>
          <w:color w:val="000000"/>
          <w:sz w:val="28"/>
          <w:szCs w:val="28"/>
        </w:rPr>
        <w:t>1.2</w:t>
      </w:r>
      <w:r w:rsidRPr="00EE68AA">
        <w:rPr>
          <w:rFonts w:ascii="Arial" w:eastAsia="仿宋" w:hAnsi="Arial" w:cs="Arial"/>
          <w:bCs/>
          <w:color w:val="000000"/>
          <w:sz w:val="28"/>
          <w:szCs w:val="28"/>
        </w:rPr>
        <w:t>个百分点。其中，信息传输、软件和信息技术服务业实现增加值</w:t>
      </w:r>
      <w:r w:rsidRPr="00EE68AA">
        <w:rPr>
          <w:rFonts w:ascii="Arial" w:eastAsia="仿宋" w:hAnsi="Arial" w:cs="Arial"/>
          <w:bCs/>
          <w:color w:val="000000"/>
          <w:sz w:val="28"/>
          <w:szCs w:val="28"/>
        </w:rPr>
        <w:t>2134.7</w:t>
      </w:r>
      <w:r w:rsidRPr="00EE68AA">
        <w:rPr>
          <w:rFonts w:ascii="Arial" w:eastAsia="仿宋" w:hAnsi="Arial" w:cs="Arial"/>
          <w:bCs/>
          <w:color w:val="000000"/>
          <w:sz w:val="28"/>
          <w:szCs w:val="28"/>
        </w:rPr>
        <w:t>亿元，增长</w:t>
      </w:r>
      <w:r w:rsidRPr="00EE68AA">
        <w:rPr>
          <w:rFonts w:ascii="Arial" w:eastAsia="仿宋" w:hAnsi="Arial" w:cs="Arial"/>
          <w:bCs/>
          <w:color w:val="000000"/>
          <w:sz w:val="28"/>
          <w:szCs w:val="28"/>
        </w:rPr>
        <w:t>12.0%</w:t>
      </w:r>
      <w:r w:rsidRPr="00EE68AA">
        <w:rPr>
          <w:rFonts w:ascii="Arial" w:eastAsia="仿宋" w:hAnsi="Arial" w:cs="Arial"/>
          <w:bCs/>
          <w:color w:val="000000"/>
          <w:sz w:val="28"/>
          <w:szCs w:val="28"/>
        </w:rPr>
        <w:t>；金融业实现增加值</w:t>
      </w:r>
      <w:r w:rsidRPr="00EE68AA">
        <w:rPr>
          <w:rFonts w:ascii="Arial" w:eastAsia="仿宋" w:hAnsi="Arial" w:cs="Arial"/>
          <w:bCs/>
          <w:color w:val="000000"/>
          <w:sz w:val="28"/>
          <w:szCs w:val="28"/>
        </w:rPr>
        <w:t>2070.2</w:t>
      </w:r>
      <w:r w:rsidRPr="00EE68AA">
        <w:rPr>
          <w:rFonts w:ascii="Arial" w:eastAsia="仿宋" w:hAnsi="Arial" w:cs="Arial"/>
          <w:bCs/>
          <w:color w:val="000000"/>
          <w:sz w:val="28"/>
          <w:szCs w:val="28"/>
        </w:rPr>
        <w:t>亿元，增长</w:t>
      </w:r>
      <w:r w:rsidRPr="00EE68AA">
        <w:rPr>
          <w:rFonts w:ascii="Arial" w:eastAsia="仿宋" w:hAnsi="Arial" w:cs="Arial"/>
          <w:bCs/>
          <w:color w:val="000000"/>
          <w:sz w:val="28"/>
          <w:szCs w:val="28"/>
        </w:rPr>
        <w:t>6.1%</w:t>
      </w:r>
      <w:r w:rsidRPr="00EE68AA">
        <w:rPr>
          <w:rFonts w:ascii="Arial" w:eastAsia="仿宋" w:hAnsi="Arial" w:cs="Arial"/>
          <w:bCs/>
          <w:color w:val="000000"/>
          <w:sz w:val="28"/>
          <w:szCs w:val="28"/>
        </w:rPr>
        <w:t>；交通运输、仓储和邮政业实现增加值</w:t>
      </w:r>
      <w:r w:rsidRPr="00EE68AA">
        <w:rPr>
          <w:rFonts w:ascii="Arial" w:eastAsia="仿宋" w:hAnsi="Arial" w:cs="Arial"/>
          <w:bCs/>
          <w:color w:val="000000"/>
          <w:sz w:val="28"/>
          <w:szCs w:val="28"/>
        </w:rPr>
        <w:t>204.7</w:t>
      </w:r>
      <w:r w:rsidRPr="00EE68AA">
        <w:rPr>
          <w:rFonts w:ascii="Arial" w:eastAsia="仿宋" w:hAnsi="Arial" w:cs="Arial"/>
          <w:bCs/>
          <w:color w:val="000000"/>
          <w:sz w:val="28"/>
          <w:szCs w:val="28"/>
        </w:rPr>
        <w:t>亿元，增长</w:t>
      </w:r>
      <w:r w:rsidRPr="00EE68AA">
        <w:rPr>
          <w:rFonts w:ascii="Arial" w:eastAsia="仿宋" w:hAnsi="Arial" w:cs="Arial"/>
          <w:bCs/>
          <w:color w:val="000000"/>
          <w:sz w:val="28"/>
          <w:szCs w:val="28"/>
        </w:rPr>
        <w:t>6.9%</w:t>
      </w:r>
      <w:r w:rsidRPr="00EE68AA">
        <w:rPr>
          <w:rFonts w:ascii="Arial" w:eastAsia="仿宋" w:hAnsi="Arial" w:cs="Arial"/>
          <w:bCs/>
          <w:color w:val="000000"/>
          <w:sz w:val="28"/>
          <w:szCs w:val="28"/>
        </w:rPr>
        <w:t>；文化、体育和娱乐业实现增加值</w:t>
      </w:r>
      <w:r w:rsidRPr="00EE68AA">
        <w:rPr>
          <w:rFonts w:ascii="Arial" w:eastAsia="仿宋" w:hAnsi="Arial" w:cs="Arial"/>
          <w:bCs/>
          <w:color w:val="000000"/>
          <w:sz w:val="28"/>
          <w:szCs w:val="28"/>
        </w:rPr>
        <w:t>196.6</w:t>
      </w:r>
      <w:r w:rsidRPr="00EE68AA">
        <w:rPr>
          <w:rFonts w:ascii="Arial" w:eastAsia="仿宋" w:hAnsi="Arial" w:cs="Arial"/>
          <w:bCs/>
          <w:color w:val="000000"/>
          <w:sz w:val="28"/>
          <w:szCs w:val="28"/>
        </w:rPr>
        <w:t>亿元，增长</w:t>
      </w:r>
      <w:r w:rsidRPr="00EE68AA">
        <w:rPr>
          <w:rFonts w:ascii="Arial" w:eastAsia="仿宋" w:hAnsi="Arial" w:cs="Arial"/>
          <w:bCs/>
          <w:color w:val="000000"/>
          <w:sz w:val="28"/>
          <w:szCs w:val="28"/>
        </w:rPr>
        <w:t>3.6%</w:t>
      </w:r>
      <w:r w:rsidRPr="00EE68AA">
        <w:rPr>
          <w:rFonts w:ascii="Arial" w:eastAsia="仿宋" w:hAnsi="Arial" w:cs="Arial"/>
          <w:bCs/>
          <w:color w:val="000000"/>
          <w:sz w:val="28"/>
          <w:szCs w:val="28"/>
        </w:rPr>
        <w:t>；住宿和餐饮业实现增加值</w:t>
      </w:r>
      <w:r w:rsidRPr="00EE68AA">
        <w:rPr>
          <w:rFonts w:ascii="Arial" w:eastAsia="仿宋" w:hAnsi="Arial" w:cs="Arial"/>
          <w:bCs/>
          <w:color w:val="000000"/>
          <w:sz w:val="28"/>
          <w:szCs w:val="28"/>
        </w:rPr>
        <w:t>101.7</w:t>
      </w:r>
      <w:r w:rsidRPr="00EE68AA">
        <w:rPr>
          <w:rFonts w:ascii="Arial" w:eastAsia="仿宋" w:hAnsi="Arial" w:cs="Arial"/>
          <w:bCs/>
          <w:color w:val="000000"/>
          <w:sz w:val="28"/>
          <w:szCs w:val="28"/>
        </w:rPr>
        <w:t>亿元，增长</w:t>
      </w:r>
      <w:r w:rsidRPr="00EE68AA">
        <w:rPr>
          <w:rFonts w:ascii="Arial" w:eastAsia="仿宋" w:hAnsi="Arial" w:cs="Arial"/>
          <w:bCs/>
          <w:color w:val="000000"/>
          <w:sz w:val="28"/>
          <w:szCs w:val="28"/>
        </w:rPr>
        <w:t>11.6%</w:t>
      </w:r>
      <w:r w:rsidRPr="00EE68AA">
        <w:rPr>
          <w:rFonts w:ascii="Arial" w:eastAsia="仿宋" w:hAnsi="Arial" w:cs="Arial"/>
          <w:bCs/>
          <w:color w:val="000000"/>
          <w:sz w:val="28"/>
          <w:szCs w:val="28"/>
        </w:rPr>
        <w:t>。</w:t>
      </w:r>
    </w:p>
    <w:p w14:paraId="1D8877F9" w14:textId="77777777" w:rsidR="00136377" w:rsidRPr="00EE68AA" w:rsidRDefault="00136377" w:rsidP="00EE68AA">
      <w:pPr>
        <w:overflowPunct w:val="0"/>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4</w:t>
      </w:r>
      <w:r w:rsidRPr="00EE68AA">
        <w:rPr>
          <w:rFonts w:ascii="Arial" w:eastAsia="仿宋" w:hAnsi="Arial" w:cs="Arial"/>
          <w:bCs/>
          <w:color w:val="000000"/>
          <w:sz w:val="28"/>
          <w:szCs w:val="28"/>
        </w:rPr>
        <w:t>）固定资产投资较快增长，高技术产业投资显现活力</w:t>
      </w:r>
    </w:p>
    <w:p w14:paraId="176F5557" w14:textId="77777777" w:rsidR="00136377" w:rsidRPr="00EE68AA" w:rsidRDefault="00136377" w:rsidP="00EE68AA">
      <w:pPr>
        <w:overflowPunct w:val="0"/>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一季度，北京市固定资产投资（不含农户）同比增长</w:t>
      </w:r>
      <w:r w:rsidRPr="00EE68AA">
        <w:rPr>
          <w:rFonts w:ascii="Arial" w:eastAsia="仿宋" w:hAnsi="Arial" w:cs="Arial"/>
          <w:bCs/>
          <w:color w:val="000000"/>
          <w:sz w:val="28"/>
          <w:szCs w:val="28"/>
        </w:rPr>
        <w:t>9.6%</w:t>
      </w:r>
      <w:r w:rsidRPr="00EE68AA">
        <w:rPr>
          <w:rFonts w:ascii="Arial" w:eastAsia="仿宋" w:hAnsi="Arial" w:cs="Arial"/>
          <w:bCs/>
          <w:color w:val="000000"/>
          <w:sz w:val="28"/>
          <w:szCs w:val="28"/>
        </w:rPr>
        <w:t>，比上年全年提高</w:t>
      </w:r>
      <w:r w:rsidRPr="00EE68AA">
        <w:rPr>
          <w:rFonts w:ascii="Arial" w:eastAsia="仿宋" w:hAnsi="Arial" w:cs="Arial"/>
          <w:bCs/>
          <w:color w:val="000000"/>
          <w:sz w:val="28"/>
          <w:szCs w:val="28"/>
        </w:rPr>
        <w:t>6.0</w:t>
      </w:r>
      <w:r w:rsidRPr="00EE68AA">
        <w:rPr>
          <w:rFonts w:ascii="Arial" w:eastAsia="仿宋" w:hAnsi="Arial" w:cs="Arial"/>
          <w:bCs/>
          <w:color w:val="000000"/>
          <w:sz w:val="28"/>
          <w:szCs w:val="28"/>
        </w:rPr>
        <w:t>个百分点。分领域看，基础设施投资下降</w:t>
      </w:r>
      <w:r w:rsidRPr="00EE68AA">
        <w:rPr>
          <w:rFonts w:ascii="Arial" w:eastAsia="仿宋" w:hAnsi="Arial" w:cs="Arial"/>
          <w:bCs/>
          <w:color w:val="000000"/>
          <w:sz w:val="28"/>
          <w:szCs w:val="28"/>
        </w:rPr>
        <w:t>1.1%</w:t>
      </w:r>
      <w:r w:rsidRPr="00EE68AA">
        <w:rPr>
          <w:rFonts w:ascii="Arial" w:eastAsia="仿宋" w:hAnsi="Arial" w:cs="Arial"/>
          <w:bCs/>
          <w:color w:val="000000"/>
          <w:sz w:val="28"/>
          <w:szCs w:val="28"/>
        </w:rPr>
        <w:t>，制造业投资增长</w:t>
      </w:r>
      <w:r w:rsidRPr="00EE68AA">
        <w:rPr>
          <w:rFonts w:ascii="Arial" w:eastAsia="仿宋" w:hAnsi="Arial" w:cs="Arial"/>
          <w:bCs/>
          <w:color w:val="000000"/>
          <w:sz w:val="28"/>
          <w:szCs w:val="28"/>
        </w:rPr>
        <w:t>26.0%</w:t>
      </w:r>
      <w:r w:rsidRPr="00EE68AA">
        <w:rPr>
          <w:rFonts w:ascii="Arial" w:eastAsia="仿宋" w:hAnsi="Arial" w:cs="Arial"/>
          <w:bCs/>
          <w:color w:val="000000"/>
          <w:sz w:val="28"/>
          <w:szCs w:val="28"/>
        </w:rPr>
        <w:t>，房地产开发投资增长</w:t>
      </w:r>
      <w:r w:rsidRPr="00EE68AA">
        <w:rPr>
          <w:rFonts w:ascii="Arial" w:eastAsia="仿宋" w:hAnsi="Arial" w:cs="Arial"/>
          <w:bCs/>
          <w:color w:val="000000"/>
          <w:sz w:val="28"/>
          <w:szCs w:val="28"/>
        </w:rPr>
        <w:t>9.8%</w:t>
      </w:r>
      <w:r w:rsidRPr="00EE68AA">
        <w:rPr>
          <w:rFonts w:ascii="Arial" w:eastAsia="仿宋" w:hAnsi="Arial" w:cs="Arial"/>
          <w:bCs/>
          <w:color w:val="000000"/>
          <w:sz w:val="28"/>
          <w:szCs w:val="28"/>
        </w:rPr>
        <w:t>。分产业看，第一产业投资增长</w:t>
      </w:r>
      <w:r w:rsidRPr="00EE68AA">
        <w:rPr>
          <w:rFonts w:ascii="Arial" w:eastAsia="仿宋" w:hAnsi="Arial" w:cs="Arial"/>
          <w:bCs/>
          <w:color w:val="000000"/>
          <w:sz w:val="28"/>
          <w:szCs w:val="28"/>
        </w:rPr>
        <w:t>0.3%</w:t>
      </w:r>
      <w:r w:rsidRPr="00EE68AA">
        <w:rPr>
          <w:rFonts w:ascii="Arial" w:eastAsia="仿宋" w:hAnsi="Arial" w:cs="Arial"/>
          <w:bCs/>
          <w:color w:val="000000"/>
          <w:sz w:val="28"/>
          <w:szCs w:val="28"/>
        </w:rPr>
        <w:t>，第二产业投资增长</w:t>
      </w:r>
      <w:r w:rsidRPr="00EE68AA">
        <w:rPr>
          <w:rFonts w:ascii="Arial" w:eastAsia="仿宋" w:hAnsi="Arial" w:cs="Arial"/>
          <w:bCs/>
          <w:color w:val="000000"/>
          <w:sz w:val="28"/>
          <w:szCs w:val="28"/>
        </w:rPr>
        <w:t>13.0%</w:t>
      </w:r>
      <w:r w:rsidRPr="00EE68AA">
        <w:rPr>
          <w:rFonts w:ascii="Arial" w:eastAsia="仿宋" w:hAnsi="Arial" w:cs="Arial"/>
          <w:bCs/>
          <w:color w:val="000000"/>
          <w:sz w:val="28"/>
          <w:szCs w:val="28"/>
        </w:rPr>
        <w:t>，第三产业投资增长</w:t>
      </w:r>
      <w:r w:rsidRPr="00EE68AA">
        <w:rPr>
          <w:rFonts w:ascii="Arial" w:eastAsia="仿宋" w:hAnsi="Arial" w:cs="Arial"/>
          <w:bCs/>
          <w:color w:val="000000"/>
          <w:sz w:val="28"/>
          <w:szCs w:val="28"/>
        </w:rPr>
        <w:t>9.2%</w:t>
      </w:r>
      <w:r w:rsidRPr="00EE68AA">
        <w:rPr>
          <w:rFonts w:ascii="Arial" w:eastAsia="仿宋" w:hAnsi="Arial" w:cs="Arial"/>
          <w:bCs/>
          <w:color w:val="000000"/>
          <w:sz w:val="28"/>
          <w:szCs w:val="28"/>
        </w:rPr>
        <w:t>。高技术产业投资显现活力，高技术制造业投资增长</w:t>
      </w:r>
      <w:r w:rsidRPr="00EE68AA">
        <w:rPr>
          <w:rFonts w:ascii="Arial" w:eastAsia="仿宋" w:hAnsi="Arial" w:cs="Arial"/>
          <w:bCs/>
          <w:color w:val="000000"/>
          <w:sz w:val="28"/>
          <w:szCs w:val="28"/>
        </w:rPr>
        <w:t>22.0%</w:t>
      </w:r>
      <w:r w:rsidRPr="00EE68AA">
        <w:rPr>
          <w:rFonts w:ascii="Arial" w:eastAsia="仿宋" w:hAnsi="Arial" w:cs="Arial"/>
          <w:bCs/>
          <w:color w:val="000000"/>
          <w:sz w:val="28"/>
          <w:szCs w:val="28"/>
        </w:rPr>
        <w:t>，其中，汽车制造业，计算机、通信和其他电子设备制造业，医药制造业分别增长</w:t>
      </w:r>
      <w:r w:rsidRPr="00EE68AA">
        <w:rPr>
          <w:rFonts w:ascii="Arial" w:eastAsia="仿宋" w:hAnsi="Arial" w:cs="Arial"/>
          <w:bCs/>
          <w:color w:val="000000"/>
          <w:sz w:val="28"/>
          <w:szCs w:val="28"/>
        </w:rPr>
        <w:t>62.7%</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21.8%</w:t>
      </w:r>
      <w:r w:rsidRPr="00EE68AA">
        <w:rPr>
          <w:rFonts w:ascii="Arial" w:eastAsia="仿宋" w:hAnsi="Arial" w:cs="Arial"/>
          <w:bCs/>
          <w:color w:val="000000"/>
          <w:sz w:val="28"/>
          <w:szCs w:val="28"/>
        </w:rPr>
        <w:t>和</w:t>
      </w:r>
      <w:r w:rsidRPr="00EE68AA">
        <w:rPr>
          <w:rFonts w:ascii="Arial" w:eastAsia="仿宋" w:hAnsi="Arial" w:cs="Arial"/>
          <w:bCs/>
          <w:color w:val="000000"/>
          <w:sz w:val="28"/>
          <w:szCs w:val="28"/>
        </w:rPr>
        <w:t>12.1%</w:t>
      </w:r>
      <w:r w:rsidRPr="00EE68AA">
        <w:rPr>
          <w:rFonts w:ascii="Arial" w:eastAsia="仿宋" w:hAnsi="Arial" w:cs="Arial"/>
          <w:bCs/>
          <w:color w:val="000000"/>
          <w:sz w:val="28"/>
          <w:szCs w:val="28"/>
        </w:rPr>
        <w:t>；高技术服务业投资增长</w:t>
      </w:r>
      <w:r w:rsidRPr="00EE68AA">
        <w:rPr>
          <w:rFonts w:ascii="Arial" w:eastAsia="仿宋" w:hAnsi="Arial" w:cs="Arial"/>
          <w:bCs/>
          <w:color w:val="000000"/>
          <w:sz w:val="28"/>
          <w:szCs w:val="28"/>
        </w:rPr>
        <w:t>42.6%</w:t>
      </w:r>
      <w:r w:rsidRPr="00EE68AA">
        <w:rPr>
          <w:rFonts w:ascii="Arial" w:eastAsia="仿宋" w:hAnsi="Arial" w:cs="Arial"/>
          <w:bCs/>
          <w:color w:val="000000"/>
          <w:sz w:val="28"/>
          <w:szCs w:val="28"/>
        </w:rPr>
        <w:t>，其中，科学研究和技术服务业、租赁和商务服务业分别增长</w:t>
      </w:r>
      <w:r w:rsidRPr="00EE68AA">
        <w:rPr>
          <w:rFonts w:ascii="Arial" w:eastAsia="仿宋" w:hAnsi="Arial" w:cs="Arial"/>
          <w:bCs/>
          <w:color w:val="000000"/>
          <w:sz w:val="28"/>
          <w:szCs w:val="28"/>
        </w:rPr>
        <w:t>1.6</w:t>
      </w:r>
      <w:r w:rsidRPr="00EE68AA">
        <w:rPr>
          <w:rFonts w:ascii="Arial" w:eastAsia="仿宋" w:hAnsi="Arial" w:cs="Arial"/>
          <w:bCs/>
          <w:color w:val="000000"/>
          <w:sz w:val="28"/>
          <w:szCs w:val="28"/>
        </w:rPr>
        <w:t>倍和</w:t>
      </w:r>
      <w:r w:rsidRPr="00EE68AA">
        <w:rPr>
          <w:rFonts w:ascii="Arial" w:eastAsia="仿宋" w:hAnsi="Arial" w:cs="Arial"/>
          <w:bCs/>
          <w:color w:val="000000"/>
          <w:sz w:val="28"/>
          <w:szCs w:val="28"/>
        </w:rPr>
        <w:t>18.8%</w:t>
      </w:r>
      <w:r w:rsidRPr="00EE68AA">
        <w:rPr>
          <w:rFonts w:ascii="Arial" w:eastAsia="仿宋" w:hAnsi="Arial" w:cs="Arial"/>
          <w:bCs/>
          <w:color w:val="000000"/>
          <w:sz w:val="28"/>
          <w:szCs w:val="28"/>
        </w:rPr>
        <w:t>。</w:t>
      </w:r>
    </w:p>
    <w:p w14:paraId="2529A1D4" w14:textId="77777777" w:rsidR="00136377" w:rsidRPr="00EE68AA" w:rsidRDefault="00136377" w:rsidP="00EE68AA">
      <w:pPr>
        <w:overflowPunct w:val="0"/>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一季度，北京市房屋施工面积</w:t>
      </w:r>
      <w:r w:rsidRPr="00EE68AA">
        <w:rPr>
          <w:rFonts w:ascii="Arial" w:eastAsia="仿宋" w:hAnsi="Arial" w:cs="Arial"/>
          <w:bCs/>
          <w:color w:val="000000"/>
          <w:sz w:val="28"/>
          <w:szCs w:val="28"/>
        </w:rPr>
        <w:t>11642.1</w:t>
      </w:r>
      <w:r w:rsidRPr="00EE68AA">
        <w:rPr>
          <w:rFonts w:ascii="Arial" w:eastAsia="仿宋" w:hAnsi="Arial" w:cs="Arial"/>
          <w:bCs/>
          <w:color w:val="000000"/>
          <w:sz w:val="28"/>
          <w:szCs w:val="28"/>
        </w:rPr>
        <w:t>万平方米，同比下降</w:t>
      </w:r>
      <w:r w:rsidRPr="00EE68AA">
        <w:rPr>
          <w:rFonts w:ascii="Arial" w:eastAsia="仿宋" w:hAnsi="Arial" w:cs="Arial"/>
          <w:bCs/>
          <w:color w:val="000000"/>
          <w:sz w:val="28"/>
          <w:szCs w:val="28"/>
        </w:rPr>
        <w:t>1.1%</w:t>
      </w:r>
      <w:r w:rsidRPr="00EE68AA">
        <w:rPr>
          <w:rFonts w:ascii="Arial" w:eastAsia="仿宋" w:hAnsi="Arial" w:cs="Arial"/>
          <w:bCs/>
          <w:color w:val="000000"/>
          <w:sz w:val="28"/>
          <w:szCs w:val="28"/>
        </w:rPr>
        <w:t>，其中住宅施工面积</w:t>
      </w:r>
      <w:r w:rsidRPr="00EE68AA">
        <w:rPr>
          <w:rFonts w:ascii="Arial" w:eastAsia="仿宋" w:hAnsi="Arial" w:cs="Arial"/>
          <w:bCs/>
          <w:color w:val="000000"/>
          <w:sz w:val="28"/>
          <w:szCs w:val="28"/>
        </w:rPr>
        <w:t>5758.3</w:t>
      </w:r>
      <w:r w:rsidRPr="00EE68AA">
        <w:rPr>
          <w:rFonts w:ascii="Arial" w:eastAsia="仿宋" w:hAnsi="Arial" w:cs="Arial"/>
          <w:bCs/>
          <w:color w:val="000000"/>
          <w:sz w:val="28"/>
          <w:szCs w:val="28"/>
        </w:rPr>
        <w:t>万平方米，下降</w:t>
      </w:r>
      <w:r w:rsidRPr="00EE68AA">
        <w:rPr>
          <w:rFonts w:ascii="Arial" w:eastAsia="仿宋" w:hAnsi="Arial" w:cs="Arial"/>
          <w:bCs/>
          <w:color w:val="000000"/>
          <w:sz w:val="28"/>
          <w:szCs w:val="28"/>
        </w:rPr>
        <w:t>0.4%</w:t>
      </w:r>
      <w:r w:rsidRPr="00EE68AA">
        <w:rPr>
          <w:rFonts w:ascii="Arial" w:eastAsia="仿宋" w:hAnsi="Arial" w:cs="Arial"/>
          <w:bCs/>
          <w:color w:val="000000"/>
          <w:sz w:val="28"/>
          <w:szCs w:val="28"/>
        </w:rPr>
        <w:t>。全市商品房销售面积</w:t>
      </w:r>
      <w:r w:rsidRPr="00EE68AA">
        <w:rPr>
          <w:rFonts w:ascii="Arial" w:eastAsia="仿宋" w:hAnsi="Arial" w:cs="Arial"/>
          <w:bCs/>
          <w:color w:val="000000"/>
          <w:sz w:val="28"/>
          <w:szCs w:val="28"/>
        </w:rPr>
        <w:t>218.6</w:t>
      </w:r>
      <w:r w:rsidRPr="00EE68AA">
        <w:rPr>
          <w:rFonts w:ascii="Arial" w:eastAsia="仿宋" w:hAnsi="Arial" w:cs="Arial"/>
          <w:bCs/>
          <w:color w:val="000000"/>
          <w:sz w:val="28"/>
          <w:szCs w:val="28"/>
        </w:rPr>
        <w:t>万平方米，同比增长</w:t>
      </w:r>
      <w:r w:rsidRPr="00EE68AA">
        <w:rPr>
          <w:rFonts w:ascii="Arial" w:eastAsia="仿宋" w:hAnsi="Arial" w:cs="Arial"/>
          <w:bCs/>
          <w:color w:val="000000"/>
          <w:sz w:val="28"/>
          <w:szCs w:val="28"/>
        </w:rPr>
        <w:t>13.5%</w:t>
      </w:r>
      <w:r w:rsidRPr="00EE68AA">
        <w:rPr>
          <w:rFonts w:ascii="Arial" w:eastAsia="仿宋" w:hAnsi="Arial" w:cs="Arial"/>
          <w:bCs/>
          <w:color w:val="000000"/>
          <w:sz w:val="28"/>
          <w:szCs w:val="28"/>
        </w:rPr>
        <w:t>，其中住宅销售面积</w:t>
      </w:r>
      <w:r w:rsidRPr="00EE68AA">
        <w:rPr>
          <w:rFonts w:ascii="Arial" w:eastAsia="仿宋" w:hAnsi="Arial" w:cs="Arial"/>
          <w:bCs/>
          <w:color w:val="000000"/>
          <w:sz w:val="28"/>
          <w:szCs w:val="28"/>
        </w:rPr>
        <w:t>147.3</w:t>
      </w:r>
      <w:r w:rsidRPr="00EE68AA">
        <w:rPr>
          <w:rFonts w:ascii="Arial" w:eastAsia="仿宋" w:hAnsi="Arial" w:cs="Arial"/>
          <w:bCs/>
          <w:color w:val="000000"/>
          <w:sz w:val="28"/>
          <w:szCs w:val="28"/>
        </w:rPr>
        <w:t>万平方米，增长</w:t>
      </w:r>
      <w:r w:rsidRPr="00EE68AA">
        <w:rPr>
          <w:rFonts w:ascii="Arial" w:eastAsia="仿宋" w:hAnsi="Arial" w:cs="Arial"/>
          <w:bCs/>
          <w:color w:val="000000"/>
          <w:sz w:val="28"/>
          <w:szCs w:val="28"/>
        </w:rPr>
        <w:t>7.1%</w:t>
      </w:r>
      <w:r w:rsidRPr="00EE68AA">
        <w:rPr>
          <w:rFonts w:ascii="Arial" w:eastAsia="仿宋" w:hAnsi="Arial" w:cs="Arial"/>
          <w:bCs/>
          <w:color w:val="000000"/>
          <w:sz w:val="28"/>
          <w:szCs w:val="28"/>
        </w:rPr>
        <w:t>。</w:t>
      </w:r>
    </w:p>
    <w:p w14:paraId="493216D6" w14:textId="77777777" w:rsidR="00136377" w:rsidRPr="00EE68AA" w:rsidRDefault="00136377" w:rsidP="00EE68AA">
      <w:pPr>
        <w:overflowPunct w:val="0"/>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5</w:t>
      </w:r>
      <w:r w:rsidRPr="00EE68AA">
        <w:rPr>
          <w:rFonts w:ascii="Arial" w:eastAsia="仿宋" w:hAnsi="Arial" w:cs="Arial"/>
          <w:bCs/>
          <w:color w:val="000000"/>
          <w:sz w:val="28"/>
          <w:szCs w:val="28"/>
        </w:rPr>
        <w:t>）市场消费持续恢复，升级类商品增长较快</w:t>
      </w:r>
    </w:p>
    <w:p w14:paraId="21A2DAE6" w14:textId="77777777" w:rsidR="00136377" w:rsidRPr="00EE68AA" w:rsidRDefault="00136377" w:rsidP="00EE68AA">
      <w:pPr>
        <w:overflowPunct w:val="0"/>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一季度，北京市市场总消费额同比增长</w:t>
      </w:r>
      <w:r w:rsidRPr="00EE68AA">
        <w:rPr>
          <w:rFonts w:ascii="Arial" w:eastAsia="仿宋" w:hAnsi="Arial" w:cs="Arial"/>
          <w:bCs/>
          <w:color w:val="000000"/>
          <w:sz w:val="28"/>
          <w:szCs w:val="28"/>
        </w:rPr>
        <w:t>2.8%</w:t>
      </w:r>
      <w:r w:rsidRPr="00EE68AA">
        <w:rPr>
          <w:rFonts w:ascii="Arial" w:eastAsia="仿宋" w:hAnsi="Arial" w:cs="Arial"/>
          <w:bCs/>
          <w:color w:val="000000"/>
          <w:sz w:val="28"/>
          <w:szCs w:val="28"/>
        </w:rPr>
        <w:t>。其中，服务性消费额增长</w:t>
      </w:r>
      <w:r w:rsidRPr="00EE68AA">
        <w:rPr>
          <w:rFonts w:ascii="Arial" w:eastAsia="仿宋" w:hAnsi="Arial" w:cs="Arial"/>
          <w:bCs/>
          <w:color w:val="000000"/>
          <w:sz w:val="28"/>
          <w:szCs w:val="28"/>
        </w:rPr>
        <w:t>5.7%</w:t>
      </w:r>
      <w:r w:rsidRPr="00EE68AA">
        <w:rPr>
          <w:rFonts w:ascii="Arial" w:eastAsia="仿宋" w:hAnsi="Arial" w:cs="Arial"/>
          <w:bCs/>
          <w:color w:val="000000"/>
          <w:sz w:val="28"/>
          <w:szCs w:val="28"/>
        </w:rPr>
        <w:t>；实现社会消费品零售总额</w:t>
      </w:r>
      <w:r w:rsidRPr="00EE68AA">
        <w:rPr>
          <w:rFonts w:ascii="Arial" w:eastAsia="仿宋" w:hAnsi="Arial" w:cs="Arial"/>
          <w:bCs/>
          <w:color w:val="000000"/>
          <w:sz w:val="28"/>
          <w:szCs w:val="28"/>
        </w:rPr>
        <w:t>3558.0</w:t>
      </w:r>
      <w:r w:rsidRPr="00EE68AA">
        <w:rPr>
          <w:rFonts w:ascii="Arial" w:eastAsia="仿宋" w:hAnsi="Arial" w:cs="Arial"/>
          <w:bCs/>
          <w:color w:val="000000"/>
          <w:sz w:val="28"/>
          <w:szCs w:val="28"/>
        </w:rPr>
        <w:t>亿元，下降</w:t>
      </w:r>
      <w:r w:rsidRPr="00EE68AA">
        <w:rPr>
          <w:rFonts w:ascii="Arial" w:eastAsia="仿宋" w:hAnsi="Arial" w:cs="Arial"/>
          <w:bCs/>
          <w:color w:val="000000"/>
          <w:sz w:val="28"/>
          <w:szCs w:val="28"/>
        </w:rPr>
        <w:t>0.7%</w:t>
      </w:r>
      <w:r w:rsidRPr="00EE68AA">
        <w:rPr>
          <w:rFonts w:ascii="Arial" w:eastAsia="仿宋" w:hAnsi="Arial" w:cs="Arial"/>
          <w:bCs/>
          <w:color w:val="000000"/>
          <w:sz w:val="28"/>
          <w:szCs w:val="28"/>
        </w:rPr>
        <w:t>，其中</w:t>
      </w:r>
      <w:r w:rsidRPr="00EE68AA">
        <w:rPr>
          <w:rFonts w:ascii="Arial" w:eastAsia="仿宋" w:hAnsi="Arial" w:cs="Arial"/>
          <w:bCs/>
          <w:color w:val="000000"/>
          <w:sz w:val="28"/>
          <w:szCs w:val="28"/>
        </w:rPr>
        <w:t>3</w:t>
      </w:r>
      <w:r w:rsidRPr="00EE68AA">
        <w:rPr>
          <w:rFonts w:ascii="Arial" w:eastAsia="仿宋" w:hAnsi="Arial" w:cs="Arial"/>
          <w:bCs/>
          <w:color w:val="000000"/>
          <w:sz w:val="28"/>
          <w:szCs w:val="28"/>
        </w:rPr>
        <w:t>月份增长</w:t>
      </w:r>
      <w:r w:rsidRPr="00EE68AA">
        <w:rPr>
          <w:rFonts w:ascii="Arial" w:eastAsia="仿宋" w:hAnsi="Arial" w:cs="Arial"/>
          <w:bCs/>
          <w:color w:val="000000"/>
          <w:sz w:val="28"/>
          <w:szCs w:val="28"/>
        </w:rPr>
        <w:t>7.5%</w:t>
      </w:r>
      <w:r w:rsidRPr="00EE68AA">
        <w:rPr>
          <w:rFonts w:ascii="Arial" w:eastAsia="仿宋" w:hAnsi="Arial" w:cs="Arial"/>
          <w:bCs/>
          <w:color w:val="000000"/>
          <w:sz w:val="28"/>
          <w:szCs w:val="28"/>
        </w:rPr>
        <w:t>。社会消费品零售总额中，按消费形态分，商品零售</w:t>
      </w:r>
      <w:r w:rsidRPr="00EE68AA">
        <w:rPr>
          <w:rFonts w:ascii="Arial" w:eastAsia="仿宋" w:hAnsi="Arial" w:cs="Arial"/>
          <w:bCs/>
          <w:color w:val="000000"/>
          <w:sz w:val="28"/>
          <w:szCs w:val="28"/>
        </w:rPr>
        <w:t>3246.4</w:t>
      </w:r>
      <w:r w:rsidRPr="00EE68AA">
        <w:rPr>
          <w:rFonts w:ascii="Arial" w:eastAsia="仿宋" w:hAnsi="Arial" w:cs="Arial"/>
          <w:bCs/>
          <w:color w:val="000000"/>
          <w:sz w:val="28"/>
          <w:szCs w:val="28"/>
        </w:rPr>
        <w:t>亿元，下</w:t>
      </w:r>
      <w:r w:rsidRPr="00EE68AA">
        <w:rPr>
          <w:rFonts w:ascii="Arial" w:eastAsia="仿宋" w:hAnsi="Arial" w:cs="Arial"/>
          <w:bCs/>
          <w:color w:val="000000"/>
          <w:sz w:val="28"/>
          <w:szCs w:val="28"/>
        </w:rPr>
        <w:lastRenderedPageBreak/>
        <w:t>降</w:t>
      </w:r>
      <w:r w:rsidRPr="00EE68AA">
        <w:rPr>
          <w:rFonts w:ascii="Arial" w:eastAsia="仿宋" w:hAnsi="Arial" w:cs="Arial"/>
          <w:bCs/>
          <w:color w:val="000000"/>
          <w:sz w:val="28"/>
          <w:szCs w:val="28"/>
        </w:rPr>
        <w:t>1.9%</w:t>
      </w:r>
      <w:r w:rsidRPr="00EE68AA">
        <w:rPr>
          <w:rFonts w:ascii="Arial" w:eastAsia="仿宋" w:hAnsi="Arial" w:cs="Arial"/>
          <w:bCs/>
          <w:color w:val="000000"/>
          <w:sz w:val="28"/>
          <w:szCs w:val="28"/>
        </w:rPr>
        <w:t>，餐饮收入</w:t>
      </w:r>
      <w:r w:rsidRPr="00EE68AA">
        <w:rPr>
          <w:rFonts w:ascii="Arial" w:eastAsia="仿宋" w:hAnsi="Arial" w:cs="Arial"/>
          <w:bCs/>
          <w:color w:val="000000"/>
          <w:sz w:val="28"/>
          <w:szCs w:val="28"/>
        </w:rPr>
        <w:t>311.6</w:t>
      </w:r>
      <w:r w:rsidRPr="00EE68AA">
        <w:rPr>
          <w:rFonts w:ascii="Arial" w:eastAsia="仿宋" w:hAnsi="Arial" w:cs="Arial"/>
          <w:bCs/>
          <w:color w:val="000000"/>
          <w:sz w:val="28"/>
          <w:szCs w:val="28"/>
        </w:rPr>
        <w:t>亿元，增长</w:t>
      </w:r>
      <w:r w:rsidRPr="00EE68AA">
        <w:rPr>
          <w:rFonts w:ascii="Arial" w:eastAsia="仿宋" w:hAnsi="Arial" w:cs="Arial"/>
          <w:bCs/>
          <w:color w:val="000000"/>
          <w:sz w:val="28"/>
          <w:szCs w:val="28"/>
        </w:rPr>
        <w:t>13.5%</w:t>
      </w:r>
      <w:r w:rsidRPr="00EE68AA">
        <w:rPr>
          <w:rFonts w:ascii="Arial" w:eastAsia="仿宋" w:hAnsi="Arial" w:cs="Arial"/>
          <w:bCs/>
          <w:color w:val="000000"/>
          <w:sz w:val="28"/>
          <w:szCs w:val="28"/>
        </w:rPr>
        <w:t>。按商品类别分，限额以上批发和零售业中，与升级类消费相关的金银珠宝类、体育娱乐用品类、化妆品类商品零售额分别增长</w:t>
      </w:r>
      <w:r w:rsidRPr="00EE68AA">
        <w:rPr>
          <w:rFonts w:ascii="Arial" w:eastAsia="仿宋" w:hAnsi="Arial" w:cs="Arial"/>
          <w:bCs/>
          <w:color w:val="000000"/>
          <w:sz w:val="28"/>
          <w:szCs w:val="28"/>
        </w:rPr>
        <w:t>26.9%</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21.1%</w:t>
      </w:r>
      <w:r w:rsidRPr="00EE68AA">
        <w:rPr>
          <w:rFonts w:ascii="Arial" w:eastAsia="仿宋" w:hAnsi="Arial" w:cs="Arial"/>
          <w:bCs/>
          <w:color w:val="000000"/>
          <w:sz w:val="28"/>
          <w:szCs w:val="28"/>
        </w:rPr>
        <w:t>和</w:t>
      </w:r>
      <w:r w:rsidRPr="00EE68AA">
        <w:rPr>
          <w:rFonts w:ascii="Arial" w:eastAsia="仿宋" w:hAnsi="Arial" w:cs="Arial"/>
          <w:bCs/>
          <w:color w:val="000000"/>
          <w:sz w:val="28"/>
          <w:szCs w:val="28"/>
        </w:rPr>
        <w:t>8.1%</w:t>
      </w:r>
      <w:r w:rsidRPr="00EE68AA">
        <w:rPr>
          <w:rFonts w:ascii="Arial" w:eastAsia="仿宋" w:hAnsi="Arial" w:cs="Arial"/>
          <w:bCs/>
          <w:color w:val="000000"/>
          <w:sz w:val="28"/>
          <w:szCs w:val="28"/>
        </w:rPr>
        <w:t>，汽车类商品零售额下降</w:t>
      </w:r>
      <w:r w:rsidRPr="00EE68AA">
        <w:rPr>
          <w:rFonts w:ascii="Arial" w:eastAsia="仿宋" w:hAnsi="Arial" w:cs="Arial"/>
          <w:bCs/>
          <w:color w:val="000000"/>
          <w:sz w:val="28"/>
          <w:szCs w:val="28"/>
        </w:rPr>
        <w:t>1.0%</w:t>
      </w:r>
      <w:r w:rsidRPr="00EE68AA">
        <w:rPr>
          <w:rFonts w:ascii="Arial" w:eastAsia="仿宋" w:hAnsi="Arial" w:cs="Arial"/>
          <w:bCs/>
          <w:color w:val="000000"/>
          <w:sz w:val="28"/>
          <w:szCs w:val="28"/>
        </w:rPr>
        <w:t>，其中新能源汽车增长</w:t>
      </w:r>
      <w:r w:rsidRPr="00EE68AA">
        <w:rPr>
          <w:rFonts w:ascii="Arial" w:eastAsia="仿宋" w:hAnsi="Arial" w:cs="Arial"/>
          <w:bCs/>
          <w:color w:val="000000"/>
          <w:sz w:val="28"/>
          <w:szCs w:val="28"/>
        </w:rPr>
        <w:t>36.9%</w:t>
      </w:r>
      <w:r w:rsidRPr="00EE68AA">
        <w:rPr>
          <w:rFonts w:ascii="Arial" w:eastAsia="仿宋" w:hAnsi="Arial" w:cs="Arial"/>
          <w:bCs/>
          <w:color w:val="000000"/>
          <w:sz w:val="28"/>
          <w:szCs w:val="28"/>
        </w:rPr>
        <w:t>。</w:t>
      </w:r>
    </w:p>
    <w:p w14:paraId="7FB46425" w14:textId="77777777" w:rsidR="00136377" w:rsidRPr="00EE68AA" w:rsidRDefault="00136377" w:rsidP="00EE68AA">
      <w:pPr>
        <w:overflowPunct w:val="0"/>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6</w:t>
      </w:r>
      <w:r w:rsidRPr="00EE68AA">
        <w:rPr>
          <w:rFonts w:ascii="Arial" w:eastAsia="仿宋" w:hAnsi="Arial" w:cs="Arial"/>
          <w:bCs/>
          <w:color w:val="000000"/>
          <w:sz w:val="28"/>
          <w:szCs w:val="28"/>
        </w:rPr>
        <w:t>）居民消费价格温和上涨，工业生产者出厂价格同比下降</w:t>
      </w:r>
    </w:p>
    <w:p w14:paraId="4672E14B" w14:textId="77777777" w:rsidR="00136377" w:rsidRPr="00EE68AA" w:rsidRDefault="00136377" w:rsidP="00EE68AA">
      <w:pPr>
        <w:overflowPunct w:val="0"/>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一季度，北京市居民消费价格同比上涨</w:t>
      </w:r>
      <w:r w:rsidRPr="00EE68AA">
        <w:rPr>
          <w:rFonts w:ascii="Arial" w:eastAsia="仿宋" w:hAnsi="Arial" w:cs="Arial"/>
          <w:bCs/>
          <w:color w:val="000000"/>
          <w:sz w:val="28"/>
          <w:szCs w:val="28"/>
        </w:rPr>
        <w:t>1.3%</w:t>
      </w:r>
      <w:r w:rsidRPr="00EE68AA">
        <w:rPr>
          <w:rFonts w:ascii="Arial" w:eastAsia="仿宋" w:hAnsi="Arial" w:cs="Arial"/>
          <w:bCs/>
          <w:color w:val="000000"/>
          <w:sz w:val="28"/>
          <w:szCs w:val="28"/>
        </w:rPr>
        <w:t>。其中，消费品价格上涨</w:t>
      </w:r>
      <w:r w:rsidRPr="00EE68AA">
        <w:rPr>
          <w:rFonts w:ascii="Arial" w:eastAsia="仿宋" w:hAnsi="Arial" w:cs="Arial"/>
          <w:bCs/>
          <w:color w:val="000000"/>
          <w:sz w:val="28"/>
          <w:szCs w:val="28"/>
        </w:rPr>
        <w:t>1.6%</w:t>
      </w:r>
      <w:r w:rsidRPr="00EE68AA">
        <w:rPr>
          <w:rFonts w:ascii="Arial" w:eastAsia="仿宋" w:hAnsi="Arial" w:cs="Arial"/>
          <w:bCs/>
          <w:color w:val="000000"/>
          <w:sz w:val="28"/>
          <w:szCs w:val="28"/>
        </w:rPr>
        <w:t>，服务价格上涨</w:t>
      </w:r>
      <w:r w:rsidRPr="00EE68AA">
        <w:rPr>
          <w:rFonts w:ascii="Arial" w:eastAsia="仿宋" w:hAnsi="Arial" w:cs="Arial"/>
          <w:bCs/>
          <w:color w:val="000000"/>
          <w:sz w:val="28"/>
          <w:szCs w:val="28"/>
        </w:rPr>
        <w:t>1.0%</w:t>
      </w:r>
      <w:r w:rsidRPr="00EE68AA">
        <w:rPr>
          <w:rFonts w:ascii="Arial" w:eastAsia="仿宋" w:hAnsi="Arial" w:cs="Arial"/>
          <w:bCs/>
          <w:color w:val="000000"/>
          <w:sz w:val="28"/>
          <w:szCs w:val="28"/>
        </w:rPr>
        <w:t>。八大类商品和服务项目中，食品烟酒类价格上涨</w:t>
      </w:r>
      <w:r w:rsidRPr="00EE68AA">
        <w:rPr>
          <w:rFonts w:ascii="Arial" w:eastAsia="仿宋" w:hAnsi="Arial" w:cs="Arial"/>
          <w:bCs/>
          <w:color w:val="000000"/>
          <w:sz w:val="28"/>
          <w:szCs w:val="28"/>
        </w:rPr>
        <w:t>3.1%</w:t>
      </w:r>
      <w:r w:rsidRPr="00EE68AA">
        <w:rPr>
          <w:rFonts w:ascii="Arial" w:eastAsia="仿宋" w:hAnsi="Arial" w:cs="Arial"/>
          <w:bCs/>
          <w:color w:val="000000"/>
          <w:sz w:val="28"/>
          <w:szCs w:val="28"/>
        </w:rPr>
        <w:t>，生活用品及服务类价格上涨</w:t>
      </w:r>
      <w:r w:rsidRPr="00EE68AA">
        <w:rPr>
          <w:rFonts w:ascii="Arial" w:eastAsia="仿宋" w:hAnsi="Arial" w:cs="Arial"/>
          <w:bCs/>
          <w:color w:val="000000"/>
          <w:sz w:val="28"/>
          <w:szCs w:val="28"/>
        </w:rPr>
        <w:t>2.9%</w:t>
      </w:r>
      <w:r w:rsidRPr="00EE68AA">
        <w:rPr>
          <w:rFonts w:ascii="Arial" w:eastAsia="仿宋" w:hAnsi="Arial" w:cs="Arial"/>
          <w:bCs/>
          <w:color w:val="000000"/>
          <w:sz w:val="28"/>
          <w:szCs w:val="28"/>
        </w:rPr>
        <w:t>，其他用品及服务类价格上涨</w:t>
      </w:r>
      <w:r w:rsidRPr="00EE68AA">
        <w:rPr>
          <w:rFonts w:ascii="Arial" w:eastAsia="仿宋" w:hAnsi="Arial" w:cs="Arial"/>
          <w:bCs/>
          <w:color w:val="000000"/>
          <w:sz w:val="28"/>
          <w:szCs w:val="28"/>
        </w:rPr>
        <w:t>2.4%</w:t>
      </w:r>
      <w:r w:rsidRPr="00EE68AA">
        <w:rPr>
          <w:rFonts w:ascii="Arial" w:eastAsia="仿宋" w:hAnsi="Arial" w:cs="Arial"/>
          <w:bCs/>
          <w:color w:val="000000"/>
          <w:sz w:val="28"/>
          <w:szCs w:val="28"/>
        </w:rPr>
        <w:t>，教育文化娱乐类价格上涨</w:t>
      </w:r>
      <w:r w:rsidRPr="00EE68AA">
        <w:rPr>
          <w:rFonts w:ascii="Arial" w:eastAsia="仿宋" w:hAnsi="Arial" w:cs="Arial"/>
          <w:bCs/>
          <w:color w:val="000000"/>
          <w:sz w:val="28"/>
          <w:szCs w:val="28"/>
        </w:rPr>
        <w:t>0.8%</w:t>
      </w:r>
      <w:r w:rsidRPr="00EE68AA">
        <w:rPr>
          <w:rFonts w:ascii="Arial" w:eastAsia="仿宋" w:hAnsi="Arial" w:cs="Arial"/>
          <w:bCs/>
          <w:color w:val="000000"/>
          <w:sz w:val="28"/>
          <w:szCs w:val="28"/>
        </w:rPr>
        <w:t>，交通通信类价格上涨</w:t>
      </w:r>
      <w:r w:rsidRPr="00EE68AA">
        <w:rPr>
          <w:rFonts w:ascii="Arial" w:eastAsia="仿宋" w:hAnsi="Arial" w:cs="Arial"/>
          <w:bCs/>
          <w:color w:val="000000"/>
          <w:sz w:val="28"/>
          <w:szCs w:val="28"/>
        </w:rPr>
        <w:t>0.7%</w:t>
      </w:r>
      <w:r w:rsidRPr="00EE68AA">
        <w:rPr>
          <w:rFonts w:ascii="Arial" w:eastAsia="仿宋" w:hAnsi="Arial" w:cs="Arial"/>
          <w:bCs/>
          <w:color w:val="000000"/>
          <w:sz w:val="28"/>
          <w:szCs w:val="28"/>
        </w:rPr>
        <w:t>，居住类、医疗保健类价格均上涨</w:t>
      </w:r>
      <w:r w:rsidRPr="00EE68AA">
        <w:rPr>
          <w:rFonts w:ascii="Arial" w:eastAsia="仿宋" w:hAnsi="Arial" w:cs="Arial"/>
          <w:bCs/>
          <w:color w:val="000000"/>
          <w:sz w:val="28"/>
          <w:szCs w:val="28"/>
        </w:rPr>
        <w:t>0.5%</w:t>
      </w:r>
      <w:r w:rsidRPr="00EE68AA">
        <w:rPr>
          <w:rFonts w:ascii="Arial" w:eastAsia="仿宋" w:hAnsi="Arial" w:cs="Arial"/>
          <w:bCs/>
          <w:color w:val="000000"/>
          <w:sz w:val="28"/>
          <w:szCs w:val="28"/>
        </w:rPr>
        <w:t>，衣着类价格下降</w:t>
      </w:r>
      <w:r w:rsidRPr="00EE68AA">
        <w:rPr>
          <w:rFonts w:ascii="Arial" w:eastAsia="仿宋" w:hAnsi="Arial" w:cs="Arial"/>
          <w:bCs/>
          <w:color w:val="000000"/>
          <w:sz w:val="28"/>
          <w:szCs w:val="28"/>
        </w:rPr>
        <w:t>0.2%</w:t>
      </w:r>
      <w:r w:rsidRPr="00EE68AA">
        <w:rPr>
          <w:rFonts w:ascii="Arial" w:eastAsia="仿宋" w:hAnsi="Arial" w:cs="Arial"/>
          <w:bCs/>
          <w:color w:val="000000"/>
          <w:sz w:val="28"/>
          <w:szCs w:val="28"/>
        </w:rPr>
        <w:t>。</w:t>
      </w:r>
    </w:p>
    <w:p w14:paraId="4039CBD8" w14:textId="77777777" w:rsidR="00136377" w:rsidRPr="00EE68AA" w:rsidRDefault="00136377" w:rsidP="00EE68AA">
      <w:pPr>
        <w:overflowPunct w:val="0"/>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一季度，北京市工业生产者出厂价格同比下降</w:t>
      </w:r>
      <w:r w:rsidRPr="00EE68AA">
        <w:rPr>
          <w:rFonts w:ascii="Arial" w:eastAsia="仿宋" w:hAnsi="Arial" w:cs="Arial"/>
          <w:bCs/>
          <w:color w:val="000000"/>
          <w:sz w:val="28"/>
          <w:szCs w:val="28"/>
        </w:rPr>
        <w:t>0.6%</w:t>
      </w:r>
      <w:r w:rsidRPr="00EE68AA">
        <w:rPr>
          <w:rFonts w:ascii="Arial" w:eastAsia="仿宋" w:hAnsi="Arial" w:cs="Arial"/>
          <w:bCs/>
          <w:color w:val="000000"/>
          <w:sz w:val="28"/>
          <w:szCs w:val="28"/>
        </w:rPr>
        <w:t>，购进价格同比上涨</w:t>
      </w:r>
      <w:r w:rsidRPr="00EE68AA">
        <w:rPr>
          <w:rFonts w:ascii="Arial" w:eastAsia="仿宋" w:hAnsi="Arial" w:cs="Arial"/>
          <w:bCs/>
          <w:color w:val="000000"/>
          <w:sz w:val="28"/>
          <w:szCs w:val="28"/>
        </w:rPr>
        <w:t>0.4%</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3</w:t>
      </w:r>
      <w:r w:rsidRPr="00EE68AA">
        <w:rPr>
          <w:rFonts w:ascii="Arial" w:eastAsia="仿宋" w:hAnsi="Arial" w:cs="Arial"/>
          <w:bCs/>
          <w:color w:val="000000"/>
          <w:sz w:val="28"/>
          <w:szCs w:val="28"/>
        </w:rPr>
        <w:t>月份，工业生产者出厂价格同比下降</w:t>
      </w:r>
      <w:r w:rsidRPr="00EE68AA">
        <w:rPr>
          <w:rFonts w:ascii="Arial" w:eastAsia="仿宋" w:hAnsi="Arial" w:cs="Arial"/>
          <w:bCs/>
          <w:color w:val="000000"/>
          <w:sz w:val="28"/>
          <w:szCs w:val="28"/>
        </w:rPr>
        <w:t>0.8%</w:t>
      </w:r>
      <w:r w:rsidRPr="00EE68AA">
        <w:rPr>
          <w:rFonts w:ascii="Arial" w:eastAsia="仿宋" w:hAnsi="Arial" w:cs="Arial"/>
          <w:bCs/>
          <w:color w:val="000000"/>
          <w:sz w:val="28"/>
          <w:szCs w:val="28"/>
        </w:rPr>
        <w:t>，环比上涨</w:t>
      </w:r>
      <w:r w:rsidRPr="00EE68AA">
        <w:rPr>
          <w:rFonts w:ascii="Arial" w:eastAsia="仿宋" w:hAnsi="Arial" w:cs="Arial"/>
          <w:bCs/>
          <w:color w:val="000000"/>
          <w:sz w:val="28"/>
          <w:szCs w:val="28"/>
        </w:rPr>
        <w:t>0.1%</w:t>
      </w:r>
      <w:r w:rsidRPr="00EE68AA">
        <w:rPr>
          <w:rFonts w:ascii="Arial" w:eastAsia="仿宋" w:hAnsi="Arial" w:cs="Arial"/>
          <w:bCs/>
          <w:color w:val="000000"/>
          <w:sz w:val="28"/>
          <w:szCs w:val="28"/>
        </w:rPr>
        <w:t>；购进价格同比下降</w:t>
      </w:r>
      <w:r w:rsidRPr="00EE68AA">
        <w:rPr>
          <w:rFonts w:ascii="Arial" w:eastAsia="仿宋" w:hAnsi="Arial" w:cs="Arial"/>
          <w:bCs/>
          <w:color w:val="000000"/>
          <w:sz w:val="28"/>
          <w:szCs w:val="28"/>
        </w:rPr>
        <w:t>0.1%</w:t>
      </w:r>
      <w:r w:rsidRPr="00EE68AA">
        <w:rPr>
          <w:rFonts w:ascii="Arial" w:eastAsia="仿宋" w:hAnsi="Arial" w:cs="Arial"/>
          <w:bCs/>
          <w:color w:val="000000"/>
          <w:sz w:val="28"/>
          <w:szCs w:val="28"/>
        </w:rPr>
        <w:t>，环比下降</w:t>
      </w:r>
      <w:r w:rsidRPr="00EE68AA">
        <w:rPr>
          <w:rFonts w:ascii="Arial" w:eastAsia="仿宋" w:hAnsi="Arial" w:cs="Arial"/>
          <w:bCs/>
          <w:color w:val="000000"/>
          <w:sz w:val="28"/>
          <w:szCs w:val="28"/>
        </w:rPr>
        <w:t>0.5%</w:t>
      </w:r>
      <w:r w:rsidRPr="00EE68AA">
        <w:rPr>
          <w:rFonts w:ascii="Arial" w:eastAsia="仿宋" w:hAnsi="Arial" w:cs="Arial"/>
          <w:bCs/>
          <w:color w:val="000000"/>
          <w:sz w:val="28"/>
          <w:szCs w:val="28"/>
        </w:rPr>
        <w:t>。</w:t>
      </w:r>
    </w:p>
    <w:p w14:paraId="044DEFE5" w14:textId="77777777" w:rsidR="00136377" w:rsidRPr="00EE68AA" w:rsidRDefault="00136377" w:rsidP="00EE68AA">
      <w:pPr>
        <w:overflowPunct w:val="0"/>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7</w:t>
      </w:r>
      <w:r w:rsidRPr="00EE68AA">
        <w:rPr>
          <w:rFonts w:ascii="Arial" w:eastAsia="仿宋" w:hAnsi="Arial" w:cs="Arial"/>
          <w:bCs/>
          <w:color w:val="000000"/>
          <w:sz w:val="28"/>
          <w:szCs w:val="28"/>
        </w:rPr>
        <w:t>）就业形势总体稳定，居民收入稳步增加</w:t>
      </w:r>
    </w:p>
    <w:p w14:paraId="3CF8D02D" w14:textId="77777777" w:rsidR="00136377" w:rsidRPr="00EE68AA" w:rsidRDefault="00136377" w:rsidP="00EE68AA">
      <w:pPr>
        <w:overflowPunct w:val="0"/>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一季度，北京市城镇调查失业率均值为</w:t>
      </w:r>
      <w:r w:rsidRPr="00EE68AA">
        <w:rPr>
          <w:rFonts w:ascii="Arial" w:eastAsia="仿宋" w:hAnsi="Arial" w:cs="Arial"/>
          <w:bCs/>
          <w:color w:val="000000"/>
          <w:sz w:val="28"/>
          <w:szCs w:val="28"/>
        </w:rPr>
        <w:t>4.6%</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3</w:t>
      </w:r>
      <w:r w:rsidRPr="00EE68AA">
        <w:rPr>
          <w:rFonts w:ascii="Arial" w:eastAsia="仿宋" w:hAnsi="Arial" w:cs="Arial"/>
          <w:bCs/>
          <w:color w:val="000000"/>
          <w:sz w:val="28"/>
          <w:szCs w:val="28"/>
        </w:rPr>
        <w:t>月份，全市城镇调查失业率为</w:t>
      </w:r>
      <w:r w:rsidRPr="00EE68AA">
        <w:rPr>
          <w:rFonts w:ascii="Arial" w:eastAsia="仿宋" w:hAnsi="Arial" w:cs="Arial"/>
          <w:bCs/>
          <w:color w:val="000000"/>
          <w:sz w:val="28"/>
          <w:szCs w:val="28"/>
        </w:rPr>
        <w:t>4.5%</w:t>
      </w:r>
      <w:r w:rsidRPr="00EE68AA">
        <w:rPr>
          <w:rFonts w:ascii="Arial" w:eastAsia="仿宋" w:hAnsi="Arial" w:cs="Arial"/>
          <w:bCs/>
          <w:color w:val="000000"/>
          <w:sz w:val="28"/>
          <w:szCs w:val="28"/>
        </w:rPr>
        <w:t>，环比回落</w:t>
      </w:r>
      <w:r w:rsidRPr="00EE68AA">
        <w:rPr>
          <w:rFonts w:ascii="Arial" w:eastAsia="仿宋" w:hAnsi="Arial" w:cs="Arial"/>
          <w:bCs/>
          <w:color w:val="000000"/>
          <w:sz w:val="28"/>
          <w:szCs w:val="28"/>
        </w:rPr>
        <w:t>0.3</w:t>
      </w:r>
      <w:r w:rsidRPr="00EE68AA">
        <w:rPr>
          <w:rFonts w:ascii="Arial" w:eastAsia="仿宋" w:hAnsi="Arial" w:cs="Arial"/>
          <w:bCs/>
          <w:color w:val="000000"/>
          <w:sz w:val="28"/>
          <w:szCs w:val="28"/>
        </w:rPr>
        <w:t>个百分点。</w:t>
      </w:r>
    </w:p>
    <w:p w14:paraId="305719BA" w14:textId="77777777" w:rsidR="00136377" w:rsidRPr="00EE68AA" w:rsidRDefault="00136377" w:rsidP="00EE68AA">
      <w:pPr>
        <w:overflowPunct w:val="0"/>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一季度，北京市居民人均可支配收入</w:t>
      </w:r>
      <w:r w:rsidRPr="00EE68AA">
        <w:rPr>
          <w:rFonts w:ascii="Arial" w:eastAsia="仿宋" w:hAnsi="Arial" w:cs="Arial"/>
          <w:bCs/>
          <w:color w:val="000000"/>
          <w:sz w:val="28"/>
          <w:szCs w:val="28"/>
        </w:rPr>
        <w:t>21367</w:t>
      </w:r>
      <w:r w:rsidRPr="00EE68AA">
        <w:rPr>
          <w:rFonts w:ascii="Arial" w:eastAsia="仿宋" w:hAnsi="Arial" w:cs="Arial"/>
          <w:bCs/>
          <w:color w:val="000000"/>
          <w:sz w:val="28"/>
          <w:szCs w:val="28"/>
        </w:rPr>
        <w:t>元，同比增长</w:t>
      </w:r>
      <w:r w:rsidRPr="00EE68AA">
        <w:rPr>
          <w:rFonts w:ascii="Arial" w:eastAsia="仿宋" w:hAnsi="Arial" w:cs="Arial"/>
          <w:bCs/>
          <w:color w:val="000000"/>
          <w:sz w:val="28"/>
          <w:szCs w:val="28"/>
        </w:rPr>
        <w:t>3.6%</w:t>
      </w:r>
      <w:r w:rsidRPr="00EE68AA">
        <w:rPr>
          <w:rFonts w:ascii="Arial" w:eastAsia="仿宋" w:hAnsi="Arial" w:cs="Arial"/>
          <w:bCs/>
          <w:color w:val="000000"/>
          <w:sz w:val="28"/>
          <w:szCs w:val="28"/>
        </w:rPr>
        <w:t>，比上年全年提高</w:t>
      </w:r>
      <w:r w:rsidRPr="00EE68AA">
        <w:rPr>
          <w:rFonts w:ascii="Arial" w:eastAsia="仿宋" w:hAnsi="Arial" w:cs="Arial"/>
          <w:bCs/>
          <w:color w:val="000000"/>
          <w:sz w:val="28"/>
          <w:szCs w:val="28"/>
        </w:rPr>
        <w:t>0.4</w:t>
      </w:r>
      <w:r w:rsidRPr="00EE68AA">
        <w:rPr>
          <w:rFonts w:ascii="Arial" w:eastAsia="仿宋" w:hAnsi="Arial" w:cs="Arial"/>
          <w:bCs/>
          <w:color w:val="000000"/>
          <w:sz w:val="28"/>
          <w:szCs w:val="28"/>
        </w:rPr>
        <w:t>个百分点。其中，工资性收入增长</w:t>
      </w:r>
      <w:r w:rsidRPr="00EE68AA">
        <w:rPr>
          <w:rFonts w:ascii="Arial" w:eastAsia="仿宋" w:hAnsi="Arial" w:cs="Arial"/>
          <w:bCs/>
          <w:color w:val="000000"/>
          <w:sz w:val="28"/>
          <w:szCs w:val="28"/>
        </w:rPr>
        <w:t>5.0%</w:t>
      </w:r>
      <w:r w:rsidRPr="00EE68AA">
        <w:rPr>
          <w:rFonts w:ascii="Arial" w:eastAsia="仿宋" w:hAnsi="Arial" w:cs="Arial"/>
          <w:bCs/>
          <w:color w:val="000000"/>
          <w:sz w:val="28"/>
          <w:szCs w:val="28"/>
        </w:rPr>
        <w:t>，经营净收入增长</w:t>
      </w:r>
      <w:r w:rsidRPr="00EE68AA">
        <w:rPr>
          <w:rFonts w:ascii="Arial" w:eastAsia="仿宋" w:hAnsi="Arial" w:cs="Arial"/>
          <w:bCs/>
          <w:color w:val="000000"/>
          <w:sz w:val="28"/>
          <w:szCs w:val="28"/>
        </w:rPr>
        <w:t>3.8%</w:t>
      </w:r>
      <w:r w:rsidRPr="00EE68AA">
        <w:rPr>
          <w:rFonts w:ascii="Arial" w:eastAsia="仿宋" w:hAnsi="Arial" w:cs="Arial"/>
          <w:bCs/>
          <w:color w:val="000000"/>
          <w:sz w:val="28"/>
          <w:szCs w:val="28"/>
        </w:rPr>
        <w:t>，转移净收入增长</w:t>
      </w:r>
      <w:r w:rsidRPr="00EE68AA">
        <w:rPr>
          <w:rFonts w:ascii="Arial" w:eastAsia="仿宋" w:hAnsi="Arial" w:cs="Arial"/>
          <w:bCs/>
          <w:color w:val="000000"/>
          <w:sz w:val="28"/>
          <w:szCs w:val="28"/>
        </w:rPr>
        <w:t>3.2%</w:t>
      </w:r>
      <w:r w:rsidRPr="00EE68AA">
        <w:rPr>
          <w:rFonts w:ascii="Arial" w:eastAsia="仿宋" w:hAnsi="Arial" w:cs="Arial"/>
          <w:bCs/>
          <w:color w:val="000000"/>
          <w:sz w:val="28"/>
          <w:szCs w:val="28"/>
        </w:rPr>
        <w:t>，财产净收入下降</w:t>
      </w:r>
      <w:r w:rsidRPr="00EE68AA">
        <w:rPr>
          <w:rFonts w:ascii="Arial" w:eastAsia="仿宋" w:hAnsi="Arial" w:cs="Arial"/>
          <w:bCs/>
          <w:color w:val="000000"/>
          <w:sz w:val="28"/>
          <w:szCs w:val="28"/>
        </w:rPr>
        <w:t>1.9%</w:t>
      </w:r>
      <w:r w:rsidRPr="00EE68AA">
        <w:rPr>
          <w:rFonts w:ascii="Arial" w:eastAsia="仿宋" w:hAnsi="Arial" w:cs="Arial"/>
          <w:bCs/>
          <w:color w:val="000000"/>
          <w:sz w:val="28"/>
          <w:szCs w:val="28"/>
        </w:rPr>
        <w:t>。城镇居民人均可支配收入</w:t>
      </w:r>
      <w:r w:rsidRPr="00EE68AA">
        <w:rPr>
          <w:rFonts w:ascii="Arial" w:eastAsia="仿宋" w:hAnsi="Arial" w:cs="Arial"/>
          <w:bCs/>
          <w:color w:val="000000"/>
          <w:sz w:val="28"/>
          <w:szCs w:val="28"/>
        </w:rPr>
        <w:t>23047</w:t>
      </w:r>
      <w:r w:rsidRPr="00EE68AA">
        <w:rPr>
          <w:rFonts w:ascii="Arial" w:eastAsia="仿宋" w:hAnsi="Arial" w:cs="Arial"/>
          <w:bCs/>
          <w:color w:val="000000"/>
          <w:sz w:val="28"/>
          <w:szCs w:val="28"/>
        </w:rPr>
        <w:t>元，增长</w:t>
      </w:r>
      <w:r w:rsidRPr="00EE68AA">
        <w:rPr>
          <w:rFonts w:ascii="Arial" w:eastAsia="仿宋" w:hAnsi="Arial" w:cs="Arial"/>
          <w:bCs/>
          <w:color w:val="000000"/>
          <w:sz w:val="28"/>
          <w:szCs w:val="28"/>
        </w:rPr>
        <w:t>3.5%</w:t>
      </w:r>
      <w:r w:rsidRPr="00EE68AA">
        <w:rPr>
          <w:rFonts w:ascii="Arial" w:eastAsia="仿宋" w:hAnsi="Arial" w:cs="Arial"/>
          <w:bCs/>
          <w:color w:val="000000"/>
          <w:sz w:val="28"/>
          <w:szCs w:val="28"/>
        </w:rPr>
        <w:t>；农村居民人均可支配收入</w:t>
      </w:r>
      <w:r w:rsidRPr="00EE68AA">
        <w:rPr>
          <w:rFonts w:ascii="Arial" w:eastAsia="仿宋" w:hAnsi="Arial" w:cs="Arial"/>
          <w:bCs/>
          <w:color w:val="000000"/>
          <w:sz w:val="28"/>
          <w:szCs w:val="28"/>
        </w:rPr>
        <w:t>10551</w:t>
      </w:r>
      <w:r w:rsidRPr="00EE68AA">
        <w:rPr>
          <w:rFonts w:ascii="Arial" w:eastAsia="仿宋" w:hAnsi="Arial" w:cs="Arial"/>
          <w:bCs/>
          <w:color w:val="000000"/>
          <w:sz w:val="28"/>
          <w:szCs w:val="28"/>
        </w:rPr>
        <w:t>元，增长</w:t>
      </w:r>
      <w:r w:rsidRPr="00EE68AA">
        <w:rPr>
          <w:rFonts w:ascii="Arial" w:eastAsia="仿宋" w:hAnsi="Arial" w:cs="Arial"/>
          <w:bCs/>
          <w:color w:val="000000"/>
          <w:sz w:val="28"/>
          <w:szCs w:val="28"/>
        </w:rPr>
        <w:t>5.3%</w:t>
      </w:r>
      <w:r w:rsidRPr="00EE68AA">
        <w:rPr>
          <w:rFonts w:ascii="Arial" w:eastAsia="仿宋" w:hAnsi="Arial" w:cs="Arial"/>
          <w:bCs/>
          <w:color w:val="000000"/>
          <w:sz w:val="28"/>
          <w:szCs w:val="28"/>
        </w:rPr>
        <w:t>。</w:t>
      </w:r>
    </w:p>
    <w:p w14:paraId="1882C412" w14:textId="77777777" w:rsidR="00136377" w:rsidRPr="00EE68AA" w:rsidRDefault="00136377" w:rsidP="00EE68AA">
      <w:pPr>
        <w:overflowPunct w:val="0"/>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一季度，北京市居民人均消费支出</w:t>
      </w:r>
      <w:r w:rsidRPr="00EE68AA">
        <w:rPr>
          <w:rFonts w:ascii="Arial" w:eastAsia="仿宋" w:hAnsi="Arial" w:cs="Arial"/>
          <w:bCs/>
          <w:color w:val="000000"/>
          <w:sz w:val="28"/>
          <w:szCs w:val="28"/>
        </w:rPr>
        <w:t>12045</w:t>
      </w:r>
      <w:r w:rsidRPr="00EE68AA">
        <w:rPr>
          <w:rFonts w:ascii="Arial" w:eastAsia="仿宋" w:hAnsi="Arial" w:cs="Arial"/>
          <w:bCs/>
          <w:color w:val="000000"/>
          <w:sz w:val="28"/>
          <w:szCs w:val="28"/>
        </w:rPr>
        <w:t>元，同比增长</w:t>
      </w:r>
      <w:r w:rsidRPr="00EE68AA">
        <w:rPr>
          <w:rFonts w:ascii="Arial" w:eastAsia="仿宋" w:hAnsi="Arial" w:cs="Arial"/>
          <w:bCs/>
          <w:color w:val="000000"/>
          <w:sz w:val="28"/>
          <w:szCs w:val="28"/>
        </w:rPr>
        <w:t>6.3%,</w:t>
      </w:r>
      <w:r w:rsidRPr="00EE68AA">
        <w:rPr>
          <w:rFonts w:ascii="Arial" w:eastAsia="仿宋" w:hAnsi="Arial" w:cs="Arial"/>
          <w:bCs/>
          <w:color w:val="000000"/>
          <w:sz w:val="28"/>
          <w:szCs w:val="28"/>
        </w:rPr>
        <w:t>其中，城镇居民人均消费支出</w:t>
      </w:r>
      <w:r w:rsidRPr="00EE68AA">
        <w:rPr>
          <w:rFonts w:ascii="Arial" w:eastAsia="仿宋" w:hAnsi="Arial" w:cs="Arial"/>
          <w:bCs/>
          <w:color w:val="000000"/>
          <w:sz w:val="28"/>
          <w:szCs w:val="28"/>
        </w:rPr>
        <w:t>12875</w:t>
      </w:r>
      <w:r w:rsidRPr="00EE68AA">
        <w:rPr>
          <w:rFonts w:ascii="Arial" w:eastAsia="仿宋" w:hAnsi="Arial" w:cs="Arial"/>
          <w:bCs/>
          <w:color w:val="000000"/>
          <w:sz w:val="28"/>
          <w:szCs w:val="28"/>
        </w:rPr>
        <w:t>元，增长</w:t>
      </w:r>
      <w:r w:rsidRPr="00EE68AA">
        <w:rPr>
          <w:rFonts w:ascii="Arial" w:eastAsia="仿宋" w:hAnsi="Arial" w:cs="Arial"/>
          <w:bCs/>
          <w:color w:val="000000"/>
          <w:sz w:val="28"/>
          <w:szCs w:val="28"/>
        </w:rPr>
        <w:t>6.4%</w:t>
      </w:r>
      <w:r w:rsidRPr="00EE68AA">
        <w:rPr>
          <w:rFonts w:ascii="Arial" w:eastAsia="仿宋" w:hAnsi="Arial" w:cs="Arial"/>
          <w:bCs/>
          <w:color w:val="000000"/>
          <w:sz w:val="28"/>
          <w:szCs w:val="28"/>
        </w:rPr>
        <w:t>；农村居民人均消费支出</w:t>
      </w:r>
      <w:r w:rsidRPr="00EE68AA">
        <w:rPr>
          <w:rFonts w:ascii="Arial" w:eastAsia="仿宋" w:hAnsi="Arial" w:cs="Arial"/>
          <w:bCs/>
          <w:color w:val="000000"/>
          <w:sz w:val="28"/>
          <w:szCs w:val="28"/>
        </w:rPr>
        <w:t>6706</w:t>
      </w:r>
      <w:r w:rsidRPr="00EE68AA">
        <w:rPr>
          <w:rFonts w:ascii="Arial" w:eastAsia="仿宋" w:hAnsi="Arial" w:cs="Arial"/>
          <w:bCs/>
          <w:color w:val="000000"/>
          <w:sz w:val="28"/>
          <w:szCs w:val="28"/>
        </w:rPr>
        <w:t>元，增长</w:t>
      </w:r>
      <w:r w:rsidRPr="00EE68AA">
        <w:rPr>
          <w:rFonts w:ascii="Arial" w:eastAsia="仿宋" w:hAnsi="Arial" w:cs="Arial"/>
          <w:bCs/>
          <w:color w:val="000000"/>
          <w:sz w:val="28"/>
          <w:szCs w:val="28"/>
        </w:rPr>
        <w:t>5.2%</w:t>
      </w:r>
      <w:r w:rsidRPr="00EE68AA">
        <w:rPr>
          <w:rFonts w:ascii="Arial" w:eastAsia="仿宋" w:hAnsi="Arial" w:cs="Arial"/>
          <w:bCs/>
          <w:color w:val="000000"/>
          <w:sz w:val="28"/>
          <w:szCs w:val="28"/>
        </w:rPr>
        <w:t>。</w:t>
      </w:r>
    </w:p>
    <w:p w14:paraId="6BA8B5A9" w14:textId="77777777" w:rsidR="00136377" w:rsidRPr="00EE68AA" w:rsidRDefault="00136377" w:rsidP="00EE68AA">
      <w:pPr>
        <w:overflowPunct w:val="0"/>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总的来看，一季度北京市经济呈现回升向好态势，社会民生保障有力，发展质量继续提升。</w:t>
      </w:r>
    </w:p>
    <w:p w14:paraId="424E0D67" w14:textId="77777777" w:rsidR="005F174C" w:rsidRPr="00EE68AA" w:rsidRDefault="0046512F" w:rsidP="00EE68AA">
      <w:pPr>
        <w:spacing w:line="300" w:lineRule="auto"/>
        <w:jc w:val="both"/>
        <w:rPr>
          <w:rFonts w:ascii="Arial" w:eastAsia="仿宋" w:hAnsi="Arial" w:cs="Arial"/>
          <w:sz w:val="28"/>
        </w:rPr>
      </w:pPr>
      <w:r w:rsidRPr="00EE68AA">
        <w:rPr>
          <w:rFonts w:ascii="Arial" w:eastAsia="仿宋" w:hAnsi="Arial" w:cs="Arial"/>
          <w:sz w:val="28"/>
        </w:rPr>
        <w:t>（二）区域因素</w:t>
      </w:r>
    </w:p>
    <w:p w14:paraId="47650FBE" w14:textId="77777777" w:rsidR="005F174C" w:rsidRPr="00EE68AA" w:rsidRDefault="0046512F" w:rsidP="00EE68AA">
      <w:pPr>
        <w:spacing w:line="300" w:lineRule="auto"/>
        <w:ind w:firstLineChars="200" w:firstLine="560"/>
        <w:jc w:val="both"/>
        <w:rPr>
          <w:rFonts w:ascii="Arial" w:eastAsia="仿宋" w:hAnsi="Arial" w:cs="Arial"/>
          <w:sz w:val="28"/>
        </w:rPr>
      </w:pPr>
      <w:bookmarkStart w:id="123" w:name="_Hlk79697274"/>
      <w:r w:rsidRPr="00EE68AA">
        <w:rPr>
          <w:rFonts w:ascii="Arial" w:eastAsia="仿宋" w:hAnsi="Arial" w:cs="Arial"/>
          <w:sz w:val="28"/>
        </w:rPr>
        <w:t>1.</w:t>
      </w:r>
      <w:r w:rsidRPr="00EE68AA">
        <w:rPr>
          <w:rFonts w:ascii="Arial" w:eastAsia="仿宋" w:hAnsi="Arial" w:cs="Arial"/>
          <w:sz w:val="28"/>
        </w:rPr>
        <w:t>区域概况</w:t>
      </w:r>
    </w:p>
    <w:p w14:paraId="0B19D860" w14:textId="77777777" w:rsidR="001517C5" w:rsidRPr="00EE68AA" w:rsidRDefault="001517C5" w:rsidP="00EE68AA">
      <w:pPr>
        <w:spacing w:line="300" w:lineRule="auto"/>
        <w:ind w:firstLineChars="200" w:firstLine="560"/>
        <w:jc w:val="both"/>
        <w:rPr>
          <w:rFonts w:ascii="Arial" w:eastAsia="仿宋" w:hAnsi="Arial" w:cs="Arial"/>
          <w:bCs/>
          <w:sz w:val="28"/>
          <w:szCs w:val="28"/>
        </w:rPr>
      </w:pPr>
      <w:r w:rsidRPr="00EE68AA">
        <w:rPr>
          <w:rFonts w:ascii="Arial" w:eastAsia="仿宋" w:hAnsi="Arial" w:cs="Arial"/>
          <w:bCs/>
          <w:sz w:val="28"/>
          <w:szCs w:val="28"/>
        </w:rPr>
        <w:t>顺义区位于北京市东北部，距市区</w:t>
      </w:r>
      <w:r w:rsidRPr="00EE68AA">
        <w:rPr>
          <w:rFonts w:ascii="Arial" w:eastAsia="仿宋" w:hAnsi="Arial" w:cs="Arial"/>
          <w:bCs/>
          <w:sz w:val="28"/>
          <w:szCs w:val="28"/>
        </w:rPr>
        <w:t>30</w:t>
      </w:r>
      <w:r w:rsidRPr="00EE68AA">
        <w:rPr>
          <w:rFonts w:ascii="Arial" w:eastAsia="仿宋" w:hAnsi="Arial" w:cs="Arial"/>
          <w:bCs/>
          <w:sz w:val="28"/>
          <w:szCs w:val="28"/>
        </w:rPr>
        <w:t>公里，毗邻北京城市副中心，是首都国际机场所在地，北邻怀柔区、密云区，东界平谷区，南与通州区、河北</w:t>
      </w:r>
      <w:r w:rsidRPr="00EE68AA">
        <w:rPr>
          <w:rFonts w:ascii="Arial" w:eastAsia="仿宋" w:hAnsi="Arial" w:cs="Arial"/>
          <w:bCs/>
          <w:sz w:val="28"/>
          <w:szCs w:val="28"/>
        </w:rPr>
        <w:lastRenderedPageBreak/>
        <w:t>省廊坊市三河市接壤，西南、西与昌平区、朝阳区隔温榆河为界。总面积</w:t>
      </w:r>
      <w:r w:rsidRPr="00EE68AA">
        <w:rPr>
          <w:rFonts w:ascii="Arial" w:eastAsia="仿宋" w:hAnsi="Arial" w:cs="Arial"/>
          <w:bCs/>
          <w:sz w:val="28"/>
          <w:szCs w:val="28"/>
        </w:rPr>
        <w:t>1021</w:t>
      </w:r>
      <w:r w:rsidRPr="00EE68AA">
        <w:rPr>
          <w:rFonts w:ascii="Arial" w:eastAsia="仿宋" w:hAnsi="Arial" w:cs="Arial"/>
          <w:bCs/>
          <w:sz w:val="28"/>
          <w:szCs w:val="28"/>
        </w:rPr>
        <w:t>平方公里，其中平原面积占</w:t>
      </w:r>
      <w:r w:rsidRPr="00EE68AA">
        <w:rPr>
          <w:rFonts w:ascii="Arial" w:eastAsia="仿宋" w:hAnsi="Arial" w:cs="Arial"/>
          <w:bCs/>
          <w:sz w:val="28"/>
          <w:szCs w:val="28"/>
        </w:rPr>
        <w:t>95.7%</w:t>
      </w:r>
      <w:r w:rsidRPr="00EE68AA">
        <w:rPr>
          <w:rFonts w:ascii="Arial" w:eastAsia="仿宋" w:hAnsi="Arial" w:cs="Arial"/>
          <w:bCs/>
          <w:sz w:val="28"/>
          <w:szCs w:val="28"/>
        </w:rPr>
        <w:t>。全区常住人口</w:t>
      </w:r>
      <w:r w:rsidRPr="00EE68AA">
        <w:rPr>
          <w:rFonts w:ascii="Arial" w:eastAsia="仿宋" w:hAnsi="Arial" w:cs="Arial"/>
          <w:bCs/>
          <w:sz w:val="28"/>
          <w:szCs w:val="28"/>
        </w:rPr>
        <w:t>132.5</w:t>
      </w:r>
      <w:r w:rsidRPr="00EE68AA">
        <w:rPr>
          <w:rFonts w:ascii="Arial" w:eastAsia="仿宋" w:hAnsi="Arial" w:cs="Arial"/>
          <w:bCs/>
          <w:sz w:val="28"/>
          <w:szCs w:val="28"/>
        </w:rPr>
        <w:t>万人，下辖</w:t>
      </w:r>
      <w:r w:rsidRPr="00EE68AA">
        <w:rPr>
          <w:rFonts w:ascii="Arial" w:eastAsia="仿宋" w:hAnsi="Arial" w:cs="Arial"/>
          <w:bCs/>
          <w:sz w:val="28"/>
          <w:szCs w:val="28"/>
        </w:rPr>
        <w:t>19</w:t>
      </w:r>
      <w:r w:rsidRPr="00EE68AA">
        <w:rPr>
          <w:rFonts w:ascii="Arial" w:eastAsia="仿宋" w:hAnsi="Arial" w:cs="Arial"/>
          <w:bCs/>
          <w:sz w:val="28"/>
          <w:szCs w:val="28"/>
        </w:rPr>
        <w:t>个建制镇和</w:t>
      </w:r>
      <w:r w:rsidRPr="00EE68AA">
        <w:rPr>
          <w:rFonts w:ascii="Arial" w:eastAsia="仿宋" w:hAnsi="Arial" w:cs="Arial"/>
          <w:bCs/>
          <w:sz w:val="28"/>
          <w:szCs w:val="28"/>
        </w:rPr>
        <w:t>6</w:t>
      </w:r>
      <w:r w:rsidRPr="00EE68AA">
        <w:rPr>
          <w:rFonts w:ascii="Arial" w:eastAsia="仿宋" w:hAnsi="Arial" w:cs="Arial"/>
          <w:bCs/>
          <w:sz w:val="28"/>
          <w:szCs w:val="28"/>
        </w:rPr>
        <w:t>个街道办事处。按照新版北京城市总体规划，顺义区是北京市</w:t>
      </w:r>
      <w:r w:rsidRPr="00EE68AA">
        <w:rPr>
          <w:rFonts w:ascii="Arial" w:eastAsia="仿宋" w:hAnsi="Arial" w:cs="Arial"/>
          <w:bCs/>
          <w:sz w:val="28"/>
          <w:szCs w:val="28"/>
        </w:rPr>
        <w:t>“</w:t>
      </w:r>
      <w:proofErr w:type="gramStart"/>
      <w:r w:rsidRPr="00EE68AA">
        <w:rPr>
          <w:rFonts w:ascii="Arial" w:eastAsia="仿宋" w:hAnsi="Arial" w:cs="Arial"/>
          <w:bCs/>
          <w:sz w:val="28"/>
          <w:szCs w:val="28"/>
        </w:rPr>
        <w:t>一</w:t>
      </w:r>
      <w:proofErr w:type="gramEnd"/>
      <w:r w:rsidRPr="00EE68AA">
        <w:rPr>
          <w:rFonts w:ascii="Arial" w:eastAsia="仿宋" w:hAnsi="Arial" w:cs="Arial"/>
          <w:bCs/>
          <w:sz w:val="28"/>
          <w:szCs w:val="28"/>
        </w:rPr>
        <w:t>核一主一副、两轴多点一区</w:t>
      </w:r>
      <w:r w:rsidRPr="00EE68AA">
        <w:rPr>
          <w:rFonts w:ascii="Arial" w:eastAsia="仿宋" w:hAnsi="Arial" w:cs="Arial"/>
          <w:bCs/>
          <w:sz w:val="28"/>
          <w:szCs w:val="28"/>
        </w:rPr>
        <w:t>”</w:t>
      </w:r>
      <w:r w:rsidRPr="00EE68AA">
        <w:rPr>
          <w:rFonts w:ascii="Arial" w:eastAsia="仿宋" w:hAnsi="Arial" w:cs="Arial"/>
          <w:bCs/>
          <w:sz w:val="28"/>
          <w:szCs w:val="28"/>
        </w:rPr>
        <w:t>城市空间结构中的</w:t>
      </w:r>
      <w:r w:rsidRPr="00EE68AA">
        <w:rPr>
          <w:rFonts w:ascii="Arial" w:eastAsia="仿宋" w:hAnsi="Arial" w:cs="Arial"/>
          <w:bCs/>
          <w:sz w:val="28"/>
          <w:szCs w:val="28"/>
        </w:rPr>
        <w:t>“</w:t>
      </w:r>
      <w:r w:rsidRPr="00EE68AA">
        <w:rPr>
          <w:rFonts w:ascii="Arial" w:eastAsia="仿宋" w:hAnsi="Arial" w:cs="Arial"/>
          <w:bCs/>
          <w:sz w:val="28"/>
          <w:szCs w:val="28"/>
        </w:rPr>
        <w:t>多点</w:t>
      </w:r>
      <w:r w:rsidRPr="00EE68AA">
        <w:rPr>
          <w:rFonts w:ascii="Arial" w:eastAsia="仿宋" w:hAnsi="Arial" w:cs="Arial"/>
          <w:bCs/>
          <w:sz w:val="28"/>
          <w:szCs w:val="28"/>
        </w:rPr>
        <w:t>”</w:t>
      </w:r>
      <w:r w:rsidRPr="00EE68AA">
        <w:rPr>
          <w:rFonts w:ascii="Arial" w:eastAsia="仿宋" w:hAnsi="Arial" w:cs="Arial"/>
          <w:bCs/>
          <w:sz w:val="28"/>
          <w:szCs w:val="28"/>
        </w:rPr>
        <w:t>之一，也是</w:t>
      </w:r>
      <w:r w:rsidRPr="00EE68AA">
        <w:rPr>
          <w:rFonts w:ascii="Arial" w:eastAsia="仿宋" w:hAnsi="Arial" w:cs="Arial"/>
          <w:bCs/>
          <w:sz w:val="28"/>
          <w:szCs w:val="28"/>
        </w:rPr>
        <w:t>“</w:t>
      </w:r>
      <w:r w:rsidRPr="00EE68AA">
        <w:rPr>
          <w:rFonts w:ascii="Arial" w:eastAsia="仿宋" w:hAnsi="Arial" w:cs="Arial"/>
          <w:bCs/>
          <w:sz w:val="28"/>
          <w:szCs w:val="28"/>
        </w:rPr>
        <w:t>国门</w:t>
      </w:r>
      <w:r w:rsidRPr="00EE68AA">
        <w:rPr>
          <w:rFonts w:ascii="Arial" w:eastAsia="仿宋" w:hAnsi="Arial" w:cs="Arial"/>
          <w:bCs/>
          <w:sz w:val="28"/>
          <w:szCs w:val="28"/>
        </w:rPr>
        <w:t>”</w:t>
      </w:r>
      <w:r w:rsidRPr="00EE68AA">
        <w:rPr>
          <w:rFonts w:ascii="Arial" w:eastAsia="仿宋" w:hAnsi="Arial" w:cs="Arial"/>
          <w:bCs/>
          <w:sz w:val="28"/>
          <w:szCs w:val="28"/>
        </w:rPr>
        <w:t>所在地、首都重点平原新城、中心城区适宜功能产业的重要承接地，正在建设</w:t>
      </w:r>
      <w:r w:rsidRPr="00EE68AA">
        <w:rPr>
          <w:rFonts w:ascii="Arial" w:eastAsia="仿宋" w:hAnsi="Arial" w:cs="Arial"/>
          <w:bCs/>
          <w:sz w:val="28"/>
          <w:szCs w:val="28"/>
        </w:rPr>
        <w:t>“</w:t>
      </w:r>
      <w:r w:rsidRPr="00EE68AA">
        <w:rPr>
          <w:rFonts w:ascii="Arial" w:eastAsia="仿宋" w:hAnsi="Arial" w:cs="Arial"/>
          <w:bCs/>
          <w:sz w:val="28"/>
          <w:szCs w:val="28"/>
        </w:rPr>
        <w:t>港城融合的国际航空中心核心区，创新引领的区域经济提升发展先行区，城乡协调的首都和谐宜居示范区</w:t>
      </w:r>
      <w:r w:rsidRPr="00EE68AA">
        <w:rPr>
          <w:rFonts w:ascii="Arial" w:eastAsia="仿宋" w:hAnsi="Arial" w:cs="Arial"/>
          <w:bCs/>
          <w:sz w:val="28"/>
          <w:szCs w:val="28"/>
        </w:rPr>
        <w:t>”</w:t>
      </w:r>
      <w:r w:rsidRPr="00EE68AA">
        <w:rPr>
          <w:rFonts w:ascii="Arial" w:eastAsia="仿宋" w:hAnsi="Arial" w:cs="Arial"/>
          <w:bCs/>
          <w:sz w:val="28"/>
          <w:szCs w:val="28"/>
        </w:rPr>
        <w:t>。</w:t>
      </w:r>
    </w:p>
    <w:p w14:paraId="798E8103" w14:textId="77777777" w:rsidR="001517C5" w:rsidRPr="00EE68AA" w:rsidRDefault="001517C5" w:rsidP="00EE68AA">
      <w:pPr>
        <w:spacing w:line="300" w:lineRule="auto"/>
        <w:ind w:firstLineChars="200" w:firstLine="560"/>
        <w:jc w:val="both"/>
        <w:rPr>
          <w:rFonts w:ascii="Arial" w:eastAsia="仿宋" w:hAnsi="Arial" w:cs="Arial"/>
          <w:bCs/>
          <w:sz w:val="28"/>
          <w:szCs w:val="28"/>
        </w:rPr>
      </w:pPr>
      <w:r w:rsidRPr="00EE68AA">
        <w:rPr>
          <w:rFonts w:ascii="Arial" w:eastAsia="仿宋" w:hAnsi="Arial" w:cs="Arial"/>
          <w:bCs/>
          <w:sz w:val="28"/>
          <w:szCs w:val="28"/>
        </w:rPr>
        <w:t>顺义区地势北高南低，东北边界屏障燕山，境内平原为河流洪水携带沉积物质造成，表面堆积物主要是砂、亚砂土，面积占</w:t>
      </w:r>
      <w:r w:rsidRPr="00EE68AA">
        <w:rPr>
          <w:rFonts w:ascii="Arial" w:eastAsia="仿宋" w:hAnsi="Arial" w:cs="Arial"/>
          <w:bCs/>
          <w:sz w:val="28"/>
          <w:szCs w:val="28"/>
        </w:rPr>
        <w:t>95.7%</w:t>
      </w:r>
      <w:r w:rsidRPr="00EE68AA">
        <w:rPr>
          <w:rFonts w:ascii="Arial" w:eastAsia="仿宋" w:hAnsi="Arial" w:cs="Arial"/>
          <w:bCs/>
          <w:sz w:val="28"/>
          <w:szCs w:val="28"/>
        </w:rPr>
        <w:t>。北部山地最高点海拔为</w:t>
      </w:r>
      <w:r w:rsidRPr="00EE68AA">
        <w:rPr>
          <w:rFonts w:ascii="Arial" w:eastAsia="仿宋" w:hAnsi="Arial" w:cs="Arial"/>
          <w:bCs/>
          <w:sz w:val="28"/>
          <w:szCs w:val="28"/>
        </w:rPr>
        <w:t>637</w:t>
      </w:r>
      <w:r w:rsidRPr="00EE68AA">
        <w:rPr>
          <w:rFonts w:ascii="Arial" w:eastAsia="仿宋" w:hAnsi="Arial" w:cs="Arial"/>
          <w:bCs/>
          <w:sz w:val="28"/>
          <w:szCs w:val="28"/>
        </w:rPr>
        <w:t>米，境内最低点海拔为</w:t>
      </w:r>
      <w:r w:rsidRPr="00EE68AA">
        <w:rPr>
          <w:rFonts w:ascii="Arial" w:eastAsia="仿宋" w:hAnsi="Arial" w:cs="Arial"/>
          <w:bCs/>
          <w:sz w:val="28"/>
          <w:szCs w:val="28"/>
        </w:rPr>
        <w:t>24</w:t>
      </w:r>
      <w:r w:rsidRPr="00EE68AA">
        <w:rPr>
          <w:rFonts w:ascii="Arial" w:eastAsia="仿宋" w:hAnsi="Arial" w:cs="Arial"/>
          <w:bCs/>
          <w:sz w:val="28"/>
          <w:szCs w:val="28"/>
        </w:rPr>
        <w:t>米，平均海拔</w:t>
      </w:r>
      <w:r w:rsidRPr="00EE68AA">
        <w:rPr>
          <w:rFonts w:ascii="Arial" w:eastAsia="仿宋" w:hAnsi="Arial" w:cs="Arial"/>
          <w:bCs/>
          <w:sz w:val="28"/>
          <w:szCs w:val="28"/>
        </w:rPr>
        <w:t>35</w:t>
      </w:r>
      <w:r w:rsidRPr="00EE68AA">
        <w:rPr>
          <w:rFonts w:ascii="Arial" w:eastAsia="仿宋" w:hAnsi="Arial" w:cs="Arial"/>
          <w:bCs/>
          <w:sz w:val="28"/>
          <w:szCs w:val="28"/>
        </w:rPr>
        <w:t>米。顺义区境内有大小河流</w:t>
      </w:r>
      <w:r w:rsidRPr="00EE68AA">
        <w:rPr>
          <w:rFonts w:ascii="Arial" w:eastAsia="仿宋" w:hAnsi="Arial" w:cs="Arial"/>
          <w:bCs/>
          <w:sz w:val="28"/>
          <w:szCs w:val="28"/>
        </w:rPr>
        <w:t>20</w:t>
      </w:r>
      <w:r w:rsidRPr="00EE68AA">
        <w:rPr>
          <w:rFonts w:ascii="Arial" w:eastAsia="仿宋" w:hAnsi="Arial" w:cs="Arial"/>
          <w:bCs/>
          <w:sz w:val="28"/>
          <w:szCs w:val="28"/>
        </w:rPr>
        <w:t>余条，潮白河等河流分流其间，均呈南北走向，分属北运河、潮白河、</w:t>
      </w:r>
      <w:proofErr w:type="gramStart"/>
      <w:r w:rsidRPr="00EE68AA">
        <w:rPr>
          <w:rFonts w:ascii="Arial" w:eastAsia="仿宋" w:hAnsi="Arial" w:cs="Arial"/>
          <w:bCs/>
          <w:sz w:val="28"/>
          <w:szCs w:val="28"/>
        </w:rPr>
        <w:t>蓟</w:t>
      </w:r>
      <w:proofErr w:type="gramEnd"/>
      <w:r w:rsidRPr="00EE68AA">
        <w:rPr>
          <w:rFonts w:ascii="Arial" w:eastAsia="仿宋" w:hAnsi="Arial" w:cs="Arial"/>
          <w:bCs/>
          <w:sz w:val="28"/>
          <w:szCs w:val="28"/>
        </w:rPr>
        <w:t>运河</w:t>
      </w:r>
      <w:r w:rsidRPr="00EE68AA">
        <w:rPr>
          <w:rFonts w:ascii="Arial" w:eastAsia="仿宋" w:hAnsi="Arial" w:cs="Arial"/>
          <w:bCs/>
          <w:sz w:val="28"/>
          <w:szCs w:val="28"/>
        </w:rPr>
        <w:t>3</w:t>
      </w:r>
      <w:r w:rsidRPr="00EE68AA">
        <w:rPr>
          <w:rFonts w:ascii="Arial" w:eastAsia="仿宋" w:hAnsi="Arial" w:cs="Arial"/>
          <w:bCs/>
          <w:sz w:val="28"/>
          <w:szCs w:val="28"/>
        </w:rPr>
        <w:t>个水系。河道总长</w:t>
      </w:r>
      <w:r w:rsidRPr="00EE68AA">
        <w:rPr>
          <w:rFonts w:ascii="Arial" w:eastAsia="仿宋" w:hAnsi="Arial" w:cs="Arial"/>
          <w:bCs/>
          <w:sz w:val="28"/>
          <w:szCs w:val="28"/>
        </w:rPr>
        <w:t>232</w:t>
      </w:r>
      <w:r w:rsidRPr="00EE68AA">
        <w:rPr>
          <w:rFonts w:ascii="Arial" w:eastAsia="仿宋" w:hAnsi="Arial" w:cs="Arial"/>
          <w:bCs/>
          <w:sz w:val="28"/>
          <w:szCs w:val="28"/>
        </w:rPr>
        <w:t>千米，径流总量</w:t>
      </w:r>
      <w:r w:rsidRPr="00EE68AA">
        <w:rPr>
          <w:rFonts w:ascii="Arial" w:eastAsia="仿宋" w:hAnsi="Arial" w:cs="Arial"/>
          <w:bCs/>
          <w:sz w:val="28"/>
          <w:szCs w:val="28"/>
        </w:rPr>
        <w:t>1.7</w:t>
      </w:r>
      <w:r w:rsidRPr="00EE68AA">
        <w:rPr>
          <w:rFonts w:ascii="Arial" w:eastAsia="仿宋" w:hAnsi="Arial" w:cs="Arial"/>
          <w:bCs/>
          <w:sz w:val="28"/>
          <w:szCs w:val="28"/>
        </w:rPr>
        <w:t>亿立方米。</w:t>
      </w:r>
    </w:p>
    <w:p w14:paraId="6AF83B63" w14:textId="77777777" w:rsidR="005F174C" w:rsidRPr="00EE68AA" w:rsidRDefault="001517C5" w:rsidP="00EE68AA">
      <w:pPr>
        <w:spacing w:line="300" w:lineRule="auto"/>
        <w:ind w:firstLineChars="200" w:firstLine="560"/>
        <w:jc w:val="both"/>
        <w:rPr>
          <w:rFonts w:ascii="Arial" w:eastAsia="仿宋" w:hAnsi="Arial" w:cs="Arial"/>
          <w:bCs/>
          <w:sz w:val="28"/>
          <w:szCs w:val="28"/>
        </w:rPr>
      </w:pPr>
      <w:r w:rsidRPr="00EE68AA">
        <w:rPr>
          <w:rFonts w:ascii="Arial" w:eastAsia="仿宋" w:hAnsi="Arial" w:cs="Arial"/>
          <w:bCs/>
          <w:sz w:val="28"/>
          <w:szCs w:val="28"/>
        </w:rPr>
        <w:t>顺义区公路已形成机场高速、京承高速、机场北线高速、京平高速、机场南线高速、六环路等高速公路为龙头，京密路、顺平路等国、市道主干线路网为骨架，县乡公路为支脉，</w:t>
      </w:r>
      <w:r w:rsidRPr="00EE68AA">
        <w:rPr>
          <w:rFonts w:ascii="Arial" w:eastAsia="仿宋" w:hAnsi="Arial" w:cs="Arial"/>
          <w:bCs/>
          <w:sz w:val="28"/>
          <w:szCs w:val="28"/>
        </w:rPr>
        <w:t>“</w:t>
      </w:r>
      <w:r w:rsidRPr="00EE68AA">
        <w:rPr>
          <w:rFonts w:ascii="Arial" w:eastAsia="仿宋" w:hAnsi="Arial" w:cs="Arial"/>
          <w:bCs/>
          <w:sz w:val="28"/>
          <w:szCs w:val="28"/>
        </w:rPr>
        <w:t>六横</w:t>
      </w:r>
      <w:r w:rsidRPr="00EE68AA">
        <w:rPr>
          <w:rFonts w:ascii="Arial" w:eastAsia="仿宋" w:hAnsi="Arial" w:cs="Arial"/>
          <w:bCs/>
          <w:sz w:val="28"/>
          <w:szCs w:val="28"/>
        </w:rPr>
        <w:t>”</w:t>
      </w:r>
      <w:r w:rsidRPr="00EE68AA">
        <w:rPr>
          <w:rFonts w:ascii="Arial" w:eastAsia="仿宋" w:hAnsi="Arial" w:cs="Arial"/>
          <w:bCs/>
          <w:sz w:val="28"/>
          <w:szCs w:val="28"/>
        </w:rPr>
        <w:t>、</w:t>
      </w:r>
      <w:r w:rsidRPr="00EE68AA">
        <w:rPr>
          <w:rFonts w:ascii="Arial" w:eastAsia="仿宋" w:hAnsi="Arial" w:cs="Arial"/>
          <w:bCs/>
          <w:sz w:val="28"/>
          <w:szCs w:val="28"/>
        </w:rPr>
        <w:t>“</w:t>
      </w:r>
      <w:r w:rsidRPr="00EE68AA">
        <w:rPr>
          <w:rFonts w:ascii="Arial" w:eastAsia="仿宋" w:hAnsi="Arial" w:cs="Arial"/>
          <w:bCs/>
          <w:sz w:val="28"/>
          <w:szCs w:val="28"/>
        </w:rPr>
        <w:t>十四纵</w:t>
      </w:r>
      <w:r w:rsidRPr="00EE68AA">
        <w:rPr>
          <w:rFonts w:ascii="Arial" w:eastAsia="仿宋" w:hAnsi="Arial" w:cs="Arial"/>
          <w:bCs/>
          <w:sz w:val="28"/>
          <w:szCs w:val="28"/>
        </w:rPr>
        <w:t>”</w:t>
      </w:r>
      <w:r w:rsidRPr="00EE68AA">
        <w:rPr>
          <w:rFonts w:ascii="Arial" w:eastAsia="仿宋" w:hAnsi="Arial" w:cs="Arial"/>
          <w:bCs/>
          <w:sz w:val="28"/>
          <w:szCs w:val="28"/>
        </w:rPr>
        <w:t>、</w:t>
      </w:r>
      <w:r w:rsidRPr="00EE68AA">
        <w:rPr>
          <w:rFonts w:ascii="Arial" w:eastAsia="仿宋" w:hAnsi="Arial" w:cs="Arial"/>
          <w:bCs/>
          <w:sz w:val="28"/>
          <w:szCs w:val="28"/>
        </w:rPr>
        <w:t>“</w:t>
      </w:r>
      <w:r w:rsidRPr="00EE68AA">
        <w:rPr>
          <w:rFonts w:ascii="Arial" w:eastAsia="仿宋" w:hAnsi="Arial" w:cs="Arial"/>
          <w:bCs/>
          <w:sz w:val="28"/>
          <w:szCs w:val="28"/>
        </w:rPr>
        <w:t>二放射</w:t>
      </w:r>
      <w:r w:rsidRPr="00EE68AA">
        <w:rPr>
          <w:rFonts w:ascii="Arial" w:eastAsia="仿宋" w:hAnsi="Arial" w:cs="Arial"/>
          <w:bCs/>
          <w:sz w:val="28"/>
          <w:szCs w:val="28"/>
        </w:rPr>
        <w:t>”</w:t>
      </w:r>
      <w:r w:rsidRPr="00EE68AA">
        <w:rPr>
          <w:rFonts w:ascii="Arial" w:eastAsia="仿宋" w:hAnsi="Arial" w:cs="Arial"/>
          <w:bCs/>
          <w:sz w:val="28"/>
          <w:szCs w:val="28"/>
        </w:rPr>
        <w:t>、</w:t>
      </w:r>
      <w:r w:rsidRPr="00EE68AA">
        <w:rPr>
          <w:rFonts w:ascii="Arial" w:eastAsia="仿宋" w:hAnsi="Arial" w:cs="Arial"/>
          <w:bCs/>
          <w:sz w:val="28"/>
          <w:szCs w:val="28"/>
        </w:rPr>
        <w:t>“</w:t>
      </w:r>
      <w:r w:rsidRPr="00EE68AA">
        <w:rPr>
          <w:rFonts w:ascii="Arial" w:eastAsia="仿宋" w:hAnsi="Arial" w:cs="Arial"/>
          <w:bCs/>
          <w:sz w:val="28"/>
          <w:szCs w:val="28"/>
        </w:rPr>
        <w:t>六高速</w:t>
      </w:r>
      <w:r w:rsidRPr="00EE68AA">
        <w:rPr>
          <w:rFonts w:ascii="Arial" w:eastAsia="仿宋" w:hAnsi="Arial" w:cs="Arial"/>
          <w:bCs/>
          <w:sz w:val="28"/>
          <w:szCs w:val="28"/>
        </w:rPr>
        <w:t>”</w:t>
      </w:r>
      <w:r w:rsidRPr="00EE68AA">
        <w:rPr>
          <w:rFonts w:ascii="Arial" w:eastAsia="仿宋" w:hAnsi="Arial" w:cs="Arial"/>
          <w:bCs/>
          <w:sz w:val="28"/>
          <w:szCs w:val="28"/>
        </w:rPr>
        <w:t>，</w:t>
      </w:r>
      <w:r w:rsidRPr="00EE68AA">
        <w:rPr>
          <w:rFonts w:ascii="Arial" w:eastAsia="仿宋" w:hAnsi="Arial" w:cs="Arial"/>
          <w:bCs/>
          <w:sz w:val="28"/>
          <w:szCs w:val="28"/>
        </w:rPr>
        <w:t>“</w:t>
      </w:r>
      <w:r w:rsidRPr="00EE68AA">
        <w:rPr>
          <w:rFonts w:ascii="Arial" w:eastAsia="仿宋" w:hAnsi="Arial" w:cs="Arial"/>
          <w:bCs/>
          <w:sz w:val="28"/>
          <w:szCs w:val="28"/>
        </w:rPr>
        <w:t>棋盘</w:t>
      </w:r>
      <w:r w:rsidRPr="00EE68AA">
        <w:rPr>
          <w:rFonts w:ascii="Arial" w:eastAsia="仿宋" w:hAnsi="Arial" w:cs="Arial"/>
          <w:bCs/>
          <w:sz w:val="28"/>
          <w:szCs w:val="28"/>
        </w:rPr>
        <w:t>+</w:t>
      </w:r>
      <w:r w:rsidRPr="00EE68AA">
        <w:rPr>
          <w:rFonts w:ascii="Arial" w:eastAsia="仿宋" w:hAnsi="Arial" w:cs="Arial"/>
          <w:bCs/>
          <w:sz w:val="28"/>
          <w:szCs w:val="28"/>
        </w:rPr>
        <w:t>网格</w:t>
      </w:r>
      <w:r w:rsidRPr="00EE68AA">
        <w:rPr>
          <w:rFonts w:ascii="Arial" w:eastAsia="仿宋" w:hAnsi="Arial" w:cs="Arial"/>
          <w:bCs/>
          <w:sz w:val="28"/>
          <w:szCs w:val="28"/>
        </w:rPr>
        <w:t>+</w:t>
      </w:r>
      <w:r w:rsidRPr="00EE68AA">
        <w:rPr>
          <w:rFonts w:ascii="Arial" w:eastAsia="仿宋" w:hAnsi="Arial" w:cs="Arial"/>
          <w:bCs/>
          <w:sz w:val="28"/>
          <w:szCs w:val="28"/>
        </w:rPr>
        <w:t>环线</w:t>
      </w:r>
      <w:r w:rsidRPr="00EE68AA">
        <w:rPr>
          <w:rFonts w:ascii="Arial" w:eastAsia="仿宋" w:hAnsi="Arial" w:cs="Arial"/>
          <w:bCs/>
          <w:sz w:val="28"/>
          <w:szCs w:val="28"/>
        </w:rPr>
        <w:t>”</w:t>
      </w:r>
      <w:r w:rsidRPr="00EE68AA">
        <w:rPr>
          <w:rFonts w:ascii="Arial" w:eastAsia="仿宋" w:hAnsi="Arial" w:cs="Arial"/>
          <w:bCs/>
          <w:sz w:val="28"/>
          <w:szCs w:val="28"/>
        </w:rPr>
        <w:t>纵横交错、四通八达的公路网体系。</w:t>
      </w:r>
    </w:p>
    <w:bookmarkEnd w:id="123"/>
    <w:p w14:paraId="61BFDC77" w14:textId="77777777" w:rsidR="008666FE" w:rsidRPr="00EE68AA" w:rsidRDefault="008666FE" w:rsidP="00EE68AA">
      <w:pPr>
        <w:spacing w:line="300" w:lineRule="auto"/>
        <w:ind w:firstLineChars="200" w:firstLine="560"/>
        <w:jc w:val="both"/>
        <w:rPr>
          <w:rFonts w:ascii="Arial" w:eastAsia="仿宋" w:hAnsi="Arial" w:cs="Arial"/>
          <w:i/>
          <w:sz w:val="28"/>
        </w:rPr>
      </w:pPr>
      <w:r w:rsidRPr="00EE68AA">
        <w:rPr>
          <w:rFonts w:ascii="Arial" w:eastAsia="仿宋" w:hAnsi="Arial" w:cs="Arial"/>
          <w:bCs/>
          <w:sz w:val="28"/>
          <w:szCs w:val="28"/>
        </w:rPr>
        <w:t>估价对象位于顺义区后沙峪镇。估价对象所在区域有购物场所（</w:t>
      </w:r>
      <w:r w:rsidRPr="00EE68AA">
        <w:rPr>
          <w:rFonts w:ascii="Arial" w:eastAsia="仿宋" w:hAnsi="Arial" w:cs="Arial"/>
          <w:sz w:val="28"/>
          <w:szCs w:val="28"/>
        </w:rPr>
        <w:t>永辉超市、物美大卖场（后沙峪店）</w:t>
      </w:r>
      <w:r w:rsidRPr="00EE68AA">
        <w:rPr>
          <w:rFonts w:ascii="Arial" w:eastAsia="仿宋" w:hAnsi="Arial" w:cs="Arial"/>
          <w:bCs/>
          <w:sz w:val="28"/>
          <w:szCs w:val="28"/>
        </w:rPr>
        <w:t>）学校（</w:t>
      </w:r>
      <w:r w:rsidRPr="00EE68AA">
        <w:rPr>
          <w:rFonts w:ascii="Arial" w:eastAsia="仿宋" w:hAnsi="Arial" w:cs="Arial"/>
          <w:sz w:val="28"/>
          <w:szCs w:val="28"/>
        </w:rPr>
        <w:t>北京市第四中学（顺义分校）、后沙</w:t>
      </w:r>
      <w:proofErr w:type="gramStart"/>
      <w:r w:rsidRPr="00EE68AA">
        <w:rPr>
          <w:rFonts w:ascii="Arial" w:eastAsia="仿宋" w:hAnsi="Arial" w:cs="Arial"/>
          <w:sz w:val="28"/>
          <w:szCs w:val="28"/>
        </w:rPr>
        <w:t>峪中心</w:t>
      </w:r>
      <w:proofErr w:type="gramEnd"/>
      <w:r w:rsidRPr="00EE68AA">
        <w:rPr>
          <w:rFonts w:ascii="Arial" w:eastAsia="仿宋" w:hAnsi="Arial" w:cs="Arial"/>
          <w:sz w:val="28"/>
          <w:szCs w:val="28"/>
        </w:rPr>
        <w:t>小学、北京第二实验小学（顺义分校）</w:t>
      </w:r>
      <w:r w:rsidRPr="00EE68AA">
        <w:rPr>
          <w:rFonts w:ascii="Arial" w:eastAsia="仿宋" w:hAnsi="Arial" w:cs="Arial"/>
          <w:bCs/>
          <w:sz w:val="28"/>
          <w:szCs w:val="28"/>
        </w:rPr>
        <w:t>），医院（</w:t>
      </w:r>
      <w:r w:rsidRPr="00EE68AA">
        <w:rPr>
          <w:rFonts w:ascii="Arial" w:eastAsia="仿宋" w:hAnsi="Arial" w:cs="Arial"/>
          <w:sz w:val="28"/>
          <w:szCs w:val="28"/>
        </w:rPr>
        <w:t>北京市顺义区空港医院、北京医大中西医结合医院</w:t>
      </w:r>
      <w:r w:rsidRPr="00EE68AA">
        <w:rPr>
          <w:rFonts w:ascii="Arial" w:eastAsia="仿宋" w:hAnsi="Arial" w:cs="Arial"/>
          <w:bCs/>
          <w:sz w:val="28"/>
          <w:szCs w:val="28"/>
        </w:rPr>
        <w:t>），银行（</w:t>
      </w:r>
      <w:r w:rsidRPr="00EE68AA">
        <w:rPr>
          <w:rFonts w:ascii="Arial" w:eastAsia="仿宋" w:hAnsi="Arial" w:cs="Arial"/>
          <w:sz w:val="28"/>
          <w:szCs w:val="28"/>
        </w:rPr>
        <w:t>中国邮政储蓄银行、北京市农村商业银行（后沙峪支行）</w:t>
      </w:r>
      <w:r w:rsidRPr="00EE68AA">
        <w:rPr>
          <w:rFonts w:ascii="Arial" w:eastAsia="仿宋" w:hAnsi="Arial" w:cs="Arial"/>
          <w:bCs/>
          <w:sz w:val="28"/>
          <w:szCs w:val="28"/>
        </w:rPr>
        <w:t>），</w:t>
      </w:r>
      <w:r w:rsidRPr="00EE68AA">
        <w:rPr>
          <w:rFonts w:ascii="Arial" w:eastAsia="仿宋" w:hAnsi="Arial" w:cs="Arial"/>
          <w:sz w:val="28"/>
          <w:szCs w:val="28"/>
        </w:rPr>
        <w:t>综合分析，公共配套设施齐备程度一般。</w:t>
      </w:r>
    </w:p>
    <w:p w14:paraId="1879BDD7" w14:textId="77777777" w:rsidR="008666FE" w:rsidRPr="00EE68AA" w:rsidRDefault="008666FE" w:rsidP="00EE68AA">
      <w:pPr>
        <w:spacing w:line="300" w:lineRule="auto"/>
        <w:ind w:firstLineChars="200" w:firstLine="560"/>
        <w:jc w:val="both"/>
        <w:rPr>
          <w:rFonts w:ascii="Arial" w:eastAsia="仿宋" w:hAnsi="Arial" w:cs="Arial"/>
          <w:sz w:val="28"/>
        </w:rPr>
      </w:pPr>
      <w:r w:rsidRPr="00EE68AA">
        <w:rPr>
          <w:rFonts w:ascii="Arial" w:eastAsia="仿宋" w:hAnsi="Arial" w:cs="Arial"/>
          <w:sz w:val="28"/>
        </w:rPr>
        <w:t>2.</w:t>
      </w:r>
      <w:r w:rsidRPr="00EE68AA">
        <w:rPr>
          <w:rFonts w:ascii="Arial" w:eastAsia="仿宋" w:hAnsi="Arial" w:cs="Arial"/>
          <w:sz w:val="28"/>
        </w:rPr>
        <w:t>交通条件</w:t>
      </w:r>
    </w:p>
    <w:p w14:paraId="11749735" w14:textId="77777777" w:rsidR="008666FE" w:rsidRPr="00EE68AA" w:rsidRDefault="008666FE" w:rsidP="00EE68AA">
      <w:pPr>
        <w:spacing w:line="300" w:lineRule="auto"/>
        <w:ind w:firstLineChars="200" w:firstLine="560"/>
        <w:jc w:val="both"/>
        <w:rPr>
          <w:rFonts w:ascii="Arial" w:eastAsia="仿宋" w:hAnsi="Arial" w:cs="Arial"/>
          <w:sz w:val="28"/>
          <w:szCs w:val="28"/>
        </w:rPr>
      </w:pPr>
      <w:r w:rsidRPr="00EE68AA">
        <w:rPr>
          <w:rFonts w:ascii="Arial" w:eastAsia="仿宋" w:hAnsi="Arial" w:cs="Arial"/>
          <w:sz w:val="28"/>
          <w:szCs w:val="28"/>
        </w:rPr>
        <w:t>估价对象紧邻城市主干路</w:t>
      </w:r>
      <w:r w:rsidRPr="00EE68AA">
        <w:rPr>
          <w:rFonts w:ascii="Arial" w:eastAsia="仿宋" w:hAnsi="Arial" w:cs="Arial"/>
          <w:sz w:val="28"/>
          <w:szCs w:val="28"/>
        </w:rPr>
        <w:t>-</w:t>
      </w:r>
      <w:r w:rsidRPr="00EE68AA">
        <w:rPr>
          <w:rFonts w:ascii="Arial" w:eastAsia="仿宋" w:hAnsi="Arial" w:cs="Arial"/>
          <w:sz w:val="28"/>
          <w:szCs w:val="28"/>
        </w:rPr>
        <w:t>裕安路，周边有顺</w:t>
      </w:r>
      <w:r w:rsidRPr="00EE68AA">
        <w:rPr>
          <w:rFonts w:ascii="Arial" w:eastAsia="仿宋" w:hAnsi="Arial" w:cs="Arial"/>
          <w:sz w:val="28"/>
          <w:szCs w:val="28"/>
        </w:rPr>
        <w:t>26</w:t>
      </w:r>
      <w:r w:rsidRPr="00EE68AA">
        <w:rPr>
          <w:rFonts w:ascii="Arial" w:eastAsia="仿宋" w:hAnsi="Arial" w:cs="Arial"/>
          <w:sz w:val="28"/>
          <w:szCs w:val="28"/>
        </w:rPr>
        <w:t>路、顺</w:t>
      </w:r>
      <w:r w:rsidRPr="00EE68AA">
        <w:rPr>
          <w:rFonts w:ascii="Arial" w:eastAsia="仿宋" w:hAnsi="Arial" w:cs="Arial"/>
          <w:sz w:val="28"/>
          <w:szCs w:val="28"/>
        </w:rPr>
        <w:t>28</w:t>
      </w:r>
      <w:r w:rsidRPr="00EE68AA">
        <w:rPr>
          <w:rFonts w:ascii="Arial" w:eastAsia="仿宋" w:hAnsi="Arial" w:cs="Arial"/>
          <w:sz w:val="28"/>
          <w:szCs w:val="28"/>
        </w:rPr>
        <w:t>路、顺</w:t>
      </w:r>
      <w:r w:rsidRPr="00EE68AA">
        <w:rPr>
          <w:rFonts w:ascii="Arial" w:eastAsia="仿宋" w:hAnsi="Arial" w:cs="Arial"/>
          <w:sz w:val="28"/>
          <w:szCs w:val="28"/>
        </w:rPr>
        <w:t>42</w:t>
      </w:r>
      <w:r w:rsidRPr="00EE68AA">
        <w:rPr>
          <w:rFonts w:ascii="Arial" w:eastAsia="仿宋" w:hAnsi="Arial" w:cs="Arial"/>
          <w:sz w:val="28"/>
          <w:szCs w:val="28"/>
        </w:rPr>
        <w:t>路、</w:t>
      </w:r>
      <w:r w:rsidRPr="00EE68AA">
        <w:rPr>
          <w:rFonts w:ascii="Arial" w:eastAsia="仿宋" w:hAnsi="Arial" w:cs="Arial"/>
          <w:sz w:val="28"/>
          <w:szCs w:val="28"/>
        </w:rPr>
        <w:t>933</w:t>
      </w:r>
      <w:r w:rsidRPr="00EE68AA">
        <w:rPr>
          <w:rFonts w:ascii="Arial" w:eastAsia="仿宋" w:hAnsi="Arial" w:cs="Arial"/>
          <w:sz w:val="28"/>
          <w:szCs w:val="28"/>
        </w:rPr>
        <w:t>路等公交线路通过；距地铁</w:t>
      </w:r>
      <w:r w:rsidRPr="00EE68AA">
        <w:rPr>
          <w:rFonts w:ascii="Arial" w:eastAsia="仿宋" w:hAnsi="Arial" w:cs="Arial"/>
          <w:sz w:val="28"/>
          <w:szCs w:val="28"/>
        </w:rPr>
        <w:t>15</w:t>
      </w:r>
      <w:r w:rsidRPr="00EE68AA">
        <w:rPr>
          <w:rFonts w:ascii="Arial" w:eastAsia="仿宋" w:hAnsi="Arial" w:cs="Arial"/>
          <w:sz w:val="28"/>
          <w:szCs w:val="28"/>
        </w:rPr>
        <w:t>号线（后沙峪站）约</w:t>
      </w:r>
      <w:r w:rsidRPr="00EE68AA">
        <w:rPr>
          <w:rFonts w:ascii="Arial" w:eastAsia="仿宋" w:hAnsi="Arial" w:cs="Arial"/>
          <w:sz w:val="28"/>
          <w:szCs w:val="28"/>
        </w:rPr>
        <w:t>2.1</w:t>
      </w:r>
      <w:r w:rsidRPr="00EE68AA">
        <w:rPr>
          <w:rFonts w:ascii="Arial" w:eastAsia="仿宋" w:hAnsi="Arial" w:cs="Arial"/>
          <w:sz w:val="28"/>
          <w:szCs w:val="28"/>
        </w:rPr>
        <w:t>公里，交通便捷度一般。</w:t>
      </w:r>
    </w:p>
    <w:p w14:paraId="40D98546" w14:textId="77777777" w:rsidR="008666FE" w:rsidRPr="00EE68AA" w:rsidRDefault="008666FE" w:rsidP="00EE68AA">
      <w:pPr>
        <w:spacing w:line="300" w:lineRule="auto"/>
        <w:ind w:firstLineChars="200" w:firstLine="560"/>
        <w:jc w:val="both"/>
        <w:rPr>
          <w:rFonts w:ascii="Arial" w:eastAsia="仿宋" w:hAnsi="Arial" w:cs="Arial"/>
          <w:sz w:val="28"/>
        </w:rPr>
      </w:pPr>
      <w:r w:rsidRPr="00EE68AA">
        <w:rPr>
          <w:rFonts w:ascii="Arial" w:eastAsia="仿宋" w:hAnsi="Arial" w:cs="Arial"/>
          <w:sz w:val="28"/>
        </w:rPr>
        <w:t>3.</w:t>
      </w:r>
      <w:r w:rsidRPr="00EE68AA">
        <w:rPr>
          <w:rFonts w:ascii="Arial" w:eastAsia="仿宋" w:hAnsi="Arial" w:cs="Arial"/>
          <w:sz w:val="28"/>
        </w:rPr>
        <w:t>环境条件</w:t>
      </w:r>
    </w:p>
    <w:p w14:paraId="73DAB108" w14:textId="77777777" w:rsidR="008666FE" w:rsidRPr="00EE68AA" w:rsidRDefault="008666FE" w:rsidP="00EE68AA">
      <w:pPr>
        <w:spacing w:line="300" w:lineRule="auto"/>
        <w:ind w:firstLineChars="200" w:firstLine="560"/>
        <w:jc w:val="both"/>
        <w:rPr>
          <w:rFonts w:ascii="Arial" w:eastAsia="仿宋" w:hAnsi="Arial" w:cs="Arial"/>
          <w:sz w:val="28"/>
        </w:rPr>
      </w:pPr>
      <w:r w:rsidRPr="00EE68AA">
        <w:rPr>
          <w:rFonts w:ascii="Arial" w:eastAsia="仿宋" w:hAnsi="Arial" w:cs="Arial"/>
          <w:sz w:val="28"/>
        </w:rPr>
        <w:t>顺义区地势北高南低，东北边界屏障燕山，境内平原为河流洪水携带沉积物质造成，表面堆积物主要是砂、亚砂土，面积占</w:t>
      </w:r>
      <w:r w:rsidRPr="00EE68AA">
        <w:rPr>
          <w:rFonts w:ascii="Arial" w:eastAsia="仿宋" w:hAnsi="Arial" w:cs="Arial"/>
          <w:sz w:val="28"/>
        </w:rPr>
        <w:t>95.7%</w:t>
      </w:r>
      <w:r w:rsidRPr="00EE68AA">
        <w:rPr>
          <w:rFonts w:ascii="Arial" w:eastAsia="仿宋" w:hAnsi="Arial" w:cs="Arial"/>
          <w:sz w:val="28"/>
        </w:rPr>
        <w:t>。北部山地最高点海拔为</w:t>
      </w:r>
      <w:r w:rsidRPr="00EE68AA">
        <w:rPr>
          <w:rFonts w:ascii="Arial" w:eastAsia="仿宋" w:hAnsi="Arial" w:cs="Arial"/>
          <w:sz w:val="28"/>
        </w:rPr>
        <w:t>637</w:t>
      </w:r>
      <w:r w:rsidRPr="00EE68AA">
        <w:rPr>
          <w:rFonts w:ascii="Arial" w:eastAsia="仿宋" w:hAnsi="Arial" w:cs="Arial"/>
          <w:sz w:val="28"/>
        </w:rPr>
        <w:t>米，境内最低点海拔为</w:t>
      </w:r>
      <w:r w:rsidRPr="00EE68AA">
        <w:rPr>
          <w:rFonts w:ascii="Arial" w:eastAsia="仿宋" w:hAnsi="Arial" w:cs="Arial"/>
          <w:sz w:val="28"/>
        </w:rPr>
        <w:t>24</w:t>
      </w:r>
      <w:r w:rsidRPr="00EE68AA">
        <w:rPr>
          <w:rFonts w:ascii="Arial" w:eastAsia="仿宋" w:hAnsi="Arial" w:cs="Arial"/>
          <w:sz w:val="28"/>
        </w:rPr>
        <w:t>米，平均海拔</w:t>
      </w:r>
      <w:r w:rsidRPr="00EE68AA">
        <w:rPr>
          <w:rFonts w:ascii="Arial" w:eastAsia="仿宋" w:hAnsi="Arial" w:cs="Arial"/>
          <w:sz w:val="28"/>
        </w:rPr>
        <w:t>35</w:t>
      </w:r>
      <w:r w:rsidRPr="00EE68AA">
        <w:rPr>
          <w:rFonts w:ascii="Arial" w:eastAsia="仿宋" w:hAnsi="Arial" w:cs="Arial"/>
          <w:sz w:val="28"/>
        </w:rPr>
        <w:t>米。潮白河等河流</w:t>
      </w:r>
      <w:r w:rsidRPr="00EE68AA">
        <w:rPr>
          <w:rFonts w:ascii="Arial" w:eastAsia="仿宋" w:hAnsi="Arial" w:cs="Arial"/>
          <w:sz w:val="28"/>
        </w:rPr>
        <w:lastRenderedPageBreak/>
        <w:t>分流其间，均呈南北走向，地下水源丰富，年均可开采量</w:t>
      </w:r>
      <w:r w:rsidRPr="00EE68AA">
        <w:rPr>
          <w:rFonts w:ascii="Arial" w:eastAsia="仿宋" w:hAnsi="Arial" w:cs="Arial"/>
          <w:sz w:val="28"/>
        </w:rPr>
        <w:t>4</w:t>
      </w:r>
      <w:r w:rsidRPr="00EE68AA">
        <w:rPr>
          <w:rFonts w:ascii="Arial" w:eastAsia="仿宋" w:hAnsi="Arial" w:cs="Arial"/>
          <w:sz w:val="28"/>
        </w:rPr>
        <w:t>亿立方米，部分地区蕴藏有地热资源。全境属温带大陆性半湿润季风气候，四季分明。年平均气温</w:t>
      </w:r>
      <w:r w:rsidRPr="00EE68AA">
        <w:rPr>
          <w:rFonts w:ascii="Arial" w:eastAsia="仿宋" w:hAnsi="Arial" w:cs="Arial"/>
          <w:sz w:val="28"/>
        </w:rPr>
        <w:t>11.5</w:t>
      </w:r>
      <w:r w:rsidRPr="00EE68AA">
        <w:rPr>
          <w:rFonts w:ascii="微软雅黑" w:eastAsia="微软雅黑" w:hAnsi="微软雅黑" w:cs="微软雅黑" w:hint="eastAsia"/>
          <w:sz w:val="28"/>
        </w:rPr>
        <w:t>℃</w:t>
      </w:r>
      <w:r w:rsidRPr="00EE68AA">
        <w:rPr>
          <w:rFonts w:ascii="Arial" w:eastAsia="仿宋" w:hAnsi="Arial" w:cs="Arial"/>
          <w:sz w:val="28"/>
        </w:rPr>
        <w:t>，年日照时数</w:t>
      </w:r>
      <w:r w:rsidRPr="00EE68AA">
        <w:rPr>
          <w:rFonts w:ascii="Arial" w:eastAsia="仿宋" w:hAnsi="Arial" w:cs="Arial"/>
          <w:sz w:val="28"/>
        </w:rPr>
        <w:t>2746</w:t>
      </w:r>
      <w:r w:rsidRPr="00EE68AA">
        <w:rPr>
          <w:rFonts w:ascii="Arial" w:eastAsia="仿宋" w:hAnsi="Arial" w:cs="Arial"/>
          <w:sz w:val="28"/>
        </w:rPr>
        <w:t>小时，年相对湿度</w:t>
      </w:r>
      <w:r w:rsidRPr="00EE68AA">
        <w:rPr>
          <w:rFonts w:ascii="Arial" w:eastAsia="仿宋" w:hAnsi="Arial" w:cs="Arial"/>
          <w:sz w:val="28"/>
        </w:rPr>
        <w:t>58%</w:t>
      </w:r>
      <w:r w:rsidRPr="00EE68AA">
        <w:rPr>
          <w:rFonts w:ascii="Arial" w:eastAsia="仿宋" w:hAnsi="Arial" w:cs="Arial"/>
          <w:sz w:val="28"/>
        </w:rPr>
        <w:t>，无霜期</w:t>
      </w:r>
      <w:r w:rsidRPr="00EE68AA">
        <w:rPr>
          <w:rFonts w:ascii="Arial" w:eastAsia="仿宋" w:hAnsi="Arial" w:cs="Arial"/>
          <w:sz w:val="28"/>
        </w:rPr>
        <w:t>195</w:t>
      </w:r>
      <w:r w:rsidRPr="00EE68AA">
        <w:rPr>
          <w:rFonts w:ascii="Arial" w:eastAsia="仿宋" w:hAnsi="Arial" w:cs="Arial"/>
          <w:sz w:val="28"/>
        </w:rPr>
        <w:t>天左右，年均降雨量</w:t>
      </w:r>
      <w:r w:rsidRPr="00EE68AA">
        <w:rPr>
          <w:rFonts w:ascii="Arial" w:eastAsia="仿宋" w:hAnsi="Arial" w:cs="Arial"/>
          <w:sz w:val="28"/>
        </w:rPr>
        <w:t>610</w:t>
      </w:r>
      <w:r w:rsidRPr="00EE68AA">
        <w:rPr>
          <w:rFonts w:ascii="Arial" w:eastAsia="仿宋" w:hAnsi="Arial" w:cs="Arial"/>
          <w:sz w:val="28"/>
        </w:rPr>
        <w:t>毫米。</w:t>
      </w:r>
    </w:p>
    <w:p w14:paraId="27C6819C" w14:textId="77777777" w:rsidR="008666FE" w:rsidRPr="00EE68AA" w:rsidRDefault="008666FE" w:rsidP="00EE68AA">
      <w:pPr>
        <w:spacing w:line="300" w:lineRule="auto"/>
        <w:ind w:firstLineChars="200" w:firstLine="560"/>
        <w:jc w:val="both"/>
        <w:rPr>
          <w:rFonts w:ascii="Arial" w:eastAsia="仿宋" w:hAnsi="Arial" w:cs="Arial"/>
          <w:sz w:val="28"/>
        </w:rPr>
      </w:pPr>
      <w:r w:rsidRPr="00EE68AA">
        <w:rPr>
          <w:rFonts w:ascii="Arial" w:eastAsia="仿宋" w:hAnsi="Arial" w:cs="Arial"/>
          <w:sz w:val="28"/>
        </w:rPr>
        <w:t>估价对象所在顺义区后沙峪镇，周边</w:t>
      </w:r>
      <w:r w:rsidRPr="00EE68AA">
        <w:rPr>
          <w:rFonts w:ascii="Arial" w:eastAsia="仿宋" w:hAnsi="Arial" w:cs="Arial"/>
          <w:sz w:val="28"/>
        </w:rPr>
        <w:t>3</w:t>
      </w:r>
      <w:r w:rsidRPr="00EE68AA">
        <w:rPr>
          <w:rFonts w:ascii="Arial" w:eastAsia="仿宋" w:hAnsi="Arial" w:cs="Arial"/>
          <w:sz w:val="28"/>
        </w:rPr>
        <w:t>公里范围内有龙腾世纪文化广场、</w:t>
      </w:r>
      <w:proofErr w:type="gramStart"/>
      <w:r w:rsidRPr="00EE68AA">
        <w:rPr>
          <w:rFonts w:ascii="Arial" w:eastAsia="仿宋" w:hAnsi="Arial" w:cs="Arial"/>
          <w:sz w:val="28"/>
        </w:rPr>
        <w:t>兴峪城市</w:t>
      </w:r>
      <w:proofErr w:type="gramEnd"/>
      <w:r w:rsidRPr="00EE68AA">
        <w:rPr>
          <w:rFonts w:ascii="Arial" w:eastAsia="仿宋" w:hAnsi="Arial" w:cs="Arial"/>
          <w:sz w:val="28"/>
        </w:rPr>
        <w:t>森林公园等，绿化条件较好；周边</w:t>
      </w:r>
      <w:r w:rsidRPr="00EE68AA">
        <w:rPr>
          <w:rFonts w:ascii="Arial" w:eastAsia="仿宋" w:hAnsi="Arial" w:cs="Arial"/>
          <w:sz w:val="28"/>
        </w:rPr>
        <w:t>3</w:t>
      </w:r>
      <w:r w:rsidRPr="00EE68AA">
        <w:rPr>
          <w:rFonts w:ascii="Arial" w:eastAsia="仿宋" w:hAnsi="Arial" w:cs="Arial"/>
          <w:sz w:val="28"/>
        </w:rPr>
        <w:t>公里人文场所较少。综合考虑自然环境与人文环境较好。</w:t>
      </w:r>
    </w:p>
    <w:p w14:paraId="05670156" w14:textId="77777777" w:rsidR="008666FE" w:rsidRPr="00EE68AA" w:rsidRDefault="008666FE" w:rsidP="00EE68AA">
      <w:pPr>
        <w:spacing w:line="300" w:lineRule="auto"/>
        <w:ind w:firstLineChars="200" w:firstLine="560"/>
        <w:jc w:val="both"/>
        <w:rPr>
          <w:rFonts w:ascii="Arial" w:eastAsia="仿宋" w:hAnsi="Arial" w:cs="Arial"/>
          <w:sz w:val="28"/>
        </w:rPr>
      </w:pPr>
      <w:r w:rsidRPr="00EE68AA">
        <w:rPr>
          <w:rFonts w:ascii="Arial" w:eastAsia="仿宋" w:hAnsi="Arial" w:cs="Arial"/>
          <w:sz w:val="28"/>
        </w:rPr>
        <w:t>4.</w:t>
      </w:r>
      <w:r w:rsidRPr="00EE68AA">
        <w:rPr>
          <w:rFonts w:ascii="Arial" w:eastAsia="仿宋" w:hAnsi="Arial" w:cs="Arial"/>
          <w:sz w:val="28"/>
        </w:rPr>
        <w:t>基础</w:t>
      </w:r>
      <w:proofErr w:type="gramStart"/>
      <w:r w:rsidRPr="00EE68AA">
        <w:rPr>
          <w:rFonts w:ascii="Arial" w:eastAsia="仿宋" w:hAnsi="Arial" w:cs="Arial"/>
          <w:sz w:val="28"/>
        </w:rPr>
        <w:t>设施设施</w:t>
      </w:r>
      <w:proofErr w:type="gramEnd"/>
      <w:r w:rsidRPr="00EE68AA">
        <w:rPr>
          <w:rFonts w:ascii="Arial" w:eastAsia="仿宋" w:hAnsi="Arial" w:cs="Arial"/>
          <w:sz w:val="28"/>
        </w:rPr>
        <w:t>条件</w:t>
      </w:r>
    </w:p>
    <w:p w14:paraId="5BAAF48A" w14:textId="77777777" w:rsidR="008666FE" w:rsidRPr="00EE68AA" w:rsidRDefault="008666FE" w:rsidP="00EE68AA">
      <w:pPr>
        <w:spacing w:line="300" w:lineRule="auto"/>
        <w:ind w:firstLineChars="200" w:firstLine="560"/>
        <w:jc w:val="both"/>
        <w:rPr>
          <w:rFonts w:ascii="Arial" w:eastAsia="仿宋" w:hAnsi="Arial" w:cs="Arial"/>
          <w:sz w:val="28"/>
        </w:rPr>
      </w:pPr>
      <w:r w:rsidRPr="00EE68AA">
        <w:rPr>
          <w:rFonts w:ascii="Arial" w:eastAsia="仿宋" w:hAnsi="Arial" w:cs="Arial"/>
          <w:sz w:val="28"/>
        </w:rPr>
        <w:t>顺义区目前已拥有完善的基础设施配套保障，区内大部分区域基础设施配套目前可达到</w:t>
      </w:r>
      <w:r w:rsidRPr="00EE68AA">
        <w:rPr>
          <w:rFonts w:ascii="Arial" w:eastAsia="仿宋" w:hAnsi="Arial" w:cs="Arial"/>
          <w:sz w:val="28"/>
        </w:rPr>
        <w:t>“</w:t>
      </w:r>
      <w:r w:rsidRPr="00EE68AA">
        <w:rPr>
          <w:rFonts w:ascii="Arial" w:eastAsia="仿宋" w:hAnsi="Arial" w:cs="Arial"/>
          <w:sz w:val="28"/>
        </w:rPr>
        <w:t>七通</w:t>
      </w:r>
      <w:r w:rsidRPr="00EE68AA">
        <w:rPr>
          <w:rFonts w:ascii="Arial" w:eastAsia="仿宋" w:hAnsi="Arial" w:cs="Arial"/>
          <w:sz w:val="28"/>
        </w:rPr>
        <w:t>”</w:t>
      </w:r>
      <w:r w:rsidRPr="00EE68AA">
        <w:rPr>
          <w:rFonts w:ascii="Arial" w:eastAsia="仿宋" w:hAnsi="Arial" w:cs="Arial"/>
          <w:sz w:val="28"/>
        </w:rPr>
        <w:t>（即通路、通上水、通下水、通电、通讯、通燃气、通热力）条件。</w:t>
      </w:r>
    </w:p>
    <w:p w14:paraId="48744A18" w14:textId="77777777" w:rsidR="008666FE" w:rsidRPr="00EE68AA" w:rsidRDefault="008666FE" w:rsidP="00EE68AA">
      <w:pPr>
        <w:spacing w:line="300" w:lineRule="auto"/>
        <w:ind w:firstLineChars="200" w:firstLine="560"/>
        <w:jc w:val="both"/>
        <w:rPr>
          <w:rFonts w:ascii="Arial" w:eastAsia="仿宋" w:hAnsi="Arial" w:cs="Arial"/>
          <w:sz w:val="28"/>
        </w:rPr>
      </w:pPr>
      <w:r w:rsidRPr="00EE68AA">
        <w:rPr>
          <w:rFonts w:ascii="Arial" w:eastAsia="仿宋" w:hAnsi="Arial" w:cs="Arial"/>
          <w:sz w:val="28"/>
        </w:rPr>
        <w:t>5.</w:t>
      </w:r>
      <w:r w:rsidRPr="00EE68AA">
        <w:rPr>
          <w:rFonts w:ascii="Arial" w:eastAsia="仿宋" w:hAnsi="Arial" w:cs="Arial"/>
          <w:sz w:val="28"/>
        </w:rPr>
        <w:t>居住社区成熟度</w:t>
      </w:r>
    </w:p>
    <w:p w14:paraId="304B4D24" w14:textId="77777777" w:rsidR="008666FE" w:rsidRPr="00EE68AA" w:rsidRDefault="008666FE" w:rsidP="00EE68AA">
      <w:pPr>
        <w:spacing w:line="300" w:lineRule="auto"/>
        <w:ind w:firstLineChars="200" w:firstLine="560"/>
        <w:jc w:val="both"/>
        <w:rPr>
          <w:rFonts w:ascii="Arial" w:eastAsia="仿宋" w:hAnsi="Arial" w:cs="Arial"/>
          <w:sz w:val="28"/>
          <w:szCs w:val="28"/>
        </w:rPr>
      </w:pPr>
      <w:r w:rsidRPr="00EE68AA">
        <w:rPr>
          <w:rFonts w:ascii="Arial" w:eastAsia="仿宋" w:hAnsi="Arial" w:cs="Arial"/>
          <w:sz w:val="28"/>
          <w:szCs w:val="28"/>
        </w:rPr>
        <w:t>估价对象位于顺义区后沙峪镇，周边有裕</w:t>
      </w:r>
      <w:proofErr w:type="gramStart"/>
      <w:r w:rsidRPr="00EE68AA">
        <w:rPr>
          <w:rFonts w:ascii="Arial" w:eastAsia="仿宋" w:hAnsi="Arial" w:cs="Arial"/>
          <w:sz w:val="28"/>
          <w:szCs w:val="28"/>
        </w:rPr>
        <w:t>祥</w:t>
      </w:r>
      <w:proofErr w:type="gramEnd"/>
      <w:r w:rsidRPr="00EE68AA">
        <w:rPr>
          <w:rFonts w:ascii="Arial" w:eastAsia="仿宋" w:hAnsi="Arial" w:cs="Arial"/>
          <w:sz w:val="28"/>
          <w:szCs w:val="28"/>
        </w:rPr>
        <w:t>花园、</w:t>
      </w:r>
      <w:proofErr w:type="gramStart"/>
      <w:r w:rsidRPr="00EE68AA">
        <w:rPr>
          <w:rFonts w:ascii="Arial" w:eastAsia="仿宋" w:hAnsi="Arial" w:cs="Arial"/>
          <w:sz w:val="28"/>
          <w:szCs w:val="28"/>
        </w:rPr>
        <w:t>双裕花园</w:t>
      </w:r>
      <w:proofErr w:type="gramEnd"/>
      <w:r w:rsidRPr="00EE68AA">
        <w:rPr>
          <w:rFonts w:ascii="Arial" w:eastAsia="仿宋" w:hAnsi="Arial" w:cs="Arial"/>
          <w:sz w:val="28"/>
          <w:szCs w:val="28"/>
        </w:rPr>
        <w:t>、玉兰园、金隅上城庄园、金地悦景台、公园十七区、中海首开湖光玖里、金地中央世家、莫奈花园等已建成住宅小区，入住率较好，住宅社区成熟度较好。</w:t>
      </w:r>
    </w:p>
    <w:p w14:paraId="53DB306C" w14:textId="77777777" w:rsidR="008666FE" w:rsidRPr="00EE68AA" w:rsidRDefault="008666FE" w:rsidP="00EE68AA">
      <w:pPr>
        <w:spacing w:line="300" w:lineRule="auto"/>
        <w:ind w:firstLineChars="200" w:firstLine="560"/>
        <w:jc w:val="both"/>
        <w:rPr>
          <w:rFonts w:ascii="Arial" w:eastAsia="仿宋" w:hAnsi="Arial" w:cs="Arial"/>
          <w:sz w:val="28"/>
          <w:szCs w:val="28"/>
        </w:rPr>
      </w:pPr>
      <w:r w:rsidRPr="00EE68AA">
        <w:rPr>
          <w:rFonts w:ascii="Arial" w:eastAsia="仿宋" w:hAnsi="Arial" w:cs="Arial"/>
          <w:sz w:val="28"/>
          <w:szCs w:val="28"/>
        </w:rPr>
        <w:t>6.</w:t>
      </w:r>
      <w:r w:rsidRPr="00EE68AA">
        <w:rPr>
          <w:rFonts w:ascii="Arial" w:eastAsia="仿宋" w:hAnsi="Arial" w:cs="Arial"/>
          <w:sz w:val="28"/>
          <w:szCs w:val="28"/>
        </w:rPr>
        <w:t>商业繁华度</w:t>
      </w:r>
    </w:p>
    <w:p w14:paraId="1ADD90FA" w14:textId="77777777" w:rsidR="008666FE" w:rsidRPr="00EE68AA" w:rsidRDefault="008666FE" w:rsidP="00EE68AA">
      <w:pPr>
        <w:spacing w:line="300" w:lineRule="auto"/>
        <w:ind w:firstLineChars="200" w:firstLine="560"/>
        <w:jc w:val="both"/>
        <w:rPr>
          <w:rFonts w:ascii="Arial" w:eastAsia="仿宋" w:hAnsi="Arial" w:cs="Arial"/>
          <w:sz w:val="28"/>
          <w:szCs w:val="28"/>
          <w:lang w:eastAsia="zh-Hans"/>
        </w:rPr>
      </w:pPr>
      <w:r w:rsidRPr="00EE68AA">
        <w:rPr>
          <w:rFonts w:ascii="Arial" w:eastAsia="仿宋" w:hAnsi="Arial" w:cs="Arial"/>
          <w:sz w:val="28"/>
          <w:szCs w:val="28"/>
        </w:rPr>
        <w:t>周边有</w:t>
      </w:r>
      <w:r w:rsidRPr="00EE68AA">
        <w:rPr>
          <w:rFonts w:ascii="Arial" w:eastAsia="仿宋" w:hAnsi="Arial" w:cs="Arial"/>
          <w:sz w:val="28"/>
          <w:szCs w:val="28"/>
          <w:lang w:eastAsia="zh-Hans"/>
        </w:rPr>
        <w:t>永辉超市、华冠生鲜超市、物美大卖场</w:t>
      </w:r>
      <w:r w:rsidRPr="00EE68AA">
        <w:rPr>
          <w:rFonts w:ascii="Arial" w:eastAsia="仿宋" w:hAnsi="Arial" w:cs="Arial"/>
          <w:sz w:val="28"/>
          <w:szCs w:val="28"/>
        </w:rPr>
        <w:t>等商业服务设施，分布较为集中，综合考虑商业繁华度</w:t>
      </w:r>
      <w:r w:rsidRPr="00EE68AA">
        <w:rPr>
          <w:rFonts w:ascii="Arial" w:eastAsia="仿宋" w:hAnsi="Arial" w:cs="Arial"/>
          <w:sz w:val="28"/>
          <w:szCs w:val="28"/>
          <w:lang w:eastAsia="zh-Hans"/>
        </w:rPr>
        <w:t>一般。</w:t>
      </w:r>
    </w:p>
    <w:p w14:paraId="410F9652" w14:textId="77777777" w:rsidR="008666FE" w:rsidRPr="00EE68AA" w:rsidRDefault="008666FE" w:rsidP="00EE68AA">
      <w:pPr>
        <w:spacing w:line="300" w:lineRule="auto"/>
        <w:ind w:firstLineChars="200" w:firstLine="560"/>
        <w:jc w:val="both"/>
        <w:rPr>
          <w:rFonts w:ascii="Arial" w:eastAsia="仿宋" w:hAnsi="Arial" w:cs="Arial"/>
          <w:sz w:val="28"/>
          <w:szCs w:val="28"/>
        </w:rPr>
      </w:pPr>
      <w:r w:rsidRPr="00EE68AA">
        <w:rPr>
          <w:rFonts w:ascii="Arial" w:eastAsia="仿宋" w:hAnsi="Arial" w:cs="Arial"/>
          <w:sz w:val="28"/>
          <w:szCs w:val="28"/>
        </w:rPr>
        <w:t>7.</w:t>
      </w:r>
      <w:r w:rsidRPr="00EE68AA">
        <w:rPr>
          <w:rFonts w:ascii="Arial" w:eastAsia="仿宋" w:hAnsi="Arial" w:cs="Arial"/>
          <w:sz w:val="28"/>
          <w:szCs w:val="28"/>
        </w:rPr>
        <w:t>物业集聚程度</w:t>
      </w:r>
    </w:p>
    <w:p w14:paraId="0E0696EB" w14:textId="77777777" w:rsidR="008666FE" w:rsidRPr="00EE68AA" w:rsidRDefault="008666FE" w:rsidP="00EE68AA">
      <w:pPr>
        <w:spacing w:line="300" w:lineRule="auto"/>
        <w:ind w:firstLineChars="200" w:firstLine="560"/>
        <w:jc w:val="both"/>
        <w:rPr>
          <w:rFonts w:ascii="Arial" w:eastAsia="仿宋" w:hAnsi="Arial" w:cs="Arial"/>
          <w:sz w:val="28"/>
          <w:szCs w:val="28"/>
          <w:lang w:eastAsia="zh-Hans"/>
        </w:rPr>
      </w:pPr>
      <w:r w:rsidRPr="00EE68AA">
        <w:rPr>
          <w:rFonts w:ascii="Arial" w:eastAsia="仿宋" w:hAnsi="Arial" w:cs="Arial"/>
          <w:sz w:val="28"/>
          <w:szCs w:val="28"/>
          <w:lang w:eastAsia="zh-Hans"/>
        </w:rPr>
        <w:t>周边有龙腾文化大厦等办公项目，周边公共服务物业数量较少，物业集聚程度一般。</w:t>
      </w:r>
    </w:p>
    <w:p w14:paraId="2DD861A8" w14:textId="77777777" w:rsidR="008666FE" w:rsidRPr="00EE68AA" w:rsidRDefault="008666FE" w:rsidP="00EE68AA">
      <w:pPr>
        <w:spacing w:line="300" w:lineRule="auto"/>
        <w:ind w:firstLineChars="200" w:firstLine="560"/>
        <w:jc w:val="both"/>
        <w:rPr>
          <w:rFonts w:ascii="Arial" w:eastAsia="仿宋" w:hAnsi="Arial" w:cs="Arial"/>
          <w:sz w:val="28"/>
        </w:rPr>
      </w:pPr>
      <w:r w:rsidRPr="00EE68AA">
        <w:rPr>
          <w:rFonts w:ascii="Arial" w:eastAsia="仿宋" w:hAnsi="Arial" w:cs="Arial"/>
          <w:sz w:val="28"/>
        </w:rPr>
        <w:t>8.</w:t>
      </w:r>
      <w:r w:rsidRPr="00EE68AA">
        <w:rPr>
          <w:rFonts w:ascii="Arial" w:eastAsia="仿宋" w:hAnsi="Arial" w:cs="Arial"/>
          <w:sz w:val="28"/>
        </w:rPr>
        <w:t>规划限制</w:t>
      </w:r>
    </w:p>
    <w:p w14:paraId="61272AEB" w14:textId="77777777" w:rsidR="008666FE" w:rsidRPr="00EE68AA" w:rsidRDefault="008666FE" w:rsidP="00EE68AA">
      <w:pPr>
        <w:spacing w:line="300" w:lineRule="auto"/>
        <w:ind w:firstLineChars="200" w:firstLine="560"/>
        <w:jc w:val="both"/>
        <w:rPr>
          <w:rFonts w:ascii="Arial" w:eastAsia="仿宋" w:hAnsi="Arial" w:cs="Arial"/>
          <w:sz w:val="28"/>
        </w:rPr>
      </w:pPr>
      <w:r w:rsidRPr="00EE68AA">
        <w:rPr>
          <w:rFonts w:ascii="Arial" w:eastAsia="仿宋" w:hAnsi="Arial" w:cs="Arial"/>
          <w:sz w:val="28"/>
        </w:rPr>
        <w:t>估价对象所处区域位于</w:t>
      </w:r>
      <w:r w:rsidRPr="00EE68AA">
        <w:rPr>
          <w:rFonts w:ascii="Arial" w:eastAsia="仿宋" w:hAnsi="Arial" w:cs="Arial"/>
          <w:sz w:val="28"/>
          <w:szCs w:val="28"/>
        </w:rPr>
        <w:t>顺义区后沙峪镇</w:t>
      </w:r>
      <w:r w:rsidRPr="00EE68AA">
        <w:rPr>
          <w:rFonts w:ascii="Arial" w:eastAsia="仿宋" w:hAnsi="Arial" w:cs="Arial"/>
          <w:sz w:val="28"/>
        </w:rPr>
        <w:t>。无特别规划限制，对估价对象土地发展利用无不利影响。</w:t>
      </w:r>
    </w:p>
    <w:p w14:paraId="36A65EC0" w14:textId="77777777" w:rsidR="008666FE" w:rsidRPr="00EE68AA" w:rsidRDefault="008666FE" w:rsidP="00EE68AA">
      <w:pPr>
        <w:spacing w:line="300" w:lineRule="auto"/>
        <w:ind w:firstLineChars="200" w:firstLine="560"/>
        <w:jc w:val="both"/>
        <w:rPr>
          <w:rFonts w:ascii="Arial" w:eastAsia="仿宋" w:hAnsi="Arial" w:cs="Arial"/>
          <w:sz w:val="28"/>
        </w:rPr>
      </w:pPr>
      <w:r w:rsidRPr="00EE68AA">
        <w:rPr>
          <w:rFonts w:ascii="Arial" w:eastAsia="仿宋" w:hAnsi="Arial" w:cs="Arial"/>
          <w:sz w:val="28"/>
        </w:rPr>
        <w:t>综上所述，估价对象所处区域</w:t>
      </w:r>
      <w:r w:rsidRPr="00EE68AA">
        <w:rPr>
          <w:rFonts w:ascii="Arial" w:eastAsia="仿宋" w:hAnsi="Arial" w:cs="Arial"/>
          <w:iCs/>
          <w:sz w:val="28"/>
        </w:rPr>
        <w:t>地理位置条件</w:t>
      </w:r>
      <w:r w:rsidRPr="00EE68AA">
        <w:rPr>
          <w:rFonts w:ascii="Arial" w:eastAsia="仿宋" w:hAnsi="Arial" w:cs="Arial"/>
          <w:iCs/>
          <w:sz w:val="28"/>
          <w:lang w:eastAsia="zh-Hans"/>
        </w:rPr>
        <w:t>一般</w:t>
      </w:r>
      <w:r w:rsidRPr="00EE68AA">
        <w:rPr>
          <w:rFonts w:ascii="Arial" w:eastAsia="仿宋" w:hAnsi="Arial" w:cs="Arial"/>
          <w:iCs/>
          <w:sz w:val="28"/>
        </w:rPr>
        <w:t>、交通条件</w:t>
      </w:r>
      <w:r w:rsidRPr="00EE68AA">
        <w:rPr>
          <w:rFonts w:ascii="Arial" w:eastAsia="仿宋" w:hAnsi="Arial" w:cs="Arial"/>
          <w:iCs/>
          <w:sz w:val="28"/>
          <w:lang w:eastAsia="zh-Hans"/>
        </w:rPr>
        <w:t>一般</w:t>
      </w:r>
      <w:r w:rsidRPr="00EE68AA">
        <w:rPr>
          <w:rFonts w:ascii="Arial" w:eastAsia="仿宋" w:hAnsi="Arial" w:cs="Arial"/>
          <w:iCs/>
          <w:sz w:val="28"/>
        </w:rPr>
        <w:t>，公用设施一般，基础设施水平好，环境条件</w:t>
      </w:r>
      <w:r w:rsidRPr="00EE68AA">
        <w:rPr>
          <w:rFonts w:ascii="Arial" w:eastAsia="仿宋" w:hAnsi="Arial" w:cs="Arial"/>
          <w:iCs/>
          <w:sz w:val="28"/>
          <w:lang w:eastAsia="zh-Hans"/>
        </w:rPr>
        <w:t>较好</w:t>
      </w:r>
      <w:r w:rsidRPr="00EE68AA">
        <w:rPr>
          <w:rFonts w:ascii="Arial" w:eastAsia="仿宋" w:hAnsi="Arial" w:cs="Arial"/>
          <w:iCs/>
          <w:sz w:val="28"/>
        </w:rPr>
        <w:t>，</w:t>
      </w:r>
      <w:r w:rsidRPr="00EE68AA">
        <w:rPr>
          <w:rFonts w:ascii="Arial" w:eastAsia="仿宋" w:hAnsi="Arial" w:cs="Arial"/>
          <w:iCs/>
          <w:sz w:val="28"/>
          <w:lang w:eastAsia="zh-Hans"/>
        </w:rPr>
        <w:t>居住社区成熟度较好，商业繁华程度一般，</w:t>
      </w:r>
      <w:r w:rsidRPr="00EE68AA">
        <w:rPr>
          <w:rFonts w:ascii="Arial" w:eastAsia="仿宋" w:hAnsi="Arial" w:cs="Arial"/>
          <w:sz w:val="28"/>
          <w:szCs w:val="28"/>
          <w:lang w:eastAsia="zh-Hans"/>
        </w:rPr>
        <w:t>物业集聚程度一般</w:t>
      </w:r>
      <w:r w:rsidRPr="00EE68AA">
        <w:rPr>
          <w:rFonts w:ascii="Arial" w:eastAsia="仿宋" w:hAnsi="Arial" w:cs="Arial"/>
          <w:iCs/>
          <w:sz w:val="28"/>
        </w:rPr>
        <w:t>。综合区域发展空间进行综合评价，</w:t>
      </w:r>
      <w:r w:rsidRPr="00EE68AA">
        <w:rPr>
          <w:rFonts w:ascii="Arial" w:eastAsia="仿宋" w:hAnsi="Arial" w:cs="Arial"/>
          <w:sz w:val="28"/>
        </w:rPr>
        <w:t>总体评价影响估价对象的区域因素一般。</w:t>
      </w:r>
    </w:p>
    <w:p w14:paraId="278DBC60" w14:textId="77777777" w:rsidR="008666FE" w:rsidRPr="00EE68AA" w:rsidRDefault="008666FE" w:rsidP="00EE68AA">
      <w:pPr>
        <w:spacing w:line="300" w:lineRule="auto"/>
        <w:jc w:val="both"/>
        <w:rPr>
          <w:rFonts w:ascii="Arial" w:eastAsia="仿宋" w:hAnsi="Arial" w:cs="Arial"/>
          <w:sz w:val="28"/>
        </w:rPr>
      </w:pPr>
      <w:r w:rsidRPr="00EE68AA">
        <w:rPr>
          <w:rFonts w:ascii="Arial" w:eastAsia="仿宋" w:hAnsi="Arial" w:cs="Arial"/>
          <w:sz w:val="28"/>
        </w:rPr>
        <w:t>（三）个别因素</w:t>
      </w:r>
    </w:p>
    <w:p w14:paraId="03807370" w14:textId="77777777" w:rsidR="008666FE" w:rsidRPr="00EE68AA" w:rsidRDefault="008666FE" w:rsidP="00EE68AA">
      <w:pPr>
        <w:spacing w:line="300" w:lineRule="auto"/>
        <w:ind w:firstLineChars="200" w:firstLine="560"/>
        <w:jc w:val="both"/>
        <w:rPr>
          <w:rFonts w:ascii="Arial" w:eastAsia="仿宋" w:hAnsi="Arial" w:cs="Arial"/>
          <w:sz w:val="28"/>
        </w:rPr>
      </w:pPr>
      <w:r w:rsidRPr="00EE68AA">
        <w:rPr>
          <w:rFonts w:ascii="Arial" w:eastAsia="仿宋" w:hAnsi="Arial" w:cs="Arial"/>
          <w:sz w:val="28"/>
        </w:rPr>
        <w:lastRenderedPageBreak/>
        <w:t>1.</w:t>
      </w:r>
      <w:r w:rsidRPr="00EE68AA">
        <w:rPr>
          <w:rFonts w:ascii="Arial" w:eastAsia="仿宋" w:hAnsi="Arial" w:cs="Arial"/>
          <w:sz w:val="28"/>
        </w:rPr>
        <w:t>估价对象位置：估价对象位于北京市顺义区后沙峪镇东庄村</w:t>
      </w:r>
      <w:r w:rsidRPr="00EE68AA">
        <w:rPr>
          <w:rFonts w:ascii="Arial" w:eastAsia="仿宋" w:hAnsi="Arial" w:cs="Arial"/>
          <w:sz w:val="28"/>
        </w:rPr>
        <w:t>A</w:t>
      </w:r>
      <w:r w:rsidRPr="00EE68AA">
        <w:rPr>
          <w:rFonts w:ascii="Arial" w:eastAsia="仿宋" w:hAnsi="Arial" w:cs="Arial"/>
          <w:sz w:val="28"/>
        </w:rPr>
        <w:t>、</w:t>
      </w:r>
      <w:r w:rsidRPr="00EE68AA">
        <w:rPr>
          <w:rFonts w:ascii="Arial" w:eastAsia="仿宋" w:hAnsi="Arial" w:cs="Arial"/>
          <w:sz w:val="28"/>
        </w:rPr>
        <w:t>C</w:t>
      </w:r>
      <w:r w:rsidRPr="00EE68AA">
        <w:rPr>
          <w:rFonts w:ascii="Arial" w:eastAsia="仿宋" w:hAnsi="Arial" w:cs="Arial"/>
          <w:sz w:val="28"/>
        </w:rPr>
        <w:t>地块，为北京市裕</w:t>
      </w:r>
      <w:proofErr w:type="gramStart"/>
      <w:r w:rsidRPr="00EE68AA">
        <w:rPr>
          <w:rFonts w:ascii="Arial" w:eastAsia="仿宋" w:hAnsi="Arial" w:cs="Arial"/>
          <w:sz w:val="28"/>
        </w:rPr>
        <w:t>鑫</w:t>
      </w:r>
      <w:proofErr w:type="gramEnd"/>
      <w:r w:rsidRPr="00EE68AA">
        <w:rPr>
          <w:rFonts w:ascii="Arial" w:eastAsia="仿宋" w:hAnsi="Arial" w:cs="Arial"/>
          <w:sz w:val="28"/>
        </w:rPr>
        <w:t>房地产开发有限公司开发建设的居住项目。根据《北京市人民政府关于更新出让国有建设用地使用权基准地价的通知》（京政发（</w:t>
      </w:r>
      <w:r w:rsidRPr="00EE68AA">
        <w:rPr>
          <w:rFonts w:ascii="Arial" w:eastAsia="仿宋" w:hAnsi="Arial" w:cs="Arial"/>
          <w:sz w:val="28"/>
        </w:rPr>
        <w:t>2022</w:t>
      </w:r>
      <w:r w:rsidRPr="00EE68AA">
        <w:rPr>
          <w:rFonts w:ascii="Arial" w:eastAsia="仿宋" w:hAnsi="Arial" w:cs="Arial"/>
          <w:sz w:val="28"/>
        </w:rPr>
        <w:t>）</w:t>
      </w:r>
      <w:r w:rsidRPr="00EE68AA">
        <w:rPr>
          <w:rFonts w:ascii="Arial" w:eastAsia="仿宋" w:hAnsi="Arial" w:cs="Arial"/>
          <w:sz w:val="28"/>
        </w:rPr>
        <w:t>12</w:t>
      </w:r>
      <w:r w:rsidRPr="00EE68AA">
        <w:rPr>
          <w:rFonts w:ascii="Arial" w:eastAsia="仿宋" w:hAnsi="Arial" w:cs="Arial"/>
          <w:sz w:val="28"/>
        </w:rPr>
        <w:t>号）的规定，估价对象属于</w:t>
      </w:r>
      <w:r w:rsidRPr="00EE68AA">
        <w:rPr>
          <w:rFonts w:ascii="Arial" w:eastAsia="仿宋" w:hAnsi="Arial" w:cs="Arial"/>
          <w:sz w:val="28"/>
          <w:szCs w:val="28"/>
        </w:rPr>
        <w:t>居住类六级</w:t>
      </w:r>
      <w:r w:rsidRPr="00EE68AA">
        <w:rPr>
          <w:rFonts w:ascii="Arial" w:eastAsia="仿宋" w:hAnsi="Arial" w:cs="Arial"/>
          <w:sz w:val="28"/>
          <w:szCs w:val="28"/>
        </w:rPr>
        <w:t>VI-</w:t>
      </w:r>
      <w:r w:rsidRPr="00EE68AA">
        <w:rPr>
          <w:rFonts w:ascii="Arial" w:eastAsia="仿宋" w:hAnsi="Arial" w:cs="Arial"/>
          <w:sz w:val="28"/>
          <w:szCs w:val="28"/>
        </w:rPr>
        <w:t>顺</w:t>
      </w:r>
      <w:r w:rsidRPr="00EE68AA">
        <w:rPr>
          <w:rFonts w:ascii="Arial" w:eastAsia="仿宋" w:hAnsi="Arial" w:cs="Arial"/>
          <w:sz w:val="28"/>
          <w:szCs w:val="28"/>
        </w:rPr>
        <w:t>2</w:t>
      </w:r>
      <w:r w:rsidRPr="00EE68AA">
        <w:rPr>
          <w:rFonts w:ascii="Arial" w:eastAsia="仿宋" w:hAnsi="Arial" w:cs="Arial"/>
          <w:sz w:val="28"/>
          <w:szCs w:val="28"/>
        </w:rPr>
        <w:t>、商业类六级</w:t>
      </w:r>
      <w:r w:rsidRPr="00EE68AA">
        <w:rPr>
          <w:rFonts w:ascii="Arial" w:eastAsia="仿宋" w:hAnsi="Arial" w:cs="Arial"/>
          <w:sz w:val="28"/>
          <w:szCs w:val="28"/>
        </w:rPr>
        <w:t>VI-</w:t>
      </w:r>
      <w:r w:rsidRPr="00EE68AA">
        <w:rPr>
          <w:rFonts w:ascii="Arial" w:eastAsia="仿宋" w:hAnsi="Arial" w:cs="Arial"/>
          <w:sz w:val="28"/>
          <w:szCs w:val="28"/>
        </w:rPr>
        <w:t>顺</w:t>
      </w:r>
      <w:r w:rsidRPr="00EE68AA">
        <w:rPr>
          <w:rFonts w:ascii="Arial" w:eastAsia="仿宋" w:hAnsi="Arial" w:cs="Arial"/>
          <w:sz w:val="28"/>
          <w:szCs w:val="28"/>
        </w:rPr>
        <w:t>2</w:t>
      </w:r>
      <w:r w:rsidRPr="00EE68AA">
        <w:rPr>
          <w:rFonts w:ascii="Arial" w:eastAsia="仿宋" w:hAnsi="Arial" w:cs="Arial"/>
          <w:sz w:val="28"/>
          <w:szCs w:val="28"/>
        </w:rPr>
        <w:t>、公共服务类六级</w:t>
      </w:r>
      <w:r w:rsidRPr="00EE68AA">
        <w:rPr>
          <w:rFonts w:ascii="Arial" w:eastAsia="仿宋" w:hAnsi="Arial" w:cs="Arial"/>
          <w:sz w:val="28"/>
          <w:szCs w:val="28"/>
        </w:rPr>
        <w:t>VI-</w:t>
      </w:r>
      <w:r w:rsidRPr="00EE68AA">
        <w:rPr>
          <w:rFonts w:ascii="Arial" w:eastAsia="仿宋" w:hAnsi="Arial" w:cs="Arial"/>
          <w:sz w:val="28"/>
          <w:szCs w:val="28"/>
        </w:rPr>
        <w:t>顺</w:t>
      </w:r>
      <w:r w:rsidRPr="00EE68AA">
        <w:rPr>
          <w:rFonts w:ascii="Arial" w:eastAsia="仿宋" w:hAnsi="Arial" w:cs="Arial"/>
          <w:sz w:val="28"/>
          <w:szCs w:val="28"/>
        </w:rPr>
        <w:t>2</w:t>
      </w:r>
      <w:r w:rsidRPr="00EE68AA">
        <w:rPr>
          <w:rFonts w:ascii="Arial" w:eastAsia="仿宋" w:hAnsi="Arial" w:cs="Arial"/>
          <w:sz w:val="28"/>
          <w:szCs w:val="28"/>
        </w:rPr>
        <w:t>区片地价区</w:t>
      </w:r>
      <w:r w:rsidRPr="00EE68AA">
        <w:rPr>
          <w:rFonts w:ascii="Arial" w:eastAsia="仿宋" w:hAnsi="Arial" w:cs="Arial"/>
          <w:sz w:val="28"/>
        </w:rPr>
        <w:t>。</w:t>
      </w:r>
    </w:p>
    <w:p w14:paraId="71D94AE1" w14:textId="77777777" w:rsidR="008666FE" w:rsidRPr="00EE68AA" w:rsidRDefault="008666FE" w:rsidP="00EE68AA">
      <w:pPr>
        <w:spacing w:line="300" w:lineRule="auto"/>
        <w:ind w:firstLineChars="200" w:firstLine="560"/>
        <w:jc w:val="both"/>
        <w:rPr>
          <w:rFonts w:ascii="Arial" w:eastAsia="仿宋" w:hAnsi="Arial" w:cs="Arial"/>
          <w:sz w:val="28"/>
        </w:rPr>
      </w:pPr>
      <w:r w:rsidRPr="00EE68AA">
        <w:rPr>
          <w:rFonts w:ascii="Arial" w:eastAsia="仿宋" w:hAnsi="Arial" w:cs="Arial"/>
          <w:sz w:val="28"/>
        </w:rPr>
        <w:t>2.</w:t>
      </w:r>
      <w:r w:rsidRPr="00EE68AA">
        <w:rPr>
          <w:rFonts w:ascii="Arial" w:eastAsia="仿宋" w:hAnsi="Arial" w:cs="Arial"/>
          <w:sz w:val="28"/>
        </w:rPr>
        <w:t>宗地规划用途、面积</w:t>
      </w:r>
    </w:p>
    <w:p w14:paraId="381A869C" w14:textId="77777777" w:rsidR="008666FE" w:rsidRPr="00EE68AA" w:rsidRDefault="008666FE" w:rsidP="00EE68AA">
      <w:pPr>
        <w:spacing w:line="300" w:lineRule="auto"/>
        <w:ind w:firstLineChars="200" w:firstLine="560"/>
        <w:jc w:val="both"/>
        <w:rPr>
          <w:rFonts w:ascii="Arial" w:eastAsia="仿宋" w:hAnsi="Arial" w:cs="Arial"/>
          <w:sz w:val="28"/>
        </w:rPr>
      </w:pPr>
      <w:r w:rsidRPr="00EE68AA">
        <w:rPr>
          <w:rFonts w:ascii="Arial" w:eastAsia="仿宋" w:hAnsi="Arial" w:cs="Arial"/>
          <w:sz w:val="28"/>
        </w:rPr>
        <w:t>估价对象所属项目规划土地用途为</w:t>
      </w:r>
      <w:r w:rsidRPr="00EE68AA">
        <w:rPr>
          <w:rFonts w:ascii="Arial" w:eastAsia="仿宋" w:hAnsi="Arial" w:cs="Arial"/>
          <w:sz w:val="28"/>
          <w:szCs w:val="28"/>
        </w:rPr>
        <w:t>住宅、商业（配套）、公共服务设施、地下商业（配套）、地下公共服务设施、地下车库</w:t>
      </w:r>
      <w:r w:rsidRPr="00EE68AA">
        <w:rPr>
          <w:rFonts w:ascii="Arial" w:eastAsia="仿宋" w:hAnsi="Arial" w:cs="Arial"/>
          <w:sz w:val="28"/>
        </w:rPr>
        <w:t>，为</w:t>
      </w:r>
      <w:proofErr w:type="gramStart"/>
      <w:r w:rsidRPr="00EE68AA">
        <w:rPr>
          <w:rFonts w:ascii="Arial" w:eastAsia="仿宋" w:hAnsi="Arial" w:cs="Arial"/>
          <w:sz w:val="28"/>
        </w:rPr>
        <w:t>最佳最</w:t>
      </w:r>
      <w:proofErr w:type="gramEnd"/>
      <w:r w:rsidRPr="00EE68AA">
        <w:rPr>
          <w:rFonts w:ascii="Arial" w:eastAsia="仿宋" w:hAnsi="Arial" w:cs="Arial"/>
          <w:sz w:val="28"/>
        </w:rPr>
        <w:t>有效用途。</w:t>
      </w:r>
    </w:p>
    <w:p w14:paraId="6CAAE5A9" w14:textId="77777777" w:rsidR="008666FE" w:rsidRPr="00EE68AA" w:rsidRDefault="008666FE" w:rsidP="00EE68AA">
      <w:pPr>
        <w:spacing w:line="300" w:lineRule="auto"/>
        <w:ind w:firstLineChars="200" w:firstLine="512"/>
        <w:jc w:val="both"/>
        <w:rPr>
          <w:rFonts w:ascii="Arial" w:eastAsia="仿宋" w:hAnsi="Arial" w:cs="Arial"/>
          <w:sz w:val="28"/>
        </w:rPr>
      </w:pPr>
      <w:r w:rsidRPr="00EE68AA">
        <w:rPr>
          <w:rFonts w:ascii="Arial" w:eastAsia="仿宋" w:hAnsi="Arial" w:cs="Arial"/>
          <w:spacing w:val="-12"/>
          <w:sz w:val="28"/>
        </w:rPr>
        <w:t>根据委托估价方提供的</w:t>
      </w:r>
      <w:r w:rsidRPr="00EE68AA">
        <w:rPr>
          <w:rFonts w:ascii="Arial" w:eastAsia="仿宋" w:hAnsi="Arial" w:cs="Arial"/>
          <w:sz w:val="28"/>
          <w:szCs w:val="28"/>
        </w:rPr>
        <w:t>《国有建设用地使用权出让合同》</w:t>
      </w:r>
      <w:r w:rsidRPr="00EE68AA">
        <w:rPr>
          <w:rFonts w:ascii="Arial" w:eastAsia="仿宋" w:hAnsi="Arial" w:cs="Arial"/>
          <w:sz w:val="28"/>
          <w:szCs w:val="28"/>
        </w:rPr>
        <w:t>[</w:t>
      </w:r>
      <w:r w:rsidRPr="00EE68AA">
        <w:rPr>
          <w:rFonts w:ascii="Arial" w:eastAsia="仿宋" w:hAnsi="Arial" w:cs="Arial"/>
          <w:sz w:val="28"/>
          <w:szCs w:val="28"/>
        </w:rPr>
        <w:t>电子监管号：</w:t>
      </w:r>
      <w:r w:rsidRPr="00EE68AA">
        <w:rPr>
          <w:rFonts w:ascii="Arial" w:eastAsia="仿宋" w:hAnsi="Arial" w:cs="Arial"/>
          <w:sz w:val="28"/>
          <w:szCs w:val="28"/>
        </w:rPr>
        <w:t>1101002013B04678]</w:t>
      </w:r>
      <w:r w:rsidRPr="00EE68AA">
        <w:rPr>
          <w:rFonts w:ascii="Arial" w:eastAsia="仿宋" w:hAnsi="Arial" w:cs="Arial"/>
          <w:sz w:val="28"/>
          <w:szCs w:val="28"/>
        </w:rPr>
        <w:t>及其补充协议记载</w:t>
      </w:r>
      <w:r w:rsidRPr="00EE68AA">
        <w:rPr>
          <w:rFonts w:ascii="Arial" w:eastAsia="仿宋" w:hAnsi="Arial" w:cs="Arial"/>
          <w:spacing w:val="-12"/>
          <w:sz w:val="28"/>
        </w:rPr>
        <w:t>，估价对象宗地</w:t>
      </w:r>
      <w:r w:rsidRPr="00EE68AA">
        <w:rPr>
          <w:rFonts w:ascii="Arial" w:eastAsia="仿宋" w:hAnsi="Arial" w:cs="Arial"/>
          <w:bCs/>
          <w:kern w:val="2"/>
          <w:sz w:val="28"/>
        </w:rPr>
        <w:t>面积为</w:t>
      </w:r>
      <w:r w:rsidRPr="00EE68AA">
        <w:rPr>
          <w:rFonts w:ascii="Arial" w:eastAsia="仿宋" w:hAnsi="Arial" w:cs="Arial"/>
          <w:bCs/>
          <w:kern w:val="2"/>
          <w:sz w:val="28"/>
        </w:rPr>
        <w:t>63598.45</w:t>
      </w:r>
      <w:r w:rsidRPr="00EE68AA">
        <w:rPr>
          <w:rFonts w:ascii="Arial" w:eastAsia="仿宋" w:hAnsi="Arial" w:cs="Arial"/>
          <w:bCs/>
          <w:kern w:val="2"/>
          <w:sz w:val="28"/>
        </w:rPr>
        <w:t>平方米</w:t>
      </w:r>
      <w:r w:rsidRPr="00EE68AA">
        <w:rPr>
          <w:rFonts w:ascii="Arial" w:eastAsia="仿宋" w:hAnsi="Arial" w:cs="Arial"/>
          <w:sz w:val="28"/>
        </w:rPr>
        <w:t>。</w:t>
      </w:r>
    </w:p>
    <w:p w14:paraId="7339802C" w14:textId="77777777" w:rsidR="008666FE" w:rsidRPr="00EE68AA" w:rsidRDefault="008666FE" w:rsidP="00EE68AA">
      <w:pPr>
        <w:spacing w:line="300" w:lineRule="auto"/>
        <w:ind w:firstLineChars="200" w:firstLine="560"/>
        <w:jc w:val="both"/>
        <w:rPr>
          <w:rFonts w:ascii="Arial" w:eastAsia="仿宋" w:hAnsi="Arial" w:cs="Arial"/>
          <w:sz w:val="28"/>
        </w:rPr>
      </w:pPr>
      <w:r w:rsidRPr="00EE68AA">
        <w:rPr>
          <w:rFonts w:ascii="Arial" w:eastAsia="仿宋" w:hAnsi="Arial" w:cs="Arial"/>
          <w:sz w:val="28"/>
        </w:rPr>
        <w:t>3.</w:t>
      </w:r>
      <w:r w:rsidRPr="00EE68AA">
        <w:rPr>
          <w:rFonts w:ascii="Arial" w:eastAsia="仿宋" w:hAnsi="Arial" w:cs="Arial"/>
          <w:sz w:val="28"/>
        </w:rPr>
        <w:t>宗地容积率及可利用情况</w:t>
      </w:r>
    </w:p>
    <w:p w14:paraId="7FF71AE1" w14:textId="77777777" w:rsidR="008666FE" w:rsidRPr="00EE68AA" w:rsidRDefault="008666FE" w:rsidP="00EE68AA">
      <w:pPr>
        <w:spacing w:line="300" w:lineRule="auto"/>
        <w:ind w:firstLineChars="200" w:firstLine="560"/>
        <w:jc w:val="both"/>
        <w:rPr>
          <w:rFonts w:ascii="Arial" w:eastAsia="仿宋" w:hAnsi="Arial" w:cs="Arial"/>
          <w:sz w:val="28"/>
        </w:rPr>
      </w:pPr>
      <w:r w:rsidRPr="00EE68AA">
        <w:rPr>
          <w:rFonts w:ascii="Arial" w:eastAsia="仿宋" w:hAnsi="Arial" w:cs="Arial"/>
          <w:sz w:val="28"/>
        </w:rPr>
        <w:t>估价对象所属项目总建筑面积为</w:t>
      </w:r>
      <w:r w:rsidRPr="00EE68AA">
        <w:rPr>
          <w:rFonts w:ascii="Arial" w:eastAsia="仿宋" w:hAnsi="Arial" w:cs="Arial"/>
          <w:sz w:val="28"/>
        </w:rPr>
        <w:t>161059.43</w:t>
      </w:r>
      <w:r w:rsidRPr="00EE68AA">
        <w:rPr>
          <w:rFonts w:ascii="Arial" w:eastAsia="仿宋" w:hAnsi="Arial" w:cs="Arial"/>
          <w:sz w:val="28"/>
        </w:rPr>
        <w:t>平方米，地上容积率为</w:t>
      </w:r>
      <w:r w:rsidRPr="00EE68AA">
        <w:rPr>
          <w:rFonts w:ascii="Arial" w:eastAsia="仿宋" w:hAnsi="Arial" w:cs="Arial"/>
          <w:sz w:val="28"/>
        </w:rPr>
        <w:t>1.83</w:t>
      </w:r>
      <w:r w:rsidRPr="00EE68AA">
        <w:rPr>
          <w:rFonts w:ascii="Arial" w:eastAsia="仿宋" w:hAnsi="Arial" w:cs="Arial"/>
          <w:sz w:val="28"/>
        </w:rPr>
        <w:t>，具体详见下表：</w:t>
      </w:r>
    </w:p>
    <w:p w14:paraId="45CF3687" w14:textId="77777777" w:rsidR="008666FE" w:rsidRPr="002A5B6B" w:rsidRDefault="008666FE" w:rsidP="008666FE">
      <w:pPr>
        <w:snapToGrid w:val="0"/>
        <w:jc w:val="center"/>
        <w:rPr>
          <w:rFonts w:ascii="Arial" w:eastAsia="仿宋" w:hAnsi="Arial" w:cs="Arial"/>
          <w:b/>
          <w:sz w:val="28"/>
          <w:szCs w:val="28"/>
        </w:rPr>
      </w:pPr>
      <w:r w:rsidRPr="002A5B6B">
        <w:rPr>
          <w:rFonts w:ascii="Arial" w:eastAsia="仿宋" w:hAnsi="Arial" w:cs="Arial"/>
          <w:b/>
          <w:sz w:val="28"/>
          <w:szCs w:val="28"/>
        </w:rPr>
        <w:t>土地用途及建筑面积表</w:t>
      </w:r>
    </w:p>
    <w:tbl>
      <w:tblPr>
        <w:tblW w:w="9298" w:type="dxa"/>
        <w:jc w:val="center"/>
        <w:tblCellMar>
          <w:top w:w="57" w:type="dxa"/>
          <w:left w:w="57" w:type="dxa"/>
          <w:bottom w:w="57" w:type="dxa"/>
          <w:right w:w="57" w:type="dxa"/>
        </w:tblCellMar>
        <w:tblLook w:val="04A0" w:firstRow="1" w:lastRow="0" w:firstColumn="1" w:lastColumn="0" w:noHBand="0" w:noVBand="1"/>
      </w:tblPr>
      <w:tblGrid>
        <w:gridCol w:w="983"/>
        <w:gridCol w:w="567"/>
        <w:gridCol w:w="850"/>
        <w:gridCol w:w="1276"/>
        <w:gridCol w:w="1417"/>
        <w:gridCol w:w="993"/>
        <w:gridCol w:w="850"/>
        <w:gridCol w:w="2362"/>
      </w:tblGrid>
      <w:tr w:rsidR="008666FE" w:rsidRPr="002A5B6B" w14:paraId="0DCD6E2D" w14:textId="77777777" w:rsidTr="008666FE">
        <w:trPr>
          <w:trHeight w:val="285"/>
          <w:tblHeader/>
          <w:jc w:val="center"/>
        </w:trPr>
        <w:tc>
          <w:tcPr>
            <w:tcW w:w="98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96BBE92" w14:textId="77777777" w:rsidR="008666FE" w:rsidRPr="002A5B6B" w:rsidRDefault="008666FE" w:rsidP="008666FE">
            <w:pPr>
              <w:widowControl/>
              <w:adjustRightInd/>
              <w:spacing w:line="240" w:lineRule="atLeast"/>
              <w:jc w:val="center"/>
              <w:textAlignment w:val="auto"/>
              <w:rPr>
                <w:rFonts w:ascii="Arial" w:eastAsia="仿宋" w:hAnsi="Arial" w:cs="Arial"/>
                <w:b/>
                <w:bCs/>
                <w:color w:val="000000"/>
                <w:sz w:val="18"/>
                <w:szCs w:val="18"/>
              </w:rPr>
            </w:pPr>
            <w:r w:rsidRPr="002A5B6B">
              <w:rPr>
                <w:rFonts w:ascii="Arial" w:eastAsia="仿宋" w:hAnsi="Arial" w:cs="Arial"/>
                <w:b/>
                <w:bCs/>
                <w:color w:val="000000"/>
                <w:sz w:val="18"/>
                <w:szCs w:val="18"/>
              </w:rPr>
              <w:t>内容</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57AC598" w14:textId="77777777" w:rsidR="008666FE" w:rsidRPr="002A5B6B" w:rsidRDefault="008666FE" w:rsidP="008666FE">
            <w:pPr>
              <w:widowControl/>
              <w:adjustRightInd/>
              <w:spacing w:line="240" w:lineRule="atLeast"/>
              <w:jc w:val="center"/>
              <w:textAlignment w:val="auto"/>
              <w:rPr>
                <w:rFonts w:ascii="Arial" w:eastAsia="仿宋" w:hAnsi="Arial" w:cs="Arial"/>
                <w:b/>
                <w:bCs/>
                <w:color w:val="000000"/>
                <w:sz w:val="18"/>
                <w:szCs w:val="18"/>
              </w:rPr>
            </w:pPr>
            <w:r w:rsidRPr="002A5B6B">
              <w:rPr>
                <w:rFonts w:ascii="Arial" w:eastAsia="仿宋" w:hAnsi="Arial" w:cs="Arial"/>
                <w:b/>
                <w:bCs/>
                <w:color w:val="000000"/>
                <w:sz w:val="18"/>
                <w:szCs w:val="18"/>
              </w:rPr>
              <w:t>部位</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1FB6144" w14:textId="77777777" w:rsidR="008666FE" w:rsidRPr="002A5B6B" w:rsidRDefault="008666FE" w:rsidP="008666FE">
            <w:pPr>
              <w:widowControl/>
              <w:adjustRightInd/>
              <w:spacing w:line="240" w:lineRule="atLeast"/>
              <w:jc w:val="center"/>
              <w:textAlignment w:val="auto"/>
              <w:rPr>
                <w:rFonts w:ascii="Arial" w:eastAsia="仿宋" w:hAnsi="Arial" w:cs="Arial"/>
                <w:b/>
                <w:bCs/>
                <w:color w:val="000000"/>
                <w:sz w:val="18"/>
                <w:szCs w:val="18"/>
              </w:rPr>
            </w:pPr>
            <w:r w:rsidRPr="002A5B6B">
              <w:rPr>
                <w:rFonts w:ascii="Arial" w:eastAsia="仿宋" w:hAnsi="Arial" w:cs="Arial"/>
                <w:b/>
                <w:bCs/>
                <w:color w:val="000000"/>
                <w:sz w:val="18"/>
                <w:szCs w:val="18"/>
              </w:rPr>
              <w:t>用途</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3CF29B9" w14:textId="77777777" w:rsidR="008666FE" w:rsidRPr="002A5B6B" w:rsidRDefault="008666FE" w:rsidP="008666FE">
            <w:pPr>
              <w:widowControl/>
              <w:adjustRightInd/>
              <w:spacing w:line="240" w:lineRule="atLeast"/>
              <w:jc w:val="center"/>
              <w:textAlignment w:val="auto"/>
              <w:rPr>
                <w:rFonts w:ascii="Arial" w:eastAsia="仿宋" w:hAnsi="Arial" w:cs="Arial"/>
                <w:b/>
                <w:bCs/>
                <w:color w:val="000000"/>
                <w:sz w:val="18"/>
                <w:szCs w:val="18"/>
              </w:rPr>
            </w:pPr>
            <w:r w:rsidRPr="002A5B6B">
              <w:rPr>
                <w:rFonts w:ascii="Arial" w:eastAsia="仿宋" w:hAnsi="Arial" w:cs="Arial"/>
                <w:b/>
                <w:bCs/>
                <w:color w:val="000000"/>
                <w:sz w:val="18"/>
                <w:szCs w:val="18"/>
              </w:rPr>
              <w:t>调整前</w:t>
            </w:r>
          </w:p>
        </w:tc>
        <w:tc>
          <w:tcPr>
            <w:tcW w:w="141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D8064A4" w14:textId="77777777" w:rsidR="008666FE" w:rsidRPr="002A5B6B" w:rsidRDefault="008666FE" w:rsidP="008666FE">
            <w:pPr>
              <w:widowControl/>
              <w:adjustRightInd/>
              <w:spacing w:line="240" w:lineRule="atLeast"/>
              <w:jc w:val="center"/>
              <w:textAlignment w:val="auto"/>
              <w:rPr>
                <w:rFonts w:ascii="Arial" w:eastAsia="仿宋" w:hAnsi="Arial" w:cs="Arial"/>
                <w:b/>
                <w:bCs/>
                <w:color w:val="000000"/>
                <w:sz w:val="18"/>
                <w:szCs w:val="18"/>
              </w:rPr>
            </w:pPr>
            <w:r w:rsidRPr="002A5B6B">
              <w:rPr>
                <w:rFonts w:ascii="Arial" w:eastAsia="仿宋" w:hAnsi="Arial" w:cs="Arial"/>
                <w:b/>
                <w:bCs/>
                <w:color w:val="000000"/>
                <w:sz w:val="18"/>
                <w:szCs w:val="18"/>
              </w:rPr>
              <w:t>调整后</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1A1CE88" w14:textId="77777777" w:rsidR="008666FE" w:rsidRPr="002A5B6B" w:rsidRDefault="008666FE" w:rsidP="008666FE">
            <w:pPr>
              <w:widowControl/>
              <w:adjustRightInd/>
              <w:spacing w:line="240" w:lineRule="atLeast"/>
              <w:jc w:val="center"/>
              <w:textAlignment w:val="auto"/>
              <w:rPr>
                <w:rFonts w:ascii="Arial" w:eastAsia="仿宋" w:hAnsi="Arial" w:cs="Arial"/>
                <w:b/>
                <w:bCs/>
                <w:color w:val="000000"/>
                <w:sz w:val="18"/>
                <w:szCs w:val="18"/>
              </w:rPr>
            </w:pPr>
            <w:r w:rsidRPr="002A5B6B">
              <w:rPr>
                <w:rFonts w:ascii="Arial" w:eastAsia="仿宋" w:hAnsi="Arial" w:cs="Arial"/>
                <w:b/>
                <w:bCs/>
                <w:color w:val="000000"/>
                <w:sz w:val="18"/>
                <w:szCs w:val="18"/>
              </w:rPr>
              <w:t>调整内容</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77D00E9" w14:textId="77777777" w:rsidR="008666FE" w:rsidRPr="002A5B6B" w:rsidRDefault="008666FE" w:rsidP="008666FE">
            <w:pPr>
              <w:widowControl/>
              <w:adjustRightInd/>
              <w:spacing w:line="240" w:lineRule="atLeast"/>
              <w:jc w:val="center"/>
              <w:textAlignment w:val="auto"/>
              <w:rPr>
                <w:rFonts w:ascii="Arial" w:eastAsia="仿宋" w:hAnsi="Arial" w:cs="Arial"/>
                <w:b/>
                <w:bCs/>
                <w:color w:val="000000"/>
                <w:sz w:val="18"/>
                <w:szCs w:val="18"/>
              </w:rPr>
            </w:pPr>
            <w:r w:rsidRPr="002A5B6B">
              <w:rPr>
                <w:rFonts w:ascii="Arial" w:eastAsia="仿宋" w:hAnsi="Arial" w:cs="Arial"/>
                <w:b/>
                <w:bCs/>
                <w:color w:val="000000"/>
                <w:sz w:val="18"/>
                <w:szCs w:val="18"/>
              </w:rPr>
              <w:t>变化幅度</w:t>
            </w:r>
          </w:p>
        </w:tc>
        <w:tc>
          <w:tcPr>
            <w:tcW w:w="23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198CBC0" w14:textId="77777777" w:rsidR="008666FE" w:rsidRPr="002A5B6B" w:rsidRDefault="008666FE" w:rsidP="008666FE">
            <w:pPr>
              <w:widowControl/>
              <w:adjustRightInd/>
              <w:spacing w:line="240" w:lineRule="atLeast"/>
              <w:jc w:val="center"/>
              <w:textAlignment w:val="auto"/>
              <w:rPr>
                <w:rFonts w:ascii="Arial" w:eastAsia="仿宋" w:hAnsi="Arial" w:cs="Arial"/>
                <w:b/>
                <w:bCs/>
                <w:color w:val="000000"/>
                <w:sz w:val="18"/>
                <w:szCs w:val="18"/>
              </w:rPr>
            </w:pPr>
            <w:r w:rsidRPr="002A5B6B">
              <w:rPr>
                <w:rFonts w:ascii="Arial" w:eastAsia="仿宋" w:hAnsi="Arial" w:cs="Arial"/>
                <w:b/>
                <w:bCs/>
                <w:color w:val="000000"/>
                <w:sz w:val="18"/>
                <w:szCs w:val="18"/>
              </w:rPr>
              <w:t>备注</w:t>
            </w:r>
          </w:p>
        </w:tc>
      </w:tr>
      <w:tr w:rsidR="008666FE" w:rsidRPr="002A5B6B" w14:paraId="13CC08E0" w14:textId="77777777" w:rsidTr="008666FE">
        <w:trPr>
          <w:trHeight w:val="270"/>
          <w:jc w:val="center"/>
        </w:trPr>
        <w:tc>
          <w:tcPr>
            <w:tcW w:w="983" w:type="dxa"/>
            <w:vMerge w:val="restart"/>
            <w:tcBorders>
              <w:top w:val="nil"/>
              <w:left w:val="single" w:sz="8" w:space="0" w:color="000000"/>
              <w:bottom w:val="single" w:sz="8" w:space="0" w:color="000000"/>
              <w:right w:val="single" w:sz="8" w:space="0" w:color="000000"/>
            </w:tcBorders>
            <w:shd w:val="clear" w:color="auto" w:fill="auto"/>
            <w:vAlign w:val="center"/>
          </w:tcPr>
          <w:p w14:paraId="1D087DB4"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土地面积（</w:t>
            </w:r>
            <w:r w:rsidRPr="002A5B6B">
              <w:rPr>
                <w:rFonts w:ascii="Arial" w:eastAsia="仿宋" w:hAnsi="Arial" w:cs="Arial"/>
                <w:color w:val="000000"/>
                <w:sz w:val="18"/>
                <w:szCs w:val="18"/>
              </w:rPr>
              <w:t>m</w:t>
            </w:r>
            <w:r w:rsidRPr="002A5B6B">
              <w:rPr>
                <w:rFonts w:ascii="Arial" w:eastAsia="仿宋" w:hAnsi="Arial" w:cs="Arial"/>
                <w:color w:val="000000"/>
                <w:sz w:val="18"/>
                <w:szCs w:val="18"/>
                <w:vertAlign w:val="superscript"/>
              </w:rPr>
              <w:t>2</w:t>
            </w:r>
            <w:r w:rsidRPr="002A5B6B">
              <w:rPr>
                <w:rFonts w:ascii="Arial" w:eastAsia="仿宋"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69CB358F"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w:t>
            </w:r>
          </w:p>
        </w:tc>
        <w:tc>
          <w:tcPr>
            <w:tcW w:w="850" w:type="dxa"/>
            <w:vMerge w:val="restart"/>
            <w:tcBorders>
              <w:top w:val="nil"/>
              <w:left w:val="single" w:sz="8" w:space="0" w:color="000000"/>
              <w:bottom w:val="single" w:sz="8" w:space="0" w:color="000000"/>
              <w:right w:val="single" w:sz="8" w:space="0" w:color="000000"/>
            </w:tcBorders>
            <w:shd w:val="clear" w:color="auto" w:fill="auto"/>
            <w:vAlign w:val="center"/>
          </w:tcPr>
          <w:p w14:paraId="33D2A09E"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w:t>
            </w:r>
          </w:p>
        </w:tc>
        <w:tc>
          <w:tcPr>
            <w:tcW w:w="1276" w:type="dxa"/>
            <w:vMerge w:val="restart"/>
            <w:tcBorders>
              <w:top w:val="nil"/>
              <w:left w:val="single" w:sz="8" w:space="0" w:color="000000"/>
              <w:bottom w:val="single" w:sz="8" w:space="0" w:color="000000"/>
              <w:right w:val="single" w:sz="8" w:space="0" w:color="000000"/>
            </w:tcBorders>
            <w:shd w:val="clear" w:color="auto" w:fill="auto"/>
            <w:vAlign w:val="center"/>
          </w:tcPr>
          <w:p w14:paraId="326895EE"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63598.45</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tcPr>
          <w:p w14:paraId="714C9EB4"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63598.45</w:t>
            </w:r>
          </w:p>
        </w:tc>
        <w:tc>
          <w:tcPr>
            <w:tcW w:w="993" w:type="dxa"/>
            <w:vMerge w:val="restart"/>
            <w:tcBorders>
              <w:top w:val="nil"/>
              <w:left w:val="single" w:sz="8" w:space="0" w:color="000000"/>
              <w:bottom w:val="single" w:sz="8" w:space="0" w:color="000000"/>
              <w:right w:val="single" w:sz="8" w:space="0" w:color="000000"/>
            </w:tcBorders>
            <w:shd w:val="clear" w:color="auto" w:fill="auto"/>
            <w:vAlign w:val="center"/>
          </w:tcPr>
          <w:p w14:paraId="23715807"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0.00</w:t>
            </w:r>
          </w:p>
        </w:tc>
        <w:tc>
          <w:tcPr>
            <w:tcW w:w="850" w:type="dxa"/>
            <w:vMerge w:val="restart"/>
            <w:tcBorders>
              <w:top w:val="nil"/>
              <w:left w:val="single" w:sz="8" w:space="0" w:color="000000"/>
              <w:bottom w:val="single" w:sz="8" w:space="0" w:color="000000"/>
              <w:right w:val="single" w:sz="8" w:space="0" w:color="000000"/>
            </w:tcBorders>
            <w:shd w:val="clear" w:color="auto" w:fill="auto"/>
            <w:vAlign w:val="center"/>
          </w:tcPr>
          <w:p w14:paraId="4E4AC91A"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w:t>
            </w:r>
          </w:p>
        </w:tc>
        <w:tc>
          <w:tcPr>
            <w:tcW w:w="2362" w:type="dxa"/>
            <w:vMerge w:val="restart"/>
            <w:tcBorders>
              <w:top w:val="nil"/>
              <w:left w:val="single" w:sz="8" w:space="0" w:color="000000"/>
              <w:bottom w:val="single" w:sz="8" w:space="0" w:color="000000"/>
              <w:right w:val="single" w:sz="8" w:space="0" w:color="000000"/>
            </w:tcBorders>
            <w:shd w:val="clear" w:color="auto" w:fill="auto"/>
            <w:vAlign w:val="center"/>
          </w:tcPr>
          <w:p w14:paraId="2611CC01"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w:t>
            </w:r>
          </w:p>
        </w:tc>
      </w:tr>
      <w:tr w:rsidR="008666FE" w:rsidRPr="002A5B6B" w14:paraId="5651D71D" w14:textId="77777777" w:rsidTr="008666FE">
        <w:trPr>
          <w:trHeight w:val="312"/>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157D29EE"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7DBE5DE8"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14:paraId="0B25944E"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tcPr>
          <w:p w14:paraId="3BB7341A"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1417" w:type="dxa"/>
            <w:vMerge/>
            <w:tcBorders>
              <w:top w:val="nil"/>
              <w:left w:val="single" w:sz="8" w:space="0" w:color="000000"/>
              <w:bottom w:val="single" w:sz="8" w:space="0" w:color="000000"/>
              <w:right w:val="single" w:sz="8" w:space="0" w:color="000000"/>
            </w:tcBorders>
            <w:shd w:val="clear" w:color="auto" w:fill="auto"/>
            <w:vAlign w:val="center"/>
          </w:tcPr>
          <w:p w14:paraId="7E569305"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993" w:type="dxa"/>
            <w:vMerge/>
            <w:tcBorders>
              <w:top w:val="nil"/>
              <w:left w:val="single" w:sz="8" w:space="0" w:color="000000"/>
              <w:bottom w:val="single" w:sz="8" w:space="0" w:color="000000"/>
              <w:right w:val="single" w:sz="8" w:space="0" w:color="000000"/>
            </w:tcBorders>
            <w:shd w:val="clear" w:color="auto" w:fill="auto"/>
            <w:vAlign w:val="center"/>
          </w:tcPr>
          <w:p w14:paraId="5A533541"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14:paraId="452EE3FE"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2362" w:type="dxa"/>
            <w:vMerge/>
            <w:tcBorders>
              <w:top w:val="nil"/>
              <w:left w:val="single" w:sz="8" w:space="0" w:color="000000"/>
              <w:bottom w:val="single" w:sz="8" w:space="0" w:color="000000"/>
              <w:right w:val="single" w:sz="8" w:space="0" w:color="000000"/>
            </w:tcBorders>
            <w:shd w:val="clear" w:color="auto" w:fill="auto"/>
            <w:vAlign w:val="center"/>
          </w:tcPr>
          <w:p w14:paraId="32ED57E6"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r>
      <w:tr w:rsidR="008666FE" w:rsidRPr="002A5B6B" w14:paraId="19F15450" w14:textId="77777777" w:rsidTr="008666FE">
        <w:trPr>
          <w:trHeight w:val="379"/>
          <w:jc w:val="center"/>
        </w:trPr>
        <w:tc>
          <w:tcPr>
            <w:tcW w:w="983" w:type="dxa"/>
            <w:vMerge w:val="restart"/>
            <w:tcBorders>
              <w:top w:val="nil"/>
              <w:left w:val="single" w:sz="8" w:space="0" w:color="000000"/>
              <w:bottom w:val="single" w:sz="8" w:space="0" w:color="000000"/>
              <w:right w:val="single" w:sz="8" w:space="0" w:color="000000"/>
            </w:tcBorders>
            <w:shd w:val="clear" w:color="auto" w:fill="auto"/>
            <w:vAlign w:val="center"/>
          </w:tcPr>
          <w:p w14:paraId="1CB65518"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建筑面积（</w:t>
            </w:r>
            <w:r w:rsidRPr="002A5B6B">
              <w:rPr>
                <w:rFonts w:ascii="Arial" w:eastAsia="仿宋" w:hAnsi="Arial" w:cs="Arial"/>
                <w:color w:val="000000"/>
                <w:sz w:val="18"/>
                <w:szCs w:val="18"/>
              </w:rPr>
              <w:t>m</w:t>
            </w:r>
            <w:r w:rsidRPr="002A5B6B">
              <w:rPr>
                <w:rFonts w:ascii="Arial" w:eastAsia="仿宋" w:hAnsi="Arial" w:cs="Arial"/>
                <w:color w:val="000000"/>
                <w:sz w:val="18"/>
                <w:szCs w:val="18"/>
                <w:vertAlign w:val="superscript"/>
              </w:rPr>
              <w:t>2</w:t>
            </w:r>
            <w:r w:rsidRPr="002A5B6B">
              <w:rPr>
                <w:rFonts w:ascii="Arial" w:eastAsia="仿宋"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19EB403B"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地上</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710BC7FC"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住宅</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6C04035C"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7101C127"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111977.19</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6B5BE230"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-4402.81</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3F01305E"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-3.78%</w:t>
            </w:r>
          </w:p>
        </w:tc>
        <w:tc>
          <w:tcPr>
            <w:tcW w:w="2362" w:type="dxa"/>
            <w:vMerge w:val="restart"/>
            <w:tcBorders>
              <w:top w:val="nil"/>
              <w:left w:val="single" w:sz="8" w:space="0" w:color="000000"/>
              <w:bottom w:val="single" w:sz="8" w:space="0" w:color="000000"/>
              <w:right w:val="single" w:sz="8" w:space="0" w:color="000000"/>
            </w:tcBorders>
            <w:shd w:val="clear" w:color="auto" w:fill="auto"/>
            <w:vAlign w:val="center"/>
          </w:tcPr>
          <w:p w14:paraId="2BA95367"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地上用途面积调整，由地上住宅用途调整为地上商业用途建筑面积</w:t>
            </w:r>
            <w:r w:rsidRPr="002A5B6B">
              <w:rPr>
                <w:rFonts w:ascii="Arial" w:eastAsia="仿宋" w:hAnsi="Arial" w:cs="Arial"/>
                <w:color w:val="000000"/>
                <w:sz w:val="18"/>
                <w:szCs w:val="18"/>
              </w:rPr>
              <w:t>909.26</w:t>
            </w:r>
            <w:r w:rsidRPr="002A5B6B">
              <w:rPr>
                <w:rFonts w:ascii="Arial" w:eastAsia="仿宋" w:hAnsi="Arial" w:cs="Arial"/>
                <w:color w:val="000000"/>
                <w:sz w:val="18"/>
                <w:szCs w:val="18"/>
              </w:rPr>
              <w:t>平方米，由地上住宅用途调整为地上公共服务用途建筑面积</w:t>
            </w:r>
            <w:r w:rsidRPr="002A5B6B">
              <w:rPr>
                <w:rFonts w:ascii="Arial" w:eastAsia="仿宋" w:hAnsi="Arial" w:cs="Arial"/>
                <w:color w:val="000000"/>
                <w:sz w:val="18"/>
                <w:szCs w:val="18"/>
              </w:rPr>
              <w:t>3174.67</w:t>
            </w:r>
            <w:r w:rsidRPr="002A5B6B">
              <w:rPr>
                <w:rFonts w:ascii="Arial" w:eastAsia="仿宋" w:hAnsi="Arial" w:cs="Arial"/>
                <w:color w:val="000000"/>
                <w:sz w:val="18"/>
                <w:szCs w:val="18"/>
              </w:rPr>
              <w:t>平方米，需评估于估价期日的楼面熟地价及政府土地出让收益</w:t>
            </w:r>
          </w:p>
        </w:tc>
      </w:tr>
      <w:tr w:rsidR="008666FE" w:rsidRPr="002A5B6B" w14:paraId="2AC14772" w14:textId="77777777" w:rsidTr="008666FE">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5A3C35E3"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52EC217A"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47CD2142"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商业（配套）</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2381B5F3"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422DDE01"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909.26</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74AAA513"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909.26</w:t>
            </w:r>
          </w:p>
        </w:tc>
        <w:tc>
          <w:tcPr>
            <w:tcW w:w="850" w:type="dxa"/>
            <w:vMerge w:val="restart"/>
            <w:tcBorders>
              <w:top w:val="nil"/>
              <w:left w:val="single" w:sz="8" w:space="0" w:color="000000"/>
              <w:right w:val="single" w:sz="8" w:space="0" w:color="000000"/>
            </w:tcBorders>
            <w:shd w:val="clear" w:color="auto" w:fill="auto"/>
            <w:vAlign w:val="center"/>
          </w:tcPr>
          <w:p w14:paraId="518BCC80"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用途调整</w:t>
            </w:r>
          </w:p>
        </w:tc>
        <w:tc>
          <w:tcPr>
            <w:tcW w:w="2362" w:type="dxa"/>
            <w:vMerge/>
            <w:tcBorders>
              <w:top w:val="nil"/>
              <w:left w:val="single" w:sz="8" w:space="0" w:color="000000"/>
              <w:bottom w:val="single" w:sz="8" w:space="0" w:color="000000"/>
              <w:right w:val="single" w:sz="8" w:space="0" w:color="000000"/>
            </w:tcBorders>
            <w:shd w:val="clear" w:color="auto" w:fill="auto"/>
            <w:vAlign w:val="center"/>
          </w:tcPr>
          <w:p w14:paraId="7B313B6A" w14:textId="77777777" w:rsidR="008666FE" w:rsidRPr="002A5B6B" w:rsidRDefault="008666FE" w:rsidP="008666FE">
            <w:pPr>
              <w:spacing w:line="240" w:lineRule="atLeast"/>
              <w:jc w:val="center"/>
              <w:rPr>
                <w:rFonts w:ascii="Arial" w:eastAsia="仿宋" w:hAnsi="Arial" w:cs="Arial"/>
                <w:color w:val="000000"/>
                <w:sz w:val="18"/>
                <w:szCs w:val="18"/>
              </w:rPr>
            </w:pPr>
          </w:p>
        </w:tc>
      </w:tr>
      <w:tr w:rsidR="008666FE" w:rsidRPr="002A5B6B" w14:paraId="1A05631A" w14:textId="77777777" w:rsidTr="008666FE">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53DEB6A8"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212277F"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D81EC29"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公共服务设施</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6C4D9D22"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7892230D"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3152.79</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95793C0"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3152.79</w:t>
            </w:r>
          </w:p>
        </w:tc>
        <w:tc>
          <w:tcPr>
            <w:tcW w:w="850" w:type="dxa"/>
            <w:vMerge/>
            <w:tcBorders>
              <w:left w:val="single" w:sz="8" w:space="0" w:color="000000"/>
              <w:bottom w:val="single" w:sz="4" w:space="0" w:color="auto"/>
              <w:right w:val="single" w:sz="8" w:space="0" w:color="000000"/>
            </w:tcBorders>
            <w:shd w:val="clear" w:color="auto" w:fill="auto"/>
            <w:vAlign w:val="center"/>
          </w:tcPr>
          <w:p w14:paraId="4FCBE120" w14:textId="77777777" w:rsidR="008666FE" w:rsidRPr="002A5B6B" w:rsidRDefault="008666FE" w:rsidP="008666FE">
            <w:pPr>
              <w:spacing w:line="240" w:lineRule="atLeast"/>
              <w:jc w:val="center"/>
              <w:rPr>
                <w:rFonts w:ascii="Arial" w:eastAsia="仿宋" w:hAnsi="Arial" w:cs="Arial"/>
                <w:color w:val="000000"/>
                <w:sz w:val="18"/>
                <w:szCs w:val="18"/>
              </w:rPr>
            </w:pPr>
          </w:p>
        </w:tc>
        <w:tc>
          <w:tcPr>
            <w:tcW w:w="2362" w:type="dxa"/>
            <w:vMerge/>
            <w:tcBorders>
              <w:top w:val="nil"/>
              <w:left w:val="single" w:sz="8" w:space="0" w:color="000000"/>
              <w:bottom w:val="single" w:sz="4" w:space="0" w:color="auto"/>
              <w:right w:val="single" w:sz="8" w:space="0" w:color="000000"/>
            </w:tcBorders>
            <w:shd w:val="clear" w:color="auto" w:fill="auto"/>
            <w:vAlign w:val="center"/>
          </w:tcPr>
          <w:p w14:paraId="5B886130" w14:textId="77777777" w:rsidR="008666FE" w:rsidRPr="002A5B6B" w:rsidRDefault="008666FE" w:rsidP="008666FE">
            <w:pPr>
              <w:spacing w:line="240" w:lineRule="atLeast"/>
              <w:jc w:val="center"/>
              <w:rPr>
                <w:rFonts w:ascii="Arial" w:eastAsia="仿宋" w:hAnsi="Arial" w:cs="Arial"/>
                <w:color w:val="000000"/>
                <w:sz w:val="18"/>
                <w:szCs w:val="18"/>
              </w:rPr>
            </w:pPr>
          </w:p>
        </w:tc>
      </w:tr>
      <w:tr w:rsidR="008666FE" w:rsidRPr="002A5B6B" w14:paraId="50EA90E9" w14:textId="77777777" w:rsidTr="008666FE">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5BB7AF2A"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30C7CC7B"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7BFC4593"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人防</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18060FC4"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3B979351"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340.76</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0FB5E59"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340.76</w:t>
            </w:r>
          </w:p>
        </w:tc>
        <w:tc>
          <w:tcPr>
            <w:tcW w:w="850" w:type="dxa"/>
            <w:tcBorders>
              <w:top w:val="single" w:sz="4" w:space="0" w:color="auto"/>
              <w:left w:val="single" w:sz="8" w:space="0" w:color="000000"/>
              <w:bottom w:val="single" w:sz="8" w:space="0" w:color="000000"/>
              <w:right w:val="single" w:sz="8" w:space="0" w:color="000000"/>
            </w:tcBorders>
            <w:shd w:val="clear" w:color="auto" w:fill="auto"/>
            <w:vAlign w:val="center"/>
          </w:tcPr>
          <w:p w14:paraId="065F4098"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w:t>
            </w:r>
          </w:p>
        </w:tc>
        <w:tc>
          <w:tcPr>
            <w:tcW w:w="2362" w:type="dxa"/>
            <w:tcBorders>
              <w:top w:val="single" w:sz="4" w:space="0" w:color="auto"/>
              <w:left w:val="single" w:sz="8" w:space="0" w:color="000000"/>
              <w:bottom w:val="single" w:sz="4" w:space="0" w:color="auto"/>
              <w:right w:val="single" w:sz="8" w:space="0" w:color="000000"/>
            </w:tcBorders>
            <w:shd w:val="clear" w:color="auto" w:fill="auto"/>
            <w:vAlign w:val="center"/>
          </w:tcPr>
          <w:p w14:paraId="0F3DCCE8"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非经营性用途如设备用房、人防等，不属于新增规划用途，不需补缴地价款</w:t>
            </w:r>
          </w:p>
        </w:tc>
      </w:tr>
      <w:tr w:rsidR="008666FE" w:rsidRPr="002A5B6B" w14:paraId="70DFBA3A" w14:textId="77777777" w:rsidTr="008666FE">
        <w:trPr>
          <w:trHeight w:val="378"/>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51C61010"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3663125A"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1C3C6B0"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小计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1EAA0610"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7BB74928"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116380</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17E9052"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0.00</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F737F51"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w:t>
            </w:r>
          </w:p>
        </w:tc>
        <w:tc>
          <w:tcPr>
            <w:tcW w:w="2362" w:type="dxa"/>
            <w:tcBorders>
              <w:top w:val="single" w:sz="4" w:space="0" w:color="auto"/>
              <w:left w:val="single" w:sz="8" w:space="0" w:color="000000"/>
              <w:bottom w:val="single" w:sz="8" w:space="0" w:color="000000"/>
              <w:right w:val="single" w:sz="8" w:space="0" w:color="000000"/>
            </w:tcBorders>
            <w:shd w:val="clear" w:color="auto" w:fill="auto"/>
            <w:vAlign w:val="center"/>
          </w:tcPr>
          <w:p w14:paraId="7CE824FB"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地上用途调整</w:t>
            </w:r>
          </w:p>
        </w:tc>
      </w:tr>
      <w:tr w:rsidR="008666FE" w:rsidRPr="002A5B6B" w14:paraId="42812D3E" w14:textId="77777777" w:rsidTr="008666FE">
        <w:trPr>
          <w:trHeight w:val="1023"/>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51F82573"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37C199A6"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9304C39"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地下商业（配套）</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6CE8F528"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4011E030"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1540.13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8D27792"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1540.13</w:t>
            </w:r>
          </w:p>
        </w:tc>
        <w:tc>
          <w:tcPr>
            <w:tcW w:w="850" w:type="dxa"/>
            <w:vMerge w:val="restart"/>
            <w:tcBorders>
              <w:left w:val="single" w:sz="8" w:space="0" w:color="000000"/>
              <w:right w:val="single" w:sz="8" w:space="0" w:color="000000"/>
            </w:tcBorders>
            <w:shd w:val="clear" w:color="auto" w:fill="auto"/>
            <w:vAlign w:val="center"/>
          </w:tcPr>
          <w:p w14:paraId="0D41BF42"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新增用途</w:t>
            </w:r>
          </w:p>
        </w:tc>
        <w:tc>
          <w:tcPr>
            <w:tcW w:w="2362" w:type="dxa"/>
            <w:vMerge w:val="restart"/>
            <w:tcBorders>
              <w:top w:val="nil"/>
              <w:left w:val="single" w:sz="8" w:space="0" w:color="000000"/>
              <w:right w:val="single" w:sz="8" w:space="0" w:color="000000"/>
            </w:tcBorders>
            <w:shd w:val="clear" w:color="auto" w:fill="auto"/>
            <w:vAlign w:val="center"/>
          </w:tcPr>
          <w:p w14:paraId="2E5308B1"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地下新增用途，需评估于估价期日的楼面熟地价及政府土地出让收益</w:t>
            </w:r>
          </w:p>
        </w:tc>
      </w:tr>
      <w:tr w:rsidR="008666FE" w:rsidRPr="002A5B6B" w14:paraId="4F8DAFE4" w14:textId="77777777" w:rsidTr="008666FE">
        <w:trPr>
          <w:trHeight w:val="1024"/>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70B16D2D"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1B64664"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8B74BA9"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地下车库</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1ADE6A5D"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61A32EB3"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8104.15</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C437CB7"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8104.15</w:t>
            </w:r>
          </w:p>
        </w:tc>
        <w:tc>
          <w:tcPr>
            <w:tcW w:w="850" w:type="dxa"/>
            <w:vMerge/>
            <w:tcBorders>
              <w:left w:val="single" w:sz="8" w:space="0" w:color="000000"/>
              <w:right w:val="single" w:sz="8" w:space="0" w:color="000000"/>
            </w:tcBorders>
            <w:shd w:val="clear" w:color="auto" w:fill="auto"/>
            <w:vAlign w:val="center"/>
          </w:tcPr>
          <w:p w14:paraId="541463B4" w14:textId="77777777" w:rsidR="008666FE" w:rsidRPr="002A5B6B" w:rsidRDefault="008666FE" w:rsidP="008666FE">
            <w:pPr>
              <w:spacing w:line="240" w:lineRule="atLeast"/>
              <w:jc w:val="center"/>
              <w:rPr>
                <w:rFonts w:ascii="Arial" w:eastAsia="仿宋" w:hAnsi="Arial" w:cs="Arial"/>
                <w:color w:val="000000"/>
                <w:sz w:val="18"/>
                <w:szCs w:val="18"/>
              </w:rPr>
            </w:pPr>
          </w:p>
        </w:tc>
        <w:tc>
          <w:tcPr>
            <w:tcW w:w="2362" w:type="dxa"/>
            <w:vMerge/>
            <w:tcBorders>
              <w:left w:val="single" w:sz="8" w:space="0" w:color="000000"/>
              <w:right w:val="single" w:sz="8" w:space="0" w:color="000000"/>
            </w:tcBorders>
            <w:shd w:val="clear" w:color="auto" w:fill="auto"/>
            <w:vAlign w:val="center"/>
          </w:tcPr>
          <w:p w14:paraId="2D41C775" w14:textId="77777777" w:rsidR="008666FE" w:rsidRPr="002A5B6B" w:rsidRDefault="008666FE" w:rsidP="008666FE">
            <w:pPr>
              <w:spacing w:line="240" w:lineRule="atLeast"/>
              <w:jc w:val="center"/>
              <w:rPr>
                <w:rFonts w:ascii="Arial" w:eastAsia="仿宋" w:hAnsi="Arial" w:cs="Arial"/>
                <w:color w:val="000000"/>
                <w:sz w:val="18"/>
                <w:szCs w:val="18"/>
              </w:rPr>
            </w:pPr>
          </w:p>
        </w:tc>
      </w:tr>
      <w:tr w:rsidR="008666FE" w:rsidRPr="002A5B6B" w14:paraId="6FF19D52" w14:textId="77777777" w:rsidTr="008666FE">
        <w:trPr>
          <w:trHeight w:val="1024"/>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09A1963F"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170DAF41"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03090538"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地下公共服务设施</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0C19D617"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636F24B"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4963.69</w:t>
            </w:r>
          </w:p>
        </w:tc>
        <w:tc>
          <w:tcPr>
            <w:tcW w:w="993" w:type="dxa"/>
            <w:tcBorders>
              <w:top w:val="nil"/>
              <w:left w:val="single" w:sz="8" w:space="0" w:color="000000"/>
              <w:bottom w:val="single" w:sz="4" w:space="0" w:color="auto"/>
              <w:right w:val="single" w:sz="8" w:space="0" w:color="000000"/>
            </w:tcBorders>
            <w:shd w:val="clear" w:color="auto" w:fill="auto"/>
            <w:vAlign w:val="center"/>
          </w:tcPr>
          <w:p w14:paraId="14FA1216"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4963.69</w:t>
            </w:r>
          </w:p>
        </w:tc>
        <w:tc>
          <w:tcPr>
            <w:tcW w:w="850" w:type="dxa"/>
            <w:vMerge/>
            <w:tcBorders>
              <w:left w:val="single" w:sz="8" w:space="0" w:color="000000"/>
              <w:right w:val="single" w:sz="8" w:space="0" w:color="000000"/>
            </w:tcBorders>
            <w:shd w:val="clear" w:color="auto" w:fill="auto"/>
            <w:vAlign w:val="center"/>
          </w:tcPr>
          <w:p w14:paraId="5894A14B" w14:textId="77777777" w:rsidR="008666FE" w:rsidRPr="002A5B6B" w:rsidRDefault="008666FE" w:rsidP="008666FE">
            <w:pPr>
              <w:spacing w:line="240" w:lineRule="atLeast"/>
              <w:jc w:val="center"/>
              <w:rPr>
                <w:rFonts w:ascii="Arial" w:eastAsia="仿宋" w:hAnsi="Arial" w:cs="Arial"/>
                <w:color w:val="000000"/>
                <w:sz w:val="18"/>
                <w:szCs w:val="18"/>
              </w:rPr>
            </w:pPr>
          </w:p>
        </w:tc>
        <w:tc>
          <w:tcPr>
            <w:tcW w:w="2362" w:type="dxa"/>
            <w:vMerge/>
            <w:tcBorders>
              <w:left w:val="single" w:sz="8" w:space="0" w:color="000000"/>
              <w:bottom w:val="single" w:sz="4" w:space="0" w:color="auto"/>
              <w:right w:val="single" w:sz="8" w:space="0" w:color="000000"/>
            </w:tcBorders>
            <w:shd w:val="clear" w:color="auto" w:fill="auto"/>
            <w:vAlign w:val="center"/>
          </w:tcPr>
          <w:p w14:paraId="58FCA924" w14:textId="77777777" w:rsidR="008666FE" w:rsidRPr="002A5B6B" w:rsidRDefault="008666FE" w:rsidP="008666FE">
            <w:pPr>
              <w:spacing w:line="240" w:lineRule="atLeast"/>
              <w:jc w:val="center"/>
              <w:rPr>
                <w:rFonts w:ascii="Arial" w:eastAsia="仿宋" w:hAnsi="Arial" w:cs="Arial"/>
                <w:color w:val="000000"/>
                <w:sz w:val="18"/>
                <w:szCs w:val="18"/>
              </w:rPr>
            </w:pPr>
          </w:p>
        </w:tc>
      </w:tr>
      <w:tr w:rsidR="008666FE" w:rsidRPr="002A5B6B" w14:paraId="6158F681" w14:textId="77777777" w:rsidTr="008666FE">
        <w:trPr>
          <w:trHeight w:val="377"/>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232D4B6D"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1BB35929"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4A703516"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非经营性用途</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4DB179DD"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2C9CEA34"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11200.12</w:t>
            </w:r>
          </w:p>
        </w:tc>
        <w:tc>
          <w:tcPr>
            <w:tcW w:w="993" w:type="dxa"/>
            <w:tcBorders>
              <w:top w:val="single" w:sz="4" w:space="0" w:color="auto"/>
              <w:left w:val="single" w:sz="8" w:space="0" w:color="000000"/>
              <w:bottom w:val="single" w:sz="8" w:space="0" w:color="000000"/>
              <w:right w:val="single" w:sz="8" w:space="0" w:color="000000"/>
            </w:tcBorders>
            <w:shd w:val="clear" w:color="auto" w:fill="auto"/>
            <w:vAlign w:val="center"/>
          </w:tcPr>
          <w:p w14:paraId="1AD19B58"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11200.12</w:t>
            </w:r>
          </w:p>
        </w:tc>
        <w:tc>
          <w:tcPr>
            <w:tcW w:w="850" w:type="dxa"/>
            <w:vMerge/>
            <w:tcBorders>
              <w:left w:val="single" w:sz="8" w:space="0" w:color="000000"/>
              <w:right w:val="single" w:sz="8" w:space="0" w:color="000000"/>
            </w:tcBorders>
            <w:shd w:val="clear" w:color="auto" w:fill="auto"/>
            <w:vAlign w:val="center"/>
          </w:tcPr>
          <w:p w14:paraId="76413943" w14:textId="77777777" w:rsidR="008666FE" w:rsidRPr="002A5B6B" w:rsidRDefault="008666FE" w:rsidP="008666FE">
            <w:pPr>
              <w:spacing w:line="240" w:lineRule="atLeast"/>
              <w:jc w:val="center"/>
              <w:rPr>
                <w:rFonts w:ascii="Arial" w:eastAsia="仿宋" w:hAnsi="Arial" w:cs="Arial"/>
                <w:color w:val="000000"/>
                <w:sz w:val="18"/>
                <w:szCs w:val="18"/>
              </w:rPr>
            </w:pPr>
          </w:p>
        </w:tc>
        <w:tc>
          <w:tcPr>
            <w:tcW w:w="2362" w:type="dxa"/>
            <w:vMerge w:val="restart"/>
            <w:tcBorders>
              <w:top w:val="single" w:sz="4" w:space="0" w:color="auto"/>
              <w:left w:val="single" w:sz="8" w:space="0" w:color="000000"/>
              <w:right w:val="single" w:sz="8" w:space="0" w:color="000000"/>
            </w:tcBorders>
            <w:shd w:val="clear" w:color="auto" w:fill="auto"/>
            <w:vAlign w:val="center"/>
          </w:tcPr>
          <w:p w14:paraId="3F3EA551"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地下非经营性用途如设备用房、人防等，不属于新增规划用途，不需补缴地价款</w:t>
            </w:r>
          </w:p>
        </w:tc>
      </w:tr>
      <w:tr w:rsidR="008666FE" w:rsidRPr="002A5B6B" w14:paraId="0060E82E" w14:textId="77777777" w:rsidTr="008666FE">
        <w:trPr>
          <w:trHeight w:val="377"/>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2CF5AA27"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78D543C"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33E5793C"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人防</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0568BACF"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1DD339AB" w14:textId="77777777" w:rsidR="008666FE" w:rsidRPr="002A5B6B" w:rsidRDefault="008666FE" w:rsidP="008666FE">
            <w:pPr>
              <w:widowControl/>
              <w:spacing w:line="240" w:lineRule="atLeast"/>
              <w:jc w:val="center"/>
              <w:textAlignment w:val="center"/>
              <w:rPr>
                <w:rFonts w:ascii="Arial" w:eastAsia="仿宋" w:hAnsi="Arial" w:cs="Arial"/>
                <w:color w:val="000000"/>
                <w:sz w:val="18"/>
                <w:szCs w:val="18"/>
                <w:lang w:bidi="ar"/>
              </w:rPr>
            </w:pPr>
            <w:r w:rsidRPr="002A5B6B">
              <w:rPr>
                <w:rFonts w:ascii="Arial" w:eastAsia="仿宋" w:hAnsi="Arial" w:cs="Arial"/>
                <w:color w:val="000000"/>
                <w:sz w:val="18"/>
                <w:szCs w:val="18"/>
                <w:lang w:bidi="ar"/>
              </w:rPr>
              <w:t>18871.34</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B581DE0" w14:textId="77777777" w:rsidR="008666FE" w:rsidRPr="002A5B6B" w:rsidRDefault="008666FE" w:rsidP="008666FE">
            <w:pPr>
              <w:widowControl/>
              <w:spacing w:line="240" w:lineRule="atLeast"/>
              <w:jc w:val="center"/>
              <w:textAlignment w:val="center"/>
              <w:rPr>
                <w:rFonts w:ascii="Arial" w:eastAsia="仿宋" w:hAnsi="Arial" w:cs="Arial"/>
                <w:color w:val="000000"/>
                <w:sz w:val="18"/>
                <w:szCs w:val="18"/>
                <w:lang w:bidi="ar"/>
              </w:rPr>
            </w:pPr>
            <w:r w:rsidRPr="002A5B6B">
              <w:rPr>
                <w:rFonts w:ascii="Arial" w:eastAsia="仿宋" w:hAnsi="Arial" w:cs="Arial"/>
                <w:color w:val="000000"/>
                <w:sz w:val="18"/>
                <w:szCs w:val="18"/>
                <w:lang w:bidi="ar"/>
              </w:rPr>
              <w:t>18871.34</w:t>
            </w:r>
          </w:p>
        </w:tc>
        <w:tc>
          <w:tcPr>
            <w:tcW w:w="850" w:type="dxa"/>
            <w:vMerge/>
            <w:tcBorders>
              <w:left w:val="single" w:sz="8" w:space="0" w:color="000000"/>
              <w:bottom w:val="single" w:sz="8" w:space="0" w:color="000000"/>
              <w:right w:val="single" w:sz="8" w:space="0" w:color="000000"/>
            </w:tcBorders>
            <w:shd w:val="clear" w:color="auto" w:fill="auto"/>
            <w:vAlign w:val="center"/>
          </w:tcPr>
          <w:p w14:paraId="0E7F0287" w14:textId="77777777" w:rsidR="008666FE" w:rsidRPr="002A5B6B" w:rsidRDefault="008666FE" w:rsidP="008666FE">
            <w:pPr>
              <w:widowControl/>
              <w:spacing w:line="240" w:lineRule="atLeast"/>
              <w:jc w:val="center"/>
              <w:textAlignment w:val="center"/>
              <w:rPr>
                <w:rFonts w:ascii="Arial" w:eastAsia="仿宋" w:hAnsi="Arial" w:cs="Arial"/>
                <w:color w:val="000000"/>
                <w:sz w:val="18"/>
                <w:szCs w:val="18"/>
              </w:rPr>
            </w:pPr>
          </w:p>
        </w:tc>
        <w:tc>
          <w:tcPr>
            <w:tcW w:w="2362" w:type="dxa"/>
            <w:vMerge/>
            <w:tcBorders>
              <w:left w:val="single" w:sz="8" w:space="0" w:color="000000"/>
              <w:bottom w:val="single" w:sz="8" w:space="0" w:color="000000"/>
              <w:right w:val="single" w:sz="8" w:space="0" w:color="000000"/>
            </w:tcBorders>
            <w:shd w:val="clear" w:color="auto" w:fill="auto"/>
            <w:vAlign w:val="center"/>
          </w:tcPr>
          <w:p w14:paraId="3990BAF4"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r>
      <w:tr w:rsidR="008666FE" w:rsidRPr="002A5B6B" w14:paraId="65CE4D8D" w14:textId="77777777" w:rsidTr="008666FE">
        <w:trPr>
          <w:trHeight w:val="465"/>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20B7CF68"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469C8014"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7CEA6970"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小计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47DBD64A"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7B89E3D"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44679.43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609B5D54"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44679.43</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4358512F"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w:t>
            </w:r>
          </w:p>
        </w:tc>
        <w:tc>
          <w:tcPr>
            <w:tcW w:w="2362" w:type="dxa"/>
            <w:tcBorders>
              <w:top w:val="nil"/>
              <w:left w:val="single" w:sz="8" w:space="0" w:color="000000"/>
              <w:bottom w:val="single" w:sz="8" w:space="0" w:color="000000"/>
              <w:right w:val="single" w:sz="8" w:space="0" w:color="000000"/>
            </w:tcBorders>
            <w:shd w:val="clear" w:color="auto" w:fill="auto"/>
            <w:vAlign w:val="center"/>
          </w:tcPr>
          <w:p w14:paraId="2E2F409B"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地下建筑面积增加</w:t>
            </w:r>
          </w:p>
        </w:tc>
      </w:tr>
      <w:tr w:rsidR="008666FE" w:rsidRPr="002A5B6B" w14:paraId="0714C21E" w14:textId="77777777" w:rsidTr="008666FE">
        <w:trPr>
          <w:trHeight w:val="465"/>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368212DC"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1417" w:type="dxa"/>
            <w:gridSpan w:val="2"/>
            <w:tcBorders>
              <w:top w:val="nil"/>
              <w:left w:val="single" w:sz="8" w:space="0" w:color="000000"/>
              <w:bottom w:val="single" w:sz="8" w:space="0" w:color="000000"/>
              <w:right w:val="single" w:sz="8" w:space="0" w:color="000000"/>
            </w:tcBorders>
            <w:shd w:val="clear" w:color="auto" w:fill="auto"/>
            <w:vAlign w:val="center"/>
          </w:tcPr>
          <w:p w14:paraId="371A4655"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合计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0608FE81"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22184340"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161059.43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7D8C46C"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44679.43</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71F4125D"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w:t>
            </w:r>
          </w:p>
        </w:tc>
        <w:tc>
          <w:tcPr>
            <w:tcW w:w="2362" w:type="dxa"/>
            <w:tcBorders>
              <w:top w:val="nil"/>
              <w:left w:val="single" w:sz="8" w:space="0" w:color="000000"/>
              <w:bottom w:val="single" w:sz="8" w:space="0" w:color="000000"/>
              <w:right w:val="single" w:sz="8" w:space="0" w:color="000000"/>
            </w:tcBorders>
            <w:shd w:val="clear" w:color="auto" w:fill="auto"/>
            <w:vAlign w:val="center"/>
          </w:tcPr>
          <w:p w14:paraId="3B715D4A"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项目整体建筑面积增加</w:t>
            </w:r>
          </w:p>
        </w:tc>
      </w:tr>
      <w:tr w:rsidR="008666FE" w:rsidRPr="002A5B6B" w14:paraId="185F5142" w14:textId="77777777" w:rsidTr="008666FE">
        <w:trPr>
          <w:trHeight w:val="270"/>
          <w:jc w:val="center"/>
        </w:trPr>
        <w:tc>
          <w:tcPr>
            <w:tcW w:w="983" w:type="dxa"/>
            <w:tcBorders>
              <w:top w:val="nil"/>
              <w:left w:val="single" w:sz="8" w:space="0" w:color="000000"/>
              <w:bottom w:val="single" w:sz="8" w:space="0" w:color="000000"/>
              <w:right w:val="single" w:sz="8" w:space="0" w:color="000000"/>
            </w:tcBorders>
            <w:shd w:val="clear" w:color="auto" w:fill="auto"/>
            <w:vAlign w:val="center"/>
          </w:tcPr>
          <w:p w14:paraId="4267B165"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地上容积率</w:t>
            </w:r>
          </w:p>
        </w:tc>
        <w:tc>
          <w:tcPr>
            <w:tcW w:w="567" w:type="dxa"/>
            <w:tcBorders>
              <w:top w:val="nil"/>
              <w:left w:val="single" w:sz="8" w:space="0" w:color="000000"/>
              <w:bottom w:val="single" w:sz="8" w:space="0" w:color="000000"/>
              <w:right w:val="single" w:sz="8" w:space="0" w:color="000000"/>
            </w:tcBorders>
            <w:shd w:val="clear" w:color="auto" w:fill="auto"/>
            <w:vAlign w:val="center"/>
          </w:tcPr>
          <w:p w14:paraId="1F0D47E2"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5B8B7AEC"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10F79710"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1.83</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056B06CD"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1.83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75F08C9C"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84F27F9"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w:t>
            </w:r>
          </w:p>
        </w:tc>
        <w:tc>
          <w:tcPr>
            <w:tcW w:w="23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FBD3320"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容积率未调整</w:t>
            </w:r>
          </w:p>
        </w:tc>
      </w:tr>
    </w:tbl>
    <w:p w14:paraId="1BBD038E" w14:textId="77777777" w:rsidR="008666FE" w:rsidRPr="002A5B6B" w:rsidRDefault="008666FE" w:rsidP="008666FE">
      <w:pPr>
        <w:snapToGrid w:val="0"/>
        <w:rPr>
          <w:rFonts w:ascii="Arial" w:eastAsia="仿宋" w:hAnsi="Arial" w:cs="Arial"/>
          <w:sz w:val="21"/>
          <w:szCs w:val="21"/>
        </w:rPr>
      </w:pPr>
      <w:r w:rsidRPr="002A5B6B">
        <w:rPr>
          <w:rFonts w:ascii="Arial" w:eastAsia="仿宋" w:hAnsi="Arial" w:cs="Arial"/>
          <w:sz w:val="21"/>
          <w:szCs w:val="21"/>
        </w:rPr>
        <w:t>单位：平方米</w:t>
      </w:r>
    </w:p>
    <w:p w14:paraId="3D3E295D" w14:textId="765B5964" w:rsidR="008666FE" w:rsidRPr="00EE68AA" w:rsidRDefault="008666FE" w:rsidP="00EE68AA">
      <w:pPr>
        <w:spacing w:line="300" w:lineRule="auto"/>
        <w:ind w:firstLineChars="200" w:firstLine="560"/>
        <w:jc w:val="both"/>
        <w:rPr>
          <w:rFonts w:ascii="Arial" w:eastAsia="仿宋" w:hAnsi="Arial" w:cs="Arial"/>
          <w:spacing w:val="-12"/>
          <w:sz w:val="28"/>
        </w:rPr>
      </w:pPr>
      <w:r w:rsidRPr="00EE68AA">
        <w:rPr>
          <w:rFonts w:ascii="Arial" w:eastAsia="仿宋" w:hAnsi="Arial" w:cs="Arial"/>
          <w:sz w:val="28"/>
        </w:rPr>
        <w:t>估价对象属于</w:t>
      </w:r>
      <w:r w:rsidRPr="00EE68AA">
        <w:rPr>
          <w:rFonts w:ascii="Arial" w:eastAsia="仿宋" w:hAnsi="Arial" w:cs="Arial"/>
          <w:sz w:val="28"/>
          <w:szCs w:val="28"/>
        </w:rPr>
        <w:t>居住类六级</w:t>
      </w:r>
      <w:r w:rsidRPr="00EE68AA">
        <w:rPr>
          <w:rFonts w:ascii="Arial" w:eastAsia="仿宋" w:hAnsi="Arial" w:cs="Arial"/>
          <w:sz w:val="28"/>
          <w:szCs w:val="28"/>
        </w:rPr>
        <w:t>VI-</w:t>
      </w:r>
      <w:r w:rsidRPr="00EE68AA">
        <w:rPr>
          <w:rFonts w:ascii="Arial" w:eastAsia="仿宋" w:hAnsi="Arial" w:cs="Arial"/>
          <w:sz w:val="28"/>
          <w:szCs w:val="28"/>
        </w:rPr>
        <w:t>顺</w:t>
      </w:r>
      <w:r w:rsidRPr="00EE68AA">
        <w:rPr>
          <w:rFonts w:ascii="Arial" w:eastAsia="仿宋" w:hAnsi="Arial" w:cs="Arial"/>
          <w:sz w:val="28"/>
          <w:szCs w:val="28"/>
        </w:rPr>
        <w:t>2</w:t>
      </w:r>
      <w:r w:rsidRPr="00EE68AA">
        <w:rPr>
          <w:rFonts w:ascii="Arial" w:eastAsia="仿宋" w:hAnsi="Arial" w:cs="Arial"/>
          <w:sz w:val="28"/>
          <w:szCs w:val="28"/>
        </w:rPr>
        <w:t>、商业类六级</w:t>
      </w:r>
      <w:r w:rsidRPr="00EE68AA">
        <w:rPr>
          <w:rFonts w:ascii="Arial" w:eastAsia="仿宋" w:hAnsi="Arial" w:cs="Arial"/>
          <w:sz w:val="28"/>
          <w:szCs w:val="28"/>
        </w:rPr>
        <w:t>VI-</w:t>
      </w:r>
      <w:r w:rsidRPr="00EE68AA">
        <w:rPr>
          <w:rFonts w:ascii="Arial" w:eastAsia="仿宋" w:hAnsi="Arial" w:cs="Arial"/>
          <w:sz w:val="28"/>
          <w:szCs w:val="28"/>
        </w:rPr>
        <w:t>顺</w:t>
      </w:r>
      <w:r w:rsidRPr="00EE68AA">
        <w:rPr>
          <w:rFonts w:ascii="Arial" w:eastAsia="仿宋" w:hAnsi="Arial" w:cs="Arial"/>
          <w:sz w:val="28"/>
          <w:szCs w:val="28"/>
        </w:rPr>
        <w:t>2</w:t>
      </w:r>
      <w:r w:rsidRPr="00EE68AA">
        <w:rPr>
          <w:rFonts w:ascii="Arial" w:eastAsia="仿宋" w:hAnsi="Arial" w:cs="Arial"/>
          <w:sz w:val="28"/>
          <w:szCs w:val="28"/>
        </w:rPr>
        <w:t>、公共服务类六级</w:t>
      </w:r>
      <w:r w:rsidRPr="00EE68AA">
        <w:rPr>
          <w:rFonts w:ascii="Arial" w:eastAsia="仿宋" w:hAnsi="Arial" w:cs="Arial"/>
          <w:sz w:val="28"/>
          <w:szCs w:val="28"/>
        </w:rPr>
        <w:t>VI-</w:t>
      </w:r>
      <w:r w:rsidRPr="00EE68AA">
        <w:rPr>
          <w:rFonts w:ascii="Arial" w:eastAsia="仿宋" w:hAnsi="Arial" w:cs="Arial"/>
          <w:sz w:val="28"/>
          <w:szCs w:val="28"/>
        </w:rPr>
        <w:t>顺</w:t>
      </w:r>
      <w:r w:rsidRPr="00EE68AA">
        <w:rPr>
          <w:rFonts w:ascii="Arial" w:eastAsia="仿宋" w:hAnsi="Arial" w:cs="Arial"/>
          <w:sz w:val="28"/>
          <w:szCs w:val="28"/>
        </w:rPr>
        <w:t>2</w:t>
      </w:r>
      <w:r w:rsidRPr="00EE68AA">
        <w:rPr>
          <w:rFonts w:ascii="Arial" w:eastAsia="仿宋" w:hAnsi="Arial" w:cs="Arial"/>
          <w:sz w:val="28"/>
          <w:szCs w:val="28"/>
        </w:rPr>
        <w:t>区片地价区内</w:t>
      </w:r>
      <w:r w:rsidRPr="00EE68AA">
        <w:rPr>
          <w:rFonts w:ascii="Arial" w:eastAsia="仿宋" w:hAnsi="Arial" w:cs="Arial"/>
          <w:sz w:val="28"/>
        </w:rPr>
        <w:t>，居住、商业用途该级别平均容积率均为</w:t>
      </w:r>
      <w:r w:rsidRPr="00EE68AA">
        <w:rPr>
          <w:rFonts w:ascii="Arial" w:eastAsia="仿宋" w:hAnsi="Arial" w:cs="Arial"/>
          <w:sz w:val="28"/>
        </w:rPr>
        <w:t>2.5</w:t>
      </w:r>
      <w:r w:rsidRPr="00EE68AA">
        <w:rPr>
          <w:rFonts w:ascii="Arial" w:eastAsia="仿宋" w:hAnsi="Arial" w:cs="Arial"/>
          <w:sz w:val="28"/>
        </w:rPr>
        <w:t>，公共服务类用途该级别平均容积率为</w:t>
      </w:r>
      <w:r w:rsidRPr="00EE68AA">
        <w:rPr>
          <w:rFonts w:ascii="Arial" w:eastAsia="仿宋" w:hAnsi="Arial" w:cs="Arial"/>
          <w:sz w:val="28"/>
        </w:rPr>
        <w:t>2</w:t>
      </w:r>
      <w:r w:rsidRPr="00EE68AA">
        <w:rPr>
          <w:rFonts w:ascii="Arial" w:eastAsia="仿宋" w:hAnsi="Arial" w:cs="Arial"/>
          <w:sz w:val="28"/>
        </w:rPr>
        <w:t>。估价对象宗地形状较规则、地形平坦、地质良好。综合评价估价对象土地利用程度较好。</w:t>
      </w:r>
    </w:p>
    <w:p w14:paraId="14C5B944" w14:textId="77777777" w:rsidR="008666FE" w:rsidRPr="00EE68AA" w:rsidRDefault="008666FE" w:rsidP="00EE68AA">
      <w:pPr>
        <w:spacing w:line="300" w:lineRule="auto"/>
        <w:ind w:firstLineChars="200" w:firstLine="560"/>
        <w:jc w:val="both"/>
        <w:rPr>
          <w:rFonts w:ascii="Arial" w:eastAsia="仿宋" w:hAnsi="Arial" w:cs="Arial"/>
          <w:sz w:val="28"/>
        </w:rPr>
      </w:pPr>
      <w:r w:rsidRPr="00EE68AA">
        <w:rPr>
          <w:rFonts w:ascii="Arial" w:eastAsia="仿宋" w:hAnsi="Arial" w:cs="Arial"/>
          <w:sz w:val="28"/>
        </w:rPr>
        <w:t>4.</w:t>
      </w:r>
      <w:r w:rsidRPr="00EE68AA">
        <w:rPr>
          <w:rFonts w:ascii="Arial" w:eastAsia="仿宋" w:hAnsi="Arial" w:cs="Arial"/>
          <w:sz w:val="28"/>
        </w:rPr>
        <w:t>宗地基础设施</w:t>
      </w:r>
      <w:r w:rsidRPr="00EE68AA">
        <w:rPr>
          <w:rFonts w:ascii="Arial" w:eastAsia="仿宋" w:hAnsi="Arial" w:cs="Arial"/>
          <w:sz w:val="28"/>
        </w:rPr>
        <w:t xml:space="preserve"> </w:t>
      </w:r>
    </w:p>
    <w:p w14:paraId="00612F70" w14:textId="77777777" w:rsidR="008666FE" w:rsidRPr="00EE68AA" w:rsidRDefault="008666FE" w:rsidP="00EE68AA">
      <w:pPr>
        <w:spacing w:line="300" w:lineRule="auto"/>
        <w:ind w:firstLineChars="200" w:firstLine="528"/>
        <w:jc w:val="both"/>
        <w:rPr>
          <w:rFonts w:ascii="Arial" w:eastAsia="仿宋" w:hAnsi="Arial" w:cs="Arial"/>
          <w:sz w:val="28"/>
        </w:rPr>
      </w:pPr>
      <w:r w:rsidRPr="00EE68AA">
        <w:rPr>
          <w:rFonts w:ascii="Arial" w:eastAsia="仿宋" w:hAnsi="Arial" w:cs="Arial"/>
          <w:spacing w:val="-8"/>
          <w:sz w:val="28"/>
        </w:rPr>
        <w:t>根据联系人介绍，估价对象现状红线外市政基础设施条件为</w:t>
      </w:r>
      <w:r w:rsidRPr="00EE68AA">
        <w:rPr>
          <w:rFonts w:ascii="Arial" w:eastAsia="仿宋" w:hAnsi="Arial" w:cs="Arial"/>
          <w:spacing w:val="-8"/>
          <w:sz w:val="28"/>
        </w:rPr>
        <w:t>“</w:t>
      </w:r>
      <w:r w:rsidRPr="00EE68AA">
        <w:rPr>
          <w:rFonts w:ascii="Arial" w:eastAsia="仿宋" w:hAnsi="Arial" w:cs="Arial"/>
          <w:spacing w:val="-8"/>
          <w:sz w:val="28"/>
        </w:rPr>
        <w:t>七通</w:t>
      </w:r>
      <w:r w:rsidRPr="00EE68AA">
        <w:rPr>
          <w:rFonts w:ascii="Arial" w:eastAsia="仿宋" w:hAnsi="Arial" w:cs="Arial"/>
          <w:spacing w:val="-8"/>
          <w:sz w:val="28"/>
        </w:rPr>
        <w:t>”</w:t>
      </w:r>
      <w:r w:rsidRPr="00EE68AA">
        <w:rPr>
          <w:rFonts w:ascii="Arial" w:eastAsia="仿宋" w:hAnsi="Arial" w:cs="Arial"/>
          <w:sz w:val="28"/>
        </w:rPr>
        <w:t>。</w:t>
      </w:r>
    </w:p>
    <w:p w14:paraId="20752499" w14:textId="2B6584F9" w:rsidR="005F174C" w:rsidRPr="002A5B6B" w:rsidRDefault="008666FE" w:rsidP="00EE68AA">
      <w:pPr>
        <w:spacing w:line="300" w:lineRule="auto"/>
        <w:ind w:firstLineChars="200" w:firstLine="560"/>
        <w:jc w:val="both"/>
        <w:rPr>
          <w:rFonts w:ascii="Arial" w:eastAsia="仿宋" w:hAnsi="Arial" w:cs="Arial"/>
          <w:sz w:val="28"/>
          <w:szCs w:val="28"/>
        </w:rPr>
      </w:pPr>
      <w:r w:rsidRPr="00EE68AA">
        <w:rPr>
          <w:rFonts w:ascii="Arial" w:eastAsia="仿宋" w:hAnsi="Arial" w:cs="Arial"/>
          <w:sz w:val="28"/>
          <w:szCs w:val="28"/>
        </w:rPr>
        <w:t>本次评估目的为按规划文件签订补充协议。本报告按照委托书设定规划利用条件</w:t>
      </w:r>
      <w:r w:rsidR="0046512F" w:rsidRPr="00EE68AA">
        <w:rPr>
          <w:rFonts w:ascii="Arial" w:eastAsia="仿宋" w:hAnsi="Arial" w:cs="Arial"/>
          <w:sz w:val="28"/>
          <w:szCs w:val="28"/>
        </w:rPr>
        <w:t>。</w:t>
      </w:r>
      <w:bookmarkStart w:id="124" w:name="_Toc524335079"/>
      <w:bookmarkStart w:id="125" w:name="_Toc425250319"/>
      <w:bookmarkStart w:id="126" w:name="_Toc416783534"/>
      <w:bookmarkStart w:id="127" w:name="_Toc469066317"/>
      <w:bookmarkStart w:id="128" w:name="_Toc418750897"/>
      <w:bookmarkStart w:id="129" w:name="_Toc515458374"/>
      <w:r w:rsidR="0046512F" w:rsidRPr="002A5B6B">
        <w:rPr>
          <w:rFonts w:ascii="Arial" w:eastAsia="仿宋" w:hAnsi="Arial" w:cs="Arial"/>
          <w:sz w:val="28"/>
          <w:szCs w:val="28"/>
        </w:rPr>
        <w:br w:type="page"/>
      </w:r>
    </w:p>
    <w:p w14:paraId="4909C40B" w14:textId="77777777" w:rsidR="005F174C" w:rsidRDefault="0046512F">
      <w:pPr>
        <w:spacing w:line="360" w:lineRule="auto"/>
        <w:jc w:val="center"/>
        <w:outlineLvl w:val="0"/>
        <w:rPr>
          <w:rFonts w:ascii="Arial" w:hAnsi="Arial" w:cs="Arial"/>
          <w:b/>
          <w:sz w:val="32"/>
        </w:rPr>
      </w:pPr>
      <w:bookmarkStart w:id="130" w:name="_Toc69393381"/>
      <w:r>
        <w:rPr>
          <w:rFonts w:ascii="Arial" w:hAnsi="Arial" w:cs="Arial"/>
          <w:b/>
          <w:sz w:val="32"/>
        </w:rPr>
        <w:lastRenderedPageBreak/>
        <w:t>第三部分</w:t>
      </w:r>
      <w:r>
        <w:rPr>
          <w:rFonts w:ascii="Arial" w:eastAsia="仿宋_GB2312" w:hAnsi="Arial" w:cs="Arial"/>
          <w:b/>
          <w:sz w:val="32"/>
        </w:rPr>
        <w:t xml:space="preserve">  </w:t>
      </w:r>
      <w:r>
        <w:rPr>
          <w:rFonts w:ascii="Arial" w:hAnsi="Arial" w:cs="Arial"/>
          <w:b/>
          <w:sz w:val="32"/>
        </w:rPr>
        <w:t>土地估价结果及其使用</w:t>
      </w:r>
      <w:bookmarkEnd w:id="124"/>
      <w:bookmarkEnd w:id="125"/>
      <w:bookmarkEnd w:id="126"/>
      <w:bookmarkEnd w:id="127"/>
      <w:bookmarkEnd w:id="128"/>
      <w:bookmarkEnd w:id="129"/>
      <w:bookmarkEnd w:id="130"/>
    </w:p>
    <w:p w14:paraId="16B2B842" w14:textId="77777777" w:rsidR="005F174C" w:rsidRDefault="005F174C">
      <w:pPr>
        <w:spacing w:line="360" w:lineRule="auto"/>
        <w:jc w:val="both"/>
        <w:rPr>
          <w:rFonts w:ascii="Arial" w:eastAsia="仿宋_GB2312" w:hAnsi="Arial" w:cs="Arial"/>
          <w:b/>
          <w:sz w:val="28"/>
        </w:rPr>
      </w:pPr>
    </w:p>
    <w:p w14:paraId="615382C8" w14:textId="77777777" w:rsidR="005F174C" w:rsidRPr="00EE68AA" w:rsidRDefault="0046512F" w:rsidP="00EE68AA">
      <w:pPr>
        <w:spacing w:line="300" w:lineRule="auto"/>
        <w:outlineLvl w:val="1"/>
        <w:rPr>
          <w:rFonts w:ascii="Arial" w:eastAsia="仿宋" w:hAnsi="Arial" w:cs="Arial"/>
          <w:b/>
          <w:sz w:val="28"/>
        </w:rPr>
      </w:pPr>
      <w:bookmarkStart w:id="131" w:name="_Toc524335080"/>
      <w:bookmarkStart w:id="132" w:name="_Toc69393382"/>
      <w:bookmarkStart w:id="133" w:name="_Toc469066318"/>
      <w:bookmarkStart w:id="134" w:name="_Toc515458375"/>
      <w:bookmarkStart w:id="135" w:name="_Toc425250320"/>
      <w:bookmarkStart w:id="136" w:name="_Toc515261602"/>
      <w:bookmarkStart w:id="137" w:name="_Toc418750898"/>
      <w:bookmarkStart w:id="138" w:name="_Toc416783535"/>
      <w:r w:rsidRPr="00EE68AA">
        <w:rPr>
          <w:rFonts w:ascii="Arial" w:eastAsia="仿宋" w:hAnsi="Arial" w:cs="Arial"/>
          <w:b/>
          <w:sz w:val="28"/>
        </w:rPr>
        <w:t>一、估价依据</w:t>
      </w:r>
      <w:bookmarkEnd w:id="131"/>
      <w:bookmarkEnd w:id="132"/>
      <w:bookmarkEnd w:id="133"/>
      <w:bookmarkEnd w:id="134"/>
      <w:bookmarkEnd w:id="135"/>
      <w:bookmarkEnd w:id="136"/>
      <w:bookmarkEnd w:id="137"/>
      <w:bookmarkEnd w:id="138"/>
    </w:p>
    <w:p w14:paraId="5BCD2572" w14:textId="77777777" w:rsidR="005F174C" w:rsidRPr="00EE68AA" w:rsidRDefault="0046512F" w:rsidP="00EE68AA">
      <w:pPr>
        <w:spacing w:line="300" w:lineRule="auto"/>
        <w:jc w:val="both"/>
        <w:rPr>
          <w:rFonts w:ascii="Arial" w:eastAsia="仿宋" w:hAnsi="Arial" w:cs="Arial"/>
          <w:sz w:val="28"/>
        </w:rPr>
      </w:pPr>
      <w:r w:rsidRPr="00EE68AA">
        <w:rPr>
          <w:rFonts w:ascii="Arial" w:eastAsia="仿宋" w:hAnsi="Arial" w:cs="Arial"/>
          <w:sz w:val="28"/>
        </w:rPr>
        <w:t>（一）有关的法律、法规、行政规章及估价对象所在省市的有关法律法规和政策</w:t>
      </w:r>
    </w:p>
    <w:p w14:paraId="68226ABE" w14:textId="77777777" w:rsidR="00E10C42" w:rsidRPr="00EE68AA" w:rsidRDefault="00E10C42" w:rsidP="00EE68AA">
      <w:pPr>
        <w:numPr>
          <w:ilvl w:val="0"/>
          <w:numId w:val="11"/>
        </w:numPr>
        <w:spacing w:line="300" w:lineRule="auto"/>
        <w:ind w:left="0" w:firstLine="560"/>
        <w:jc w:val="both"/>
        <w:rPr>
          <w:rFonts w:ascii="Arial" w:eastAsia="仿宋" w:hAnsi="Arial" w:cs="Arial"/>
          <w:sz w:val="28"/>
        </w:rPr>
      </w:pPr>
      <w:r w:rsidRPr="00EE68AA">
        <w:rPr>
          <w:rFonts w:ascii="Arial" w:eastAsia="仿宋" w:hAnsi="Arial" w:cs="Arial"/>
          <w:sz w:val="28"/>
        </w:rPr>
        <w:t>《中华人民共和国土地管理法》（</w:t>
      </w:r>
      <w:r w:rsidRPr="00EE68AA">
        <w:rPr>
          <w:rFonts w:ascii="Arial" w:eastAsia="仿宋" w:hAnsi="Arial" w:cs="Arial"/>
          <w:sz w:val="28"/>
        </w:rPr>
        <w:t>1986</w:t>
      </w:r>
      <w:r w:rsidRPr="00EE68AA">
        <w:rPr>
          <w:rFonts w:ascii="Arial" w:eastAsia="仿宋" w:hAnsi="Arial" w:cs="Arial"/>
          <w:sz w:val="28"/>
        </w:rPr>
        <w:t>年</w:t>
      </w:r>
      <w:r w:rsidRPr="00EE68AA">
        <w:rPr>
          <w:rFonts w:ascii="Arial" w:eastAsia="仿宋" w:hAnsi="Arial" w:cs="Arial"/>
          <w:sz w:val="28"/>
        </w:rPr>
        <w:t>6</w:t>
      </w:r>
      <w:r w:rsidRPr="00EE68AA">
        <w:rPr>
          <w:rFonts w:ascii="Arial" w:eastAsia="仿宋" w:hAnsi="Arial" w:cs="Arial"/>
          <w:sz w:val="28"/>
        </w:rPr>
        <w:t>月</w:t>
      </w:r>
      <w:r w:rsidRPr="00EE68AA">
        <w:rPr>
          <w:rFonts w:ascii="Arial" w:eastAsia="仿宋" w:hAnsi="Arial" w:cs="Arial"/>
          <w:sz w:val="28"/>
        </w:rPr>
        <w:t>25</w:t>
      </w:r>
      <w:r w:rsidRPr="00EE68AA">
        <w:rPr>
          <w:rFonts w:ascii="Arial" w:eastAsia="仿宋" w:hAnsi="Arial" w:cs="Arial"/>
          <w:sz w:val="28"/>
        </w:rPr>
        <w:t>日第六届全国人民代表大会常务委员会第十六次会议通过，中华人民共和国主席令第</w:t>
      </w:r>
      <w:r w:rsidRPr="00EE68AA">
        <w:rPr>
          <w:rFonts w:ascii="Arial" w:eastAsia="仿宋" w:hAnsi="Arial" w:cs="Arial"/>
          <w:sz w:val="28"/>
        </w:rPr>
        <w:t>41</w:t>
      </w:r>
      <w:r w:rsidRPr="00EE68AA">
        <w:rPr>
          <w:rFonts w:ascii="Arial" w:eastAsia="仿宋" w:hAnsi="Arial" w:cs="Arial"/>
          <w:sz w:val="28"/>
        </w:rPr>
        <w:t>号公布，</w:t>
      </w:r>
      <w:r w:rsidRPr="00EE68AA">
        <w:rPr>
          <w:rFonts w:ascii="Arial" w:eastAsia="仿宋" w:hAnsi="Arial" w:cs="Arial"/>
          <w:sz w:val="28"/>
        </w:rPr>
        <w:t>1987</w:t>
      </w:r>
      <w:r w:rsidRPr="00EE68AA">
        <w:rPr>
          <w:rFonts w:ascii="Arial" w:eastAsia="仿宋" w:hAnsi="Arial" w:cs="Arial"/>
          <w:sz w:val="28"/>
        </w:rPr>
        <w:t>年</w:t>
      </w:r>
      <w:r w:rsidRPr="00EE68AA">
        <w:rPr>
          <w:rFonts w:ascii="Arial" w:eastAsia="仿宋" w:hAnsi="Arial" w:cs="Arial"/>
          <w:sz w:val="28"/>
        </w:rPr>
        <w:t>1</w:t>
      </w:r>
      <w:r w:rsidRPr="00EE68AA">
        <w:rPr>
          <w:rFonts w:ascii="Arial" w:eastAsia="仿宋" w:hAnsi="Arial" w:cs="Arial"/>
          <w:sz w:val="28"/>
        </w:rPr>
        <w:t>月</w:t>
      </w:r>
      <w:r w:rsidRPr="00EE68AA">
        <w:rPr>
          <w:rFonts w:ascii="Arial" w:eastAsia="仿宋" w:hAnsi="Arial" w:cs="Arial"/>
          <w:sz w:val="28"/>
        </w:rPr>
        <w:t>1</w:t>
      </w:r>
      <w:r w:rsidRPr="00EE68AA">
        <w:rPr>
          <w:rFonts w:ascii="Arial" w:eastAsia="仿宋" w:hAnsi="Arial" w:cs="Arial"/>
          <w:sz w:val="28"/>
        </w:rPr>
        <w:t>日起施行；</w:t>
      </w:r>
      <w:r w:rsidRPr="00EE68AA">
        <w:rPr>
          <w:rFonts w:ascii="Arial" w:eastAsia="仿宋" w:hAnsi="Arial" w:cs="Arial"/>
          <w:sz w:val="28"/>
        </w:rPr>
        <w:t>1988</w:t>
      </w:r>
      <w:r w:rsidRPr="00EE68AA">
        <w:rPr>
          <w:rFonts w:ascii="Arial" w:eastAsia="仿宋" w:hAnsi="Arial" w:cs="Arial"/>
          <w:sz w:val="28"/>
        </w:rPr>
        <w:t>年</w:t>
      </w:r>
      <w:r w:rsidRPr="00EE68AA">
        <w:rPr>
          <w:rFonts w:ascii="Arial" w:eastAsia="仿宋" w:hAnsi="Arial" w:cs="Arial"/>
          <w:sz w:val="28"/>
        </w:rPr>
        <w:t>12</w:t>
      </w:r>
      <w:r w:rsidRPr="00EE68AA">
        <w:rPr>
          <w:rFonts w:ascii="Arial" w:eastAsia="仿宋" w:hAnsi="Arial" w:cs="Arial"/>
          <w:sz w:val="28"/>
        </w:rPr>
        <w:t>月</w:t>
      </w:r>
      <w:r w:rsidRPr="00EE68AA">
        <w:rPr>
          <w:rFonts w:ascii="Arial" w:eastAsia="仿宋" w:hAnsi="Arial" w:cs="Arial"/>
          <w:sz w:val="28"/>
        </w:rPr>
        <w:t>29</w:t>
      </w:r>
      <w:r w:rsidRPr="00EE68AA">
        <w:rPr>
          <w:rFonts w:ascii="Arial" w:eastAsia="仿宋" w:hAnsi="Arial" w:cs="Arial"/>
          <w:sz w:val="28"/>
        </w:rPr>
        <w:t>日第七届全国人民代表大会常务委员会第五次会议第一次修正通过，自</w:t>
      </w:r>
      <w:r w:rsidRPr="00EE68AA">
        <w:rPr>
          <w:rFonts w:ascii="Arial" w:eastAsia="仿宋" w:hAnsi="Arial" w:cs="Arial"/>
          <w:sz w:val="28"/>
        </w:rPr>
        <w:t>1988</w:t>
      </w:r>
      <w:r w:rsidRPr="00EE68AA">
        <w:rPr>
          <w:rFonts w:ascii="Arial" w:eastAsia="仿宋" w:hAnsi="Arial" w:cs="Arial"/>
          <w:sz w:val="28"/>
        </w:rPr>
        <w:t>年</w:t>
      </w:r>
      <w:r w:rsidRPr="00EE68AA">
        <w:rPr>
          <w:rFonts w:ascii="Arial" w:eastAsia="仿宋" w:hAnsi="Arial" w:cs="Arial"/>
          <w:sz w:val="28"/>
        </w:rPr>
        <w:t>12</w:t>
      </w:r>
      <w:r w:rsidRPr="00EE68AA">
        <w:rPr>
          <w:rFonts w:ascii="Arial" w:eastAsia="仿宋" w:hAnsi="Arial" w:cs="Arial"/>
          <w:sz w:val="28"/>
        </w:rPr>
        <w:t>月</w:t>
      </w:r>
      <w:r w:rsidRPr="00EE68AA">
        <w:rPr>
          <w:rFonts w:ascii="Arial" w:eastAsia="仿宋" w:hAnsi="Arial" w:cs="Arial"/>
          <w:sz w:val="28"/>
        </w:rPr>
        <w:t>29</w:t>
      </w:r>
      <w:r w:rsidRPr="00EE68AA">
        <w:rPr>
          <w:rFonts w:ascii="Arial" w:eastAsia="仿宋" w:hAnsi="Arial" w:cs="Arial"/>
          <w:sz w:val="28"/>
        </w:rPr>
        <w:t>日起施行；</w:t>
      </w:r>
      <w:r w:rsidRPr="00EE68AA">
        <w:rPr>
          <w:rFonts w:ascii="Arial" w:eastAsia="仿宋" w:hAnsi="Arial" w:cs="Arial"/>
          <w:sz w:val="28"/>
        </w:rPr>
        <w:t>1998</w:t>
      </w:r>
      <w:r w:rsidRPr="00EE68AA">
        <w:rPr>
          <w:rFonts w:ascii="Arial" w:eastAsia="仿宋" w:hAnsi="Arial" w:cs="Arial"/>
          <w:sz w:val="28"/>
        </w:rPr>
        <w:t>年</w:t>
      </w:r>
      <w:r w:rsidRPr="00EE68AA">
        <w:rPr>
          <w:rFonts w:ascii="Arial" w:eastAsia="仿宋" w:hAnsi="Arial" w:cs="Arial"/>
          <w:sz w:val="28"/>
        </w:rPr>
        <w:t>8</w:t>
      </w:r>
      <w:r w:rsidRPr="00EE68AA">
        <w:rPr>
          <w:rFonts w:ascii="Arial" w:eastAsia="仿宋" w:hAnsi="Arial" w:cs="Arial"/>
          <w:sz w:val="28"/>
        </w:rPr>
        <w:t>月</w:t>
      </w:r>
      <w:r w:rsidRPr="00EE68AA">
        <w:rPr>
          <w:rFonts w:ascii="Arial" w:eastAsia="仿宋" w:hAnsi="Arial" w:cs="Arial"/>
          <w:sz w:val="28"/>
        </w:rPr>
        <w:t>29</w:t>
      </w:r>
      <w:r w:rsidRPr="00EE68AA">
        <w:rPr>
          <w:rFonts w:ascii="Arial" w:eastAsia="仿宋" w:hAnsi="Arial" w:cs="Arial"/>
          <w:sz w:val="28"/>
        </w:rPr>
        <w:t>日第九届全国人民代表大会常务委员会第四次会议修订通过，中华人民共和国主席令第</w:t>
      </w:r>
      <w:r w:rsidRPr="00EE68AA">
        <w:rPr>
          <w:rFonts w:ascii="Arial" w:eastAsia="仿宋" w:hAnsi="Arial" w:cs="Arial"/>
          <w:sz w:val="28"/>
        </w:rPr>
        <w:t>8</w:t>
      </w:r>
      <w:r w:rsidRPr="00EE68AA">
        <w:rPr>
          <w:rFonts w:ascii="Arial" w:eastAsia="仿宋" w:hAnsi="Arial" w:cs="Arial"/>
          <w:sz w:val="28"/>
        </w:rPr>
        <w:t>号公布，自</w:t>
      </w:r>
      <w:r w:rsidRPr="00EE68AA">
        <w:rPr>
          <w:rFonts w:ascii="Arial" w:eastAsia="仿宋" w:hAnsi="Arial" w:cs="Arial"/>
          <w:sz w:val="28"/>
        </w:rPr>
        <w:t>1999</w:t>
      </w:r>
      <w:r w:rsidRPr="00EE68AA">
        <w:rPr>
          <w:rFonts w:ascii="Arial" w:eastAsia="仿宋" w:hAnsi="Arial" w:cs="Arial"/>
          <w:sz w:val="28"/>
        </w:rPr>
        <w:t>年</w:t>
      </w:r>
      <w:r w:rsidRPr="00EE68AA">
        <w:rPr>
          <w:rFonts w:ascii="Arial" w:eastAsia="仿宋" w:hAnsi="Arial" w:cs="Arial"/>
          <w:sz w:val="28"/>
        </w:rPr>
        <w:t>1</w:t>
      </w:r>
      <w:r w:rsidRPr="00EE68AA">
        <w:rPr>
          <w:rFonts w:ascii="Arial" w:eastAsia="仿宋" w:hAnsi="Arial" w:cs="Arial"/>
          <w:sz w:val="28"/>
        </w:rPr>
        <w:t>月</w:t>
      </w:r>
      <w:r w:rsidRPr="00EE68AA">
        <w:rPr>
          <w:rFonts w:ascii="Arial" w:eastAsia="仿宋" w:hAnsi="Arial" w:cs="Arial"/>
          <w:sz w:val="28"/>
        </w:rPr>
        <w:t>1</w:t>
      </w:r>
      <w:r w:rsidRPr="00EE68AA">
        <w:rPr>
          <w:rFonts w:ascii="Arial" w:eastAsia="仿宋" w:hAnsi="Arial" w:cs="Arial"/>
          <w:sz w:val="28"/>
        </w:rPr>
        <w:t>日起施行；</w:t>
      </w:r>
      <w:r w:rsidRPr="00EE68AA">
        <w:rPr>
          <w:rFonts w:ascii="Arial" w:eastAsia="仿宋" w:hAnsi="Arial" w:cs="Arial"/>
          <w:sz w:val="28"/>
        </w:rPr>
        <w:t>2004</w:t>
      </w:r>
      <w:r w:rsidRPr="00EE68AA">
        <w:rPr>
          <w:rFonts w:ascii="Arial" w:eastAsia="仿宋" w:hAnsi="Arial" w:cs="Arial"/>
          <w:sz w:val="28"/>
        </w:rPr>
        <w:t>年</w:t>
      </w:r>
      <w:r w:rsidRPr="00EE68AA">
        <w:rPr>
          <w:rFonts w:ascii="Arial" w:eastAsia="仿宋" w:hAnsi="Arial" w:cs="Arial"/>
          <w:sz w:val="28"/>
        </w:rPr>
        <w:t>8</w:t>
      </w:r>
      <w:r w:rsidRPr="00EE68AA">
        <w:rPr>
          <w:rFonts w:ascii="Arial" w:eastAsia="仿宋" w:hAnsi="Arial" w:cs="Arial"/>
          <w:sz w:val="28"/>
        </w:rPr>
        <w:t>月</w:t>
      </w:r>
      <w:r w:rsidRPr="00EE68AA">
        <w:rPr>
          <w:rFonts w:ascii="Arial" w:eastAsia="仿宋" w:hAnsi="Arial" w:cs="Arial"/>
          <w:sz w:val="28"/>
        </w:rPr>
        <w:t>28</w:t>
      </w:r>
      <w:r w:rsidRPr="00EE68AA">
        <w:rPr>
          <w:rFonts w:ascii="Arial" w:eastAsia="仿宋" w:hAnsi="Arial" w:cs="Arial"/>
          <w:sz w:val="28"/>
        </w:rPr>
        <w:t>日第十届全国人民代表大会常务委员会第十一次会议第二次修正通过，中华人民共和国主席令第</w:t>
      </w:r>
      <w:r w:rsidRPr="00EE68AA">
        <w:rPr>
          <w:rFonts w:ascii="Arial" w:eastAsia="仿宋" w:hAnsi="Arial" w:cs="Arial"/>
          <w:sz w:val="28"/>
        </w:rPr>
        <w:t>28</w:t>
      </w:r>
      <w:r w:rsidRPr="00EE68AA">
        <w:rPr>
          <w:rFonts w:ascii="Arial" w:eastAsia="仿宋" w:hAnsi="Arial" w:cs="Arial"/>
          <w:sz w:val="28"/>
        </w:rPr>
        <w:t>号公布，自公布起日起施行；</w:t>
      </w:r>
      <w:r w:rsidRPr="00EE68AA">
        <w:rPr>
          <w:rFonts w:ascii="Arial" w:eastAsia="仿宋" w:hAnsi="Arial" w:cs="Arial"/>
          <w:sz w:val="28"/>
        </w:rPr>
        <w:t>2019</w:t>
      </w:r>
      <w:r w:rsidRPr="00EE68AA">
        <w:rPr>
          <w:rFonts w:ascii="Arial" w:eastAsia="仿宋" w:hAnsi="Arial" w:cs="Arial"/>
          <w:sz w:val="28"/>
        </w:rPr>
        <w:t>年</w:t>
      </w:r>
      <w:r w:rsidRPr="00EE68AA">
        <w:rPr>
          <w:rFonts w:ascii="Arial" w:eastAsia="仿宋" w:hAnsi="Arial" w:cs="Arial"/>
          <w:sz w:val="28"/>
        </w:rPr>
        <w:t>8</w:t>
      </w:r>
      <w:r w:rsidRPr="00EE68AA">
        <w:rPr>
          <w:rFonts w:ascii="Arial" w:eastAsia="仿宋" w:hAnsi="Arial" w:cs="Arial"/>
          <w:sz w:val="28"/>
        </w:rPr>
        <w:t>月</w:t>
      </w:r>
      <w:r w:rsidRPr="00EE68AA">
        <w:rPr>
          <w:rFonts w:ascii="Arial" w:eastAsia="仿宋" w:hAnsi="Arial" w:cs="Arial"/>
          <w:sz w:val="28"/>
        </w:rPr>
        <w:t>26</w:t>
      </w:r>
      <w:r w:rsidRPr="00EE68AA">
        <w:rPr>
          <w:rFonts w:ascii="Arial" w:eastAsia="仿宋" w:hAnsi="Arial" w:cs="Arial"/>
          <w:sz w:val="28"/>
        </w:rPr>
        <w:t>日第十三届全国人民代表大会常务委员会第十二次会议第三次修正通过，自</w:t>
      </w:r>
      <w:r w:rsidRPr="00EE68AA">
        <w:rPr>
          <w:rFonts w:ascii="Arial" w:eastAsia="仿宋" w:hAnsi="Arial" w:cs="Arial"/>
          <w:sz w:val="28"/>
        </w:rPr>
        <w:t>2020</w:t>
      </w:r>
      <w:r w:rsidRPr="00EE68AA">
        <w:rPr>
          <w:rFonts w:ascii="Arial" w:eastAsia="仿宋" w:hAnsi="Arial" w:cs="Arial"/>
          <w:sz w:val="28"/>
        </w:rPr>
        <w:t>年</w:t>
      </w:r>
      <w:r w:rsidRPr="00EE68AA">
        <w:rPr>
          <w:rFonts w:ascii="Arial" w:eastAsia="仿宋" w:hAnsi="Arial" w:cs="Arial"/>
          <w:sz w:val="28"/>
        </w:rPr>
        <w:t>1</w:t>
      </w:r>
      <w:r w:rsidRPr="00EE68AA">
        <w:rPr>
          <w:rFonts w:ascii="Arial" w:eastAsia="仿宋" w:hAnsi="Arial" w:cs="Arial"/>
          <w:sz w:val="28"/>
        </w:rPr>
        <w:t>月</w:t>
      </w:r>
      <w:r w:rsidRPr="00EE68AA">
        <w:rPr>
          <w:rFonts w:ascii="Arial" w:eastAsia="仿宋" w:hAnsi="Arial" w:cs="Arial"/>
          <w:sz w:val="28"/>
        </w:rPr>
        <w:t>1</w:t>
      </w:r>
      <w:r w:rsidRPr="00EE68AA">
        <w:rPr>
          <w:rFonts w:ascii="Arial" w:eastAsia="仿宋" w:hAnsi="Arial" w:cs="Arial"/>
          <w:sz w:val="28"/>
        </w:rPr>
        <w:t>日起施行）</w:t>
      </w:r>
    </w:p>
    <w:p w14:paraId="0B65DD2F" w14:textId="77777777" w:rsidR="00E10C42" w:rsidRPr="00EE68AA" w:rsidRDefault="00E10C42" w:rsidP="00EE68AA">
      <w:pPr>
        <w:numPr>
          <w:ilvl w:val="0"/>
          <w:numId w:val="11"/>
        </w:numPr>
        <w:spacing w:line="300" w:lineRule="auto"/>
        <w:ind w:left="0" w:firstLine="560"/>
        <w:jc w:val="both"/>
        <w:rPr>
          <w:rFonts w:ascii="Arial" w:eastAsia="仿宋" w:hAnsi="Arial" w:cs="Arial"/>
          <w:sz w:val="28"/>
        </w:rPr>
      </w:pPr>
      <w:r w:rsidRPr="00EE68AA">
        <w:rPr>
          <w:rFonts w:ascii="Arial" w:eastAsia="仿宋" w:hAnsi="Arial" w:cs="Arial"/>
          <w:sz w:val="28"/>
        </w:rPr>
        <w:t>《中华人民共和国城市房地产管理法》（</w:t>
      </w:r>
      <w:r w:rsidRPr="00EE68AA">
        <w:rPr>
          <w:rFonts w:ascii="Arial" w:eastAsia="仿宋" w:hAnsi="Arial" w:cs="Arial"/>
          <w:sz w:val="28"/>
        </w:rPr>
        <w:t>1994</w:t>
      </w:r>
      <w:r w:rsidRPr="00EE68AA">
        <w:rPr>
          <w:rFonts w:ascii="Arial" w:eastAsia="仿宋" w:hAnsi="Arial" w:cs="Arial"/>
          <w:sz w:val="28"/>
        </w:rPr>
        <w:t>年</w:t>
      </w:r>
      <w:r w:rsidRPr="00EE68AA">
        <w:rPr>
          <w:rFonts w:ascii="Arial" w:eastAsia="仿宋" w:hAnsi="Arial" w:cs="Arial"/>
          <w:sz w:val="28"/>
        </w:rPr>
        <w:t>7</w:t>
      </w:r>
      <w:r w:rsidRPr="00EE68AA">
        <w:rPr>
          <w:rFonts w:ascii="Arial" w:eastAsia="仿宋" w:hAnsi="Arial" w:cs="Arial"/>
          <w:sz w:val="28"/>
        </w:rPr>
        <w:t>月</w:t>
      </w:r>
      <w:r w:rsidRPr="00EE68AA">
        <w:rPr>
          <w:rFonts w:ascii="Arial" w:eastAsia="仿宋" w:hAnsi="Arial" w:cs="Arial"/>
          <w:sz w:val="28"/>
        </w:rPr>
        <w:t>5</w:t>
      </w:r>
      <w:r w:rsidRPr="00EE68AA">
        <w:rPr>
          <w:rFonts w:ascii="Arial" w:eastAsia="仿宋" w:hAnsi="Arial" w:cs="Arial"/>
          <w:sz w:val="28"/>
        </w:rPr>
        <w:t>日第八届全国人民代表大会常务委员会第八次会议通过，中华人民共和国主席令第</w:t>
      </w:r>
      <w:r w:rsidRPr="00EE68AA">
        <w:rPr>
          <w:rFonts w:ascii="Arial" w:eastAsia="仿宋" w:hAnsi="Arial" w:cs="Arial"/>
          <w:sz w:val="28"/>
        </w:rPr>
        <w:t>29</w:t>
      </w:r>
      <w:r w:rsidRPr="00EE68AA">
        <w:rPr>
          <w:rFonts w:ascii="Arial" w:eastAsia="仿宋" w:hAnsi="Arial" w:cs="Arial"/>
          <w:sz w:val="28"/>
        </w:rPr>
        <w:t>号公布，自</w:t>
      </w:r>
      <w:r w:rsidRPr="00EE68AA">
        <w:rPr>
          <w:rFonts w:ascii="Arial" w:eastAsia="仿宋" w:hAnsi="Arial" w:cs="Arial"/>
          <w:sz w:val="28"/>
        </w:rPr>
        <w:t>1995</w:t>
      </w:r>
      <w:r w:rsidRPr="00EE68AA">
        <w:rPr>
          <w:rFonts w:ascii="Arial" w:eastAsia="仿宋" w:hAnsi="Arial" w:cs="Arial"/>
          <w:sz w:val="28"/>
        </w:rPr>
        <w:t>年</w:t>
      </w:r>
      <w:r w:rsidRPr="00EE68AA">
        <w:rPr>
          <w:rFonts w:ascii="Arial" w:eastAsia="仿宋" w:hAnsi="Arial" w:cs="Arial"/>
          <w:sz w:val="28"/>
        </w:rPr>
        <w:t>1</w:t>
      </w:r>
      <w:r w:rsidRPr="00EE68AA">
        <w:rPr>
          <w:rFonts w:ascii="Arial" w:eastAsia="仿宋" w:hAnsi="Arial" w:cs="Arial"/>
          <w:sz w:val="28"/>
        </w:rPr>
        <w:t>月</w:t>
      </w:r>
      <w:r w:rsidRPr="00EE68AA">
        <w:rPr>
          <w:rFonts w:ascii="Arial" w:eastAsia="仿宋" w:hAnsi="Arial" w:cs="Arial"/>
          <w:sz w:val="28"/>
        </w:rPr>
        <w:t>1</w:t>
      </w:r>
      <w:r w:rsidRPr="00EE68AA">
        <w:rPr>
          <w:rFonts w:ascii="Arial" w:eastAsia="仿宋" w:hAnsi="Arial" w:cs="Arial"/>
          <w:sz w:val="28"/>
        </w:rPr>
        <w:t>日起施行；</w:t>
      </w:r>
      <w:r w:rsidRPr="00EE68AA">
        <w:rPr>
          <w:rFonts w:ascii="Arial" w:eastAsia="仿宋" w:hAnsi="Arial" w:cs="Arial"/>
          <w:sz w:val="28"/>
        </w:rPr>
        <w:t>2007</w:t>
      </w:r>
      <w:r w:rsidRPr="00EE68AA">
        <w:rPr>
          <w:rFonts w:ascii="Arial" w:eastAsia="仿宋" w:hAnsi="Arial" w:cs="Arial"/>
          <w:sz w:val="28"/>
        </w:rPr>
        <w:t>年</w:t>
      </w:r>
      <w:r w:rsidRPr="00EE68AA">
        <w:rPr>
          <w:rFonts w:ascii="Arial" w:eastAsia="仿宋" w:hAnsi="Arial" w:cs="Arial"/>
          <w:sz w:val="28"/>
        </w:rPr>
        <w:t>8</w:t>
      </w:r>
      <w:r w:rsidRPr="00EE68AA">
        <w:rPr>
          <w:rFonts w:ascii="Arial" w:eastAsia="仿宋" w:hAnsi="Arial" w:cs="Arial"/>
          <w:sz w:val="28"/>
        </w:rPr>
        <w:t>月</w:t>
      </w:r>
      <w:r w:rsidRPr="00EE68AA">
        <w:rPr>
          <w:rFonts w:ascii="Arial" w:eastAsia="仿宋" w:hAnsi="Arial" w:cs="Arial"/>
          <w:sz w:val="28"/>
        </w:rPr>
        <w:t>30</w:t>
      </w:r>
      <w:r w:rsidRPr="00EE68AA">
        <w:rPr>
          <w:rFonts w:ascii="Arial" w:eastAsia="仿宋" w:hAnsi="Arial" w:cs="Arial"/>
          <w:sz w:val="28"/>
        </w:rPr>
        <w:t>日第十届全国人民代表大会常务委员会第二十九次会议通过第一次修正通过，中华人民共和国主席令第</w:t>
      </w:r>
      <w:r w:rsidRPr="00EE68AA">
        <w:rPr>
          <w:rFonts w:ascii="Arial" w:eastAsia="仿宋" w:hAnsi="Arial" w:cs="Arial"/>
          <w:sz w:val="28"/>
        </w:rPr>
        <w:t>72</w:t>
      </w:r>
      <w:r w:rsidRPr="00EE68AA">
        <w:rPr>
          <w:rFonts w:ascii="Arial" w:eastAsia="仿宋" w:hAnsi="Arial" w:cs="Arial"/>
          <w:sz w:val="28"/>
        </w:rPr>
        <w:t>号公布，自公布之日起施行；</w:t>
      </w:r>
      <w:r w:rsidRPr="00EE68AA">
        <w:rPr>
          <w:rFonts w:ascii="Arial" w:eastAsia="仿宋" w:hAnsi="Arial" w:cs="Arial"/>
          <w:sz w:val="28"/>
        </w:rPr>
        <w:t>2009</w:t>
      </w:r>
      <w:r w:rsidRPr="00EE68AA">
        <w:rPr>
          <w:rFonts w:ascii="Arial" w:eastAsia="仿宋" w:hAnsi="Arial" w:cs="Arial"/>
          <w:sz w:val="28"/>
        </w:rPr>
        <w:t>年</w:t>
      </w:r>
      <w:r w:rsidRPr="00EE68AA">
        <w:rPr>
          <w:rFonts w:ascii="Arial" w:eastAsia="仿宋" w:hAnsi="Arial" w:cs="Arial"/>
          <w:sz w:val="28"/>
        </w:rPr>
        <w:t>8</w:t>
      </w:r>
      <w:r w:rsidRPr="00EE68AA">
        <w:rPr>
          <w:rFonts w:ascii="Arial" w:eastAsia="仿宋" w:hAnsi="Arial" w:cs="Arial"/>
          <w:sz w:val="28"/>
        </w:rPr>
        <w:t>月</w:t>
      </w:r>
      <w:r w:rsidRPr="00EE68AA">
        <w:rPr>
          <w:rFonts w:ascii="Arial" w:eastAsia="仿宋" w:hAnsi="Arial" w:cs="Arial"/>
          <w:sz w:val="28"/>
        </w:rPr>
        <w:t>27</w:t>
      </w:r>
      <w:r w:rsidRPr="00EE68AA">
        <w:rPr>
          <w:rFonts w:ascii="Arial" w:eastAsia="仿宋" w:hAnsi="Arial" w:cs="Arial"/>
          <w:sz w:val="28"/>
        </w:rPr>
        <w:t>日第十一届全国人民代表大会常务委员会第十次会议第二次修正通过，中华人民共和国主席令第</w:t>
      </w:r>
      <w:r w:rsidRPr="00EE68AA">
        <w:rPr>
          <w:rFonts w:ascii="Arial" w:eastAsia="仿宋" w:hAnsi="Arial" w:cs="Arial"/>
          <w:sz w:val="28"/>
        </w:rPr>
        <w:t>18</w:t>
      </w:r>
      <w:r w:rsidRPr="00EE68AA">
        <w:rPr>
          <w:rFonts w:ascii="Arial" w:eastAsia="仿宋" w:hAnsi="Arial" w:cs="Arial"/>
          <w:sz w:val="28"/>
        </w:rPr>
        <w:t>号公布，自公布之日起施行；</w:t>
      </w:r>
      <w:r w:rsidRPr="00EE68AA">
        <w:rPr>
          <w:rFonts w:ascii="Arial" w:eastAsia="仿宋" w:hAnsi="Arial" w:cs="Arial"/>
          <w:sz w:val="28"/>
        </w:rPr>
        <w:t>2019</w:t>
      </w:r>
      <w:r w:rsidRPr="00EE68AA">
        <w:rPr>
          <w:rFonts w:ascii="Arial" w:eastAsia="仿宋" w:hAnsi="Arial" w:cs="Arial"/>
          <w:sz w:val="28"/>
        </w:rPr>
        <w:t>年</w:t>
      </w:r>
      <w:r w:rsidRPr="00EE68AA">
        <w:rPr>
          <w:rFonts w:ascii="Arial" w:eastAsia="仿宋" w:hAnsi="Arial" w:cs="Arial"/>
          <w:sz w:val="28"/>
        </w:rPr>
        <w:t>8</w:t>
      </w:r>
      <w:r w:rsidRPr="00EE68AA">
        <w:rPr>
          <w:rFonts w:ascii="Arial" w:eastAsia="仿宋" w:hAnsi="Arial" w:cs="Arial"/>
          <w:sz w:val="28"/>
        </w:rPr>
        <w:t>月</w:t>
      </w:r>
      <w:r w:rsidRPr="00EE68AA">
        <w:rPr>
          <w:rFonts w:ascii="Arial" w:eastAsia="仿宋" w:hAnsi="Arial" w:cs="Arial"/>
          <w:sz w:val="28"/>
        </w:rPr>
        <w:t>26</w:t>
      </w:r>
      <w:r w:rsidRPr="00EE68AA">
        <w:rPr>
          <w:rFonts w:ascii="Arial" w:eastAsia="仿宋" w:hAnsi="Arial" w:cs="Arial"/>
          <w:sz w:val="28"/>
        </w:rPr>
        <w:t>日第十三届全国人大常委会第十二次会议通过第三次修正，自</w:t>
      </w:r>
      <w:r w:rsidRPr="00EE68AA">
        <w:rPr>
          <w:rFonts w:ascii="Arial" w:eastAsia="仿宋" w:hAnsi="Arial" w:cs="Arial"/>
          <w:sz w:val="28"/>
        </w:rPr>
        <w:t>2020</w:t>
      </w:r>
      <w:r w:rsidRPr="00EE68AA">
        <w:rPr>
          <w:rFonts w:ascii="Arial" w:eastAsia="仿宋" w:hAnsi="Arial" w:cs="Arial"/>
          <w:sz w:val="28"/>
        </w:rPr>
        <w:t>年</w:t>
      </w:r>
      <w:r w:rsidRPr="00EE68AA">
        <w:rPr>
          <w:rFonts w:ascii="Arial" w:eastAsia="仿宋" w:hAnsi="Arial" w:cs="Arial"/>
          <w:sz w:val="28"/>
        </w:rPr>
        <w:t>1</w:t>
      </w:r>
      <w:r w:rsidRPr="00EE68AA">
        <w:rPr>
          <w:rFonts w:ascii="Arial" w:eastAsia="仿宋" w:hAnsi="Arial" w:cs="Arial"/>
          <w:sz w:val="28"/>
        </w:rPr>
        <w:t>月</w:t>
      </w:r>
      <w:r w:rsidRPr="00EE68AA">
        <w:rPr>
          <w:rFonts w:ascii="Arial" w:eastAsia="仿宋" w:hAnsi="Arial" w:cs="Arial"/>
          <w:sz w:val="28"/>
        </w:rPr>
        <w:t>1</w:t>
      </w:r>
      <w:r w:rsidRPr="00EE68AA">
        <w:rPr>
          <w:rFonts w:ascii="Arial" w:eastAsia="仿宋" w:hAnsi="Arial" w:cs="Arial"/>
          <w:sz w:val="28"/>
        </w:rPr>
        <w:t>日起施行）</w:t>
      </w:r>
    </w:p>
    <w:p w14:paraId="5DE3059A" w14:textId="77777777" w:rsidR="00E10C42" w:rsidRPr="00EE68AA" w:rsidRDefault="00E10C42" w:rsidP="00EE68AA">
      <w:pPr>
        <w:numPr>
          <w:ilvl w:val="0"/>
          <w:numId w:val="11"/>
        </w:numPr>
        <w:spacing w:line="300" w:lineRule="auto"/>
        <w:ind w:left="0" w:firstLine="560"/>
        <w:jc w:val="both"/>
        <w:rPr>
          <w:rFonts w:ascii="Arial" w:eastAsia="仿宋" w:hAnsi="Arial" w:cs="Arial"/>
          <w:sz w:val="28"/>
        </w:rPr>
      </w:pPr>
      <w:r w:rsidRPr="00EE68AA">
        <w:rPr>
          <w:rFonts w:ascii="Arial" w:eastAsia="仿宋" w:hAnsi="Arial" w:cs="Arial"/>
          <w:sz w:val="28"/>
        </w:rPr>
        <w:t>《中华人民共和国城乡规划法》（</w:t>
      </w:r>
      <w:r w:rsidRPr="00EE68AA">
        <w:rPr>
          <w:rFonts w:ascii="Arial" w:eastAsia="仿宋" w:hAnsi="Arial" w:cs="Arial"/>
          <w:sz w:val="28"/>
        </w:rPr>
        <w:t>2007</w:t>
      </w:r>
      <w:r w:rsidRPr="00EE68AA">
        <w:rPr>
          <w:rFonts w:ascii="Arial" w:eastAsia="仿宋" w:hAnsi="Arial" w:cs="Arial"/>
          <w:sz w:val="28"/>
        </w:rPr>
        <w:t>年</w:t>
      </w:r>
      <w:r w:rsidRPr="00EE68AA">
        <w:rPr>
          <w:rFonts w:ascii="Arial" w:eastAsia="仿宋" w:hAnsi="Arial" w:cs="Arial"/>
          <w:sz w:val="28"/>
        </w:rPr>
        <w:t>10</w:t>
      </w:r>
      <w:r w:rsidRPr="00EE68AA">
        <w:rPr>
          <w:rFonts w:ascii="Arial" w:eastAsia="仿宋" w:hAnsi="Arial" w:cs="Arial"/>
          <w:sz w:val="28"/>
        </w:rPr>
        <w:t>月</w:t>
      </w:r>
      <w:r w:rsidRPr="00EE68AA">
        <w:rPr>
          <w:rFonts w:ascii="Arial" w:eastAsia="仿宋" w:hAnsi="Arial" w:cs="Arial"/>
          <w:sz w:val="28"/>
        </w:rPr>
        <w:t>28</w:t>
      </w:r>
      <w:r w:rsidRPr="00EE68AA">
        <w:rPr>
          <w:rFonts w:ascii="Arial" w:eastAsia="仿宋" w:hAnsi="Arial" w:cs="Arial"/>
          <w:sz w:val="28"/>
        </w:rPr>
        <w:t>日第十届全国人民代表大会常务委员会第三十次会议通过；根据</w:t>
      </w:r>
      <w:r w:rsidRPr="00EE68AA">
        <w:rPr>
          <w:rFonts w:ascii="Arial" w:eastAsia="仿宋" w:hAnsi="Arial" w:cs="Arial"/>
          <w:sz w:val="28"/>
        </w:rPr>
        <w:t>2015</w:t>
      </w:r>
      <w:r w:rsidRPr="00EE68AA">
        <w:rPr>
          <w:rFonts w:ascii="Arial" w:eastAsia="仿宋" w:hAnsi="Arial" w:cs="Arial"/>
          <w:sz w:val="28"/>
        </w:rPr>
        <w:t>年</w:t>
      </w:r>
      <w:r w:rsidRPr="00EE68AA">
        <w:rPr>
          <w:rFonts w:ascii="Arial" w:eastAsia="仿宋" w:hAnsi="Arial" w:cs="Arial"/>
          <w:sz w:val="28"/>
        </w:rPr>
        <w:t>4</w:t>
      </w:r>
      <w:r w:rsidRPr="00EE68AA">
        <w:rPr>
          <w:rFonts w:ascii="Arial" w:eastAsia="仿宋" w:hAnsi="Arial" w:cs="Arial"/>
          <w:sz w:val="28"/>
        </w:rPr>
        <w:t>月</w:t>
      </w:r>
      <w:r w:rsidRPr="00EE68AA">
        <w:rPr>
          <w:rFonts w:ascii="Arial" w:eastAsia="仿宋" w:hAnsi="Arial" w:cs="Arial"/>
          <w:sz w:val="28"/>
        </w:rPr>
        <w:t>24</w:t>
      </w:r>
      <w:r w:rsidRPr="00EE68AA">
        <w:rPr>
          <w:rFonts w:ascii="Arial" w:eastAsia="仿宋" w:hAnsi="Arial" w:cs="Arial"/>
          <w:sz w:val="28"/>
        </w:rPr>
        <w:t>日第十二届全国人民代表大会常务委员会第十四次会议《关于修改〈中华人民共和国港口法〉等七部法律的决定》第一次修正，公布之日起施行；根据</w:t>
      </w:r>
      <w:r w:rsidRPr="00EE68AA">
        <w:rPr>
          <w:rFonts w:ascii="Arial" w:eastAsia="仿宋" w:hAnsi="Arial" w:cs="Arial"/>
          <w:sz w:val="28"/>
        </w:rPr>
        <w:t>2019</w:t>
      </w:r>
      <w:r w:rsidRPr="00EE68AA">
        <w:rPr>
          <w:rFonts w:ascii="Arial" w:eastAsia="仿宋" w:hAnsi="Arial" w:cs="Arial"/>
          <w:sz w:val="28"/>
        </w:rPr>
        <w:t>年</w:t>
      </w:r>
      <w:r w:rsidRPr="00EE68AA">
        <w:rPr>
          <w:rFonts w:ascii="Arial" w:eastAsia="仿宋" w:hAnsi="Arial" w:cs="Arial"/>
          <w:sz w:val="28"/>
        </w:rPr>
        <w:t>4</w:t>
      </w:r>
      <w:r w:rsidRPr="00EE68AA">
        <w:rPr>
          <w:rFonts w:ascii="Arial" w:eastAsia="仿宋" w:hAnsi="Arial" w:cs="Arial"/>
          <w:sz w:val="28"/>
        </w:rPr>
        <w:t>月</w:t>
      </w:r>
      <w:r w:rsidRPr="00EE68AA">
        <w:rPr>
          <w:rFonts w:ascii="Arial" w:eastAsia="仿宋" w:hAnsi="Arial" w:cs="Arial"/>
          <w:sz w:val="28"/>
        </w:rPr>
        <w:t>23</w:t>
      </w:r>
      <w:r w:rsidRPr="00EE68AA">
        <w:rPr>
          <w:rFonts w:ascii="Arial" w:eastAsia="仿宋" w:hAnsi="Arial" w:cs="Arial"/>
          <w:sz w:val="28"/>
        </w:rPr>
        <w:t>日第十三届全国人民代表大会常务委员会第十次会议《关于修改〈中华人民共和国建筑法〉等八部法律的决定》第二次修正自，公布之日起施行）</w:t>
      </w:r>
    </w:p>
    <w:p w14:paraId="695AC141" w14:textId="77777777" w:rsidR="00E10C42" w:rsidRPr="00EE68AA" w:rsidRDefault="00E10C42" w:rsidP="00EE68AA">
      <w:pPr>
        <w:numPr>
          <w:ilvl w:val="0"/>
          <w:numId w:val="11"/>
        </w:numPr>
        <w:spacing w:line="300" w:lineRule="auto"/>
        <w:ind w:left="0" w:firstLine="560"/>
        <w:jc w:val="both"/>
        <w:rPr>
          <w:rFonts w:ascii="Arial" w:eastAsia="仿宋" w:hAnsi="Arial" w:cs="Arial"/>
          <w:sz w:val="28"/>
        </w:rPr>
      </w:pPr>
      <w:r w:rsidRPr="00EE68AA">
        <w:rPr>
          <w:rFonts w:ascii="Arial" w:eastAsia="仿宋" w:hAnsi="Arial" w:cs="Arial"/>
          <w:sz w:val="28"/>
        </w:rPr>
        <w:lastRenderedPageBreak/>
        <w:t>《中华人民共和国资产评估法》（</w:t>
      </w:r>
      <w:r w:rsidRPr="00EE68AA">
        <w:rPr>
          <w:rFonts w:ascii="Arial" w:eastAsia="仿宋" w:hAnsi="Arial" w:cs="Arial"/>
          <w:sz w:val="28"/>
        </w:rPr>
        <w:t>2016</w:t>
      </w:r>
      <w:r w:rsidRPr="00EE68AA">
        <w:rPr>
          <w:rFonts w:ascii="Arial" w:eastAsia="仿宋" w:hAnsi="Arial" w:cs="Arial"/>
          <w:sz w:val="28"/>
        </w:rPr>
        <w:t>年</w:t>
      </w:r>
      <w:r w:rsidRPr="00EE68AA">
        <w:rPr>
          <w:rFonts w:ascii="Arial" w:eastAsia="仿宋" w:hAnsi="Arial" w:cs="Arial"/>
          <w:sz w:val="28"/>
        </w:rPr>
        <w:t>7</w:t>
      </w:r>
      <w:r w:rsidRPr="00EE68AA">
        <w:rPr>
          <w:rFonts w:ascii="Arial" w:eastAsia="仿宋" w:hAnsi="Arial" w:cs="Arial"/>
          <w:sz w:val="28"/>
        </w:rPr>
        <w:t>月</w:t>
      </w:r>
      <w:r w:rsidRPr="00EE68AA">
        <w:rPr>
          <w:rFonts w:ascii="Arial" w:eastAsia="仿宋" w:hAnsi="Arial" w:cs="Arial"/>
          <w:sz w:val="28"/>
        </w:rPr>
        <w:t>2</w:t>
      </w:r>
      <w:r w:rsidRPr="00EE68AA">
        <w:rPr>
          <w:rFonts w:ascii="Arial" w:eastAsia="仿宋" w:hAnsi="Arial" w:cs="Arial"/>
          <w:sz w:val="28"/>
        </w:rPr>
        <w:t>日第十二届全国人民代表大会常务委员会第二十一次会议通过，</w:t>
      </w:r>
      <w:r w:rsidRPr="00EE68AA">
        <w:rPr>
          <w:rFonts w:ascii="Arial" w:eastAsia="仿宋" w:hAnsi="Arial" w:cs="Arial"/>
          <w:sz w:val="28"/>
        </w:rPr>
        <w:t>2016</w:t>
      </w:r>
      <w:r w:rsidRPr="00EE68AA">
        <w:rPr>
          <w:rFonts w:ascii="Arial" w:eastAsia="仿宋" w:hAnsi="Arial" w:cs="Arial"/>
          <w:sz w:val="28"/>
        </w:rPr>
        <w:t>年</w:t>
      </w:r>
      <w:r w:rsidRPr="00EE68AA">
        <w:rPr>
          <w:rFonts w:ascii="Arial" w:eastAsia="仿宋" w:hAnsi="Arial" w:cs="Arial"/>
          <w:sz w:val="28"/>
        </w:rPr>
        <w:t>3</w:t>
      </w:r>
      <w:r w:rsidRPr="00EE68AA">
        <w:rPr>
          <w:rFonts w:ascii="Arial" w:eastAsia="仿宋" w:hAnsi="Arial" w:cs="Arial"/>
          <w:sz w:val="28"/>
        </w:rPr>
        <w:t>月</w:t>
      </w:r>
      <w:r w:rsidRPr="00EE68AA">
        <w:rPr>
          <w:rFonts w:ascii="Arial" w:eastAsia="仿宋" w:hAnsi="Arial" w:cs="Arial"/>
          <w:sz w:val="28"/>
        </w:rPr>
        <w:t>16</w:t>
      </w:r>
      <w:r w:rsidRPr="00EE68AA">
        <w:rPr>
          <w:rFonts w:ascii="Arial" w:eastAsia="仿宋" w:hAnsi="Arial" w:cs="Arial"/>
          <w:sz w:val="28"/>
        </w:rPr>
        <w:t>日中华人民共和国主席令第</w:t>
      </w:r>
      <w:r w:rsidRPr="00EE68AA">
        <w:rPr>
          <w:rFonts w:ascii="Arial" w:eastAsia="仿宋" w:hAnsi="Arial" w:cs="Arial"/>
          <w:sz w:val="28"/>
        </w:rPr>
        <w:t>46</w:t>
      </w:r>
      <w:r w:rsidRPr="00EE68AA">
        <w:rPr>
          <w:rFonts w:ascii="Arial" w:eastAsia="仿宋" w:hAnsi="Arial" w:cs="Arial"/>
          <w:sz w:val="28"/>
        </w:rPr>
        <w:t>号公布，自</w:t>
      </w:r>
      <w:r w:rsidRPr="00EE68AA">
        <w:rPr>
          <w:rFonts w:ascii="Arial" w:eastAsia="仿宋" w:hAnsi="Arial" w:cs="Arial"/>
          <w:sz w:val="28"/>
        </w:rPr>
        <w:t>2016</w:t>
      </w:r>
      <w:r w:rsidRPr="00EE68AA">
        <w:rPr>
          <w:rFonts w:ascii="Arial" w:eastAsia="仿宋" w:hAnsi="Arial" w:cs="Arial"/>
          <w:sz w:val="28"/>
        </w:rPr>
        <w:t>年</w:t>
      </w:r>
      <w:r w:rsidRPr="00EE68AA">
        <w:rPr>
          <w:rFonts w:ascii="Arial" w:eastAsia="仿宋" w:hAnsi="Arial" w:cs="Arial"/>
          <w:sz w:val="28"/>
        </w:rPr>
        <w:t>12</w:t>
      </w:r>
      <w:r w:rsidRPr="00EE68AA">
        <w:rPr>
          <w:rFonts w:ascii="Arial" w:eastAsia="仿宋" w:hAnsi="Arial" w:cs="Arial"/>
          <w:sz w:val="28"/>
        </w:rPr>
        <w:t>月</w:t>
      </w:r>
      <w:r w:rsidRPr="00EE68AA">
        <w:rPr>
          <w:rFonts w:ascii="Arial" w:eastAsia="仿宋" w:hAnsi="Arial" w:cs="Arial"/>
          <w:sz w:val="28"/>
        </w:rPr>
        <w:t>1</w:t>
      </w:r>
      <w:r w:rsidRPr="00EE68AA">
        <w:rPr>
          <w:rFonts w:ascii="Arial" w:eastAsia="仿宋" w:hAnsi="Arial" w:cs="Arial"/>
          <w:sz w:val="28"/>
        </w:rPr>
        <w:t>日起施行）</w:t>
      </w:r>
    </w:p>
    <w:p w14:paraId="59B4D26C" w14:textId="77777777" w:rsidR="00E10C42" w:rsidRPr="00EE68AA" w:rsidRDefault="00E10C42" w:rsidP="00EE68AA">
      <w:pPr>
        <w:numPr>
          <w:ilvl w:val="0"/>
          <w:numId w:val="11"/>
        </w:numPr>
        <w:spacing w:line="300" w:lineRule="auto"/>
        <w:ind w:left="0" w:firstLine="560"/>
        <w:jc w:val="both"/>
        <w:rPr>
          <w:rFonts w:ascii="Arial" w:eastAsia="仿宋" w:hAnsi="Arial" w:cs="Arial"/>
          <w:sz w:val="28"/>
        </w:rPr>
      </w:pPr>
      <w:r w:rsidRPr="00EE68AA">
        <w:rPr>
          <w:rFonts w:ascii="Arial" w:eastAsia="仿宋" w:hAnsi="Arial" w:cs="Arial"/>
          <w:sz w:val="28"/>
        </w:rPr>
        <w:t>《中华人民共和国民法典》（</w:t>
      </w:r>
      <w:r w:rsidRPr="00EE68AA">
        <w:rPr>
          <w:rFonts w:ascii="Arial" w:eastAsia="仿宋" w:hAnsi="Arial" w:cs="Arial"/>
          <w:sz w:val="28"/>
        </w:rPr>
        <w:t>2020</w:t>
      </w:r>
      <w:r w:rsidRPr="00EE68AA">
        <w:rPr>
          <w:rFonts w:ascii="Arial" w:eastAsia="仿宋" w:hAnsi="Arial" w:cs="Arial"/>
          <w:sz w:val="28"/>
        </w:rPr>
        <w:t>年</w:t>
      </w:r>
      <w:r w:rsidRPr="00EE68AA">
        <w:rPr>
          <w:rFonts w:ascii="Arial" w:eastAsia="仿宋" w:hAnsi="Arial" w:cs="Arial"/>
          <w:sz w:val="28"/>
        </w:rPr>
        <w:t>5</w:t>
      </w:r>
      <w:r w:rsidRPr="00EE68AA">
        <w:rPr>
          <w:rFonts w:ascii="Arial" w:eastAsia="仿宋" w:hAnsi="Arial" w:cs="Arial"/>
          <w:sz w:val="28"/>
        </w:rPr>
        <w:t>月</w:t>
      </w:r>
      <w:r w:rsidRPr="00EE68AA">
        <w:rPr>
          <w:rFonts w:ascii="Arial" w:eastAsia="仿宋" w:hAnsi="Arial" w:cs="Arial"/>
          <w:sz w:val="28"/>
        </w:rPr>
        <w:t>28</w:t>
      </w:r>
      <w:r w:rsidRPr="00EE68AA">
        <w:rPr>
          <w:rFonts w:ascii="Arial" w:eastAsia="仿宋" w:hAnsi="Arial" w:cs="Arial"/>
          <w:sz w:val="28"/>
        </w:rPr>
        <w:t>日第十三届全国人大三次会议表决通过，自</w:t>
      </w:r>
      <w:r w:rsidRPr="00EE68AA">
        <w:rPr>
          <w:rFonts w:ascii="Arial" w:eastAsia="仿宋" w:hAnsi="Arial" w:cs="Arial"/>
          <w:sz w:val="28"/>
        </w:rPr>
        <w:t>2021</w:t>
      </w:r>
      <w:r w:rsidRPr="00EE68AA">
        <w:rPr>
          <w:rFonts w:ascii="Arial" w:eastAsia="仿宋" w:hAnsi="Arial" w:cs="Arial"/>
          <w:sz w:val="28"/>
        </w:rPr>
        <w:t>年</w:t>
      </w:r>
      <w:r w:rsidRPr="00EE68AA">
        <w:rPr>
          <w:rFonts w:ascii="Arial" w:eastAsia="仿宋" w:hAnsi="Arial" w:cs="Arial"/>
          <w:sz w:val="28"/>
        </w:rPr>
        <w:t>1</w:t>
      </w:r>
      <w:r w:rsidRPr="00EE68AA">
        <w:rPr>
          <w:rFonts w:ascii="Arial" w:eastAsia="仿宋" w:hAnsi="Arial" w:cs="Arial"/>
          <w:sz w:val="28"/>
        </w:rPr>
        <w:t>月</w:t>
      </w:r>
      <w:r w:rsidRPr="00EE68AA">
        <w:rPr>
          <w:rFonts w:ascii="Arial" w:eastAsia="仿宋" w:hAnsi="Arial" w:cs="Arial"/>
          <w:sz w:val="28"/>
        </w:rPr>
        <w:t>1</w:t>
      </w:r>
      <w:r w:rsidRPr="00EE68AA">
        <w:rPr>
          <w:rFonts w:ascii="Arial" w:eastAsia="仿宋" w:hAnsi="Arial" w:cs="Arial"/>
          <w:sz w:val="28"/>
        </w:rPr>
        <w:t>日起施行）</w:t>
      </w:r>
    </w:p>
    <w:p w14:paraId="08F96416" w14:textId="77777777" w:rsidR="00E10C42" w:rsidRPr="00EE68AA" w:rsidRDefault="00E10C42" w:rsidP="00EE68AA">
      <w:pPr>
        <w:numPr>
          <w:ilvl w:val="0"/>
          <w:numId w:val="11"/>
        </w:numPr>
        <w:spacing w:line="300" w:lineRule="auto"/>
        <w:ind w:left="0" w:firstLine="560"/>
        <w:jc w:val="both"/>
        <w:rPr>
          <w:rFonts w:ascii="Arial" w:eastAsia="仿宋" w:hAnsi="Arial" w:cs="Arial"/>
          <w:sz w:val="28"/>
        </w:rPr>
      </w:pPr>
      <w:r w:rsidRPr="00EE68AA">
        <w:rPr>
          <w:rFonts w:ascii="Arial" w:eastAsia="仿宋" w:hAnsi="Arial" w:cs="Arial"/>
          <w:sz w:val="28"/>
        </w:rPr>
        <w:t>《中华人民共和国城镇国有土地使用权出让和转让暂行条例》（</w:t>
      </w:r>
      <w:r w:rsidRPr="00EE68AA">
        <w:rPr>
          <w:rFonts w:ascii="Arial" w:eastAsia="仿宋" w:hAnsi="Arial" w:cs="Arial"/>
          <w:sz w:val="28"/>
        </w:rPr>
        <w:t>1990</w:t>
      </w:r>
      <w:r w:rsidRPr="00EE68AA">
        <w:rPr>
          <w:rFonts w:ascii="Arial" w:eastAsia="仿宋" w:hAnsi="Arial" w:cs="Arial"/>
          <w:sz w:val="28"/>
        </w:rPr>
        <w:t>年</w:t>
      </w:r>
      <w:r w:rsidRPr="00EE68AA">
        <w:rPr>
          <w:rFonts w:ascii="Arial" w:eastAsia="仿宋" w:hAnsi="Arial" w:cs="Arial"/>
          <w:sz w:val="28"/>
        </w:rPr>
        <w:t>5</w:t>
      </w:r>
      <w:r w:rsidRPr="00EE68AA">
        <w:rPr>
          <w:rFonts w:ascii="Arial" w:eastAsia="仿宋" w:hAnsi="Arial" w:cs="Arial"/>
          <w:sz w:val="28"/>
        </w:rPr>
        <w:t>月</w:t>
      </w:r>
      <w:r w:rsidRPr="00EE68AA">
        <w:rPr>
          <w:rFonts w:ascii="Arial" w:eastAsia="仿宋" w:hAnsi="Arial" w:cs="Arial"/>
          <w:sz w:val="28"/>
        </w:rPr>
        <w:t>19</w:t>
      </w:r>
      <w:r w:rsidRPr="00EE68AA">
        <w:rPr>
          <w:rFonts w:ascii="Arial" w:eastAsia="仿宋" w:hAnsi="Arial" w:cs="Arial"/>
          <w:sz w:val="28"/>
        </w:rPr>
        <w:t>日中华人民共和国国务院令第</w:t>
      </w:r>
      <w:r w:rsidRPr="00EE68AA">
        <w:rPr>
          <w:rFonts w:ascii="Arial" w:eastAsia="仿宋" w:hAnsi="Arial" w:cs="Arial"/>
          <w:sz w:val="28"/>
        </w:rPr>
        <w:t>55</w:t>
      </w:r>
      <w:r w:rsidRPr="00EE68AA">
        <w:rPr>
          <w:rFonts w:ascii="Arial" w:eastAsia="仿宋" w:hAnsi="Arial" w:cs="Arial"/>
          <w:sz w:val="28"/>
        </w:rPr>
        <w:t>号发布，自发布之日起施行；根据</w:t>
      </w:r>
      <w:r w:rsidRPr="00EE68AA">
        <w:rPr>
          <w:rFonts w:ascii="Arial" w:eastAsia="仿宋" w:hAnsi="Arial" w:cs="Arial"/>
          <w:sz w:val="28"/>
        </w:rPr>
        <w:t>2020</w:t>
      </w:r>
      <w:r w:rsidRPr="00EE68AA">
        <w:rPr>
          <w:rFonts w:ascii="Arial" w:eastAsia="仿宋" w:hAnsi="Arial" w:cs="Arial"/>
          <w:sz w:val="28"/>
        </w:rPr>
        <w:t>年</w:t>
      </w:r>
      <w:r w:rsidRPr="00EE68AA">
        <w:rPr>
          <w:rFonts w:ascii="Arial" w:eastAsia="仿宋" w:hAnsi="Arial" w:cs="Arial"/>
          <w:sz w:val="28"/>
        </w:rPr>
        <w:t>11</w:t>
      </w:r>
      <w:r w:rsidRPr="00EE68AA">
        <w:rPr>
          <w:rFonts w:ascii="Arial" w:eastAsia="仿宋" w:hAnsi="Arial" w:cs="Arial"/>
          <w:sz w:val="28"/>
        </w:rPr>
        <w:t>月</w:t>
      </w:r>
      <w:r w:rsidRPr="00EE68AA">
        <w:rPr>
          <w:rFonts w:ascii="Arial" w:eastAsia="仿宋" w:hAnsi="Arial" w:cs="Arial"/>
          <w:sz w:val="28"/>
        </w:rPr>
        <w:t>29</w:t>
      </w:r>
      <w:r w:rsidRPr="00EE68AA">
        <w:rPr>
          <w:rFonts w:ascii="Arial" w:eastAsia="仿宋" w:hAnsi="Arial" w:cs="Arial"/>
          <w:sz w:val="28"/>
        </w:rPr>
        <w:t>日中华人民共和国国务院令第</w:t>
      </w:r>
      <w:r w:rsidRPr="00EE68AA">
        <w:rPr>
          <w:rFonts w:ascii="Arial" w:eastAsia="仿宋" w:hAnsi="Arial" w:cs="Arial"/>
          <w:sz w:val="28"/>
        </w:rPr>
        <w:t>732</w:t>
      </w:r>
      <w:r w:rsidRPr="00EE68AA">
        <w:rPr>
          <w:rFonts w:ascii="Arial" w:eastAsia="仿宋" w:hAnsi="Arial" w:cs="Arial"/>
          <w:sz w:val="28"/>
        </w:rPr>
        <w:t>号公布的《国务院关于修改和废止部分行政法规的决定》修订，自公布之日起施行）</w:t>
      </w:r>
    </w:p>
    <w:p w14:paraId="62815437" w14:textId="77777777" w:rsidR="00E10C42" w:rsidRPr="00EE68AA" w:rsidRDefault="00E10C42" w:rsidP="00EE68AA">
      <w:pPr>
        <w:numPr>
          <w:ilvl w:val="0"/>
          <w:numId w:val="11"/>
        </w:numPr>
        <w:spacing w:line="300" w:lineRule="auto"/>
        <w:ind w:left="0" w:firstLine="560"/>
        <w:jc w:val="both"/>
        <w:rPr>
          <w:rFonts w:ascii="Arial" w:eastAsia="仿宋" w:hAnsi="Arial" w:cs="Arial"/>
          <w:sz w:val="28"/>
        </w:rPr>
      </w:pPr>
      <w:r w:rsidRPr="00EE68AA">
        <w:rPr>
          <w:rFonts w:ascii="Arial" w:eastAsia="仿宋" w:hAnsi="Arial" w:cs="Arial"/>
          <w:sz w:val="28"/>
        </w:rPr>
        <w:t>《中华人民共和国土地管理法实施条例》（</w:t>
      </w:r>
      <w:r w:rsidRPr="00EE68AA">
        <w:rPr>
          <w:rFonts w:ascii="Arial" w:eastAsia="仿宋" w:hAnsi="Arial" w:cs="Arial"/>
          <w:sz w:val="28"/>
        </w:rPr>
        <w:t>1998</w:t>
      </w:r>
      <w:r w:rsidRPr="00EE68AA">
        <w:rPr>
          <w:rFonts w:ascii="Arial" w:eastAsia="仿宋" w:hAnsi="Arial" w:cs="Arial"/>
          <w:sz w:val="28"/>
        </w:rPr>
        <w:t>年</w:t>
      </w:r>
      <w:r w:rsidRPr="00EE68AA">
        <w:rPr>
          <w:rFonts w:ascii="Arial" w:eastAsia="仿宋" w:hAnsi="Arial" w:cs="Arial"/>
          <w:sz w:val="28"/>
        </w:rPr>
        <w:t>12</w:t>
      </w:r>
      <w:r w:rsidRPr="00EE68AA">
        <w:rPr>
          <w:rFonts w:ascii="Arial" w:eastAsia="仿宋" w:hAnsi="Arial" w:cs="Arial"/>
          <w:sz w:val="28"/>
        </w:rPr>
        <w:t>月</w:t>
      </w:r>
      <w:r w:rsidRPr="00EE68AA">
        <w:rPr>
          <w:rFonts w:ascii="Arial" w:eastAsia="仿宋" w:hAnsi="Arial" w:cs="Arial"/>
          <w:sz w:val="28"/>
        </w:rPr>
        <w:t>24</w:t>
      </w:r>
      <w:r w:rsidRPr="00EE68AA">
        <w:rPr>
          <w:rFonts w:ascii="Arial" w:eastAsia="仿宋" w:hAnsi="Arial" w:cs="Arial"/>
          <w:sz w:val="28"/>
        </w:rPr>
        <w:t>日国务院第</w:t>
      </w:r>
      <w:r w:rsidRPr="00EE68AA">
        <w:rPr>
          <w:rFonts w:ascii="Arial" w:eastAsia="仿宋" w:hAnsi="Arial" w:cs="Arial"/>
          <w:sz w:val="28"/>
        </w:rPr>
        <w:t>12</w:t>
      </w:r>
      <w:r w:rsidRPr="00EE68AA">
        <w:rPr>
          <w:rFonts w:ascii="Arial" w:eastAsia="仿宋" w:hAnsi="Arial" w:cs="Arial"/>
          <w:sz w:val="28"/>
        </w:rPr>
        <w:t>次常务会议通过</w:t>
      </w:r>
      <w:r w:rsidRPr="00EE68AA">
        <w:rPr>
          <w:rFonts w:ascii="Arial" w:eastAsia="仿宋" w:hAnsi="Arial" w:cs="Arial"/>
          <w:sz w:val="28"/>
        </w:rPr>
        <w:t xml:space="preserve"> </w:t>
      </w:r>
      <w:r w:rsidRPr="00EE68AA">
        <w:rPr>
          <w:rFonts w:ascii="Arial" w:eastAsia="仿宋" w:hAnsi="Arial" w:cs="Arial"/>
          <w:sz w:val="28"/>
        </w:rPr>
        <w:t>，</w:t>
      </w:r>
      <w:r w:rsidRPr="00EE68AA">
        <w:rPr>
          <w:rFonts w:ascii="Arial" w:eastAsia="仿宋" w:hAnsi="Arial" w:cs="Arial"/>
          <w:sz w:val="28"/>
        </w:rPr>
        <w:t>1998</w:t>
      </w:r>
      <w:r w:rsidRPr="00EE68AA">
        <w:rPr>
          <w:rFonts w:ascii="Arial" w:eastAsia="仿宋" w:hAnsi="Arial" w:cs="Arial"/>
          <w:sz w:val="28"/>
        </w:rPr>
        <w:t>年</w:t>
      </w:r>
      <w:r w:rsidRPr="00EE68AA">
        <w:rPr>
          <w:rFonts w:ascii="Arial" w:eastAsia="仿宋" w:hAnsi="Arial" w:cs="Arial"/>
          <w:sz w:val="28"/>
        </w:rPr>
        <w:t>12</w:t>
      </w:r>
      <w:r w:rsidRPr="00EE68AA">
        <w:rPr>
          <w:rFonts w:ascii="Arial" w:eastAsia="仿宋" w:hAnsi="Arial" w:cs="Arial"/>
          <w:sz w:val="28"/>
        </w:rPr>
        <w:t>月</w:t>
      </w:r>
      <w:r w:rsidRPr="00EE68AA">
        <w:rPr>
          <w:rFonts w:ascii="Arial" w:eastAsia="仿宋" w:hAnsi="Arial" w:cs="Arial"/>
          <w:sz w:val="28"/>
        </w:rPr>
        <w:t>27</w:t>
      </w:r>
      <w:r w:rsidRPr="00EE68AA">
        <w:rPr>
          <w:rFonts w:ascii="Arial" w:eastAsia="仿宋" w:hAnsi="Arial" w:cs="Arial"/>
          <w:sz w:val="28"/>
        </w:rPr>
        <w:t>日中华人民共和国国务院令第</w:t>
      </w:r>
      <w:r w:rsidRPr="00EE68AA">
        <w:rPr>
          <w:rFonts w:ascii="Arial" w:eastAsia="仿宋" w:hAnsi="Arial" w:cs="Arial"/>
          <w:sz w:val="28"/>
        </w:rPr>
        <w:t>256</w:t>
      </w:r>
      <w:r w:rsidRPr="00EE68AA">
        <w:rPr>
          <w:rFonts w:ascii="Arial" w:eastAsia="仿宋" w:hAnsi="Arial" w:cs="Arial"/>
          <w:sz w:val="28"/>
        </w:rPr>
        <w:t>号发布，自</w:t>
      </w:r>
      <w:r w:rsidRPr="00EE68AA">
        <w:rPr>
          <w:rFonts w:ascii="Arial" w:eastAsia="仿宋" w:hAnsi="Arial" w:cs="Arial"/>
          <w:sz w:val="28"/>
        </w:rPr>
        <w:t>1999</w:t>
      </w:r>
      <w:r w:rsidRPr="00EE68AA">
        <w:rPr>
          <w:rFonts w:ascii="Arial" w:eastAsia="仿宋" w:hAnsi="Arial" w:cs="Arial"/>
          <w:sz w:val="28"/>
        </w:rPr>
        <w:t>年</w:t>
      </w:r>
      <w:r w:rsidRPr="00EE68AA">
        <w:rPr>
          <w:rFonts w:ascii="Arial" w:eastAsia="仿宋" w:hAnsi="Arial" w:cs="Arial"/>
          <w:sz w:val="28"/>
        </w:rPr>
        <w:t>1</w:t>
      </w:r>
      <w:r w:rsidRPr="00EE68AA">
        <w:rPr>
          <w:rFonts w:ascii="Arial" w:eastAsia="仿宋" w:hAnsi="Arial" w:cs="Arial"/>
          <w:sz w:val="28"/>
        </w:rPr>
        <w:t>月</w:t>
      </w:r>
      <w:r w:rsidRPr="00EE68AA">
        <w:rPr>
          <w:rFonts w:ascii="Arial" w:eastAsia="仿宋" w:hAnsi="Arial" w:cs="Arial"/>
          <w:sz w:val="28"/>
        </w:rPr>
        <w:t>1</w:t>
      </w:r>
      <w:r w:rsidRPr="00EE68AA">
        <w:rPr>
          <w:rFonts w:ascii="Arial" w:eastAsia="仿宋" w:hAnsi="Arial" w:cs="Arial"/>
          <w:sz w:val="28"/>
        </w:rPr>
        <w:t>日起施行；</w:t>
      </w:r>
      <w:r w:rsidRPr="00EE68AA">
        <w:rPr>
          <w:rFonts w:ascii="Arial" w:eastAsia="仿宋" w:hAnsi="Arial" w:cs="Arial"/>
          <w:sz w:val="28"/>
        </w:rPr>
        <w:t>2010</w:t>
      </w:r>
      <w:r w:rsidRPr="00EE68AA">
        <w:rPr>
          <w:rFonts w:ascii="Arial" w:eastAsia="仿宋" w:hAnsi="Arial" w:cs="Arial"/>
          <w:sz w:val="28"/>
        </w:rPr>
        <w:t>年</w:t>
      </w:r>
      <w:r w:rsidRPr="00EE68AA">
        <w:rPr>
          <w:rFonts w:ascii="Arial" w:eastAsia="仿宋" w:hAnsi="Arial" w:cs="Arial"/>
          <w:sz w:val="28"/>
        </w:rPr>
        <w:t>12</w:t>
      </w:r>
      <w:r w:rsidRPr="00EE68AA">
        <w:rPr>
          <w:rFonts w:ascii="Arial" w:eastAsia="仿宋" w:hAnsi="Arial" w:cs="Arial"/>
          <w:sz w:val="28"/>
        </w:rPr>
        <w:t>月</w:t>
      </w:r>
      <w:r w:rsidRPr="00EE68AA">
        <w:rPr>
          <w:rFonts w:ascii="Arial" w:eastAsia="仿宋" w:hAnsi="Arial" w:cs="Arial"/>
          <w:sz w:val="28"/>
        </w:rPr>
        <w:t>29</w:t>
      </w:r>
      <w:r w:rsidRPr="00EE68AA">
        <w:rPr>
          <w:rFonts w:ascii="Arial" w:eastAsia="仿宋" w:hAnsi="Arial" w:cs="Arial"/>
          <w:sz w:val="28"/>
        </w:rPr>
        <w:t>日国务院第</w:t>
      </w:r>
      <w:r w:rsidRPr="00EE68AA">
        <w:rPr>
          <w:rFonts w:ascii="Arial" w:eastAsia="仿宋" w:hAnsi="Arial" w:cs="Arial"/>
          <w:sz w:val="28"/>
        </w:rPr>
        <w:t>138</w:t>
      </w:r>
      <w:r w:rsidRPr="00EE68AA">
        <w:rPr>
          <w:rFonts w:ascii="Arial" w:eastAsia="仿宋" w:hAnsi="Arial" w:cs="Arial"/>
          <w:sz w:val="28"/>
        </w:rPr>
        <w:t>次常务会议第一次修正通过，</w:t>
      </w:r>
      <w:r w:rsidRPr="00EE68AA">
        <w:rPr>
          <w:rFonts w:ascii="Arial" w:eastAsia="仿宋" w:hAnsi="Arial" w:cs="Arial"/>
          <w:sz w:val="28"/>
        </w:rPr>
        <w:t>2011</w:t>
      </w:r>
      <w:r w:rsidRPr="00EE68AA">
        <w:rPr>
          <w:rFonts w:ascii="Arial" w:eastAsia="仿宋" w:hAnsi="Arial" w:cs="Arial"/>
          <w:sz w:val="28"/>
        </w:rPr>
        <w:t>年</w:t>
      </w:r>
      <w:r w:rsidRPr="00EE68AA">
        <w:rPr>
          <w:rFonts w:ascii="Arial" w:eastAsia="仿宋" w:hAnsi="Arial" w:cs="Arial"/>
          <w:sz w:val="28"/>
        </w:rPr>
        <w:t>1</w:t>
      </w:r>
      <w:r w:rsidRPr="00EE68AA">
        <w:rPr>
          <w:rFonts w:ascii="Arial" w:eastAsia="仿宋" w:hAnsi="Arial" w:cs="Arial"/>
          <w:sz w:val="28"/>
        </w:rPr>
        <w:t>月</w:t>
      </w:r>
      <w:r w:rsidRPr="00EE68AA">
        <w:rPr>
          <w:rFonts w:ascii="Arial" w:eastAsia="仿宋" w:hAnsi="Arial" w:cs="Arial"/>
          <w:sz w:val="28"/>
        </w:rPr>
        <w:t>8</w:t>
      </w:r>
      <w:r w:rsidRPr="00EE68AA">
        <w:rPr>
          <w:rFonts w:ascii="Arial" w:eastAsia="仿宋" w:hAnsi="Arial" w:cs="Arial"/>
          <w:sz w:val="28"/>
        </w:rPr>
        <w:t>日中华人民共和国国务院令第</w:t>
      </w:r>
      <w:r w:rsidRPr="00EE68AA">
        <w:rPr>
          <w:rFonts w:ascii="Arial" w:eastAsia="仿宋" w:hAnsi="Arial" w:cs="Arial"/>
          <w:sz w:val="28"/>
        </w:rPr>
        <w:t>588</w:t>
      </w:r>
      <w:r w:rsidRPr="00EE68AA">
        <w:rPr>
          <w:rFonts w:ascii="Arial" w:eastAsia="仿宋" w:hAnsi="Arial" w:cs="Arial"/>
          <w:sz w:val="28"/>
        </w:rPr>
        <w:t>号发布，自发布之日起施行；</w:t>
      </w:r>
      <w:r w:rsidRPr="00EE68AA">
        <w:rPr>
          <w:rFonts w:ascii="Arial" w:eastAsia="仿宋" w:hAnsi="Arial" w:cs="Arial"/>
          <w:sz w:val="28"/>
        </w:rPr>
        <w:t>2014</w:t>
      </w:r>
      <w:r w:rsidRPr="00EE68AA">
        <w:rPr>
          <w:rFonts w:ascii="Arial" w:eastAsia="仿宋" w:hAnsi="Arial" w:cs="Arial"/>
          <w:sz w:val="28"/>
        </w:rPr>
        <w:t>年</w:t>
      </w:r>
      <w:r w:rsidRPr="00EE68AA">
        <w:rPr>
          <w:rFonts w:ascii="Arial" w:eastAsia="仿宋" w:hAnsi="Arial" w:cs="Arial"/>
          <w:sz w:val="28"/>
        </w:rPr>
        <w:t>7</w:t>
      </w:r>
      <w:r w:rsidRPr="00EE68AA">
        <w:rPr>
          <w:rFonts w:ascii="Arial" w:eastAsia="仿宋" w:hAnsi="Arial" w:cs="Arial"/>
          <w:sz w:val="28"/>
        </w:rPr>
        <w:t>月</w:t>
      </w:r>
      <w:r w:rsidRPr="00EE68AA">
        <w:rPr>
          <w:rFonts w:ascii="Arial" w:eastAsia="仿宋" w:hAnsi="Arial" w:cs="Arial"/>
          <w:sz w:val="28"/>
        </w:rPr>
        <w:t>9</w:t>
      </w:r>
      <w:r w:rsidRPr="00EE68AA">
        <w:rPr>
          <w:rFonts w:ascii="Arial" w:eastAsia="仿宋" w:hAnsi="Arial" w:cs="Arial"/>
          <w:sz w:val="28"/>
        </w:rPr>
        <w:t>日国务院第</w:t>
      </w:r>
      <w:r w:rsidRPr="00EE68AA">
        <w:rPr>
          <w:rFonts w:ascii="Arial" w:eastAsia="仿宋" w:hAnsi="Arial" w:cs="Arial"/>
          <w:sz w:val="28"/>
        </w:rPr>
        <w:t>54</w:t>
      </w:r>
      <w:r w:rsidRPr="00EE68AA">
        <w:rPr>
          <w:rFonts w:ascii="Arial" w:eastAsia="仿宋" w:hAnsi="Arial" w:cs="Arial"/>
          <w:sz w:val="28"/>
        </w:rPr>
        <w:t>次常务会议第二次修正通过，</w:t>
      </w:r>
      <w:r w:rsidRPr="00EE68AA">
        <w:rPr>
          <w:rFonts w:ascii="Arial" w:eastAsia="仿宋" w:hAnsi="Arial" w:cs="Arial"/>
          <w:sz w:val="28"/>
        </w:rPr>
        <w:t>2014</w:t>
      </w:r>
      <w:r w:rsidRPr="00EE68AA">
        <w:rPr>
          <w:rFonts w:ascii="Arial" w:eastAsia="仿宋" w:hAnsi="Arial" w:cs="Arial"/>
          <w:sz w:val="28"/>
        </w:rPr>
        <w:t>年</w:t>
      </w:r>
      <w:r w:rsidRPr="00EE68AA">
        <w:rPr>
          <w:rFonts w:ascii="Arial" w:eastAsia="仿宋" w:hAnsi="Arial" w:cs="Arial"/>
          <w:sz w:val="28"/>
        </w:rPr>
        <w:t>7</w:t>
      </w:r>
      <w:r w:rsidRPr="00EE68AA">
        <w:rPr>
          <w:rFonts w:ascii="Arial" w:eastAsia="仿宋" w:hAnsi="Arial" w:cs="Arial"/>
          <w:sz w:val="28"/>
        </w:rPr>
        <w:t>月</w:t>
      </w:r>
      <w:r w:rsidRPr="00EE68AA">
        <w:rPr>
          <w:rFonts w:ascii="Arial" w:eastAsia="仿宋" w:hAnsi="Arial" w:cs="Arial"/>
          <w:sz w:val="28"/>
        </w:rPr>
        <w:t>29</w:t>
      </w:r>
      <w:r w:rsidRPr="00EE68AA">
        <w:rPr>
          <w:rFonts w:ascii="Arial" w:eastAsia="仿宋" w:hAnsi="Arial" w:cs="Arial"/>
          <w:sz w:val="28"/>
        </w:rPr>
        <w:t>日中华人民共和国国务院令第</w:t>
      </w:r>
      <w:r w:rsidRPr="00EE68AA">
        <w:rPr>
          <w:rFonts w:ascii="Arial" w:eastAsia="仿宋" w:hAnsi="Arial" w:cs="Arial"/>
          <w:sz w:val="28"/>
        </w:rPr>
        <w:t>653</w:t>
      </w:r>
      <w:r w:rsidRPr="00EE68AA">
        <w:rPr>
          <w:rFonts w:ascii="Arial" w:eastAsia="仿宋" w:hAnsi="Arial" w:cs="Arial"/>
          <w:sz w:val="28"/>
        </w:rPr>
        <w:t>号公布，自公布之日起施行；</w:t>
      </w:r>
      <w:r w:rsidRPr="00EE68AA">
        <w:rPr>
          <w:rFonts w:ascii="Arial" w:eastAsia="仿宋" w:hAnsi="Arial" w:cs="Arial"/>
          <w:sz w:val="28"/>
        </w:rPr>
        <w:t>2021</w:t>
      </w:r>
      <w:r w:rsidRPr="00EE68AA">
        <w:rPr>
          <w:rFonts w:ascii="Arial" w:eastAsia="仿宋" w:hAnsi="Arial" w:cs="Arial"/>
          <w:sz w:val="28"/>
        </w:rPr>
        <w:t>年</w:t>
      </w:r>
      <w:r w:rsidRPr="00EE68AA">
        <w:rPr>
          <w:rFonts w:ascii="Arial" w:eastAsia="仿宋" w:hAnsi="Arial" w:cs="Arial"/>
          <w:sz w:val="28"/>
        </w:rPr>
        <w:t>4</w:t>
      </w:r>
      <w:r w:rsidRPr="00EE68AA">
        <w:rPr>
          <w:rFonts w:ascii="Arial" w:eastAsia="仿宋" w:hAnsi="Arial" w:cs="Arial"/>
          <w:sz w:val="28"/>
        </w:rPr>
        <w:t>月</w:t>
      </w:r>
      <w:r w:rsidRPr="00EE68AA">
        <w:rPr>
          <w:rFonts w:ascii="Arial" w:eastAsia="仿宋" w:hAnsi="Arial" w:cs="Arial"/>
          <w:sz w:val="28"/>
        </w:rPr>
        <w:t>21</w:t>
      </w:r>
      <w:r w:rsidRPr="00EE68AA">
        <w:rPr>
          <w:rFonts w:ascii="Arial" w:eastAsia="仿宋" w:hAnsi="Arial" w:cs="Arial"/>
          <w:sz w:val="28"/>
        </w:rPr>
        <w:t>日国务院第</w:t>
      </w:r>
      <w:r w:rsidRPr="00EE68AA">
        <w:rPr>
          <w:rFonts w:ascii="Arial" w:eastAsia="仿宋" w:hAnsi="Arial" w:cs="Arial"/>
          <w:sz w:val="28"/>
        </w:rPr>
        <w:t>132</w:t>
      </w:r>
      <w:r w:rsidRPr="00EE68AA">
        <w:rPr>
          <w:rFonts w:ascii="Arial" w:eastAsia="仿宋" w:hAnsi="Arial" w:cs="Arial"/>
          <w:sz w:val="28"/>
        </w:rPr>
        <w:t>次会议第三次修订通过，</w:t>
      </w:r>
      <w:r w:rsidRPr="00EE68AA">
        <w:rPr>
          <w:rFonts w:ascii="Arial" w:eastAsia="仿宋" w:hAnsi="Arial" w:cs="Arial"/>
          <w:sz w:val="28"/>
        </w:rPr>
        <w:t>2021</w:t>
      </w:r>
      <w:r w:rsidRPr="00EE68AA">
        <w:rPr>
          <w:rFonts w:ascii="Arial" w:eastAsia="仿宋" w:hAnsi="Arial" w:cs="Arial"/>
          <w:sz w:val="28"/>
        </w:rPr>
        <w:t>年</w:t>
      </w:r>
      <w:r w:rsidRPr="00EE68AA">
        <w:rPr>
          <w:rFonts w:ascii="Arial" w:eastAsia="仿宋" w:hAnsi="Arial" w:cs="Arial"/>
          <w:sz w:val="28"/>
        </w:rPr>
        <w:t>7</w:t>
      </w:r>
      <w:r w:rsidRPr="00EE68AA">
        <w:rPr>
          <w:rFonts w:ascii="Arial" w:eastAsia="仿宋" w:hAnsi="Arial" w:cs="Arial"/>
          <w:sz w:val="28"/>
        </w:rPr>
        <w:t>月</w:t>
      </w:r>
      <w:r w:rsidRPr="00EE68AA">
        <w:rPr>
          <w:rFonts w:ascii="Arial" w:eastAsia="仿宋" w:hAnsi="Arial" w:cs="Arial"/>
          <w:sz w:val="28"/>
        </w:rPr>
        <w:t>2</w:t>
      </w:r>
      <w:r w:rsidRPr="00EE68AA">
        <w:rPr>
          <w:rFonts w:ascii="Arial" w:eastAsia="仿宋" w:hAnsi="Arial" w:cs="Arial"/>
          <w:sz w:val="28"/>
        </w:rPr>
        <w:t>日中华人民共和国国务院令第</w:t>
      </w:r>
      <w:r w:rsidRPr="00EE68AA">
        <w:rPr>
          <w:rFonts w:ascii="Arial" w:eastAsia="仿宋" w:hAnsi="Arial" w:cs="Arial"/>
          <w:sz w:val="28"/>
        </w:rPr>
        <w:t>743</w:t>
      </w:r>
      <w:r w:rsidRPr="00EE68AA">
        <w:rPr>
          <w:rFonts w:ascii="Arial" w:eastAsia="仿宋" w:hAnsi="Arial" w:cs="Arial"/>
          <w:sz w:val="28"/>
        </w:rPr>
        <w:t>号公布，自</w:t>
      </w:r>
      <w:r w:rsidRPr="00EE68AA">
        <w:rPr>
          <w:rFonts w:ascii="Arial" w:eastAsia="仿宋" w:hAnsi="Arial" w:cs="Arial"/>
          <w:sz w:val="28"/>
        </w:rPr>
        <w:t>2021</w:t>
      </w:r>
      <w:r w:rsidRPr="00EE68AA">
        <w:rPr>
          <w:rFonts w:ascii="Arial" w:eastAsia="仿宋" w:hAnsi="Arial" w:cs="Arial"/>
          <w:sz w:val="28"/>
        </w:rPr>
        <w:t>年</w:t>
      </w:r>
      <w:r w:rsidRPr="00EE68AA">
        <w:rPr>
          <w:rFonts w:ascii="Arial" w:eastAsia="仿宋" w:hAnsi="Arial" w:cs="Arial"/>
          <w:sz w:val="28"/>
        </w:rPr>
        <w:t>9</w:t>
      </w:r>
      <w:r w:rsidRPr="00EE68AA">
        <w:rPr>
          <w:rFonts w:ascii="Arial" w:eastAsia="仿宋" w:hAnsi="Arial" w:cs="Arial"/>
          <w:sz w:val="28"/>
        </w:rPr>
        <w:t>月</w:t>
      </w:r>
      <w:r w:rsidRPr="00EE68AA">
        <w:rPr>
          <w:rFonts w:ascii="Arial" w:eastAsia="仿宋" w:hAnsi="Arial" w:cs="Arial"/>
          <w:sz w:val="28"/>
        </w:rPr>
        <w:t>1</w:t>
      </w:r>
      <w:r w:rsidRPr="00EE68AA">
        <w:rPr>
          <w:rFonts w:ascii="Arial" w:eastAsia="仿宋" w:hAnsi="Arial" w:cs="Arial"/>
          <w:sz w:val="28"/>
        </w:rPr>
        <w:t>日起施行）；</w:t>
      </w:r>
    </w:p>
    <w:p w14:paraId="1688B2FA" w14:textId="77777777" w:rsidR="00E10C42" w:rsidRPr="00EE68AA" w:rsidRDefault="00E10C42" w:rsidP="00EE68AA">
      <w:pPr>
        <w:numPr>
          <w:ilvl w:val="0"/>
          <w:numId w:val="11"/>
        </w:numPr>
        <w:spacing w:line="300" w:lineRule="auto"/>
        <w:ind w:left="0" w:firstLine="560"/>
        <w:jc w:val="both"/>
        <w:rPr>
          <w:rFonts w:ascii="Arial" w:eastAsia="仿宋" w:hAnsi="Arial" w:cs="Arial"/>
          <w:sz w:val="28"/>
        </w:rPr>
      </w:pPr>
      <w:r w:rsidRPr="00EE68AA">
        <w:rPr>
          <w:rFonts w:ascii="Arial" w:eastAsia="仿宋" w:hAnsi="Arial" w:cs="Arial"/>
          <w:sz w:val="28"/>
        </w:rPr>
        <w:t>《不动产登记暂行条例》〔</w:t>
      </w:r>
      <w:r w:rsidRPr="00EE68AA">
        <w:rPr>
          <w:rFonts w:ascii="Arial" w:eastAsia="仿宋" w:hAnsi="Arial" w:cs="Arial"/>
          <w:sz w:val="28"/>
        </w:rPr>
        <w:t>2014</w:t>
      </w:r>
      <w:r w:rsidRPr="00EE68AA">
        <w:rPr>
          <w:rFonts w:ascii="Arial" w:eastAsia="仿宋" w:hAnsi="Arial" w:cs="Arial"/>
          <w:sz w:val="28"/>
        </w:rPr>
        <w:t>年</w:t>
      </w:r>
      <w:r w:rsidRPr="00EE68AA">
        <w:rPr>
          <w:rFonts w:ascii="Arial" w:eastAsia="仿宋" w:hAnsi="Arial" w:cs="Arial"/>
          <w:sz w:val="28"/>
        </w:rPr>
        <w:t>11</w:t>
      </w:r>
      <w:r w:rsidRPr="00EE68AA">
        <w:rPr>
          <w:rFonts w:ascii="Arial" w:eastAsia="仿宋" w:hAnsi="Arial" w:cs="Arial"/>
          <w:sz w:val="28"/>
        </w:rPr>
        <w:t>月</w:t>
      </w:r>
      <w:r w:rsidRPr="00EE68AA">
        <w:rPr>
          <w:rFonts w:ascii="Arial" w:eastAsia="仿宋" w:hAnsi="Arial" w:cs="Arial"/>
          <w:sz w:val="28"/>
        </w:rPr>
        <w:t>24</w:t>
      </w:r>
      <w:r w:rsidRPr="00EE68AA">
        <w:rPr>
          <w:rFonts w:ascii="Arial" w:eastAsia="仿宋" w:hAnsi="Arial" w:cs="Arial"/>
          <w:sz w:val="28"/>
        </w:rPr>
        <w:t>日中华人民共和国国务院令第</w:t>
      </w:r>
      <w:r w:rsidRPr="00EE68AA">
        <w:rPr>
          <w:rFonts w:ascii="Arial" w:eastAsia="仿宋" w:hAnsi="Arial" w:cs="Arial"/>
          <w:sz w:val="28"/>
        </w:rPr>
        <w:t>656</w:t>
      </w:r>
      <w:r w:rsidRPr="00EE68AA">
        <w:rPr>
          <w:rFonts w:ascii="Arial" w:eastAsia="仿宋" w:hAnsi="Arial" w:cs="Arial"/>
          <w:sz w:val="28"/>
        </w:rPr>
        <w:t>号公布，自</w:t>
      </w:r>
      <w:r w:rsidRPr="00EE68AA">
        <w:rPr>
          <w:rFonts w:ascii="Arial" w:eastAsia="仿宋" w:hAnsi="Arial" w:cs="Arial"/>
          <w:sz w:val="28"/>
        </w:rPr>
        <w:t>2015</w:t>
      </w:r>
      <w:r w:rsidRPr="00EE68AA">
        <w:rPr>
          <w:rFonts w:ascii="Arial" w:eastAsia="仿宋" w:hAnsi="Arial" w:cs="Arial"/>
          <w:sz w:val="28"/>
        </w:rPr>
        <w:t>年</w:t>
      </w:r>
      <w:r w:rsidRPr="00EE68AA">
        <w:rPr>
          <w:rFonts w:ascii="Arial" w:eastAsia="仿宋" w:hAnsi="Arial" w:cs="Arial"/>
          <w:sz w:val="28"/>
        </w:rPr>
        <w:t>3</w:t>
      </w:r>
      <w:r w:rsidRPr="00EE68AA">
        <w:rPr>
          <w:rFonts w:ascii="Arial" w:eastAsia="仿宋" w:hAnsi="Arial" w:cs="Arial"/>
          <w:sz w:val="28"/>
        </w:rPr>
        <w:t>月</w:t>
      </w:r>
      <w:r w:rsidRPr="00EE68AA">
        <w:rPr>
          <w:rFonts w:ascii="Arial" w:eastAsia="仿宋" w:hAnsi="Arial" w:cs="Arial"/>
          <w:sz w:val="28"/>
        </w:rPr>
        <w:t>1</w:t>
      </w:r>
      <w:r w:rsidRPr="00EE68AA">
        <w:rPr>
          <w:rFonts w:ascii="Arial" w:eastAsia="仿宋" w:hAnsi="Arial" w:cs="Arial"/>
          <w:sz w:val="28"/>
        </w:rPr>
        <w:t>日起施行；根据</w:t>
      </w:r>
      <w:r w:rsidRPr="00EE68AA">
        <w:rPr>
          <w:rFonts w:ascii="Arial" w:eastAsia="仿宋" w:hAnsi="Arial" w:cs="Arial"/>
          <w:sz w:val="28"/>
        </w:rPr>
        <w:t>2019</w:t>
      </w:r>
      <w:r w:rsidRPr="00EE68AA">
        <w:rPr>
          <w:rFonts w:ascii="Arial" w:eastAsia="仿宋" w:hAnsi="Arial" w:cs="Arial"/>
          <w:sz w:val="28"/>
        </w:rPr>
        <w:t>年</w:t>
      </w:r>
      <w:r w:rsidRPr="00EE68AA">
        <w:rPr>
          <w:rFonts w:ascii="Arial" w:eastAsia="仿宋" w:hAnsi="Arial" w:cs="Arial"/>
          <w:sz w:val="28"/>
        </w:rPr>
        <w:t>3</w:t>
      </w:r>
      <w:r w:rsidRPr="00EE68AA">
        <w:rPr>
          <w:rFonts w:ascii="Arial" w:eastAsia="仿宋" w:hAnsi="Arial" w:cs="Arial"/>
          <w:sz w:val="28"/>
        </w:rPr>
        <w:t>月</w:t>
      </w:r>
      <w:r w:rsidRPr="00EE68AA">
        <w:rPr>
          <w:rFonts w:ascii="Arial" w:eastAsia="仿宋" w:hAnsi="Arial" w:cs="Arial"/>
          <w:sz w:val="28"/>
        </w:rPr>
        <w:t>24</w:t>
      </w:r>
      <w:r w:rsidRPr="00EE68AA">
        <w:rPr>
          <w:rFonts w:ascii="Arial" w:eastAsia="仿宋" w:hAnsi="Arial" w:cs="Arial"/>
          <w:sz w:val="28"/>
        </w:rPr>
        <w:t>日中华人民共和国国务院令第</w:t>
      </w:r>
      <w:r w:rsidRPr="00EE68AA">
        <w:rPr>
          <w:rFonts w:ascii="Arial" w:eastAsia="仿宋" w:hAnsi="Arial" w:cs="Arial"/>
          <w:sz w:val="28"/>
        </w:rPr>
        <w:t>710</w:t>
      </w:r>
      <w:r w:rsidRPr="00EE68AA">
        <w:rPr>
          <w:rFonts w:ascii="Arial" w:eastAsia="仿宋" w:hAnsi="Arial" w:cs="Arial"/>
          <w:sz w:val="28"/>
        </w:rPr>
        <w:t>号公布的《国务院关于修改部分行政法规的决定》修订，自公布之日起施行〕；</w:t>
      </w:r>
    </w:p>
    <w:p w14:paraId="1546D101" w14:textId="77777777" w:rsidR="00E10C42" w:rsidRPr="00EE68AA" w:rsidRDefault="00E10C42" w:rsidP="00EE68AA">
      <w:pPr>
        <w:numPr>
          <w:ilvl w:val="0"/>
          <w:numId w:val="11"/>
        </w:numPr>
        <w:spacing w:line="300" w:lineRule="auto"/>
        <w:ind w:left="0" w:firstLine="560"/>
        <w:jc w:val="both"/>
        <w:rPr>
          <w:rFonts w:ascii="Arial" w:eastAsia="仿宋" w:hAnsi="Arial" w:cs="Arial"/>
          <w:sz w:val="28"/>
        </w:rPr>
      </w:pPr>
      <w:r w:rsidRPr="00EE68AA">
        <w:rPr>
          <w:rFonts w:ascii="Arial" w:eastAsia="仿宋" w:hAnsi="Arial" w:cs="Arial"/>
          <w:sz w:val="28"/>
        </w:rPr>
        <w:t>《不动产登记暂行条例实施细则》（</w:t>
      </w:r>
      <w:r w:rsidRPr="00EE68AA">
        <w:rPr>
          <w:rFonts w:ascii="Arial" w:eastAsia="仿宋" w:hAnsi="Arial" w:cs="Arial"/>
          <w:sz w:val="28"/>
        </w:rPr>
        <w:t>2015</w:t>
      </w:r>
      <w:r w:rsidRPr="00EE68AA">
        <w:rPr>
          <w:rFonts w:ascii="Arial" w:eastAsia="仿宋" w:hAnsi="Arial" w:cs="Arial"/>
          <w:sz w:val="28"/>
        </w:rPr>
        <w:t>年</w:t>
      </w:r>
      <w:r w:rsidRPr="00EE68AA">
        <w:rPr>
          <w:rFonts w:ascii="Arial" w:eastAsia="仿宋" w:hAnsi="Arial" w:cs="Arial"/>
          <w:sz w:val="28"/>
        </w:rPr>
        <w:t>6</w:t>
      </w:r>
      <w:r w:rsidRPr="00EE68AA">
        <w:rPr>
          <w:rFonts w:ascii="Arial" w:eastAsia="仿宋" w:hAnsi="Arial" w:cs="Arial"/>
          <w:sz w:val="28"/>
        </w:rPr>
        <w:t>月</w:t>
      </w:r>
      <w:r w:rsidRPr="00EE68AA">
        <w:rPr>
          <w:rFonts w:ascii="Arial" w:eastAsia="仿宋" w:hAnsi="Arial" w:cs="Arial"/>
          <w:sz w:val="28"/>
        </w:rPr>
        <w:t>29</w:t>
      </w:r>
      <w:r w:rsidRPr="00EE68AA">
        <w:rPr>
          <w:rFonts w:ascii="Arial" w:eastAsia="仿宋" w:hAnsi="Arial" w:cs="Arial"/>
          <w:sz w:val="28"/>
        </w:rPr>
        <w:t>日国土资源部第</w:t>
      </w:r>
      <w:r w:rsidRPr="00EE68AA">
        <w:rPr>
          <w:rFonts w:ascii="Arial" w:eastAsia="仿宋" w:hAnsi="Arial" w:cs="Arial"/>
          <w:sz w:val="28"/>
        </w:rPr>
        <w:t>3</w:t>
      </w:r>
      <w:r w:rsidRPr="00EE68AA">
        <w:rPr>
          <w:rFonts w:ascii="Arial" w:eastAsia="仿宋" w:hAnsi="Arial" w:cs="Arial"/>
          <w:sz w:val="28"/>
        </w:rPr>
        <w:t>次部务会议通过，自</w:t>
      </w:r>
      <w:r w:rsidRPr="00EE68AA">
        <w:rPr>
          <w:rFonts w:ascii="Arial" w:eastAsia="仿宋" w:hAnsi="Arial" w:cs="Arial"/>
          <w:sz w:val="28"/>
        </w:rPr>
        <w:t>2016</w:t>
      </w:r>
      <w:r w:rsidRPr="00EE68AA">
        <w:rPr>
          <w:rFonts w:ascii="Arial" w:eastAsia="仿宋" w:hAnsi="Arial" w:cs="Arial"/>
          <w:sz w:val="28"/>
        </w:rPr>
        <w:t>年</w:t>
      </w:r>
      <w:r w:rsidRPr="00EE68AA">
        <w:rPr>
          <w:rFonts w:ascii="Arial" w:eastAsia="仿宋" w:hAnsi="Arial" w:cs="Arial"/>
          <w:sz w:val="28"/>
        </w:rPr>
        <w:t>1</w:t>
      </w:r>
      <w:r w:rsidRPr="00EE68AA">
        <w:rPr>
          <w:rFonts w:ascii="Arial" w:eastAsia="仿宋" w:hAnsi="Arial" w:cs="Arial"/>
          <w:sz w:val="28"/>
        </w:rPr>
        <w:t>月</w:t>
      </w:r>
      <w:r w:rsidRPr="00EE68AA">
        <w:rPr>
          <w:rFonts w:ascii="Arial" w:eastAsia="仿宋" w:hAnsi="Arial" w:cs="Arial"/>
          <w:sz w:val="28"/>
        </w:rPr>
        <w:t>1</w:t>
      </w:r>
      <w:r w:rsidRPr="00EE68AA">
        <w:rPr>
          <w:rFonts w:ascii="Arial" w:eastAsia="仿宋" w:hAnsi="Arial" w:cs="Arial"/>
          <w:sz w:val="28"/>
        </w:rPr>
        <w:t>日起施行；根据</w:t>
      </w:r>
      <w:r w:rsidRPr="00EE68AA">
        <w:rPr>
          <w:rFonts w:ascii="Arial" w:eastAsia="仿宋" w:hAnsi="Arial" w:cs="Arial"/>
          <w:sz w:val="28"/>
        </w:rPr>
        <w:t>2019</w:t>
      </w:r>
      <w:r w:rsidRPr="00EE68AA">
        <w:rPr>
          <w:rFonts w:ascii="Arial" w:eastAsia="仿宋" w:hAnsi="Arial" w:cs="Arial"/>
          <w:sz w:val="28"/>
        </w:rPr>
        <w:t>年</w:t>
      </w:r>
      <w:r w:rsidRPr="00EE68AA">
        <w:rPr>
          <w:rFonts w:ascii="Arial" w:eastAsia="仿宋" w:hAnsi="Arial" w:cs="Arial"/>
          <w:sz w:val="28"/>
        </w:rPr>
        <w:t>7</w:t>
      </w:r>
      <w:r w:rsidRPr="00EE68AA">
        <w:rPr>
          <w:rFonts w:ascii="Arial" w:eastAsia="仿宋" w:hAnsi="Arial" w:cs="Arial"/>
          <w:sz w:val="28"/>
        </w:rPr>
        <w:t>月</w:t>
      </w:r>
      <w:r w:rsidRPr="00EE68AA">
        <w:rPr>
          <w:rFonts w:ascii="Arial" w:eastAsia="仿宋" w:hAnsi="Arial" w:cs="Arial"/>
          <w:sz w:val="28"/>
        </w:rPr>
        <w:t>16</w:t>
      </w:r>
      <w:r w:rsidRPr="00EE68AA">
        <w:rPr>
          <w:rFonts w:ascii="Arial" w:eastAsia="仿宋" w:hAnsi="Arial" w:cs="Arial"/>
          <w:sz w:val="28"/>
        </w:rPr>
        <w:t>日自然资源部第</w:t>
      </w:r>
      <w:r w:rsidRPr="00EE68AA">
        <w:rPr>
          <w:rFonts w:ascii="Arial" w:eastAsia="仿宋" w:hAnsi="Arial" w:cs="Arial"/>
          <w:sz w:val="28"/>
        </w:rPr>
        <w:t>2</w:t>
      </w:r>
      <w:r w:rsidRPr="00EE68AA">
        <w:rPr>
          <w:rFonts w:ascii="Arial" w:eastAsia="仿宋" w:hAnsi="Arial" w:cs="Arial"/>
          <w:sz w:val="28"/>
        </w:rPr>
        <w:t>次部务会议审议通过《自然资源部关于第一批废止和修改的部门规章的决定》（中华人民共和国自然资源部令第</w:t>
      </w:r>
      <w:r w:rsidRPr="00EE68AA">
        <w:rPr>
          <w:rFonts w:ascii="Arial" w:eastAsia="仿宋" w:hAnsi="Arial" w:cs="Arial"/>
          <w:sz w:val="28"/>
        </w:rPr>
        <w:t>5</w:t>
      </w:r>
      <w:r w:rsidRPr="00EE68AA">
        <w:rPr>
          <w:rFonts w:ascii="Arial" w:eastAsia="仿宋" w:hAnsi="Arial" w:cs="Arial"/>
          <w:sz w:val="28"/>
        </w:rPr>
        <w:t>号）修订，自公布之日起施行）</w:t>
      </w:r>
    </w:p>
    <w:p w14:paraId="58CCBEF8" w14:textId="77777777" w:rsidR="00E10C42" w:rsidRPr="00EE68AA" w:rsidRDefault="00E10C42" w:rsidP="00EE68AA">
      <w:pPr>
        <w:numPr>
          <w:ilvl w:val="0"/>
          <w:numId w:val="11"/>
        </w:numPr>
        <w:spacing w:line="300" w:lineRule="auto"/>
        <w:ind w:left="0" w:firstLine="560"/>
        <w:jc w:val="both"/>
        <w:rPr>
          <w:rFonts w:ascii="Arial" w:eastAsia="仿宋" w:hAnsi="Arial" w:cs="Arial"/>
          <w:sz w:val="28"/>
        </w:rPr>
      </w:pPr>
      <w:r w:rsidRPr="00EE68AA">
        <w:rPr>
          <w:rFonts w:ascii="Arial" w:eastAsia="仿宋" w:hAnsi="Arial" w:cs="Arial"/>
          <w:sz w:val="28"/>
        </w:rPr>
        <w:t>《不动产登记资料查询暂行办法》（</w:t>
      </w:r>
      <w:r w:rsidRPr="00EE68AA">
        <w:rPr>
          <w:rFonts w:ascii="Arial" w:eastAsia="仿宋" w:hAnsi="Arial" w:cs="Arial"/>
          <w:sz w:val="28"/>
        </w:rPr>
        <w:t>2018</w:t>
      </w:r>
      <w:r w:rsidRPr="00EE68AA">
        <w:rPr>
          <w:rFonts w:ascii="Arial" w:eastAsia="仿宋" w:hAnsi="Arial" w:cs="Arial"/>
          <w:sz w:val="28"/>
        </w:rPr>
        <w:t>年</w:t>
      </w:r>
      <w:r w:rsidRPr="00EE68AA">
        <w:rPr>
          <w:rFonts w:ascii="Arial" w:eastAsia="仿宋" w:hAnsi="Arial" w:cs="Arial"/>
          <w:sz w:val="28"/>
        </w:rPr>
        <w:t>3</w:t>
      </w:r>
      <w:r w:rsidRPr="00EE68AA">
        <w:rPr>
          <w:rFonts w:ascii="Arial" w:eastAsia="仿宋" w:hAnsi="Arial" w:cs="Arial"/>
          <w:sz w:val="28"/>
        </w:rPr>
        <w:t>月</w:t>
      </w:r>
      <w:r w:rsidRPr="00EE68AA">
        <w:rPr>
          <w:rFonts w:ascii="Arial" w:eastAsia="仿宋" w:hAnsi="Arial" w:cs="Arial"/>
          <w:sz w:val="28"/>
        </w:rPr>
        <w:t>2</w:t>
      </w:r>
      <w:r w:rsidRPr="00EE68AA">
        <w:rPr>
          <w:rFonts w:ascii="Arial" w:eastAsia="仿宋" w:hAnsi="Arial" w:cs="Arial"/>
          <w:sz w:val="28"/>
        </w:rPr>
        <w:t>日国土资源部令第</w:t>
      </w:r>
      <w:r w:rsidRPr="00EE68AA">
        <w:rPr>
          <w:rFonts w:ascii="Arial" w:eastAsia="仿宋" w:hAnsi="Arial" w:cs="Arial"/>
          <w:sz w:val="28"/>
        </w:rPr>
        <w:t>80</w:t>
      </w:r>
      <w:r w:rsidRPr="00EE68AA">
        <w:rPr>
          <w:rFonts w:ascii="Arial" w:eastAsia="仿宋" w:hAnsi="Arial" w:cs="Arial"/>
          <w:sz w:val="28"/>
        </w:rPr>
        <w:t>号公布；根据</w:t>
      </w:r>
      <w:r w:rsidRPr="00EE68AA">
        <w:rPr>
          <w:rFonts w:ascii="Arial" w:eastAsia="仿宋" w:hAnsi="Arial" w:cs="Arial"/>
          <w:sz w:val="28"/>
        </w:rPr>
        <w:t>2019</w:t>
      </w:r>
      <w:r w:rsidRPr="00EE68AA">
        <w:rPr>
          <w:rFonts w:ascii="Arial" w:eastAsia="仿宋" w:hAnsi="Arial" w:cs="Arial"/>
          <w:sz w:val="28"/>
        </w:rPr>
        <w:t>年</w:t>
      </w:r>
      <w:r w:rsidRPr="00EE68AA">
        <w:rPr>
          <w:rFonts w:ascii="Arial" w:eastAsia="仿宋" w:hAnsi="Arial" w:cs="Arial"/>
          <w:sz w:val="28"/>
        </w:rPr>
        <w:t>7</w:t>
      </w:r>
      <w:r w:rsidRPr="00EE68AA">
        <w:rPr>
          <w:rFonts w:ascii="Arial" w:eastAsia="仿宋" w:hAnsi="Arial" w:cs="Arial"/>
          <w:sz w:val="28"/>
        </w:rPr>
        <w:t>月</w:t>
      </w:r>
      <w:r w:rsidRPr="00EE68AA">
        <w:rPr>
          <w:rFonts w:ascii="Arial" w:eastAsia="仿宋" w:hAnsi="Arial" w:cs="Arial"/>
          <w:sz w:val="28"/>
        </w:rPr>
        <w:t>16</w:t>
      </w:r>
      <w:r w:rsidRPr="00EE68AA">
        <w:rPr>
          <w:rFonts w:ascii="Arial" w:eastAsia="仿宋" w:hAnsi="Arial" w:cs="Arial"/>
          <w:sz w:val="28"/>
        </w:rPr>
        <w:t>日自然资源部第</w:t>
      </w:r>
      <w:r w:rsidRPr="00EE68AA">
        <w:rPr>
          <w:rFonts w:ascii="Arial" w:eastAsia="仿宋" w:hAnsi="Arial" w:cs="Arial"/>
          <w:sz w:val="28"/>
        </w:rPr>
        <w:t>2</w:t>
      </w:r>
      <w:r w:rsidRPr="00EE68AA">
        <w:rPr>
          <w:rFonts w:ascii="Arial" w:eastAsia="仿宋" w:hAnsi="Arial" w:cs="Arial"/>
          <w:sz w:val="28"/>
        </w:rPr>
        <w:t>次部务会《自然资</w:t>
      </w:r>
      <w:r w:rsidRPr="00EE68AA">
        <w:rPr>
          <w:rFonts w:ascii="Arial" w:eastAsia="仿宋" w:hAnsi="Arial" w:cs="Arial"/>
          <w:sz w:val="28"/>
        </w:rPr>
        <w:lastRenderedPageBreak/>
        <w:t>源部关于废止和修改的第一批部门规章的决定》（中华人民共和国自然资源部令第</w:t>
      </w:r>
      <w:r w:rsidRPr="00EE68AA">
        <w:rPr>
          <w:rFonts w:ascii="Arial" w:eastAsia="仿宋" w:hAnsi="Arial" w:cs="Arial"/>
          <w:sz w:val="28"/>
        </w:rPr>
        <w:t>5</w:t>
      </w:r>
      <w:r w:rsidRPr="00EE68AA">
        <w:rPr>
          <w:rFonts w:ascii="Arial" w:eastAsia="仿宋" w:hAnsi="Arial" w:cs="Arial"/>
          <w:sz w:val="28"/>
        </w:rPr>
        <w:t>号）修订，自公布之日起施行）</w:t>
      </w:r>
    </w:p>
    <w:p w14:paraId="41C7255B" w14:textId="77777777" w:rsidR="00E10C42" w:rsidRPr="00EE68AA" w:rsidRDefault="00E10C42" w:rsidP="00EE68AA">
      <w:pPr>
        <w:numPr>
          <w:ilvl w:val="0"/>
          <w:numId w:val="11"/>
        </w:numPr>
        <w:spacing w:line="300" w:lineRule="auto"/>
        <w:ind w:left="0" w:firstLine="560"/>
        <w:jc w:val="both"/>
        <w:rPr>
          <w:rFonts w:ascii="Arial" w:eastAsia="仿宋" w:hAnsi="Arial" w:cs="Arial"/>
          <w:sz w:val="28"/>
        </w:rPr>
      </w:pPr>
      <w:r w:rsidRPr="00EE68AA">
        <w:rPr>
          <w:rFonts w:ascii="Arial" w:eastAsia="仿宋" w:hAnsi="Arial" w:cs="Arial"/>
          <w:sz w:val="28"/>
        </w:rPr>
        <w:t>《国务院关于加强国有土地资产管理的通知》</w:t>
      </w:r>
      <w:proofErr w:type="gramStart"/>
      <w:r w:rsidRPr="00EE68AA">
        <w:rPr>
          <w:rFonts w:ascii="Arial" w:eastAsia="仿宋" w:hAnsi="Arial" w:cs="Arial"/>
          <w:sz w:val="28"/>
        </w:rPr>
        <w:t>〔</w:t>
      </w:r>
      <w:proofErr w:type="gramEnd"/>
      <w:r w:rsidRPr="00EE68AA">
        <w:rPr>
          <w:rFonts w:ascii="Arial" w:eastAsia="仿宋" w:hAnsi="Arial" w:cs="Arial"/>
          <w:sz w:val="28"/>
        </w:rPr>
        <w:t>国发</w:t>
      </w:r>
      <w:proofErr w:type="gramStart"/>
      <w:r w:rsidRPr="00EE68AA">
        <w:rPr>
          <w:rFonts w:ascii="Arial" w:eastAsia="仿宋" w:hAnsi="Arial" w:cs="Arial"/>
          <w:sz w:val="28"/>
        </w:rPr>
        <w:t>〔</w:t>
      </w:r>
      <w:proofErr w:type="gramEnd"/>
      <w:r w:rsidRPr="00EE68AA">
        <w:rPr>
          <w:rFonts w:ascii="Arial" w:eastAsia="仿宋" w:hAnsi="Arial" w:cs="Arial"/>
          <w:sz w:val="28"/>
        </w:rPr>
        <w:t>2001</w:t>
      </w:r>
      <w:proofErr w:type="gramStart"/>
      <w:r w:rsidRPr="00EE68AA">
        <w:rPr>
          <w:rFonts w:ascii="Arial" w:eastAsia="仿宋" w:hAnsi="Arial" w:cs="Arial"/>
          <w:sz w:val="28"/>
        </w:rPr>
        <w:t>〕</w:t>
      </w:r>
      <w:proofErr w:type="gramEnd"/>
      <w:r w:rsidRPr="00EE68AA">
        <w:rPr>
          <w:rFonts w:ascii="Arial" w:eastAsia="仿宋" w:hAnsi="Arial" w:cs="Arial"/>
          <w:sz w:val="28"/>
        </w:rPr>
        <w:t>15</w:t>
      </w:r>
      <w:r w:rsidRPr="00EE68AA">
        <w:rPr>
          <w:rFonts w:ascii="Arial" w:eastAsia="仿宋" w:hAnsi="Arial" w:cs="Arial"/>
          <w:sz w:val="28"/>
        </w:rPr>
        <w:t>号，</w:t>
      </w:r>
      <w:r w:rsidRPr="00EE68AA">
        <w:rPr>
          <w:rFonts w:ascii="Arial" w:eastAsia="仿宋" w:hAnsi="Arial" w:cs="Arial"/>
          <w:sz w:val="28"/>
        </w:rPr>
        <w:t>2001</w:t>
      </w:r>
      <w:r w:rsidRPr="00EE68AA">
        <w:rPr>
          <w:rFonts w:ascii="Arial" w:eastAsia="仿宋" w:hAnsi="Arial" w:cs="Arial"/>
          <w:sz w:val="28"/>
        </w:rPr>
        <w:t>年</w:t>
      </w:r>
      <w:r w:rsidRPr="00EE68AA">
        <w:rPr>
          <w:rFonts w:ascii="Arial" w:eastAsia="仿宋" w:hAnsi="Arial" w:cs="Arial"/>
          <w:sz w:val="28"/>
        </w:rPr>
        <w:t>4</w:t>
      </w:r>
      <w:r w:rsidRPr="00EE68AA">
        <w:rPr>
          <w:rFonts w:ascii="Arial" w:eastAsia="仿宋" w:hAnsi="Arial" w:cs="Arial"/>
          <w:sz w:val="28"/>
        </w:rPr>
        <w:t>月</w:t>
      </w:r>
      <w:r w:rsidRPr="00EE68AA">
        <w:rPr>
          <w:rFonts w:ascii="Arial" w:eastAsia="仿宋" w:hAnsi="Arial" w:cs="Arial"/>
          <w:sz w:val="28"/>
        </w:rPr>
        <w:t>30</w:t>
      </w:r>
      <w:r w:rsidRPr="00EE68AA">
        <w:rPr>
          <w:rFonts w:ascii="Arial" w:eastAsia="仿宋" w:hAnsi="Arial" w:cs="Arial"/>
          <w:sz w:val="28"/>
        </w:rPr>
        <w:t>日</w:t>
      </w:r>
      <w:proofErr w:type="gramStart"/>
      <w:r w:rsidRPr="00EE68AA">
        <w:rPr>
          <w:rFonts w:ascii="Arial" w:eastAsia="仿宋" w:hAnsi="Arial" w:cs="Arial"/>
          <w:sz w:val="28"/>
        </w:rPr>
        <w:t>〕</w:t>
      </w:r>
      <w:proofErr w:type="gramEnd"/>
      <w:r w:rsidRPr="00EE68AA">
        <w:rPr>
          <w:rFonts w:ascii="Arial" w:eastAsia="仿宋" w:hAnsi="Arial" w:cs="Arial"/>
          <w:sz w:val="28"/>
        </w:rPr>
        <w:t>；</w:t>
      </w:r>
    </w:p>
    <w:p w14:paraId="0FF0F82B" w14:textId="77777777" w:rsidR="00E10C42" w:rsidRPr="00EE68AA" w:rsidRDefault="00E10C42" w:rsidP="00EE68AA">
      <w:pPr>
        <w:numPr>
          <w:ilvl w:val="0"/>
          <w:numId w:val="11"/>
        </w:numPr>
        <w:spacing w:line="300" w:lineRule="auto"/>
        <w:ind w:left="0" w:firstLine="560"/>
        <w:jc w:val="both"/>
        <w:rPr>
          <w:rFonts w:ascii="Arial" w:eastAsia="仿宋" w:hAnsi="Arial" w:cs="Arial"/>
          <w:sz w:val="28"/>
        </w:rPr>
      </w:pPr>
      <w:r w:rsidRPr="00EE68AA">
        <w:rPr>
          <w:rFonts w:ascii="Arial" w:eastAsia="仿宋" w:hAnsi="Arial" w:cs="Arial"/>
          <w:sz w:val="28"/>
        </w:rPr>
        <w:t>《国务院关于深化改革严格土地管理的决定》</w:t>
      </w:r>
      <w:proofErr w:type="gramStart"/>
      <w:r w:rsidRPr="00EE68AA">
        <w:rPr>
          <w:rFonts w:ascii="Arial" w:eastAsia="仿宋" w:hAnsi="Arial" w:cs="Arial"/>
          <w:sz w:val="28"/>
        </w:rPr>
        <w:t>〔</w:t>
      </w:r>
      <w:proofErr w:type="gramEnd"/>
      <w:r w:rsidRPr="00EE68AA">
        <w:rPr>
          <w:rFonts w:ascii="Arial" w:eastAsia="仿宋" w:hAnsi="Arial" w:cs="Arial"/>
          <w:sz w:val="28"/>
        </w:rPr>
        <w:t>国发</w:t>
      </w:r>
      <w:proofErr w:type="gramStart"/>
      <w:r w:rsidRPr="00EE68AA">
        <w:rPr>
          <w:rFonts w:ascii="Arial" w:eastAsia="仿宋" w:hAnsi="Arial" w:cs="Arial"/>
          <w:sz w:val="28"/>
        </w:rPr>
        <w:t>〔</w:t>
      </w:r>
      <w:proofErr w:type="gramEnd"/>
      <w:r w:rsidRPr="00EE68AA">
        <w:rPr>
          <w:rFonts w:ascii="Arial" w:eastAsia="仿宋" w:hAnsi="Arial" w:cs="Arial"/>
          <w:sz w:val="28"/>
        </w:rPr>
        <w:t>2004</w:t>
      </w:r>
      <w:proofErr w:type="gramStart"/>
      <w:r w:rsidRPr="00EE68AA">
        <w:rPr>
          <w:rFonts w:ascii="Arial" w:eastAsia="仿宋" w:hAnsi="Arial" w:cs="Arial"/>
          <w:sz w:val="28"/>
        </w:rPr>
        <w:t>〕</w:t>
      </w:r>
      <w:proofErr w:type="gramEnd"/>
      <w:r w:rsidRPr="00EE68AA">
        <w:rPr>
          <w:rFonts w:ascii="Arial" w:eastAsia="仿宋" w:hAnsi="Arial" w:cs="Arial"/>
          <w:sz w:val="28"/>
        </w:rPr>
        <w:t>28</w:t>
      </w:r>
      <w:r w:rsidRPr="00EE68AA">
        <w:rPr>
          <w:rFonts w:ascii="Arial" w:eastAsia="仿宋" w:hAnsi="Arial" w:cs="Arial"/>
          <w:sz w:val="28"/>
        </w:rPr>
        <w:t>号，</w:t>
      </w:r>
      <w:r w:rsidRPr="00EE68AA">
        <w:rPr>
          <w:rFonts w:ascii="Arial" w:eastAsia="仿宋" w:hAnsi="Arial" w:cs="Arial"/>
          <w:sz w:val="28"/>
        </w:rPr>
        <w:t>2004</w:t>
      </w:r>
      <w:r w:rsidRPr="00EE68AA">
        <w:rPr>
          <w:rFonts w:ascii="Arial" w:eastAsia="仿宋" w:hAnsi="Arial" w:cs="Arial"/>
          <w:sz w:val="28"/>
        </w:rPr>
        <w:t>年</w:t>
      </w:r>
      <w:r w:rsidRPr="00EE68AA">
        <w:rPr>
          <w:rFonts w:ascii="Arial" w:eastAsia="仿宋" w:hAnsi="Arial" w:cs="Arial"/>
          <w:sz w:val="28"/>
        </w:rPr>
        <w:t>10</w:t>
      </w:r>
      <w:r w:rsidRPr="00EE68AA">
        <w:rPr>
          <w:rFonts w:ascii="Arial" w:eastAsia="仿宋" w:hAnsi="Arial" w:cs="Arial"/>
          <w:sz w:val="28"/>
        </w:rPr>
        <w:t>月</w:t>
      </w:r>
      <w:r w:rsidRPr="00EE68AA">
        <w:rPr>
          <w:rFonts w:ascii="Arial" w:eastAsia="仿宋" w:hAnsi="Arial" w:cs="Arial"/>
          <w:sz w:val="28"/>
        </w:rPr>
        <w:t>21</w:t>
      </w:r>
      <w:r w:rsidRPr="00EE68AA">
        <w:rPr>
          <w:rFonts w:ascii="Arial" w:eastAsia="仿宋" w:hAnsi="Arial" w:cs="Arial"/>
          <w:sz w:val="28"/>
        </w:rPr>
        <w:t>日</w:t>
      </w:r>
      <w:proofErr w:type="gramStart"/>
      <w:r w:rsidRPr="00EE68AA">
        <w:rPr>
          <w:rFonts w:ascii="Arial" w:eastAsia="仿宋" w:hAnsi="Arial" w:cs="Arial"/>
          <w:sz w:val="28"/>
        </w:rPr>
        <w:t>〕</w:t>
      </w:r>
      <w:proofErr w:type="gramEnd"/>
      <w:r w:rsidRPr="00EE68AA">
        <w:rPr>
          <w:rFonts w:ascii="Arial" w:eastAsia="仿宋" w:hAnsi="Arial" w:cs="Arial"/>
          <w:sz w:val="28"/>
        </w:rPr>
        <w:t>；</w:t>
      </w:r>
    </w:p>
    <w:p w14:paraId="2A6D3083" w14:textId="77777777" w:rsidR="00E10C42" w:rsidRPr="00EE68AA" w:rsidRDefault="00E10C42" w:rsidP="00EE68AA">
      <w:pPr>
        <w:numPr>
          <w:ilvl w:val="0"/>
          <w:numId w:val="11"/>
        </w:numPr>
        <w:spacing w:line="300" w:lineRule="auto"/>
        <w:ind w:left="0" w:firstLine="560"/>
        <w:jc w:val="both"/>
        <w:rPr>
          <w:rFonts w:ascii="Arial" w:eastAsia="仿宋" w:hAnsi="Arial" w:cs="Arial"/>
          <w:sz w:val="28"/>
        </w:rPr>
      </w:pPr>
      <w:r w:rsidRPr="00EE68AA">
        <w:rPr>
          <w:rFonts w:ascii="Arial" w:eastAsia="仿宋" w:hAnsi="Arial" w:cs="Arial"/>
          <w:sz w:val="28"/>
        </w:rPr>
        <w:t>《国务院关于加强土地调控有关问题的通知》〔国发</w:t>
      </w:r>
      <w:r w:rsidRPr="00EE68AA">
        <w:rPr>
          <w:rFonts w:ascii="Arial" w:eastAsia="仿宋" w:hAnsi="Arial" w:cs="Arial"/>
          <w:sz w:val="28"/>
        </w:rPr>
        <w:t xml:space="preserve"> </w:t>
      </w:r>
      <w:r w:rsidRPr="00EE68AA">
        <w:rPr>
          <w:rFonts w:ascii="Arial" w:eastAsia="仿宋" w:hAnsi="Arial" w:cs="Arial"/>
          <w:sz w:val="28"/>
        </w:rPr>
        <w:t>（</w:t>
      </w:r>
      <w:r w:rsidRPr="00EE68AA">
        <w:rPr>
          <w:rFonts w:ascii="Arial" w:eastAsia="仿宋" w:hAnsi="Arial" w:cs="Arial"/>
          <w:sz w:val="28"/>
        </w:rPr>
        <w:t>2006</w:t>
      </w:r>
      <w:r w:rsidRPr="00EE68AA">
        <w:rPr>
          <w:rFonts w:ascii="Arial" w:eastAsia="仿宋" w:hAnsi="Arial" w:cs="Arial"/>
          <w:sz w:val="28"/>
        </w:rPr>
        <w:t>）</w:t>
      </w:r>
      <w:r w:rsidRPr="00EE68AA">
        <w:rPr>
          <w:rFonts w:ascii="Arial" w:eastAsia="仿宋" w:hAnsi="Arial" w:cs="Arial"/>
          <w:sz w:val="28"/>
        </w:rPr>
        <w:t xml:space="preserve"> 31</w:t>
      </w:r>
      <w:r w:rsidRPr="00EE68AA">
        <w:rPr>
          <w:rFonts w:ascii="Arial" w:eastAsia="仿宋" w:hAnsi="Arial" w:cs="Arial"/>
          <w:sz w:val="28"/>
        </w:rPr>
        <w:t>号，</w:t>
      </w:r>
      <w:r w:rsidRPr="00EE68AA">
        <w:rPr>
          <w:rFonts w:ascii="Arial" w:eastAsia="仿宋" w:hAnsi="Arial" w:cs="Arial"/>
          <w:sz w:val="28"/>
        </w:rPr>
        <w:t>2006</w:t>
      </w:r>
      <w:r w:rsidRPr="00EE68AA">
        <w:rPr>
          <w:rFonts w:ascii="Arial" w:eastAsia="仿宋" w:hAnsi="Arial" w:cs="Arial"/>
          <w:sz w:val="28"/>
        </w:rPr>
        <w:t>年</w:t>
      </w:r>
      <w:r w:rsidRPr="00EE68AA">
        <w:rPr>
          <w:rFonts w:ascii="Arial" w:eastAsia="仿宋" w:hAnsi="Arial" w:cs="Arial"/>
          <w:sz w:val="28"/>
        </w:rPr>
        <w:t>8</w:t>
      </w:r>
      <w:r w:rsidRPr="00EE68AA">
        <w:rPr>
          <w:rFonts w:ascii="Arial" w:eastAsia="仿宋" w:hAnsi="Arial" w:cs="Arial"/>
          <w:sz w:val="28"/>
        </w:rPr>
        <w:t>月</w:t>
      </w:r>
      <w:r w:rsidRPr="00EE68AA">
        <w:rPr>
          <w:rFonts w:ascii="Arial" w:eastAsia="仿宋" w:hAnsi="Arial" w:cs="Arial"/>
          <w:sz w:val="28"/>
        </w:rPr>
        <w:t>31</w:t>
      </w:r>
      <w:r w:rsidRPr="00EE68AA">
        <w:rPr>
          <w:rFonts w:ascii="Arial" w:eastAsia="仿宋" w:hAnsi="Arial" w:cs="Arial"/>
          <w:sz w:val="28"/>
        </w:rPr>
        <w:t>日发布〕；</w:t>
      </w:r>
    </w:p>
    <w:p w14:paraId="39EACF7B" w14:textId="77777777" w:rsidR="00E10C42" w:rsidRPr="00EE68AA" w:rsidRDefault="00E10C42" w:rsidP="00EE68AA">
      <w:pPr>
        <w:numPr>
          <w:ilvl w:val="0"/>
          <w:numId w:val="11"/>
        </w:numPr>
        <w:spacing w:line="300" w:lineRule="auto"/>
        <w:ind w:left="0" w:firstLine="560"/>
        <w:jc w:val="both"/>
        <w:rPr>
          <w:rFonts w:ascii="Arial" w:eastAsia="仿宋" w:hAnsi="Arial" w:cs="Arial"/>
          <w:sz w:val="28"/>
        </w:rPr>
      </w:pPr>
      <w:r w:rsidRPr="00EE68AA">
        <w:rPr>
          <w:rFonts w:ascii="Arial" w:eastAsia="仿宋" w:hAnsi="Arial" w:cs="Arial"/>
          <w:sz w:val="28"/>
        </w:rPr>
        <w:t>《国务院关于促进节约集约用地的通知》</w:t>
      </w:r>
      <w:proofErr w:type="gramStart"/>
      <w:r w:rsidRPr="00EE68AA">
        <w:rPr>
          <w:rFonts w:ascii="Arial" w:eastAsia="仿宋" w:hAnsi="Arial" w:cs="Arial"/>
          <w:sz w:val="28"/>
        </w:rPr>
        <w:t>〔</w:t>
      </w:r>
      <w:proofErr w:type="gramEnd"/>
      <w:r w:rsidRPr="00EE68AA">
        <w:rPr>
          <w:rFonts w:ascii="Arial" w:eastAsia="仿宋" w:hAnsi="Arial" w:cs="Arial"/>
          <w:sz w:val="28"/>
        </w:rPr>
        <w:t>国发</w:t>
      </w:r>
      <w:proofErr w:type="gramStart"/>
      <w:r w:rsidRPr="00EE68AA">
        <w:rPr>
          <w:rFonts w:ascii="Arial" w:eastAsia="仿宋" w:hAnsi="Arial" w:cs="Arial"/>
          <w:sz w:val="28"/>
        </w:rPr>
        <w:t>〔</w:t>
      </w:r>
      <w:proofErr w:type="gramEnd"/>
      <w:r w:rsidRPr="00EE68AA">
        <w:rPr>
          <w:rFonts w:ascii="Arial" w:eastAsia="仿宋" w:hAnsi="Arial" w:cs="Arial"/>
          <w:sz w:val="28"/>
        </w:rPr>
        <w:t>2008</w:t>
      </w:r>
      <w:proofErr w:type="gramStart"/>
      <w:r w:rsidRPr="00EE68AA">
        <w:rPr>
          <w:rFonts w:ascii="Arial" w:eastAsia="仿宋" w:hAnsi="Arial" w:cs="Arial"/>
          <w:sz w:val="28"/>
        </w:rPr>
        <w:t>〕</w:t>
      </w:r>
      <w:proofErr w:type="gramEnd"/>
      <w:r w:rsidRPr="00EE68AA">
        <w:rPr>
          <w:rFonts w:ascii="Arial" w:eastAsia="仿宋" w:hAnsi="Arial" w:cs="Arial"/>
          <w:sz w:val="28"/>
        </w:rPr>
        <w:t>3</w:t>
      </w:r>
      <w:r w:rsidRPr="00EE68AA">
        <w:rPr>
          <w:rFonts w:ascii="Arial" w:eastAsia="仿宋" w:hAnsi="Arial" w:cs="Arial"/>
          <w:sz w:val="28"/>
        </w:rPr>
        <w:t>号，</w:t>
      </w:r>
      <w:r w:rsidRPr="00EE68AA">
        <w:rPr>
          <w:rFonts w:ascii="Arial" w:eastAsia="仿宋" w:hAnsi="Arial" w:cs="Arial"/>
          <w:sz w:val="28"/>
        </w:rPr>
        <w:t>2008</w:t>
      </w:r>
      <w:r w:rsidRPr="00EE68AA">
        <w:rPr>
          <w:rFonts w:ascii="Arial" w:eastAsia="仿宋" w:hAnsi="Arial" w:cs="Arial"/>
          <w:sz w:val="28"/>
        </w:rPr>
        <w:t>年</w:t>
      </w:r>
      <w:r w:rsidRPr="00EE68AA">
        <w:rPr>
          <w:rFonts w:ascii="Arial" w:eastAsia="仿宋" w:hAnsi="Arial" w:cs="Arial"/>
          <w:sz w:val="28"/>
        </w:rPr>
        <w:t>1</w:t>
      </w:r>
      <w:r w:rsidRPr="00EE68AA">
        <w:rPr>
          <w:rFonts w:ascii="Arial" w:eastAsia="仿宋" w:hAnsi="Arial" w:cs="Arial"/>
          <w:sz w:val="28"/>
        </w:rPr>
        <w:t>月</w:t>
      </w:r>
      <w:r w:rsidRPr="00EE68AA">
        <w:rPr>
          <w:rFonts w:ascii="Arial" w:eastAsia="仿宋" w:hAnsi="Arial" w:cs="Arial"/>
          <w:sz w:val="28"/>
        </w:rPr>
        <w:t>3</w:t>
      </w:r>
      <w:r w:rsidRPr="00EE68AA">
        <w:rPr>
          <w:rFonts w:ascii="Arial" w:eastAsia="仿宋" w:hAnsi="Arial" w:cs="Arial"/>
          <w:sz w:val="28"/>
        </w:rPr>
        <w:t>日发布</w:t>
      </w:r>
      <w:proofErr w:type="gramStart"/>
      <w:r w:rsidRPr="00EE68AA">
        <w:rPr>
          <w:rFonts w:ascii="Arial" w:eastAsia="仿宋" w:hAnsi="Arial" w:cs="Arial"/>
          <w:sz w:val="28"/>
        </w:rPr>
        <w:t>〕</w:t>
      </w:r>
      <w:proofErr w:type="gramEnd"/>
      <w:r w:rsidRPr="00EE68AA">
        <w:rPr>
          <w:rFonts w:ascii="Arial" w:eastAsia="仿宋" w:hAnsi="Arial" w:cs="Arial"/>
          <w:sz w:val="28"/>
        </w:rPr>
        <w:t>；</w:t>
      </w:r>
    </w:p>
    <w:p w14:paraId="00267CE0" w14:textId="77777777" w:rsidR="00E10C42" w:rsidRPr="00EE68AA" w:rsidRDefault="00E10C42" w:rsidP="00EE68AA">
      <w:pPr>
        <w:numPr>
          <w:ilvl w:val="0"/>
          <w:numId w:val="11"/>
        </w:numPr>
        <w:spacing w:line="300" w:lineRule="auto"/>
        <w:ind w:left="0" w:firstLine="560"/>
        <w:jc w:val="both"/>
        <w:rPr>
          <w:rFonts w:ascii="Arial" w:eastAsia="仿宋" w:hAnsi="Arial" w:cs="Arial"/>
          <w:sz w:val="28"/>
        </w:rPr>
      </w:pPr>
      <w:r w:rsidRPr="00EE68AA">
        <w:rPr>
          <w:rFonts w:ascii="Arial" w:eastAsia="仿宋" w:hAnsi="Arial" w:cs="Arial"/>
          <w:sz w:val="28"/>
        </w:rPr>
        <w:t>《协议出让国有土地使用权规定》〔国土资源部令第</w:t>
      </w:r>
      <w:r w:rsidRPr="00EE68AA">
        <w:rPr>
          <w:rFonts w:ascii="Arial" w:eastAsia="仿宋" w:hAnsi="Arial" w:cs="Arial"/>
          <w:sz w:val="28"/>
        </w:rPr>
        <w:t>21</w:t>
      </w:r>
      <w:r w:rsidRPr="00EE68AA">
        <w:rPr>
          <w:rFonts w:ascii="Arial" w:eastAsia="仿宋" w:hAnsi="Arial" w:cs="Arial"/>
          <w:sz w:val="28"/>
        </w:rPr>
        <w:t>号，自</w:t>
      </w:r>
      <w:r w:rsidRPr="00EE68AA">
        <w:rPr>
          <w:rFonts w:ascii="Arial" w:eastAsia="仿宋" w:hAnsi="Arial" w:cs="Arial"/>
          <w:sz w:val="28"/>
        </w:rPr>
        <w:t>2003</w:t>
      </w:r>
      <w:r w:rsidRPr="00EE68AA">
        <w:rPr>
          <w:rFonts w:ascii="Arial" w:eastAsia="仿宋" w:hAnsi="Arial" w:cs="Arial"/>
          <w:sz w:val="28"/>
        </w:rPr>
        <w:t>年</w:t>
      </w:r>
      <w:r w:rsidRPr="00EE68AA">
        <w:rPr>
          <w:rFonts w:ascii="Arial" w:eastAsia="仿宋" w:hAnsi="Arial" w:cs="Arial"/>
          <w:sz w:val="28"/>
        </w:rPr>
        <w:t>8</w:t>
      </w:r>
      <w:r w:rsidRPr="00EE68AA">
        <w:rPr>
          <w:rFonts w:ascii="Arial" w:eastAsia="仿宋" w:hAnsi="Arial" w:cs="Arial"/>
          <w:sz w:val="28"/>
        </w:rPr>
        <w:t>月</w:t>
      </w:r>
      <w:r w:rsidRPr="00EE68AA">
        <w:rPr>
          <w:rFonts w:ascii="Arial" w:eastAsia="仿宋" w:hAnsi="Arial" w:cs="Arial"/>
          <w:sz w:val="28"/>
        </w:rPr>
        <w:t>1</w:t>
      </w:r>
      <w:r w:rsidRPr="00EE68AA">
        <w:rPr>
          <w:rFonts w:ascii="Arial" w:eastAsia="仿宋" w:hAnsi="Arial" w:cs="Arial"/>
          <w:sz w:val="28"/>
        </w:rPr>
        <w:t>日起施行〕；</w:t>
      </w:r>
    </w:p>
    <w:p w14:paraId="5F915306" w14:textId="77777777" w:rsidR="00E10C42" w:rsidRPr="00EE68AA" w:rsidRDefault="00E10C42" w:rsidP="00EE68AA">
      <w:pPr>
        <w:numPr>
          <w:ilvl w:val="0"/>
          <w:numId w:val="11"/>
        </w:numPr>
        <w:spacing w:line="300" w:lineRule="auto"/>
        <w:ind w:left="0" w:firstLine="560"/>
        <w:jc w:val="both"/>
        <w:rPr>
          <w:rFonts w:ascii="Arial" w:eastAsia="仿宋" w:hAnsi="Arial" w:cs="Arial"/>
          <w:sz w:val="28"/>
        </w:rPr>
      </w:pPr>
      <w:r w:rsidRPr="00EE68AA">
        <w:rPr>
          <w:rFonts w:ascii="Arial" w:eastAsia="仿宋" w:hAnsi="Arial" w:cs="Arial"/>
          <w:sz w:val="28"/>
        </w:rPr>
        <w:t>《招标拍卖挂牌出让国有建设用地使用权规定》〔国土资源部令第</w:t>
      </w:r>
      <w:r w:rsidRPr="00EE68AA">
        <w:rPr>
          <w:rFonts w:ascii="Arial" w:eastAsia="仿宋" w:hAnsi="Arial" w:cs="Arial"/>
          <w:sz w:val="28"/>
        </w:rPr>
        <w:t>39</w:t>
      </w:r>
      <w:r w:rsidRPr="00EE68AA">
        <w:rPr>
          <w:rFonts w:ascii="Arial" w:eastAsia="仿宋" w:hAnsi="Arial" w:cs="Arial"/>
          <w:sz w:val="28"/>
        </w:rPr>
        <w:t>号，</w:t>
      </w:r>
      <w:r w:rsidRPr="00EE68AA">
        <w:rPr>
          <w:rFonts w:ascii="Arial" w:eastAsia="仿宋" w:hAnsi="Arial" w:cs="Arial"/>
          <w:sz w:val="28"/>
        </w:rPr>
        <w:t>2007</w:t>
      </w:r>
      <w:r w:rsidRPr="00EE68AA">
        <w:rPr>
          <w:rFonts w:ascii="Arial" w:eastAsia="仿宋" w:hAnsi="Arial" w:cs="Arial"/>
          <w:sz w:val="28"/>
        </w:rPr>
        <w:t>年</w:t>
      </w:r>
      <w:r w:rsidRPr="00EE68AA">
        <w:rPr>
          <w:rFonts w:ascii="Arial" w:eastAsia="仿宋" w:hAnsi="Arial" w:cs="Arial"/>
          <w:sz w:val="28"/>
        </w:rPr>
        <w:t>9</w:t>
      </w:r>
      <w:r w:rsidRPr="00EE68AA">
        <w:rPr>
          <w:rFonts w:ascii="Arial" w:eastAsia="仿宋" w:hAnsi="Arial" w:cs="Arial"/>
          <w:sz w:val="28"/>
        </w:rPr>
        <w:t>月</w:t>
      </w:r>
      <w:r w:rsidRPr="00EE68AA">
        <w:rPr>
          <w:rFonts w:ascii="Arial" w:eastAsia="仿宋" w:hAnsi="Arial" w:cs="Arial"/>
          <w:sz w:val="28"/>
        </w:rPr>
        <w:t>21</w:t>
      </w:r>
      <w:r w:rsidRPr="00EE68AA">
        <w:rPr>
          <w:rFonts w:ascii="Arial" w:eastAsia="仿宋" w:hAnsi="Arial" w:cs="Arial"/>
          <w:sz w:val="28"/>
        </w:rPr>
        <w:t>日原国土资源部第</w:t>
      </w:r>
      <w:r w:rsidRPr="00EE68AA">
        <w:rPr>
          <w:rFonts w:ascii="Arial" w:eastAsia="仿宋" w:hAnsi="Arial" w:cs="Arial"/>
          <w:sz w:val="28"/>
        </w:rPr>
        <w:t>3</w:t>
      </w:r>
      <w:r w:rsidRPr="00EE68AA">
        <w:rPr>
          <w:rFonts w:ascii="Arial" w:eastAsia="仿宋" w:hAnsi="Arial" w:cs="Arial"/>
          <w:sz w:val="28"/>
        </w:rPr>
        <w:t>次部务会议审议通过〕；</w:t>
      </w:r>
    </w:p>
    <w:p w14:paraId="652AE91E" w14:textId="77777777" w:rsidR="00E10C42" w:rsidRPr="00EE68AA" w:rsidRDefault="00E10C42" w:rsidP="00EE68AA">
      <w:pPr>
        <w:numPr>
          <w:ilvl w:val="0"/>
          <w:numId w:val="11"/>
        </w:numPr>
        <w:spacing w:line="300" w:lineRule="auto"/>
        <w:ind w:left="0" w:firstLine="560"/>
        <w:jc w:val="both"/>
        <w:rPr>
          <w:rFonts w:ascii="Arial" w:eastAsia="仿宋" w:hAnsi="Arial" w:cs="Arial"/>
          <w:sz w:val="28"/>
        </w:rPr>
      </w:pPr>
      <w:r w:rsidRPr="00EE68AA">
        <w:rPr>
          <w:rFonts w:ascii="Arial" w:eastAsia="仿宋" w:hAnsi="Arial" w:cs="Arial"/>
          <w:sz w:val="28"/>
        </w:rPr>
        <w:t>《节约集约利用土地规定》〔国土资源部令第</w:t>
      </w:r>
      <w:r w:rsidRPr="00EE68AA">
        <w:rPr>
          <w:rFonts w:ascii="Arial" w:eastAsia="仿宋" w:hAnsi="Arial" w:cs="Arial"/>
          <w:sz w:val="28"/>
        </w:rPr>
        <w:t>61</w:t>
      </w:r>
      <w:r w:rsidRPr="00EE68AA">
        <w:rPr>
          <w:rFonts w:ascii="Arial" w:eastAsia="仿宋" w:hAnsi="Arial" w:cs="Arial"/>
          <w:sz w:val="28"/>
        </w:rPr>
        <w:t>号，</w:t>
      </w:r>
      <w:r w:rsidRPr="00EE68AA">
        <w:rPr>
          <w:rFonts w:ascii="Arial" w:eastAsia="仿宋" w:hAnsi="Arial" w:cs="Arial"/>
          <w:sz w:val="28"/>
        </w:rPr>
        <w:t>2014</w:t>
      </w:r>
      <w:r w:rsidRPr="00EE68AA">
        <w:rPr>
          <w:rFonts w:ascii="Arial" w:eastAsia="仿宋" w:hAnsi="Arial" w:cs="Arial"/>
          <w:sz w:val="28"/>
        </w:rPr>
        <w:t>年</w:t>
      </w:r>
      <w:r w:rsidRPr="00EE68AA">
        <w:rPr>
          <w:rFonts w:ascii="Arial" w:eastAsia="仿宋" w:hAnsi="Arial" w:cs="Arial"/>
          <w:sz w:val="28"/>
        </w:rPr>
        <w:t>5</w:t>
      </w:r>
      <w:r w:rsidRPr="00EE68AA">
        <w:rPr>
          <w:rFonts w:ascii="Arial" w:eastAsia="仿宋" w:hAnsi="Arial" w:cs="Arial"/>
          <w:sz w:val="28"/>
        </w:rPr>
        <w:t>月</w:t>
      </w:r>
      <w:r w:rsidRPr="00EE68AA">
        <w:rPr>
          <w:rFonts w:ascii="Arial" w:eastAsia="仿宋" w:hAnsi="Arial" w:cs="Arial"/>
          <w:sz w:val="28"/>
        </w:rPr>
        <w:t>22</w:t>
      </w:r>
      <w:r w:rsidRPr="00EE68AA">
        <w:rPr>
          <w:rFonts w:ascii="Arial" w:eastAsia="仿宋" w:hAnsi="Arial" w:cs="Arial"/>
          <w:sz w:val="28"/>
        </w:rPr>
        <w:t>日公布；根据</w:t>
      </w:r>
      <w:r w:rsidRPr="00EE68AA">
        <w:rPr>
          <w:rFonts w:ascii="Arial" w:eastAsia="仿宋" w:hAnsi="Arial" w:cs="Arial"/>
          <w:sz w:val="28"/>
        </w:rPr>
        <w:t>2019</w:t>
      </w:r>
      <w:r w:rsidRPr="00EE68AA">
        <w:rPr>
          <w:rFonts w:ascii="Arial" w:eastAsia="仿宋" w:hAnsi="Arial" w:cs="Arial"/>
          <w:sz w:val="28"/>
        </w:rPr>
        <w:t>年</w:t>
      </w:r>
      <w:r w:rsidRPr="00EE68AA">
        <w:rPr>
          <w:rFonts w:ascii="Arial" w:eastAsia="仿宋" w:hAnsi="Arial" w:cs="Arial"/>
          <w:sz w:val="28"/>
        </w:rPr>
        <w:t>7</w:t>
      </w:r>
      <w:r w:rsidRPr="00EE68AA">
        <w:rPr>
          <w:rFonts w:ascii="Arial" w:eastAsia="仿宋" w:hAnsi="Arial" w:cs="Arial"/>
          <w:sz w:val="28"/>
        </w:rPr>
        <w:t>月</w:t>
      </w:r>
      <w:r w:rsidRPr="00EE68AA">
        <w:rPr>
          <w:rFonts w:ascii="Arial" w:eastAsia="仿宋" w:hAnsi="Arial" w:cs="Arial"/>
          <w:sz w:val="28"/>
        </w:rPr>
        <w:t>16</w:t>
      </w:r>
      <w:r w:rsidRPr="00EE68AA">
        <w:rPr>
          <w:rFonts w:ascii="Arial" w:eastAsia="仿宋" w:hAnsi="Arial" w:cs="Arial"/>
          <w:sz w:val="28"/>
        </w:rPr>
        <w:t>日自然资源部第</w:t>
      </w:r>
      <w:r w:rsidRPr="00EE68AA">
        <w:rPr>
          <w:rFonts w:ascii="Arial" w:eastAsia="仿宋" w:hAnsi="Arial" w:cs="Arial"/>
          <w:sz w:val="28"/>
        </w:rPr>
        <w:t>2</w:t>
      </w:r>
      <w:r w:rsidRPr="00EE68AA">
        <w:rPr>
          <w:rFonts w:ascii="Arial" w:eastAsia="仿宋" w:hAnsi="Arial" w:cs="Arial"/>
          <w:sz w:val="28"/>
        </w:rPr>
        <w:t>次部务会议《自然资源部关于第一批废止和修改的部门规章的决定》修正</w:t>
      </w:r>
      <w:r w:rsidRPr="00EE68AA">
        <w:rPr>
          <w:rFonts w:ascii="Arial" w:eastAsia="仿宋" w:hAnsi="Arial" w:cs="Arial"/>
          <w:sz w:val="28"/>
        </w:rPr>
        <w:t xml:space="preserve"> </w:t>
      </w:r>
      <w:r w:rsidRPr="00EE68AA">
        <w:rPr>
          <w:rFonts w:ascii="Arial" w:eastAsia="仿宋" w:hAnsi="Arial" w:cs="Arial"/>
          <w:sz w:val="28"/>
        </w:rPr>
        <w:t>自</w:t>
      </w:r>
      <w:r w:rsidRPr="00EE68AA">
        <w:rPr>
          <w:rFonts w:ascii="Arial" w:eastAsia="仿宋" w:hAnsi="Arial" w:cs="Arial"/>
          <w:sz w:val="28"/>
        </w:rPr>
        <w:t>2014</w:t>
      </w:r>
      <w:r w:rsidRPr="00EE68AA">
        <w:rPr>
          <w:rFonts w:ascii="Arial" w:eastAsia="仿宋" w:hAnsi="Arial" w:cs="Arial"/>
          <w:sz w:val="28"/>
        </w:rPr>
        <w:t>年</w:t>
      </w:r>
      <w:r w:rsidRPr="00EE68AA">
        <w:rPr>
          <w:rFonts w:ascii="Arial" w:eastAsia="仿宋" w:hAnsi="Arial" w:cs="Arial"/>
          <w:sz w:val="28"/>
        </w:rPr>
        <w:t>9</w:t>
      </w:r>
      <w:r w:rsidRPr="00EE68AA">
        <w:rPr>
          <w:rFonts w:ascii="Arial" w:eastAsia="仿宋" w:hAnsi="Arial" w:cs="Arial"/>
          <w:sz w:val="28"/>
        </w:rPr>
        <w:t>月</w:t>
      </w:r>
      <w:r w:rsidRPr="00EE68AA">
        <w:rPr>
          <w:rFonts w:ascii="Arial" w:eastAsia="仿宋" w:hAnsi="Arial" w:cs="Arial"/>
          <w:sz w:val="28"/>
        </w:rPr>
        <w:t>1</w:t>
      </w:r>
      <w:r w:rsidRPr="00EE68AA">
        <w:rPr>
          <w:rFonts w:ascii="Arial" w:eastAsia="仿宋" w:hAnsi="Arial" w:cs="Arial"/>
          <w:sz w:val="28"/>
        </w:rPr>
        <w:t>日起实施〕；</w:t>
      </w:r>
    </w:p>
    <w:p w14:paraId="3A3E0741" w14:textId="77777777" w:rsidR="00E10C42" w:rsidRPr="00EE68AA" w:rsidRDefault="00E10C42" w:rsidP="00EE68AA">
      <w:pPr>
        <w:numPr>
          <w:ilvl w:val="0"/>
          <w:numId w:val="11"/>
        </w:numPr>
        <w:spacing w:line="300" w:lineRule="auto"/>
        <w:ind w:left="0" w:firstLine="560"/>
        <w:jc w:val="both"/>
        <w:rPr>
          <w:rFonts w:ascii="Arial" w:eastAsia="仿宋" w:hAnsi="Arial" w:cs="Arial"/>
          <w:sz w:val="28"/>
        </w:rPr>
      </w:pPr>
      <w:r w:rsidRPr="00EE68AA">
        <w:rPr>
          <w:rFonts w:ascii="Arial" w:eastAsia="仿宋" w:hAnsi="Arial" w:cs="Arial"/>
          <w:sz w:val="28"/>
        </w:rPr>
        <w:t>《国土资源部关于推进土地节约集约利用的指导意见》〔国土资发（</w:t>
      </w:r>
      <w:r w:rsidRPr="00EE68AA">
        <w:rPr>
          <w:rFonts w:ascii="Arial" w:eastAsia="仿宋" w:hAnsi="Arial" w:cs="Arial"/>
          <w:sz w:val="28"/>
        </w:rPr>
        <w:t>2014</w:t>
      </w:r>
      <w:r w:rsidRPr="00EE68AA">
        <w:rPr>
          <w:rFonts w:ascii="Arial" w:eastAsia="仿宋" w:hAnsi="Arial" w:cs="Arial"/>
          <w:sz w:val="28"/>
        </w:rPr>
        <w:t>）</w:t>
      </w:r>
      <w:r w:rsidRPr="00EE68AA">
        <w:rPr>
          <w:rFonts w:ascii="Arial" w:eastAsia="仿宋" w:hAnsi="Arial" w:cs="Arial"/>
          <w:sz w:val="28"/>
        </w:rPr>
        <w:t>119</w:t>
      </w:r>
      <w:r w:rsidRPr="00EE68AA">
        <w:rPr>
          <w:rFonts w:ascii="Arial" w:eastAsia="仿宋" w:hAnsi="Arial" w:cs="Arial"/>
          <w:sz w:val="28"/>
        </w:rPr>
        <w:t>号，</w:t>
      </w:r>
      <w:r w:rsidRPr="00EE68AA">
        <w:rPr>
          <w:rFonts w:ascii="Arial" w:eastAsia="仿宋" w:hAnsi="Arial" w:cs="Arial"/>
          <w:sz w:val="28"/>
        </w:rPr>
        <w:t>2014</w:t>
      </w:r>
      <w:r w:rsidRPr="00EE68AA">
        <w:rPr>
          <w:rFonts w:ascii="Arial" w:eastAsia="仿宋" w:hAnsi="Arial" w:cs="Arial"/>
          <w:sz w:val="28"/>
        </w:rPr>
        <w:t>年</w:t>
      </w:r>
      <w:r w:rsidRPr="00EE68AA">
        <w:rPr>
          <w:rFonts w:ascii="Arial" w:eastAsia="仿宋" w:hAnsi="Arial" w:cs="Arial"/>
          <w:sz w:val="28"/>
        </w:rPr>
        <w:t>9</w:t>
      </w:r>
      <w:r w:rsidRPr="00EE68AA">
        <w:rPr>
          <w:rFonts w:ascii="Arial" w:eastAsia="仿宋" w:hAnsi="Arial" w:cs="Arial"/>
          <w:sz w:val="28"/>
        </w:rPr>
        <w:t>月</w:t>
      </w:r>
      <w:r w:rsidRPr="00EE68AA">
        <w:rPr>
          <w:rFonts w:ascii="Arial" w:eastAsia="仿宋" w:hAnsi="Arial" w:cs="Arial"/>
          <w:sz w:val="28"/>
        </w:rPr>
        <w:t>12</w:t>
      </w:r>
      <w:r w:rsidRPr="00EE68AA">
        <w:rPr>
          <w:rFonts w:ascii="Arial" w:eastAsia="仿宋" w:hAnsi="Arial" w:cs="Arial"/>
          <w:sz w:val="28"/>
        </w:rPr>
        <w:t>日发布〕；</w:t>
      </w:r>
    </w:p>
    <w:p w14:paraId="78A91CE8" w14:textId="77777777" w:rsidR="00E10C42" w:rsidRPr="00EE68AA" w:rsidRDefault="00E10C42" w:rsidP="00EE68AA">
      <w:pPr>
        <w:numPr>
          <w:ilvl w:val="0"/>
          <w:numId w:val="11"/>
        </w:numPr>
        <w:spacing w:line="300" w:lineRule="auto"/>
        <w:ind w:left="0" w:firstLine="560"/>
        <w:jc w:val="both"/>
        <w:rPr>
          <w:rFonts w:ascii="Arial" w:eastAsia="仿宋" w:hAnsi="Arial" w:cs="Arial"/>
          <w:sz w:val="28"/>
        </w:rPr>
      </w:pPr>
      <w:r w:rsidRPr="00EE68AA">
        <w:rPr>
          <w:rFonts w:ascii="Arial" w:eastAsia="仿宋" w:hAnsi="Arial" w:cs="Arial"/>
          <w:sz w:val="28"/>
        </w:rPr>
        <w:t>《国土资源部</w:t>
      </w:r>
      <w:r w:rsidRPr="00EE68AA">
        <w:rPr>
          <w:rFonts w:ascii="Arial" w:eastAsia="仿宋" w:hAnsi="Arial" w:cs="Arial"/>
          <w:sz w:val="28"/>
        </w:rPr>
        <w:t>&lt;</w:t>
      </w:r>
      <w:r w:rsidRPr="00EE68AA">
        <w:rPr>
          <w:rFonts w:ascii="Arial" w:eastAsia="仿宋" w:hAnsi="Arial" w:cs="Arial"/>
          <w:sz w:val="28"/>
        </w:rPr>
        <w:t>关于坚持和完善土地招标拍卖挂牌出让制度的意见</w:t>
      </w:r>
      <w:r w:rsidRPr="00EE68AA">
        <w:rPr>
          <w:rFonts w:ascii="Arial" w:eastAsia="仿宋" w:hAnsi="Arial" w:cs="Arial"/>
          <w:sz w:val="28"/>
        </w:rPr>
        <w:t>&gt;</w:t>
      </w:r>
      <w:r w:rsidRPr="00EE68AA">
        <w:rPr>
          <w:rFonts w:ascii="Arial" w:eastAsia="仿宋" w:hAnsi="Arial" w:cs="Arial"/>
          <w:sz w:val="28"/>
        </w:rPr>
        <w:t>》</w:t>
      </w:r>
      <w:proofErr w:type="gramStart"/>
      <w:r w:rsidRPr="00EE68AA">
        <w:rPr>
          <w:rFonts w:ascii="Arial" w:eastAsia="仿宋" w:hAnsi="Arial" w:cs="Arial"/>
          <w:sz w:val="28"/>
        </w:rPr>
        <w:t>〔</w:t>
      </w:r>
      <w:proofErr w:type="gramEnd"/>
      <w:r w:rsidRPr="00EE68AA">
        <w:rPr>
          <w:rFonts w:ascii="Arial" w:eastAsia="仿宋" w:hAnsi="Arial" w:cs="Arial"/>
          <w:sz w:val="28"/>
        </w:rPr>
        <w:t>国土资发</w:t>
      </w:r>
      <w:proofErr w:type="gramStart"/>
      <w:r w:rsidRPr="00EE68AA">
        <w:rPr>
          <w:rFonts w:ascii="Arial" w:eastAsia="仿宋" w:hAnsi="Arial" w:cs="Arial"/>
          <w:sz w:val="28"/>
        </w:rPr>
        <w:t>〔</w:t>
      </w:r>
      <w:proofErr w:type="gramEnd"/>
      <w:r w:rsidRPr="00EE68AA">
        <w:rPr>
          <w:rFonts w:ascii="Arial" w:eastAsia="仿宋" w:hAnsi="Arial" w:cs="Arial"/>
          <w:sz w:val="28"/>
        </w:rPr>
        <w:t>2011</w:t>
      </w:r>
      <w:proofErr w:type="gramStart"/>
      <w:r w:rsidRPr="00EE68AA">
        <w:rPr>
          <w:rFonts w:ascii="Arial" w:eastAsia="仿宋" w:hAnsi="Arial" w:cs="Arial"/>
          <w:sz w:val="28"/>
        </w:rPr>
        <w:t>〕</w:t>
      </w:r>
      <w:proofErr w:type="gramEnd"/>
      <w:r w:rsidRPr="00EE68AA">
        <w:rPr>
          <w:rFonts w:ascii="Arial" w:eastAsia="仿宋" w:hAnsi="Arial" w:cs="Arial"/>
          <w:sz w:val="28"/>
        </w:rPr>
        <w:t>63</w:t>
      </w:r>
      <w:r w:rsidRPr="00EE68AA">
        <w:rPr>
          <w:rFonts w:ascii="Arial" w:eastAsia="仿宋" w:hAnsi="Arial" w:cs="Arial"/>
          <w:sz w:val="28"/>
        </w:rPr>
        <w:t>号，</w:t>
      </w:r>
      <w:r w:rsidRPr="00EE68AA">
        <w:rPr>
          <w:rFonts w:ascii="Arial" w:eastAsia="仿宋" w:hAnsi="Arial" w:cs="Arial"/>
          <w:sz w:val="28"/>
        </w:rPr>
        <w:t>2011</w:t>
      </w:r>
      <w:r w:rsidRPr="00EE68AA">
        <w:rPr>
          <w:rFonts w:ascii="Arial" w:eastAsia="仿宋" w:hAnsi="Arial" w:cs="Arial"/>
          <w:sz w:val="28"/>
        </w:rPr>
        <w:t>年</w:t>
      </w:r>
      <w:r w:rsidRPr="00EE68AA">
        <w:rPr>
          <w:rFonts w:ascii="Arial" w:eastAsia="仿宋" w:hAnsi="Arial" w:cs="Arial"/>
          <w:sz w:val="28"/>
        </w:rPr>
        <w:t>5</w:t>
      </w:r>
      <w:r w:rsidRPr="00EE68AA">
        <w:rPr>
          <w:rFonts w:ascii="Arial" w:eastAsia="仿宋" w:hAnsi="Arial" w:cs="Arial"/>
          <w:sz w:val="28"/>
        </w:rPr>
        <w:t>月</w:t>
      </w:r>
      <w:r w:rsidRPr="00EE68AA">
        <w:rPr>
          <w:rFonts w:ascii="Arial" w:eastAsia="仿宋" w:hAnsi="Arial" w:cs="Arial"/>
          <w:sz w:val="28"/>
        </w:rPr>
        <w:t>13</w:t>
      </w:r>
      <w:r w:rsidRPr="00EE68AA">
        <w:rPr>
          <w:rFonts w:ascii="Arial" w:eastAsia="仿宋" w:hAnsi="Arial" w:cs="Arial"/>
          <w:sz w:val="28"/>
        </w:rPr>
        <w:t>日</w:t>
      </w:r>
      <w:proofErr w:type="gramStart"/>
      <w:r w:rsidRPr="00EE68AA">
        <w:rPr>
          <w:rFonts w:ascii="Arial" w:eastAsia="仿宋" w:hAnsi="Arial" w:cs="Arial"/>
          <w:sz w:val="28"/>
        </w:rPr>
        <w:t>〕</w:t>
      </w:r>
      <w:proofErr w:type="gramEnd"/>
      <w:r w:rsidRPr="00EE68AA">
        <w:rPr>
          <w:rFonts w:ascii="Arial" w:eastAsia="仿宋" w:hAnsi="Arial" w:cs="Arial"/>
          <w:sz w:val="28"/>
        </w:rPr>
        <w:t>；</w:t>
      </w:r>
    </w:p>
    <w:p w14:paraId="0AC6D763" w14:textId="77777777" w:rsidR="00E10C42" w:rsidRPr="00EE68AA" w:rsidRDefault="00E10C42" w:rsidP="00EE68AA">
      <w:pPr>
        <w:numPr>
          <w:ilvl w:val="0"/>
          <w:numId w:val="11"/>
        </w:numPr>
        <w:spacing w:line="300" w:lineRule="auto"/>
        <w:ind w:left="0" w:firstLine="560"/>
        <w:jc w:val="both"/>
        <w:rPr>
          <w:rFonts w:ascii="Arial" w:eastAsia="仿宋" w:hAnsi="Arial" w:cs="Arial"/>
          <w:sz w:val="28"/>
        </w:rPr>
      </w:pPr>
      <w:r w:rsidRPr="00EE68AA">
        <w:rPr>
          <w:rFonts w:ascii="Arial" w:eastAsia="仿宋" w:hAnsi="Arial" w:cs="Arial"/>
          <w:sz w:val="28"/>
        </w:rPr>
        <w:t>《国土资源部办公厅</w:t>
      </w:r>
      <w:r w:rsidRPr="00EE68AA">
        <w:rPr>
          <w:rFonts w:ascii="Arial" w:eastAsia="仿宋" w:hAnsi="Arial" w:cs="Arial"/>
          <w:sz w:val="28"/>
        </w:rPr>
        <w:t>&lt;</w:t>
      </w:r>
      <w:r w:rsidRPr="00EE68AA">
        <w:rPr>
          <w:rFonts w:ascii="Arial" w:eastAsia="仿宋" w:hAnsi="Arial" w:cs="Arial"/>
          <w:sz w:val="28"/>
        </w:rPr>
        <w:t>关于实行电子化备案完善土地估价报告备案制度的通知</w:t>
      </w:r>
      <w:r w:rsidRPr="00EE68AA">
        <w:rPr>
          <w:rFonts w:ascii="Arial" w:eastAsia="仿宋" w:hAnsi="Arial" w:cs="Arial"/>
          <w:sz w:val="28"/>
        </w:rPr>
        <w:t>&gt;</w:t>
      </w:r>
      <w:r w:rsidRPr="00EE68AA">
        <w:rPr>
          <w:rFonts w:ascii="Arial" w:eastAsia="仿宋" w:hAnsi="Arial" w:cs="Arial"/>
          <w:sz w:val="28"/>
        </w:rPr>
        <w:t>》</w:t>
      </w:r>
      <w:proofErr w:type="gramStart"/>
      <w:r w:rsidRPr="00EE68AA">
        <w:rPr>
          <w:rFonts w:ascii="Arial" w:eastAsia="仿宋" w:hAnsi="Arial" w:cs="Arial"/>
          <w:sz w:val="28"/>
        </w:rPr>
        <w:t>〔</w:t>
      </w:r>
      <w:proofErr w:type="gramEnd"/>
      <w:r w:rsidRPr="00EE68AA">
        <w:rPr>
          <w:rFonts w:ascii="Arial" w:eastAsia="仿宋" w:hAnsi="Arial" w:cs="Arial"/>
          <w:sz w:val="28"/>
        </w:rPr>
        <w:t>国土资厅发</w:t>
      </w:r>
      <w:proofErr w:type="gramStart"/>
      <w:r w:rsidRPr="00EE68AA">
        <w:rPr>
          <w:rFonts w:ascii="Arial" w:eastAsia="仿宋" w:hAnsi="Arial" w:cs="Arial"/>
          <w:sz w:val="28"/>
        </w:rPr>
        <w:t>〔</w:t>
      </w:r>
      <w:proofErr w:type="gramEnd"/>
      <w:r w:rsidRPr="00EE68AA">
        <w:rPr>
          <w:rFonts w:ascii="Arial" w:eastAsia="仿宋" w:hAnsi="Arial" w:cs="Arial"/>
          <w:sz w:val="28"/>
        </w:rPr>
        <w:t>2012</w:t>
      </w:r>
      <w:proofErr w:type="gramStart"/>
      <w:r w:rsidRPr="00EE68AA">
        <w:rPr>
          <w:rFonts w:ascii="Arial" w:eastAsia="仿宋" w:hAnsi="Arial" w:cs="Arial"/>
          <w:sz w:val="28"/>
        </w:rPr>
        <w:t>〕</w:t>
      </w:r>
      <w:proofErr w:type="gramEnd"/>
      <w:r w:rsidRPr="00EE68AA">
        <w:rPr>
          <w:rFonts w:ascii="Arial" w:eastAsia="仿宋" w:hAnsi="Arial" w:cs="Arial"/>
          <w:sz w:val="28"/>
        </w:rPr>
        <w:t>35</w:t>
      </w:r>
      <w:r w:rsidRPr="00EE68AA">
        <w:rPr>
          <w:rFonts w:ascii="Arial" w:eastAsia="仿宋" w:hAnsi="Arial" w:cs="Arial"/>
          <w:sz w:val="28"/>
        </w:rPr>
        <w:t>号，</w:t>
      </w:r>
      <w:r w:rsidRPr="00EE68AA">
        <w:rPr>
          <w:rFonts w:ascii="Arial" w:eastAsia="仿宋" w:hAnsi="Arial" w:cs="Arial"/>
          <w:sz w:val="28"/>
        </w:rPr>
        <w:t>2012</w:t>
      </w:r>
      <w:r w:rsidRPr="00EE68AA">
        <w:rPr>
          <w:rFonts w:ascii="Arial" w:eastAsia="仿宋" w:hAnsi="Arial" w:cs="Arial"/>
          <w:sz w:val="28"/>
        </w:rPr>
        <w:t>年</w:t>
      </w:r>
      <w:r w:rsidRPr="00EE68AA">
        <w:rPr>
          <w:rFonts w:ascii="Arial" w:eastAsia="仿宋" w:hAnsi="Arial" w:cs="Arial"/>
          <w:sz w:val="28"/>
        </w:rPr>
        <w:t>6</w:t>
      </w:r>
      <w:r w:rsidRPr="00EE68AA">
        <w:rPr>
          <w:rFonts w:ascii="Arial" w:eastAsia="仿宋" w:hAnsi="Arial" w:cs="Arial"/>
          <w:sz w:val="28"/>
        </w:rPr>
        <w:t>月</w:t>
      </w:r>
      <w:r w:rsidRPr="00EE68AA">
        <w:rPr>
          <w:rFonts w:ascii="Arial" w:eastAsia="仿宋" w:hAnsi="Arial" w:cs="Arial"/>
          <w:sz w:val="28"/>
        </w:rPr>
        <w:t>14</w:t>
      </w:r>
      <w:r w:rsidRPr="00EE68AA">
        <w:rPr>
          <w:rFonts w:ascii="Arial" w:eastAsia="仿宋" w:hAnsi="Arial" w:cs="Arial"/>
          <w:sz w:val="28"/>
        </w:rPr>
        <w:t>日发布〕</w:t>
      </w:r>
    </w:p>
    <w:p w14:paraId="0941A20C" w14:textId="77777777" w:rsidR="00E10C42" w:rsidRPr="00EE68AA" w:rsidRDefault="00E10C42" w:rsidP="00EE68AA">
      <w:pPr>
        <w:numPr>
          <w:ilvl w:val="0"/>
          <w:numId w:val="11"/>
        </w:numPr>
        <w:spacing w:line="300" w:lineRule="auto"/>
        <w:ind w:left="0" w:firstLine="560"/>
        <w:jc w:val="both"/>
        <w:rPr>
          <w:rFonts w:ascii="Arial" w:eastAsia="仿宋" w:hAnsi="Arial" w:cs="Arial"/>
          <w:sz w:val="28"/>
        </w:rPr>
      </w:pPr>
      <w:r w:rsidRPr="00EE68AA">
        <w:rPr>
          <w:rFonts w:ascii="Arial" w:eastAsia="仿宋" w:hAnsi="Arial" w:cs="Arial"/>
          <w:sz w:val="28"/>
        </w:rPr>
        <w:t>《北京市实施</w:t>
      </w:r>
      <w:r w:rsidRPr="00EE68AA">
        <w:rPr>
          <w:rFonts w:ascii="Arial" w:eastAsia="仿宋" w:hAnsi="Arial" w:cs="Arial"/>
          <w:sz w:val="28"/>
        </w:rPr>
        <w:t>&lt;</w:t>
      </w:r>
      <w:r w:rsidRPr="00EE68AA">
        <w:rPr>
          <w:rFonts w:ascii="Arial" w:eastAsia="仿宋" w:hAnsi="Arial" w:cs="Arial"/>
          <w:sz w:val="28"/>
        </w:rPr>
        <w:t>中华人民共和国城镇国有土地使用权出让和转让暂行条例</w:t>
      </w:r>
      <w:r w:rsidRPr="00EE68AA">
        <w:rPr>
          <w:rFonts w:ascii="Arial" w:eastAsia="仿宋" w:hAnsi="Arial" w:cs="Arial"/>
          <w:sz w:val="28"/>
        </w:rPr>
        <w:t>&gt;</w:t>
      </w:r>
      <w:r w:rsidRPr="00EE68AA">
        <w:rPr>
          <w:rFonts w:ascii="Arial" w:eastAsia="仿宋" w:hAnsi="Arial" w:cs="Arial"/>
          <w:sz w:val="28"/>
        </w:rPr>
        <w:t>办法》（</w:t>
      </w:r>
      <w:r w:rsidRPr="00EE68AA">
        <w:rPr>
          <w:rFonts w:ascii="Arial" w:eastAsia="仿宋" w:hAnsi="Arial" w:cs="Arial"/>
          <w:sz w:val="28"/>
        </w:rPr>
        <w:t>1992</w:t>
      </w:r>
      <w:r w:rsidRPr="00EE68AA">
        <w:rPr>
          <w:rFonts w:ascii="Arial" w:eastAsia="仿宋" w:hAnsi="Arial" w:cs="Arial"/>
          <w:sz w:val="28"/>
        </w:rPr>
        <w:t>年</w:t>
      </w:r>
      <w:r w:rsidRPr="00EE68AA">
        <w:rPr>
          <w:rFonts w:ascii="Arial" w:eastAsia="仿宋" w:hAnsi="Arial" w:cs="Arial"/>
          <w:sz w:val="28"/>
        </w:rPr>
        <w:t>5</w:t>
      </w:r>
      <w:r w:rsidRPr="00EE68AA">
        <w:rPr>
          <w:rFonts w:ascii="Arial" w:eastAsia="仿宋" w:hAnsi="Arial" w:cs="Arial"/>
          <w:sz w:val="28"/>
        </w:rPr>
        <w:t>月</w:t>
      </w:r>
      <w:r w:rsidRPr="00EE68AA">
        <w:rPr>
          <w:rFonts w:ascii="Arial" w:eastAsia="仿宋" w:hAnsi="Arial" w:cs="Arial"/>
          <w:sz w:val="28"/>
        </w:rPr>
        <w:t>27</w:t>
      </w:r>
      <w:r w:rsidRPr="00EE68AA">
        <w:rPr>
          <w:rFonts w:ascii="Arial" w:eastAsia="仿宋" w:hAnsi="Arial" w:cs="Arial"/>
          <w:sz w:val="28"/>
        </w:rPr>
        <w:t>日北京市人民政府第</w:t>
      </w:r>
      <w:r w:rsidRPr="00EE68AA">
        <w:rPr>
          <w:rFonts w:ascii="Arial" w:eastAsia="仿宋" w:hAnsi="Arial" w:cs="Arial"/>
          <w:sz w:val="28"/>
        </w:rPr>
        <w:t>11</w:t>
      </w:r>
      <w:r w:rsidRPr="00EE68AA">
        <w:rPr>
          <w:rFonts w:ascii="Arial" w:eastAsia="仿宋" w:hAnsi="Arial" w:cs="Arial"/>
          <w:sz w:val="28"/>
        </w:rPr>
        <w:t>号令发布；根据</w:t>
      </w:r>
      <w:r w:rsidRPr="00EE68AA">
        <w:rPr>
          <w:rFonts w:ascii="Arial" w:eastAsia="仿宋" w:hAnsi="Arial" w:cs="Arial"/>
          <w:sz w:val="28"/>
        </w:rPr>
        <w:t>1993</w:t>
      </w:r>
      <w:r w:rsidRPr="00EE68AA">
        <w:rPr>
          <w:rFonts w:ascii="Arial" w:eastAsia="仿宋" w:hAnsi="Arial" w:cs="Arial"/>
          <w:sz w:val="28"/>
        </w:rPr>
        <w:t>年</w:t>
      </w:r>
      <w:r w:rsidRPr="00EE68AA">
        <w:rPr>
          <w:rFonts w:ascii="Arial" w:eastAsia="仿宋" w:hAnsi="Arial" w:cs="Arial"/>
          <w:sz w:val="28"/>
        </w:rPr>
        <w:t>5</w:t>
      </w:r>
      <w:r w:rsidRPr="00EE68AA">
        <w:rPr>
          <w:rFonts w:ascii="Arial" w:eastAsia="仿宋" w:hAnsi="Arial" w:cs="Arial"/>
          <w:sz w:val="28"/>
        </w:rPr>
        <w:t>月</w:t>
      </w:r>
      <w:r w:rsidRPr="00EE68AA">
        <w:rPr>
          <w:rFonts w:ascii="Arial" w:eastAsia="仿宋" w:hAnsi="Arial" w:cs="Arial"/>
          <w:sz w:val="28"/>
        </w:rPr>
        <w:t>18</w:t>
      </w:r>
      <w:r w:rsidRPr="00EE68AA">
        <w:rPr>
          <w:rFonts w:ascii="Arial" w:eastAsia="仿宋" w:hAnsi="Arial" w:cs="Arial"/>
          <w:sz w:val="28"/>
        </w:rPr>
        <w:t>日北京市人民政府第</w:t>
      </w:r>
      <w:r w:rsidRPr="00EE68AA">
        <w:rPr>
          <w:rFonts w:ascii="Arial" w:eastAsia="仿宋" w:hAnsi="Arial" w:cs="Arial"/>
          <w:sz w:val="28"/>
        </w:rPr>
        <w:t>6</w:t>
      </w:r>
      <w:r w:rsidRPr="00EE68AA">
        <w:rPr>
          <w:rFonts w:ascii="Arial" w:eastAsia="仿宋" w:hAnsi="Arial" w:cs="Arial"/>
          <w:sz w:val="28"/>
        </w:rPr>
        <w:t>号令第一次修改；根据</w:t>
      </w:r>
      <w:r w:rsidRPr="00EE68AA">
        <w:rPr>
          <w:rFonts w:ascii="Arial" w:eastAsia="仿宋" w:hAnsi="Arial" w:cs="Arial"/>
          <w:sz w:val="28"/>
        </w:rPr>
        <w:t>2002</w:t>
      </w:r>
      <w:r w:rsidRPr="00EE68AA">
        <w:rPr>
          <w:rFonts w:ascii="Arial" w:eastAsia="仿宋" w:hAnsi="Arial" w:cs="Arial"/>
          <w:sz w:val="28"/>
        </w:rPr>
        <w:t>年</w:t>
      </w:r>
      <w:r w:rsidRPr="00EE68AA">
        <w:rPr>
          <w:rFonts w:ascii="Arial" w:eastAsia="仿宋" w:hAnsi="Arial" w:cs="Arial"/>
          <w:sz w:val="28"/>
        </w:rPr>
        <w:t>2</w:t>
      </w:r>
      <w:r w:rsidRPr="00EE68AA">
        <w:rPr>
          <w:rFonts w:ascii="Arial" w:eastAsia="仿宋" w:hAnsi="Arial" w:cs="Arial"/>
          <w:sz w:val="28"/>
        </w:rPr>
        <w:t>月</w:t>
      </w:r>
      <w:r w:rsidRPr="00EE68AA">
        <w:rPr>
          <w:rFonts w:ascii="Arial" w:eastAsia="仿宋" w:hAnsi="Arial" w:cs="Arial"/>
          <w:sz w:val="28"/>
        </w:rPr>
        <w:t>11</w:t>
      </w:r>
      <w:r w:rsidRPr="00EE68AA">
        <w:rPr>
          <w:rFonts w:ascii="Arial" w:eastAsia="仿宋" w:hAnsi="Arial" w:cs="Arial"/>
          <w:sz w:val="28"/>
        </w:rPr>
        <w:t>日北京市人民政府第</w:t>
      </w:r>
      <w:r w:rsidRPr="00EE68AA">
        <w:rPr>
          <w:rFonts w:ascii="Arial" w:eastAsia="仿宋" w:hAnsi="Arial" w:cs="Arial"/>
          <w:sz w:val="28"/>
        </w:rPr>
        <w:t>92</w:t>
      </w:r>
      <w:r w:rsidRPr="00EE68AA">
        <w:rPr>
          <w:rFonts w:ascii="Arial" w:eastAsia="仿宋" w:hAnsi="Arial" w:cs="Arial"/>
          <w:sz w:val="28"/>
        </w:rPr>
        <w:t>号令第二次修改；根据</w:t>
      </w:r>
      <w:r w:rsidRPr="00EE68AA">
        <w:rPr>
          <w:rFonts w:ascii="Arial" w:eastAsia="仿宋" w:hAnsi="Arial" w:cs="Arial"/>
          <w:sz w:val="28"/>
        </w:rPr>
        <w:t>2007</w:t>
      </w:r>
      <w:r w:rsidRPr="00EE68AA">
        <w:rPr>
          <w:rFonts w:ascii="Arial" w:eastAsia="仿宋" w:hAnsi="Arial" w:cs="Arial"/>
          <w:sz w:val="28"/>
        </w:rPr>
        <w:t>年</w:t>
      </w:r>
      <w:r w:rsidRPr="00EE68AA">
        <w:rPr>
          <w:rFonts w:ascii="Arial" w:eastAsia="仿宋" w:hAnsi="Arial" w:cs="Arial"/>
          <w:sz w:val="28"/>
        </w:rPr>
        <w:t>11</w:t>
      </w:r>
      <w:r w:rsidRPr="00EE68AA">
        <w:rPr>
          <w:rFonts w:ascii="Arial" w:eastAsia="仿宋" w:hAnsi="Arial" w:cs="Arial"/>
          <w:sz w:val="28"/>
        </w:rPr>
        <w:t>月</w:t>
      </w:r>
      <w:r w:rsidRPr="00EE68AA">
        <w:rPr>
          <w:rFonts w:ascii="Arial" w:eastAsia="仿宋" w:hAnsi="Arial" w:cs="Arial"/>
          <w:sz w:val="28"/>
        </w:rPr>
        <w:t>23</w:t>
      </w:r>
      <w:r w:rsidRPr="00EE68AA">
        <w:rPr>
          <w:rFonts w:ascii="Arial" w:eastAsia="仿宋" w:hAnsi="Arial" w:cs="Arial"/>
          <w:sz w:val="28"/>
        </w:rPr>
        <w:t>日北京市人民政府第</w:t>
      </w:r>
      <w:r w:rsidRPr="00EE68AA">
        <w:rPr>
          <w:rFonts w:ascii="Arial" w:eastAsia="仿宋" w:hAnsi="Arial" w:cs="Arial"/>
          <w:sz w:val="28"/>
        </w:rPr>
        <w:t>200</w:t>
      </w:r>
      <w:r w:rsidRPr="00EE68AA">
        <w:rPr>
          <w:rFonts w:ascii="Arial" w:eastAsia="仿宋" w:hAnsi="Arial" w:cs="Arial"/>
          <w:sz w:val="28"/>
        </w:rPr>
        <w:t>号令第三次修改）</w:t>
      </w:r>
    </w:p>
    <w:p w14:paraId="35F258DD" w14:textId="77777777" w:rsidR="00E10C42" w:rsidRPr="00EE68AA" w:rsidRDefault="00E10C42" w:rsidP="00EE68AA">
      <w:pPr>
        <w:numPr>
          <w:ilvl w:val="0"/>
          <w:numId w:val="11"/>
        </w:numPr>
        <w:spacing w:line="300" w:lineRule="auto"/>
        <w:ind w:left="0" w:firstLine="560"/>
        <w:jc w:val="both"/>
        <w:rPr>
          <w:rFonts w:ascii="Arial" w:eastAsia="仿宋" w:hAnsi="Arial" w:cs="Arial"/>
          <w:sz w:val="28"/>
        </w:rPr>
      </w:pPr>
      <w:r w:rsidRPr="00EE68AA">
        <w:rPr>
          <w:rFonts w:ascii="Arial" w:eastAsia="仿宋" w:hAnsi="Arial" w:cs="Arial"/>
          <w:sz w:val="28"/>
        </w:rPr>
        <w:lastRenderedPageBreak/>
        <w:t>《北京市城市房地产转让管理办法》（北京市人民政府令第</w:t>
      </w:r>
      <w:r w:rsidRPr="00EE68AA">
        <w:rPr>
          <w:rFonts w:ascii="Arial" w:eastAsia="仿宋" w:hAnsi="Arial" w:cs="Arial"/>
          <w:sz w:val="28"/>
        </w:rPr>
        <w:t>135</w:t>
      </w:r>
      <w:r w:rsidRPr="00EE68AA">
        <w:rPr>
          <w:rFonts w:ascii="Arial" w:eastAsia="仿宋" w:hAnsi="Arial" w:cs="Arial"/>
          <w:sz w:val="28"/>
        </w:rPr>
        <w:t>号，经</w:t>
      </w:r>
      <w:r w:rsidRPr="00EE68AA">
        <w:rPr>
          <w:rFonts w:ascii="Arial" w:eastAsia="仿宋" w:hAnsi="Arial" w:cs="Arial"/>
          <w:sz w:val="28"/>
        </w:rPr>
        <w:t>2003</w:t>
      </w:r>
      <w:r w:rsidRPr="00EE68AA">
        <w:rPr>
          <w:rFonts w:ascii="Arial" w:eastAsia="仿宋" w:hAnsi="Arial" w:cs="Arial"/>
          <w:sz w:val="28"/>
        </w:rPr>
        <w:t>年</w:t>
      </w:r>
      <w:r w:rsidRPr="00EE68AA">
        <w:rPr>
          <w:rFonts w:ascii="Arial" w:eastAsia="仿宋" w:hAnsi="Arial" w:cs="Arial"/>
          <w:sz w:val="28"/>
        </w:rPr>
        <w:t>8</w:t>
      </w:r>
      <w:r w:rsidRPr="00EE68AA">
        <w:rPr>
          <w:rFonts w:ascii="Arial" w:eastAsia="仿宋" w:hAnsi="Arial" w:cs="Arial"/>
          <w:sz w:val="28"/>
        </w:rPr>
        <w:t>月</w:t>
      </w:r>
      <w:r w:rsidRPr="00EE68AA">
        <w:rPr>
          <w:rFonts w:ascii="Arial" w:eastAsia="仿宋" w:hAnsi="Arial" w:cs="Arial"/>
          <w:sz w:val="28"/>
        </w:rPr>
        <w:t>26</w:t>
      </w:r>
      <w:r w:rsidRPr="00EE68AA">
        <w:rPr>
          <w:rFonts w:ascii="Arial" w:eastAsia="仿宋" w:hAnsi="Arial" w:cs="Arial"/>
          <w:sz w:val="28"/>
        </w:rPr>
        <w:t>日市人民政府第</w:t>
      </w:r>
      <w:r w:rsidRPr="00EE68AA">
        <w:rPr>
          <w:rFonts w:ascii="Arial" w:eastAsia="仿宋" w:hAnsi="Arial" w:cs="Arial"/>
          <w:sz w:val="28"/>
        </w:rPr>
        <w:t>13</w:t>
      </w:r>
      <w:r w:rsidRPr="00EE68AA">
        <w:rPr>
          <w:rFonts w:ascii="Arial" w:eastAsia="仿宋" w:hAnsi="Arial" w:cs="Arial"/>
          <w:sz w:val="28"/>
        </w:rPr>
        <w:t>次常务会议通过，自</w:t>
      </w:r>
      <w:r w:rsidRPr="00EE68AA">
        <w:rPr>
          <w:rFonts w:ascii="Arial" w:eastAsia="仿宋" w:hAnsi="Arial" w:cs="Arial"/>
          <w:sz w:val="28"/>
        </w:rPr>
        <w:t>2003</w:t>
      </w:r>
      <w:r w:rsidRPr="00EE68AA">
        <w:rPr>
          <w:rFonts w:ascii="Arial" w:eastAsia="仿宋" w:hAnsi="Arial" w:cs="Arial"/>
          <w:sz w:val="28"/>
        </w:rPr>
        <w:t>年</w:t>
      </w:r>
      <w:r w:rsidRPr="00EE68AA">
        <w:rPr>
          <w:rFonts w:ascii="Arial" w:eastAsia="仿宋" w:hAnsi="Arial" w:cs="Arial"/>
          <w:sz w:val="28"/>
        </w:rPr>
        <w:t>12</w:t>
      </w:r>
      <w:r w:rsidRPr="00EE68AA">
        <w:rPr>
          <w:rFonts w:ascii="Arial" w:eastAsia="仿宋" w:hAnsi="Arial" w:cs="Arial"/>
          <w:sz w:val="28"/>
        </w:rPr>
        <w:t>月</w:t>
      </w:r>
      <w:r w:rsidRPr="00EE68AA">
        <w:rPr>
          <w:rFonts w:ascii="Arial" w:eastAsia="仿宋" w:hAnsi="Arial" w:cs="Arial"/>
          <w:sz w:val="28"/>
        </w:rPr>
        <w:t>1</w:t>
      </w:r>
      <w:r w:rsidRPr="00EE68AA">
        <w:rPr>
          <w:rFonts w:ascii="Arial" w:eastAsia="仿宋" w:hAnsi="Arial" w:cs="Arial"/>
          <w:sz w:val="28"/>
        </w:rPr>
        <w:t>日起施行，</w:t>
      </w:r>
      <w:r w:rsidRPr="00EE68AA">
        <w:rPr>
          <w:rFonts w:ascii="Arial" w:eastAsia="仿宋" w:hAnsi="Arial" w:cs="Arial"/>
          <w:sz w:val="28"/>
        </w:rPr>
        <w:t>2008</w:t>
      </w:r>
      <w:r w:rsidRPr="00EE68AA">
        <w:rPr>
          <w:rFonts w:ascii="Arial" w:eastAsia="仿宋" w:hAnsi="Arial" w:cs="Arial"/>
          <w:sz w:val="28"/>
        </w:rPr>
        <w:t>年</w:t>
      </w:r>
      <w:r w:rsidRPr="00EE68AA">
        <w:rPr>
          <w:rFonts w:ascii="Arial" w:eastAsia="仿宋" w:hAnsi="Arial" w:cs="Arial"/>
          <w:sz w:val="28"/>
        </w:rPr>
        <w:t>12</w:t>
      </w:r>
      <w:r w:rsidRPr="00EE68AA">
        <w:rPr>
          <w:rFonts w:ascii="Arial" w:eastAsia="仿宋" w:hAnsi="Arial" w:cs="Arial"/>
          <w:sz w:val="28"/>
        </w:rPr>
        <w:t>月</w:t>
      </w:r>
      <w:r w:rsidRPr="00EE68AA">
        <w:rPr>
          <w:rFonts w:ascii="Arial" w:eastAsia="仿宋" w:hAnsi="Arial" w:cs="Arial"/>
          <w:sz w:val="28"/>
        </w:rPr>
        <w:t>6</w:t>
      </w:r>
      <w:r w:rsidRPr="00EE68AA">
        <w:rPr>
          <w:rFonts w:ascii="Arial" w:eastAsia="仿宋" w:hAnsi="Arial" w:cs="Arial"/>
          <w:sz w:val="28"/>
        </w:rPr>
        <w:t>日北京市人民政府令第</w:t>
      </w:r>
      <w:r w:rsidRPr="00EE68AA">
        <w:rPr>
          <w:rFonts w:ascii="Arial" w:eastAsia="仿宋" w:hAnsi="Arial" w:cs="Arial"/>
          <w:sz w:val="28"/>
        </w:rPr>
        <w:t>209</w:t>
      </w:r>
      <w:r w:rsidRPr="00EE68AA">
        <w:rPr>
          <w:rFonts w:ascii="Arial" w:eastAsia="仿宋" w:hAnsi="Arial" w:cs="Arial"/>
          <w:sz w:val="28"/>
        </w:rPr>
        <w:t>号修正）</w:t>
      </w:r>
    </w:p>
    <w:p w14:paraId="2D47DA19" w14:textId="77777777" w:rsidR="00E10C42" w:rsidRPr="00EE68AA" w:rsidRDefault="00E10C42" w:rsidP="00EE68AA">
      <w:pPr>
        <w:numPr>
          <w:ilvl w:val="0"/>
          <w:numId w:val="11"/>
        </w:numPr>
        <w:spacing w:line="300" w:lineRule="auto"/>
        <w:ind w:left="0" w:firstLine="560"/>
        <w:jc w:val="both"/>
        <w:rPr>
          <w:rFonts w:ascii="Arial" w:eastAsia="仿宋" w:hAnsi="Arial" w:cs="Arial"/>
          <w:sz w:val="28"/>
        </w:rPr>
      </w:pPr>
      <w:r w:rsidRPr="00EE68AA">
        <w:rPr>
          <w:rFonts w:ascii="Arial" w:eastAsia="仿宋" w:hAnsi="Arial" w:cs="Arial"/>
          <w:sz w:val="28"/>
        </w:rPr>
        <w:t>《北京市城乡规划条例》（</w:t>
      </w:r>
      <w:r w:rsidRPr="00EE68AA">
        <w:rPr>
          <w:rFonts w:ascii="Arial" w:eastAsia="仿宋" w:hAnsi="Arial" w:cs="Arial"/>
          <w:sz w:val="28"/>
        </w:rPr>
        <w:t>2009</w:t>
      </w:r>
      <w:r w:rsidRPr="00EE68AA">
        <w:rPr>
          <w:rFonts w:ascii="Arial" w:eastAsia="仿宋" w:hAnsi="Arial" w:cs="Arial"/>
          <w:sz w:val="28"/>
        </w:rPr>
        <w:t>年</w:t>
      </w:r>
      <w:r w:rsidRPr="00EE68AA">
        <w:rPr>
          <w:rFonts w:ascii="Arial" w:eastAsia="仿宋" w:hAnsi="Arial" w:cs="Arial"/>
          <w:sz w:val="28"/>
        </w:rPr>
        <w:t>5</w:t>
      </w:r>
      <w:r w:rsidRPr="00EE68AA">
        <w:rPr>
          <w:rFonts w:ascii="Arial" w:eastAsia="仿宋" w:hAnsi="Arial" w:cs="Arial"/>
          <w:sz w:val="28"/>
        </w:rPr>
        <w:t>月</w:t>
      </w:r>
      <w:r w:rsidRPr="00EE68AA">
        <w:rPr>
          <w:rFonts w:ascii="Arial" w:eastAsia="仿宋" w:hAnsi="Arial" w:cs="Arial"/>
          <w:sz w:val="28"/>
        </w:rPr>
        <w:t>22</w:t>
      </w:r>
      <w:r w:rsidRPr="00EE68AA">
        <w:rPr>
          <w:rFonts w:ascii="Arial" w:eastAsia="仿宋" w:hAnsi="Arial" w:cs="Arial"/>
          <w:sz w:val="28"/>
        </w:rPr>
        <w:t>日北京市第十三届人民代表大会常务委员会第十一次会议通过；</w:t>
      </w:r>
      <w:r w:rsidRPr="00EE68AA">
        <w:rPr>
          <w:rFonts w:ascii="Arial" w:eastAsia="仿宋" w:hAnsi="Arial" w:cs="Arial"/>
          <w:sz w:val="28"/>
        </w:rPr>
        <w:t>2019</w:t>
      </w:r>
      <w:r w:rsidRPr="00EE68AA">
        <w:rPr>
          <w:rFonts w:ascii="Arial" w:eastAsia="仿宋" w:hAnsi="Arial" w:cs="Arial"/>
          <w:sz w:val="28"/>
        </w:rPr>
        <w:t>年</w:t>
      </w:r>
      <w:r w:rsidRPr="00EE68AA">
        <w:rPr>
          <w:rFonts w:ascii="Arial" w:eastAsia="仿宋" w:hAnsi="Arial" w:cs="Arial"/>
          <w:sz w:val="28"/>
        </w:rPr>
        <w:t>3</w:t>
      </w:r>
      <w:r w:rsidRPr="00EE68AA">
        <w:rPr>
          <w:rFonts w:ascii="Arial" w:eastAsia="仿宋" w:hAnsi="Arial" w:cs="Arial"/>
          <w:sz w:val="28"/>
        </w:rPr>
        <w:t>月</w:t>
      </w:r>
      <w:r w:rsidRPr="00EE68AA">
        <w:rPr>
          <w:rFonts w:ascii="Arial" w:eastAsia="仿宋" w:hAnsi="Arial" w:cs="Arial"/>
          <w:sz w:val="28"/>
        </w:rPr>
        <w:t>29</w:t>
      </w:r>
      <w:r w:rsidRPr="00EE68AA">
        <w:rPr>
          <w:rFonts w:ascii="Arial" w:eastAsia="仿宋" w:hAnsi="Arial" w:cs="Arial"/>
          <w:sz w:val="28"/>
        </w:rPr>
        <w:t>日北京市第十五届人民代表大会常务委员会第十二次会议修订，自</w:t>
      </w:r>
      <w:r w:rsidRPr="00EE68AA">
        <w:rPr>
          <w:rFonts w:ascii="Arial" w:eastAsia="仿宋" w:hAnsi="Arial" w:cs="Arial"/>
          <w:sz w:val="28"/>
        </w:rPr>
        <w:t>2019</w:t>
      </w:r>
      <w:r w:rsidRPr="00EE68AA">
        <w:rPr>
          <w:rFonts w:ascii="Arial" w:eastAsia="仿宋" w:hAnsi="Arial" w:cs="Arial"/>
          <w:sz w:val="28"/>
        </w:rPr>
        <w:t>年</w:t>
      </w:r>
      <w:r w:rsidRPr="00EE68AA">
        <w:rPr>
          <w:rFonts w:ascii="Arial" w:eastAsia="仿宋" w:hAnsi="Arial" w:cs="Arial"/>
          <w:sz w:val="28"/>
        </w:rPr>
        <w:t>4</w:t>
      </w:r>
      <w:r w:rsidRPr="00EE68AA">
        <w:rPr>
          <w:rFonts w:ascii="Arial" w:eastAsia="仿宋" w:hAnsi="Arial" w:cs="Arial"/>
          <w:sz w:val="28"/>
        </w:rPr>
        <w:t>月</w:t>
      </w:r>
      <w:r w:rsidRPr="00EE68AA">
        <w:rPr>
          <w:rFonts w:ascii="Arial" w:eastAsia="仿宋" w:hAnsi="Arial" w:cs="Arial"/>
          <w:sz w:val="28"/>
        </w:rPr>
        <w:t>28</w:t>
      </w:r>
      <w:r w:rsidRPr="00EE68AA">
        <w:rPr>
          <w:rFonts w:ascii="Arial" w:eastAsia="仿宋" w:hAnsi="Arial" w:cs="Arial"/>
          <w:sz w:val="28"/>
        </w:rPr>
        <w:t>日起施行）</w:t>
      </w:r>
    </w:p>
    <w:p w14:paraId="3886B352" w14:textId="77777777" w:rsidR="00E10C42" w:rsidRPr="00EE68AA" w:rsidRDefault="00E10C42" w:rsidP="00EE68AA">
      <w:pPr>
        <w:numPr>
          <w:ilvl w:val="0"/>
          <w:numId w:val="11"/>
        </w:numPr>
        <w:spacing w:line="300" w:lineRule="auto"/>
        <w:ind w:left="0" w:firstLine="560"/>
        <w:jc w:val="both"/>
        <w:rPr>
          <w:rFonts w:ascii="Arial" w:eastAsia="仿宋" w:hAnsi="Arial" w:cs="Arial"/>
          <w:sz w:val="28"/>
        </w:rPr>
      </w:pPr>
      <w:r w:rsidRPr="00EE68AA">
        <w:rPr>
          <w:rFonts w:ascii="Arial" w:eastAsia="仿宋" w:hAnsi="Arial" w:cs="Arial"/>
          <w:bCs/>
          <w:sz w:val="28"/>
        </w:rPr>
        <w:t>《北京市实施</w:t>
      </w:r>
      <w:r w:rsidRPr="00EE68AA">
        <w:rPr>
          <w:rFonts w:ascii="Arial" w:eastAsia="仿宋" w:hAnsi="Arial" w:cs="Arial"/>
          <w:sz w:val="28"/>
        </w:rPr>
        <w:t>&lt;</w:t>
      </w:r>
      <w:r w:rsidRPr="00EE68AA">
        <w:rPr>
          <w:rFonts w:ascii="Arial" w:eastAsia="仿宋" w:hAnsi="Arial" w:cs="Arial"/>
          <w:bCs/>
          <w:sz w:val="28"/>
        </w:rPr>
        <w:t>中华人民共和国城镇土地使用税暂行条例</w:t>
      </w:r>
      <w:r w:rsidRPr="00EE68AA">
        <w:rPr>
          <w:rFonts w:ascii="Arial" w:eastAsia="仿宋" w:hAnsi="Arial" w:cs="Arial"/>
          <w:sz w:val="28"/>
        </w:rPr>
        <w:t>&gt;</w:t>
      </w:r>
      <w:r w:rsidRPr="00EE68AA">
        <w:rPr>
          <w:rFonts w:ascii="Arial" w:eastAsia="仿宋" w:hAnsi="Arial" w:cs="Arial"/>
          <w:bCs/>
          <w:sz w:val="28"/>
        </w:rPr>
        <w:t>办法》（</w:t>
      </w:r>
      <w:r w:rsidRPr="00EE68AA">
        <w:rPr>
          <w:rFonts w:ascii="Arial" w:eastAsia="仿宋" w:hAnsi="Arial" w:cs="Arial"/>
          <w:sz w:val="28"/>
        </w:rPr>
        <w:t>1988</w:t>
      </w:r>
      <w:r w:rsidRPr="00EE68AA">
        <w:rPr>
          <w:rFonts w:ascii="Arial" w:eastAsia="仿宋" w:hAnsi="Arial" w:cs="Arial"/>
          <w:sz w:val="28"/>
        </w:rPr>
        <w:t>年</w:t>
      </w:r>
      <w:r w:rsidRPr="00EE68AA">
        <w:rPr>
          <w:rFonts w:ascii="Arial" w:eastAsia="仿宋" w:hAnsi="Arial" w:cs="Arial"/>
          <w:sz w:val="28"/>
        </w:rPr>
        <w:t>12</w:t>
      </w:r>
      <w:r w:rsidRPr="00EE68AA">
        <w:rPr>
          <w:rFonts w:ascii="Arial" w:eastAsia="仿宋" w:hAnsi="Arial" w:cs="Arial"/>
          <w:sz w:val="28"/>
        </w:rPr>
        <w:t>月</w:t>
      </w:r>
      <w:r w:rsidRPr="00EE68AA">
        <w:rPr>
          <w:rFonts w:ascii="Arial" w:eastAsia="仿宋" w:hAnsi="Arial" w:cs="Arial"/>
          <w:sz w:val="28"/>
        </w:rPr>
        <w:t>30</w:t>
      </w:r>
      <w:r w:rsidRPr="00EE68AA">
        <w:rPr>
          <w:rFonts w:ascii="Arial" w:eastAsia="仿宋" w:hAnsi="Arial" w:cs="Arial"/>
          <w:sz w:val="28"/>
        </w:rPr>
        <w:t>日北京市人民政府京政发〔</w:t>
      </w:r>
      <w:r w:rsidRPr="00EE68AA">
        <w:rPr>
          <w:rFonts w:ascii="Arial" w:eastAsia="仿宋" w:hAnsi="Arial" w:cs="Arial"/>
          <w:sz w:val="28"/>
        </w:rPr>
        <w:t>1988</w:t>
      </w:r>
      <w:r w:rsidRPr="00EE68AA">
        <w:rPr>
          <w:rFonts w:ascii="Arial" w:eastAsia="仿宋" w:hAnsi="Arial" w:cs="Arial"/>
          <w:sz w:val="28"/>
        </w:rPr>
        <w:t>〕</w:t>
      </w:r>
      <w:r w:rsidRPr="00EE68AA">
        <w:rPr>
          <w:rFonts w:ascii="Arial" w:eastAsia="仿宋" w:hAnsi="Arial" w:cs="Arial"/>
          <w:sz w:val="28"/>
        </w:rPr>
        <w:t>115</w:t>
      </w:r>
      <w:r w:rsidRPr="00EE68AA">
        <w:rPr>
          <w:rFonts w:ascii="Arial" w:eastAsia="仿宋" w:hAnsi="Arial" w:cs="Arial"/>
          <w:sz w:val="28"/>
        </w:rPr>
        <w:t>号文件发布；根据</w:t>
      </w:r>
      <w:r w:rsidRPr="00EE68AA">
        <w:rPr>
          <w:rFonts w:ascii="Arial" w:eastAsia="仿宋" w:hAnsi="Arial" w:cs="Arial"/>
          <w:sz w:val="28"/>
        </w:rPr>
        <w:t>1998</w:t>
      </w:r>
      <w:r w:rsidRPr="00EE68AA">
        <w:rPr>
          <w:rFonts w:ascii="Arial" w:eastAsia="仿宋" w:hAnsi="Arial" w:cs="Arial"/>
          <w:sz w:val="28"/>
        </w:rPr>
        <w:t>年</w:t>
      </w:r>
      <w:r w:rsidRPr="00EE68AA">
        <w:rPr>
          <w:rFonts w:ascii="Arial" w:eastAsia="仿宋" w:hAnsi="Arial" w:cs="Arial"/>
          <w:sz w:val="28"/>
        </w:rPr>
        <w:t>6</w:t>
      </w:r>
      <w:r w:rsidRPr="00EE68AA">
        <w:rPr>
          <w:rFonts w:ascii="Arial" w:eastAsia="仿宋" w:hAnsi="Arial" w:cs="Arial"/>
          <w:sz w:val="28"/>
        </w:rPr>
        <w:t>月</w:t>
      </w:r>
      <w:r w:rsidRPr="00EE68AA">
        <w:rPr>
          <w:rFonts w:ascii="Arial" w:eastAsia="仿宋" w:hAnsi="Arial" w:cs="Arial"/>
          <w:sz w:val="28"/>
        </w:rPr>
        <w:t>12</w:t>
      </w:r>
      <w:r w:rsidRPr="00EE68AA">
        <w:rPr>
          <w:rFonts w:ascii="Arial" w:eastAsia="仿宋" w:hAnsi="Arial" w:cs="Arial"/>
          <w:sz w:val="28"/>
        </w:rPr>
        <w:t>日北京市人民政府第</w:t>
      </w:r>
      <w:r w:rsidRPr="00EE68AA">
        <w:rPr>
          <w:rFonts w:ascii="Arial" w:eastAsia="仿宋" w:hAnsi="Arial" w:cs="Arial"/>
          <w:sz w:val="28"/>
        </w:rPr>
        <w:t>6</w:t>
      </w:r>
      <w:r w:rsidRPr="00EE68AA">
        <w:rPr>
          <w:rFonts w:ascii="Arial" w:eastAsia="仿宋" w:hAnsi="Arial" w:cs="Arial"/>
          <w:sz w:val="28"/>
        </w:rPr>
        <w:t>号令第一次修改；根据</w:t>
      </w:r>
      <w:r w:rsidRPr="00EE68AA">
        <w:rPr>
          <w:rFonts w:ascii="Arial" w:eastAsia="仿宋" w:hAnsi="Arial" w:cs="Arial"/>
          <w:sz w:val="28"/>
        </w:rPr>
        <w:t>2007</w:t>
      </w:r>
      <w:r w:rsidRPr="00EE68AA">
        <w:rPr>
          <w:rFonts w:ascii="Arial" w:eastAsia="仿宋" w:hAnsi="Arial" w:cs="Arial"/>
          <w:sz w:val="28"/>
        </w:rPr>
        <w:t>年</w:t>
      </w:r>
      <w:r w:rsidRPr="00EE68AA">
        <w:rPr>
          <w:rFonts w:ascii="Arial" w:eastAsia="仿宋" w:hAnsi="Arial" w:cs="Arial"/>
          <w:sz w:val="28"/>
        </w:rPr>
        <w:t>4</w:t>
      </w:r>
      <w:r w:rsidRPr="00EE68AA">
        <w:rPr>
          <w:rFonts w:ascii="Arial" w:eastAsia="仿宋" w:hAnsi="Arial" w:cs="Arial"/>
          <w:sz w:val="28"/>
        </w:rPr>
        <w:t>月</w:t>
      </w:r>
      <w:r w:rsidRPr="00EE68AA">
        <w:rPr>
          <w:rFonts w:ascii="Arial" w:eastAsia="仿宋" w:hAnsi="Arial" w:cs="Arial"/>
          <w:sz w:val="28"/>
        </w:rPr>
        <w:t>27</w:t>
      </w:r>
      <w:r w:rsidRPr="00EE68AA">
        <w:rPr>
          <w:rFonts w:ascii="Arial" w:eastAsia="仿宋" w:hAnsi="Arial" w:cs="Arial"/>
          <w:sz w:val="28"/>
        </w:rPr>
        <w:t>日北京市人民政府第</w:t>
      </w:r>
      <w:r w:rsidRPr="00EE68AA">
        <w:rPr>
          <w:rFonts w:ascii="Arial" w:eastAsia="仿宋" w:hAnsi="Arial" w:cs="Arial"/>
          <w:sz w:val="28"/>
        </w:rPr>
        <w:t>188</w:t>
      </w:r>
      <w:r w:rsidRPr="00EE68AA">
        <w:rPr>
          <w:rFonts w:ascii="Arial" w:eastAsia="仿宋" w:hAnsi="Arial" w:cs="Arial"/>
          <w:sz w:val="28"/>
        </w:rPr>
        <w:t>号令第二次修改</w:t>
      </w:r>
      <w:r w:rsidRPr="00EE68AA">
        <w:rPr>
          <w:rFonts w:ascii="Arial" w:eastAsia="仿宋" w:hAnsi="Arial" w:cs="Arial"/>
          <w:bCs/>
          <w:sz w:val="28"/>
        </w:rPr>
        <w:t>）</w:t>
      </w:r>
    </w:p>
    <w:p w14:paraId="229A1A25" w14:textId="77777777" w:rsidR="00E10C42" w:rsidRPr="00EE68AA" w:rsidRDefault="00E10C42" w:rsidP="00EE68AA">
      <w:pPr>
        <w:numPr>
          <w:ilvl w:val="0"/>
          <w:numId w:val="11"/>
        </w:numPr>
        <w:spacing w:line="300" w:lineRule="auto"/>
        <w:ind w:left="0" w:firstLine="560"/>
        <w:jc w:val="both"/>
        <w:rPr>
          <w:rFonts w:ascii="Arial" w:eastAsia="仿宋" w:hAnsi="Arial" w:cs="Arial"/>
          <w:sz w:val="28"/>
        </w:rPr>
      </w:pPr>
      <w:r w:rsidRPr="00EE68AA">
        <w:rPr>
          <w:rFonts w:ascii="Arial" w:eastAsia="仿宋" w:hAnsi="Arial" w:cs="Arial"/>
          <w:sz w:val="28"/>
        </w:rPr>
        <w:t>《北京市人民政府关于印发北京市国有建设用地供应办法（试行）的通知》（京政发（</w:t>
      </w:r>
      <w:r w:rsidRPr="00EE68AA">
        <w:rPr>
          <w:rFonts w:ascii="Arial" w:eastAsia="仿宋" w:hAnsi="Arial" w:cs="Arial"/>
          <w:sz w:val="28"/>
        </w:rPr>
        <w:t>2005</w:t>
      </w:r>
      <w:r w:rsidRPr="00EE68AA">
        <w:rPr>
          <w:rFonts w:ascii="Arial" w:eastAsia="仿宋" w:hAnsi="Arial" w:cs="Arial"/>
          <w:sz w:val="28"/>
        </w:rPr>
        <w:t>）</w:t>
      </w:r>
      <w:r w:rsidRPr="00EE68AA">
        <w:rPr>
          <w:rFonts w:ascii="Arial" w:eastAsia="仿宋" w:hAnsi="Arial" w:cs="Arial"/>
          <w:sz w:val="28"/>
        </w:rPr>
        <w:t>6</w:t>
      </w:r>
      <w:r w:rsidRPr="00EE68AA">
        <w:rPr>
          <w:rFonts w:ascii="Arial" w:eastAsia="仿宋" w:hAnsi="Arial" w:cs="Arial"/>
          <w:sz w:val="28"/>
        </w:rPr>
        <w:t>号）</w:t>
      </w:r>
    </w:p>
    <w:p w14:paraId="0CE9D09E" w14:textId="77777777" w:rsidR="00E10C42" w:rsidRPr="00EE68AA" w:rsidRDefault="00E10C42" w:rsidP="00EE68AA">
      <w:pPr>
        <w:numPr>
          <w:ilvl w:val="0"/>
          <w:numId w:val="11"/>
        </w:numPr>
        <w:spacing w:line="300" w:lineRule="auto"/>
        <w:ind w:left="0" w:firstLine="560"/>
        <w:jc w:val="both"/>
        <w:rPr>
          <w:rFonts w:ascii="Arial" w:eastAsia="仿宋" w:hAnsi="Arial" w:cs="Arial"/>
          <w:sz w:val="28"/>
        </w:rPr>
      </w:pPr>
      <w:r w:rsidRPr="00EE68AA">
        <w:rPr>
          <w:rFonts w:ascii="Arial" w:eastAsia="仿宋" w:hAnsi="Arial" w:cs="Arial"/>
          <w:sz w:val="28"/>
        </w:rPr>
        <w:t>《北京市人民政府关于修订〈北京市国有建设用地供应办法（试行）〉的决定》（京政发〔</w:t>
      </w:r>
      <w:r w:rsidRPr="00EE68AA">
        <w:rPr>
          <w:rFonts w:ascii="Arial" w:eastAsia="仿宋" w:hAnsi="Arial" w:cs="Arial"/>
          <w:sz w:val="28"/>
        </w:rPr>
        <w:t>2021</w:t>
      </w:r>
      <w:r w:rsidRPr="00EE68AA">
        <w:rPr>
          <w:rFonts w:ascii="Arial" w:eastAsia="仿宋" w:hAnsi="Arial" w:cs="Arial"/>
          <w:sz w:val="28"/>
        </w:rPr>
        <w:t>〕</w:t>
      </w:r>
      <w:r w:rsidRPr="00EE68AA">
        <w:rPr>
          <w:rFonts w:ascii="Arial" w:eastAsia="仿宋" w:hAnsi="Arial" w:cs="Arial"/>
          <w:sz w:val="28"/>
        </w:rPr>
        <w:t>12</w:t>
      </w:r>
      <w:r w:rsidRPr="00EE68AA">
        <w:rPr>
          <w:rFonts w:ascii="Arial" w:eastAsia="仿宋" w:hAnsi="Arial" w:cs="Arial"/>
          <w:sz w:val="28"/>
        </w:rPr>
        <w:t>号）</w:t>
      </w:r>
    </w:p>
    <w:p w14:paraId="00F4E258" w14:textId="77777777" w:rsidR="00E10C42" w:rsidRPr="00EE68AA" w:rsidRDefault="00E10C42" w:rsidP="00EE68AA">
      <w:pPr>
        <w:numPr>
          <w:ilvl w:val="0"/>
          <w:numId w:val="11"/>
        </w:numPr>
        <w:spacing w:line="300" w:lineRule="auto"/>
        <w:ind w:left="0" w:firstLine="560"/>
        <w:jc w:val="both"/>
        <w:rPr>
          <w:rFonts w:ascii="Arial" w:eastAsia="仿宋" w:hAnsi="Arial" w:cs="Arial"/>
          <w:sz w:val="28"/>
        </w:rPr>
      </w:pPr>
      <w:r w:rsidRPr="00EE68AA">
        <w:rPr>
          <w:rFonts w:ascii="Arial" w:eastAsia="仿宋" w:hAnsi="Arial" w:cs="Arial"/>
          <w:sz w:val="28"/>
        </w:rPr>
        <w:t>《关于印发北京市出让国有土地使用权招标拍卖挂牌办法的通知》（京国土市（</w:t>
      </w:r>
      <w:r w:rsidRPr="00EE68AA">
        <w:rPr>
          <w:rFonts w:ascii="Arial" w:eastAsia="仿宋" w:hAnsi="Arial" w:cs="Arial"/>
          <w:sz w:val="28"/>
        </w:rPr>
        <w:t>2005</w:t>
      </w:r>
      <w:r w:rsidRPr="00EE68AA">
        <w:rPr>
          <w:rFonts w:ascii="Arial" w:eastAsia="仿宋" w:hAnsi="Arial" w:cs="Arial"/>
          <w:sz w:val="28"/>
        </w:rPr>
        <w:t>）</w:t>
      </w:r>
      <w:r w:rsidRPr="00EE68AA">
        <w:rPr>
          <w:rFonts w:ascii="Arial" w:eastAsia="仿宋" w:hAnsi="Arial" w:cs="Arial"/>
          <w:sz w:val="28"/>
        </w:rPr>
        <w:t>302</w:t>
      </w:r>
      <w:r w:rsidRPr="00EE68AA">
        <w:rPr>
          <w:rFonts w:ascii="Arial" w:eastAsia="仿宋" w:hAnsi="Arial" w:cs="Arial"/>
          <w:sz w:val="28"/>
        </w:rPr>
        <w:t>号）</w:t>
      </w:r>
    </w:p>
    <w:p w14:paraId="4D9BEC23" w14:textId="77777777" w:rsidR="00E10C42" w:rsidRPr="00EE68AA" w:rsidRDefault="00E10C42" w:rsidP="00EE68AA">
      <w:pPr>
        <w:numPr>
          <w:ilvl w:val="0"/>
          <w:numId w:val="11"/>
        </w:numPr>
        <w:spacing w:line="300" w:lineRule="auto"/>
        <w:ind w:left="0" w:firstLine="560"/>
        <w:jc w:val="both"/>
        <w:rPr>
          <w:rFonts w:ascii="Arial" w:eastAsia="仿宋" w:hAnsi="Arial" w:cs="Arial"/>
          <w:sz w:val="28"/>
        </w:rPr>
      </w:pPr>
      <w:r w:rsidRPr="00EE68AA">
        <w:rPr>
          <w:rFonts w:ascii="Arial" w:eastAsia="仿宋" w:hAnsi="Arial" w:cs="Arial"/>
          <w:sz w:val="28"/>
        </w:rPr>
        <w:t>《北京市国土资源局、北京市发展和改革委员会、北京市财政局、北京市规划委、北京市住房和城乡建设委员会关于印发北京市国有建设用地使用权出让地价评审暂行规定的通知》（京国土用（</w:t>
      </w:r>
      <w:r w:rsidRPr="00EE68AA">
        <w:rPr>
          <w:rFonts w:ascii="Arial" w:eastAsia="仿宋" w:hAnsi="Arial" w:cs="Arial"/>
          <w:sz w:val="28"/>
        </w:rPr>
        <w:t>2015</w:t>
      </w:r>
      <w:r w:rsidRPr="00EE68AA">
        <w:rPr>
          <w:rFonts w:ascii="Arial" w:eastAsia="仿宋" w:hAnsi="Arial" w:cs="Arial"/>
          <w:sz w:val="28"/>
        </w:rPr>
        <w:t>）</w:t>
      </w:r>
      <w:r w:rsidRPr="00EE68AA">
        <w:rPr>
          <w:rFonts w:ascii="Arial" w:eastAsia="仿宋" w:hAnsi="Arial" w:cs="Arial"/>
          <w:sz w:val="28"/>
        </w:rPr>
        <w:t>87</w:t>
      </w:r>
      <w:r w:rsidRPr="00EE68AA">
        <w:rPr>
          <w:rFonts w:ascii="Arial" w:eastAsia="仿宋" w:hAnsi="Arial" w:cs="Arial"/>
          <w:sz w:val="28"/>
        </w:rPr>
        <w:t>号）</w:t>
      </w:r>
    </w:p>
    <w:p w14:paraId="71BECDF5" w14:textId="77777777" w:rsidR="00E10C42" w:rsidRPr="00EE68AA" w:rsidRDefault="00E10C42" w:rsidP="00EE68AA">
      <w:pPr>
        <w:numPr>
          <w:ilvl w:val="0"/>
          <w:numId w:val="11"/>
        </w:numPr>
        <w:spacing w:line="300" w:lineRule="auto"/>
        <w:ind w:left="0" w:firstLine="560"/>
        <w:jc w:val="both"/>
        <w:rPr>
          <w:rFonts w:ascii="Arial" w:eastAsia="仿宋" w:hAnsi="Arial" w:cs="Arial"/>
          <w:sz w:val="28"/>
        </w:rPr>
      </w:pPr>
      <w:r w:rsidRPr="00EE68AA">
        <w:rPr>
          <w:rFonts w:ascii="Arial" w:eastAsia="仿宋" w:hAnsi="Arial" w:cs="Arial"/>
          <w:sz w:val="28"/>
        </w:rPr>
        <w:t>《北京市国土资源局、北京市发展和改革委员会关于印发北京市国有土地使用权招标拍卖挂牌出让底价确定办法（试行）的通知》（</w:t>
      </w:r>
      <w:r w:rsidRPr="00EE68AA">
        <w:rPr>
          <w:rFonts w:ascii="Arial" w:eastAsia="仿宋" w:hAnsi="Arial" w:cs="Arial"/>
          <w:sz w:val="28"/>
        </w:rPr>
        <w:t> </w:t>
      </w:r>
      <w:r w:rsidRPr="00EE68AA">
        <w:rPr>
          <w:rFonts w:ascii="Arial" w:eastAsia="仿宋" w:hAnsi="Arial" w:cs="Arial"/>
          <w:sz w:val="28"/>
        </w:rPr>
        <w:t>京国土用〔</w:t>
      </w:r>
      <w:r w:rsidRPr="00EE68AA">
        <w:rPr>
          <w:rFonts w:ascii="Arial" w:eastAsia="仿宋" w:hAnsi="Arial" w:cs="Arial"/>
          <w:sz w:val="28"/>
        </w:rPr>
        <w:t>2005</w:t>
      </w:r>
      <w:r w:rsidRPr="00EE68AA">
        <w:rPr>
          <w:rFonts w:ascii="Arial" w:eastAsia="仿宋" w:hAnsi="Arial" w:cs="Arial"/>
          <w:sz w:val="28"/>
        </w:rPr>
        <w:t>〕</w:t>
      </w:r>
      <w:r w:rsidRPr="00EE68AA">
        <w:rPr>
          <w:rFonts w:ascii="Arial" w:eastAsia="仿宋" w:hAnsi="Arial" w:cs="Arial"/>
          <w:sz w:val="28"/>
        </w:rPr>
        <w:t>533</w:t>
      </w:r>
      <w:r w:rsidRPr="00EE68AA">
        <w:rPr>
          <w:rFonts w:ascii="Arial" w:eastAsia="仿宋" w:hAnsi="Arial" w:cs="Arial"/>
          <w:sz w:val="28"/>
        </w:rPr>
        <w:t>号）</w:t>
      </w:r>
    </w:p>
    <w:p w14:paraId="3FF0341A" w14:textId="77777777" w:rsidR="002E5F38" w:rsidRPr="00EE68AA" w:rsidRDefault="00E10C42" w:rsidP="00EE68AA">
      <w:pPr>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30</w:t>
      </w:r>
      <w:r w:rsidR="002E5F38" w:rsidRPr="00EE68AA">
        <w:rPr>
          <w:rFonts w:ascii="Arial" w:eastAsia="仿宋" w:hAnsi="Arial" w:cs="Arial"/>
          <w:sz w:val="28"/>
          <w:szCs w:val="28"/>
        </w:rPr>
        <w:t>.</w:t>
      </w:r>
      <w:r w:rsidR="002E5F38" w:rsidRPr="00EE68AA">
        <w:rPr>
          <w:rFonts w:ascii="Arial" w:eastAsia="仿宋" w:hAnsi="Arial" w:cs="Arial"/>
          <w:sz w:val="28"/>
          <w:szCs w:val="28"/>
        </w:rPr>
        <w:t>《北京市顺义区人民政府关于印发</w:t>
      </w:r>
      <w:r w:rsidR="002E5F38" w:rsidRPr="00EE68AA">
        <w:rPr>
          <w:rFonts w:ascii="Arial" w:eastAsia="仿宋" w:hAnsi="Arial" w:cs="Arial"/>
          <w:sz w:val="28"/>
          <w:szCs w:val="28"/>
        </w:rPr>
        <w:t>&lt;</w:t>
      </w:r>
      <w:r w:rsidR="002E5F38" w:rsidRPr="00EE68AA">
        <w:rPr>
          <w:rFonts w:ascii="Arial" w:eastAsia="仿宋" w:hAnsi="Arial" w:cs="Arial"/>
          <w:sz w:val="28"/>
          <w:szCs w:val="28"/>
        </w:rPr>
        <w:t>顺义区征收城市基础设施建设费暂行办法</w:t>
      </w:r>
      <w:r w:rsidR="002E5F38" w:rsidRPr="00EE68AA">
        <w:rPr>
          <w:rFonts w:ascii="Arial" w:eastAsia="仿宋" w:hAnsi="Arial" w:cs="Arial"/>
          <w:sz w:val="28"/>
          <w:szCs w:val="28"/>
        </w:rPr>
        <w:t>&gt;</w:t>
      </w:r>
      <w:r w:rsidR="002E5F38" w:rsidRPr="00EE68AA">
        <w:rPr>
          <w:rFonts w:ascii="Arial" w:eastAsia="仿宋" w:hAnsi="Arial" w:cs="Arial"/>
          <w:sz w:val="28"/>
          <w:szCs w:val="28"/>
        </w:rPr>
        <w:t>的通知》</w:t>
      </w:r>
      <w:r w:rsidR="002E5F38" w:rsidRPr="00EE68AA">
        <w:rPr>
          <w:rFonts w:ascii="Arial" w:eastAsia="仿宋" w:hAnsi="Arial" w:cs="Arial"/>
          <w:sz w:val="28"/>
          <w:szCs w:val="28"/>
        </w:rPr>
        <w:t>[</w:t>
      </w:r>
      <w:r w:rsidR="002E5F38" w:rsidRPr="00EE68AA">
        <w:rPr>
          <w:rFonts w:ascii="Arial" w:eastAsia="仿宋" w:hAnsi="Arial" w:cs="Arial"/>
          <w:sz w:val="28"/>
          <w:szCs w:val="28"/>
        </w:rPr>
        <w:t>自</w:t>
      </w:r>
      <w:r w:rsidR="002E5F38" w:rsidRPr="00EE68AA">
        <w:rPr>
          <w:rFonts w:ascii="Arial" w:eastAsia="仿宋" w:hAnsi="Arial" w:cs="Arial"/>
          <w:sz w:val="28"/>
          <w:szCs w:val="28"/>
        </w:rPr>
        <w:t>2022</w:t>
      </w:r>
      <w:r w:rsidR="002E5F38" w:rsidRPr="00EE68AA">
        <w:rPr>
          <w:rFonts w:ascii="Arial" w:eastAsia="仿宋" w:hAnsi="Arial" w:cs="Arial"/>
          <w:sz w:val="28"/>
          <w:szCs w:val="28"/>
        </w:rPr>
        <w:t>年</w:t>
      </w:r>
      <w:r w:rsidR="002E5F38" w:rsidRPr="00EE68AA">
        <w:rPr>
          <w:rFonts w:ascii="Arial" w:eastAsia="仿宋" w:hAnsi="Arial" w:cs="Arial"/>
          <w:sz w:val="28"/>
          <w:szCs w:val="28"/>
        </w:rPr>
        <w:t>6</w:t>
      </w:r>
      <w:r w:rsidR="002E5F38" w:rsidRPr="00EE68AA">
        <w:rPr>
          <w:rFonts w:ascii="Arial" w:eastAsia="仿宋" w:hAnsi="Arial" w:cs="Arial"/>
          <w:sz w:val="28"/>
          <w:szCs w:val="28"/>
        </w:rPr>
        <w:t>月</w:t>
      </w:r>
      <w:r w:rsidR="002E5F38" w:rsidRPr="00EE68AA">
        <w:rPr>
          <w:rFonts w:ascii="Arial" w:eastAsia="仿宋" w:hAnsi="Arial" w:cs="Arial"/>
          <w:sz w:val="28"/>
          <w:szCs w:val="28"/>
        </w:rPr>
        <w:t>6</w:t>
      </w:r>
      <w:r w:rsidR="002E5F38" w:rsidRPr="00EE68AA">
        <w:rPr>
          <w:rFonts w:ascii="Arial" w:eastAsia="仿宋" w:hAnsi="Arial" w:cs="Arial"/>
          <w:sz w:val="28"/>
          <w:szCs w:val="28"/>
        </w:rPr>
        <w:t>日起实施</w:t>
      </w:r>
      <w:r w:rsidR="002E5F38" w:rsidRPr="00EE68AA">
        <w:rPr>
          <w:rFonts w:ascii="Arial" w:eastAsia="仿宋" w:hAnsi="Arial" w:cs="Arial"/>
          <w:sz w:val="28"/>
          <w:szCs w:val="28"/>
        </w:rPr>
        <w:t>]</w:t>
      </w:r>
    </w:p>
    <w:p w14:paraId="7D0BAC46" w14:textId="77777777" w:rsidR="005F174C" w:rsidRPr="00EE68AA" w:rsidRDefault="0046512F" w:rsidP="00EE68AA">
      <w:pPr>
        <w:spacing w:line="300" w:lineRule="auto"/>
        <w:jc w:val="both"/>
        <w:rPr>
          <w:rFonts w:ascii="Arial" w:eastAsia="仿宋" w:hAnsi="Arial" w:cs="Arial"/>
          <w:sz w:val="28"/>
        </w:rPr>
      </w:pPr>
      <w:r w:rsidRPr="00EE68AA">
        <w:rPr>
          <w:rFonts w:ascii="Arial" w:eastAsia="仿宋" w:hAnsi="Arial" w:cs="Arial"/>
          <w:sz w:val="28"/>
        </w:rPr>
        <w:t>（二）采用的技术标准</w:t>
      </w:r>
    </w:p>
    <w:p w14:paraId="43DCE9AC" w14:textId="77777777" w:rsidR="002E5F38" w:rsidRPr="00EE68AA" w:rsidRDefault="002E5F38" w:rsidP="00EE68AA">
      <w:pPr>
        <w:spacing w:line="300" w:lineRule="auto"/>
        <w:ind w:firstLineChars="200" w:firstLine="560"/>
        <w:jc w:val="both"/>
        <w:rPr>
          <w:rFonts w:ascii="Arial" w:eastAsia="仿宋" w:hAnsi="Arial" w:cs="Arial"/>
          <w:sz w:val="28"/>
          <w:szCs w:val="28"/>
        </w:rPr>
      </w:pPr>
      <w:r w:rsidRPr="00EE68AA">
        <w:rPr>
          <w:rFonts w:ascii="Arial" w:eastAsia="仿宋" w:hAnsi="Arial" w:cs="Arial"/>
          <w:sz w:val="28"/>
          <w:szCs w:val="28"/>
        </w:rPr>
        <w:t>1.</w:t>
      </w:r>
      <w:r w:rsidRPr="00EE68AA">
        <w:rPr>
          <w:rFonts w:ascii="Arial" w:eastAsia="仿宋" w:hAnsi="Arial" w:cs="Arial"/>
          <w:sz w:val="28"/>
          <w:szCs w:val="28"/>
        </w:rPr>
        <w:t>《城镇土地估价规程》</w:t>
      </w:r>
      <w:r w:rsidRPr="00EE68AA">
        <w:rPr>
          <w:rFonts w:ascii="Arial" w:eastAsia="仿宋" w:hAnsi="Arial" w:cs="Arial"/>
          <w:sz w:val="28"/>
          <w:szCs w:val="28"/>
        </w:rPr>
        <w:t>[GB/T 18508-2014]</w:t>
      </w:r>
    </w:p>
    <w:p w14:paraId="0CFD4939" w14:textId="77777777" w:rsidR="002E5F38" w:rsidRPr="00EE68AA" w:rsidRDefault="002E5F38" w:rsidP="00EE68AA">
      <w:pPr>
        <w:spacing w:line="300" w:lineRule="auto"/>
        <w:ind w:firstLineChars="200" w:firstLine="560"/>
        <w:jc w:val="both"/>
        <w:rPr>
          <w:rFonts w:ascii="Arial" w:eastAsia="仿宋" w:hAnsi="Arial" w:cs="Arial"/>
          <w:sz w:val="28"/>
          <w:szCs w:val="28"/>
        </w:rPr>
      </w:pPr>
      <w:r w:rsidRPr="00EE68AA">
        <w:rPr>
          <w:rFonts w:ascii="Arial" w:eastAsia="仿宋" w:hAnsi="Arial" w:cs="Arial"/>
          <w:sz w:val="28"/>
          <w:szCs w:val="28"/>
        </w:rPr>
        <w:t>2.</w:t>
      </w:r>
      <w:r w:rsidRPr="00EE68AA">
        <w:rPr>
          <w:rFonts w:ascii="Arial" w:eastAsia="仿宋" w:hAnsi="Arial" w:cs="Arial"/>
          <w:sz w:val="28"/>
          <w:szCs w:val="28"/>
        </w:rPr>
        <w:t>《城镇土地分等定级规程》</w:t>
      </w:r>
      <w:r w:rsidRPr="00EE68AA">
        <w:rPr>
          <w:rFonts w:ascii="Arial" w:eastAsia="仿宋" w:hAnsi="Arial" w:cs="Arial"/>
          <w:sz w:val="28"/>
          <w:szCs w:val="28"/>
        </w:rPr>
        <w:fldChar w:fldCharType="begin"/>
      </w:r>
      <w:r w:rsidRPr="00EE68AA">
        <w:rPr>
          <w:rFonts w:ascii="Arial" w:eastAsia="仿宋" w:hAnsi="Arial" w:cs="Arial"/>
          <w:sz w:val="28"/>
          <w:szCs w:val="28"/>
        </w:rPr>
        <w:instrText xml:space="preserve"> HYPERLINK "http://www.baidu.com/link?url=WR4ik0HfoP3GU1rlTYIFq3n2WBRxMHa-d8GcgMgJUtKKn1Pe8laCRZpZkd9wT3bWx0Da0HhCv5MAzf-34H8xnjpEjz3Kk8n4fMGDiYPYgW3" \t "_blank" </w:instrText>
      </w:r>
      <w:r w:rsidRPr="00EE68AA">
        <w:rPr>
          <w:rFonts w:ascii="Arial" w:eastAsia="仿宋" w:hAnsi="Arial" w:cs="Arial"/>
          <w:sz w:val="28"/>
          <w:szCs w:val="28"/>
        </w:rPr>
        <w:fldChar w:fldCharType="separate"/>
      </w:r>
      <w:r w:rsidRPr="00EE68AA">
        <w:rPr>
          <w:rFonts w:ascii="Arial" w:eastAsia="仿宋" w:hAnsi="Arial" w:cs="Arial"/>
          <w:sz w:val="28"/>
          <w:szCs w:val="28"/>
        </w:rPr>
        <w:t>[GB/T 18507-2014]</w:t>
      </w:r>
      <w:r w:rsidRPr="00EE68AA">
        <w:rPr>
          <w:rFonts w:ascii="Arial" w:eastAsia="仿宋" w:hAnsi="Arial" w:cs="Arial"/>
          <w:sz w:val="28"/>
          <w:szCs w:val="28"/>
        </w:rPr>
        <w:fldChar w:fldCharType="end"/>
      </w:r>
    </w:p>
    <w:p w14:paraId="6BEECC19" w14:textId="77777777" w:rsidR="002E5F38" w:rsidRPr="00EE68AA" w:rsidRDefault="002E5F38" w:rsidP="00EE68AA">
      <w:pPr>
        <w:spacing w:line="300" w:lineRule="auto"/>
        <w:ind w:firstLineChars="200" w:firstLine="560"/>
        <w:jc w:val="both"/>
        <w:rPr>
          <w:rFonts w:ascii="Arial" w:eastAsia="仿宋" w:hAnsi="Arial" w:cs="Arial"/>
          <w:sz w:val="28"/>
          <w:szCs w:val="28"/>
        </w:rPr>
      </w:pPr>
      <w:r w:rsidRPr="00EE68AA">
        <w:rPr>
          <w:rFonts w:ascii="Arial" w:eastAsia="仿宋" w:hAnsi="Arial" w:cs="Arial"/>
          <w:sz w:val="28"/>
          <w:szCs w:val="28"/>
        </w:rPr>
        <w:t>3.</w:t>
      </w:r>
      <w:r w:rsidRPr="00EE68AA">
        <w:rPr>
          <w:rFonts w:ascii="Arial" w:eastAsia="仿宋" w:hAnsi="Arial" w:cs="Arial"/>
          <w:sz w:val="28"/>
          <w:szCs w:val="28"/>
        </w:rPr>
        <w:t>《土地利用现状分类》</w:t>
      </w:r>
      <w:r w:rsidRPr="00EE68AA">
        <w:rPr>
          <w:rFonts w:ascii="Arial" w:eastAsia="仿宋" w:hAnsi="Arial" w:cs="Arial"/>
          <w:sz w:val="28"/>
          <w:szCs w:val="28"/>
        </w:rPr>
        <w:t>[ GB/T 21010-2017]</w:t>
      </w:r>
    </w:p>
    <w:p w14:paraId="4318C45B" w14:textId="77777777" w:rsidR="002E5F38" w:rsidRPr="00EE68AA" w:rsidRDefault="002E5F38" w:rsidP="00EE68AA">
      <w:pPr>
        <w:spacing w:line="300" w:lineRule="auto"/>
        <w:ind w:firstLineChars="200" w:firstLine="560"/>
        <w:jc w:val="both"/>
        <w:rPr>
          <w:rFonts w:ascii="Arial" w:eastAsia="仿宋" w:hAnsi="Arial" w:cs="Arial"/>
          <w:sz w:val="28"/>
          <w:szCs w:val="28"/>
        </w:rPr>
      </w:pPr>
      <w:r w:rsidRPr="00EE68AA">
        <w:rPr>
          <w:rFonts w:ascii="Arial" w:eastAsia="仿宋" w:hAnsi="Arial" w:cs="Arial"/>
          <w:sz w:val="28"/>
          <w:szCs w:val="28"/>
        </w:rPr>
        <w:t>4.</w:t>
      </w:r>
      <w:r w:rsidRPr="00EE68AA">
        <w:rPr>
          <w:rFonts w:ascii="Arial" w:eastAsia="仿宋" w:hAnsi="Arial" w:cs="Arial"/>
          <w:sz w:val="28"/>
          <w:szCs w:val="28"/>
        </w:rPr>
        <w:t>《城市用地分类与规划建设用地标准》</w:t>
      </w:r>
      <w:r w:rsidRPr="00EE68AA">
        <w:rPr>
          <w:rFonts w:ascii="Arial" w:eastAsia="仿宋" w:hAnsi="Arial" w:cs="Arial"/>
          <w:sz w:val="28"/>
          <w:szCs w:val="28"/>
        </w:rPr>
        <w:t>[GB50137-2011]</w:t>
      </w:r>
    </w:p>
    <w:p w14:paraId="2831B8D7" w14:textId="77777777" w:rsidR="002E5F38" w:rsidRPr="00EE68AA" w:rsidRDefault="002E5F38" w:rsidP="00EE68AA">
      <w:pPr>
        <w:spacing w:line="300" w:lineRule="auto"/>
        <w:ind w:firstLineChars="200" w:firstLine="560"/>
        <w:rPr>
          <w:rFonts w:ascii="Arial" w:eastAsia="仿宋" w:hAnsi="Arial" w:cs="Arial"/>
          <w:sz w:val="28"/>
          <w:szCs w:val="28"/>
        </w:rPr>
      </w:pPr>
      <w:r w:rsidRPr="00EE68AA">
        <w:rPr>
          <w:rFonts w:ascii="Arial" w:eastAsia="仿宋" w:hAnsi="Arial" w:cs="Arial"/>
          <w:sz w:val="28"/>
          <w:szCs w:val="28"/>
        </w:rPr>
        <w:lastRenderedPageBreak/>
        <w:t>5.</w:t>
      </w:r>
      <w:r w:rsidRPr="00EE68AA">
        <w:rPr>
          <w:rFonts w:ascii="Arial" w:eastAsia="仿宋" w:hAnsi="Arial" w:cs="Arial"/>
          <w:sz w:val="28"/>
          <w:szCs w:val="28"/>
        </w:rPr>
        <w:t>《国土资源部办公厅关于印发〈国有建设用地使用权出让地价评估技术规范〉的通知》</w:t>
      </w:r>
      <w:r w:rsidRPr="00EE68AA">
        <w:rPr>
          <w:rFonts w:ascii="Arial" w:eastAsia="仿宋" w:hAnsi="Arial" w:cs="Arial"/>
          <w:sz w:val="28"/>
          <w:szCs w:val="28"/>
        </w:rPr>
        <w:t>[</w:t>
      </w:r>
      <w:proofErr w:type="gramStart"/>
      <w:r w:rsidRPr="00EE68AA">
        <w:rPr>
          <w:rFonts w:ascii="Arial" w:eastAsia="仿宋" w:hAnsi="Arial" w:cs="Arial"/>
          <w:sz w:val="28"/>
          <w:szCs w:val="28"/>
        </w:rPr>
        <w:t>国土资厅发</w:t>
      </w:r>
      <w:proofErr w:type="gramEnd"/>
      <w:r w:rsidRPr="00EE68AA">
        <w:rPr>
          <w:rFonts w:ascii="Arial" w:eastAsia="仿宋" w:hAnsi="Arial" w:cs="Arial"/>
          <w:sz w:val="28"/>
          <w:szCs w:val="28"/>
        </w:rPr>
        <w:t>（</w:t>
      </w:r>
      <w:r w:rsidRPr="00EE68AA">
        <w:rPr>
          <w:rFonts w:ascii="Arial" w:eastAsia="仿宋" w:hAnsi="Arial" w:cs="Arial"/>
          <w:sz w:val="28"/>
          <w:szCs w:val="28"/>
        </w:rPr>
        <w:t>2018</w:t>
      </w:r>
      <w:r w:rsidRPr="00EE68AA">
        <w:rPr>
          <w:rFonts w:ascii="Arial" w:eastAsia="仿宋" w:hAnsi="Arial" w:cs="Arial"/>
          <w:sz w:val="28"/>
          <w:szCs w:val="28"/>
        </w:rPr>
        <w:t>）</w:t>
      </w:r>
      <w:r w:rsidRPr="00EE68AA">
        <w:rPr>
          <w:rFonts w:ascii="Arial" w:eastAsia="仿宋" w:hAnsi="Arial" w:cs="Arial"/>
          <w:sz w:val="28"/>
          <w:szCs w:val="28"/>
        </w:rPr>
        <w:t>4</w:t>
      </w:r>
      <w:r w:rsidRPr="00EE68AA">
        <w:rPr>
          <w:rFonts w:ascii="Arial" w:eastAsia="仿宋" w:hAnsi="Arial" w:cs="Arial"/>
          <w:sz w:val="28"/>
          <w:szCs w:val="28"/>
        </w:rPr>
        <w:t>号</w:t>
      </w:r>
      <w:r w:rsidRPr="00EE68AA">
        <w:rPr>
          <w:rFonts w:ascii="Arial" w:eastAsia="仿宋" w:hAnsi="Arial" w:cs="Arial"/>
          <w:sz w:val="28"/>
          <w:szCs w:val="28"/>
        </w:rPr>
        <w:t>]</w:t>
      </w:r>
    </w:p>
    <w:p w14:paraId="168CEB85" w14:textId="77777777" w:rsidR="002E5F38" w:rsidRPr="00EE68AA" w:rsidRDefault="002E5F38" w:rsidP="00EE68AA">
      <w:pPr>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6.</w:t>
      </w:r>
      <w:r w:rsidRPr="00EE68AA">
        <w:rPr>
          <w:rFonts w:ascii="Arial" w:eastAsia="仿宋" w:hAnsi="Arial" w:cs="Arial"/>
          <w:sz w:val="28"/>
          <w:szCs w:val="28"/>
        </w:rPr>
        <w:t>《城市地价动态监测技术规范》</w:t>
      </w:r>
      <w:r w:rsidRPr="00EE68AA">
        <w:rPr>
          <w:rFonts w:ascii="Arial" w:eastAsia="仿宋" w:hAnsi="Arial" w:cs="Arial"/>
          <w:sz w:val="28"/>
          <w:szCs w:val="28"/>
        </w:rPr>
        <w:t>[TD/T1009-2007]</w:t>
      </w:r>
    </w:p>
    <w:p w14:paraId="373417DF" w14:textId="77777777" w:rsidR="002E5F38" w:rsidRPr="00EE68AA" w:rsidRDefault="002E5F38" w:rsidP="00EE68AA">
      <w:pPr>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7.</w:t>
      </w:r>
      <w:proofErr w:type="gramStart"/>
      <w:r w:rsidRPr="00EE68AA">
        <w:rPr>
          <w:rFonts w:ascii="Arial" w:eastAsia="仿宋" w:hAnsi="Arial" w:cs="Arial"/>
          <w:sz w:val="28"/>
          <w:szCs w:val="28"/>
        </w:rPr>
        <w:t>《</w:t>
      </w:r>
      <w:proofErr w:type="gramEnd"/>
      <w:r w:rsidRPr="00EE68AA">
        <w:rPr>
          <w:rFonts w:ascii="Arial" w:eastAsia="仿宋" w:hAnsi="Arial" w:cs="Arial"/>
          <w:sz w:val="28"/>
          <w:szCs w:val="28"/>
        </w:rPr>
        <w:t>自然资源部办公厅关于印发</w:t>
      </w:r>
      <w:proofErr w:type="gramStart"/>
      <w:r w:rsidRPr="00EE68AA">
        <w:rPr>
          <w:rFonts w:ascii="Arial" w:eastAsia="仿宋" w:hAnsi="Arial" w:cs="Arial"/>
          <w:sz w:val="28"/>
          <w:szCs w:val="28"/>
        </w:rPr>
        <w:t>《</w:t>
      </w:r>
      <w:proofErr w:type="gramEnd"/>
      <w:r w:rsidRPr="00EE68AA">
        <w:rPr>
          <w:rFonts w:ascii="Arial" w:eastAsia="仿宋" w:hAnsi="Arial" w:cs="Arial"/>
          <w:sz w:val="28"/>
          <w:szCs w:val="28"/>
        </w:rPr>
        <w:t>国土空间调查、规划、用途管制用地用海分类指南（试行）</w:t>
      </w:r>
      <w:proofErr w:type="gramStart"/>
      <w:r w:rsidRPr="00EE68AA">
        <w:rPr>
          <w:rFonts w:ascii="Arial" w:eastAsia="仿宋" w:hAnsi="Arial" w:cs="Arial"/>
          <w:sz w:val="28"/>
          <w:szCs w:val="28"/>
        </w:rPr>
        <w:t>》</w:t>
      </w:r>
      <w:proofErr w:type="gramEnd"/>
      <w:r w:rsidRPr="00EE68AA">
        <w:rPr>
          <w:rFonts w:ascii="Arial" w:eastAsia="仿宋" w:hAnsi="Arial" w:cs="Arial"/>
          <w:sz w:val="28"/>
          <w:szCs w:val="28"/>
        </w:rPr>
        <w:t>的通知</w:t>
      </w:r>
      <w:proofErr w:type="gramStart"/>
      <w:r w:rsidRPr="00EE68AA">
        <w:rPr>
          <w:rFonts w:ascii="Arial" w:eastAsia="仿宋" w:hAnsi="Arial" w:cs="Arial"/>
          <w:sz w:val="28"/>
          <w:szCs w:val="28"/>
        </w:rPr>
        <w:t>》</w:t>
      </w:r>
      <w:proofErr w:type="gramEnd"/>
      <w:r w:rsidRPr="00EE68AA">
        <w:rPr>
          <w:rFonts w:ascii="Arial" w:eastAsia="仿宋" w:hAnsi="Arial" w:cs="Arial"/>
          <w:sz w:val="28"/>
          <w:szCs w:val="28"/>
        </w:rPr>
        <w:t>[</w:t>
      </w:r>
      <w:r w:rsidRPr="00EE68AA">
        <w:rPr>
          <w:rFonts w:ascii="Arial" w:eastAsia="仿宋" w:hAnsi="Arial" w:cs="Arial"/>
          <w:sz w:val="28"/>
          <w:szCs w:val="28"/>
        </w:rPr>
        <w:t>自然资办发〔</w:t>
      </w:r>
      <w:r w:rsidRPr="00EE68AA">
        <w:rPr>
          <w:rFonts w:ascii="Arial" w:eastAsia="仿宋" w:hAnsi="Arial" w:cs="Arial"/>
          <w:sz w:val="28"/>
          <w:szCs w:val="28"/>
        </w:rPr>
        <w:t>2020</w:t>
      </w:r>
      <w:r w:rsidRPr="00EE68AA">
        <w:rPr>
          <w:rFonts w:ascii="Arial" w:eastAsia="仿宋" w:hAnsi="Arial" w:cs="Arial"/>
          <w:sz w:val="28"/>
          <w:szCs w:val="28"/>
        </w:rPr>
        <w:t>〕</w:t>
      </w:r>
      <w:r w:rsidRPr="00EE68AA">
        <w:rPr>
          <w:rFonts w:ascii="Arial" w:eastAsia="仿宋" w:hAnsi="Arial" w:cs="Arial"/>
          <w:sz w:val="28"/>
          <w:szCs w:val="28"/>
        </w:rPr>
        <w:t>51</w:t>
      </w:r>
      <w:r w:rsidRPr="00EE68AA">
        <w:rPr>
          <w:rFonts w:ascii="Arial" w:eastAsia="仿宋" w:hAnsi="Arial" w:cs="Arial"/>
          <w:sz w:val="28"/>
          <w:szCs w:val="28"/>
        </w:rPr>
        <w:t>号</w:t>
      </w:r>
      <w:r w:rsidRPr="00EE68AA">
        <w:rPr>
          <w:rFonts w:ascii="Arial" w:eastAsia="仿宋" w:hAnsi="Arial" w:cs="Arial"/>
          <w:sz w:val="28"/>
          <w:szCs w:val="28"/>
        </w:rPr>
        <w:t>]</w:t>
      </w:r>
    </w:p>
    <w:p w14:paraId="64849595" w14:textId="77777777" w:rsidR="002E5F38" w:rsidRPr="00EE68AA" w:rsidRDefault="002E5F38" w:rsidP="00EE68AA">
      <w:pPr>
        <w:spacing w:line="300" w:lineRule="auto"/>
        <w:ind w:firstLineChars="200" w:firstLine="560"/>
        <w:jc w:val="both"/>
        <w:rPr>
          <w:rFonts w:ascii="Arial" w:eastAsia="仿宋" w:hAnsi="Arial" w:cs="Arial"/>
          <w:sz w:val="28"/>
          <w:szCs w:val="28"/>
        </w:rPr>
      </w:pPr>
      <w:r w:rsidRPr="00EE68AA">
        <w:rPr>
          <w:rFonts w:ascii="Arial" w:eastAsia="仿宋" w:hAnsi="Arial" w:cs="Arial"/>
          <w:sz w:val="28"/>
          <w:szCs w:val="28"/>
        </w:rPr>
        <w:t>8.</w:t>
      </w:r>
      <w:r w:rsidRPr="00EE68AA">
        <w:rPr>
          <w:rFonts w:ascii="Arial" w:eastAsia="仿宋" w:hAnsi="Arial" w:cs="Arial"/>
          <w:sz w:val="28"/>
          <w:szCs w:val="28"/>
        </w:rPr>
        <w:t>《北京市人民政府关于更新出让国有建设用地使用权基准地价的通知》</w:t>
      </w:r>
      <w:r w:rsidRPr="00EE68AA">
        <w:rPr>
          <w:rFonts w:ascii="Arial" w:eastAsia="仿宋" w:hAnsi="Arial" w:cs="Arial"/>
          <w:sz w:val="28"/>
          <w:szCs w:val="28"/>
        </w:rPr>
        <w:t>[</w:t>
      </w:r>
      <w:r w:rsidRPr="00EE68AA">
        <w:rPr>
          <w:rFonts w:ascii="Arial" w:eastAsia="仿宋" w:hAnsi="Arial" w:cs="Arial"/>
          <w:sz w:val="28"/>
          <w:szCs w:val="28"/>
        </w:rPr>
        <w:t>京政发</w:t>
      </w:r>
      <w:r w:rsidRPr="00EE68AA">
        <w:rPr>
          <w:rFonts w:ascii="Arial" w:eastAsia="仿宋" w:hAnsi="Arial" w:cs="Arial"/>
          <w:sz w:val="28"/>
          <w:szCs w:val="28"/>
        </w:rPr>
        <w:t>[2022]12</w:t>
      </w:r>
      <w:r w:rsidRPr="00EE68AA">
        <w:rPr>
          <w:rFonts w:ascii="Arial" w:eastAsia="仿宋" w:hAnsi="Arial" w:cs="Arial"/>
          <w:sz w:val="28"/>
          <w:szCs w:val="28"/>
        </w:rPr>
        <w:t>号</w:t>
      </w:r>
      <w:r w:rsidRPr="00EE68AA">
        <w:rPr>
          <w:rFonts w:ascii="Arial" w:eastAsia="仿宋" w:hAnsi="Arial" w:cs="Arial"/>
          <w:sz w:val="28"/>
          <w:szCs w:val="28"/>
        </w:rPr>
        <w:t>]</w:t>
      </w:r>
    </w:p>
    <w:p w14:paraId="4D6B7196" w14:textId="77777777" w:rsidR="002E5F38" w:rsidRPr="00EE68AA" w:rsidRDefault="002E5F38" w:rsidP="00EE68AA">
      <w:pPr>
        <w:spacing w:line="300" w:lineRule="auto"/>
        <w:ind w:firstLineChars="200" w:firstLine="560"/>
        <w:jc w:val="both"/>
        <w:rPr>
          <w:rFonts w:ascii="Arial" w:eastAsia="仿宋" w:hAnsi="Arial" w:cs="Arial"/>
          <w:sz w:val="28"/>
          <w:szCs w:val="28"/>
        </w:rPr>
      </w:pPr>
      <w:r w:rsidRPr="00EE68AA">
        <w:rPr>
          <w:rFonts w:ascii="Arial" w:eastAsia="仿宋" w:hAnsi="Arial" w:cs="Arial"/>
          <w:sz w:val="28"/>
          <w:szCs w:val="28"/>
        </w:rPr>
        <w:t>9.</w:t>
      </w:r>
      <w:r w:rsidRPr="00EE68AA">
        <w:rPr>
          <w:rFonts w:ascii="Arial" w:eastAsia="仿宋" w:hAnsi="Arial" w:cs="Arial"/>
          <w:sz w:val="28"/>
          <w:szCs w:val="28"/>
        </w:rPr>
        <w:t>《北京市国土空间调查、规划、用途管制用地分类指南（试行）》</w:t>
      </w:r>
    </w:p>
    <w:p w14:paraId="2DF15605" w14:textId="77777777" w:rsidR="002E5F38" w:rsidRPr="00EE68AA" w:rsidRDefault="002E5F38" w:rsidP="00EE68AA">
      <w:pPr>
        <w:spacing w:line="300" w:lineRule="auto"/>
        <w:ind w:firstLineChars="200" w:firstLine="560"/>
        <w:jc w:val="both"/>
        <w:rPr>
          <w:rFonts w:ascii="Arial" w:eastAsia="仿宋" w:hAnsi="Arial" w:cs="Arial"/>
          <w:sz w:val="28"/>
          <w:szCs w:val="28"/>
        </w:rPr>
      </w:pPr>
      <w:r w:rsidRPr="00EE68AA">
        <w:rPr>
          <w:rFonts w:ascii="Arial" w:eastAsia="仿宋" w:hAnsi="Arial" w:cs="Arial"/>
          <w:sz w:val="28"/>
          <w:szCs w:val="28"/>
        </w:rPr>
        <w:t>10.</w:t>
      </w:r>
      <w:r w:rsidRPr="00EE68AA">
        <w:rPr>
          <w:rFonts w:ascii="Arial" w:eastAsia="仿宋" w:hAnsi="Arial" w:cs="Arial"/>
          <w:sz w:val="28"/>
          <w:szCs w:val="28"/>
        </w:rPr>
        <w:t>《北京市国有建设用地使用权出让地价评估技术导则（试行）》</w:t>
      </w:r>
      <w:r w:rsidRPr="00EE68AA">
        <w:rPr>
          <w:rFonts w:ascii="Arial" w:eastAsia="仿宋" w:hAnsi="Arial" w:cs="Arial"/>
          <w:sz w:val="28"/>
          <w:szCs w:val="28"/>
        </w:rPr>
        <w:t>[</w:t>
      </w:r>
      <w:proofErr w:type="gramStart"/>
      <w:r w:rsidRPr="00EE68AA">
        <w:rPr>
          <w:rFonts w:ascii="Arial" w:eastAsia="仿宋" w:hAnsi="Arial" w:cs="Arial"/>
          <w:sz w:val="28"/>
          <w:szCs w:val="28"/>
        </w:rPr>
        <w:t>北估秘</w:t>
      </w:r>
      <w:proofErr w:type="gramEnd"/>
      <w:r w:rsidRPr="00EE68AA">
        <w:rPr>
          <w:rFonts w:ascii="Arial" w:eastAsia="仿宋" w:hAnsi="Arial" w:cs="Arial"/>
          <w:sz w:val="28"/>
          <w:szCs w:val="28"/>
        </w:rPr>
        <w:t>[2023]001]</w:t>
      </w:r>
    </w:p>
    <w:p w14:paraId="1E7DBF15" w14:textId="77777777" w:rsidR="002E5F38" w:rsidRPr="00EE68AA" w:rsidRDefault="002E5F38" w:rsidP="00EE68AA">
      <w:pPr>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11.</w:t>
      </w:r>
      <w:r w:rsidRPr="00EE68AA">
        <w:rPr>
          <w:rFonts w:ascii="Arial" w:eastAsia="仿宋" w:hAnsi="Arial" w:cs="Arial"/>
          <w:sz w:val="28"/>
          <w:szCs w:val="28"/>
        </w:rPr>
        <w:t>《北京市建设工程计价依据</w:t>
      </w:r>
      <w:r w:rsidRPr="00EE68AA">
        <w:rPr>
          <w:rFonts w:ascii="Arial" w:eastAsia="仿宋" w:hAnsi="Arial" w:cs="Arial"/>
          <w:sz w:val="28"/>
          <w:szCs w:val="28"/>
        </w:rPr>
        <w:t>-</w:t>
      </w:r>
      <w:r w:rsidRPr="00EE68AA">
        <w:rPr>
          <w:rFonts w:ascii="Arial" w:eastAsia="仿宋" w:hAnsi="Arial" w:cs="Arial"/>
          <w:sz w:val="28"/>
          <w:szCs w:val="28"/>
        </w:rPr>
        <w:t>预算定额》（</w:t>
      </w:r>
      <w:r w:rsidRPr="00EE68AA">
        <w:rPr>
          <w:rFonts w:ascii="Arial" w:eastAsia="仿宋" w:hAnsi="Arial" w:cs="Arial"/>
          <w:sz w:val="28"/>
          <w:szCs w:val="28"/>
        </w:rPr>
        <w:t>2012</w:t>
      </w:r>
      <w:r w:rsidRPr="00EE68AA">
        <w:rPr>
          <w:rFonts w:ascii="Arial" w:eastAsia="仿宋" w:hAnsi="Arial" w:cs="Arial"/>
          <w:sz w:val="28"/>
          <w:szCs w:val="28"/>
        </w:rPr>
        <w:t>）及动态调整</w:t>
      </w:r>
    </w:p>
    <w:p w14:paraId="5918441F" w14:textId="77777777" w:rsidR="002E5F38" w:rsidRPr="00EE68AA" w:rsidRDefault="002E5F38" w:rsidP="00EE68AA">
      <w:pPr>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12.</w:t>
      </w:r>
      <w:r w:rsidRPr="00EE68AA">
        <w:rPr>
          <w:rFonts w:ascii="Arial" w:eastAsia="仿宋" w:hAnsi="Arial" w:cs="Arial"/>
          <w:sz w:val="28"/>
          <w:szCs w:val="28"/>
        </w:rPr>
        <w:t>《北京工程造价信息》〔北京市建设工程造价管理处定期发布〕</w:t>
      </w:r>
    </w:p>
    <w:p w14:paraId="12FA3BA5" w14:textId="77777777" w:rsidR="002E5F38" w:rsidRPr="00EE68AA" w:rsidRDefault="002E5F38" w:rsidP="00EE68AA">
      <w:pPr>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13.</w:t>
      </w:r>
      <w:r w:rsidRPr="00EE68AA">
        <w:rPr>
          <w:rFonts w:ascii="Arial" w:eastAsia="仿宋" w:hAnsi="Arial" w:cs="Arial"/>
          <w:sz w:val="28"/>
          <w:szCs w:val="28"/>
        </w:rPr>
        <w:t>《北京市统计年鉴》</w:t>
      </w:r>
    </w:p>
    <w:p w14:paraId="24CEEF60" w14:textId="77777777" w:rsidR="005F174C" w:rsidRPr="00EE68AA" w:rsidRDefault="0046512F" w:rsidP="00EE68AA">
      <w:pPr>
        <w:spacing w:line="300" w:lineRule="auto"/>
        <w:jc w:val="both"/>
        <w:rPr>
          <w:rFonts w:ascii="Arial" w:eastAsia="仿宋" w:hAnsi="Arial" w:cs="Arial"/>
          <w:sz w:val="28"/>
          <w:szCs w:val="18"/>
        </w:rPr>
      </w:pPr>
      <w:r w:rsidRPr="00EE68AA">
        <w:rPr>
          <w:rFonts w:ascii="Arial" w:eastAsia="仿宋" w:hAnsi="Arial" w:cs="Arial"/>
          <w:sz w:val="28"/>
          <w:szCs w:val="18"/>
        </w:rPr>
        <w:t>（三）</w:t>
      </w:r>
      <w:r w:rsidRPr="00EE68AA">
        <w:rPr>
          <w:rFonts w:ascii="Arial" w:eastAsia="仿宋" w:hAnsi="Arial" w:cs="Arial"/>
          <w:sz w:val="28"/>
          <w:szCs w:val="18"/>
        </w:rPr>
        <w:t xml:space="preserve"> </w:t>
      </w:r>
      <w:r w:rsidRPr="00EE68AA">
        <w:rPr>
          <w:rFonts w:ascii="Arial" w:eastAsia="仿宋" w:hAnsi="Arial" w:cs="Arial"/>
          <w:sz w:val="28"/>
          <w:szCs w:val="18"/>
        </w:rPr>
        <w:t>委托估价方提供的资料</w:t>
      </w:r>
    </w:p>
    <w:p w14:paraId="2F9ABD46" w14:textId="77777777" w:rsidR="008666FE" w:rsidRPr="00EE68AA" w:rsidRDefault="008666FE" w:rsidP="00EE68AA">
      <w:pPr>
        <w:spacing w:line="300" w:lineRule="auto"/>
        <w:ind w:firstLineChars="200" w:firstLine="560"/>
        <w:jc w:val="both"/>
        <w:rPr>
          <w:rFonts w:ascii="Arial" w:eastAsia="仿宋" w:hAnsi="Arial" w:cs="Arial"/>
          <w:sz w:val="28"/>
        </w:rPr>
      </w:pPr>
      <w:r w:rsidRPr="00EE68AA">
        <w:rPr>
          <w:rFonts w:ascii="Arial" w:eastAsia="仿宋" w:hAnsi="Arial" w:cs="Arial"/>
          <w:sz w:val="28"/>
        </w:rPr>
        <w:t>1.</w:t>
      </w:r>
      <w:r w:rsidRPr="00EE68AA">
        <w:rPr>
          <w:rFonts w:ascii="Arial" w:eastAsia="仿宋" w:hAnsi="Arial" w:cs="Arial"/>
          <w:sz w:val="28"/>
        </w:rPr>
        <w:t>《国有建设用地使用权出让地价评估委托书》</w:t>
      </w:r>
    </w:p>
    <w:p w14:paraId="5E5BF46E" w14:textId="77777777" w:rsidR="008666FE" w:rsidRPr="00EE68AA" w:rsidRDefault="008666FE" w:rsidP="00EE68AA">
      <w:pPr>
        <w:spacing w:line="300" w:lineRule="auto"/>
        <w:ind w:firstLineChars="200" w:firstLine="560"/>
        <w:jc w:val="both"/>
        <w:rPr>
          <w:rFonts w:ascii="Arial" w:eastAsia="仿宋" w:hAnsi="Arial" w:cs="Arial"/>
          <w:sz w:val="28"/>
          <w:szCs w:val="28"/>
        </w:rPr>
      </w:pPr>
      <w:r w:rsidRPr="00EE68AA">
        <w:rPr>
          <w:rFonts w:ascii="Arial" w:eastAsia="仿宋" w:hAnsi="Arial" w:cs="Arial"/>
          <w:sz w:val="28"/>
        </w:rPr>
        <w:t>2.</w:t>
      </w:r>
      <w:r w:rsidRPr="00EE68AA">
        <w:rPr>
          <w:rFonts w:ascii="Arial" w:eastAsia="仿宋" w:hAnsi="Arial" w:cs="Arial"/>
          <w:sz w:val="28"/>
          <w:szCs w:val="28"/>
        </w:rPr>
        <w:t>《国有建设用地使用权出让合同》</w:t>
      </w:r>
      <w:r w:rsidRPr="00EE68AA">
        <w:rPr>
          <w:rFonts w:ascii="Arial" w:eastAsia="仿宋" w:hAnsi="Arial" w:cs="Arial"/>
          <w:sz w:val="28"/>
          <w:szCs w:val="28"/>
        </w:rPr>
        <w:t>[</w:t>
      </w:r>
      <w:r w:rsidRPr="00EE68AA">
        <w:rPr>
          <w:rFonts w:ascii="Arial" w:eastAsia="仿宋" w:hAnsi="Arial" w:cs="Arial"/>
          <w:sz w:val="28"/>
          <w:szCs w:val="28"/>
        </w:rPr>
        <w:t>电子监管号：</w:t>
      </w:r>
      <w:r w:rsidRPr="00EE68AA">
        <w:rPr>
          <w:rFonts w:ascii="Arial" w:eastAsia="仿宋" w:hAnsi="Arial" w:cs="Arial"/>
          <w:sz w:val="28"/>
          <w:szCs w:val="28"/>
        </w:rPr>
        <w:t>1101002013B04678]</w:t>
      </w:r>
      <w:r w:rsidRPr="00EE68AA">
        <w:rPr>
          <w:rFonts w:ascii="Arial" w:eastAsia="仿宋" w:hAnsi="Arial" w:cs="Arial"/>
          <w:sz w:val="28"/>
          <w:szCs w:val="28"/>
        </w:rPr>
        <w:t>及其补充协议复印件</w:t>
      </w:r>
    </w:p>
    <w:p w14:paraId="08BCFD2D" w14:textId="77777777" w:rsidR="008666FE" w:rsidRPr="00EE68AA" w:rsidRDefault="008666FE" w:rsidP="00EE68AA">
      <w:pPr>
        <w:spacing w:line="300" w:lineRule="auto"/>
        <w:ind w:firstLineChars="200" w:firstLine="560"/>
        <w:jc w:val="both"/>
        <w:rPr>
          <w:rFonts w:ascii="Arial" w:eastAsia="仿宋" w:hAnsi="Arial" w:cs="Arial"/>
          <w:sz w:val="28"/>
        </w:rPr>
      </w:pPr>
      <w:r w:rsidRPr="00EE68AA">
        <w:rPr>
          <w:rFonts w:ascii="Arial" w:eastAsia="仿宋" w:hAnsi="Arial" w:cs="Arial"/>
          <w:sz w:val="28"/>
        </w:rPr>
        <w:t>3.</w:t>
      </w:r>
      <w:r w:rsidRPr="00EE68AA">
        <w:rPr>
          <w:rFonts w:ascii="Arial" w:eastAsia="仿宋" w:hAnsi="Arial" w:cs="Arial"/>
          <w:sz w:val="28"/>
        </w:rPr>
        <w:t>《建设工程规划许可证》</w:t>
      </w:r>
      <w:r w:rsidRPr="00EE68AA">
        <w:rPr>
          <w:rFonts w:ascii="Arial" w:eastAsia="仿宋" w:hAnsi="Arial" w:cs="Arial"/>
          <w:sz w:val="28"/>
        </w:rPr>
        <w:t>[2015</w:t>
      </w:r>
      <w:proofErr w:type="gramStart"/>
      <w:r w:rsidRPr="00EE68AA">
        <w:rPr>
          <w:rFonts w:ascii="Arial" w:eastAsia="仿宋" w:hAnsi="Arial" w:cs="Arial"/>
          <w:sz w:val="28"/>
        </w:rPr>
        <w:t>规</w:t>
      </w:r>
      <w:proofErr w:type="gramEnd"/>
      <w:r w:rsidRPr="00EE68AA">
        <w:rPr>
          <w:rFonts w:ascii="Arial" w:eastAsia="仿宋" w:hAnsi="Arial" w:cs="Arial"/>
          <w:sz w:val="28"/>
        </w:rPr>
        <w:t>（顺）建字</w:t>
      </w:r>
      <w:r w:rsidRPr="00EE68AA">
        <w:rPr>
          <w:rFonts w:ascii="Arial" w:eastAsia="仿宋" w:hAnsi="Arial" w:cs="Arial"/>
          <w:sz w:val="28"/>
        </w:rPr>
        <w:t>0033</w:t>
      </w:r>
      <w:r w:rsidRPr="00EE68AA">
        <w:rPr>
          <w:rFonts w:ascii="Arial" w:eastAsia="仿宋" w:hAnsi="Arial" w:cs="Arial"/>
          <w:sz w:val="28"/>
        </w:rPr>
        <w:t>号</w:t>
      </w:r>
      <w:r w:rsidRPr="00EE68AA">
        <w:rPr>
          <w:rFonts w:ascii="Arial" w:eastAsia="仿宋" w:hAnsi="Arial" w:cs="Arial"/>
          <w:sz w:val="28"/>
        </w:rPr>
        <w:t>]</w:t>
      </w:r>
      <w:r w:rsidRPr="00EE68AA">
        <w:rPr>
          <w:rFonts w:ascii="Arial" w:eastAsia="仿宋" w:hAnsi="Arial" w:cs="Arial"/>
          <w:sz w:val="28"/>
        </w:rPr>
        <w:t>及附件复印件</w:t>
      </w:r>
    </w:p>
    <w:p w14:paraId="55495953" w14:textId="77777777" w:rsidR="008666FE" w:rsidRPr="00EE68AA" w:rsidRDefault="008666FE" w:rsidP="00EE68AA">
      <w:pPr>
        <w:spacing w:line="300" w:lineRule="auto"/>
        <w:ind w:firstLineChars="200" w:firstLine="560"/>
        <w:jc w:val="both"/>
        <w:rPr>
          <w:rFonts w:ascii="Arial" w:eastAsia="仿宋" w:hAnsi="Arial" w:cs="Arial"/>
          <w:sz w:val="28"/>
        </w:rPr>
      </w:pPr>
      <w:r w:rsidRPr="00EE68AA">
        <w:rPr>
          <w:rFonts w:ascii="Arial" w:eastAsia="仿宋" w:hAnsi="Arial" w:cs="Arial"/>
          <w:sz w:val="28"/>
        </w:rPr>
        <w:t>4.</w:t>
      </w:r>
      <w:r w:rsidRPr="00EE68AA">
        <w:rPr>
          <w:rFonts w:ascii="Arial" w:eastAsia="仿宋" w:hAnsi="Arial" w:cs="Arial"/>
          <w:sz w:val="28"/>
        </w:rPr>
        <w:t>《关于顺义</w:t>
      </w:r>
      <w:r w:rsidRPr="00EE68AA">
        <w:rPr>
          <w:rFonts w:ascii="Arial" w:eastAsia="仿宋" w:hAnsi="Arial" w:cs="Arial"/>
          <w:sz w:val="28"/>
        </w:rPr>
        <w:t>M15</w:t>
      </w:r>
      <w:r w:rsidRPr="00EE68AA">
        <w:rPr>
          <w:rFonts w:ascii="Arial" w:eastAsia="仿宋" w:hAnsi="Arial" w:cs="Arial"/>
          <w:sz w:val="28"/>
        </w:rPr>
        <w:t>号线后沙峪站</w:t>
      </w:r>
      <w:r w:rsidRPr="00EE68AA">
        <w:rPr>
          <w:rFonts w:ascii="Arial" w:eastAsia="仿宋" w:hAnsi="Arial" w:cs="Arial"/>
          <w:sz w:val="28"/>
        </w:rPr>
        <w:t>A</w:t>
      </w:r>
      <w:r w:rsidRPr="00EE68AA">
        <w:rPr>
          <w:rFonts w:ascii="Arial" w:eastAsia="仿宋" w:hAnsi="Arial" w:cs="Arial"/>
          <w:sz w:val="28"/>
        </w:rPr>
        <w:t>、</w:t>
      </w:r>
      <w:r w:rsidRPr="00EE68AA">
        <w:rPr>
          <w:rFonts w:ascii="Arial" w:eastAsia="仿宋" w:hAnsi="Arial" w:cs="Arial"/>
          <w:sz w:val="28"/>
        </w:rPr>
        <w:t>C</w:t>
      </w:r>
      <w:r w:rsidRPr="00EE68AA">
        <w:rPr>
          <w:rFonts w:ascii="Arial" w:eastAsia="仿宋" w:hAnsi="Arial" w:cs="Arial"/>
          <w:sz w:val="28"/>
        </w:rPr>
        <w:t>地块定向安置房项目建筑面积及用途的说明》复印件</w:t>
      </w:r>
    </w:p>
    <w:p w14:paraId="79F4A4E8" w14:textId="77777777" w:rsidR="008666FE" w:rsidRPr="00EE68AA" w:rsidRDefault="008666FE" w:rsidP="00EE68AA">
      <w:pPr>
        <w:spacing w:line="300" w:lineRule="auto"/>
        <w:ind w:firstLineChars="200" w:firstLine="560"/>
        <w:jc w:val="both"/>
        <w:rPr>
          <w:rFonts w:ascii="Arial" w:eastAsia="仿宋" w:hAnsi="Arial" w:cs="Arial"/>
          <w:sz w:val="28"/>
        </w:rPr>
      </w:pPr>
      <w:r w:rsidRPr="00EE68AA">
        <w:rPr>
          <w:rFonts w:ascii="Arial" w:eastAsia="仿宋" w:hAnsi="Arial" w:cs="Arial"/>
          <w:sz w:val="28"/>
        </w:rPr>
        <w:t>5.</w:t>
      </w:r>
      <w:r w:rsidRPr="00EE68AA">
        <w:rPr>
          <w:rFonts w:ascii="Arial" w:eastAsia="仿宋" w:hAnsi="Arial" w:cs="Arial"/>
          <w:sz w:val="28"/>
        </w:rPr>
        <w:t>不动产权利人《营业执照》复印件</w:t>
      </w:r>
    </w:p>
    <w:p w14:paraId="39675DBB" w14:textId="77777777" w:rsidR="008666FE" w:rsidRPr="00EE68AA" w:rsidRDefault="008666FE" w:rsidP="00EE68AA">
      <w:pPr>
        <w:spacing w:line="300" w:lineRule="auto"/>
        <w:ind w:firstLineChars="200" w:firstLine="560"/>
        <w:jc w:val="both"/>
        <w:rPr>
          <w:rFonts w:ascii="Arial" w:eastAsia="仿宋" w:hAnsi="Arial" w:cs="Arial"/>
          <w:sz w:val="28"/>
        </w:rPr>
      </w:pPr>
      <w:r w:rsidRPr="00EE68AA">
        <w:rPr>
          <w:rFonts w:ascii="Arial" w:eastAsia="仿宋" w:hAnsi="Arial" w:cs="Arial"/>
          <w:sz w:val="28"/>
          <w:szCs w:val="18"/>
        </w:rPr>
        <w:t>（四）受托估价方掌握的有关资料和评估专业人员实地勘察、调查所获取的资料实地勘查</w:t>
      </w:r>
      <w:r w:rsidRPr="00EE68AA">
        <w:rPr>
          <w:rFonts w:ascii="Arial" w:eastAsia="仿宋" w:hAnsi="Arial" w:cs="Arial"/>
          <w:sz w:val="28"/>
        </w:rPr>
        <w:t>的有关资料</w:t>
      </w:r>
    </w:p>
    <w:p w14:paraId="3F377CEE" w14:textId="77777777" w:rsidR="005F174C" w:rsidRPr="00EE68AA" w:rsidRDefault="005F174C" w:rsidP="00EE68AA">
      <w:pPr>
        <w:spacing w:line="300" w:lineRule="auto"/>
        <w:jc w:val="both"/>
        <w:rPr>
          <w:rFonts w:ascii="Arial" w:eastAsia="仿宋" w:hAnsi="Arial" w:cs="Arial"/>
          <w:sz w:val="28"/>
        </w:rPr>
      </w:pPr>
    </w:p>
    <w:p w14:paraId="4EC09DF0" w14:textId="77777777" w:rsidR="005F174C" w:rsidRPr="00EE68AA" w:rsidRDefault="0046512F" w:rsidP="00EE68AA">
      <w:pPr>
        <w:spacing w:line="300" w:lineRule="auto"/>
        <w:outlineLvl w:val="1"/>
        <w:rPr>
          <w:rFonts w:ascii="Arial" w:eastAsia="仿宋" w:hAnsi="Arial" w:cs="Arial"/>
          <w:b/>
          <w:sz w:val="28"/>
        </w:rPr>
      </w:pPr>
      <w:bookmarkStart w:id="139" w:name="_Toc515458376"/>
      <w:bookmarkStart w:id="140" w:name="_Toc425250321"/>
      <w:bookmarkStart w:id="141" w:name="_Toc469066319"/>
      <w:bookmarkStart w:id="142" w:name="_Toc418750899"/>
      <w:bookmarkStart w:id="143" w:name="_Toc416783536"/>
      <w:bookmarkStart w:id="144" w:name="_Toc69393383"/>
      <w:bookmarkStart w:id="145" w:name="_Toc524335081"/>
      <w:r w:rsidRPr="00EE68AA">
        <w:rPr>
          <w:rFonts w:ascii="Arial" w:eastAsia="仿宋" w:hAnsi="Arial" w:cs="Arial"/>
          <w:b/>
          <w:sz w:val="28"/>
        </w:rPr>
        <w:t>二、土地估价</w:t>
      </w:r>
      <w:bookmarkEnd w:id="139"/>
      <w:bookmarkEnd w:id="140"/>
      <w:bookmarkEnd w:id="141"/>
      <w:bookmarkEnd w:id="142"/>
      <w:bookmarkEnd w:id="143"/>
      <w:r w:rsidRPr="00EE68AA">
        <w:rPr>
          <w:rFonts w:ascii="Arial" w:eastAsia="仿宋" w:hAnsi="Arial" w:cs="Arial"/>
          <w:b/>
          <w:sz w:val="28"/>
        </w:rPr>
        <w:t>原则</w:t>
      </w:r>
      <w:bookmarkEnd w:id="144"/>
      <w:bookmarkEnd w:id="145"/>
    </w:p>
    <w:p w14:paraId="72EA88FE" w14:textId="77777777" w:rsidR="008666FE" w:rsidRPr="00EE68AA" w:rsidRDefault="008666FE" w:rsidP="00EE68AA">
      <w:pPr>
        <w:kinsoku w:val="0"/>
        <w:overflowPunct w:val="0"/>
        <w:autoSpaceDE w:val="0"/>
        <w:autoSpaceDN w:val="0"/>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w:t>
      </w:r>
      <w:r w:rsidRPr="00EE68AA">
        <w:rPr>
          <w:rFonts w:ascii="Arial" w:eastAsia="仿宋" w:hAnsi="Arial" w:cs="Arial"/>
          <w:sz w:val="28"/>
          <w:szCs w:val="28"/>
        </w:rPr>
        <w:lastRenderedPageBreak/>
        <w:t>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EE68AA">
        <w:rPr>
          <w:rFonts w:ascii="Arial" w:eastAsia="仿宋" w:hAnsi="Arial" w:cs="Arial"/>
          <w:sz w:val="28"/>
          <w:szCs w:val="28"/>
        </w:rPr>
        <w:t xml:space="preserve">: </w:t>
      </w:r>
      <w:r w:rsidRPr="00EE68AA">
        <w:rPr>
          <w:rFonts w:ascii="Arial" w:eastAsia="仿宋" w:hAnsi="Arial" w:cs="Arial"/>
          <w:sz w:val="28"/>
          <w:szCs w:val="28"/>
        </w:rPr>
        <w:t>替代原则、最有效利用原则、预期收益原则、供需原则、贡献原则、价值主导原则、审慎原则、公开市场原则、发现并模拟市场价格的原则、区分市场定价与政策优惠的原则、区位效用为主兼顾用途差异的原则等。</w:t>
      </w:r>
    </w:p>
    <w:p w14:paraId="2A967268" w14:textId="77777777" w:rsidR="008666FE" w:rsidRPr="00EE68AA" w:rsidRDefault="008666FE" w:rsidP="00EE68AA">
      <w:pPr>
        <w:spacing w:beforeLines="25" w:before="60" w:afterLines="25" w:after="60" w:line="300" w:lineRule="auto"/>
        <w:ind w:firstLineChars="200" w:firstLine="560"/>
        <w:jc w:val="both"/>
        <w:rPr>
          <w:rFonts w:ascii="Arial" w:eastAsia="仿宋" w:hAnsi="Arial" w:cs="Arial"/>
          <w:sz w:val="28"/>
          <w:szCs w:val="28"/>
        </w:rPr>
      </w:pPr>
      <w:r w:rsidRPr="00EE68AA">
        <w:rPr>
          <w:rFonts w:ascii="Arial" w:eastAsia="仿宋" w:hAnsi="Arial" w:cs="Arial"/>
          <w:sz w:val="28"/>
          <w:szCs w:val="28"/>
        </w:rPr>
        <w:t>1.</w:t>
      </w:r>
      <w:r w:rsidRPr="00EE68AA">
        <w:rPr>
          <w:rFonts w:ascii="Arial" w:eastAsia="仿宋" w:hAnsi="Arial" w:cs="Arial"/>
          <w:sz w:val="28"/>
          <w:szCs w:val="28"/>
        </w:rPr>
        <w:t>替代原则</w:t>
      </w:r>
    </w:p>
    <w:p w14:paraId="68AFDC9E" w14:textId="77777777" w:rsidR="008666FE" w:rsidRPr="00EE68AA" w:rsidRDefault="008666FE" w:rsidP="00EE68AA">
      <w:pPr>
        <w:kinsoku w:val="0"/>
        <w:overflowPunct w:val="0"/>
        <w:autoSpaceDE w:val="0"/>
        <w:autoSpaceDN w:val="0"/>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替代原则是指土地估价应以相邻地区或类似地区功能相同、条件相似的土地市场交易价格为依据，估价结果不得明显偏离具有替代性质的土地正常价格。</w:t>
      </w:r>
    </w:p>
    <w:p w14:paraId="3DAF7543" w14:textId="77777777" w:rsidR="008666FE" w:rsidRPr="00EE68AA" w:rsidRDefault="008666FE" w:rsidP="00EE68AA">
      <w:pPr>
        <w:kinsoku w:val="0"/>
        <w:overflowPunct w:val="0"/>
        <w:autoSpaceDE w:val="0"/>
        <w:autoSpaceDN w:val="0"/>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0F325958" w14:textId="77777777" w:rsidR="008666FE" w:rsidRPr="00EE68AA" w:rsidRDefault="008666FE" w:rsidP="00EE68AA">
      <w:pPr>
        <w:kinsoku w:val="0"/>
        <w:overflowPunct w:val="0"/>
        <w:autoSpaceDE w:val="0"/>
        <w:autoSpaceDN w:val="0"/>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替代原则可以概括为三点：（</w:t>
      </w:r>
      <w:r w:rsidRPr="00EE68AA">
        <w:rPr>
          <w:rFonts w:ascii="Arial" w:eastAsia="仿宋" w:hAnsi="Arial" w:cs="Arial"/>
          <w:sz w:val="28"/>
          <w:szCs w:val="28"/>
        </w:rPr>
        <w:t>1</w:t>
      </w:r>
      <w:r w:rsidRPr="00EE68AA">
        <w:rPr>
          <w:rFonts w:ascii="Arial" w:eastAsia="仿宋" w:hAnsi="Arial" w:cs="Arial"/>
          <w:sz w:val="28"/>
          <w:szCs w:val="28"/>
        </w:rPr>
        <w:t>）土地价格水平由具有相同性质的替代</w:t>
      </w:r>
      <w:proofErr w:type="gramStart"/>
      <w:r w:rsidRPr="00EE68AA">
        <w:rPr>
          <w:rFonts w:ascii="Arial" w:eastAsia="仿宋" w:hAnsi="Arial" w:cs="Arial"/>
          <w:sz w:val="28"/>
          <w:szCs w:val="28"/>
        </w:rPr>
        <w:t>性土地</w:t>
      </w:r>
      <w:proofErr w:type="gramEnd"/>
      <w:r w:rsidRPr="00EE68AA">
        <w:rPr>
          <w:rFonts w:ascii="Arial" w:eastAsia="仿宋" w:hAnsi="Arial" w:cs="Arial"/>
          <w:sz w:val="28"/>
          <w:szCs w:val="28"/>
        </w:rPr>
        <w:t>的价格所决定；（</w:t>
      </w:r>
      <w:r w:rsidRPr="00EE68AA">
        <w:rPr>
          <w:rFonts w:ascii="Arial" w:eastAsia="仿宋" w:hAnsi="Arial" w:cs="Arial"/>
          <w:sz w:val="28"/>
          <w:szCs w:val="28"/>
        </w:rPr>
        <w:t>2</w:t>
      </w:r>
      <w:r w:rsidRPr="00EE68AA">
        <w:rPr>
          <w:rFonts w:ascii="Arial" w:eastAsia="仿宋" w:hAnsi="Arial" w:cs="Arial"/>
          <w:sz w:val="28"/>
          <w:szCs w:val="28"/>
        </w:rPr>
        <w:t>）土地价格水平是由最了解行情的买卖者按市场交易实例相互比较后决定；（</w:t>
      </w:r>
      <w:r w:rsidRPr="00EE68AA">
        <w:rPr>
          <w:rFonts w:ascii="Arial" w:eastAsia="仿宋" w:hAnsi="Arial" w:cs="Arial"/>
          <w:sz w:val="28"/>
          <w:szCs w:val="28"/>
        </w:rPr>
        <w:t>3</w:t>
      </w:r>
      <w:r w:rsidRPr="00EE68AA">
        <w:rPr>
          <w:rFonts w:ascii="Arial" w:eastAsia="仿宋"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199A3BD2" w14:textId="77777777" w:rsidR="008666FE" w:rsidRPr="00EE68AA" w:rsidRDefault="008666FE" w:rsidP="00EE68AA">
      <w:pPr>
        <w:spacing w:beforeLines="25" w:before="60" w:afterLines="25" w:after="60" w:line="300" w:lineRule="auto"/>
        <w:ind w:firstLineChars="200" w:firstLine="560"/>
        <w:jc w:val="both"/>
        <w:rPr>
          <w:rFonts w:ascii="Arial" w:eastAsia="仿宋" w:hAnsi="Arial" w:cs="Arial"/>
          <w:sz w:val="28"/>
          <w:szCs w:val="28"/>
        </w:rPr>
      </w:pPr>
      <w:r w:rsidRPr="00EE68AA">
        <w:rPr>
          <w:rFonts w:ascii="Arial" w:eastAsia="仿宋" w:hAnsi="Arial" w:cs="Arial"/>
          <w:sz w:val="28"/>
          <w:szCs w:val="28"/>
        </w:rPr>
        <w:t>替代原则的适用范围广，是本次估价剩余法中嵌套的市场比较法的理论基础。</w:t>
      </w:r>
    </w:p>
    <w:p w14:paraId="4CF59944" w14:textId="77777777" w:rsidR="008666FE" w:rsidRPr="00EE68AA" w:rsidRDefault="008666FE" w:rsidP="00EE68AA">
      <w:pPr>
        <w:spacing w:beforeLines="25" w:before="60" w:afterLines="25" w:after="60" w:line="300" w:lineRule="auto"/>
        <w:ind w:firstLineChars="200" w:firstLine="560"/>
        <w:jc w:val="both"/>
        <w:rPr>
          <w:rFonts w:ascii="Arial" w:eastAsia="仿宋" w:hAnsi="Arial" w:cs="Arial"/>
          <w:sz w:val="28"/>
          <w:szCs w:val="28"/>
        </w:rPr>
      </w:pPr>
      <w:r w:rsidRPr="00EE68AA">
        <w:rPr>
          <w:rFonts w:ascii="Arial" w:eastAsia="仿宋" w:hAnsi="Arial" w:cs="Arial"/>
          <w:sz w:val="28"/>
          <w:szCs w:val="28"/>
        </w:rPr>
        <w:t>2.</w:t>
      </w:r>
      <w:r w:rsidRPr="00EE68AA">
        <w:rPr>
          <w:rFonts w:ascii="Arial" w:eastAsia="仿宋" w:hAnsi="Arial" w:cs="Arial"/>
          <w:sz w:val="28"/>
          <w:szCs w:val="28"/>
        </w:rPr>
        <w:t>最有效利用原则</w:t>
      </w:r>
    </w:p>
    <w:p w14:paraId="0505A577" w14:textId="77777777" w:rsidR="008666FE" w:rsidRPr="00EE68AA" w:rsidRDefault="008666FE" w:rsidP="00EE68AA">
      <w:pPr>
        <w:spacing w:beforeLines="25" w:before="60" w:afterLines="25" w:after="60" w:line="300" w:lineRule="auto"/>
        <w:ind w:firstLineChars="200" w:firstLine="560"/>
        <w:jc w:val="both"/>
        <w:rPr>
          <w:rFonts w:ascii="Arial" w:eastAsia="仿宋" w:hAnsi="Arial" w:cs="Arial"/>
          <w:sz w:val="28"/>
          <w:szCs w:val="28"/>
        </w:rPr>
      </w:pPr>
      <w:r w:rsidRPr="00EE68AA">
        <w:rPr>
          <w:rFonts w:ascii="Arial" w:eastAsia="仿宋" w:hAnsi="Arial" w:cs="Arial"/>
          <w:sz w:val="28"/>
          <w:szCs w:val="28"/>
        </w:rPr>
        <w:t>由于土地具有用途的多样性，不同的利用方式能为权利人带来不同的收益量，且土地权利人都期望从其所占有的土地上获取更多的收益，并以能满</w:t>
      </w:r>
      <w:r w:rsidRPr="00EE68AA">
        <w:rPr>
          <w:rFonts w:ascii="Arial" w:eastAsia="仿宋" w:hAnsi="Arial" w:cs="Arial"/>
          <w:sz w:val="28"/>
          <w:szCs w:val="28"/>
        </w:rPr>
        <w:lastRenderedPageBreak/>
        <w:t>足这一目的为确定土地利用方式的依据。所以，土地估价应以宗地的最有效利用为前提的。本次评估以设定规划条件符合最有效使用原则为前提。</w:t>
      </w:r>
    </w:p>
    <w:p w14:paraId="44A97EF4" w14:textId="77777777" w:rsidR="008666FE" w:rsidRPr="00EE68AA" w:rsidRDefault="008666FE" w:rsidP="00EE68AA">
      <w:pPr>
        <w:spacing w:beforeLines="25" w:before="60" w:afterLines="25" w:after="60" w:line="300" w:lineRule="auto"/>
        <w:ind w:firstLineChars="200" w:firstLine="560"/>
        <w:jc w:val="both"/>
        <w:rPr>
          <w:rFonts w:ascii="Arial" w:eastAsia="仿宋" w:hAnsi="Arial" w:cs="Arial"/>
          <w:sz w:val="28"/>
          <w:szCs w:val="28"/>
        </w:rPr>
      </w:pPr>
      <w:r w:rsidRPr="00EE68AA">
        <w:rPr>
          <w:rFonts w:ascii="Arial" w:eastAsia="仿宋" w:hAnsi="Arial" w:cs="Arial"/>
          <w:sz w:val="28"/>
          <w:szCs w:val="28"/>
        </w:rPr>
        <w:t>3.</w:t>
      </w:r>
      <w:r w:rsidRPr="00EE68AA">
        <w:rPr>
          <w:rFonts w:ascii="Arial" w:eastAsia="仿宋" w:hAnsi="Arial" w:cs="Arial"/>
          <w:sz w:val="28"/>
          <w:szCs w:val="28"/>
        </w:rPr>
        <w:t>预期收益原则</w:t>
      </w:r>
    </w:p>
    <w:p w14:paraId="35781D60" w14:textId="77777777" w:rsidR="008666FE" w:rsidRPr="00EE68AA" w:rsidRDefault="008666FE" w:rsidP="00EE68AA">
      <w:pPr>
        <w:spacing w:beforeLines="25" w:before="60" w:afterLines="25" w:after="60" w:line="300" w:lineRule="auto"/>
        <w:ind w:firstLineChars="200" w:firstLine="560"/>
        <w:jc w:val="both"/>
        <w:rPr>
          <w:rFonts w:ascii="Arial" w:eastAsia="仿宋" w:hAnsi="Arial" w:cs="Arial"/>
          <w:color w:val="E36C0A"/>
          <w:sz w:val="28"/>
          <w:szCs w:val="28"/>
        </w:rPr>
      </w:pPr>
      <w:r w:rsidRPr="00EE68AA">
        <w:rPr>
          <w:rFonts w:ascii="Arial" w:eastAsia="仿宋" w:hAnsi="Arial" w:cs="Arial"/>
          <w:sz w:val="28"/>
          <w:szCs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sidRPr="00EE68AA">
        <w:rPr>
          <w:rFonts w:ascii="Arial" w:eastAsia="仿宋" w:hAnsi="Arial" w:cs="Arial"/>
          <w:sz w:val="28"/>
          <w:szCs w:val="28"/>
        </w:rPr>
        <w:t>待估宗</w:t>
      </w:r>
      <w:proofErr w:type="gramEnd"/>
      <w:r w:rsidRPr="00EE68AA">
        <w:rPr>
          <w:rFonts w:ascii="Arial" w:eastAsia="仿宋" w:hAnsi="Arial" w:cs="Arial"/>
          <w:sz w:val="28"/>
          <w:szCs w:val="28"/>
        </w:rPr>
        <w:t>地在正常利用条件下的未来客观有效的预期收益。本次评估在运用剩余法计算估价对象土地价格时，就是以该原则为原理。</w:t>
      </w:r>
    </w:p>
    <w:p w14:paraId="5C0BB155" w14:textId="77777777" w:rsidR="008666FE" w:rsidRPr="00EE68AA" w:rsidRDefault="008666FE" w:rsidP="00EE68AA">
      <w:pPr>
        <w:spacing w:beforeLines="25" w:before="60" w:afterLines="25" w:after="60" w:line="300" w:lineRule="auto"/>
        <w:ind w:firstLineChars="200" w:firstLine="560"/>
        <w:jc w:val="both"/>
        <w:rPr>
          <w:rFonts w:ascii="Arial" w:eastAsia="仿宋" w:hAnsi="Arial" w:cs="Arial"/>
          <w:sz w:val="28"/>
          <w:szCs w:val="28"/>
        </w:rPr>
      </w:pPr>
      <w:r w:rsidRPr="00EE68AA">
        <w:rPr>
          <w:rFonts w:ascii="Arial" w:eastAsia="仿宋" w:hAnsi="Arial" w:cs="Arial"/>
          <w:sz w:val="28"/>
          <w:szCs w:val="28"/>
        </w:rPr>
        <w:t>4.</w:t>
      </w:r>
      <w:r w:rsidRPr="00EE68AA">
        <w:rPr>
          <w:rFonts w:ascii="Arial" w:eastAsia="仿宋" w:hAnsi="Arial" w:cs="Arial"/>
          <w:sz w:val="28"/>
          <w:szCs w:val="28"/>
        </w:rPr>
        <w:t>供需原则</w:t>
      </w:r>
    </w:p>
    <w:p w14:paraId="479EF254" w14:textId="77777777" w:rsidR="008666FE" w:rsidRPr="00EE68AA" w:rsidRDefault="008666FE" w:rsidP="00EE68AA">
      <w:pPr>
        <w:spacing w:line="300" w:lineRule="auto"/>
        <w:ind w:firstLineChars="200" w:firstLine="560"/>
        <w:jc w:val="both"/>
        <w:rPr>
          <w:rFonts w:ascii="Arial" w:eastAsia="仿宋" w:hAnsi="Arial" w:cs="Arial"/>
          <w:sz w:val="28"/>
          <w:szCs w:val="28"/>
        </w:rPr>
      </w:pPr>
      <w:r w:rsidRPr="00EE68AA">
        <w:rPr>
          <w:rFonts w:ascii="Arial" w:eastAsia="仿宋" w:hAnsi="Arial" w:cs="Arial"/>
          <w:sz w:val="28"/>
          <w:szCs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顺义区后沙峪镇，土地用途为住宅、商业（配套）、公共服务设施、地下商业（配套）、地下公共服务设施、地下车库，土地性质为出让国有建设用地使用权。估价对象所处区域内土地资产存在较大增值潜力。评估中剩余法的运用主要考虑此项原则。</w:t>
      </w:r>
    </w:p>
    <w:p w14:paraId="37C3624C" w14:textId="77777777" w:rsidR="008666FE" w:rsidRPr="00EE68AA" w:rsidRDefault="008666FE" w:rsidP="00EE68AA">
      <w:pPr>
        <w:spacing w:beforeLines="25" w:before="60" w:afterLines="25" w:after="60" w:line="300" w:lineRule="auto"/>
        <w:ind w:firstLineChars="200" w:firstLine="560"/>
        <w:jc w:val="both"/>
        <w:rPr>
          <w:rFonts w:ascii="Arial" w:eastAsia="仿宋" w:hAnsi="Arial" w:cs="Arial"/>
          <w:sz w:val="28"/>
          <w:szCs w:val="28"/>
        </w:rPr>
      </w:pPr>
      <w:r w:rsidRPr="00EE68AA">
        <w:rPr>
          <w:rFonts w:ascii="Arial" w:eastAsia="仿宋" w:hAnsi="Arial" w:cs="Arial"/>
          <w:sz w:val="28"/>
          <w:szCs w:val="28"/>
        </w:rPr>
        <w:t>5.</w:t>
      </w:r>
      <w:r w:rsidRPr="00EE68AA">
        <w:rPr>
          <w:rFonts w:ascii="Arial" w:eastAsia="仿宋" w:hAnsi="Arial" w:cs="Arial"/>
          <w:sz w:val="28"/>
          <w:szCs w:val="28"/>
        </w:rPr>
        <w:t>贡献原则</w:t>
      </w:r>
    </w:p>
    <w:p w14:paraId="5D9ED905" w14:textId="77777777" w:rsidR="008666FE" w:rsidRPr="00EE68AA" w:rsidRDefault="008666FE" w:rsidP="00EE68AA">
      <w:pPr>
        <w:spacing w:line="300" w:lineRule="auto"/>
        <w:ind w:firstLineChars="200" w:firstLine="560"/>
        <w:jc w:val="both"/>
        <w:rPr>
          <w:rFonts w:ascii="Arial" w:eastAsia="仿宋" w:hAnsi="Arial" w:cs="Arial"/>
          <w:sz w:val="28"/>
          <w:szCs w:val="28"/>
        </w:rPr>
      </w:pPr>
      <w:r w:rsidRPr="00EE68AA">
        <w:rPr>
          <w:rFonts w:ascii="Arial" w:eastAsia="仿宋" w:hAnsi="Arial" w:cs="Arial"/>
          <w:sz w:val="28"/>
          <w:szCs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31F885BC" w14:textId="77777777" w:rsidR="008666FE" w:rsidRPr="00EE68AA" w:rsidRDefault="008666FE" w:rsidP="00EE68AA">
      <w:pPr>
        <w:spacing w:beforeLines="25" w:before="60" w:afterLines="25" w:after="60" w:line="300" w:lineRule="auto"/>
        <w:ind w:firstLineChars="200" w:firstLine="560"/>
        <w:jc w:val="both"/>
        <w:rPr>
          <w:rFonts w:ascii="Arial" w:eastAsia="仿宋" w:hAnsi="Arial" w:cs="Arial"/>
          <w:sz w:val="28"/>
          <w:szCs w:val="28"/>
        </w:rPr>
      </w:pPr>
      <w:r w:rsidRPr="00EE68AA">
        <w:rPr>
          <w:rFonts w:ascii="Arial" w:eastAsia="仿宋" w:hAnsi="Arial" w:cs="Arial"/>
          <w:sz w:val="28"/>
          <w:szCs w:val="28"/>
        </w:rPr>
        <w:t>6.</w:t>
      </w:r>
      <w:r w:rsidRPr="00EE68AA">
        <w:rPr>
          <w:rFonts w:ascii="Arial" w:eastAsia="仿宋" w:hAnsi="Arial" w:cs="Arial"/>
          <w:sz w:val="28"/>
          <w:szCs w:val="28"/>
        </w:rPr>
        <w:t>价值主导原则</w:t>
      </w:r>
    </w:p>
    <w:p w14:paraId="262F4CDF" w14:textId="77777777" w:rsidR="008666FE" w:rsidRPr="00EE68AA" w:rsidRDefault="008666FE" w:rsidP="00EE68AA">
      <w:pPr>
        <w:spacing w:line="300" w:lineRule="auto"/>
        <w:ind w:firstLineChars="200" w:firstLine="560"/>
        <w:jc w:val="both"/>
        <w:rPr>
          <w:rFonts w:ascii="Arial" w:eastAsia="仿宋" w:hAnsi="Arial" w:cs="Arial"/>
          <w:sz w:val="28"/>
          <w:szCs w:val="28"/>
        </w:rPr>
      </w:pPr>
      <w:r w:rsidRPr="00EE68AA">
        <w:rPr>
          <w:rFonts w:ascii="Arial" w:eastAsia="仿宋" w:hAnsi="Arial" w:cs="Arial"/>
          <w:sz w:val="28"/>
          <w:szCs w:val="28"/>
        </w:rPr>
        <w:t>价值主导原则是指土地综合质量优劣是对土地价格产生影响的主要因素。</w:t>
      </w:r>
    </w:p>
    <w:p w14:paraId="7FA4DD1A" w14:textId="77777777" w:rsidR="008666FE" w:rsidRPr="00EE68AA" w:rsidRDefault="008666FE" w:rsidP="00EE68AA">
      <w:pPr>
        <w:spacing w:line="300" w:lineRule="auto"/>
        <w:ind w:firstLineChars="200" w:firstLine="560"/>
        <w:jc w:val="both"/>
        <w:rPr>
          <w:rFonts w:ascii="Arial" w:eastAsia="仿宋" w:hAnsi="Arial" w:cs="Arial"/>
          <w:sz w:val="28"/>
          <w:szCs w:val="28"/>
        </w:rPr>
      </w:pPr>
      <w:r w:rsidRPr="00EE68AA">
        <w:rPr>
          <w:rFonts w:ascii="Arial" w:eastAsia="仿宋" w:hAnsi="Arial" w:cs="Arial"/>
          <w:sz w:val="28"/>
          <w:szCs w:val="28"/>
        </w:rPr>
        <w:lastRenderedPageBreak/>
        <w:t>城镇土地分等定级就是根据土地的经济和自然两个方面的属性及其在城镇社会经济中的地位和作用，综合评定土地质量，划分城镇土地等级的过程。</w:t>
      </w:r>
    </w:p>
    <w:p w14:paraId="72C32355" w14:textId="77777777" w:rsidR="008666FE" w:rsidRPr="00EE68AA" w:rsidRDefault="008666FE" w:rsidP="00EE68AA">
      <w:pPr>
        <w:spacing w:line="300" w:lineRule="auto"/>
        <w:ind w:firstLineChars="200" w:firstLine="560"/>
        <w:jc w:val="both"/>
        <w:rPr>
          <w:rFonts w:ascii="Arial" w:eastAsia="仿宋" w:hAnsi="Arial" w:cs="Arial"/>
          <w:sz w:val="28"/>
          <w:szCs w:val="28"/>
        </w:rPr>
      </w:pPr>
      <w:r w:rsidRPr="00EE68AA">
        <w:rPr>
          <w:rFonts w:ascii="Arial" w:eastAsia="仿宋" w:hAnsi="Arial" w:cs="Arial"/>
          <w:sz w:val="28"/>
          <w:szCs w:val="28"/>
        </w:rPr>
        <w:t>估价对象位于顺义区后沙峪镇，属于北京市基准地价住宅类六级</w:t>
      </w:r>
      <w:r w:rsidRPr="00EE68AA">
        <w:rPr>
          <w:rFonts w:ascii="Arial" w:eastAsia="仿宋" w:hAnsi="Arial" w:cs="Arial"/>
          <w:sz w:val="28"/>
          <w:szCs w:val="28"/>
        </w:rPr>
        <w:t>VI-</w:t>
      </w:r>
      <w:r w:rsidRPr="00EE68AA">
        <w:rPr>
          <w:rFonts w:ascii="Arial" w:eastAsia="仿宋" w:hAnsi="Arial" w:cs="Arial"/>
          <w:sz w:val="28"/>
          <w:szCs w:val="28"/>
        </w:rPr>
        <w:t>顺</w:t>
      </w:r>
      <w:r w:rsidRPr="00EE68AA">
        <w:rPr>
          <w:rFonts w:ascii="Arial" w:eastAsia="仿宋" w:hAnsi="Arial" w:cs="Arial"/>
          <w:sz w:val="28"/>
          <w:szCs w:val="28"/>
        </w:rPr>
        <w:t>2</w:t>
      </w:r>
      <w:r w:rsidRPr="00EE68AA">
        <w:rPr>
          <w:rFonts w:ascii="Arial" w:eastAsia="仿宋" w:hAnsi="Arial" w:cs="Arial"/>
          <w:sz w:val="28"/>
          <w:szCs w:val="28"/>
        </w:rPr>
        <w:t>区片、商业类六级</w:t>
      </w:r>
      <w:r w:rsidRPr="00EE68AA">
        <w:rPr>
          <w:rFonts w:ascii="Arial" w:eastAsia="仿宋" w:hAnsi="Arial" w:cs="Arial"/>
          <w:sz w:val="28"/>
          <w:szCs w:val="28"/>
        </w:rPr>
        <w:t>VI-</w:t>
      </w:r>
      <w:r w:rsidRPr="00EE68AA">
        <w:rPr>
          <w:rFonts w:ascii="Arial" w:eastAsia="仿宋" w:hAnsi="Arial" w:cs="Arial"/>
          <w:sz w:val="28"/>
          <w:szCs w:val="28"/>
        </w:rPr>
        <w:t>顺</w:t>
      </w:r>
      <w:r w:rsidRPr="00EE68AA">
        <w:rPr>
          <w:rFonts w:ascii="Arial" w:eastAsia="仿宋" w:hAnsi="Arial" w:cs="Arial"/>
          <w:sz w:val="28"/>
          <w:szCs w:val="28"/>
        </w:rPr>
        <w:t>2</w:t>
      </w:r>
      <w:r w:rsidRPr="00EE68AA">
        <w:rPr>
          <w:rFonts w:ascii="Arial" w:eastAsia="仿宋" w:hAnsi="Arial" w:cs="Arial"/>
          <w:sz w:val="28"/>
          <w:szCs w:val="28"/>
        </w:rPr>
        <w:t>区片、公共服务类六级</w:t>
      </w:r>
      <w:r w:rsidRPr="00EE68AA">
        <w:rPr>
          <w:rFonts w:ascii="Arial" w:eastAsia="仿宋" w:hAnsi="Arial" w:cs="Arial"/>
          <w:sz w:val="28"/>
          <w:szCs w:val="28"/>
        </w:rPr>
        <w:t>VI-</w:t>
      </w:r>
      <w:r w:rsidRPr="00EE68AA">
        <w:rPr>
          <w:rFonts w:ascii="Arial" w:eastAsia="仿宋" w:hAnsi="Arial" w:cs="Arial"/>
          <w:sz w:val="28"/>
          <w:szCs w:val="28"/>
        </w:rPr>
        <w:t>顺</w:t>
      </w:r>
      <w:r w:rsidRPr="00EE68AA">
        <w:rPr>
          <w:rFonts w:ascii="Arial" w:eastAsia="仿宋" w:hAnsi="Arial" w:cs="Arial"/>
          <w:sz w:val="28"/>
          <w:szCs w:val="28"/>
        </w:rPr>
        <w:t>2</w:t>
      </w:r>
      <w:r w:rsidRPr="00EE68AA">
        <w:rPr>
          <w:rFonts w:ascii="Arial" w:eastAsia="仿宋" w:hAnsi="Arial" w:cs="Arial"/>
          <w:sz w:val="28"/>
          <w:szCs w:val="28"/>
        </w:rPr>
        <w:t>区片。</w:t>
      </w:r>
    </w:p>
    <w:p w14:paraId="432F5B81" w14:textId="77777777" w:rsidR="008666FE" w:rsidRPr="00EE68AA" w:rsidRDefault="008666FE" w:rsidP="00EE68AA">
      <w:pPr>
        <w:spacing w:line="300" w:lineRule="auto"/>
        <w:ind w:firstLineChars="200" w:firstLine="560"/>
        <w:jc w:val="both"/>
        <w:rPr>
          <w:rFonts w:ascii="Arial" w:eastAsia="仿宋" w:hAnsi="Arial" w:cs="Arial"/>
          <w:sz w:val="28"/>
          <w:szCs w:val="28"/>
        </w:rPr>
      </w:pPr>
      <w:r w:rsidRPr="00EE68AA">
        <w:rPr>
          <w:rFonts w:ascii="Arial" w:eastAsia="仿宋" w:hAnsi="Arial" w:cs="Arial"/>
          <w:sz w:val="28"/>
          <w:szCs w:val="28"/>
        </w:rPr>
        <w:t>估价中土地估价专业评估师是根据现场查勘，并依据《城镇土地分等定级规程》对估价对象进行综合判断。</w:t>
      </w:r>
    </w:p>
    <w:p w14:paraId="0AD645CC" w14:textId="77777777" w:rsidR="008666FE" w:rsidRPr="00EE68AA" w:rsidRDefault="008666FE" w:rsidP="00EE68AA">
      <w:pPr>
        <w:spacing w:beforeLines="25" w:before="60" w:afterLines="25" w:after="60" w:line="300" w:lineRule="auto"/>
        <w:ind w:firstLineChars="200" w:firstLine="560"/>
        <w:jc w:val="both"/>
        <w:rPr>
          <w:rFonts w:ascii="Arial" w:eastAsia="仿宋" w:hAnsi="Arial" w:cs="Arial"/>
          <w:sz w:val="28"/>
          <w:szCs w:val="28"/>
        </w:rPr>
      </w:pPr>
      <w:r w:rsidRPr="00EE68AA">
        <w:rPr>
          <w:rFonts w:ascii="Arial" w:eastAsia="仿宋" w:hAnsi="Arial" w:cs="Arial"/>
          <w:sz w:val="28"/>
          <w:szCs w:val="28"/>
        </w:rPr>
        <w:t>7.</w:t>
      </w:r>
      <w:r w:rsidRPr="00EE68AA">
        <w:rPr>
          <w:rFonts w:ascii="Arial" w:eastAsia="仿宋" w:hAnsi="Arial" w:cs="Arial"/>
          <w:sz w:val="28"/>
          <w:szCs w:val="28"/>
        </w:rPr>
        <w:t>审慎原则</w:t>
      </w:r>
      <w:r w:rsidRPr="00EE68AA">
        <w:rPr>
          <w:rFonts w:ascii="Arial" w:eastAsia="仿宋" w:hAnsi="Arial" w:cs="Arial"/>
          <w:sz w:val="28"/>
          <w:szCs w:val="28"/>
        </w:rPr>
        <w:t xml:space="preserve"> </w:t>
      </w:r>
    </w:p>
    <w:p w14:paraId="59406618" w14:textId="77777777" w:rsidR="008666FE" w:rsidRPr="00EE68AA" w:rsidRDefault="008666FE" w:rsidP="00EE68AA">
      <w:pPr>
        <w:spacing w:line="300" w:lineRule="auto"/>
        <w:ind w:firstLineChars="200" w:firstLine="560"/>
        <w:jc w:val="both"/>
        <w:rPr>
          <w:rFonts w:ascii="Arial" w:eastAsia="仿宋" w:hAnsi="Arial" w:cs="Arial"/>
          <w:sz w:val="28"/>
          <w:szCs w:val="28"/>
        </w:rPr>
      </w:pPr>
      <w:r w:rsidRPr="00EE68AA">
        <w:rPr>
          <w:rFonts w:ascii="Arial" w:eastAsia="仿宋"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EE68AA">
        <w:rPr>
          <w:rFonts w:ascii="Arial" w:eastAsia="仿宋" w:hAnsi="Arial" w:cs="Arial"/>
          <w:sz w:val="28"/>
          <w:szCs w:val="28"/>
        </w:rPr>
        <w:t>不</w:t>
      </w:r>
      <w:proofErr w:type="gramEnd"/>
      <w:r w:rsidRPr="00EE68AA">
        <w:rPr>
          <w:rFonts w:ascii="Arial" w:eastAsia="仿宋" w:hAnsi="Arial" w:cs="Arial"/>
          <w:sz w:val="28"/>
          <w:szCs w:val="28"/>
        </w:rPr>
        <w:t>高估也不低估估价对象的价值。</w:t>
      </w:r>
    </w:p>
    <w:p w14:paraId="16998F65" w14:textId="77777777" w:rsidR="008666FE" w:rsidRPr="00EE68AA" w:rsidRDefault="008666FE" w:rsidP="00EE68AA">
      <w:pPr>
        <w:spacing w:line="300" w:lineRule="auto"/>
        <w:ind w:firstLineChars="200" w:firstLine="560"/>
        <w:jc w:val="both"/>
        <w:rPr>
          <w:rFonts w:ascii="Arial" w:eastAsia="仿宋" w:hAnsi="Arial" w:cs="Arial"/>
          <w:sz w:val="28"/>
          <w:szCs w:val="28"/>
        </w:rPr>
      </w:pPr>
      <w:r w:rsidRPr="00EE68AA">
        <w:rPr>
          <w:rFonts w:ascii="Arial" w:eastAsia="仿宋"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1C1EE604" w14:textId="77777777" w:rsidR="008666FE" w:rsidRPr="00EE68AA" w:rsidRDefault="008666FE" w:rsidP="00EE68AA">
      <w:pPr>
        <w:spacing w:beforeLines="25" w:before="60" w:afterLines="25" w:after="60" w:line="300" w:lineRule="auto"/>
        <w:ind w:firstLineChars="200" w:firstLine="560"/>
        <w:jc w:val="both"/>
        <w:rPr>
          <w:rFonts w:ascii="Arial" w:eastAsia="仿宋" w:hAnsi="Arial" w:cs="Arial"/>
          <w:sz w:val="28"/>
          <w:szCs w:val="28"/>
        </w:rPr>
      </w:pPr>
      <w:r w:rsidRPr="00EE68AA">
        <w:rPr>
          <w:rFonts w:ascii="Arial" w:eastAsia="仿宋" w:hAnsi="Arial" w:cs="Arial"/>
          <w:sz w:val="28"/>
          <w:szCs w:val="28"/>
        </w:rPr>
        <w:t>8.</w:t>
      </w:r>
      <w:r w:rsidRPr="00EE68AA">
        <w:rPr>
          <w:rFonts w:ascii="Arial" w:eastAsia="仿宋" w:hAnsi="Arial" w:cs="Arial"/>
          <w:sz w:val="28"/>
          <w:szCs w:val="28"/>
        </w:rPr>
        <w:t>公开市场原则</w:t>
      </w:r>
    </w:p>
    <w:p w14:paraId="686AF680" w14:textId="77777777" w:rsidR="008666FE" w:rsidRPr="00EE68AA" w:rsidRDefault="008666FE" w:rsidP="00EE68AA">
      <w:pPr>
        <w:spacing w:line="300" w:lineRule="auto"/>
        <w:ind w:firstLineChars="200" w:firstLine="560"/>
        <w:jc w:val="both"/>
        <w:rPr>
          <w:rFonts w:ascii="Arial" w:eastAsia="仿宋" w:hAnsi="Arial" w:cs="Arial"/>
          <w:sz w:val="28"/>
          <w:szCs w:val="28"/>
        </w:rPr>
      </w:pPr>
      <w:r w:rsidRPr="00EE68AA">
        <w:rPr>
          <w:rFonts w:ascii="Arial" w:eastAsia="仿宋" w:hAnsi="Arial" w:cs="Arial"/>
          <w:sz w:val="28"/>
          <w:szCs w:val="28"/>
        </w:rPr>
        <w:t>公开市场原则是指评估结果在公平、公正、公开的土地市场上可实现。</w:t>
      </w:r>
    </w:p>
    <w:p w14:paraId="6A7F7E8A" w14:textId="77777777" w:rsidR="008666FE" w:rsidRPr="00EE68AA" w:rsidRDefault="008666FE" w:rsidP="00EE68AA">
      <w:pPr>
        <w:spacing w:line="300" w:lineRule="auto"/>
        <w:ind w:firstLineChars="200" w:firstLine="560"/>
        <w:jc w:val="both"/>
        <w:rPr>
          <w:rFonts w:ascii="Arial" w:eastAsia="仿宋" w:hAnsi="Arial" w:cs="Arial"/>
          <w:sz w:val="28"/>
          <w:szCs w:val="28"/>
        </w:rPr>
      </w:pPr>
      <w:r w:rsidRPr="00EE68AA">
        <w:rPr>
          <w:rFonts w:ascii="Arial" w:eastAsia="仿宋"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38265F81" w14:textId="77777777" w:rsidR="008666FE" w:rsidRPr="00EE68AA" w:rsidRDefault="008666FE" w:rsidP="00EE68AA">
      <w:pPr>
        <w:spacing w:line="300" w:lineRule="auto"/>
        <w:ind w:firstLineChars="200" w:firstLine="560"/>
        <w:jc w:val="both"/>
        <w:rPr>
          <w:rFonts w:ascii="Arial" w:eastAsia="仿宋" w:hAnsi="Arial" w:cs="Arial"/>
          <w:sz w:val="28"/>
          <w:szCs w:val="28"/>
        </w:rPr>
      </w:pPr>
      <w:r w:rsidRPr="00EE68AA">
        <w:rPr>
          <w:rFonts w:ascii="Arial" w:eastAsia="仿宋" w:hAnsi="Arial" w:cs="Arial"/>
          <w:sz w:val="28"/>
          <w:szCs w:val="28"/>
        </w:rPr>
        <w:t>9.</w:t>
      </w:r>
      <w:r w:rsidRPr="00EE68AA">
        <w:rPr>
          <w:rFonts w:ascii="Arial" w:eastAsia="仿宋" w:hAnsi="Arial" w:cs="Arial"/>
          <w:sz w:val="28"/>
          <w:szCs w:val="28"/>
        </w:rPr>
        <w:t>其他原则</w:t>
      </w:r>
    </w:p>
    <w:p w14:paraId="332ABCDE" w14:textId="77777777" w:rsidR="008666FE" w:rsidRPr="00EE68AA" w:rsidRDefault="008666FE" w:rsidP="00EE68AA">
      <w:pPr>
        <w:adjustRightInd/>
        <w:spacing w:line="300" w:lineRule="auto"/>
        <w:ind w:firstLineChars="200" w:firstLine="560"/>
        <w:jc w:val="both"/>
        <w:rPr>
          <w:rFonts w:ascii="Arial" w:eastAsia="仿宋" w:hAnsi="Arial" w:cs="Arial"/>
          <w:sz w:val="28"/>
          <w:szCs w:val="28"/>
        </w:rPr>
      </w:pPr>
      <w:r w:rsidRPr="00EE68AA">
        <w:rPr>
          <w:rFonts w:ascii="Arial" w:eastAsia="仿宋" w:hAnsi="Arial" w:cs="Arial"/>
          <w:sz w:val="28"/>
          <w:szCs w:val="28"/>
        </w:rPr>
        <w:t>评估公共管理与公共服务用地价格，首先应考虑发现并模拟市场价格原则，评估该类用地的正常市场价格。在特定市场情况下，可根据国家及北京市的相关法规与政策，对前述的正常市场价格进行修正，测算基于特定正常约束下的参考性价格，体现区分市场定价与政策优惠的原则。同时，在评估时应考虑区位效用为主、兼顾用途差异的原则。</w:t>
      </w:r>
    </w:p>
    <w:p w14:paraId="099C64CC" w14:textId="77777777" w:rsidR="008666FE" w:rsidRPr="00EE68AA" w:rsidRDefault="008666FE" w:rsidP="00EE68AA">
      <w:pPr>
        <w:spacing w:line="300" w:lineRule="auto"/>
        <w:ind w:firstLineChars="200" w:firstLine="560"/>
        <w:jc w:val="both"/>
        <w:rPr>
          <w:rFonts w:ascii="Arial" w:eastAsia="仿宋" w:hAnsi="Arial" w:cs="Arial"/>
          <w:sz w:val="28"/>
          <w:szCs w:val="28"/>
        </w:rPr>
      </w:pPr>
      <w:r w:rsidRPr="00EE68AA">
        <w:rPr>
          <w:rFonts w:ascii="Arial" w:eastAsia="仿宋" w:hAnsi="Arial" w:cs="Arial"/>
          <w:sz w:val="28"/>
          <w:szCs w:val="28"/>
        </w:rPr>
        <w:t>估价对象土地用途为住宅、商业（配套）、公共服务设施、地下商业（配套）、地下车库、地下公共服务设施，包含公共管理与公共服务用途。本次</w:t>
      </w:r>
      <w:r w:rsidRPr="00EE68AA">
        <w:rPr>
          <w:rFonts w:ascii="Arial" w:eastAsia="仿宋" w:hAnsi="Arial" w:cs="Arial"/>
          <w:sz w:val="28"/>
          <w:szCs w:val="28"/>
        </w:rPr>
        <w:lastRenderedPageBreak/>
        <w:t>评估选取周边</w:t>
      </w:r>
      <w:r w:rsidRPr="00EE68AA">
        <w:rPr>
          <w:rFonts w:ascii="Arial" w:eastAsia="仿宋" w:hAnsi="Arial" w:cs="Arial"/>
          <w:sz w:val="28"/>
          <w:szCs w:val="28"/>
        </w:rPr>
        <w:t>2</w:t>
      </w:r>
      <w:r w:rsidRPr="00EE68AA">
        <w:rPr>
          <w:rFonts w:ascii="Arial" w:eastAsia="仿宋" w:hAnsi="Arial" w:cs="Arial"/>
          <w:sz w:val="28"/>
          <w:szCs w:val="28"/>
        </w:rPr>
        <w:t>公里范围</w:t>
      </w:r>
      <w:proofErr w:type="gramStart"/>
      <w:r w:rsidRPr="00EE68AA">
        <w:rPr>
          <w:rFonts w:ascii="Arial" w:eastAsia="仿宋" w:hAnsi="Arial" w:cs="Arial"/>
          <w:sz w:val="28"/>
          <w:szCs w:val="28"/>
        </w:rPr>
        <w:t>内类似</w:t>
      </w:r>
      <w:proofErr w:type="gramEnd"/>
      <w:r w:rsidRPr="00EE68AA">
        <w:rPr>
          <w:rFonts w:ascii="Arial" w:eastAsia="仿宋" w:hAnsi="Arial" w:cs="Arial"/>
          <w:sz w:val="28"/>
          <w:szCs w:val="28"/>
        </w:rPr>
        <w:t>不动产的交易实例，考虑用途差异进行修正，对估价对象市场价格形成过程进行模拟，正是考虑了发现并模拟市场价格的原则、区分市场定价与政策优惠的原则和区位效用为主兼顾用途差异的原则。</w:t>
      </w:r>
    </w:p>
    <w:p w14:paraId="4FD398E9" w14:textId="77777777" w:rsidR="008666FE" w:rsidRPr="00EE68AA" w:rsidRDefault="008666FE" w:rsidP="00EE68AA">
      <w:pPr>
        <w:spacing w:line="300" w:lineRule="auto"/>
        <w:jc w:val="both"/>
        <w:rPr>
          <w:rFonts w:ascii="Arial" w:eastAsia="仿宋" w:hAnsi="Arial" w:cs="Arial"/>
          <w:sz w:val="28"/>
        </w:rPr>
      </w:pPr>
      <w:r w:rsidRPr="00EE68AA">
        <w:rPr>
          <w:rFonts w:ascii="Arial" w:eastAsia="仿宋" w:hAnsi="Arial" w:cs="Arial"/>
          <w:sz w:val="28"/>
        </w:rPr>
        <w:t>（二）估价方法</w:t>
      </w:r>
    </w:p>
    <w:p w14:paraId="039E0255" w14:textId="77777777" w:rsidR="008666FE" w:rsidRPr="00EE68AA" w:rsidRDefault="008666FE" w:rsidP="00EE68AA">
      <w:pPr>
        <w:spacing w:line="300" w:lineRule="auto"/>
        <w:ind w:firstLineChars="200" w:firstLine="560"/>
        <w:jc w:val="both"/>
        <w:rPr>
          <w:rFonts w:ascii="Arial" w:eastAsia="仿宋" w:hAnsi="Arial" w:cs="Arial"/>
          <w:sz w:val="28"/>
        </w:rPr>
      </w:pPr>
      <w:r w:rsidRPr="00EE68AA">
        <w:rPr>
          <w:rFonts w:ascii="Arial" w:eastAsia="仿宋" w:hAnsi="Arial" w:cs="Arial"/>
          <w:sz w:val="28"/>
        </w:rPr>
        <w:t xml:space="preserve">1. </w:t>
      </w:r>
      <w:r w:rsidRPr="00EE68AA">
        <w:rPr>
          <w:rFonts w:ascii="Arial" w:eastAsia="仿宋" w:hAnsi="Arial" w:cs="Arial"/>
          <w:sz w:val="28"/>
        </w:rPr>
        <w:t>估价技术思路</w:t>
      </w:r>
    </w:p>
    <w:p w14:paraId="5FCC28A1" w14:textId="77777777" w:rsidR="008666FE" w:rsidRPr="00EE68AA" w:rsidRDefault="008666FE" w:rsidP="00EE68AA">
      <w:pPr>
        <w:snapToGrid w:val="0"/>
        <w:spacing w:line="300" w:lineRule="auto"/>
        <w:ind w:firstLine="556"/>
        <w:rPr>
          <w:rFonts w:ascii="Arial" w:eastAsia="仿宋" w:hAnsi="Arial" w:cs="Arial"/>
          <w:sz w:val="28"/>
          <w:szCs w:val="28"/>
        </w:rPr>
      </w:pPr>
      <w:r w:rsidRPr="00EE68AA">
        <w:rPr>
          <w:rFonts w:ascii="Arial" w:eastAsia="仿宋"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14:paraId="363F99B5" w14:textId="77777777" w:rsidR="008666FE" w:rsidRPr="00EE68AA" w:rsidRDefault="008666FE" w:rsidP="00EE68AA">
      <w:pPr>
        <w:spacing w:line="300" w:lineRule="auto"/>
        <w:ind w:firstLineChars="200" w:firstLine="560"/>
        <w:jc w:val="both"/>
        <w:rPr>
          <w:rFonts w:ascii="Arial" w:eastAsia="仿宋" w:hAnsi="Arial" w:cs="Arial"/>
          <w:sz w:val="28"/>
          <w:szCs w:val="28"/>
        </w:rPr>
      </w:pPr>
      <w:r w:rsidRPr="00EE68AA">
        <w:rPr>
          <w:rFonts w:ascii="Arial" w:eastAsia="仿宋" w:hAnsi="Arial" w:cs="Arial"/>
          <w:sz w:val="28"/>
          <w:szCs w:val="28"/>
        </w:rPr>
        <w:t>首先需根据《城镇土地估价规程》</w:t>
      </w:r>
      <w:r w:rsidRPr="00EE68AA">
        <w:rPr>
          <w:rFonts w:ascii="Arial" w:eastAsia="仿宋" w:hAnsi="Arial" w:cs="Arial"/>
          <w:sz w:val="28"/>
        </w:rPr>
        <w:t>[GB/T 18508-2014]</w:t>
      </w:r>
      <w:r w:rsidRPr="00EE68AA">
        <w:rPr>
          <w:rFonts w:ascii="Arial" w:eastAsia="仿宋" w:hAnsi="Arial" w:cs="Arial"/>
          <w:sz w:val="28"/>
          <w:szCs w:val="28"/>
        </w:rPr>
        <w:t>和</w:t>
      </w:r>
      <w:r w:rsidRPr="00EE68AA">
        <w:rPr>
          <w:rFonts w:ascii="Arial" w:eastAsia="仿宋" w:hAnsi="Arial" w:cs="Arial"/>
          <w:sz w:val="28"/>
        </w:rPr>
        <w:t>《国土资源部办公厅关于印发〈国有建设用地使用权出让地价评估技术规范〉的通知》</w:t>
      </w:r>
      <w:r w:rsidRPr="00EE68AA">
        <w:rPr>
          <w:rFonts w:ascii="Arial" w:eastAsia="仿宋" w:hAnsi="Arial" w:cs="Arial"/>
          <w:sz w:val="28"/>
        </w:rPr>
        <w:t>[</w:t>
      </w:r>
      <w:proofErr w:type="gramStart"/>
      <w:r w:rsidRPr="00EE68AA">
        <w:rPr>
          <w:rFonts w:ascii="Arial" w:eastAsia="仿宋" w:hAnsi="Arial" w:cs="Arial"/>
          <w:sz w:val="28"/>
        </w:rPr>
        <w:t>国土资厅发</w:t>
      </w:r>
      <w:proofErr w:type="gramEnd"/>
      <w:r w:rsidRPr="00EE68AA">
        <w:rPr>
          <w:rFonts w:ascii="Arial" w:eastAsia="仿宋" w:hAnsi="Arial" w:cs="Arial"/>
          <w:sz w:val="28"/>
        </w:rPr>
        <w:t>（</w:t>
      </w:r>
      <w:r w:rsidRPr="00EE68AA">
        <w:rPr>
          <w:rFonts w:ascii="Arial" w:eastAsia="仿宋" w:hAnsi="Arial" w:cs="Arial"/>
          <w:sz w:val="28"/>
        </w:rPr>
        <w:t>2018</w:t>
      </w:r>
      <w:r w:rsidRPr="00EE68AA">
        <w:rPr>
          <w:rFonts w:ascii="Arial" w:eastAsia="仿宋" w:hAnsi="Arial" w:cs="Arial"/>
          <w:sz w:val="28"/>
        </w:rPr>
        <w:t>）</w:t>
      </w:r>
      <w:r w:rsidRPr="00EE68AA">
        <w:rPr>
          <w:rFonts w:ascii="Arial" w:eastAsia="仿宋" w:hAnsi="Arial" w:cs="Arial"/>
          <w:sz w:val="28"/>
        </w:rPr>
        <w:t>4</w:t>
      </w:r>
      <w:r w:rsidRPr="00EE68AA">
        <w:rPr>
          <w:rFonts w:ascii="Arial" w:eastAsia="仿宋" w:hAnsi="Arial" w:cs="Arial"/>
          <w:sz w:val="28"/>
        </w:rPr>
        <w:t>号</w:t>
      </w:r>
      <w:r w:rsidRPr="00EE68AA">
        <w:rPr>
          <w:rFonts w:ascii="Arial" w:eastAsia="仿宋" w:hAnsi="Arial" w:cs="Arial"/>
          <w:sz w:val="28"/>
        </w:rPr>
        <w:t>]</w:t>
      </w:r>
      <w:r w:rsidRPr="00EE68AA">
        <w:rPr>
          <w:rFonts w:ascii="Arial" w:eastAsia="仿宋" w:hAnsi="Arial" w:cs="Arial"/>
          <w:sz w:val="28"/>
          <w:szCs w:val="28"/>
        </w:rPr>
        <w:t>的要求，评估出让土地使用权的正常市场价格（熟地价）。</w:t>
      </w:r>
    </w:p>
    <w:p w14:paraId="40F879D7" w14:textId="61949AFA" w:rsidR="008666FE" w:rsidRPr="00EE68AA" w:rsidRDefault="008666FE" w:rsidP="00EE68AA">
      <w:pPr>
        <w:spacing w:line="300" w:lineRule="auto"/>
        <w:ind w:firstLineChars="200" w:firstLine="560"/>
        <w:jc w:val="both"/>
        <w:rPr>
          <w:rFonts w:ascii="Arial" w:eastAsia="仿宋" w:hAnsi="Arial" w:cs="Arial"/>
          <w:sz w:val="28"/>
        </w:rPr>
      </w:pPr>
      <w:r w:rsidRPr="00EE68AA">
        <w:rPr>
          <w:rFonts w:ascii="Arial" w:eastAsia="仿宋" w:hAnsi="Arial" w:cs="Arial"/>
          <w:sz w:val="28"/>
          <w:szCs w:val="28"/>
        </w:rPr>
        <w:t>其次，需根据《北京市人民政府关于更新出让国有建设用地使用权基准地价的通知》（京政发（</w:t>
      </w:r>
      <w:r w:rsidRPr="00EE68AA">
        <w:rPr>
          <w:rFonts w:ascii="Arial" w:eastAsia="仿宋" w:hAnsi="Arial" w:cs="Arial"/>
          <w:sz w:val="28"/>
          <w:szCs w:val="28"/>
        </w:rPr>
        <w:t>2022</w:t>
      </w:r>
      <w:r w:rsidRPr="00EE68AA">
        <w:rPr>
          <w:rFonts w:ascii="Arial" w:eastAsia="仿宋" w:hAnsi="Arial" w:cs="Arial"/>
          <w:sz w:val="28"/>
          <w:szCs w:val="28"/>
        </w:rPr>
        <w:t>）</w:t>
      </w:r>
      <w:r w:rsidRPr="00EE68AA">
        <w:rPr>
          <w:rFonts w:ascii="Arial" w:eastAsia="仿宋" w:hAnsi="Arial" w:cs="Arial"/>
          <w:sz w:val="28"/>
          <w:szCs w:val="28"/>
        </w:rPr>
        <w:t>12</w:t>
      </w:r>
      <w:r w:rsidRPr="00EE68AA">
        <w:rPr>
          <w:rFonts w:ascii="Arial" w:eastAsia="仿宋" w:hAnsi="Arial" w:cs="Arial"/>
          <w:sz w:val="28"/>
          <w:szCs w:val="28"/>
        </w:rPr>
        <w:t>号）和《关于印发北京市国有建设用地使用权出让地价评审暂行规定的通知》</w:t>
      </w:r>
      <w:r w:rsidRPr="00EE68AA">
        <w:rPr>
          <w:rFonts w:ascii="Arial" w:eastAsia="仿宋" w:hAnsi="Arial" w:cs="Arial"/>
          <w:sz w:val="28"/>
          <w:szCs w:val="28"/>
        </w:rPr>
        <w:t>[</w:t>
      </w:r>
      <w:r w:rsidRPr="00EE68AA">
        <w:rPr>
          <w:rFonts w:ascii="Arial" w:eastAsia="仿宋" w:hAnsi="Arial" w:cs="Arial"/>
          <w:sz w:val="28"/>
          <w:szCs w:val="28"/>
        </w:rPr>
        <w:t>京国土用（</w:t>
      </w:r>
      <w:r w:rsidRPr="00EE68AA">
        <w:rPr>
          <w:rFonts w:ascii="Arial" w:eastAsia="仿宋" w:hAnsi="Arial" w:cs="Arial"/>
          <w:sz w:val="28"/>
          <w:szCs w:val="28"/>
        </w:rPr>
        <w:t>2015</w:t>
      </w:r>
      <w:r w:rsidRPr="00EE68AA">
        <w:rPr>
          <w:rFonts w:ascii="Arial" w:eastAsia="仿宋" w:hAnsi="Arial" w:cs="Arial"/>
          <w:sz w:val="28"/>
          <w:szCs w:val="28"/>
        </w:rPr>
        <w:t>）</w:t>
      </w:r>
      <w:r w:rsidRPr="00EE68AA">
        <w:rPr>
          <w:rFonts w:ascii="Arial" w:eastAsia="仿宋" w:hAnsi="Arial" w:cs="Arial"/>
          <w:sz w:val="28"/>
          <w:szCs w:val="28"/>
        </w:rPr>
        <w:t>87</w:t>
      </w:r>
      <w:r w:rsidRPr="00EE68AA">
        <w:rPr>
          <w:rFonts w:ascii="Arial" w:eastAsia="仿宋" w:hAnsi="Arial" w:cs="Arial"/>
          <w:sz w:val="28"/>
          <w:szCs w:val="28"/>
        </w:rPr>
        <w:t>号</w:t>
      </w:r>
      <w:r w:rsidRPr="00EE68AA">
        <w:rPr>
          <w:rFonts w:ascii="Arial" w:eastAsia="仿宋" w:hAnsi="Arial" w:cs="Arial"/>
          <w:sz w:val="28"/>
          <w:szCs w:val="28"/>
        </w:rPr>
        <w:t>]</w:t>
      </w:r>
      <w:r w:rsidRPr="00EE68AA">
        <w:rPr>
          <w:rFonts w:ascii="Arial" w:eastAsia="仿宋" w:hAnsi="Arial" w:cs="Arial"/>
          <w:sz w:val="28"/>
          <w:szCs w:val="28"/>
        </w:rPr>
        <w:t>等有关文件的规定，政府土地出让</w:t>
      </w:r>
      <w:proofErr w:type="gramStart"/>
      <w:r w:rsidRPr="00EE68AA">
        <w:rPr>
          <w:rFonts w:ascii="Arial" w:eastAsia="仿宋" w:hAnsi="Arial" w:cs="Arial"/>
          <w:sz w:val="28"/>
          <w:szCs w:val="28"/>
        </w:rPr>
        <w:t>收益按楼面熟</w:t>
      </w:r>
      <w:proofErr w:type="gramEnd"/>
      <w:r w:rsidRPr="00EE68AA">
        <w:rPr>
          <w:rFonts w:ascii="Arial" w:eastAsia="仿宋" w:hAnsi="Arial" w:cs="Arial"/>
          <w:sz w:val="28"/>
          <w:szCs w:val="28"/>
        </w:rPr>
        <w:t>地价及相应土地用途的政府收益比例确定，住宅、商业、办公、地下办公、地下仓储用途政府土地收益比例为</w:t>
      </w:r>
      <w:r w:rsidRPr="00EE68AA">
        <w:rPr>
          <w:rFonts w:ascii="Arial" w:eastAsia="仿宋" w:hAnsi="Arial" w:cs="Arial"/>
          <w:sz w:val="28"/>
          <w:szCs w:val="28"/>
        </w:rPr>
        <w:t>25%</w:t>
      </w:r>
      <w:r w:rsidRPr="00EE68AA">
        <w:rPr>
          <w:rFonts w:ascii="Arial" w:eastAsia="仿宋" w:hAnsi="Arial" w:cs="Arial"/>
          <w:sz w:val="28"/>
          <w:szCs w:val="28"/>
        </w:rPr>
        <w:t>。</w:t>
      </w:r>
    </w:p>
    <w:p w14:paraId="1766F2B7" w14:textId="77777777" w:rsidR="008666FE" w:rsidRPr="00EE68AA" w:rsidRDefault="008666FE" w:rsidP="00EE68AA">
      <w:pPr>
        <w:spacing w:line="300" w:lineRule="auto"/>
        <w:ind w:firstLineChars="200" w:firstLine="560"/>
        <w:jc w:val="both"/>
        <w:rPr>
          <w:rFonts w:ascii="Arial" w:eastAsia="仿宋" w:hAnsi="Arial" w:cs="Arial"/>
          <w:sz w:val="28"/>
        </w:rPr>
      </w:pPr>
      <w:r w:rsidRPr="00EE68AA">
        <w:rPr>
          <w:rFonts w:ascii="Arial" w:eastAsia="仿宋" w:hAnsi="Arial" w:cs="Arial"/>
          <w:sz w:val="28"/>
        </w:rPr>
        <w:t>2.</w:t>
      </w:r>
      <w:r w:rsidRPr="00EE68AA">
        <w:rPr>
          <w:rFonts w:ascii="Arial" w:eastAsia="仿宋" w:hAnsi="Arial" w:cs="Arial"/>
          <w:sz w:val="28"/>
        </w:rPr>
        <w:t>方法选择</w:t>
      </w:r>
    </w:p>
    <w:p w14:paraId="637A2681" w14:textId="77777777" w:rsidR="008666FE" w:rsidRPr="00EE68AA" w:rsidRDefault="008666FE" w:rsidP="00EE68AA">
      <w:pPr>
        <w:spacing w:line="300" w:lineRule="auto"/>
        <w:ind w:left="14" w:right="14" w:firstLineChars="200" w:firstLine="480"/>
        <w:rPr>
          <w:rFonts w:ascii="Arial" w:eastAsia="仿宋" w:hAnsi="Arial" w:cs="Arial"/>
          <w:sz w:val="28"/>
          <w:szCs w:val="28"/>
        </w:rPr>
      </w:pPr>
      <w:r w:rsidRPr="00EE68AA">
        <w:rPr>
          <w:rFonts w:ascii="Arial" w:eastAsia="仿宋" w:hAnsi="Arial" w:cs="Arial"/>
          <w:noProof/>
        </w:rPr>
        <w:drawing>
          <wp:anchor distT="0" distB="0" distL="114300" distR="114300" simplePos="0" relativeHeight="251660800" behindDoc="0" locked="0" layoutInCell="1" allowOverlap="0" wp14:anchorId="516D85E9" wp14:editId="71B71DCC">
            <wp:simplePos x="0" y="0"/>
            <wp:positionH relativeFrom="page">
              <wp:posOffset>804545</wp:posOffset>
            </wp:positionH>
            <wp:positionV relativeFrom="page">
              <wp:posOffset>4762500</wp:posOffset>
            </wp:positionV>
            <wp:extent cx="24130" cy="12065"/>
            <wp:effectExtent l="0" t="0" r="0" b="0"/>
            <wp:wrapSquare wrapText="bothSides"/>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0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130" cy="12065"/>
                    </a:xfrm>
                    <a:prstGeom prst="rect">
                      <a:avLst/>
                    </a:prstGeom>
                    <a:noFill/>
                  </pic:spPr>
                </pic:pic>
              </a:graphicData>
            </a:graphic>
            <wp14:sizeRelH relativeFrom="page">
              <wp14:pctWidth>0</wp14:pctWidth>
            </wp14:sizeRelH>
            <wp14:sizeRelV relativeFrom="page">
              <wp14:pctHeight>0</wp14:pctHeight>
            </wp14:sizeRelV>
          </wp:anchor>
        </w:drawing>
      </w:r>
      <w:r w:rsidRPr="00EE68AA">
        <w:rPr>
          <w:rFonts w:ascii="Arial" w:eastAsia="仿宋" w:hAnsi="Arial" w:cs="Arial"/>
          <w:sz w:val="28"/>
          <w:szCs w:val="28"/>
        </w:rPr>
        <w:t>根据《城镇土地估价规程》，通行的估价方法有市场比较法、收益还原法、剩余法、成本逼近法、公示地价系数修正法等。估价方法的选择应按照《城镇土地估价规程》，根据区域内地产市场发育情况并结合估价对象的特点及估价目的等，选择适当的估价方法。在一项土地估价中所选方法不少于两种。</w:t>
      </w:r>
    </w:p>
    <w:p w14:paraId="6023FC67" w14:textId="77777777" w:rsidR="008666FE" w:rsidRPr="00EE68AA" w:rsidRDefault="008666FE" w:rsidP="00EE68AA">
      <w:pPr>
        <w:spacing w:line="300" w:lineRule="auto"/>
        <w:ind w:left="14" w:right="77" w:firstLineChars="200" w:firstLine="560"/>
        <w:rPr>
          <w:rFonts w:ascii="Arial" w:eastAsia="仿宋" w:hAnsi="Arial" w:cs="Arial"/>
          <w:sz w:val="28"/>
          <w:szCs w:val="28"/>
        </w:rPr>
      </w:pPr>
      <w:r w:rsidRPr="00EE68AA">
        <w:rPr>
          <w:rFonts w:ascii="Arial" w:eastAsia="仿宋" w:hAnsi="Arial" w:cs="Arial"/>
          <w:sz w:val="28"/>
          <w:szCs w:val="28"/>
        </w:rPr>
        <w:t>根据《国有建设用地使用权出让地价评估技术规范》，出让地价评估，应至少采用两种评估方法，包括市场比较法、收益还原法、剩余法之一，以及成本逼近法或公示地价系数修正法。</w:t>
      </w:r>
    </w:p>
    <w:p w14:paraId="5F96D794" w14:textId="77777777" w:rsidR="008666FE" w:rsidRPr="00EE68AA" w:rsidRDefault="008666FE" w:rsidP="00EE68AA">
      <w:pPr>
        <w:pStyle w:val="70"/>
        <w:autoSpaceDE w:val="0"/>
        <w:autoSpaceDN w:val="0"/>
        <w:spacing w:line="300" w:lineRule="auto"/>
        <w:ind w:firstLineChars="200" w:firstLine="560"/>
        <w:textAlignment w:val="bottom"/>
        <w:rPr>
          <w:rFonts w:ascii="Arial" w:eastAsia="仿宋" w:hAnsi="Arial" w:cs="Arial"/>
          <w:sz w:val="28"/>
          <w:szCs w:val="28"/>
        </w:rPr>
      </w:pPr>
      <w:r w:rsidRPr="00EE68AA">
        <w:rPr>
          <w:rFonts w:ascii="Arial" w:eastAsia="仿宋" w:hAnsi="Arial" w:cs="Arial"/>
          <w:sz w:val="28"/>
          <w:szCs w:val="28"/>
        </w:rPr>
        <w:t>根据估价对象土地的本身的实际状况及项目特点，结合目前北京市房地产市场的发展状况与现行政策，本次评估采用基准地价系数修正法和剩余法进行评估。这是出于以下考虑：一是估价对象位于北京市国有建设用地使用权基准地价覆盖区域；二是估价对象为规划新建项目，符合剩余法的应用条</w:t>
      </w:r>
      <w:r w:rsidRPr="00EE68AA">
        <w:rPr>
          <w:rFonts w:ascii="Arial" w:eastAsia="仿宋" w:hAnsi="Arial" w:cs="Arial"/>
          <w:sz w:val="28"/>
          <w:szCs w:val="28"/>
        </w:rPr>
        <w:lastRenderedPageBreak/>
        <w:t>件及适用范围。</w:t>
      </w:r>
    </w:p>
    <w:p w14:paraId="38D932A4" w14:textId="77777777" w:rsidR="008666FE" w:rsidRPr="00EE68AA" w:rsidRDefault="008666FE" w:rsidP="00EE68AA">
      <w:pPr>
        <w:pStyle w:val="25"/>
        <w:autoSpaceDE w:val="0"/>
        <w:autoSpaceDN w:val="0"/>
        <w:spacing w:line="300" w:lineRule="auto"/>
        <w:ind w:rightChars="13" w:right="31" w:firstLineChars="200" w:firstLine="560"/>
        <w:jc w:val="both"/>
        <w:textAlignment w:val="bottom"/>
        <w:rPr>
          <w:rFonts w:ascii="Arial" w:eastAsia="仿宋" w:hAnsi="Arial" w:cs="Arial"/>
          <w:sz w:val="28"/>
        </w:rPr>
      </w:pPr>
      <w:r w:rsidRPr="00EE68AA">
        <w:rPr>
          <w:rFonts w:ascii="Arial" w:eastAsia="仿宋" w:hAnsi="Arial" w:cs="Arial"/>
          <w:sz w:val="28"/>
        </w:rPr>
        <w:t>3.</w:t>
      </w:r>
      <w:r w:rsidRPr="00EE68AA">
        <w:rPr>
          <w:rFonts w:ascii="Arial" w:eastAsia="仿宋" w:hAnsi="Arial" w:cs="Arial"/>
          <w:sz w:val="28"/>
        </w:rPr>
        <w:t>本次评估所采用的估价方法简述如下：</w:t>
      </w:r>
    </w:p>
    <w:p w14:paraId="7F788A4D" w14:textId="77777777" w:rsidR="008666FE" w:rsidRPr="00EE68AA" w:rsidRDefault="008666FE" w:rsidP="00EE68AA">
      <w:pPr>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w:t>
      </w:r>
      <w:r w:rsidRPr="00EE68AA">
        <w:rPr>
          <w:rFonts w:ascii="Arial" w:eastAsia="仿宋" w:hAnsi="Arial" w:cs="Arial"/>
          <w:sz w:val="28"/>
          <w:szCs w:val="28"/>
        </w:rPr>
        <w:t>1</w:t>
      </w:r>
      <w:r w:rsidRPr="00EE68AA">
        <w:rPr>
          <w:rFonts w:ascii="Arial" w:eastAsia="仿宋" w:hAnsi="Arial" w:cs="Arial"/>
          <w:sz w:val="28"/>
          <w:szCs w:val="28"/>
        </w:rPr>
        <w:t>）基准地价系数修正法</w:t>
      </w:r>
    </w:p>
    <w:p w14:paraId="4E5EAC2D" w14:textId="77777777" w:rsidR="008666FE" w:rsidRPr="00EE68AA" w:rsidRDefault="008666FE" w:rsidP="00EE68AA">
      <w:pPr>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基准地价系数修正法，是我国土地估价的方法之一。它是利用基准地价和基准地价修正系数表等成果，按照替代原则，就</w:t>
      </w:r>
      <w:proofErr w:type="gramStart"/>
      <w:r w:rsidRPr="00EE68AA">
        <w:rPr>
          <w:rFonts w:ascii="Arial" w:eastAsia="仿宋" w:hAnsi="Arial" w:cs="Arial"/>
          <w:sz w:val="28"/>
          <w:szCs w:val="28"/>
        </w:rPr>
        <w:t>待估宗</w:t>
      </w:r>
      <w:proofErr w:type="gramEnd"/>
      <w:r w:rsidRPr="00EE68AA">
        <w:rPr>
          <w:rFonts w:ascii="Arial" w:eastAsia="仿宋" w:hAnsi="Arial" w:cs="Arial"/>
          <w:sz w:val="28"/>
          <w:szCs w:val="28"/>
        </w:rPr>
        <w:t>地的区域条件和个别条件等与其所处区域的平均条件相比较，并对照修正系数表选取相应的修正系数对基准地价进行修正，进而求取</w:t>
      </w:r>
      <w:proofErr w:type="gramStart"/>
      <w:r w:rsidRPr="00EE68AA">
        <w:rPr>
          <w:rFonts w:ascii="Arial" w:eastAsia="仿宋" w:hAnsi="Arial" w:cs="Arial"/>
          <w:sz w:val="28"/>
          <w:szCs w:val="28"/>
        </w:rPr>
        <w:t>待估宗</w:t>
      </w:r>
      <w:proofErr w:type="gramEnd"/>
      <w:r w:rsidRPr="00EE68AA">
        <w:rPr>
          <w:rFonts w:ascii="Arial" w:eastAsia="仿宋" w:hAnsi="Arial" w:cs="Arial"/>
          <w:sz w:val="28"/>
          <w:szCs w:val="28"/>
        </w:rPr>
        <w:t>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w:t>
      </w:r>
      <w:proofErr w:type="gramStart"/>
      <w:r w:rsidRPr="00EE68AA">
        <w:rPr>
          <w:rFonts w:ascii="Arial" w:eastAsia="仿宋" w:hAnsi="Arial" w:cs="Arial"/>
          <w:sz w:val="28"/>
          <w:szCs w:val="28"/>
        </w:rPr>
        <w:t>其他宗</w:t>
      </w:r>
      <w:proofErr w:type="gramEnd"/>
      <w:r w:rsidRPr="00EE68AA">
        <w:rPr>
          <w:rFonts w:ascii="Arial" w:eastAsia="仿宋" w:hAnsi="Arial" w:cs="Arial"/>
          <w:sz w:val="28"/>
          <w:szCs w:val="28"/>
        </w:rPr>
        <w:t>地价格在基准地价上下波动。基准地价相对应的土地条件，是土地级别或均质地域内该类用途土地的一般条件。因此，通过</w:t>
      </w:r>
      <w:proofErr w:type="gramStart"/>
      <w:r w:rsidRPr="00EE68AA">
        <w:rPr>
          <w:rFonts w:ascii="Arial" w:eastAsia="仿宋" w:hAnsi="Arial" w:cs="Arial"/>
          <w:sz w:val="28"/>
          <w:szCs w:val="28"/>
        </w:rPr>
        <w:t>待估宗</w:t>
      </w:r>
      <w:proofErr w:type="gramEnd"/>
      <w:r w:rsidRPr="00EE68AA">
        <w:rPr>
          <w:rFonts w:ascii="Arial" w:eastAsia="仿宋" w:hAnsi="Arial" w:cs="Arial"/>
          <w:sz w:val="28"/>
          <w:szCs w:val="28"/>
        </w:rPr>
        <w:t>地条件与级别或区域内同类用地一般条件的比较，并根据二者在区域条件、个别条件、使用年期和估价期日等方面的差异大小，对照因素修正系数表选取适宜的修正系数，对基准地价进行修正，即可得到</w:t>
      </w:r>
      <w:proofErr w:type="gramStart"/>
      <w:r w:rsidRPr="00EE68AA">
        <w:rPr>
          <w:rFonts w:ascii="Arial" w:eastAsia="仿宋" w:hAnsi="Arial" w:cs="Arial"/>
          <w:sz w:val="28"/>
          <w:szCs w:val="28"/>
        </w:rPr>
        <w:t>待估宗</w:t>
      </w:r>
      <w:proofErr w:type="gramEnd"/>
      <w:r w:rsidRPr="00EE68AA">
        <w:rPr>
          <w:rFonts w:ascii="Arial" w:eastAsia="仿宋" w:hAnsi="Arial" w:cs="Arial"/>
          <w:sz w:val="28"/>
          <w:szCs w:val="28"/>
        </w:rPr>
        <w:t>地地价。</w:t>
      </w:r>
    </w:p>
    <w:p w14:paraId="21000C19" w14:textId="77777777" w:rsidR="008666FE" w:rsidRPr="00EE68AA" w:rsidRDefault="008666FE" w:rsidP="00EE68AA">
      <w:pPr>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w:t>
      </w:r>
      <w:r w:rsidRPr="00EE68AA">
        <w:rPr>
          <w:rFonts w:ascii="Arial" w:eastAsia="仿宋" w:hAnsi="Arial" w:cs="Arial"/>
          <w:sz w:val="28"/>
          <w:szCs w:val="28"/>
        </w:rPr>
        <w:t>2</w:t>
      </w:r>
      <w:r w:rsidRPr="00EE68AA">
        <w:rPr>
          <w:rFonts w:ascii="Arial" w:eastAsia="仿宋" w:hAnsi="Arial" w:cs="Arial"/>
          <w:sz w:val="28"/>
          <w:szCs w:val="28"/>
        </w:rPr>
        <w:t>）剩余法</w:t>
      </w:r>
    </w:p>
    <w:p w14:paraId="19DCD514" w14:textId="77777777" w:rsidR="008666FE" w:rsidRPr="00EE68AA" w:rsidRDefault="008666FE" w:rsidP="00EE68AA">
      <w:pPr>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剩余法是指在预计开发完成后的开发价值的基础上，扣除预计正常的开发成本和利润，以价格余额来计算土地价格的方法。剩余法允许运用于以下情形：</w:t>
      </w:r>
      <w:r w:rsidRPr="00EE68AA">
        <w:rPr>
          <w:rFonts w:ascii="微软雅黑" w:eastAsia="微软雅黑" w:hAnsi="微软雅黑" w:cs="微软雅黑" w:hint="eastAsia"/>
          <w:sz w:val="28"/>
          <w:szCs w:val="28"/>
        </w:rPr>
        <w:t>①</w:t>
      </w:r>
      <w:r w:rsidRPr="00EE68AA">
        <w:rPr>
          <w:rFonts w:ascii="Arial" w:eastAsia="仿宋" w:hAnsi="Arial" w:cs="Arial"/>
          <w:sz w:val="28"/>
          <w:szCs w:val="28"/>
        </w:rPr>
        <w:t>待开发房地产或待拆迁改造后再开发房地产的土地估价；</w:t>
      </w:r>
      <w:r w:rsidRPr="00EE68AA">
        <w:rPr>
          <w:rFonts w:ascii="微软雅黑" w:eastAsia="微软雅黑" w:hAnsi="微软雅黑" w:cs="微软雅黑" w:hint="eastAsia"/>
          <w:sz w:val="28"/>
          <w:szCs w:val="28"/>
        </w:rPr>
        <w:t>②</w:t>
      </w:r>
      <w:r w:rsidRPr="00EE68AA">
        <w:rPr>
          <w:rFonts w:ascii="Arial" w:eastAsia="仿宋" w:hAnsi="Arial" w:cs="Arial"/>
          <w:sz w:val="28"/>
          <w:szCs w:val="28"/>
        </w:rPr>
        <w:t>仅将土地开发整理成可供直接利用的土地估价；</w:t>
      </w:r>
      <w:r w:rsidRPr="00EE68AA">
        <w:rPr>
          <w:rFonts w:ascii="微软雅黑" w:eastAsia="微软雅黑" w:hAnsi="微软雅黑" w:cs="微软雅黑" w:hint="eastAsia"/>
          <w:sz w:val="28"/>
          <w:szCs w:val="28"/>
        </w:rPr>
        <w:t>③</w:t>
      </w:r>
      <w:r w:rsidRPr="00EE68AA">
        <w:rPr>
          <w:rFonts w:ascii="Arial" w:eastAsia="仿宋" w:hAnsi="Arial" w:cs="Arial"/>
          <w:sz w:val="28"/>
          <w:szCs w:val="28"/>
        </w:rPr>
        <w:t>现有房地产中地价的单独评估。</w:t>
      </w:r>
    </w:p>
    <w:p w14:paraId="47E72A5F" w14:textId="77777777" w:rsidR="008666FE" w:rsidRPr="00EE68AA" w:rsidRDefault="008666FE" w:rsidP="00EE68AA">
      <w:pPr>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1</w:t>
      </w:r>
      <w:r w:rsidRPr="00EE68AA">
        <w:rPr>
          <w:rFonts w:ascii="Arial" w:eastAsia="仿宋" w:hAnsi="Arial" w:cs="Arial"/>
          <w:sz w:val="28"/>
          <w:szCs w:val="28"/>
        </w:rPr>
        <w:t>）评估待开发土地价格的公式为：</w:t>
      </w:r>
    </w:p>
    <w:p w14:paraId="0A514AA4" w14:textId="77777777" w:rsidR="008666FE" w:rsidRPr="00EE68AA" w:rsidRDefault="008666FE" w:rsidP="00EE68AA">
      <w:pPr>
        <w:spacing w:line="300" w:lineRule="auto"/>
        <w:ind w:firstLineChars="200" w:firstLine="560"/>
        <w:rPr>
          <w:rFonts w:ascii="Arial" w:eastAsia="仿宋" w:hAnsi="Arial" w:cs="Arial"/>
          <w:sz w:val="28"/>
          <w:szCs w:val="28"/>
        </w:rPr>
      </w:pPr>
      <w:proofErr w:type="gramStart"/>
      <w:r w:rsidRPr="00EE68AA">
        <w:rPr>
          <w:rFonts w:ascii="Arial" w:eastAsia="仿宋" w:hAnsi="Arial" w:cs="Arial"/>
          <w:sz w:val="28"/>
          <w:szCs w:val="28"/>
        </w:rPr>
        <w:t>待估宗</w:t>
      </w:r>
      <w:proofErr w:type="gramEnd"/>
      <w:r w:rsidRPr="00EE68AA">
        <w:rPr>
          <w:rFonts w:ascii="Arial" w:eastAsia="仿宋" w:hAnsi="Arial" w:cs="Arial"/>
          <w:sz w:val="28"/>
          <w:szCs w:val="28"/>
        </w:rPr>
        <w:t>地价格</w:t>
      </w:r>
      <w:r w:rsidRPr="00EE68AA">
        <w:rPr>
          <w:rFonts w:ascii="Arial" w:eastAsia="仿宋" w:hAnsi="Arial" w:cs="Arial"/>
          <w:sz w:val="28"/>
          <w:szCs w:val="28"/>
        </w:rPr>
        <w:t>=</w:t>
      </w:r>
      <w:r w:rsidRPr="00EE68AA">
        <w:rPr>
          <w:rFonts w:ascii="Arial" w:eastAsia="仿宋" w:hAnsi="Arial" w:cs="Arial"/>
          <w:sz w:val="28"/>
          <w:szCs w:val="28"/>
        </w:rPr>
        <w:t>不动产总价</w:t>
      </w:r>
      <w:r w:rsidRPr="00EE68AA">
        <w:rPr>
          <w:rFonts w:ascii="Arial" w:eastAsia="仿宋" w:hAnsi="Arial" w:cs="Arial"/>
          <w:sz w:val="28"/>
          <w:szCs w:val="28"/>
        </w:rPr>
        <w:t>-</w:t>
      </w:r>
      <w:r w:rsidRPr="00EE68AA">
        <w:rPr>
          <w:rFonts w:ascii="Arial" w:eastAsia="仿宋" w:hAnsi="Arial" w:cs="Arial"/>
          <w:sz w:val="28"/>
          <w:szCs w:val="28"/>
        </w:rPr>
        <w:t>开发项目整体的开发成本</w:t>
      </w:r>
      <w:r w:rsidRPr="00EE68AA">
        <w:rPr>
          <w:rFonts w:ascii="Arial" w:eastAsia="仿宋" w:hAnsi="Arial" w:cs="Arial"/>
          <w:sz w:val="28"/>
          <w:szCs w:val="28"/>
        </w:rPr>
        <w:t>-</w:t>
      </w:r>
      <w:r w:rsidRPr="00EE68AA">
        <w:rPr>
          <w:rFonts w:ascii="Arial" w:eastAsia="仿宋" w:hAnsi="Arial" w:cs="Arial"/>
          <w:sz w:val="28"/>
          <w:szCs w:val="28"/>
        </w:rPr>
        <w:t>客观开发利润</w:t>
      </w:r>
      <w:r w:rsidRPr="00EE68AA">
        <w:rPr>
          <w:rFonts w:ascii="Arial" w:eastAsia="仿宋" w:hAnsi="Arial" w:cs="Arial"/>
          <w:sz w:val="28"/>
          <w:szCs w:val="28"/>
        </w:rPr>
        <w:t xml:space="preserve">    </w:t>
      </w:r>
    </w:p>
    <w:p w14:paraId="6BA93E08" w14:textId="77777777" w:rsidR="008666FE" w:rsidRPr="00EE68AA" w:rsidRDefault="008666FE" w:rsidP="00EE68AA">
      <w:pPr>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2</w:t>
      </w:r>
      <w:r w:rsidRPr="00EE68AA">
        <w:rPr>
          <w:rFonts w:ascii="Arial" w:eastAsia="仿宋" w:hAnsi="Arial" w:cs="Arial"/>
          <w:sz w:val="28"/>
          <w:szCs w:val="28"/>
        </w:rPr>
        <w:t>）评估现有不动产中所含土地价格的公式为：</w:t>
      </w:r>
    </w:p>
    <w:p w14:paraId="56BDAB8C" w14:textId="77777777" w:rsidR="008666FE" w:rsidRPr="00EE68AA" w:rsidRDefault="008666FE" w:rsidP="00EE68AA">
      <w:pPr>
        <w:spacing w:line="300" w:lineRule="auto"/>
        <w:ind w:firstLineChars="200" w:firstLine="560"/>
        <w:rPr>
          <w:rFonts w:ascii="Arial" w:eastAsia="仿宋" w:hAnsi="Arial" w:cs="Arial"/>
          <w:sz w:val="28"/>
          <w:szCs w:val="28"/>
        </w:rPr>
      </w:pPr>
      <w:proofErr w:type="gramStart"/>
      <w:r w:rsidRPr="00EE68AA">
        <w:rPr>
          <w:rFonts w:ascii="Arial" w:eastAsia="仿宋" w:hAnsi="Arial" w:cs="Arial"/>
          <w:sz w:val="28"/>
          <w:szCs w:val="28"/>
        </w:rPr>
        <w:t>待估宗</w:t>
      </w:r>
      <w:proofErr w:type="gramEnd"/>
      <w:r w:rsidRPr="00EE68AA">
        <w:rPr>
          <w:rFonts w:ascii="Arial" w:eastAsia="仿宋" w:hAnsi="Arial" w:cs="Arial"/>
          <w:sz w:val="28"/>
          <w:szCs w:val="28"/>
        </w:rPr>
        <w:t>地价格</w:t>
      </w:r>
      <w:r w:rsidRPr="00EE68AA">
        <w:rPr>
          <w:rFonts w:ascii="Arial" w:eastAsia="仿宋" w:hAnsi="Arial" w:cs="Arial"/>
          <w:sz w:val="28"/>
          <w:szCs w:val="28"/>
        </w:rPr>
        <w:t>=</w:t>
      </w:r>
      <w:r w:rsidRPr="00EE68AA">
        <w:rPr>
          <w:rFonts w:ascii="Arial" w:eastAsia="仿宋" w:hAnsi="Arial" w:cs="Arial"/>
          <w:sz w:val="28"/>
          <w:szCs w:val="28"/>
        </w:rPr>
        <w:t>不动产交易价格</w:t>
      </w:r>
      <w:r w:rsidRPr="00EE68AA">
        <w:rPr>
          <w:rFonts w:ascii="Arial" w:eastAsia="仿宋" w:hAnsi="Arial" w:cs="Arial"/>
          <w:sz w:val="28"/>
          <w:szCs w:val="28"/>
        </w:rPr>
        <w:t>-</w:t>
      </w:r>
      <w:r w:rsidRPr="00EE68AA">
        <w:rPr>
          <w:rFonts w:ascii="Arial" w:eastAsia="仿宋" w:hAnsi="Arial" w:cs="Arial"/>
          <w:sz w:val="28"/>
          <w:szCs w:val="28"/>
        </w:rPr>
        <w:t>房屋现值</w:t>
      </w:r>
      <w:r w:rsidRPr="00EE68AA">
        <w:rPr>
          <w:rFonts w:ascii="Arial" w:eastAsia="仿宋" w:hAnsi="Arial" w:cs="Arial"/>
          <w:sz w:val="28"/>
          <w:szCs w:val="28"/>
        </w:rPr>
        <w:t>-</w:t>
      </w:r>
      <w:r w:rsidRPr="00EE68AA">
        <w:rPr>
          <w:rFonts w:ascii="Arial" w:eastAsia="仿宋" w:hAnsi="Arial" w:cs="Arial"/>
          <w:sz w:val="28"/>
          <w:szCs w:val="28"/>
        </w:rPr>
        <w:t>交易税费</w:t>
      </w:r>
    </w:p>
    <w:p w14:paraId="456AF067" w14:textId="77777777" w:rsidR="008666FE" w:rsidRPr="00EE68AA" w:rsidRDefault="008666FE" w:rsidP="00EE68AA">
      <w:pPr>
        <w:spacing w:line="300" w:lineRule="auto"/>
        <w:ind w:firstLineChars="200" w:firstLine="560"/>
        <w:jc w:val="both"/>
        <w:rPr>
          <w:rFonts w:ascii="Arial" w:eastAsia="仿宋" w:hAnsi="Arial" w:cs="Arial"/>
          <w:sz w:val="28"/>
        </w:rPr>
      </w:pPr>
      <w:r w:rsidRPr="00EE68AA">
        <w:rPr>
          <w:rFonts w:ascii="Arial" w:eastAsia="仿宋" w:hAnsi="Arial" w:cs="Arial"/>
          <w:sz w:val="28"/>
        </w:rPr>
        <w:t xml:space="preserve"> 3</w:t>
      </w:r>
      <w:r w:rsidRPr="00EE68AA">
        <w:rPr>
          <w:rFonts w:ascii="Arial" w:eastAsia="仿宋" w:hAnsi="Arial" w:cs="Arial"/>
          <w:sz w:val="28"/>
        </w:rPr>
        <w:t>）北京市通过集体决策，核定已出让补缴地价款时要求：估价对象未进行房屋所有权登记的，剩余法计算公式应按照</w:t>
      </w:r>
      <w:r w:rsidRPr="00EE68AA">
        <w:rPr>
          <w:rFonts w:ascii="Arial" w:eastAsia="仿宋" w:hAnsi="Arial" w:cs="Arial"/>
          <w:sz w:val="28"/>
        </w:rPr>
        <w:t>“</w:t>
      </w:r>
      <w:r w:rsidRPr="00EE68AA">
        <w:rPr>
          <w:rFonts w:ascii="Arial" w:eastAsia="仿宋" w:hAnsi="Arial" w:cs="Arial"/>
          <w:sz w:val="28"/>
        </w:rPr>
        <w:t>评估待开发土地的价格</w:t>
      </w:r>
      <w:r w:rsidRPr="00EE68AA">
        <w:rPr>
          <w:rFonts w:ascii="Arial" w:eastAsia="仿宋" w:hAnsi="Arial" w:cs="Arial"/>
          <w:sz w:val="28"/>
        </w:rPr>
        <w:t>”</w:t>
      </w:r>
      <w:r w:rsidRPr="00EE68AA">
        <w:rPr>
          <w:rFonts w:ascii="Arial" w:eastAsia="仿宋" w:hAnsi="Arial" w:cs="Arial"/>
          <w:sz w:val="28"/>
        </w:rPr>
        <w:t>来选取基本公式。本次评估中，因估价对象尚未进行房屋登记，虽然为现有不动产，剩余法仍应按照</w:t>
      </w:r>
      <w:r w:rsidRPr="00EE68AA">
        <w:rPr>
          <w:rFonts w:ascii="Arial" w:eastAsia="仿宋" w:hAnsi="Arial" w:cs="Arial"/>
          <w:sz w:val="28"/>
        </w:rPr>
        <w:t>“</w:t>
      </w:r>
      <w:r w:rsidRPr="00EE68AA">
        <w:rPr>
          <w:rFonts w:ascii="Arial" w:eastAsia="仿宋" w:hAnsi="Arial" w:cs="Arial"/>
          <w:sz w:val="28"/>
        </w:rPr>
        <w:t>评估待开发土地的价格</w:t>
      </w:r>
      <w:r w:rsidRPr="00EE68AA">
        <w:rPr>
          <w:rFonts w:ascii="Arial" w:eastAsia="仿宋" w:hAnsi="Arial" w:cs="Arial"/>
          <w:sz w:val="28"/>
        </w:rPr>
        <w:t>”</w:t>
      </w:r>
      <w:r w:rsidRPr="00EE68AA">
        <w:rPr>
          <w:rFonts w:ascii="Arial" w:eastAsia="仿宋" w:hAnsi="Arial" w:cs="Arial"/>
          <w:sz w:val="28"/>
        </w:rPr>
        <w:t>进行相关测算。</w:t>
      </w:r>
    </w:p>
    <w:p w14:paraId="32957164" w14:textId="77777777" w:rsidR="008666FE" w:rsidRPr="00EE68AA" w:rsidRDefault="008666FE" w:rsidP="00EE68AA">
      <w:pPr>
        <w:spacing w:line="300" w:lineRule="auto"/>
        <w:ind w:firstLineChars="200" w:firstLine="560"/>
        <w:rPr>
          <w:rFonts w:ascii="Arial" w:eastAsia="仿宋" w:hAnsi="Arial" w:cs="Arial"/>
          <w:sz w:val="28"/>
          <w:szCs w:val="28"/>
        </w:rPr>
      </w:pPr>
      <w:r w:rsidRPr="00EE68AA">
        <w:rPr>
          <w:rFonts w:ascii="Arial" w:eastAsia="仿宋" w:hAnsi="Arial" w:cs="Arial"/>
          <w:sz w:val="28"/>
          <w:szCs w:val="28"/>
        </w:rPr>
        <w:lastRenderedPageBreak/>
        <w:t>3.</w:t>
      </w:r>
      <w:r w:rsidRPr="00EE68AA">
        <w:rPr>
          <w:rFonts w:ascii="Arial" w:eastAsia="仿宋" w:hAnsi="Arial" w:cs="Arial"/>
          <w:sz w:val="28"/>
          <w:szCs w:val="28"/>
        </w:rPr>
        <w:t>未选取的估价方法以及理由如下：</w:t>
      </w:r>
    </w:p>
    <w:p w14:paraId="2A2BD83B" w14:textId="77777777" w:rsidR="008666FE" w:rsidRPr="00EE68AA" w:rsidRDefault="008666FE" w:rsidP="00EE68AA">
      <w:pPr>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市场比较法是以在估价期</w:t>
      </w:r>
      <w:proofErr w:type="gramStart"/>
      <w:r w:rsidRPr="00EE68AA">
        <w:rPr>
          <w:rFonts w:ascii="Arial" w:eastAsia="仿宋" w:hAnsi="Arial" w:cs="Arial"/>
          <w:sz w:val="28"/>
          <w:szCs w:val="28"/>
        </w:rPr>
        <w:t>日近期</w:t>
      </w:r>
      <w:proofErr w:type="gramEnd"/>
      <w:r w:rsidRPr="00EE68AA">
        <w:rPr>
          <w:rFonts w:ascii="Arial" w:eastAsia="仿宋" w:hAnsi="Arial" w:cs="Arial"/>
          <w:sz w:val="28"/>
          <w:szCs w:val="28"/>
        </w:rPr>
        <w:t>有过交易的类似土地成交价格为基础，选取适当的因素，并根据因素条件对成交价格进行相应修正以求取估价对象房地产客观价格或价值的一种估价方法。但由于每个项目配建的情况不一致，难以统一价格基础，故不选用市场比较法。</w:t>
      </w:r>
    </w:p>
    <w:p w14:paraId="6F130D2C" w14:textId="77777777" w:rsidR="008666FE" w:rsidRPr="00EE68AA" w:rsidRDefault="008666FE" w:rsidP="00EE68AA">
      <w:pPr>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由于估价对象现状为空地，难以找到土地租赁案例，故未采用收益还原法。</w:t>
      </w:r>
    </w:p>
    <w:p w14:paraId="414B6C51" w14:textId="158D3B9F" w:rsidR="00EE3A4F" w:rsidRPr="00EE68AA" w:rsidRDefault="008666FE" w:rsidP="00EE68AA">
      <w:pPr>
        <w:spacing w:line="300" w:lineRule="auto"/>
        <w:ind w:firstLineChars="200" w:firstLine="560"/>
        <w:jc w:val="both"/>
        <w:rPr>
          <w:rFonts w:ascii="Arial" w:eastAsia="仿宋" w:hAnsi="Arial" w:cs="Arial"/>
          <w:sz w:val="28"/>
        </w:rPr>
      </w:pPr>
      <w:r w:rsidRPr="00EE68AA">
        <w:rPr>
          <w:rFonts w:ascii="Arial" w:eastAsia="仿宋" w:hAnsi="Arial" w:cs="Arial"/>
          <w:sz w:val="28"/>
          <w:szCs w:val="28"/>
        </w:rPr>
        <w:t>成本逼近法是将构成土地成本的各项费用累加来测算土地的价值，估价对象成本资料不易获得，各项</w:t>
      </w:r>
      <w:proofErr w:type="gramStart"/>
      <w:r w:rsidRPr="00EE68AA">
        <w:rPr>
          <w:rFonts w:ascii="Arial" w:eastAsia="仿宋" w:hAnsi="Arial" w:cs="Arial"/>
          <w:sz w:val="28"/>
          <w:szCs w:val="28"/>
        </w:rPr>
        <w:t>目成本</w:t>
      </w:r>
      <w:proofErr w:type="gramEnd"/>
      <w:r w:rsidRPr="00EE68AA">
        <w:rPr>
          <w:rFonts w:ascii="Arial" w:eastAsia="仿宋" w:hAnsi="Arial" w:cs="Arial"/>
          <w:sz w:val="28"/>
          <w:szCs w:val="28"/>
        </w:rPr>
        <w:t>内涵不一致，且土地增值额的确定没有权威依据，故未采用成本逼近法。</w:t>
      </w:r>
    </w:p>
    <w:p w14:paraId="05874841" w14:textId="77777777" w:rsidR="005F174C" w:rsidRPr="00EE68AA" w:rsidRDefault="0046512F" w:rsidP="00EE68AA">
      <w:pPr>
        <w:autoSpaceDE w:val="0"/>
        <w:autoSpaceDN w:val="0"/>
        <w:spacing w:line="300" w:lineRule="auto"/>
        <w:ind w:right="140" w:firstLine="570"/>
        <w:jc w:val="both"/>
        <w:textAlignment w:val="bottom"/>
        <w:rPr>
          <w:rFonts w:ascii="Arial" w:eastAsia="仿宋" w:hAnsi="Arial" w:cs="Arial"/>
          <w:sz w:val="28"/>
        </w:rPr>
      </w:pPr>
      <w:r w:rsidRPr="00EE68AA">
        <w:rPr>
          <w:rFonts w:ascii="Arial" w:eastAsia="仿宋" w:hAnsi="Arial" w:cs="Arial"/>
          <w:sz w:val="28"/>
        </w:rPr>
        <w:t>（三）估价结果</w:t>
      </w:r>
    </w:p>
    <w:p w14:paraId="31EB9D83" w14:textId="77777777" w:rsidR="005F174C" w:rsidRPr="00EE68AA" w:rsidRDefault="0046512F" w:rsidP="00EE68AA">
      <w:pPr>
        <w:spacing w:line="300" w:lineRule="auto"/>
        <w:ind w:firstLineChars="200" w:firstLine="560"/>
        <w:jc w:val="both"/>
        <w:rPr>
          <w:rFonts w:ascii="Arial" w:eastAsia="仿宋" w:hAnsi="Arial" w:cs="Arial"/>
          <w:sz w:val="28"/>
        </w:rPr>
      </w:pPr>
      <w:r w:rsidRPr="00EE68AA">
        <w:rPr>
          <w:rFonts w:ascii="Arial" w:eastAsia="仿宋" w:hAnsi="Arial" w:cs="Arial"/>
          <w:kern w:val="2"/>
          <w:sz w:val="28"/>
        </w:rPr>
        <w:t>评估专业人员根据估价的目的，按照估价的程序，采用科学的估价方法（剩余法和基准地价系数修正法），在认真分析现有资料的基础上，通过仔细测算和认真分析各种影响</w:t>
      </w:r>
      <w:r w:rsidRPr="00EE68AA">
        <w:rPr>
          <w:rFonts w:ascii="Arial" w:eastAsia="仿宋" w:hAnsi="Arial" w:cs="Arial"/>
          <w:sz w:val="28"/>
        </w:rPr>
        <w:t>土地</w:t>
      </w:r>
      <w:r w:rsidRPr="00EE68AA">
        <w:rPr>
          <w:rFonts w:ascii="Arial" w:eastAsia="仿宋" w:hAnsi="Arial" w:cs="Arial"/>
          <w:kern w:val="2"/>
          <w:sz w:val="28"/>
        </w:rPr>
        <w:t>价格的因素，确定</w:t>
      </w:r>
      <w:r w:rsidRPr="00EE68AA">
        <w:rPr>
          <w:rFonts w:ascii="Arial" w:eastAsia="仿宋" w:hAnsi="Arial" w:cs="Arial"/>
          <w:sz w:val="28"/>
        </w:rPr>
        <w:t>估价对象于估价期日的出让国有建设用地使用权评估价格为（币种：人民币）：</w:t>
      </w:r>
    </w:p>
    <w:p w14:paraId="37067166" w14:textId="77777777" w:rsidR="005F174C" w:rsidRPr="00EE68AA" w:rsidRDefault="005F174C">
      <w:pPr>
        <w:spacing w:line="360" w:lineRule="auto"/>
        <w:ind w:firstLineChars="200" w:firstLine="560"/>
        <w:jc w:val="both"/>
        <w:rPr>
          <w:rFonts w:ascii="仿宋" w:eastAsia="仿宋" w:hAnsi="仿宋" w:cs="Arial"/>
          <w:sz w:val="28"/>
        </w:rPr>
      </w:pPr>
    </w:p>
    <w:p w14:paraId="6C8A24A4" w14:textId="77777777" w:rsidR="000D35CE" w:rsidRPr="00EE68AA" w:rsidRDefault="000D35CE" w:rsidP="000D35CE">
      <w:pPr>
        <w:snapToGrid w:val="0"/>
        <w:ind w:firstLine="556"/>
        <w:rPr>
          <w:rFonts w:ascii="仿宋" w:eastAsia="仿宋" w:hAnsi="仿宋" w:cs="Arial"/>
          <w:b/>
          <w:sz w:val="28"/>
          <w:szCs w:val="28"/>
        </w:rPr>
      </w:pPr>
      <w:r w:rsidRPr="00EE68AA">
        <w:rPr>
          <w:rFonts w:ascii="仿宋" w:eastAsia="仿宋" w:hAnsi="仿宋" w:cs="Arial"/>
          <w:b/>
          <w:sz w:val="28"/>
          <w:szCs w:val="28"/>
        </w:rPr>
        <w:sym w:font="Wingdings 2" w:char="F0C3"/>
      </w:r>
      <w:r w:rsidRPr="00EE68AA">
        <w:rPr>
          <w:rFonts w:ascii="仿宋" w:eastAsia="仿宋" w:hAnsi="仿宋" w:cs="Arial"/>
          <w:b/>
          <w:sz w:val="28"/>
          <w:szCs w:val="28"/>
        </w:rPr>
        <w:t xml:space="preserve"> </w:t>
      </w:r>
      <w:r w:rsidRPr="00EE68AA">
        <w:rPr>
          <w:rFonts w:ascii="仿宋" w:eastAsia="仿宋" w:hAnsi="仿宋" w:cs="Arial" w:hint="eastAsia"/>
          <w:b/>
          <w:sz w:val="28"/>
          <w:szCs w:val="28"/>
        </w:rPr>
        <w:t>熟地价</w:t>
      </w:r>
    </w:p>
    <w:tbl>
      <w:tblPr>
        <w:tblW w:w="5000" w:type="pct"/>
        <w:jc w:val="center"/>
        <w:tblLook w:val="04A0" w:firstRow="1" w:lastRow="0" w:firstColumn="1" w:lastColumn="0" w:noHBand="0" w:noVBand="1"/>
      </w:tblPr>
      <w:tblGrid>
        <w:gridCol w:w="699"/>
        <w:gridCol w:w="709"/>
        <w:gridCol w:w="1843"/>
        <w:gridCol w:w="1417"/>
        <w:gridCol w:w="1697"/>
        <w:gridCol w:w="1412"/>
        <w:gridCol w:w="1502"/>
      </w:tblGrid>
      <w:tr w:rsidR="000D35CE" w:rsidRPr="00EE68AA" w14:paraId="7296C408" w14:textId="77777777" w:rsidTr="000D35CE">
        <w:trPr>
          <w:trHeight w:val="285"/>
          <w:jc w:val="center"/>
        </w:trPr>
        <w:tc>
          <w:tcPr>
            <w:tcW w:w="69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0AAC914E"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部位</w:t>
            </w:r>
          </w:p>
        </w:tc>
        <w:tc>
          <w:tcPr>
            <w:tcW w:w="70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194F1C34"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规划条件</w:t>
            </w:r>
          </w:p>
        </w:tc>
        <w:tc>
          <w:tcPr>
            <w:tcW w:w="1843"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0AF9B995"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用途</w:t>
            </w:r>
          </w:p>
        </w:tc>
        <w:tc>
          <w:tcPr>
            <w:tcW w:w="14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29512F92"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楼面熟地价（元/㎡）</w:t>
            </w:r>
          </w:p>
        </w:tc>
        <w:tc>
          <w:tcPr>
            <w:tcW w:w="169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2A9AAE7C"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用途调整单价差（元/㎡）</w:t>
            </w:r>
          </w:p>
        </w:tc>
        <w:tc>
          <w:tcPr>
            <w:tcW w:w="1412"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0B24989A"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变更面积（㎡）</w:t>
            </w:r>
          </w:p>
        </w:tc>
        <w:tc>
          <w:tcPr>
            <w:tcW w:w="1502" w:type="dxa"/>
            <w:tcBorders>
              <w:top w:val="single" w:sz="8" w:space="0" w:color="auto"/>
              <w:left w:val="nil"/>
              <w:bottom w:val="single" w:sz="8" w:space="0" w:color="auto"/>
              <w:right w:val="single" w:sz="8" w:space="0" w:color="auto"/>
            </w:tcBorders>
            <w:shd w:val="clear" w:color="auto" w:fill="auto"/>
            <w:vAlign w:val="center"/>
            <w:hideMark/>
          </w:tcPr>
          <w:p w14:paraId="15FEFF59"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熟地总价</w:t>
            </w:r>
          </w:p>
        </w:tc>
      </w:tr>
      <w:tr w:rsidR="000D35CE" w:rsidRPr="00EE68AA" w14:paraId="495DB023" w14:textId="77777777" w:rsidTr="000D35CE">
        <w:trPr>
          <w:trHeight w:val="285"/>
          <w:jc w:val="center"/>
        </w:trPr>
        <w:tc>
          <w:tcPr>
            <w:tcW w:w="69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1CEB6AC8"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70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0E6C4883"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843"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6B267280"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4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3D037915"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69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4948F9B6"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412"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0FA0A837"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502" w:type="dxa"/>
            <w:tcBorders>
              <w:top w:val="nil"/>
              <w:left w:val="nil"/>
              <w:bottom w:val="single" w:sz="8" w:space="0" w:color="auto"/>
              <w:right w:val="single" w:sz="8" w:space="0" w:color="auto"/>
            </w:tcBorders>
            <w:shd w:val="clear" w:color="auto" w:fill="auto"/>
            <w:vAlign w:val="center"/>
            <w:hideMark/>
          </w:tcPr>
          <w:p w14:paraId="21620B71"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（万元）</w:t>
            </w:r>
          </w:p>
        </w:tc>
      </w:tr>
      <w:tr w:rsidR="000D35CE" w:rsidRPr="00EE68AA" w14:paraId="21E94CE8" w14:textId="77777777" w:rsidTr="000D35CE">
        <w:trPr>
          <w:trHeight w:val="555"/>
          <w:jc w:val="center"/>
        </w:trPr>
        <w:tc>
          <w:tcPr>
            <w:tcW w:w="699" w:type="dxa"/>
            <w:vMerge w:val="restart"/>
            <w:tcBorders>
              <w:top w:val="nil"/>
              <w:left w:val="single" w:sz="8" w:space="0" w:color="auto"/>
              <w:bottom w:val="single" w:sz="8" w:space="0" w:color="000000"/>
              <w:right w:val="single" w:sz="8" w:space="0" w:color="auto"/>
            </w:tcBorders>
            <w:shd w:val="clear" w:color="auto" w:fill="auto"/>
            <w:vAlign w:val="center"/>
            <w:hideMark/>
          </w:tcPr>
          <w:p w14:paraId="2A3B107F"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地上</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36F4B38D"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用途调整</w:t>
            </w:r>
          </w:p>
        </w:tc>
        <w:tc>
          <w:tcPr>
            <w:tcW w:w="1843" w:type="dxa"/>
            <w:tcBorders>
              <w:top w:val="nil"/>
              <w:left w:val="nil"/>
              <w:bottom w:val="single" w:sz="8" w:space="0" w:color="auto"/>
              <w:right w:val="single" w:sz="8" w:space="0" w:color="auto"/>
            </w:tcBorders>
            <w:shd w:val="clear" w:color="auto" w:fill="auto"/>
            <w:vAlign w:val="center"/>
            <w:hideMark/>
          </w:tcPr>
          <w:p w14:paraId="6498F2C6"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旧用途-住宅</w:t>
            </w:r>
          </w:p>
        </w:tc>
        <w:tc>
          <w:tcPr>
            <w:tcW w:w="1417" w:type="dxa"/>
            <w:tcBorders>
              <w:top w:val="nil"/>
              <w:left w:val="nil"/>
              <w:bottom w:val="single" w:sz="8" w:space="0" w:color="auto"/>
              <w:right w:val="single" w:sz="8" w:space="0" w:color="auto"/>
            </w:tcBorders>
            <w:shd w:val="clear" w:color="auto" w:fill="auto"/>
            <w:vAlign w:val="center"/>
            <w:hideMark/>
          </w:tcPr>
          <w:p w14:paraId="5AA68BDE"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22291</w:t>
            </w:r>
          </w:p>
        </w:tc>
        <w:tc>
          <w:tcPr>
            <w:tcW w:w="1697" w:type="dxa"/>
            <w:tcBorders>
              <w:top w:val="nil"/>
              <w:left w:val="nil"/>
              <w:bottom w:val="single" w:sz="8" w:space="0" w:color="auto"/>
              <w:right w:val="single" w:sz="8" w:space="0" w:color="auto"/>
            </w:tcBorders>
            <w:shd w:val="clear" w:color="auto" w:fill="auto"/>
            <w:vAlign w:val="center"/>
            <w:hideMark/>
          </w:tcPr>
          <w:p w14:paraId="425099BE"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w:t>
            </w:r>
          </w:p>
        </w:tc>
        <w:tc>
          <w:tcPr>
            <w:tcW w:w="1412" w:type="dxa"/>
            <w:tcBorders>
              <w:top w:val="nil"/>
              <w:left w:val="nil"/>
              <w:bottom w:val="single" w:sz="8" w:space="0" w:color="auto"/>
              <w:right w:val="single" w:sz="8" w:space="0" w:color="auto"/>
            </w:tcBorders>
            <w:shd w:val="clear" w:color="auto" w:fill="auto"/>
            <w:vAlign w:val="center"/>
            <w:hideMark/>
          </w:tcPr>
          <w:p w14:paraId="2926DC8D"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w:t>
            </w:r>
          </w:p>
        </w:tc>
        <w:tc>
          <w:tcPr>
            <w:tcW w:w="1502" w:type="dxa"/>
            <w:tcBorders>
              <w:top w:val="nil"/>
              <w:left w:val="nil"/>
              <w:bottom w:val="single" w:sz="8" w:space="0" w:color="auto"/>
              <w:right w:val="single" w:sz="8" w:space="0" w:color="auto"/>
            </w:tcBorders>
            <w:shd w:val="clear" w:color="auto" w:fill="auto"/>
            <w:vAlign w:val="center"/>
            <w:hideMark/>
          </w:tcPr>
          <w:p w14:paraId="52E7CE7C"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w:t>
            </w:r>
          </w:p>
        </w:tc>
      </w:tr>
      <w:tr w:rsidR="000D35CE" w:rsidRPr="00EE68AA" w14:paraId="329DAB8E" w14:textId="77777777" w:rsidTr="000D35CE">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0E381C4D"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19A27C68"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098B71BC"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新用途-商业</w:t>
            </w:r>
          </w:p>
        </w:tc>
        <w:tc>
          <w:tcPr>
            <w:tcW w:w="1417" w:type="dxa"/>
            <w:tcBorders>
              <w:top w:val="nil"/>
              <w:left w:val="nil"/>
              <w:bottom w:val="single" w:sz="8" w:space="0" w:color="auto"/>
              <w:right w:val="single" w:sz="8" w:space="0" w:color="auto"/>
            </w:tcBorders>
            <w:shd w:val="clear" w:color="auto" w:fill="auto"/>
            <w:vAlign w:val="center"/>
            <w:hideMark/>
          </w:tcPr>
          <w:p w14:paraId="4596E581"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hint="eastAsia"/>
                <w:color w:val="000000"/>
                <w:sz w:val="21"/>
                <w:szCs w:val="21"/>
              </w:rPr>
              <w:t>1</w:t>
            </w:r>
            <w:r w:rsidRPr="00EE68AA">
              <w:rPr>
                <w:rFonts w:ascii="仿宋" w:eastAsia="仿宋" w:hAnsi="仿宋" w:cs="Arial"/>
                <w:color w:val="000000"/>
                <w:sz w:val="21"/>
                <w:szCs w:val="21"/>
              </w:rPr>
              <w:t>4505</w:t>
            </w:r>
          </w:p>
        </w:tc>
        <w:tc>
          <w:tcPr>
            <w:tcW w:w="1697" w:type="dxa"/>
            <w:tcBorders>
              <w:top w:val="nil"/>
              <w:left w:val="nil"/>
              <w:bottom w:val="single" w:sz="8" w:space="0" w:color="auto"/>
              <w:right w:val="single" w:sz="8" w:space="0" w:color="auto"/>
            </w:tcBorders>
            <w:shd w:val="clear" w:color="auto" w:fill="auto"/>
            <w:vAlign w:val="center"/>
            <w:hideMark/>
          </w:tcPr>
          <w:p w14:paraId="48EF6625"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-7786</w:t>
            </w:r>
          </w:p>
        </w:tc>
        <w:tc>
          <w:tcPr>
            <w:tcW w:w="1412" w:type="dxa"/>
            <w:tcBorders>
              <w:top w:val="nil"/>
              <w:left w:val="nil"/>
              <w:bottom w:val="single" w:sz="8" w:space="0" w:color="auto"/>
              <w:right w:val="single" w:sz="8" w:space="0" w:color="auto"/>
            </w:tcBorders>
            <w:shd w:val="clear" w:color="auto" w:fill="auto"/>
            <w:vAlign w:val="center"/>
            <w:hideMark/>
          </w:tcPr>
          <w:p w14:paraId="232E82F1"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909.26</w:t>
            </w:r>
          </w:p>
        </w:tc>
        <w:tc>
          <w:tcPr>
            <w:tcW w:w="1502" w:type="dxa"/>
            <w:tcBorders>
              <w:top w:val="nil"/>
              <w:left w:val="nil"/>
              <w:bottom w:val="single" w:sz="8" w:space="0" w:color="auto"/>
              <w:right w:val="single" w:sz="8" w:space="0" w:color="auto"/>
            </w:tcBorders>
            <w:shd w:val="clear" w:color="auto" w:fill="auto"/>
            <w:vAlign w:val="center"/>
            <w:hideMark/>
          </w:tcPr>
          <w:p w14:paraId="4A6227CC"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-707.9498</w:t>
            </w:r>
          </w:p>
        </w:tc>
      </w:tr>
      <w:tr w:rsidR="000D35CE" w:rsidRPr="00EE68AA" w14:paraId="4DC995BA" w14:textId="77777777" w:rsidTr="000D35CE">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65CB3662"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3FF23899"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4A722E1B"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新用途-公服</w:t>
            </w:r>
          </w:p>
        </w:tc>
        <w:tc>
          <w:tcPr>
            <w:tcW w:w="1417" w:type="dxa"/>
            <w:tcBorders>
              <w:top w:val="nil"/>
              <w:left w:val="nil"/>
              <w:bottom w:val="single" w:sz="8" w:space="0" w:color="auto"/>
              <w:right w:val="single" w:sz="8" w:space="0" w:color="auto"/>
            </w:tcBorders>
            <w:shd w:val="clear" w:color="auto" w:fill="auto"/>
            <w:vAlign w:val="center"/>
            <w:hideMark/>
          </w:tcPr>
          <w:p w14:paraId="195FAA90"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7853</w:t>
            </w:r>
          </w:p>
        </w:tc>
        <w:tc>
          <w:tcPr>
            <w:tcW w:w="1697" w:type="dxa"/>
            <w:tcBorders>
              <w:top w:val="nil"/>
              <w:left w:val="nil"/>
              <w:bottom w:val="single" w:sz="8" w:space="0" w:color="auto"/>
              <w:right w:val="single" w:sz="8" w:space="0" w:color="auto"/>
            </w:tcBorders>
            <w:shd w:val="clear" w:color="auto" w:fill="auto"/>
            <w:vAlign w:val="center"/>
            <w:hideMark/>
          </w:tcPr>
          <w:p w14:paraId="061F073F"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-14438</w:t>
            </w:r>
          </w:p>
        </w:tc>
        <w:tc>
          <w:tcPr>
            <w:tcW w:w="1412" w:type="dxa"/>
            <w:tcBorders>
              <w:top w:val="nil"/>
              <w:left w:val="nil"/>
              <w:bottom w:val="single" w:sz="8" w:space="0" w:color="auto"/>
              <w:right w:val="single" w:sz="8" w:space="0" w:color="auto"/>
            </w:tcBorders>
            <w:shd w:val="clear" w:color="auto" w:fill="auto"/>
            <w:vAlign w:val="center"/>
            <w:hideMark/>
          </w:tcPr>
          <w:p w14:paraId="6F65A073"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3152.79</w:t>
            </w:r>
          </w:p>
        </w:tc>
        <w:tc>
          <w:tcPr>
            <w:tcW w:w="1502" w:type="dxa"/>
            <w:tcBorders>
              <w:top w:val="nil"/>
              <w:left w:val="nil"/>
              <w:bottom w:val="single" w:sz="8" w:space="0" w:color="auto"/>
              <w:right w:val="single" w:sz="8" w:space="0" w:color="auto"/>
            </w:tcBorders>
            <w:shd w:val="clear" w:color="auto" w:fill="auto"/>
            <w:vAlign w:val="center"/>
            <w:hideMark/>
          </w:tcPr>
          <w:p w14:paraId="28C94E32"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-4551.9982</w:t>
            </w:r>
          </w:p>
        </w:tc>
      </w:tr>
      <w:tr w:rsidR="000D35CE" w:rsidRPr="00EE68AA" w14:paraId="611C1A3E" w14:textId="77777777" w:rsidTr="000D35CE">
        <w:trPr>
          <w:trHeight w:val="28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4981D7F0"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5666" w:type="dxa"/>
            <w:gridSpan w:val="4"/>
            <w:tcBorders>
              <w:top w:val="single" w:sz="8" w:space="0" w:color="auto"/>
              <w:left w:val="nil"/>
              <w:bottom w:val="single" w:sz="8" w:space="0" w:color="auto"/>
              <w:right w:val="single" w:sz="8" w:space="0" w:color="000000"/>
            </w:tcBorders>
            <w:shd w:val="clear" w:color="auto" w:fill="auto"/>
            <w:vAlign w:val="center"/>
            <w:hideMark/>
          </w:tcPr>
          <w:p w14:paraId="1545E416" w14:textId="77777777" w:rsidR="000D35CE" w:rsidRPr="00EE68AA"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EE68AA">
              <w:rPr>
                <w:rFonts w:ascii="仿宋" w:eastAsia="仿宋" w:hAnsi="仿宋"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354BE7ED" w14:textId="77777777" w:rsidR="000D35CE" w:rsidRPr="00EE68AA"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EE68AA">
              <w:rPr>
                <w:rFonts w:ascii="仿宋" w:eastAsia="仿宋" w:hAnsi="仿宋" w:cs="Arial"/>
                <w:b/>
                <w:bCs/>
                <w:color w:val="000000"/>
                <w:sz w:val="21"/>
                <w:szCs w:val="21"/>
              </w:rPr>
              <w:t>4062.05</w:t>
            </w:r>
          </w:p>
        </w:tc>
        <w:tc>
          <w:tcPr>
            <w:tcW w:w="1502" w:type="dxa"/>
            <w:tcBorders>
              <w:top w:val="nil"/>
              <w:left w:val="nil"/>
              <w:bottom w:val="single" w:sz="8" w:space="0" w:color="auto"/>
              <w:right w:val="single" w:sz="8" w:space="0" w:color="auto"/>
            </w:tcBorders>
            <w:shd w:val="clear" w:color="auto" w:fill="auto"/>
            <w:vAlign w:val="center"/>
            <w:hideMark/>
          </w:tcPr>
          <w:p w14:paraId="3C0D30F6" w14:textId="77777777" w:rsidR="000D35CE" w:rsidRPr="00EE68AA"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EE68AA">
              <w:rPr>
                <w:rFonts w:ascii="仿宋" w:eastAsia="仿宋" w:hAnsi="仿宋" w:cs="Arial"/>
                <w:b/>
                <w:bCs/>
                <w:color w:val="000000"/>
                <w:sz w:val="21"/>
                <w:szCs w:val="21"/>
              </w:rPr>
              <w:t>-5259.9480</w:t>
            </w:r>
          </w:p>
        </w:tc>
      </w:tr>
      <w:tr w:rsidR="000D35CE" w:rsidRPr="00EE68AA" w14:paraId="5779D9CE" w14:textId="77777777" w:rsidTr="000D35CE">
        <w:trPr>
          <w:trHeight w:val="555"/>
          <w:jc w:val="center"/>
        </w:trPr>
        <w:tc>
          <w:tcPr>
            <w:tcW w:w="699"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0E27A44D"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地下</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21D6E768"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新增用途</w:t>
            </w:r>
          </w:p>
        </w:tc>
        <w:tc>
          <w:tcPr>
            <w:tcW w:w="1843" w:type="dxa"/>
            <w:tcBorders>
              <w:top w:val="nil"/>
              <w:left w:val="nil"/>
              <w:bottom w:val="single" w:sz="8" w:space="0" w:color="auto"/>
              <w:right w:val="single" w:sz="8" w:space="0" w:color="auto"/>
            </w:tcBorders>
            <w:shd w:val="clear" w:color="auto" w:fill="auto"/>
            <w:vAlign w:val="center"/>
            <w:hideMark/>
          </w:tcPr>
          <w:p w14:paraId="4C78348E"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新用途-地下商业</w:t>
            </w:r>
          </w:p>
        </w:tc>
        <w:tc>
          <w:tcPr>
            <w:tcW w:w="1417" w:type="dxa"/>
            <w:tcBorders>
              <w:top w:val="nil"/>
              <w:left w:val="nil"/>
              <w:bottom w:val="single" w:sz="8" w:space="0" w:color="auto"/>
              <w:right w:val="single" w:sz="8" w:space="0" w:color="auto"/>
            </w:tcBorders>
            <w:shd w:val="clear" w:color="auto" w:fill="auto"/>
            <w:noWrap/>
            <w:vAlign w:val="center"/>
            <w:hideMark/>
          </w:tcPr>
          <w:p w14:paraId="3A851922"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8604</w:t>
            </w:r>
          </w:p>
        </w:tc>
        <w:tc>
          <w:tcPr>
            <w:tcW w:w="1697" w:type="dxa"/>
            <w:tcBorders>
              <w:top w:val="nil"/>
              <w:left w:val="nil"/>
              <w:bottom w:val="single" w:sz="8" w:space="0" w:color="auto"/>
              <w:right w:val="single" w:sz="8" w:space="0" w:color="auto"/>
            </w:tcBorders>
            <w:shd w:val="clear" w:color="auto" w:fill="auto"/>
            <w:noWrap/>
            <w:vAlign w:val="center"/>
            <w:hideMark/>
          </w:tcPr>
          <w:p w14:paraId="1F21F642"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74F111B3"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1540.13</w:t>
            </w:r>
          </w:p>
        </w:tc>
        <w:tc>
          <w:tcPr>
            <w:tcW w:w="1502" w:type="dxa"/>
            <w:tcBorders>
              <w:top w:val="nil"/>
              <w:left w:val="nil"/>
              <w:bottom w:val="single" w:sz="8" w:space="0" w:color="auto"/>
              <w:right w:val="single" w:sz="8" w:space="0" w:color="auto"/>
            </w:tcBorders>
            <w:shd w:val="clear" w:color="auto" w:fill="auto"/>
            <w:vAlign w:val="center"/>
            <w:hideMark/>
          </w:tcPr>
          <w:p w14:paraId="5F40E40E"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1325.1279</w:t>
            </w:r>
          </w:p>
        </w:tc>
      </w:tr>
      <w:tr w:rsidR="000D35CE" w:rsidRPr="00EE68AA" w14:paraId="50B64F6F" w14:textId="77777777" w:rsidTr="000D35CE">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78A5A32D"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0571F268"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7F6D3966"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新用途-地下车库</w:t>
            </w:r>
          </w:p>
        </w:tc>
        <w:tc>
          <w:tcPr>
            <w:tcW w:w="1417" w:type="dxa"/>
            <w:tcBorders>
              <w:top w:val="nil"/>
              <w:left w:val="nil"/>
              <w:bottom w:val="single" w:sz="8" w:space="0" w:color="auto"/>
              <w:right w:val="single" w:sz="8" w:space="0" w:color="auto"/>
            </w:tcBorders>
            <w:shd w:val="clear" w:color="auto" w:fill="auto"/>
            <w:noWrap/>
            <w:vAlign w:val="center"/>
            <w:hideMark/>
          </w:tcPr>
          <w:p w14:paraId="1C3FF20C"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3186</w:t>
            </w:r>
          </w:p>
        </w:tc>
        <w:tc>
          <w:tcPr>
            <w:tcW w:w="1697" w:type="dxa"/>
            <w:tcBorders>
              <w:top w:val="nil"/>
              <w:left w:val="nil"/>
              <w:bottom w:val="single" w:sz="8" w:space="0" w:color="auto"/>
              <w:right w:val="single" w:sz="8" w:space="0" w:color="auto"/>
            </w:tcBorders>
            <w:shd w:val="clear" w:color="auto" w:fill="auto"/>
            <w:noWrap/>
            <w:vAlign w:val="center"/>
            <w:hideMark/>
          </w:tcPr>
          <w:p w14:paraId="5C3570BA"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09327C85"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8104.15</w:t>
            </w:r>
          </w:p>
        </w:tc>
        <w:tc>
          <w:tcPr>
            <w:tcW w:w="1502" w:type="dxa"/>
            <w:tcBorders>
              <w:top w:val="nil"/>
              <w:left w:val="nil"/>
              <w:bottom w:val="single" w:sz="8" w:space="0" w:color="auto"/>
              <w:right w:val="single" w:sz="8" w:space="0" w:color="auto"/>
            </w:tcBorders>
            <w:shd w:val="clear" w:color="auto" w:fill="auto"/>
            <w:vAlign w:val="center"/>
            <w:hideMark/>
          </w:tcPr>
          <w:p w14:paraId="70DFB1D6"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2581.9822</w:t>
            </w:r>
          </w:p>
        </w:tc>
      </w:tr>
      <w:tr w:rsidR="000D35CE" w:rsidRPr="00EE68AA" w14:paraId="3EA96048" w14:textId="77777777" w:rsidTr="000D35CE">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7D12365A"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3EBC2384"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52AB4C81"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新用途-地下公服</w:t>
            </w:r>
          </w:p>
        </w:tc>
        <w:tc>
          <w:tcPr>
            <w:tcW w:w="1417" w:type="dxa"/>
            <w:tcBorders>
              <w:top w:val="nil"/>
              <w:left w:val="nil"/>
              <w:bottom w:val="single" w:sz="8" w:space="0" w:color="auto"/>
              <w:right w:val="single" w:sz="8" w:space="0" w:color="auto"/>
            </w:tcBorders>
            <w:shd w:val="clear" w:color="auto" w:fill="auto"/>
            <w:noWrap/>
            <w:vAlign w:val="center"/>
            <w:hideMark/>
          </w:tcPr>
          <w:p w14:paraId="10A2CAA1"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5310</w:t>
            </w:r>
          </w:p>
        </w:tc>
        <w:tc>
          <w:tcPr>
            <w:tcW w:w="1697" w:type="dxa"/>
            <w:tcBorders>
              <w:top w:val="nil"/>
              <w:left w:val="nil"/>
              <w:bottom w:val="single" w:sz="8" w:space="0" w:color="auto"/>
              <w:right w:val="single" w:sz="8" w:space="0" w:color="auto"/>
            </w:tcBorders>
            <w:shd w:val="clear" w:color="auto" w:fill="auto"/>
            <w:noWrap/>
            <w:vAlign w:val="center"/>
            <w:hideMark/>
          </w:tcPr>
          <w:p w14:paraId="50444D31"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67522E4F"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4963.69</w:t>
            </w:r>
          </w:p>
        </w:tc>
        <w:tc>
          <w:tcPr>
            <w:tcW w:w="1502" w:type="dxa"/>
            <w:tcBorders>
              <w:top w:val="nil"/>
              <w:left w:val="nil"/>
              <w:bottom w:val="single" w:sz="8" w:space="0" w:color="auto"/>
              <w:right w:val="single" w:sz="8" w:space="0" w:color="auto"/>
            </w:tcBorders>
            <w:shd w:val="clear" w:color="auto" w:fill="auto"/>
            <w:vAlign w:val="center"/>
            <w:hideMark/>
          </w:tcPr>
          <w:p w14:paraId="56C780E9"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2635.7194</w:t>
            </w:r>
          </w:p>
        </w:tc>
      </w:tr>
      <w:tr w:rsidR="000D35CE" w:rsidRPr="00EE68AA" w14:paraId="2648DA64" w14:textId="77777777" w:rsidTr="000D35CE">
        <w:trPr>
          <w:trHeight w:val="300"/>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02DF8ABE"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5666" w:type="dxa"/>
            <w:gridSpan w:val="4"/>
            <w:tcBorders>
              <w:top w:val="single" w:sz="8" w:space="0" w:color="auto"/>
              <w:left w:val="nil"/>
              <w:bottom w:val="single" w:sz="8" w:space="0" w:color="auto"/>
              <w:right w:val="single" w:sz="8" w:space="0" w:color="auto"/>
            </w:tcBorders>
            <w:shd w:val="clear" w:color="auto" w:fill="auto"/>
            <w:vAlign w:val="center"/>
            <w:hideMark/>
          </w:tcPr>
          <w:p w14:paraId="54DA53AB" w14:textId="77777777" w:rsidR="000D35CE" w:rsidRPr="00EE68AA"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EE68AA">
              <w:rPr>
                <w:rFonts w:ascii="仿宋" w:eastAsia="仿宋" w:hAnsi="仿宋"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56C8AD40" w14:textId="77777777" w:rsidR="000D35CE" w:rsidRPr="00EE68AA"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EE68AA">
              <w:rPr>
                <w:rFonts w:ascii="仿宋" w:eastAsia="仿宋" w:hAnsi="仿宋" w:cs="Arial"/>
                <w:b/>
                <w:bCs/>
                <w:color w:val="000000"/>
                <w:sz w:val="21"/>
                <w:szCs w:val="21"/>
              </w:rPr>
              <w:t>14607.97</w:t>
            </w:r>
          </w:p>
        </w:tc>
        <w:tc>
          <w:tcPr>
            <w:tcW w:w="1502" w:type="dxa"/>
            <w:tcBorders>
              <w:top w:val="nil"/>
              <w:left w:val="nil"/>
              <w:bottom w:val="single" w:sz="8" w:space="0" w:color="auto"/>
              <w:right w:val="single" w:sz="8" w:space="0" w:color="auto"/>
            </w:tcBorders>
            <w:shd w:val="clear" w:color="auto" w:fill="auto"/>
            <w:vAlign w:val="center"/>
            <w:hideMark/>
          </w:tcPr>
          <w:p w14:paraId="6BAB50D5" w14:textId="77777777" w:rsidR="000D35CE" w:rsidRPr="00EE68AA"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EE68AA">
              <w:rPr>
                <w:rFonts w:ascii="仿宋" w:eastAsia="仿宋" w:hAnsi="仿宋" w:cs="Arial"/>
                <w:b/>
                <w:bCs/>
                <w:color w:val="000000"/>
                <w:sz w:val="21"/>
                <w:szCs w:val="21"/>
              </w:rPr>
              <w:t>6542.8295</w:t>
            </w:r>
          </w:p>
        </w:tc>
      </w:tr>
    </w:tbl>
    <w:p w14:paraId="53EEEE17" w14:textId="77777777" w:rsidR="000D35CE" w:rsidRPr="00EE68AA" w:rsidRDefault="000D35CE" w:rsidP="000D35CE">
      <w:pPr>
        <w:snapToGrid w:val="0"/>
        <w:ind w:firstLine="556"/>
        <w:rPr>
          <w:rFonts w:ascii="仿宋" w:eastAsia="仿宋" w:hAnsi="仿宋" w:cs="Arial"/>
          <w:b/>
          <w:sz w:val="28"/>
          <w:szCs w:val="28"/>
        </w:rPr>
      </w:pPr>
    </w:p>
    <w:p w14:paraId="0BC7EC09" w14:textId="77777777" w:rsidR="00EE68AA" w:rsidRPr="00EE68AA" w:rsidRDefault="00EE68AA" w:rsidP="000D35CE">
      <w:pPr>
        <w:snapToGrid w:val="0"/>
        <w:ind w:firstLine="556"/>
        <w:rPr>
          <w:rFonts w:ascii="仿宋" w:eastAsia="仿宋" w:hAnsi="仿宋" w:cs="Arial"/>
          <w:b/>
          <w:sz w:val="28"/>
          <w:szCs w:val="28"/>
        </w:rPr>
      </w:pPr>
    </w:p>
    <w:p w14:paraId="1030D84D" w14:textId="0EFFF0DC" w:rsidR="000D35CE" w:rsidRPr="00EE68AA" w:rsidRDefault="000D35CE" w:rsidP="000D35CE">
      <w:pPr>
        <w:snapToGrid w:val="0"/>
        <w:ind w:firstLine="556"/>
        <w:rPr>
          <w:rFonts w:ascii="仿宋" w:eastAsia="仿宋" w:hAnsi="仿宋" w:cs="Arial"/>
          <w:b/>
          <w:sz w:val="28"/>
          <w:szCs w:val="28"/>
        </w:rPr>
      </w:pPr>
      <w:r w:rsidRPr="00EE68AA">
        <w:rPr>
          <w:rFonts w:ascii="仿宋" w:eastAsia="仿宋" w:hAnsi="仿宋" w:cs="Arial"/>
          <w:b/>
          <w:sz w:val="28"/>
          <w:szCs w:val="28"/>
        </w:rPr>
        <w:lastRenderedPageBreak/>
        <w:sym w:font="Wingdings 2" w:char="F0C3"/>
      </w:r>
      <w:r w:rsidRPr="00EE68AA">
        <w:rPr>
          <w:rFonts w:ascii="仿宋" w:eastAsia="仿宋" w:hAnsi="仿宋" w:cs="Arial" w:hint="eastAsia"/>
          <w:b/>
          <w:sz w:val="28"/>
          <w:szCs w:val="28"/>
        </w:rPr>
        <w:t>政府土地出让收益</w:t>
      </w:r>
    </w:p>
    <w:tbl>
      <w:tblPr>
        <w:tblW w:w="5000" w:type="pct"/>
        <w:jc w:val="center"/>
        <w:tblLook w:val="04A0" w:firstRow="1" w:lastRow="0" w:firstColumn="1" w:lastColumn="0" w:noHBand="0" w:noVBand="1"/>
      </w:tblPr>
      <w:tblGrid>
        <w:gridCol w:w="718"/>
        <w:gridCol w:w="693"/>
        <w:gridCol w:w="1725"/>
        <w:gridCol w:w="1630"/>
        <w:gridCol w:w="1563"/>
        <w:gridCol w:w="1448"/>
        <w:gridCol w:w="1502"/>
      </w:tblGrid>
      <w:tr w:rsidR="000D35CE" w:rsidRPr="00EE68AA" w14:paraId="6EEB0BCC" w14:textId="77777777" w:rsidTr="000D35CE">
        <w:trPr>
          <w:trHeight w:val="555"/>
          <w:jc w:val="center"/>
        </w:trPr>
        <w:tc>
          <w:tcPr>
            <w:tcW w:w="7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3CE6C3AF"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部位</w:t>
            </w:r>
          </w:p>
        </w:tc>
        <w:tc>
          <w:tcPr>
            <w:tcW w:w="727" w:type="dxa"/>
            <w:vMerge w:val="restart"/>
            <w:tcBorders>
              <w:top w:val="single" w:sz="8" w:space="0" w:color="auto"/>
              <w:left w:val="nil"/>
              <w:bottom w:val="single" w:sz="8" w:space="0" w:color="auto"/>
              <w:right w:val="single" w:sz="8" w:space="0" w:color="auto"/>
            </w:tcBorders>
            <w:shd w:val="clear" w:color="auto" w:fill="auto"/>
            <w:vAlign w:val="center"/>
            <w:hideMark/>
          </w:tcPr>
          <w:p w14:paraId="7BEDF5E0"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规划条件</w:t>
            </w:r>
          </w:p>
        </w:tc>
        <w:tc>
          <w:tcPr>
            <w:tcW w:w="1890" w:type="dxa"/>
            <w:vMerge w:val="restart"/>
            <w:tcBorders>
              <w:top w:val="single" w:sz="8" w:space="0" w:color="auto"/>
              <w:left w:val="nil"/>
              <w:bottom w:val="single" w:sz="8" w:space="0" w:color="auto"/>
              <w:right w:val="single" w:sz="8" w:space="0" w:color="auto"/>
            </w:tcBorders>
            <w:shd w:val="clear" w:color="auto" w:fill="auto"/>
            <w:vAlign w:val="center"/>
            <w:hideMark/>
          </w:tcPr>
          <w:p w14:paraId="72FE8264"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用途</w:t>
            </w:r>
          </w:p>
        </w:tc>
        <w:tc>
          <w:tcPr>
            <w:tcW w:w="1630" w:type="dxa"/>
            <w:vMerge w:val="restart"/>
            <w:tcBorders>
              <w:top w:val="single" w:sz="8" w:space="0" w:color="auto"/>
              <w:left w:val="nil"/>
              <w:bottom w:val="single" w:sz="8" w:space="0" w:color="auto"/>
              <w:right w:val="single" w:sz="8" w:space="0" w:color="auto"/>
            </w:tcBorders>
            <w:shd w:val="clear" w:color="auto" w:fill="auto"/>
            <w:vAlign w:val="center"/>
            <w:hideMark/>
          </w:tcPr>
          <w:p w14:paraId="28DD2573"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政府土地出让收益楼面价（元/</w:t>
            </w:r>
            <w:r w:rsidRPr="00EE68AA">
              <w:rPr>
                <w:rFonts w:ascii="仿宋" w:eastAsia="仿宋" w:hAnsi="仿宋" w:cs="Arial Unicode MS" w:hint="eastAsia"/>
                <w:color w:val="000000"/>
                <w:sz w:val="21"/>
                <w:szCs w:val="21"/>
              </w:rPr>
              <w:t>㎡</w:t>
            </w:r>
            <w:r w:rsidRPr="00EE68AA">
              <w:rPr>
                <w:rFonts w:ascii="仿宋" w:eastAsia="仿宋" w:hAnsi="仿宋" w:cs="Arial"/>
                <w:color w:val="000000"/>
                <w:sz w:val="21"/>
                <w:szCs w:val="21"/>
              </w:rPr>
              <w:t>）</w:t>
            </w:r>
          </w:p>
        </w:tc>
        <w:tc>
          <w:tcPr>
            <w:tcW w:w="1563" w:type="dxa"/>
            <w:vMerge w:val="restart"/>
            <w:tcBorders>
              <w:top w:val="single" w:sz="8" w:space="0" w:color="auto"/>
              <w:left w:val="nil"/>
              <w:bottom w:val="single" w:sz="8" w:space="0" w:color="auto"/>
              <w:right w:val="single" w:sz="8" w:space="0" w:color="auto"/>
            </w:tcBorders>
            <w:shd w:val="clear" w:color="auto" w:fill="auto"/>
            <w:vAlign w:val="center"/>
            <w:hideMark/>
          </w:tcPr>
          <w:p w14:paraId="46F26EA4"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用途调整单价差（元/</w:t>
            </w:r>
            <w:r w:rsidRPr="00EE68AA">
              <w:rPr>
                <w:rFonts w:ascii="仿宋" w:eastAsia="仿宋" w:hAnsi="仿宋" w:cs="Arial Unicode MS" w:hint="eastAsia"/>
                <w:color w:val="000000"/>
                <w:sz w:val="21"/>
                <w:szCs w:val="21"/>
              </w:rPr>
              <w:t>㎡</w:t>
            </w:r>
            <w:r w:rsidRPr="00EE68AA">
              <w:rPr>
                <w:rFonts w:ascii="仿宋" w:eastAsia="仿宋" w:hAnsi="仿宋" w:cs="Arial"/>
                <w:color w:val="000000"/>
                <w:sz w:val="21"/>
                <w:szCs w:val="21"/>
              </w:rPr>
              <w:t>）</w:t>
            </w:r>
          </w:p>
        </w:tc>
        <w:tc>
          <w:tcPr>
            <w:tcW w:w="1448" w:type="dxa"/>
            <w:vMerge w:val="restart"/>
            <w:tcBorders>
              <w:top w:val="single" w:sz="8" w:space="0" w:color="auto"/>
              <w:left w:val="nil"/>
              <w:bottom w:val="single" w:sz="8" w:space="0" w:color="auto"/>
              <w:right w:val="single" w:sz="8" w:space="0" w:color="auto"/>
            </w:tcBorders>
            <w:shd w:val="clear" w:color="auto" w:fill="auto"/>
            <w:vAlign w:val="center"/>
            <w:hideMark/>
          </w:tcPr>
          <w:p w14:paraId="5D8B5674"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变更面积（</w:t>
            </w:r>
            <w:r w:rsidRPr="00EE68AA">
              <w:rPr>
                <w:rFonts w:ascii="仿宋" w:eastAsia="仿宋" w:hAnsi="仿宋" w:cs="Arial Unicode MS" w:hint="eastAsia"/>
                <w:color w:val="000000"/>
                <w:sz w:val="21"/>
                <w:szCs w:val="21"/>
              </w:rPr>
              <w:t>㎡</w:t>
            </w:r>
            <w:r w:rsidRPr="00EE68AA">
              <w:rPr>
                <w:rFonts w:ascii="仿宋" w:eastAsia="仿宋" w:hAnsi="仿宋" w:cs="Arial"/>
                <w:color w:val="000000"/>
                <w:sz w:val="21"/>
                <w:szCs w:val="21"/>
              </w:rPr>
              <w:t>）</w:t>
            </w:r>
          </w:p>
        </w:tc>
        <w:tc>
          <w:tcPr>
            <w:tcW w:w="1540" w:type="dxa"/>
            <w:tcBorders>
              <w:top w:val="single" w:sz="8" w:space="0" w:color="auto"/>
              <w:left w:val="nil"/>
              <w:bottom w:val="single" w:sz="8" w:space="0" w:color="auto"/>
              <w:right w:val="single" w:sz="8" w:space="0" w:color="auto"/>
            </w:tcBorders>
            <w:shd w:val="clear" w:color="auto" w:fill="auto"/>
            <w:vAlign w:val="center"/>
            <w:hideMark/>
          </w:tcPr>
          <w:p w14:paraId="458087EB"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政府土地出让收益总价</w:t>
            </w:r>
          </w:p>
        </w:tc>
      </w:tr>
      <w:tr w:rsidR="000D35CE" w:rsidRPr="00EE68AA" w14:paraId="0C173CF8" w14:textId="77777777" w:rsidTr="000D35CE">
        <w:trPr>
          <w:trHeight w:val="285"/>
          <w:jc w:val="center"/>
        </w:trPr>
        <w:tc>
          <w:tcPr>
            <w:tcW w:w="7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4A30919C"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727" w:type="dxa"/>
            <w:vMerge/>
            <w:tcBorders>
              <w:top w:val="single" w:sz="8" w:space="0" w:color="auto"/>
              <w:left w:val="nil"/>
              <w:bottom w:val="single" w:sz="8" w:space="0" w:color="auto"/>
              <w:right w:val="single" w:sz="8" w:space="0" w:color="auto"/>
            </w:tcBorders>
            <w:shd w:val="clear" w:color="auto" w:fill="auto"/>
            <w:vAlign w:val="center"/>
            <w:hideMark/>
          </w:tcPr>
          <w:p w14:paraId="444EFB4B"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890" w:type="dxa"/>
            <w:vMerge/>
            <w:tcBorders>
              <w:top w:val="single" w:sz="8" w:space="0" w:color="auto"/>
              <w:left w:val="nil"/>
              <w:bottom w:val="single" w:sz="8" w:space="0" w:color="auto"/>
              <w:right w:val="single" w:sz="8" w:space="0" w:color="auto"/>
            </w:tcBorders>
            <w:shd w:val="clear" w:color="auto" w:fill="auto"/>
            <w:vAlign w:val="center"/>
            <w:hideMark/>
          </w:tcPr>
          <w:p w14:paraId="250B3C1F"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630" w:type="dxa"/>
            <w:vMerge/>
            <w:tcBorders>
              <w:top w:val="single" w:sz="8" w:space="0" w:color="auto"/>
              <w:left w:val="nil"/>
              <w:bottom w:val="single" w:sz="8" w:space="0" w:color="auto"/>
              <w:right w:val="single" w:sz="8" w:space="0" w:color="auto"/>
            </w:tcBorders>
            <w:shd w:val="clear" w:color="auto" w:fill="auto"/>
            <w:vAlign w:val="center"/>
            <w:hideMark/>
          </w:tcPr>
          <w:p w14:paraId="3B0E3CDD"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563" w:type="dxa"/>
            <w:vMerge/>
            <w:tcBorders>
              <w:top w:val="single" w:sz="8" w:space="0" w:color="auto"/>
              <w:left w:val="nil"/>
              <w:bottom w:val="single" w:sz="8" w:space="0" w:color="auto"/>
              <w:right w:val="single" w:sz="8" w:space="0" w:color="auto"/>
            </w:tcBorders>
            <w:shd w:val="clear" w:color="auto" w:fill="auto"/>
            <w:vAlign w:val="center"/>
            <w:hideMark/>
          </w:tcPr>
          <w:p w14:paraId="2C41CEB1"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448" w:type="dxa"/>
            <w:vMerge/>
            <w:tcBorders>
              <w:top w:val="single" w:sz="8" w:space="0" w:color="auto"/>
              <w:left w:val="nil"/>
              <w:bottom w:val="single" w:sz="8" w:space="0" w:color="auto"/>
              <w:right w:val="single" w:sz="8" w:space="0" w:color="auto"/>
            </w:tcBorders>
            <w:shd w:val="clear" w:color="auto" w:fill="auto"/>
            <w:vAlign w:val="center"/>
            <w:hideMark/>
          </w:tcPr>
          <w:p w14:paraId="73A31F0F"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540" w:type="dxa"/>
            <w:tcBorders>
              <w:top w:val="nil"/>
              <w:left w:val="nil"/>
              <w:bottom w:val="single" w:sz="8" w:space="0" w:color="auto"/>
              <w:right w:val="single" w:sz="8" w:space="0" w:color="auto"/>
            </w:tcBorders>
            <w:shd w:val="clear" w:color="auto" w:fill="auto"/>
            <w:vAlign w:val="center"/>
            <w:hideMark/>
          </w:tcPr>
          <w:p w14:paraId="53EB7C95"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（万元）</w:t>
            </w:r>
          </w:p>
        </w:tc>
      </w:tr>
      <w:tr w:rsidR="000D35CE" w:rsidRPr="00EE68AA" w14:paraId="67B1A436" w14:textId="77777777" w:rsidTr="000D35CE">
        <w:trPr>
          <w:trHeight w:val="555"/>
          <w:jc w:val="center"/>
        </w:trPr>
        <w:tc>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
          <w:p w14:paraId="728AAB97"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地上</w:t>
            </w:r>
          </w:p>
        </w:tc>
        <w:tc>
          <w:tcPr>
            <w:tcW w:w="727" w:type="dxa"/>
            <w:vMerge w:val="restart"/>
            <w:tcBorders>
              <w:top w:val="nil"/>
              <w:left w:val="single" w:sz="8" w:space="0" w:color="auto"/>
              <w:bottom w:val="nil"/>
              <w:right w:val="single" w:sz="8" w:space="0" w:color="auto"/>
            </w:tcBorders>
            <w:shd w:val="clear" w:color="auto" w:fill="auto"/>
            <w:vAlign w:val="center"/>
            <w:hideMark/>
          </w:tcPr>
          <w:p w14:paraId="4CE5B438"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用途调整</w:t>
            </w:r>
          </w:p>
        </w:tc>
        <w:tc>
          <w:tcPr>
            <w:tcW w:w="1890" w:type="dxa"/>
            <w:tcBorders>
              <w:top w:val="nil"/>
              <w:left w:val="nil"/>
              <w:bottom w:val="single" w:sz="8" w:space="0" w:color="auto"/>
              <w:right w:val="single" w:sz="8" w:space="0" w:color="auto"/>
            </w:tcBorders>
            <w:shd w:val="clear" w:color="auto" w:fill="auto"/>
            <w:vAlign w:val="center"/>
            <w:hideMark/>
          </w:tcPr>
          <w:p w14:paraId="233FA5A2"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旧用途-住宅</w:t>
            </w:r>
          </w:p>
        </w:tc>
        <w:tc>
          <w:tcPr>
            <w:tcW w:w="1630" w:type="dxa"/>
            <w:tcBorders>
              <w:top w:val="nil"/>
              <w:left w:val="nil"/>
              <w:bottom w:val="single" w:sz="8" w:space="0" w:color="auto"/>
              <w:right w:val="single" w:sz="8" w:space="0" w:color="auto"/>
            </w:tcBorders>
            <w:shd w:val="clear" w:color="auto" w:fill="auto"/>
            <w:vAlign w:val="center"/>
            <w:hideMark/>
          </w:tcPr>
          <w:p w14:paraId="5BC1F0CC"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2"/>
                <w:szCs w:val="22"/>
              </w:rPr>
            </w:pPr>
            <w:r w:rsidRPr="00EE68AA">
              <w:rPr>
                <w:rFonts w:ascii="仿宋" w:eastAsia="仿宋" w:hAnsi="仿宋" w:cs="Arial" w:hint="eastAsia"/>
                <w:color w:val="000000"/>
                <w:sz w:val="22"/>
                <w:szCs w:val="22"/>
              </w:rPr>
              <w:t>5573</w:t>
            </w:r>
          </w:p>
        </w:tc>
        <w:tc>
          <w:tcPr>
            <w:tcW w:w="1563" w:type="dxa"/>
            <w:tcBorders>
              <w:top w:val="nil"/>
              <w:left w:val="nil"/>
              <w:bottom w:val="single" w:sz="8" w:space="0" w:color="auto"/>
              <w:right w:val="single" w:sz="8" w:space="0" w:color="auto"/>
            </w:tcBorders>
            <w:shd w:val="clear" w:color="auto" w:fill="auto"/>
            <w:vAlign w:val="center"/>
            <w:hideMark/>
          </w:tcPr>
          <w:p w14:paraId="3A3F9DBF"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2"/>
                <w:szCs w:val="22"/>
              </w:rPr>
            </w:pPr>
            <w:r w:rsidRPr="00EE68AA">
              <w:rPr>
                <w:rFonts w:ascii="仿宋" w:eastAsia="仿宋" w:hAnsi="仿宋" w:cs="Arial"/>
                <w:color w:val="000000"/>
                <w:sz w:val="22"/>
                <w:szCs w:val="22"/>
              </w:rPr>
              <w:t>——</w:t>
            </w:r>
          </w:p>
        </w:tc>
        <w:tc>
          <w:tcPr>
            <w:tcW w:w="1448" w:type="dxa"/>
            <w:tcBorders>
              <w:top w:val="nil"/>
              <w:left w:val="nil"/>
              <w:bottom w:val="single" w:sz="8" w:space="0" w:color="auto"/>
              <w:right w:val="single" w:sz="8" w:space="0" w:color="auto"/>
            </w:tcBorders>
            <w:shd w:val="clear" w:color="auto" w:fill="auto"/>
            <w:vAlign w:val="center"/>
            <w:hideMark/>
          </w:tcPr>
          <w:p w14:paraId="359387D9"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2"/>
                <w:szCs w:val="22"/>
              </w:rPr>
            </w:pPr>
            <w:r w:rsidRPr="00EE68AA">
              <w:rPr>
                <w:rFonts w:ascii="仿宋" w:eastAsia="仿宋" w:hAnsi="仿宋" w:cs="Arial"/>
                <w:color w:val="000000"/>
                <w:sz w:val="22"/>
                <w:szCs w:val="22"/>
              </w:rPr>
              <w:t>——</w:t>
            </w:r>
          </w:p>
        </w:tc>
        <w:tc>
          <w:tcPr>
            <w:tcW w:w="1540" w:type="dxa"/>
            <w:tcBorders>
              <w:top w:val="nil"/>
              <w:left w:val="nil"/>
              <w:bottom w:val="single" w:sz="8" w:space="0" w:color="auto"/>
              <w:right w:val="single" w:sz="8" w:space="0" w:color="auto"/>
            </w:tcBorders>
            <w:shd w:val="clear" w:color="auto" w:fill="auto"/>
            <w:vAlign w:val="center"/>
            <w:hideMark/>
          </w:tcPr>
          <w:p w14:paraId="77CF530A"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2"/>
                <w:szCs w:val="22"/>
              </w:rPr>
            </w:pPr>
            <w:r w:rsidRPr="00EE68AA">
              <w:rPr>
                <w:rFonts w:ascii="仿宋" w:eastAsia="仿宋" w:hAnsi="仿宋" w:cs="Arial"/>
                <w:color w:val="000000"/>
                <w:sz w:val="22"/>
                <w:szCs w:val="22"/>
              </w:rPr>
              <w:t>——</w:t>
            </w:r>
          </w:p>
        </w:tc>
      </w:tr>
      <w:tr w:rsidR="000D35CE" w:rsidRPr="00EE68AA" w14:paraId="25DCAD9B" w14:textId="77777777" w:rsidTr="000D35CE">
        <w:trPr>
          <w:trHeight w:val="55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24F595F1"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727" w:type="dxa"/>
            <w:vMerge/>
            <w:tcBorders>
              <w:top w:val="nil"/>
              <w:left w:val="single" w:sz="8" w:space="0" w:color="auto"/>
              <w:bottom w:val="nil"/>
              <w:right w:val="single" w:sz="8" w:space="0" w:color="auto"/>
            </w:tcBorders>
            <w:shd w:val="clear" w:color="auto" w:fill="auto"/>
            <w:vAlign w:val="center"/>
            <w:hideMark/>
          </w:tcPr>
          <w:p w14:paraId="7C860EB8"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3DEFB6AF"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新用途-商业</w:t>
            </w:r>
          </w:p>
        </w:tc>
        <w:tc>
          <w:tcPr>
            <w:tcW w:w="1630" w:type="dxa"/>
            <w:tcBorders>
              <w:top w:val="nil"/>
              <w:left w:val="nil"/>
              <w:bottom w:val="single" w:sz="8" w:space="0" w:color="auto"/>
              <w:right w:val="single" w:sz="8" w:space="0" w:color="auto"/>
            </w:tcBorders>
            <w:shd w:val="clear" w:color="auto" w:fill="auto"/>
            <w:vAlign w:val="center"/>
            <w:hideMark/>
          </w:tcPr>
          <w:p w14:paraId="30402B92"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2"/>
                <w:szCs w:val="22"/>
              </w:rPr>
            </w:pPr>
            <w:r w:rsidRPr="00EE68AA">
              <w:rPr>
                <w:rFonts w:ascii="仿宋" w:eastAsia="仿宋" w:hAnsi="仿宋" w:cs="Arial" w:hint="eastAsia"/>
                <w:color w:val="000000"/>
                <w:sz w:val="22"/>
                <w:szCs w:val="22"/>
              </w:rPr>
              <w:t>3626</w:t>
            </w:r>
          </w:p>
        </w:tc>
        <w:tc>
          <w:tcPr>
            <w:tcW w:w="1563" w:type="dxa"/>
            <w:tcBorders>
              <w:top w:val="nil"/>
              <w:left w:val="nil"/>
              <w:bottom w:val="single" w:sz="8" w:space="0" w:color="auto"/>
              <w:right w:val="single" w:sz="8" w:space="0" w:color="auto"/>
            </w:tcBorders>
            <w:shd w:val="clear" w:color="auto" w:fill="auto"/>
            <w:vAlign w:val="center"/>
            <w:hideMark/>
          </w:tcPr>
          <w:p w14:paraId="28D44B45"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2"/>
                <w:szCs w:val="22"/>
              </w:rPr>
            </w:pPr>
            <w:r w:rsidRPr="00EE68AA">
              <w:rPr>
                <w:rFonts w:ascii="仿宋" w:eastAsia="仿宋" w:hAnsi="仿宋" w:cs="Arial" w:hint="eastAsia"/>
                <w:color w:val="000000"/>
                <w:sz w:val="22"/>
                <w:szCs w:val="22"/>
              </w:rPr>
              <w:t>-1947</w:t>
            </w:r>
          </w:p>
        </w:tc>
        <w:tc>
          <w:tcPr>
            <w:tcW w:w="1448" w:type="dxa"/>
            <w:tcBorders>
              <w:top w:val="nil"/>
              <w:left w:val="nil"/>
              <w:bottom w:val="single" w:sz="8" w:space="0" w:color="auto"/>
              <w:right w:val="single" w:sz="8" w:space="0" w:color="auto"/>
            </w:tcBorders>
            <w:shd w:val="clear" w:color="auto" w:fill="auto"/>
            <w:vAlign w:val="center"/>
            <w:hideMark/>
          </w:tcPr>
          <w:p w14:paraId="735857A0"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2"/>
                <w:szCs w:val="22"/>
              </w:rPr>
            </w:pPr>
            <w:r w:rsidRPr="00EE68AA">
              <w:rPr>
                <w:rFonts w:ascii="仿宋" w:eastAsia="仿宋" w:hAnsi="仿宋" w:cs="Arial"/>
                <w:color w:val="000000"/>
                <w:sz w:val="22"/>
                <w:szCs w:val="22"/>
              </w:rPr>
              <w:t>909.26</w:t>
            </w:r>
          </w:p>
        </w:tc>
        <w:tc>
          <w:tcPr>
            <w:tcW w:w="1540" w:type="dxa"/>
            <w:tcBorders>
              <w:top w:val="nil"/>
              <w:left w:val="nil"/>
              <w:bottom w:val="single" w:sz="8" w:space="0" w:color="auto"/>
              <w:right w:val="single" w:sz="8" w:space="0" w:color="auto"/>
            </w:tcBorders>
            <w:shd w:val="clear" w:color="auto" w:fill="auto"/>
            <w:vAlign w:val="center"/>
            <w:hideMark/>
          </w:tcPr>
          <w:p w14:paraId="1F2692DB"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2"/>
                <w:szCs w:val="22"/>
              </w:rPr>
            </w:pPr>
            <w:r w:rsidRPr="00EE68AA">
              <w:rPr>
                <w:rFonts w:ascii="仿宋" w:eastAsia="仿宋" w:hAnsi="仿宋" w:cs="Arial" w:hint="eastAsia"/>
                <w:color w:val="000000"/>
                <w:sz w:val="22"/>
                <w:szCs w:val="22"/>
              </w:rPr>
              <w:t>-177.0329</w:t>
            </w:r>
          </w:p>
        </w:tc>
      </w:tr>
      <w:tr w:rsidR="000D35CE" w:rsidRPr="00EE68AA" w14:paraId="7EEBDECC" w14:textId="77777777" w:rsidTr="000D35CE">
        <w:trPr>
          <w:trHeight w:val="55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1DFCE92E"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727" w:type="dxa"/>
            <w:vMerge/>
            <w:tcBorders>
              <w:top w:val="nil"/>
              <w:left w:val="single" w:sz="8" w:space="0" w:color="auto"/>
              <w:bottom w:val="nil"/>
              <w:right w:val="single" w:sz="8" w:space="0" w:color="auto"/>
            </w:tcBorders>
            <w:shd w:val="clear" w:color="auto" w:fill="auto"/>
            <w:vAlign w:val="center"/>
            <w:hideMark/>
          </w:tcPr>
          <w:p w14:paraId="0A8A4356"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890" w:type="dxa"/>
            <w:tcBorders>
              <w:top w:val="nil"/>
              <w:left w:val="nil"/>
              <w:bottom w:val="nil"/>
              <w:right w:val="single" w:sz="8" w:space="0" w:color="auto"/>
            </w:tcBorders>
            <w:shd w:val="clear" w:color="auto" w:fill="auto"/>
            <w:vAlign w:val="center"/>
            <w:hideMark/>
          </w:tcPr>
          <w:p w14:paraId="7545E180"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新用途-公服</w:t>
            </w:r>
          </w:p>
        </w:tc>
        <w:tc>
          <w:tcPr>
            <w:tcW w:w="1630" w:type="dxa"/>
            <w:tcBorders>
              <w:top w:val="nil"/>
              <w:left w:val="nil"/>
              <w:bottom w:val="nil"/>
              <w:right w:val="single" w:sz="8" w:space="0" w:color="auto"/>
            </w:tcBorders>
            <w:shd w:val="clear" w:color="auto" w:fill="auto"/>
            <w:vAlign w:val="center"/>
            <w:hideMark/>
          </w:tcPr>
          <w:p w14:paraId="14E8F299"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2"/>
                <w:szCs w:val="22"/>
              </w:rPr>
            </w:pPr>
            <w:r w:rsidRPr="00EE68AA">
              <w:rPr>
                <w:rFonts w:ascii="仿宋" w:eastAsia="仿宋" w:hAnsi="仿宋" w:cs="Arial" w:hint="eastAsia"/>
                <w:color w:val="000000"/>
                <w:sz w:val="22"/>
                <w:szCs w:val="22"/>
              </w:rPr>
              <w:t>1963</w:t>
            </w:r>
          </w:p>
        </w:tc>
        <w:tc>
          <w:tcPr>
            <w:tcW w:w="1563" w:type="dxa"/>
            <w:tcBorders>
              <w:top w:val="nil"/>
              <w:left w:val="nil"/>
              <w:bottom w:val="nil"/>
              <w:right w:val="single" w:sz="8" w:space="0" w:color="auto"/>
            </w:tcBorders>
            <w:shd w:val="clear" w:color="auto" w:fill="auto"/>
            <w:vAlign w:val="center"/>
            <w:hideMark/>
          </w:tcPr>
          <w:p w14:paraId="47AF9E3D"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2"/>
                <w:szCs w:val="22"/>
              </w:rPr>
            </w:pPr>
            <w:r w:rsidRPr="00EE68AA">
              <w:rPr>
                <w:rFonts w:ascii="仿宋" w:eastAsia="仿宋" w:hAnsi="仿宋" w:cs="Arial" w:hint="eastAsia"/>
                <w:color w:val="000000"/>
                <w:sz w:val="22"/>
                <w:szCs w:val="22"/>
              </w:rPr>
              <w:t>-3610</w:t>
            </w:r>
          </w:p>
        </w:tc>
        <w:tc>
          <w:tcPr>
            <w:tcW w:w="1448" w:type="dxa"/>
            <w:tcBorders>
              <w:top w:val="nil"/>
              <w:left w:val="nil"/>
              <w:bottom w:val="single" w:sz="8" w:space="0" w:color="auto"/>
              <w:right w:val="single" w:sz="8" w:space="0" w:color="auto"/>
            </w:tcBorders>
            <w:shd w:val="clear" w:color="auto" w:fill="auto"/>
            <w:vAlign w:val="center"/>
            <w:hideMark/>
          </w:tcPr>
          <w:p w14:paraId="37566F04"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2"/>
                <w:szCs w:val="22"/>
              </w:rPr>
            </w:pPr>
            <w:r w:rsidRPr="00EE68AA">
              <w:rPr>
                <w:rFonts w:ascii="仿宋" w:eastAsia="仿宋" w:hAnsi="仿宋" w:cs="Arial"/>
                <w:color w:val="000000"/>
                <w:sz w:val="22"/>
                <w:szCs w:val="22"/>
              </w:rPr>
              <w:t>3152.79</w:t>
            </w:r>
          </w:p>
        </w:tc>
        <w:tc>
          <w:tcPr>
            <w:tcW w:w="1540" w:type="dxa"/>
            <w:tcBorders>
              <w:top w:val="nil"/>
              <w:left w:val="nil"/>
              <w:bottom w:val="single" w:sz="8" w:space="0" w:color="auto"/>
              <w:right w:val="single" w:sz="8" w:space="0" w:color="auto"/>
            </w:tcBorders>
            <w:shd w:val="clear" w:color="auto" w:fill="auto"/>
            <w:vAlign w:val="center"/>
            <w:hideMark/>
          </w:tcPr>
          <w:p w14:paraId="09EDB2AA"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2"/>
                <w:szCs w:val="22"/>
              </w:rPr>
            </w:pPr>
            <w:r w:rsidRPr="00EE68AA">
              <w:rPr>
                <w:rFonts w:ascii="仿宋" w:eastAsia="仿宋" w:hAnsi="仿宋" w:cs="Arial" w:hint="eastAsia"/>
                <w:color w:val="000000"/>
                <w:sz w:val="22"/>
                <w:szCs w:val="22"/>
              </w:rPr>
              <w:t>-1138.1572</w:t>
            </w:r>
          </w:p>
        </w:tc>
      </w:tr>
      <w:tr w:rsidR="000D35CE" w:rsidRPr="00EE68AA" w14:paraId="2A2EFD4E" w14:textId="77777777" w:rsidTr="000D35CE">
        <w:trPr>
          <w:trHeight w:val="28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39CF3D68"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5810" w:type="dxa"/>
            <w:gridSpan w:val="4"/>
            <w:tcBorders>
              <w:top w:val="single" w:sz="8" w:space="0" w:color="auto"/>
              <w:left w:val="nil"/>
              <w:bottom w:val="single" w:sz="8" w:space="0" w:color="auto"/>
              <w:right w:val="single" w:sz="8" w:space="0" w:color="auto"/>
            </w:tcBorders>
            <w:shd w:val="clear" w:color="auto" w:fill="auto"/>
            <w:vAlign w:val="center"/>
            <w:hideMark/>
          </w:tcPr>
          <w:p w14:paraId="5E739E03" w14:textId="77777777" w:rsidR="000D35CE" w:rsidRPr="00EE68AA"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EE68AA">
              <w:rPr>
                <w:rFonts w:ascii="仿宋" w:eastAsia="仿宋" w:hAnsi="仿宋" w:cs="Arial"/>
                <w:b/>
                <w:bCs/>
                <w:color w:val="000000"/>
                <w:sz w:val="21"/>
                <w:szCs w:val="21"/>
              </w:rPr>
              <w:t>小计</w:t>
            </w:r>
          </w:p>
        </w:tc>
        <w:tc>
          <w:tcPr>
            <w:tcW w:w="1448" w:type="dxa"/>
            <w:tcBorders>
              <w:top w:val="nil"/>
              <w:left w:val="nil"/>
              <w:bottom w:val="single" w:sz="8" w:space="0" w:color="auto"/>
              <w:right w:val="single" w:sz="8" w:space="0" w:color="auto"/>
            </w:tcBorders>
            <w:shd w:val="clear" w:color="auto" w:fill="auto"/>
            <w:vAlign w:val="center"/>
            <w:hideMark/>
          </w:tcPr>
          <w:p w14:paraId="1481D420" w14:textId="77777777" w:rsidR="000D35CE" w:rsidRPr="00EE68AA"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EE68AA">
              <w:rPr>
                <w:rFonts w:ascii="仿宋" w:eastAsia="仿宋" w:hAnsi="仿宋" w:cs="Arial"/>
                <w:b/>
                <w:bCs/>
                <w:color w:val="000000"/>
                <w:sz w:val="21"/>
                <w:szCs w:val="21"/>
              </w:rPr>
              <w:t>4062.05</w:t>
            </w:r>
          </w:p>
        </w:tc>
        <w:tc>
          <w:tcPr>
            <w:tcW w:w="1540" w:type="dxa"/>
            <w:tcBorders>
              <w:top w:val="nil"/>
              <w:left w:val="nil"/>
              <w:bottom w:val="single" w:sz="8" w:space="0" w:color="auto"/>
              <w:right w:val="single" w:sz="8" w:space="0" w:color="auto"/>
            </w:tcBorders>
            <w:shd w:val="clear" w:color="auto" w:fill="auto"/>
            <w:vAlign w:val="center"/>
            <w:hideMark/>
          </w:tcPr>
          <w:p w14:paraId="53B38CD7" w14:textId="77777777" w:rsidR="000D35CE" w:rsidRPr="00EE68AA"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EE68AA">
              <w:rPr>
                <w:rFonts w:ascii="仿宋" w:eastAsia="仿宋" w:hAnsi="仿宋" w:cs="Arial"/>
                <w:b/>
                <w:bCs/>
                <w:color w:val="000000"/>
                <w:sz w:val="21"/>
                <w:szCs w:val="21"/>
              </w:rPr>
              <w:t>-1315.1901</w:t>
            </w:r>
          </w:p>
        </w:tc>
      </w:tr>
      <w:tr w:rsidR="000D35CE" w:rsidRPr="00EE68AA" w14:paraId="17D89E41" w14:textId="77777777" w:rsidTr="000D35CE">
        <w:trPr>
          <w:trHeight w:val="555"/>
          <w:jc w:val="center"/>
        </w:trPr>
        <w:tc>
          <w:tcPr>
            <w:tcW w:w="717"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67B87412"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地下</w:t>
            </w:r>
          </w:p>
        </w:tc>
        <w:tc>
          <w:tcPr>
            <w:tcW w:w="727" w:type="dxa"/>
            <w:vMerge w:val="restart"/>
            <w:tcBorders>
              <w:top w:val="nil"/>
              <w:left w:val="single" w:sz="8" w:space="0" w:color="auto"/>
              <w:bottom w:val="single" w:sz="8" w:space="0" w:color="auto"/>
              <w:right w:val="single" w:sz="8" w:space="0" w:color="auto"/>
            </w:tcBorders>
            <w:shd w:val="clear" w:color="auto" w:fill="auto"/>
            <w:vAlign w:val="center"/>
            <w:hideMark/>
          </w:tcPr>
          <w:p w14:paraId="2A49D578"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新增用途</w:t>
            </w:r>
          </w:p>
        </w:tc>
        <w:tc>
          <w:tcPr>
            <w:tcW w:w="1890" w:type="dxa"/>
            <w:tcBorders>
              <w:top w:val="nil"/>
              <w:left w:val="nil"/>
              <w:bottom w:val="single" w:sz="8" w:space="0" w:color="auto"/>
              <w:right w:val="single" w:sz="8" w:space="0" w:color="auto"/>
            </w:tcBorders>
            <w:shd w:val="clear" w:color="auto" w:fill="auto"/>
            <w:vAlign w:val="center"/>
            <w:hideMark/>
          </w:tcPr>
          <w:p w14:paraId="6D8F2AE4"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新用途-地下商业</w:t>
            </w:r>
          </w:p>
        </w:tc>
        <w:tc>
          <w:tcPr>
            <w:tcW w:w="1630" w:type="dxa"/>
            <w:tcBorders>
              <w:top w:val="nil"/>
              <w:left w:val="nil"/>
              <w:bottom w:val="single" w:sz="8" w:space="0" w:color="auto"/>
              <w:right w:val="single" w:sz="8" w:space="0" w:color="auto"/>
            </w:tcBorders>
            <w:shd w:val="clear" w:color="auto" w:fill="auto"/>
            <w:noWrap/>
            <w:vAlign w:val="center"/>
            <w:hideMark/>
          </w:tcPr>
          <w:p w14:paraId="286D65EA"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2"/>
                <w:szCs w:val="22"/>
              </w:rPr>
            </w:pPr>
            <w:r w:rsidRPr="00EE68AA">
              <w:rPr>
                <w:rFonts w:ascii="仿宋" w:eastAsia="仿宋" w:hAnsi="仿宋" w:cs="Arial"/>
                <w:color w:val="000000"/>
                <w:sz w:val="22"/>
                <w:szCs w:val="22"/>
              </w:rPr>
              <w:t>2151</w:t>
            </w:r>
          </w:p>
        </w:tc>
        <w:tc>
          <w:tcPr>
            <w:tcW w:w="1563" w:type="dxa"/>
            <w:tcBorders>
              <w:top w:val="nil"/>
              <w:left w:val="nil"/>
              <w:bottom w:val="single" w:sz="8" w:space="0" w:color="auto"/>
              <w:right w:val="single" w:sz="8" w:space="0" w:color="auto"/>
            </w:tcBorders>
            <w:shd w:val="clear" w:color="auto" w:fill="auto"/>
            <w:noWrap/>
            <w:vAlign w:val="center"/>
            <w:hideMark/>
          </w:tcPr>
          <w:p w14:paraId="07EB89DE"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2"/>
                <w:szCs w:val="22"/>
              </w:rPr>
            </w:pPr>
            <w:r w:rsidRPr="00EE68AA">
              <w:rPr>
                <w:rFonts w:ascii="仿宋" w:eastAsia="仿宋" w:hAnsi="仿宋"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7214C48A"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2"/>
                <w:szCs w:val="22"/>
              </w:rPr>
            </w:pPr>
            <w:r w:rsidRPr="00EE68AA">
              <w:rPr>
                <w:rFonts w:ascii="仿宋" w:eastAsia="仿宋" w:hAnsi="仿宋" w:cs="Arial"/>
                <w:color w:val="000000"/>
                <w:sz w:val="22"/>
                <w:szCs w:val="22"/>
              </w:rPr>
              <w:t>1540.13</w:t>
            </w:r>
          </w:p>
        </w:tc>
        <w:tc>
          <w:tcPr>
            <w:tcW w:w="1540" w:type="dxa"/>
            <w:tcBorders>
              <w:top w:val="nil"/>
              <w:left w:val="nil"/>
              <w:bottom w:val="single" w:sz="8" w:space="0" w:color="auto"/>
              <w:right w:val="single" w:sz="8" w:space="0" w:color="auto"/>
            </w:tcBorders>
            <w:shd w:val="clear" w:color="auto" w:fill="auto"/>
            <w:vAlign w:val="center"/>
            <w:hideMark/>
          </w:tcPr>
          <w:p w14:paraId="21C4D97F"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2"/>
                <w:szCs w:val="22"/>
              </w:rPr>
            </w:pPr>
            <w:r w:rsidRPr="00EE68AA">
              <w:rPr>
                <w:rFonts w:ascii="仿宋" w:eastAsia="仿宋" w:hAnsi="仿宋" w:cs="Arial" w:hint="eastAsia"/>
                <w:color w:val="000000"/>
                <w:sz w:val="22"/>
                <w:szCs w:val="22"/>
              </w:rPr>
              <w:t>331.2820</w:t>
            </w:r>
          </w:p>
        </w:tc>
      </w:tr>
      <w:tr w:rsidR="000D35CE" w:rsidRPr="00EE68AA" w14:paraId="0B48D147" w14:textId="77777777" w:rsidTr="000D35CE">
        <w:trPr>
          <w:trHeight w:val="555"/>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6C3BD12B"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727" w:type="dxa"/>
            <w:vMerge/>
            <w:tcBorders>
              <w:top w:val="nil"/>
              <w:left w:val="single" w:sz="8" w:space="0" w:color="auto"/>
              <w:bottom w:val="single" w:sz="8" w:space="0" w:color="auto"/>
              <w:right w:val="single" w:sz="8" w:space="0" w:color="auto"/>
            </w:tcBorders>
            <w:shd w:val="clear" w:color="auto" w:fill="auto"/>
            <w:vAlign w:val="center"/>
            <w:hideMark/>
          </w:tcPr>
          <w:p w14:paraId="4DD4493E"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640ABBA5"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新用途-地下车库</w:t>
            </w:r>
          </w:p>
        </w:tc>
        <w:tc>
          <w:tcPr>
            <w:tcW w:w="1630" w:type="dxa"/>
            <w:tcBorders>
              <w:top w:val="nil"/>
              <w:left w:val="nil"/>
              <w:bottom w:val="single" w:sz="8" w:space="0" w:color="auto"/>
              <w:right w:val="single" w:sz="8" w:space="0" w:color="auto"/>
            </w:tcBorders>
            <w:shd w:val="clear" w:color="auto" w:fill="auto"/>
            <w:noWrap/>
            <w:vAlign w:val="center"/>
            <w:hideMark/>
          </w:tcPr>
          <w:p w14:paraId="0ACD86E8"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2"/>
                <w:szCs w:val="22"/>
              </w:rPr>
            </w:pPr>
            <w:r w:rsidRPr="00EE68AA">
              <w:rPr>
                <w:rFonts w:ascii="仿宋" w:eastAsia="仿宋" w:hAnsi="仿宋" w:cs="Arial"/>
                <w:color w:val="000000"/>
                <w:sz w:val="22"/>
                <w:szCs w:val="22"/>
              </w:rPr>
              <w:t>797</w:t>
            </w:r>
          </w:p>
        </w:tc>
        <w:tc>
          <w:tcPr>
            <w:tcW w:w="1563" w:type="dxa"/>
            <w:tcBorders>
              <w:top w:val="nil"/>
              <w:left w:val="nil"/>
              <w:bottom w:val="single" w:sz="8" w:space="0" w:color="auto"/>
              <w:right w:val="single" w:sz="8" w:space="0" w:color="auto"/>
            </w:tcBorders>
            <w:shd w:val="clear" w:color="auto" w:fill="auto"/>
            <w:noWrap/>
            <w:vAlign w:val="center"/>
            <w:hideMark/>
          </w:tcPr>
          <w:p w14:paraId="09BD1D38"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2"/>
                <w:szCs w:val="22"/>
              </w:rPr>
            </w:pPr>
            <w:r w:rsidRPr="00EE68AA">
              <w:rPr>
                <w:rFonts w:ascii="仿宋" w:eastAsia="仿宋" w:hAnsi="仿宋"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3716A3E4"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2"/>
                <w:szCs w:val="22"/>
              </w:rPr>
            </w:pPr>
            <w:r w:rsidRPr="00EE68AA">
              <w:rPr>
                <w:rFonts w:ascii="仿宋" w:eastAsia="仿宋" w:hAnsi="仿宋" w:cs="Arial"/>
                <w:color w:val="000000"/>
                <w:sz w:val="22"/>
                <w:szCs w:val="22"/>
              </w:rPr>
              <w:t>8104.15</w:t>
            </w:r>
          </w:p>
        </w:tc>
        <w:tc>
          <w:tcPr>
            <w:tcW w:w="1540" w:type="dxa"/>
            <w:tcBorders>
              <w:top w:val="nil"/>
              <w:left w:val="nil"/>
              <w:bottom w:val="single" w:sz="8" w:space="0" w:color="auto"/>
              <w:right w:val="single" w:sz="8" w:space="0" w:color="auto"/>
            </w:tcBorders>
            <w:shd w:val="clear" w:color="auto" w:fill="auto"/>
            <w:vAlign w:val="center"/>
            <w:hideMark/>
          </w:tcPr>
          <w:p w14:paraId="7A9A44A8"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2"/>
                <w:szCs w:val="22"/>
              </w:rPr>
            </w:pPr>
            <w:r w:rsidRPr="00EE68AA">
              <w:rPr>
                <w:rFonts w:ascii="仿宋" w:eastAsia="仿宋" w:hAnsi="仿宋" w:cs="Arial" w:hint="eastAsia"/>
                <w:color w:val="000000"/>
                <w:sz w:val="22"/>
                <w:szCs w:val="22"/>
              </w:rPr>
              <w:t>645.9008</w:t>
            </w:r>
          </w:p>
        </w:tc>
      </w:tr>
      <w:tr w:rsidR="000D35CE" w:rsidRPr="00EE68AA" w14:paraId="6E3EE94E" w14:textId="77777777" w:rsidTr="000D35CE">
        <w:trPr>
          <w:trHeight w:val="555"/>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0391482B"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727" w:type="dxa"/>
            <w:vMerge/>
            <w:tcBorders>
              <w:top w:val="nil"/>
              <w:left w:val="single" w:sz="8" w:space="0" w:color="auto"/>
              <w:bottom w:val="single" w:sz="8" w:space="0" w:color="auto"/>
              <w:right w:val="single" w:sz="8" w:space="0" w:color="auto"/>
            </w:tcBorders>
            <w:shd w:val="clear" w:color="auto" w:fill="auto"/>
            <w:vAlign w:val="center"/>
            <w:hideMark/>
          </w:tcPr>
          <w:p w14:paraId="778A5603"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11129A5E"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新用途-地下公服</w:t>
            </w:r>
          </w:p>
        </w:tc>
        <w:tc>
          <w:tcPr>
            <w:tcW w:w="1630" w:type="dxa"/>
            <w:tcBorders>
              <w:top w:val="nil"/>
              <w:left w:val="nil"/>
              <w:bottom w:val="single" w:sz="8" w:space="0" w:color="auto"/>
              <w:right w:val="single" w:sz="8" w:space="0" w:color="auto"/>
            </w:tcBorders>
            <w:shd w:val="clear" w:color="auto" w:fill="auto"/>
            <w:noWrap/>
            <w:vAlign w:val="center"/>
            <w:hideMark/>
          </w:tcPr>
          <w:p w14:paraId="11B8C392"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2"/>
                <w:szCs w:val="22"/>
              </w:rPr>
            </w:pPr>
            <w:r w:rsidRPr="00EE68AA">
              <w:rPr>
                <w:rFonts w:ascii="仿宋" w:eastAsia="仿宋" w:hAnsi="仿宋" w:cs="Arial"/>
                <w:color w:val="000000"/>
                <w:sz w:val="22"/>
                <w:szCs w:val="22"/>
              </w:rPr>
              <w:t>1328</w:t>
            </w:r>
          </w:p>
        </w:tc>
        <w:tc>
          <w:tcPr>
            <w:tcW w:w="1563" w:type="dxa"/>
            <w:tcBorders>
              <w:top w:val="nil"/>
              <w:left w:val="nil"/>
              <w:bottom w:val="single" w:sz="8" w:space="0" w:color="auto"/>
              <w:right w:val="single" w:sz="8" w:space="0" w:color="auto"/>
            </w:tcBorders>
            <w:shd w:val="clear" w:color="auto" w:fill="auto"/>
            <w:noWrap/>
            <w:vAlign w:val="center"/>
            <w:hideMark/>
          </w:tcPr>
          <w:p w14:paraId="78336D16"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2"/>
                <w:szCs w:val="22"/>
              </w:rPr>
            </w:pPr>
            <w:r w:rsidRPr="00EE68AA">
              <w:rPr>
                <w:rFonts w:ascii="仿宋" w:eastAsia="仿宋" w:hAnsi="仿宋"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67ECD5E8"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2"/>
                <w:szCs w:val="22"/>
              </w:rPr>
            </w:pPr>
            <w:r w:rsidRPr="00EE68AA">
              <w:rPr>
                <w:rFonts w:ascii="仿宋" w:eastAsia="仿宋" w:hAnsi="仿宋" w:cs="Arial"/>
                <w:color w:val="000000"/>
                <w:sz w:val="22"/>
                <w:szCs w:val="22"/>
              </w:rPr>
              <w:t>4963.69</w:t>
            </w:r>
          </w:p>
        </w:tc>
        <w:tc>
          <w:tcPr>
            <w:tcW w:w="1540" w:type="dxa"/>
            <w:tcBorders>
              <w:top w:val="nil"/>
              <w:left w:val="nil"/>
              <w:bottom w:val="single" w:sz="8" w:space="0" w:color="auto"/>
              <w:right w:val="single" w:sz="8" w:space="0" w:color="auto"/>
            </w:tcBorders>
            <w:shd w:val="clear" w:color="auto" w:fill="auto"/>
            <w:vAlign w:val="center"/>
            <w:hideMark/>
          </w:tcPr>
          <w:p w14:paraId="03D71B4C"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2"/>
                <w:szCs w:val="22"/>
              </w:rPr>
            </w:pPr>
            <w:r w:rsidRPr="00EE68AA">
              <w:rPr>
                <w:rFonts w:ascii="仿宋" w:eastAsia="仿宋" w:hAnsi="仿宋" w:cs="Arial" w:hint="eastAsia"/>
                <w:color w:val="000000"/>
                <w:sz w:val="22"/>
                <w:szCs w:val="22"/>
              </w:rPr>
              <w:t>659.1780</w:t>
            </w:r>
          </w:p>
        </w:tc>
      </w:tr>
      <w:tr w:rsidR="000D35CE" w:rsidRPr="00EE68AA" w14:paraId="3245F650" w14:textId="77777777" w:rsidTr="000D35CE">
        <w:trPr>
          <w:trHeight w:val="300"/>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7E894619"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5810" w:type="dxa"/>
            <w:gridSpan w:val="4"/>
            <w:tcBorders>
              <w:top w:val="single" w:sz="8" w:space="0" w:color="auto"/>
              <w:left w:val="nil"/>
              <w:bottom w:val="single" w:sz="8" w:space="0" w:color="auto"/>
              <w:right w:val="single" w:sz="8" w:space="0" w:color="auto"/>
            </w:tcBorders>
            <w:shd w:val="clear" w:color="auto" w:fill="auto"/>
            <w:vAlign w:val="center"/>
            <w:hideMark/>
          </w:tcPr>
          <w:p w14:paraId="73533B85" w14:textId="77777777" w:rsidR="000D35CE" w:rsidRPr="00EE68AA"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EE68AA">
              <w:rPr>
                <w:rFonts w:ascii="仿宋" w:eastAsia="仿宋" w:hAnsi="仿宋" w:cs="Arial"/>
                <w:b/>
                <w:bCs/>
                <w:color w:val="000000"/>
                <w:sz w:val="21"/>
                <w:szCs w:val="21"/>
              </w:rPr>
              <w:t>小计</w:t>
            </w:r>
          </w:p>
        </w:tc>
        <w:tc>
          <w:tcPr>
            <w:tcW w:w="1448" w:type="dxa"/>
            <w:tcBorders>
              <w:top w:val="nil"/>
              <w:left w:val="nil"/>
              <w:bottom w:val="single" w:sz="8" w:space="0" w:color="auto"/>
              <w:right w:val="single" w:sz="8" w:space="0" w:color="auto"/>
            </w:tcBorders>
            <w:shd w:val="clear" w:color="auto" w:fill="auto"/>
            <w:vAlign w:val="center"/>
            <w:hideMark/>
          </w:tcPr>
          <w:p w14:paraId="5B1F42B1" w14:textId="77777777" w:rsidR="000D35CE" w:rsidRPr="00EE68AA"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EE68AA">
              <w:rPr>
                <w:rFonts w:ascii="仿宋" w:eastAsia="仿宋" w:hAnsi="仿宋" w:cs="Arial"/>
                <w:b/>
                <w:bCs/>
                <w:color w:val="000000"/>
                <w:sz w:val="21"/>
                <w:szCs w:val="21"/>
              </w:rPr>
              <w:t>14607.97</w:t>
            </w:r>
          </w:p>
        </w:tc>
        <w:tc>
          <w:tcPr>
            <w:tcW w:w="1540" w:type="dxa"/>
            <w:tcBorders>
              <w:top w:val="nil"/>
              <w:left w:val="nil"/>
              <w:bottom w:val="single" w:sz="8" w:space="0" w:color="auto"/>
              <w:right w:val="single" w:sz="8" w:space="0" w:color="auto"/>
            </w:tcBorders>
            <w:shd w:val="clear" w:color="auto" w:fill="auto"/>
            <w:vAlign w:val="center"/>
            <w:hideMark/>
          </w:tcPr>
          <w:p w14:paraId="594E775C" w14:textId="77777777" w:rsidR="000D35CE" w:rsidRPr="00EE68AA"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EE68AA">
              <w:rPr>
                <w:rFonts w:ascii="仿宋" w:eastAsia="仿宋" w:hAnsi="仿宋" w:cs="Arial"/>
                <w:b/>
                <w:bCs/>
                <w:color w:val="000000"/>
                <w:sz w:val="21"/>
                <w:szCs w:val="21"/>
              </w:rPr>
              <w:t>1636.3608</w:t>
            </w:r>
          </w:p>
        </w:tc>
      </w:tr>
    </w:tbl>
    <w:p w14:paraId="41073880" w14:textId="77777777" w:rsidR="000D35CE" w:rsidRPr="00EE68AA" w:rsidRDefault="000D35CE" w:rsidP="000D35CE">
      <w:pPr>
        <w:snapToGrid w:val="0"/>
        <w:ind w:firstLine="556"/>
        <w:rPr>
          <w:rFonts w:ascii="仿宋" w:eastAsia="仿宋" w:hAnsi="仿宋" w:cs="Arial"/>
          <w:b/>
          <w:sz w:val="28"/>
          <w:szCs w:val="28"/>
        </w:rPr>
      </w:pPr>
    </w:p>
    <w:p w14:paraId="4D0F4D62" w14:textId="77777777" w:rsidR="000D35CE" w:rsidRPr="00EE68AA" w:rsidRDefault="000D35CE" w:rsidP="000D35CE">
      <w:pPr>
        <w:pStyle w:val="11"/>
        <w:ind w:firstLine="562"/>
        <w:jc w:val="both"/>
        <w:rPr>
          <w:rFonts w:ascii="仿宋" w:eastAsia="仿宋" w:hAnsi="仿宋" w:cs="Arial"/>
          <w:b/>
          <w:szCs w:val="28"/>
        </w:rPr>
      </w:pPr>
      <w:r w:rsidRPr="00EE68AA">
        <w:rPr>
          <w:rFonts w:ascii="仿宋" w:eastAsia="仿宋" w:hAnsi="仿宋" w:cs="Arial"/>
          <w:b/>
          <w:szCs w:val="28"/>
        </w:rPr>
        <w:sym w:font="Wingdings 2" w:char="F0C3"/>
      </w:r>
      <w:r w:rsidRPr="00EE68AA">
        <w:rPr>
          <w:rFonts w:ascii="仿宋" w:eastAsia="仿宋" w:hAnsi="仿宋" w:cs="Arial"/>
          <w:b/>
          <w:szCs w:val="28"/>
        </w:rPr>
        <w:t>需补缴地价款（</w:t>
      </w:r>
      <w:r w:rsidRPr="00EE68AA">
        <w:rPr>
          <w:rFonts w:ascii="仿宋" w:eastAsia="仿宋" w:hAnsi="仿宋" w:cs="Arial"/>
          <w:szCs w:val="28"/>
        </w:rPr>
        <w:t>变更出让合同时，建议应补缴的地价款</w:t>
      </w:r>
      <w:r w:rsidRPr="00EE68AA">
        <w:rPr>
          <w:rFonts w:ascii="仿宋" w:eastAsia="仿宋" w:hAnsi="仿宋" w:cs="Arial"/>
          <w:b/>
          <w:szCs w:val="28"/>
        </w:rPr>
        <w:t>）</w:t>
      </w:r>
    </w:p>
    <w:tbl>
      <w:tblPr>
        <w:tblW w:w="5000" w:type="pct"/>
        <w:jc w:val="center"/>
        <w:tblLook w:val="04A0" w:firstRow="1" w:lastRow="0" w:firstColumn="1" w:lastColumn="0" w:noHBand="0" w:noVBand="1"/>
      </w:tblPr>
      <w:tblGrid>
        <w:gridCol w:w="689"/>
        <w:gridCol w:w="698"/>
        <w:gridCol w:w="1097"/>
        <w:gridCol w:w="1254"/>
        <w:gridCol w:w="1172"/>
        <w:gridCol w:w="1530"/>
        <w:gridCol w:w="1321"/>
        <w:gridCol w:w="1518"/>
      </w:tblGrid>
      <w:tr w:rsidR="000D35CE" w:rsidRPr="00EE68AA" w14:paraId="439AD2C0" w14:textId="77777777" w:rsidTr="000D35CE">
        <w:trPr>
          <w:trHeight w:val="311"/>
          <w:jc w:val="center"/>
        </w:trPr>
        <w:tc>
          <w:tcPr>
            <w:tcW w:w="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F187BFF"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部位</w:t>
            </w:r>
          </w:p>
        </w:tc>
        <w:tc>
          <w:tcPr>
            <w:tcW w:w="7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959C5D8"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规划条件</w:t>
            </w:r>
          </w:p>
        </w:tc>
        <w:tc>
          <w:tcPr>
            <w:tcW w:w="115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407D201"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用途</w:t>
            </w:r>
          </w:p>
        </w:tc>
        <w:tc>
          <w:tcPr>
            <w:tcW w:w="129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B101E5F"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楼面熟地价（元/㎡）</w:t>
            </w:r>
          </w:p>
        </w:tc>
        <w:tc>
          <w:tcPr>
            <w:tcW w:w="120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469EA39"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用途调整单价差（元/㎡）</w:t>
            </w:r>
          </w:p>
        </w:tc>
        <w:tc>
          <w:tcPr>
            <w:tcW w:w="159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E4B39A9"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政府土地出让收益楼面价（元/㎡）</w:t>
            </w:r>
          </w:p>
        </w:tc>
        <w:tc>
          <w:tcPr>
            <w:tcW w:w="132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6F007FF"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变更面积（㎡）</w:t>
            </w:r>
          </w:p>
        </w:tc>
        <w:tc>
          <w:tcPr>
            <w:tcW w:w="1518" w:type="dxa"/>
            <w:vMerge w:val="restart"/>
            <w:tcBorders>
              <w:top w:val="single" w:sz="8" w:space="0" w:color="000000"/>
              <w:left w:val="nil"/>
              <w:bottom w:val="nil"/>
              <w:right w:val="single" w:sz="8" w:space="0" w:color="000000"/>
            </w:tcBorders>
            <w:shd w:val="clear" w:color="auto" w:fill="auto"/>
            <w:vAlign w:val="center"/>
            <w:hideMark/>
          </w:tcPr>
          <w:p w14:paraId="516FA85D"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需补缴地价总价（万元）</w:t>
            </w:r>
          </w:p>
        </w:tc>
      </w:tr>
      <w:tr w:rsidR="000D35CE" w:rsidRPr="00EE68AA" w14:paraId="10EEAAF0" w14:textId="77777777" w:rsidTr="000D35CE">
        <w:trPr>
          <w:trHeight w:val="311"/>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2593D6DC" w14:textId="77777777" w:rsidR="000D35CE" w:rsidRPr="00EE68AA" w:rsidRDefault="000D35CE" w:rsidP="000D35CE">
            <w:pPr>
              <w:widowControl/>
              <w:adjustRightInd/>
              <w:spacing w:line="240" w:lineRule="auto"/>
              <w:textAlignment w:val="auto"/>
              <w:rPr>
                <w:rFonts w:ascii="仿宋" w:eastAsia="仿宋" w:hAnsi="仿宋"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33A677DC" w14:textId="77777777" w:rsidR="000D35CE" w:rsidRPr="00EE68AA" w:rsidRDefault="000D35CE" w:rsidP="000D35CE">
            <w:pPr>
              <w:widowControl/>
              <w:adjustRightInd/>
              <w:spacing w:line="240" w:lineRule="auto"/>
              <w:textAlignment w:val="auto"/>
              <w:rPr>
                <w:rFonts w:ascii="仿宋" w:eastAsia="仿宋" w:hAnsi="仿宋"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145106C5" w14:textId="77777777" w:rsidR="000D35CE" w:rsidRPr="00EE68AA" w:rsidRDefault="000D35CE" w:rsidP="000D35CE">
            <w:pPr>
              <w:widowControl/>
              <w:adjustRightInd/>
              <w:spacing w:line="240" w:lineRule="auto"/>
              <w:textAlignment w:val="auto"/>
              <w:rPr>
                <w:rFonts w:ascii="仿宋" w:eastAsia="仿宋" w:hAnsi="仿宋"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037D70DD" w14:textId="77777777" w:rsidR="000D35CE" w:rsidRPr="00EE68AA" w:rsidRDefault="000D35CE" w:rsidP="000D35CE">
            <w:pPr>
              <w:widowControl/>
              <w:adjustRightInd/>
              <w:spacing w:line="240" w:lineRule="auto"/>
              <w:textAlignment w:val="auto"/>
              <w:rPr>
                <w:rFonts w:ascii="仿宋" w:eastAsia="仿宋" w:hAnsi="仿宋"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7E5F71B9" w14:textId="77777777" w:rsidR="000D35CE" w:rsidRPr="00EE68AA" w:rsidRDefault="000D35CE" w:rsidP="000D35CE">
            <w:pPr>
              <w:widowControl/>
              <w:adjustRightInd/>
              <w:spacing w:line="240" w:lineRule="auto"/>
              <w:textAlignment w:val="auto"/>
              <w:rPr>
                <w:rFonts w:ascii="仿宋" w:eastAsia="仿宋" w:hAnsi="仿宋"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2E9AC330" w14:textId="77777777" w:rsidR="000D35CE" w:rsidRPr="00EE68AA" w:rsidRDefault="000D35CE" w:rsidP="000D35CE">
            <w:pPr>
              <w:widowControl/>
              <w:adjustRightInd/>
              <w:spacing w:line="240" w:lineRule="auto"/>
              <w:textAlignment w:val="auto"/>
              <w:rPr>
                <w:rFonts w:ascii="仿宋" w:eastAsia="仿宋" w:hAnsi="仿宋"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023EE162" w14:textId="77777777" w:rsidR="000D35CE" w:rsidRPr="00EE68AA" w:rsidRDefault="000D35CE" w:rsidP="000D35CE">
            <w:pPr>
              <w:widowControl/>
              <w:adjustRightInd/>
              <w:spacing w:line="240" w:lineRule="auto"/>
              <w:textAlignment w:val="auto"/>
              <w:rPr>
                <w:rFonts w:ascii="仿宋" w:eastAsia="仿宋" w:hAnsi="仿宋"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41591104" w14:textId="77777777" w:rsidR="000D35CE" w:rsidRPr="00EE68AA" w:rsidRDefault="000D35CE" w:rsidP="000D35CE">
            <w:pPr>
              <w:widowControl/>
              <w:adjustRightInd/>
              <w:spacing w:line="240" w:lineRule="auto"/>
              <w:textAlignment w:val="auto"/>
              <w:rPr>
                <w:rFonts w:ascii="仿宋" w:eastAsia="仿宋" w:hAnsi="仿宋" w:cs="Arial"/>
                <w:color w:val="000000"/>
                <w:sz w:val="21"/>
                <w:szCs w:val="21"/>
              </w:rPr>
            </w:pPr>
          </w:p>
        </w:tc>
      </w:tr>
      <w:tr w:rsidR="000D35CE" w:rsidRPr="00EE68AA" w14:paraId="0B9B20BE" w14:textId="77777777" w:rsidTr="000D35CE">
        <w:trPr>
          <w:trHeight w:val="311"/>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2F20738F" w14:textId="77777777" w:rsidR="000D35CE" w:rsidRPr="00EE68AA" w:rsidRDefault="000D35CE" w:rsidP="000D35CE">
            <w:pPr>
              <w:widowControl/>
              <w:adjustRightInd/>
              <w:spacing w:line="240" w:lineRule="auto"/>
              <w:textAlignment w:val="auto"/>
              <w:rPr>
                <w:rFonts w:ascii="仿宋" w:eastAsia="仿宋" w:hAnsi="仿宋"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0AFDFB89" w14:textId="77777777" w:rsidR="000D35CE" w:rsidRPr="00EE68AA" w:rsidRDefault="000D35CE" w:rsidP="000D35CE">
            <w:pPr>
              <w:widowControl/>
              <w:adjustRightInd/>
              <w:spacing w:line="240" w:lineRule="auto"/>
              <w:textAlignment w:val="auto"/>
              <w:rPr>
                <w:rFonts w:ascii="仿宋" w:eastAsia="仿宋" w:hAnsi="仿宋"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4CA76E4A" w14:textId="77777777" w:rsidR="000D35CE" w:rsidRPr="00EE68AA" w:rsidRDefault="000D35CE" w:rsidP="000D35CE">
            <w:pPr>
              <w:widowControl/>
              <w:adjustRightInd/>
              <w:spacing w:line="240" w:lineRule="auto"/>
              <w:textAlignment w:val="auto"/>
              <w:rPr>
                <w:rFonts w:ascii="仿宋" w:eastAsia="仿宋" w:hAnsi="仿宋"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4E3EFD93" w14:textId="77777777" w:rsidR="000D35CE" w:rsidRPr="00EE68AA" w:rsidRDefault="000D35CE" w:rsidP="000D35CE">
            <w:pPr>
              <w:widowControl/>
              <w:adjustRightInd/>
              <w:spacing w:line="240" w:lineRule="auto"/>
              <w:textAlignment w:val="auto"/>
              <w:rPr>
                <w:rFonts w:ascii="仿宋" w:eastAsia="仿宋" w:hAnsi="仿宋"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6192D16F" w14:textId="77777777" w:rsidR="000D35CE" w:rsidRPr="00EE68AA" w:rsidRDefault="000D35CE" w:rsidP="000D35CE">
            <w:pPr>
              <w:widowControl/>
              <w:adjustRightInd/>
              <w:spacing w:line="240" w:lineRule="auto"/>
              <w:textAlignment w:val="auto"/>
              <w:rPr>
                <w:rFonts w:ascii="仿宋" w:eastAsia="仿宋" w:hAnsi="仿宋"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587971C7" w14:textId="77777777" w:rsidR="000D35CE" w:rsidRPr="00EE68AA" w:rsidRDefault="000D35CE" w:rsidP="000D35CE">
            <w:pPr>
              <w:widowControl/>
              <w:adjustRightInd/>
              <w:spacing w:line="240" w:lineRule="auto"/>
              <w:textAlignment w:val="auto"/>
              <w:rPr>
                <w:rFonts w:ascii="仿宋" w:eastAsia="仿宋" w:hAnsi="仿宋"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460ED30F" w14:textId="77777777" w:rsidR="000D35CE" w:rsidRPr="00EE68AA" w:rsidRDefault="000D35CE" w:rsidP="000D35CE">
            <w:pPr>
              <w:widowControl/>
              <w:adjustRightInd/>
              <w:spacing w:line="240" w:lineRule="auto"/>
              <w:textAlignment w:val="auto"/>
              <w:rPr>
                <w:rFonts w:ascii="仿宋" w:eastAsia="仿宋" w:hAnsi="仿宋"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41C3B247" w14:textId="77777777" w:rsidR="000D35CE" w:rsidRPr="00EE68AA" w:rsidRDefault="000D35CE" w:rsidP="000D35CE">
            <w:pPr>
              <w:widowControl/>
              <w:adjustRightInd/>
              <w:spacing w:line="240" w:lineRule="auto"/>
              <w:textAlignment w:val="auto"/>
              <w:rPr>
                <w:rFonts w:ascii="仿宋" w:eastAsia="仿宋" w:hAnsi="仿宋" w:cs="Arial"/>
                <w:color w:val="000000"/>
                <w:sz w:val="21"/>
                <w:szCs w:val="21"/>
              </w:rPr>
            </w:pPr>
          </w:p>
        </w:tc>
      </w:tr>
      <w:tr w:rsidR="000D35CE" w:rsidRPr="00EE68AA" w14:paraId="14E1631E" w14:textId="77777777" w:rsidTr="000D35CE">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5943CF6C"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 xml:space="preserve">　地上</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19793721"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用途调整</w:t>
            </w:r>
          </w:p>
        </w:tc>
        <w:tc>
          <w:tcPr>
            <w:tcW w:w="1150" w:type="dxa"/>
            <w:tcBorders>
              <w:top w:val="nil"/>
              <w:left w:val="nil"/>
              <w:bottom w:val="single" w:sz="8" w:space="0" w:color="auto"/>
              <w:right w:val="single" w:sz="8" w:space="0" w:color="auto"/>
            </w:tcBorders>
            <w:shd w:val="clear" w:color="auto" w:fill="auto"/>
            <w:vAlign w:val="center"/>
            <w:hideMark/>
          </w:tcPr>
          <w:p w14:paraId="5A44BF1C"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旧用途-住宅</w:t>
            </w:r>
          </w:p>
        </w:tc>
        <w:tc>
          <w:tcPr>
            <w:tcW w:w="1293" w:type="dxa"/>
            <w:tcBorders>
              <w:top w:val="nil"/>
              <w:left w:val="nil"/>
              <w:bottom w:val="single" w:sz="8" w:space="0" w:color="auto"/>
              <w:right w:val="single" w:sz="8" w:space="0" w:color="auto"/>
            </w:tcBorders>
            <w:shd w:val="clear" w:color="auto" w:fill="auto"/>
            <w:vAlign w:val="center"/>
            <w:hideMark/>
          </w:tcPr>
          <w:p w14:paraId="1A647203"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2"/>
                <w:szCs w:val="22"/>
              </w:rPr>
            </w:pPr>
            <w:r w:rsidRPr="00EE68AA">
              <w:rPr>
                <w:rFonts w:ascii="仿宋" w:eastAsia="仿宋" w:hAnsi="仿宋" w:cs="Arial" w:hint="eastAsia"/>
                <w:color w:val="000000"/>
                <w:sz w:val="22"/>
                <w:szCs w:val="22"/>
              </w:rPr>
              <w:t>22291</w:t>
            </w:r>
          </w:p>
        </w:tc>
        <w:tc>
          <w:tcPr>
            <w:tcW w:w="1204" w:type="dxa"/>
            <w:tcBorders>
              <w:top w:val="nil"/>
              <w:left w:val="nil"/>
              <w:bottom w:val="single" w:sz="8" w:space="0" w:color="auto"/>
              <w:right w:val="single" w:sz="8" w:space="0" w:color="auto"/>
            </w:tcBorders>
            <w:shd w:val="clear" w:color="auto" w:fill="auto"/>
            <w:vAlign w:val="center"/>
            <w:hideMark/>
          </w:tcPr>
          <w:p w14:paraId="1A769297"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2"/>
                <w:szCs w:val="22"/>
              </w:rPr>
            </w:pPr>
            <w:r w:rsidRPr="00EE68AA">
              <w:rPr>
                <w:rFonts w:ascii="仿宋" w:eastAsia="仿宋" w:hAnsi="仿宋" w:cs="Arial" w:hint="eastAsia"/>
                <w:color w:val="000000"/>
                <w:sz w:val="22"/>
                <w:szCs w:val="22"/>
              </w:rPr>
              <w:t>——</w:t>
            </w:r>
          </w:p>
        </w:tc>
        <w:tc>
          <w:tcPr>
            <w:tcW w:w="1599" w:type="dxa"/>
            <w:tcBorders>
              <w:top w:val="nil"/>
              <w:left w:val="nil"/>
              <w:bottom w:val="single" w:sz="8" w:space="0" w:color="auto"/>
              <w:right w:val="single" w:sz="8" w:space="0" w:color="auto"/>
            </w:tcBorders>
            <w:shd w:val="clear" w:color="auto" w:fill="auto"/>
            <w:vAlign w:val="center"/>
            <w:hideMark/>
          </w:tcPr>
          <w:p w14:paraId="51E278DB"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2"/>
                <w:szCs w:val="22"/>
              </w:rPr>
            </w:pPr>
            <w:r w:rsidRPr="00EE68AA">
              <w:rPr>
                <w:rFonts w:ascii="仿宋" w:eastAsia="仿宋" w:hAnsi="仿宋"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784346C4"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w:t>
            </w:r>
          </w:p>
        </w:tc>
        <w:tc>
          <w:tcPr>
            <w:tcW w:w="1518" w:type="dxa"/>
            <w:tcBorders>
              <w:top w:val="single" w:sz="8" w:space="0" w:color="auto"/>
              <w:left w:val="nil"/>
              <w:bottom w:val="single" w:sz="8" w:space="0" w:color="auto"/>
              <w:right w:val="single" w:sz="8" w:space="0" w:color="auto"/>
            </w:tcBorders>
            <w:shd w:val="clear" w:color="auto" w:fill="auto"/>
            <w:vAlign w:val="center"/>
            <w:hideMark/>
          </w:tcPr>
          <w:p w14:paraId="47FECBE8"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w:t>
            </w:r>
          </w:p>
        </w:tc>
      </w:tr>
      <w:tr w:rsidR="000D35CE" w:rsidRPr="00EE68AA" w14:paraId="10FE84BD"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25A43597" w14:textId="77777777" w:rsidR="000D35CE" w:rsidRPr="00EE68AA" w:rsidRDefault="000D35CE" w:rsidP="000D35CE">
            <w:pPr>
              <w:widowControl/>
              <w:adjustRightInd/>
              <w:spacing w:line="240" w:lineRule="auto"/>
              <w:textAlignment w:val="auto"/>
              <w:rPr>
                <w:rFonts w:ascii="仿宋" w:eastAsia="仿宋" w:hAnsi="仿宋"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27A8A478" w14:textId="77777777" w:rsidR="000D35CE" w:rsidRPr="00EE68AA" w:rsidRDefault="000D35CE" w:rsidP="000D35CE">
            <w:pPr>
              <w:widowControl/>
              <w:adjustRightInd/>
              <w:spacing w:line="240" w:lineRule="auto"/>
              <w:textAlignment w:val="auto"/>
              <w:rPr>
                <w:rFonts w:ascii="仿宋" w:eastAsia="仿宋" w:hAnsi="仿宋"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0BBA556E"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新用途-商业</w:t>
            </w:r>
          </w:p>
        </w:tc>
        <w:tc>
          <w:tcPr>
            <w:tcW w:w="1293" w:type="dxa"/>
            <w:tcBorders>
              <w:top w:val="nil"/>
              <w:left w:val="nil"/>
              <w:bottom w:val="single" w:sz="8" w:space="0" w:color="auto"/>
              <w:right w:val="single" w:sz="8" w:space="0" w:color="auto"/>
            </w:tcBorders>
            <w:shd w:val="clear" w:color="auto" w:fill="auto"/>
            <w:vAlign w:val="center"/>
            <w:hideMark/>
          </w:tcPr>
          <w:p w14:paraId="066C1B88"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2"/>
                <w:szCs w:val="22"/>
              </w:rPr>
            </w:pPr>
            <w:r w:rsidRPr="00EE68AA">
              <w:rPr>
                <w:rFonts w:ascii="仿宋" w:eastAsia="仿宋" w:hAnsi="仿宋" w:cs="Arial" w:hint="eastAsia"/>
                <w:color w:val="000000"/>
                <w:sz w:val="22"/>
                <w:szCs w:val="22"/>
              </w:rPr>
              <w:t>14505</w:t>
            </w:r>
          </w:p>
        </w:tc>
        <w:tc>
          <w:tcPr>
            <w:tcW w:w="1204" w:type="dxa"/>
            <w:tcBorders>
              <w:top w:val="nil"/>
              <w:left w:val="nil"/>
              <w:bottom w:val="single" w:sz="8" w:space="0" w:color="auto"/>
              <w:right w:val="single" w:sz="8" w:space="0" w:color="auto"/>
            </w:tcBorders>
            <w:shd w:val="clear" w:color="auto" w:fill="auto"/>
            <w:vAlign w:val="center"/>
            <w:hideMark/>
          </w:tcPr>
          <w:p w14:paraId="7C68D737"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2"/>
                <w:szCs w:val="22"/>
              </w:rPr>
            </w:pPr>
            <w:r w:rsidRPr="00EE68AA">
              <w:rPr>
                <w:rFonts w:ascii="仿宋" w:eastAsia="仿宋" w:hAnsi="仿宋" w:cs="Arial" w:hint="eastAsia"/>
                <w:color w:val="000000"/>
                <w:sz w:val="22"/>
                <w:szCs w:val="22"/>
              </w:rPr>
              <w:t>-7786</w:t>
            </w:r>
          </w:p>
        </w:tc>
        <w:tc>
          <w:tcPr>
            <w:tcW w:w="1599" w:type="dxa"/>
            <w:tcBorders>
              <w:top w:val="nil"/>
              <w:left w:val="nil"/>
              <w:bottom w:val="single" w:sz="8" w:space="0" w:color="auto"/>
              <w:right w:val="single" w:sz="8" w:space="0" w:color="auto"/>
            </w:tcBorders>
            <w:shd w:val="clear" w:color="auto" w:fill="auto"/>
            <w:vAlign w:val="center"/>
            <w:hideMark/>
          </w:tcPr>
          <w:p w14:paraId="5D155CA1"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2"/>
                <w:szCs w:val="22"/>
              </w:rPr>
            </w:pPr>
            <w:r w:rsidRPr="00EE68AA">
              <w:rPr>
                <w:rFonts w:ascii="仿宋" w:eastAsia="仿宋" w:hAnsi="仿宋"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178F6BE0"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2"/>
                <w:szCs w:val="22"/>
              </w:rPr>
            </w:pPr>
            <w:r w:rsidRPr="00EE68AA">
              <w:rPr>
                <w:rFonts w:ascii="仿宋" w:eastAsia="仿宋" w:hAnsi="仿宋" w:cs="Arial"/>
                <w:color w:val="000000"/>
                <w:sz w:val="22"/>
                <w:szCs w:val="22"/>
              </w:rPr>
              <w:t>909.26</w:t>
            </w:r>
          </w:p>
        </w:tc>
        <w:tc>
          <w:tcPr>
            <w:tcW w:w="1518" w:type="dxa"/>
            <w:tcBorders>
              <w:top w:val="nil"/>
              <w:left w:val="nil"/>
              <w:bottom w:val="single" w:sz="8" w:space="0" w:color="auto"/>
              <w:right w:val="single" w:sz="8" w:space="0" w:color="auto"/>
            </w:tcBorders>
            <w:shd w:val="clear" w:color="auto" w:fill="auto"/>
            <w:vAlign w:val="center"/>
            <w:hideMark/>
          </w:tcPr>
          <w:p w14:paraId="742A2C9D"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2"/>
                <w:szCs w:val="22"/>
              </w:rPr>
            </w:pPr>
            <w:r w:rsidRPr="00EE68AA">
              <w:rPr>
                <w:rFonts w:ascii="仿宋" w:eastAsia="仿宋" w:hAnsi="仿宋" w:cs="Arial" w:hint="eastAsia"/>
                <w:color w:val="000000"/>
                <w:sz w:val="22"/>
                <w:szCs w:val="22"/>
              </w:rPr>
              <w:t>-707.9498</w:t>
            </w:r>
          </w:p>
        </w:tc>
      </w:tr>
      <w:tr w:rsidR="000D35CE" w:rsidRPr="00EE68AA" w14:paraId="243880C5"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0F370A53" w14:textId="77777777" w:rsidR="000D35CE" w:rsidRPr="00EE68AA" w:rsidRDefault="000D35CE" w:rsidP="000D35CE">
            <w:pPr>
              <w:widowControl/>
              <w:adjustRightInd/>
              <w:spacing w:line="240" w:lineRule="auto"/>
              <w:textAlignment w:val="auto"/>
              <w:rPr>
                <w:rFonts w:ascii="仿宋" w:eastAsia="仿宋" w:hAnsi="仿宋"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4D93C674" w14:textId="77777777" w:rsidR="000D35CE" w:rsidRPr="00EE68AA" w:rsidRDefault="000D35CE" w:rsidP="000D35CE">
            <w:pPr>
              <w:widowControl/>
              <w:adjustRightInd/>
              <w:spacing w:line="240" w:lineRule="auto"/>
              <w:textAlignment w:val="auto"/>
              <w:rPr>
                <w:rFonts w:ascii="仿宋" w:eastAsia="仿宋" w:hAnsi="仿宋"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393121BD"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新用途-公服</w:t>
            </w:r>
          </w:p>
        </w:tc>
        <w:tc>
          <w:tcPr>
            <w:tcW w:w="1293" w:type="dxa"/>
            <w:tcBorders>
              <w:top w:val="nil"/>
              <w:left w:val="nil"/>
              <w:bottom w:val="single" w:sz="8" w:space="0" w:color="auto"/>
              <w:right w:val="single" w:sz="8" w:space="0" w:color="auto"/>
            </w:tcBorders>
            <w:shd w:val="clear" w:color="auto" w:fill="auto"/>
            <w:vAlign w:val="center"/>
            <w:hideMark/>
          </w:tcPr>
          <w:p w14:paraId="2CE82215"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2"/>
                <w:szCs w:val="22"/>
              </w:rPr>
            </w:pPr>
            <w:r w:rsidRPr="00EE68AA">
              <w:rPr>
                <w:rFonts w:ascii="仿宋" w:eastAsia="仿宋" w:hAnsi="仿宋" w:cs="Arial" w:hint="eastAsia"/>
                <w:color w:val="000000"/>
                <w:sz w:val="22"/>
                <w:szCs w:val="22"/>
              </w:rPr>
              <w:t>7853</w:t>
            </w:r>
          </w:p>
        </w:tc>
        <w:tc>
          <w:tcPr>
            <w:tcW w:w="1204" w:type="dxa"/>
            <w:tcBorders>
              <w:top w:val="nil"/>
              <w:left w:val="nil"/>
              <w:bottom w:val="single" w:sz="8" w:space="0" w:color="auto"/>
              <w:right w:val="single" w:sz="8" w:space="0" w:color="auto"/>
            </w:tcBorders>
            <w:shd w:val="clear" w:color="auto" w:fill="auto"/>
            <w:vAlign w:val="center"/>
            <w:hideMark/>
          </w:tcPr>
          <w:p w14:paraId="607051F9"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2"/>
                <w:szCs w:val="22"/>
              </w:rPr>
            </w:pPr>
            <w:r w:rsidRPr="00EE68AA">
              <w:rPr>
                <w:rFonts w:ascii="仿宋" w:eastAsia="仿宋" w:hAnsi="仿宋" w:cs="Arial" w:hint="eastAsia"/>
                <w:color w:val="000000"/>
                <w:sz w:val="22"/>
                <w:szCs w:val="22"/>
              </w:rPr>
              <w:t>-14438</w:t>
            </w:r>
          </w:p>
        </w:tc>
        <w:tc>
          <w:tcPr>
            <w:tcW w:w="1599" w:type="dxa"/>
            <w:tcBorders>
              <w:top w:val="nil"/>
              <w:left w:val="nil"/>
              <w:bottom w:val="single" w:sz="8" w:space="0" w:color="auto"/>
              <w:right w:val="single" w:sz="8" w:space="0" w:color="auto"/>
            </w:tcBorders>
            <w:shd w:val="clear" w:color="auto" w:fill="auto"/>
            <w:vAlign w:val="center"/>
            <w:hideMark/>
          </w:tcPr>
          <w:p w14:paraId="5005AF33"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2"/>
                <w:szCs w:val="22"/>
              </w:rPr>
            </w:pPr>
            <w:r w:rsidRPr="00EE68AA">
              <w:rPr>
                <w:rFonts w:ascii="仿宋" w:eastAsia="仿宋" w:hAnsi="仿宋"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051F0708" w14:textId="77777777" w:rsidR="000D35CE" w:rsidRPr="00EE68AA" w:rsidRDefault="000D35CE" w:rsidP="000D35CE">
            <w:pPr>
              <w:jc w:val="center"/>
              <w:rPr>
                <w:rFonts w:ascii="仿宋" w:eastAsia="仿宋" w:hAnsi="仿宋" w:cs="Arial"/>
                <w:color w:val="000000"/>
                <w:sz w:val="22"/>
                <w:szCs w:val="22"/>
              </w:rPr>
            </w:pPr>
            <w:r w:rsidRPr="00EE68AA">
              <w:rPr>
                <w:rFonts w:ascii="仿宋" w:eastAsia="仿宋" w:hAnsi="仿宋" w:cs="Arial"/>
                <w:color w:val="000000"/>
                <w:sz w:val="22"/>
                <w:szCs w:val="22"/>
              </w:rPr>
              <w:t>3152.79</w:t>
            </w:r>
          </w:p>
        </w:tc>
        <w:tc>
          <w:tcPr>
            <w:tcW w:w="1518" w:type="dxa"/>
            <w:tcBorders>
              <w:top w:val="nil"/>
              <w:left w:val="nil"/>
              <w:bottom w:val="single" w:sz="8" w:space="0" w:color="auto"/>
              <w:right w:val="single" w:sz="8" w:space="0" w:color="auto"/>
            </w:tcBorders>
            <w:shd w:val="clear" w:color="auto" w:fill="auto"/>
            <w:vAlign w:val="center"/>
            <w:hideMark/>
          </w:tcPr>
          <w:p w14:paraId="125D66AC"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2"/>
                <w:szCs w:val="22"/>
              </w:rPr>
            </w:pPr>
            <w:r w:rsidRPr="00EE68AA">
              <w:rPr>
                <w:rFonts w:ascii="仿宋" w:eastAsia="仿宋" w:hAnsi="仿宋" w:cs="Arial" w:hint="eastAsia"/>
                <w:color w:val="000000"/>
                <w:sz w:val="22"/>
                <w:szCs w:val="22"/>
              </w:rPr>
              <w:t>-4551.9982</w:t>
            </w:r>
          </w:p>
        </w:tc>
      </w:tr>
      <w:tr w:rsidR="000D35CE" w:rsidRPr="00EE68AA" w14:paraId="18B0BAA3" w14:textId="77777777" w:rsidTr="000D35CE">
        <w:trPr>
          <w:trHeight w:val="285"/>
          <w:jc w:val="center"/>
        </w:trPr>
        <w:tc>
          <w:tcPr>
            <w:tcW w:w="710" w:type="dxa"/>
            <w:vMerge/>
            <w:tcBorders>
              <w:top w:val="nil"/>
              <w:left w:val="single" w:sz="8" w:space="0" w:color="auto"/>
              <w:bottom w:val="single" w:sz="8" w:space="0" w:color="000000"/>
              <w:right w:val="single" w:sz="8" w:space="0" w:color="auto"/>
            </w:tcBorders>
            <w:vAlign w:val="center"/>
            <w:hideMark/>
          </w:tcPr>
          <w:p w14:paraId="26B0C675" w14:textId="77777777" w:rsidR="000D35CE" w:rsidRPr="00EE68AA" w:rsidRDefault="000D35CE" w:rsidP="000D35CE">
            <w:pPr>
              <w:widowControl/>
              <w:adjustRightInd/>
              <w:spacing w:line="240" w:lineRule="auto"/>
              <w:textAlignment w:val="auto"/>
              <w:rPr>
                <w:rFonts w:ascii="仿宋" w:eastAsia="仿宋" w:hAnsi="仿宋" w:cs="Arial"/>
                <w:color w:val="000000"/>
                <w:sz w:val="21"/>
                <w:szCs w:val="21"/>
              </w:rPr>
            </w:pPr>
          </w:p>
        </w:tc>
        <w:tc>
          <w:tcPr>
            <w:tcW w:w="720" w:type="dxa"/>
            <w:tcBorders>
              <w:top w:val="nil"/>
              <w:left w:val="nil"/>
              <w:bottom w:val="single" w:sz="8" w:space="0" w:color="auto"/>
              <w:right w:val="nil"/>
            </w:tcBorders>
            <w:shd w:val="clear" w:color="auto" w:fill="auto"/>
            <w:vAlign w:val="center"/>
            <w:hideMark/>
          </w:tcPr>
          <w:p w14:paraId="66BA3584" w14:textId="77777777" w:rsidR="000D35CE" w:rsidRPr="00EE68AA" w:rsidRDefault="000D35CE" w:rsidP="000D35CE">
            <w:pPr>
              <w:widowControl/>
              <w:adjustRightInd/>
              <w:spacing w:line="240" w:lineRule="auto"/>
              <w:textAlignment w:val="auto"/>
              <w:rPr>
                <w:rFonts w:ascii="仿宋" w:eastAsia="仿宋" w:hAnsi="仿宋" w:cs="Arial"/>
                <w:b/>
                <w:bCs/>
                <w:color w:val="000000"/>
                <w:sz w:val="21"/>
                <w:szCs w:val="21"/>
              </w:rPr>
            </w:pPr>
            <w:r w:rsidRPr="00EE68AA">
              <w:rPr>
                <w:rFonts w:ascii="仿宋" w:eastAsia="仿宋" w:hAnsi="仿宋" w:cs="Arial"/>
                <w:b/>
                <w:bCs/>
                <w:color w:val="000000"/>
                <w:sz w:val="21"/>
                <w:szCs w:val="21"/>
              </w:rPr>
              <w:t>小计</w:t>
            </w:r>
          </w:p>
        </w:tc>
        <w:tc>
          <w:tcPr>
            <w:tcW w:w="1150" w:type="dxa"/>
            <w:tcBorders>
              <w:top w:val="nil"/>
              <w:left w:val="nil"/>
              <w:bottom w:val="single" w:sz="8" w:space="0" w:color="auto"/>
              <w:right w:val="nil"/>
            </w:tcBorders>
            <w:shd w:val="clear" w:color="auto" w:fill="auto"/>
            <w:vAlign w:val="center"/>
            <w:hideMark/>
          </w:tcPr>
          <w:p w14:paraId="10A3FFF1" w14:textId="77777777" w:rsidR="000D35CE" w:rsidRPr="00EE68AA" w:rsidRDefault="000D35CE" w:rsidP="000D35CE">
            <w:pPr>
              <w:widowControl/>
              <w:adjustRightInd/>
              <w:spacing w:line="240" w:lineRule="auto"/>
              <w:textAlignment w:val="auto"/>
              <w:rPr>
                <w:rFonts w:ascii="仿宋" w:eastAsia="仿宋" w:hAnsi="仿宋" w:cs="Arial"/>
                <w:b/>
                <w:bCs/>
                <w:color w:val="000000"/>
                <w:sz w:val="21"/>
                <w:szCs w:val="21"/>
              </w:rPr>
            </w:pPr>
            <w:r w:rsidRPr="00EE68AA">
              <w:rPr>
                <w:rFonts w:ascii="仿宋" w:eastAsia="仿宋" w:hAnsi="仿宋" w:cs="Arial"/>
                <w:b/>
                <w:bCs/>
                <w:color w:val="000000"/>
                <w:sz w:val="21"/>
                <w:szCs w:val="21"/>
              </w:rPr>
              <w:t xml:space="preserve">　</w:t>
            </w:r>
          </w:p>
        </w:tc>
        <w:tc>
          <w:tcPr>
            <w:tcW w:w="1293" w:type="dxa"/>
            <w:tcBorders>
              <w:top w:val="nil"/>
              <w:left w:val="nil"/>
              <w:bottom w:val="single" w:sz="8" w:space="0" w:color="auto"/>
              <w:right w:val="nil"/>
            </w:tcBorders>
            <w:shd w:val="clear" w:color="auto" w:fill="auto"/>
            <w:vAlign w:val="center"/>
            <w:hideMark/>
          </w:tcPr>
          <w:p w14:paraId="7E9E851B" w14:textId="77777777" w:rsidR="000D35CE" w:rsidRPr="00EE68AA" w:rsidRDefault="000D35CE" w:rsidP="000D35CE">
            <w:pPr>
              <w:widowControl/>
              <w:adjustRightInd/>
              <w:spacing w:line="240" w:lineRule="auto"/>
              <w:textAlignment w:val="auto"/>
              <w:rPr>
                <w:rFonts w:ascii="仿宋" w:eastAsia="仿宋" w:hAnsi="仿宋" w:cs="Arial"/>
                <w:b/>
                <w:bCs/>
                <w:color w:val="000000"/>
                <w:sz w:val="21"/>
                <w:szCs w:val="21"/>
              </w:rPr>
            </w:pPr>
            <w:r w:rsidRPr="00EE68AA">
              <w:rPr>
                <w:rFonts w:ascii="仿宋" w:eastAsia="仿宋" w:hAnsi="仿宋" w:cs="Arial"/>
                <w:b/>
                <w:bCs/>
                <w:color w:val="000000"/>
                <w:sz w:val="21"/>
                <w:szCs w:val="21"/>
              </w:rPr>
              <w:t xml:space="preserve">　</w:t>
            </w:r>
          </w:p>
        </w:tc>
        <w:tc>
          <w:tcPr>
            <w:tcW w:w="1204" w:type="dxa"/>
            <w:tcBorders>
              <w:top w:val="nil"/>
              <w:left w:val="nil"/>
              <w:bottom w:val="single" w:sz="8" w:space="0" w:color="auto"/>
              <w:right w:val="nil"/>
            </w:tcBorders>
            <w:shd w:val="clear" w:color="auto" w:fill="auto"/>
            <w:vAlign w:val="center"/>
            <w:hideMark/>
          </w:tcPr>
          <w:p w14:paraId="226564BB" w14:textId="77777777" w:rsidR="000D35CE" w:rsidRPr="00EE68AA" w:rsidRDefault="000D35CE" w:rsidP="000D35CE">
            <w:pPr>
              <w:widowControl/>
              <w:adjustRightInd/>
              <w:spacing w:line="240" w:lineRule="auto"/>
              <w:textAlignment w:val="auto"/>
              <w:rPr>
                <w:rFonts w:ascii="仿宋" w:eastAsia="仿宋" w:hAnsi="仿宋" w:cs="Arial"/>
                <w:b/>
                <w:bCs/>
                <w:color w:val="000000"/>
                <w:sz w:val="21"/>
                <w:szCs w:val="21"/>
              </w:rPr>
            </w:pPr>
            <w:r w:rsidRPr="00EE68AA">
              <w:rPr>
                <w:rFonts w:ascii="仿宋" w:eastAsia="仿宋" w:hAnsi="仿宋" w:cs="Arial"/>
                <w:b/>
                <w:bCs/>
                <w:color w:val="000000"/>
                <w:sz w:val="21"/>
                <w:szCs w:val="21"/>
              </w:rPr>
              <w:t xml:space="preserve">　</w:t>
            </w:r>
          </w:p>
        </w:tc>
        <w:tc>
          <w:tcPr>
            <w:tcW w:w="1599" w:type="dxa"/>
            <w:tcBorders>
              <w:top w:val="nil"/>
              <w:left w:val="nil"/>
              <w:bottom w:val="single" w:sz="8" w:space="0" w:color="auto"/>
              <w:right w:val="nil"/>
            </w:tcBorders>
            <w:shd w:val="clear" w:color="auto" w:fill="auto"/>
            <w:vAlign w:val="center"/>
            <w:hideMark/>
          </w:tcPr>
          <w:p w14:paraId="26D62098" w14:textId="77777777" w:rsidR="000D35CE" w:rsidRPr="00EE68AA" w:rsidRDefault="000D35CE" w:rsidP="000D35CE">
            <w:pPr>
              <w:widowControl/>
              <w:adjustRightInd/>
              <w:spacing w:line="240" w:lineRule="auto"/>
              <w:textAlignment w:val="auto"/>
              <w:rPr>
                <w:rFonts w:ascii="仿宋" w:eastAsia="仿宋" w:hAnsi="仿宋" w:cs="Arial"/>
                <w:b/>
                <w:bCs/>
                <w:color w:val="000000"/>
                <w:sz w:val="21"/>
                <w:szCs w:val="21"/>
              </w:rPr>
            </w:pPr>
            <w:r w:rsidRPr="00EE68AA">
              <w:rPr>
                <w:rFonts w:ascii="仿宋" w:eastAsia="仿宋" w:hAnsi="仿宋" w:cs="Arial"/>
                <w:b/>
                <w:bCs/>
                <w:color w:val="000000"/>
                <w:sz w:val="21"/>
                <w:szCs w:val="21"/>
              </w:rPr>
              <w:t xml:space="preserve">　</w:t>
            </w:r>
          </w:p>
        </w:tc>
        <w:tc>
          <w:tcPr>
            <w:tcW w:w="1321" w:type="dxa"/>
            <w:tcBorders>
              <w:top w:val="nil"/>
              <w:left w:val="single" w:sz="8" w:space="0" w:color="auto"/>
              <w:bottom w:val="single" w:sz="8" w:space="0" w:color="auto"/>
              <w:right w:val="single" w:sz="8" w:space="0" w:color="auto"/>
            </w:tcBorders>
            <w:shd w:val="clear" w:color="auto" w:fill="auto"/>
            <w:vAlign w:val="center"/>
            <w:hideMark/>
          </w:tcPr>
          <w:p w14:paraId="7FAD25B5" w14:textId="77777777" w:rsidR="000D35CE" w:rsidRPr="00EE68AA" w:rsidRDefault="000D35CE" w:rsidP="000D35CE">
            <w:pPr>
              <w:widowControl/>
              <w:adjustRightInd/>
              <w:spacing w:line="240" w:lineRule="auto"/>
              <w:jc w:val="center"/>
              <w:textAlignment w:val="auto"/>
              <w:rPr>
                <w:rFonts w:ascii="仿宋" w:eastAsia="仿宋" w:hAnsi="仿宋" w:cs="Arial"/>
                <w:b/>
                <w:bCs/>
                <w:color w:val="000000"/>
                <w:sz w:val="21"/>
                <w:szCs w:val="21"/>
              </w:rPr>
            </w:pPr>
            <w:r w:rsidRPr="00EE68AA">
              <w:rPr>
                <w:rFonts w:ascii="仿宋" w:eastAsia="仿宋" w:hAnsi="仿宋" w:cs="Arial"/>
                <w:b/>
                <w:bCs/>
                <w:color w:val="000000"/>
                <w:sz w:val="21"/>
                <w:szCs w:val="21"/>
              </w:rPr>
              <w:t xml:space="preserve">4062.05 </w:t>
            </w:r>
          </w:p>
        </w:tc>
        <w:tc>
          <w:tcPr>
            <w:tcW w:w="1518" w:type="dxa"/>
            <w:tcBorders>
              <w:top w:val="nil"/>
              <w:left w:val="nil"/>
              <w:bottom w:val="single" w:sz="8" w:space="0" w:color="auto"/>
              <w:right w:val="single" w:sz="8" w:space="0" w:color="auto"/>
            </w:tcBorders>
            <w:shd w:val="clear" w:color="auto" w:fill="auto"/>
            <w:vAlign w:val="center"/>
            <w:hideMark/>
          </w:tcPr>
          <w:p w14:paraId="308C7D54" w14:textId="39C25DB2" w:rsidR="000D35CE" w:rsidRPr="00EE68AA" w:rsidRDefault="001F3B4A" w:rsidP="000D35CE">
            <w:pPr>
              <w:widowControl/>
              <w:adjustRightInd/>
              <w:spacing w:line="240" w:lineRule="auto"/>
              <w:jc w:val="center"/>
              <w:textAlignment w:val="auto"/>
              <w:rPr>
                <w:rFonts w:ascii="仿宋" w:eastAsia="仿宋" w:hAnsi="仿宋" w:cs="Arial"/>
                <w:b/>
                <w:bCs/>
                <w:color w:val="000000"/>
                <w:sz w:val="21"/>
                <w:szCs w:val="21"/>
              </w:rPr>
            </w:pPr>
            <w:r w:rsidRPr="00EE68AA">
              <w:rPr>
                <w:rFonts w:ascii="仿宋" w:eastAsia="仿宋" w:hAnsi="仿宋" w:cs="Arial"/>
                <w:b/>
                <w:bCs/>
                <w:color w:val="000000"/>
                <w:sz w:val="21"/>
                <w:szCs w:val="21"/>
              </w:rPr>
              <w:t>不需补缴</w:t>
            </w:r>
          </w:p>
        </w:tc>
      </w:tr>
      <w:tr w:rsidR="000D35CE" w:rsidRPr="00EE68AA" w14:paraId="5BF06D3B" w14:textId="77777777" w:rsidTr="000D35CE">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4EF4BEC1"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 xml:space="preserve">　地下</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1E46CD27"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新增用途</w:t>
            </w:r>
          </w:p>
        </w:tc>
        <w:tc>
          <w:tcPr>
            <w:tcW w:w="1150" w:type="dxa"/>
            <w:tcBorders>
              <w:top w:val="nil"/>
              <w:left w:val="nil"/>
              <w:bottom w:val="single" w:sz="8" w:space="0" w:color="auto"/>
              <w:right w:val="single" w:sz="8" w:space="0" w:color="auto"/>
            </w:tcBorders>
            <w:shd w:val="clear" w:color="auto" w:fill="auto"/>
            <w:vAlign w:val="center"/>
            <w:hideMark/>
          </w:tcPr>
          <w:p w14:paraId="1D391F3F"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新用途-地下商业</w:t>
            </w:r>
          </w:p>
        </w:tc>
        <w:tc>
          <w:tcPr>
            <w:tcW w:w="1293" w:type="dxa"/>
            <w:tcBorders>
              <w:top w:val="nil"/>
              <w:left w:val="nil"/>
              <w:bottom w:val="single" w:sz="8" w:space="0" w:color="auto"/>
              <w:right w:val="single" w:sz="8" w:space="0" w:color="auto"/>
            </w:tcBorders>
            <w:shd w:val="clear" w:color="auto" w:fill="auto"/>
            <w:vAlign w:val="center"/>
            <w:hideMark/>
          </w:tcPr>
          <w:p w14:paraId="337071B4"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7BC6DA9B"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16BD72CF" w14:textId="77777777" w:rsidR="000D35CE" w:rsidRPr="00EE68AA" w:rsidRDefault="000D35CE" w:rsidP="000D35CE">
            <w:pPr>
              <w:jc w:val="center"/>
              <w:rPr>
                <w:rFonts w:ascii="仿宋" w:eastAsia="仿宋" w:hAnsi="仿宋" w:cs="Arial"/>
                <w:color w:val="000000"/>
                <w:sz w:val="22"/>
                <w:szCs w:val="22"/>
              </w:rPr>
            </w:pPr>
            <w:r w:rsidRPr="00EE68AA">
              <w:rPr>
                <w:rFonts w:ascii="仿宋" w:eastAsia="仿宋" w:hAnsi="仿宋" w:cs="Arial" w:hint="eastAsia"/>
                <w:color w:val="000000"/>
                <w:sz w:val="22"/>
                <w:szCs w:val="22"/>
              </w:rPr>
              <w:t>2151</w:t>
            </w:r>
          </w:p>
        </w:tc>
        <w:tc>
          <w:tcPr>
            <w:tcW w:w="1321" w:type="dxa"/>
            <w:tcBorders>
              <w:top w:val="nil"/>
              <w:left w:val="nil"/>
              <w:bottom w:val="single" w:sz="8" w:space="0" w:color="auto"/>
              <w:right w:val="single" w:sz="8" w:space="0" w:color="auto"/>
            </w:tcBorders>
            <w:shd w:val="clear" w:color="auto" w:fill="auto"/>
            <w:vAlign w:val="center"/>
            <w:hideMark/>
          </w:tcPr>
          <w:p w14:paraId="7CEA2478"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2"/>
                <w:szCs w:val="22"/>
              </w:rPr>
            </w:pPr>
            <w:r w:rsidRPr="00EE68AA">
              <w:rPr>
                <w:rFonts w:ascii="仿宋" w:eastAsia="仿宋" w:hAnsi="仿宋" w:cs="Arial"/>
                <w:color w:val="000000"/>
                <w:sz w:val="22"/>
                <w:szCs w:val="22"/>
              </w:rPr>
              <w:t>1540.13</w:t>
            </w:r>
          </w:p>
        </w:tc>
        <w:tc>
          <w:tcPr>
            <w:tcW w:w="1518" w:type="dxa"/>
            <w:tcBorders>
              <w:top w:val="nil"/>
              <w:left w:val="nil"/>
              <w:bottom w:val="single" w:sz="8" w:space="0" w:color="auto"/>
              <w:right w:val="single" w:sz="8" w:space="0" w:color="auto"/>
            </w:tcBorders>
            <w:shd w:val="clear" w:color="auto" w:fill="auto"/>
            <w:vAlign w:val="center"/>
            <w:hideMark/>
          </w:tcPr>
          <w:p w14:paraId="3D86156B" w14:textId="77777777" w:rsidR="000D35CE" w:rsidRPr="00EE68AA" w:rsidRDefault="000D35CE" w:rsidP="000D35CE">
            <w:pPr>
              <w:jc w:val="center"/>
              <w:rPr>
                <w:rFonts w:ascii="仿宋" w:eastAsia="仿宋" w:hAnsi="仿宋" w:cs="Arial"/>
                <w:color w:val="000000"/>
                <w:sz w:val="22"/>
                <w:szCs w:val="22"/>
              </w:rPr>
            </w:pPr>
            <w:r w:rsidRPr="00EE68AA">
              <w:rPr>
                <w:rFonts w:ascii="仿宋" w:eastAsia="仿宋" w:hAnsi="仿宋" w:cs="Arial" w:hint="eastAsia"/>
                <w:color w:val="000000"/>
                <w:sz w:val="22"/>
                <w:szCs w:val="22"/>
              </w:rPr>
              <w:t>331.2820</w:t>
            </w:r>
          </w:p>
        </w:tc>
      </w:tr>
      <w:tr w:rsidR="000D35CE" w:rsidRPr="00EE68AA" w14:paraId="40C77FD0"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319B5597" w14:textId="77777777" w:rsidR="000D35CE" w:rsidRPr="00EE68AA" w:rsidRDefault="000D35CE" w:rsidP="000D35CE">
            <w:pPr>
              <w:widowControl/>
              <w:adjustRightInd/>
              <w:spacing w:line="240" w:lineRule="auto"/>
              <w:textAlignment w:val="auto"/>
              <w:rPr>
                <w:rFonts w:ascii="仿宋" w:eastAsia="仿宋" w:hAnsi="仿宋"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2F2F3D93" w14:textId="77777777" w:rsidR="000D35CE" w:rsidRPr="00EE68AA" w:rsidRDefault="000D35CE" w:rsidP="000D35CE">
            <w:pPr>
              <w:widowControl/>
              <w:adjustRightInd/>
              <w:spacing w:line="240" w:lineRule="auto"/>
              <w:textAlignment w:val="auto"/>
              <w:rPr>
                <w:rFonts w:ascii="仿宋" w:eastAsia="仿宋" w:hAnsi="仿宋"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425A0153"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新用途-地下车库</w:t>
            </w:r>
          </w:p>
        </w:tc>
        <w:tc>
          <w:tcPr>
            <w:tcW w:w="1293" w:type="dxa"/>
            <w:tcBorders>
              <w:top w:val="nil"/>
              <w:left w:val="nil"/>
              <w:bottom w:val="single" w:sz="8" w:space="0" w:color="auto"/>
              <w:right w:val="single" w:sz="8" w:space="0" w:color="auto"/>
            </w:tcBorders>
            <w:shd w:val="clear" w:color="auto" w:fill="auto"/>
            <w:vAlign w:val="center"/>
            <w:hideMark/>
          </w:tcPr>
          <w:p w14:paraId="11F1AD97"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7F9D2490"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4A9096AE" w14:textId="77777777" w:rsidR="000D35CE" w:rsidRPr="00EE68AA" w:rsidRDefault="000D35CE" w:rsidP="000D35CE">
            <w:pPr>
              <w:jc w:val="center"/>
              <w:rPr>
                <w:rFonts w:ascii="仿宋" w:eastAsia="仿宋" w:hAnsi="仿宋" w:cs="Arial"/>
                <w:color w:val="000000"/>
                <w:sz w:val="22"/>
                <w:szCs w:val="22"/>
              </w:rPr>
            </w:pPr>
            <w:r w:rsidRPr="00EE68AA">
              <w:rPr>
                <w:rFonts w:ascii="仿宋" w:eastAsia="仿宋" w:hAnsi="仿宋" w:cs="Arial" w:hint="eastAsia"/>
                <w:color w:val="000000"/>
                <w:sz w:val="22"/>
                <w:szCs w:val="22"/>
              </w:rPr>
              <w:t>797</w:t>
            </w:r>
          </w:p>
        </w:tc>
        <w:tc>
          <w:tcPr>
            <w:tcW w:w="1321" w:type="dxa"/>
            <w:tcBorders>
              <w:top w:val="nil"/>
              <w:left w:val="nil"/>
              <w:bottom w:val="single" w:sz="8" w:space="0" w:color="auto"/>
              <w:right w:val="single" w:sz="8" w:space="0" w:color="auto"/>
            </w:tcBorders>
            <w:shd w:val="clear" w:color="auto" w:fill="auto"/>
            <w:vAlign w:val="center"/>
            <w:hideMark/>
          </w:tcPr>
          <w:p w14:paraId="27F1807B" w14:textId="77777777" w:rsidR="000D35CE" w:rsidRPr="00EE68AA" w:rsidRDefault="000D35CE" w:rsidP="000D35CE">
            <w:pPr>
              <w:jc w:val="center"/>
              <w:rPr>
                <w:rFonts w:ascii="仿宋" w:eastAsia="仿宋" w:hAnsi="仿宋" w:cs="Arial"/>
                <w:color w:val="000000"/>
                <w:sz w:val="22"/>
                <w:szCs w:val="22"/>
              </w:rPr>
            </w:pPr>
            <w:r w:rsidRPr="00EE68AA">
              <w:rPr>
                <w:rFonts w:ascii="仿宋" w:eastAsia="仿宋" w:hAnsi="仿宋" w:cs="Arial"/>
                <w:color w:val="000000"/>
                <w:sz w:val="22"/>
                <w:szCs w:val="22"/>
              </w:rPr>
              <w:t>8104.15</w:t>
            </w:r>
          </w:p>
        </w:tc>
        <w:tc>
          <w:tcPr>
            <w:tcW w:w="1518" w:type="dxa"/>
            <w:tcBorders>
              <w:top w:val="nil"/>
              <w:left w:val="nil"/>
              <w:bottom w:val="single" w:sz="8" w:space="0" w:color="auto"/>
              <w:right w:val="single" w:sz="8" w:space="0" w:color="auto"/>
            </w:tcBorders>
            <w:shd w:val="clear" w:color="auto" w:fill="auto"/>
            <w:vAlign w:val="center"/>
            <w:hideMark/>
          </w:tcPr>
          <w:p w14:paraId="76DABE67" w14:textId="77777777" w:rsidR="000D35CE" w:rsidRPr="00EE68AA" w:rsidRDefault="000D35CE" w:rsidP="000D35CE">
            <w:pPr>
              <w:jc w:val="center"/>
              <w:rPr>
                <w:rFonts w:ascii="仿宋" w:eastAsia="仿宋" w:hAnsi="仿宋" w:cs="Arial"/>
                <w:color w:val="000000"/>
                <w:sz w:val="22"/>
                <w:szCs w:val="22"/>
              </w:rPr>
            </w:pPr>
            <w:r w:rsidRPr="00EE68AA">
              <w:rPr>
                <w:rFonts w:ascii="仿宋" w:eastAsia="仿宋" w:hAnsi="仿宋" w:cs="Arial" w:hint="eastAsia"/>
                <w:color w:val="000000"/>
                <w:sz w:val="22"/>
                <w:szCs w:val="22"/>
              </w:rPr>
              <w:t>645.9008</w:t>
            </w:r>
          </w:p>
        </w:tc>
      </w:tr>
      <w:tr w:rsidR="000D35CE" w:rsidRPr="00EE68AA" w14:paraId="0313E005"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407F14EC" w14:textId="77777777" w:rsidR="000D35CE" w:rsidRPr="00EE68AA" w:rsidRDefault="000D35CE" w:rsidP="000D35CE">
            <w:pPr>
              <w:widowControl/>
              <w:adjustRightInd/>
              <w:spacing w:line="240" w:lineRule="auto"/>
              <w:textAlignment w:val="auto"/>
              <w:rPr>
                <w:rFonts w:ascii="仿宋" w:eastAsia="仿宋" w:hAnsi="仿宋"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66526AB6" w14:textId="77777777" w:rsidR="000D35CE" w:rsidRPr="00EE68AA" w:rsidRDefault="000D35CE" w:rsidP="000D35CE">
            <w:pPr>
              <w:widowControl/>
              <w:adjustRightInd/>
              <w:spacing w:line="240" w:lineRule="auto"/>
              <w:textAlignment w:val="auto"/>
              <w:rPr>
                <w:rFonts w:ascii="仿宋" w:eastAsia="仿宋" w:hAnsi="仿宋"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02D4C52D"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新用途-地下公服</w:t>
            </w:r>
          </w:p>
        </w:tc>
        <w:tc>
          <w:tcPr>
            <w:tcW w:w="1293" w:type="dxa"/>
            <w:tcBorders>
              <w:top w:val="nil"/>
              <w:left w:val="nil"/>
              <w:bottom w:val="single" w:sz="8" w:space="0" w:color="auto"/>
              <w:right w:val="single" w:sz="8" w:space="0" w:color="auto"/>
            </w:tcBorders>
            <w:shd w:val="clear" w:color="auto" w:fill="auto"/>
            <w:vAlign w:val="center"/>
            <w:hideMark/>
          </w:tcPr>
          <w:p w14:paraId="379D08E5"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1E6AFFDA"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09E623B1" w14:textId="77777777" w:rsidR="000D35CE" w:rsidRPr="00EE68AA" w:rsidRDefault="000D35CE" w:rsidP="000D35CE">
            <w:pPr>
              <w:jc w:val="center"/>
              <w:rPr>
                <w:rFonts w:ascii="仿宋" w:eastAsia="仿宋" w:hAnsi="仿宋" w:cs="Arial"/>
                <w:color w:val="000000"/>
                <w:sz w:val="22"/>
                <w:szCs w:val="22"/>
              </w:rPr>
            </w:pPr>
            <w:r w:rsidRPr="00EE68AA">
              <w:rPr>
                <w:rFonts w:ascii="仿宋" w:eastAsia="仿宋" w:hAnsi="仿宋" w:cs="Arial" w:hint="eastAsia"/>
                <w:color w:val="000000"/>
                <w:sz w:val="22"/>
                <w:szCs w:val="22"/>
              </w:rPr>
              <w:t>1328</w:t>
            </w:r>
          </w:p>
        </w:tc>
        <w:tc>
          <w:tcPr>
            <w:tcW w:w="1321" w:type="dxa"/>
            <w:tcBorders>
              <w:top w:val="nil"/>
              <w:left w:val="nil"/>
              <w:bottom w:val="single" w:sz="8" w:space="0" w:color="auto"/>
              <w:right w:val="single" w:sz="8" w:space="0" w:color="auto"/>
            </w:tcBorders>
            <w:shd w:val="clear" w:color="auto" w:fill="auto"/>
            <w:vAlign w:val="center"/>
            <w:hideMark/>
          </w:tcPr>
          <w:p w14:paraId="5CF3FA71" w14:textId="77777777" w:rsidR="000D35CE" w:rsidRPr="00EE68AA" w:rsidRDefault="000D35CE" w:rsidP="000D35CE">
            <w:pPr>
              <w:jc w:val="center"/>
              <w:rPr>
                <w:rFonts w:ascii="仿宋" w:eastAsia="仿宋" w:hAnsi="仿宋" w:cs="Arial"/>
                <w:color w:val="000000"/>
                <w:sz w:val="22"/>
                <w:szCs w:val="22"/>
              </w:rPr>
            </w:pPr>
            <w:r w:rsidRPr="00EE68AA">
              <w:rPr>
                <w:rFonts w:ascii="仿宋" w:eastAsia="仿宋" w:hAnsi="仿宋" w:cs="Arial"/>
                <w:color w:val="000000"/>
                <w:sz w:val="22"/>
                <w:szCs w:val="22"/>
              </w:rPr>
              <w:t>4963.69</w:t>
            </w:r>
          </w:p>
        </w:tc>
        <w:tc>
          <w:tcPr>
            <w:tcW w:w="1518" w:type="dxa"/>
            <w:tcBorders>
              <w:top w:val="nil"/>
              <w:left w:val="nil"/>
              <w:bottom w:val="single" w:sz="8" w:space="0" w:color="auto"/>
              <w:right w:val="single" w:sz="8" w:space="0" w:color="auto"/>
            </w:tcBorders>
            <w:shd w:val="clear" w:color="auto" w:fill="auto"/>
            <w:vAlign w:val="center"/>
            <w:hideMark/>
          </w:tcPr>
          <w:p w14:paraId="16DBA349" w14:textId="77777777" w:rsidR="000D35CE" w:rsidRPr="00EE68AA" w:rsidRDefault="000D35CE" w:rsidP="000D35CE">
            <w:pPr>
              <w:jc w:val="center"/>
              <w:rPr>
                <w:rFonts w:ascii="仿宋" w:eastAsia="仿宋" w:hAnsi="仿宋" w:cs="Arial"/>
                <w:color w:val="000000"/>
                <w:sz w:val="22"/>
                <w:szCs w:val="22"/>
              </w:rPr>
            </w:pPr>
            <w:r w:rsidRPr="00EE68AA">
              <w:rPr>
                <w:rFonts w:ascii="仿宋" w:eastAsia="仿宋" w:hAnsi="仿宋" w:cs="Arial" w:hint="eastAsia"/>
                <w:color w:val="000000"/>
                <w:sz w:val="22"/>
                <w:szCs w:val="22"/>
              </w:rPr>
              <w:t>659.1780</w:t>
            </w:r>
          </w:p>
        </w:tc>
      </w:tr>
      <w:tr w:rsidR="000D35CE" w:rsidRPr="00EE68AA" w14:paraId="64759E75" w14:textId="77777777" w:rsidTr="000D35CE">
        <w:trPr>
          <w:trHeight w:val="315"/>
          <w:jc w:val="center"/>
        </w:trPr>
        <w:tc>
          <w:tcPr>
            <w:tcW w:w="710" w:type="dxa"/>
            <w:vMerge/>
            <w:tcBorders>
              <w:top w:val="nil"/>
              <w:left w:val="single" w:sz="8" w:space="0" w:color="auto"/>
              <w:bottom w:val="single" w:sz="8" w:space="0" w:color="000000"/>
              <w:right w:val="single" w:sz="8" w:space="0" w:color="auto"/>
            </w:tcBorders>
            <w:vAlign w:val="center"/>
            <w:hideMark/>
          </w:tcPr>
          <w:p w14:paraId="2C85D1A5" w14:textId="77777777" w:rsidR="000D35CE" w:rsidRPr="00EE68AA" w:rsidRDefault="000D35CE" w:rsidP="000D35CE">
            <w:pPr>
              <w:widowControl/>
              <w:adjustRightInd/>
              <w:spacing w:line="240" w:lineRule="auto"/>
              <w:textAlignment w:val="auto"/>
              <w:rPr>
                <w:rFonts w:ascii="仿宋" w:eastAsia="仿宋" w:hAnsi="仿宋" w:cs="Arial"/>
                <w:color w:val="000000"/>
                <w:sz w:val="21"/>
                <w:szCs w:val="21"/>
              </w:rPr>
            </w:pPr>
          </w:p>
        </w:tc>
        <w:tc>
          <w:tcPr>
            <w:tcW w:w="720" w:type="dxa"/>
            <w:tcBorders>
              <w:top w:val="nil"/>
              <w:left w:val="nil"/>
              <w:bottom w:val="single" w:sz="8" w:space="0" w:color="auto"/>
              <w:right w:val="single" w:sz="8" w:space="0" w:color="auto"/>
            </w:tcBorders>
            <w:shd w:val="clear" w:color="auto" w:fill="auto"/>
            <w:vAlign w:val="center"/>
            <w:hideMark/>
          </w:tcPr>
          <w:p w14:paraId="24C878C4" w14:textId="77777777" w:rsidR="000D35CE" w:rsidRPr="00EE68AA" w:rsidRDefault="000D35CE" w:rsidP="000D35CE">
            <w:pPr>
              <w:widowControl/>
              <w:adjustRightInd/>
              <w:spacing w:line="240" w:lineRule="auto"/>
              <w:textAlignment w:val="auto"/>
              <w:rPr>
                <w:rFonts w:ascii="仿宋" w:eastAsia="仿宋" w:hAnsi="仿宋" w:cs="Arial"/>
                <w:b/>
                <w:bCs/>
                <w:color w:val="000000"/>
                <w:sz w:val="21"/>
                <w:szCs w:val="21"/>
              </w:rPr>
            </w:pPr>
            <w:r w:rsidRPr="00EE68AA">
              <w:rPr>
                <w:rFonts w:ascii="仿宋" w:eastAsia="仿宋" w:hAnsi="仿宋" w:cs="Arial"/>
                <w:b/>
                <w:bCs/>
                <w:color w:val="000000"/>
                <w:sz w:val="21"/>
                <w:szCs w:val="21"/>
              </w:rPr>
              <w:t>小计</w:t>
            </w:r>
          </w:p>
        </w:tc>
        <w:tc>
          <w:tcPr>
            <w:tcW w:w="1150" w:type="dxa"/>
            <w:tcBorders>
              <w:top w:val="nil"/>
              <w:left w:val="nil"/>
              <w:bottom w:val="single" w:sz="8" w:space="0" w:color="auto"/>
              <w:right w:val="single" w:sz="8" w:space="0" w:color="auto"/>
            </w:tcBorders>
            <w:shd w:val="clear" w:color="auto" w:fill="auto"/>
            <w:vAlign w:val="center"/>
            <w:hideMark/>
          </w:tcPr>
          <w:p w14:paraId="39CDCF2B" w14:textId="77777777" w:rsidR="000D35CE" w:rsidRPr="00EE68AA" w:rsidRDefault="000D35CE" w:rsidP="000D35CE">
            <w:pPr>
              <w:widowControl/>
              <w:adjustRightInd/>
              <w:spacing w:line="240" w:lineRule="auto"/>
              <w:textAlignment w:val="auto"/>
              <w:rPr>
                <w:rFonts w:ascii="仿宋" w:eastAsia="仿宋" w:hAnsi="仿宋" w:cs="Arial"/>
                <w:b/>
                <w:bCs/>
                <w:color w:val="000000"/>
                <w:sz w:val="21"/>
                <w:szCs w:val="21"/>
              </w:rPr>
            </w:pPr>
            <w:r w:rsidRPr="00EE68AA">
              <w:rPr>
                <w:rFonts w:ascii="仿宋" w:eastAsia="仿宋" w:hAnsi="仿宋" w:cs="Arial"/>
                <w:b/>
                <w:bCs/>
                <w:color w:val="000000"/>
                <w:sz w:val="21"/>
                <w:szCs w:val="21"/>
              </w:rPr>
              <w:t xml:space="preserve">　</w:t>
            </w:r>
          </w:p>
        </w:tc>
        <w:tc>
          <w:tcPr>
            <w:tcW w:w="1293" w:type="dxa"/>
            <w:tcBorders>
              <w:top w:val="nil"/>
              <w:left w:val="nil"/>
              <w:bottom w:val="single" w:sz="8" w:space="0" w:color="auto"/>
              <w:right w:val="single" w:sz="8" w:space="0" w:color="auto"/>
            </w:tcBorders>
            <w:shd w:val="clear" w:color="auto" w:fill="auto"/>
            <w:vAlign w:val="center"/>
            <w:hideMark/>
          </w:tcPr>
          <w:p w14:paraId="279187E7" w14:textId="77777777" w:rsidR="000D35CE" w:rsidRPr="00EE68AA" w:rsidRDefault="000D35CE" w:rsidP="000D35CE">
            <w:pPr>
              <w:widowControl/>
              <w:adjustRightInd/>
              <w:spacing w:line="240" w:lineRule="auto"/>
              <w:textAlignment w:val="auto"/>
              <w:rPr>
                <w:rFonts w:ascii="仿宋" w:eastAsia="仿宋" w:hAnsi="仿宋" w:cs="Arial"/>
                <w:b/>
                <w:bCs/>
                <w:color w:val="000000"/>
                <w:sz w:val="21"/>
                <w:szCs w:val="21"/>
              </w:rPr>
            </w:pPr>
            <w:r w:rsidRPr="00EE68AA">
              <w:rPr>
                <w:rFonts w:ascii="仿宋" w:eastAsia="仿宋" w:hAnsi="仿宋" w:cs="Arial"/>
                <w:b/>
                <w:bCs/>
                <w:color w:val="000000"/>
                <w:sz w:val="21"/>
                <w:szCs w:val="21"/>
              </w:rPr>
              <w:t xml:space="preserve">　</w:t>
            </w:r>
          </w:p>
        </w:tc>
        <w:tc>
          <w:tcPr>
            <w:tcW w:w="1204" w:type="dxa"/>
            <w:tcBorders>
              <w:top w:val="nil"/>
              <w:left w:val="nil"/>
              <w:bottom w:val="single" w:sz="8" w:space="0" w:color="auto"/>
              <w:right w:val="single" w:sz="8" w:space="0" w:color="auto"/>
            </w:tcBorders>
            <w:shd w:val="clear" w:color="auto" w:fill="auto"/>
            <w:vAlign w:val="center"/>
            <w:hideMark/>
          </w:tcPr>
          <w:p w14:paraId="1517763F" w14:textId="77777777" w:rsidR="000D35CE" w:rsidRPr="00EE68AA" w:rsidRDefault="000D35CE" w:rsidP="000D35CE">
            <w:pPr>
              <w:widowControl/>
              <w:adjustRightInd/>
              <w:spacing w:line="240" w:lineRule="auto"/>
              <w:textAlignment w:val="auto"/>
              <w:rPr>
                <w:rFonts w:ascii="仿宋" w:eastAsia="仿宋" w:hAnsi="仿宋" w:cs="Arial"/>
                <w:b/>
                <w:bCs/>
                <w:color w:val="000000"/>
                <w:sz w:val="21"/>
                <w:szCs w:val="21"/>
              </w:rPr>
            </w:pPr>
            <w:r w:rsidRPr="00EE68AA">
              <w:rPr>
                <w:rFonts w:ascii="仿宋" w:eastAsia="仿宋" w:hAnsi="仿宋" w:cs="Arial"/>
                <w:b/>
                <w:bCs/>
                <w:color w:val="000000"/>
                <w:sz w:val="21"/>
                <w:szCs w:val="21"/>
              </w:rPr>
              <w:t xml:space="preserve">　</w:t>
            </w:r>
          </w:p>
        </w:tc>
        <w:tc>
          <w:tcPr>
            <w:tcW w:w="1599" w:type="dxa"/>
            <w:tcBorders>
              <w:top w:val="nil"/>
              <w:left w:val="nil"/>
              <w:bottom w:val="single" w:sz="8" w:space="0" w:color="auto"/>
              <w:right w:val="single" w:sz="8" w:space="0" w:color="auto"/>
            </w:tcBorders>
            <w:shd w:val="clear" w:color="auto" w:fill="auto"/>
            <w:vAlign w:val="center"/>
            <w:hideMark/>
          </w:tcPr>
          <w:p w14:paraId="402013BF" w14:textId="77777777" w:rsidR="000D35CE" w:rsidRPr="00EE68AA" w:rsidRDefault="000D35CE" w:rsidP="000D35CE">
            <w:pPr>
              <w:widowControl/>
              <w:adjustRightInd/>
              <w:spacing w:line="240" w:lineRule="auto"/>
              <w:textAlignment w:val="auto"/>
              <w:rPr>
                <w:rFonts w:ascii="仿宋" w:eastAsia="仿宋" w:hAnsi="仿宋" w:cs="Arial"/>
                <w:b/>
                <w:bCs/>
                <w:color w:val="000000"/>
                <w:sz w:val="21"/>
                <w:szCs w:val="21"/>
              </w:rPr>
            </w:pPr>
            <w:r w:rsidRPr="00EE68AA">
              <w:rPr>
                <w:rFonts w:ascii="仿宋" w:eastAsia="仿宋" w:hAnsi="仿宋" w:cs="Arial"/>
                <w:b/>
                <w:bCs/>
                <w:color w:val="000000"/>
                <w:sz w:val="21"/>
                <w:szCs w:val="21"/>
              </w:rPr>
              <w:t xml:space="preserve">　</w:t>
            </w:r>
          </w:p>
        </w:tc>
        <w:tc>
          <w:tcPr>
            <w:tcW w:w="1321" w:type="dxa"/>
            <w:tcBorders>
              <w:top w:val="nil"/>
              <w:left w:val="nil"/>
              <w:bottom w:val="single" w:sz="8" w:space="0" w:color="auto"/>
              <w:right w:val="single" w:sz="8" w:space="0" w:color="auto"/>
            </w:tcBorders>
            <w:shd w:val="clear" w:color="auto" w:fill="auto"/>
            <w:noWrap/>
            <w:vAlign w:val="center"/>
            <w:hideMark/>
          </w:tcPr>
          <w:p w14:paraId="29A25D75" w14:textId="77777777" w:rsidR="000D35CE" w:rsidRPr="00EE68AA" w:rsidRDefault="000D35CE" w:rsidP="000D35CE">
            <w:pPr>
              <w:widowControl/>
              <w:adjustRightInd/>
              <w:spacing w:line="240" w:lineRule="auto"/>
              <w:jc w:val="center"/>
              <w:textAlignment w:val="auto"/>
              <w:rPr>
                <w:rFonts w:ascii="仿宋" w:eastAsia="仿宋" w:hAnsi="仿宋" w:cs="Arial"/>
                <w:b/>
                <w:bCs/>
                <w:color w:val="000000"/>
                <w:sz w:val="21"/>
                <w:szCs w:val="21"/>
              </w:rPr>
            </w:pPr>
            <w:r w:rsidRPr="00EE68AA">
              <w:rPr>
                <w:rFonts w:ascii="仿宋" w:eastAsia="仿宋" w:hAnsi="仿宋" w:cs="Arial"/>
                <w:b/>
                <w:bCs/>
                <w:color w:val="000000"/>
                <w:sz w:val="21"/>
                <w:szCs w:val="21"/>
              </w:rPr>
              <w:t>14607.97</w:t>
            </w:r>
          </w:p>
        </w:tc>
        <w:tc>
          <w:tcPr>
            <w:tcW w:w="1518" w:type="dxa"/>
            <w:tcBorders>
              <w:top w:val="nil"/>
              <w:left w:val="nil"/>
              <w:bottom w:val="single" w:sz="8" w:space="0" w:color="auto"/>
              <w:right w:val="single" w:sz="8" w:space="0" w:color="auto"/>
            </w:tcBorders>
            <w:shd w:val="clear" w:color="auto" w:fill="auto"/>
            <w:noWrap/>
            <w:vAlign w:val="center"/>
            <w:hideMark/>
          </w:tcPr>
          <w:p w14:paraId="54E80787" w14:textId="77777777" w:rsidR="000D35CE" w:rsidRPr="00EE68AA" w:rsidRDefault="000D35CE" w:rsidP="000D35CE">
            <w:pPr>
              <w:widowControl/>
              <w:adjustRightInd/>
              <w:spacing w:line="240" w:lineRule="auto"/>
              <w:jc w:val="center"/>
              <w:textAlignment w:val="auto"/>
              <w:rPr>
                <w:rFonts w:ascii="仿宋" w:eastAsia="仿宋" w:hAnsi="仿宋" w:cs="Arial"/>
                <w:b/>
                <w:bCs/>
                <w:color w:val="000000"/>
                <w:sz w:val="21"/>
                <w:szCs w:val="21"/>
              </w:rPr>
            </w:pPr>
            <w:r w:rsidRPr="00EE68AA">
              <w:rPr>
                <w:rFonts w:ascii="仿宋" w:eastAsia="仿宋" w:hAnsi="仿宋" w:cs="Arial"/>
                <w:b/>
                <w:bCs/>
                <w:color w:val="000000"/>
                <w:sz w:val="21"/>
                <w:szCs w:val="21"/>
              </w:rPr>
              <w:t>1636.3608</w:t>
            </w:r>
          </w:p>
        </w:tc>
      </w:tr>
    </w:tbl>
    <w:p w14:paraId="3E34276E" w14:textId="77777777" w:rsidR="005F174C" w:rsidRPr="00EE68AA" w:rsidRDefault="005F174C">
      <w:pPr>
        <w:pStyle w:val="11"/>
        <w:jc w:val="both"/>
        <w:rPr>
          <w:rFonts w:ascii="仿宋" w:eastAsia="仿宋" w:hAnsi="仿宋" w:cs="Arial"/>
          <w:szCs w:val="28"/>
        </w:rPr>
      </w:pPr>
    </w:p>
    <w:p w14:paraId="71D9739C" w14:textId="77777777" w:rsidR="005F174C" w:rsidRPr="00EE68AA" w:rsidRDefault="0046512F" w:rsidP="00EE68AA">
      <w:pPr>
        <w:pStyle w:val="11"/>
        <w:spacing w:line="300" w:lineRule="auto"/>
        <w:jc w:val="both"/>
        <w:rPr>
          <w:rFonts w:ascii="Arial" w:eastAsia="仿宋" w:hAnsi="Arial" w:cs="Arial"/>
          <w:szCs w:val="28"/>
        </w:rPr>
      </w:pPr>
      <w:r w:rsidRPr="00EE68AA">
        <w:rPr>
          <w:rFonts w:ascii="Arial" w:eastAsia="仿宋" w:hAnsi="Arial" w:cs="Arial"/>
          <w:szCs w:val="28"/>
        </w:rPr>
        <w:t>具体结果详见《估价结果一览表》</w:t>
      </w:r>
      <w:r w:rsidRPr="00EE68AA">
        <w:rPr>
          <w:rFonts w:ascii="Arial" w:eastAsia="仿宋" w:hAnsi="Arial" w:cs="Arial"/>
          <w:szCs w:val="28"/>
        </w:rPr>
        <w:t xml:space="preserve">   </w:t>
      </w:r>
    </w:p>
    <w:p w14:paraId="3E3520E8" w14:textId="77777777" w:rsidR="00412B5E" w:rsidRPr="00EE68AA" w:rsidRDefault="00412B5E" w:rsidP="00EE68AA">
      <w:pPr>
        <w:numPr>
          <w:ilvl w:val="0"/>
          <w:numId w:val="6"/>
        </w:numPr>
        <w:tabs>
          <w:tab w:val="left" w:pos="230"/>
        </w:tabs>
        <w:snapToGrid w:val="0"/>
        <w:spacing w:line="300" w:lineRule="auto"/>
        <w:jc w:val="both"/>
        <w:textAlignment w:val="auto"/>
        <w:rPr>
          <w:rFonts w:ascii="Arial" w:eastAsia="仿宋" w:hAnsi="Arial" w:cs="Arial"/>
          <w:b/>
          <w:sz w:val="28"/>
          <w:szCs w:val="28"/>
        </w:rPr>
      </w:pPr>
      <w:r w:rsidRPr="00EE68AA">
        <w:rPr>
          <w:rFonts w:ascii="Arial" w:eastAsia="仿宋" w:hAnsi="Arial" w:cs="Arial"/>
          <w:b/>
          <w:kern w:val="2"/>
          <w:sz w:val="28"/>
          <w:szCs w:val="28"/>
        </w:rPr>
        <w:t>出让底价建议</w:t>
      </w:r>
    </w:p>
    <w:p w14:paraId="173C3A3A" w14:textId="77777777" w:rsidR="00412B5E" w:rsidRPr="00EE68AA" w:rsidRDefault="00412B5E" w:rsidP="00EE68AA">
      <w:pPr>
        <w:pStyle w:val="11"/>
        <w:spacing w:line="300" w:lineRule="auto"/>
        <w:jc w:val="both"/>
        <w:rPr>
          <w:rFonts w:ascii="Arial" w:eastAsia="仿宋" w:hAnsi="Arial" w:cs="Arial"/>
          <w:szCs w:val="28"/>
        </w:rPr>
      </w:pPr>
      <w:r w:rsidRPr="00EE68AA">
        <w:rPr>
          <w:rFonts w:ascii="Arial" w:eastAsia="仿宋" w:hAnsi="Arial" w:cs="Arial"/>
          <w:szCs w:val="28"/>
        </w:rPr>
        <w:t>根据</w:t>
      </w:r>
      <w:r w:rsidRPr="00EE68AA">
        <w:rPr>
          <w:rFonts w:ascii="Arial" w:eastAsia="仿宋" w:hAnsi="Arial" w:cs="Arial"/>
          <w:szCs w:val="28"/>
        </w:rPr>
        <w:t>“4</w:t>
      </w:r>
      <w:r w:rsidRPr="00EE68AA">
        <w:rPr>
          <w:rFonts w:ascii="Arial" w:eastAsia="仿宋" w:hAnsi="Arial" w:cs="Arial"/>
          <w:szCs w:val="28"/>
        </w:rPr>
        <w:t>号文</w:t>
      </w:r>
      <w:r w:rsidRPr="00EE68AA">
        <w:rPr>
          <w:rFonts w:ascii="Arial" w:eastAsia="仿宋" w:hAnsi="Arial" w:cs="Arial"/>
          <w:szCs w:val="28"/>
        </w:rPr>
        <w:t>”</w:t>
      </w:r>
      <w:r w:rsidRPr="00EE68AA">
        <w:rPr>
          <w:rFonts w:ascii="Arial" w:eastAsia="仿宋" w:hAnsi="Arial" w:cs="Arial"/>
          <w:szCs w:val="28"/>
        </w:rPr>
        <w:t>，对于协议出让项目，应</w:t>
      </w:r>
      <w:r w:rsidRPr="00EE68AA">
        <w:rPr>
          <w:rFonts w:ascii="Arial" w:eastAsia="仿宋" w:hAnsi="Arial" w:cs="Arial"/>
          <w:szCs w:val="28"/>
        </w:rPr>
        <w:t>“</w:t>
      </w:r>
      <w:r w:rsidRPr="00EE68AA">
        <w:rPr>
          <w:rFonts w:ascii="Arial" w:eastAsia="仿宋" w:hAnsi="Arial" w:cs="Arial"/>
          <w:szCs w:val="28"/>
        </w:rPr>
        <w:t>确定估价结果，并根据当地市场</w:t>
      </w:r>
      <w:r w:rsidRPr="00EE68AA">
        <w:rPr>
          <w:rFonts w:ascii="Arial" w:eastAsia="仿宋" w:hAnsi="Arial" w:cs="Arial"/>
          <w:szCs w:val="28"/>
        </w:rPr>
        <w:lastRenderedPageBreak/>
        <w:t>情况、有关法律法规和政策规定，给出底价决策建议</w:t>
      </w:r>
      <w:r w:rsidRPr="00EE68AA">
        <w:rPr>
          <w:rFonts w:ascii="Arial" w:eastAsia="仿宋" w:hAnsi="Arial" w:cs="Arial"/>
          <w:szCs w:val="28"/>
        </w:rPr>
        <w:t>”</w:t>
      </w:r>
      <w:r w:rsidRPr="00EE68AA">
        <w:rPr>
          <w:rFonts w:ascii="Arial" w:eastAsia="仿宋" w:hAnsi="Arial" w:cs="Arial"/>
          <w:szCs w:val="28"/>
        </w:rPr>
        <w:t>，出让底价应不低于宗地所在级别基准地价低限修正后结果。</w:t>
      </w:r>
    </w:p>
    <w:p w14:paraId="37D46296" w14:textId="77777777" w:rsidR="00290413" w:rsidRPr="00EE68AA" w:rsidRDefault="00290413" w:rsidP="00EE68AA">
      <w:pPr>
        <w:pStyle w:val="11"/>
        <w:spacing w:line="300" w:lineRule="auto"/>
        <w:jc w:val="both"/>
        <w:rPr>
          <w:rFonts w:ascii="Arial" w:eastAsia="仿宋" w:hAnsi="Arial" w:cs="Arial"/>
          <w:szCs w:val="28"/>
        </w:rPr>
      </w:pPr>
      <w:r w:rsidRPr="00EE68AA">
        <w:rPr>
          <w:rFonts w:ascii="Arial" w:eastAsia="仿宋" w:hAnsi="Arial" w:cs="Arial"/>
          <w:szCs w:val="28"/>
        </w:rPr>
        <w:t xml:space="preserve">1. </w:t>
      </w:r>
      <w:r w:rsidRPr="00EE68AA">
        <w:rPr>
          <w:rFonts w:ascii="Arial" w:eastAsia="仿宋" w:hAnsi="Arial" w:cs="Arial"/>
          <w:szCs w:val="28"/>
        </w:rPr>
        <w:t>根据《北京市国有建设用地使用权出让地价评估技术导则（试行）》（</w:t>
      </w:r>
      <w:proofErr w:type="gramStart"/>
      <w:r w:rsidRPr="00EE68AA">
        <w:rPr>
          <w:rFonts w:ascii="Arial" w:eastAsia="仿宋" w:hAnsi="Arial" w:cs="Arial"/>
          <w:szCs w:val="28"/>
        </w:rPr>
        <w:t>北估秘</w:t>
      </w:r>
      <w:proofErr w:type="gramEnd"/>
      <w:r w:rsidRPr="00EE68AA">
        <w:rPr>
          <w:rFonts w:ascii="Arial" w:eastAsia="仿宋" w:hAnsi="Arial" w:cs="Arial"/>
          <w:szCs w:val="28"/>
        </w:rPr>
        <w:t>（</w:t>
      </w:r>
      <w:r w:rsidRPr="00EE68AA">
        <w:rPr>
          <w:rFonts w:ascii="Arial" w:eastAsia="仿宋" w:hAnsi="Arial" w:cs="Arial"/>
          <w:szCs w:val="28"/>
        </w:rPr>
        <w:t>2023</w:t>
      </w:r>
      <w:r w:rsidRPr="00EE68AA">
        <w:rPr>
          <w:rFonts w:ascii="Arial" w:eastAsia="仿宋" w:hAnsi="Arial" w:cs="Arial"/>
          <w:szCs w:val="28"/>
        </w:rPr>
        <w:t>）</w:t>
      </w:r>
      <w:r w:rsidRPr="00EE68AA">
        <w:rPr>
          <w:rFonts w:ascii="Arial" w:eastAsia="仿宋" w:hAnsi="Arial" w:cs="Arial"/>
          <w:szCs w:val="28"/>
        </w:rPr>
        <w:t>001</w:t>
      </w:r>
      <w:r w:rsidRPr="00EE68AA">
        <w:rPr>
          <w:rFonts w:ascii="Arial" w:eastAsia="仿宋" w:hAnsi="Arial" w:cs="Arial"/>
          <w:szCs w:val="28"/>
        </w:rPr>
        <w:t>）</w:t>
      </w:r>
      <w:r w:rsidRPr="00EE68AA">
        <w:rPr>
          <w:rFonts w:ascii="Arial" w:eastAsia="仿宋" w:hAnsi="Arial" w:cs="Arial"/>
          <w:szCs w:val="28"/>
        </w:rPr>
        <w:t>7.1.3</w:t>
      </w:r>
      <w:r w:rsidRPr="00EE68AA">
        <w:rPr>
          <w:rFonts w:ascii="Arial" w:eastAsia="仿宋" w:hAnsi="Arial" w:cs="Arial"/>
          <w:szCs w:val="28"/>
        </w:rPr>
        <w:t>出让底价</w:t>
      </w:r>
      <w:proofErr w:type="gramStart"/>
      <w:r w:rsidRPr="00EE68AA">
        <w:rPr>
          <w:rFonts w:ascii="Arial" w:eastAsia="仿宋" w:hAnsi="Arial" w:cs="Arial"/>
          <w:szCs w:val="28"/>
        </w:rPr>
        <w:t>“</w:t>
      </w:r>
      <w:proofErr w:type="gramEnd"/>
      <w:r w:rsidRPr="00EE68AA">
        <w:rPr>
          <w:rFonts w:ascii="Arial" w:eastAsia="仿宋" w:hAnsi="Arial" w:cs="Arial"/>
          <w:szCs w:val="28"/>
        </w:rPr>
        <w:t>有基准地价的地区，协议出让最低价不得低于出让地块所在级别基准地价的</w:t>
      </w:r>
      <w:r w:rsidRPr="00EE68AA">
        <w:rPr>
          <w:rFonts w:ascii="Arial" w:eastAsia="仿宋" w:hAnsi="Arial" w:cs="Arial"/>
          <w:szCs w:val="28"/>
        </w:rPr>
        <w:t>70%</w:t>
      </w:r>
      <w:r w:rsidRPr="00EE68AA">
        <w:rPr>
          <w:rFonts w:ascii="Arial" w:eastAsia="仿宋" w:hAnsi="Arial" w:cs="Arial"/>
          <w:szCs w:val="28"/>
        </w:rPr>
        <w:t>，该</w:t>
      </w:r>
      <w:r w:rsidRPr="00EE68AA">
        <w:rPr>
          <w:rFonts w:ascii="Arial" w:eastAsia="仿宋" w:hAnsi="Arial" w:cs="Arial"/>
          <w:szCs w:val="28"/>
        </w:rPr>
        <w:t>“</w:t>
      </w:r>
      <w:r w:rsidRPr="00EE68AA">
        <w:rPr>
          <w:rFonts w:ascii="Arial" w:eastAsia="仿宋" w:hAnsi="Arial" w:cs="Arial"/>
          <w:szCs w:val="28"/>
        </w:rPr>
        <w:t>级别基准地价的</w:t>
      </w:r>
      <w:r w:rsidRPr="00EE68AA">
        <w:rPr>
          <w:rFonts w:ascii="Arial" w:eastAsia="仿宋" w:hAnsi="Arial" w:cs="Arial"/>
          <w:szCs w:val="28"/>
        </w:rPr>
        <w:t>70%”</w:t>
      </w:r>
      <w:proofErr w:type="gramStart"/>
      <w:r w:rsidRPr="00EE68AA">
        <w:rPr>
          <w:rFonts w:ascii="Arial" w:eastAsia="仿宋" w:hAnsi="Arial" w:cs="Arial"/>
          <w:szCs w:val="28"/>
        </w:rPr>
        <w:t>是指拟出让</w:t>
      </w:r>
      <w:proofErr w:type="gramEnd"/>
      <w:r w:rsidRPr="00EE68AA">
        <w:rPr>
          <w:rFonts w:ascii="Arial" w:eastAsia="仿宋" w:hAnsi="Arial" w:cs="Arial"/>
          <w:szCs w:val="28"/>
        </w:rPr>
        <w:t>土地所在级别基准地价经用途、期日、年期、容积率</w:t>
      </w:r>
      <w:r w:rsidRPr="00EE68AA">
        <w:rPr>
          <w:rFonts w:ascii="Arial" w:eastAsia="仿宋" w:hAnsi="Arial" w:cs="Arial"/>
          <w:szCs w:val="28"/>
        </w:rPr>
        <w:t>/</w:t>
      </w:r>
      <w:r w:rsidRPr="00EE68AA">
        <w:rPr>
          <w:rFonts w:ascii="Arial" w:eastAsia="仿宋" w:hAnsi="Arial" w:cs="Arial"/>
          <w:szCs w:val="28"/>
        </w:rPr>
        <w:t>楼层（除因素）修正后的</w:t>
      </w:r>
      <w:r w:rsidRPr="00EE68AA">
        <w:rPr>
          <w:rFonts w:ascii="Arial" w:eastAsia="仿宋" w:hAnsi="Arial" w:cs="Arial"/>
          <w:szCs w:val="28"/>
        </w:rPr>
        <w:t>70%</w:t>
      </w:r>
      <w:r w:rsidRPr="00EE68AA">
        <w:rPr>
          <w:rFonts w:ascii="Arial" w:eastAsia="仿宋" w:hAnsi="Arial" w:cs="Arial"/>
          <w:szCs w:val="28"/>
        </w:rPr>
        <w:t>。</w:t>
      </w:r>
      <w:r w:rsidRPr="00EE68AA">
        <w:rPr>
          <w:rFonts w:ascii="Arial" w:eastAsia="仿宋" w:hAnsi="Arial" w:cs="Arial"/>
          <w:szCs w:val="28"/>
        </w:rPr>
        <w:t>”</w:t>
      </w:r>
    </w:p>
    <w:p w14:paraId="69D6F7D8" w14:textId="77777777" w:rsidR="00290413" w:rsidRPr="00EE68AA" w:rsidRDefault="00290413" w:rsidP="00EE68AA">
      <w:pPr>
        <w:spacing w:line="300" w:lineRule="auto"/>
        <w:ind w:firstLineChars="200" w:firstLine="560"/>
        <w:rPr>
          <w:rFonts w:ascii="Arial" w:eastAsia="仿宋" w:hAnsi="Arial" w:cs="Arial"/>
          <w:sz w:val="28"/>
        </w:rPr>
      </w:pPr>
      <w:r w:rsidRPr="00EE68AA">
        <w:rPr>
          <w:rFonts w:ascii="Arial" w:eastAsia="仿宋" w:hAnsi="Arial" w:cs="Arial"/>
          <w:sz w:val="28"/>
        </w:rPr>
        <w:t>估价对象所在区片为住宅类</w:t>
      </w:r>
      <w:r w:rsidRPr="00EE68AA">
        <w:rPr>
          <w:rFonts w:ascii="Arial" w:eastAsia="仿宋" w:hAnsi="Arial" w:cs="Arial"/>
          <w:sz w:val="28"/>
          <w:szCs w:val="28"/>
        </w:rPr>
        <w:t>VI-</w:t>
      </w:r>
      <w:r w:rsidRPr="00EE68AA">
        <w:rPr>
          <w:rFonts w:ascii="Arial" w:eastAsia="仿宋" w:hAnsi="Arial" w:cs="Arial"/>
          <w:sz w:val="28"/>
          <w:szCs w:val="28"/>
        </w:rPr>
        <w:t>顺</w:t>
      </w:r>
      <w:r w:rsidRPr="00EE68AA">
        <w:rPr>
          <w:rFonts w:ascii="Arial" w:eastAsia="仿宋" w:hAnsi="Arial" w:cs="Arial"/>
          <w:sz w:val="28"/>
          <w:szCs w:val="28"/>
        </w:rPr>
        <w:t>2</w:t>
      </w:r>
      <w:r w:rsidRPr="00EE68AA">
        <w:rPr>
          <w:rFonts w:ascii="Arial" w:eastAsia="仿宋" w:hAnsi="Arial" w:cs="Arial"/>
          <w:sz w:val="28"/>
          <w:szCs w:val="28"/>
        </w:rPr>
        <w:t>、商业类</w:t>
      </w:r>
      <w:r w:rsidRPr="00EE68AA">
        <w:rPr>
          <w:rFonts w:ascii="Arial" w:eastAsia="仿宋" w:hAnsi="Arial" w:cs="Arial"/>
          <w:sz w:val="28"/>
          <w:szCs w:val="28"/>
        </w:rPr>
        <w:t>VI-</w:t>
      </w:r>
      <w:r w:rsidRPr="00EE68AA">
        <w:rPr>
          <w:rFonts w:ascii="Arial" w:eastAsia="仿宋" w:hAnsi="Arial" w:cs="Arial"/>
          <w:sz w:val="28"/>
          <w:szCs w:val="28"/>
        </w:rPr>
        <w:t>顺</w:t>
      </w:r>
      <w:r w:rsidRPr="00EE68AA">
        <w:rPr>
          <w:rFonts w:ascii="Arial" w:eastAsia="仿宋" w:hAnsi="Arial" w:cs="Arial"/>
          <w:sz w:val="28"/>
          <w:szCs w:val="28"/>
        </w:rPr>
        <w:t>2</w:t>
      </w:r>
      <w:r w:rsidRPr="00EE68AA">
        <w:rPr>
          <w:rFonts w:ascii="Arial" w:eastAsia="仿宋" w:hAnsi="Arial" w:cs="Arial"/>
          <w:sz w:val="28"/>
          <w:szCs w:val="28"/>
        </w:rPr>
        <w:t>、公共服务类</w:t>
      </w:r>
      <w:r w:rsidRPr="00EE68AA">
        <w:rPr>
          <w:rFonts w:ascii="Arial" w:eastAsia="仿宋" w:hAnsi="Arial" w:cs="Arial"/>
          <w:sz w:val="28"/>
          <w:szCs w:val="28"/>
        </w:rPr>
        <w:t>VI-</w:t>
      </w:r>
      <w:r w:rsidRPr="00EE68AA">
        <w:rPr>
          <w:rFonts w:ascii="Arial" w:eastAsia="仿宋" w:hAnsi="Arial" w:cs="Arial"/>
          <w:sz w:val="28"/>
          <w:szCs w:val="28"/>
        </w:rPr>
        <w:t>顺</w:t>
      </w:r>
      <w:r w:rsidRPr="00EE68AA">
        <w:rPr>
          <w:rFonts w:ascii="Arial" w:eastAsia="仿宋" w:hAnsi="Arial" w:cs="Arial"/>
          <w:sz w:val="28"/>
          <w:szCs w:val="28"/>
        </w:rPr>
        <w:t>2</w:t>
      </w:r>
      <w:r w:rsidRPr="00EE68AA">
        <w:rPr>
          <w:rFonts w:ascii="Arial" w:eastAsia="仿宋" w:hAnsi="Arial" w:cs="Arial"/>
          <w:sz w:val="28"/>
        </w:rPr>
        <w:t>，根据北京市级别基准地价表（楼面地价），住宅类六级区片价为</w:t>
      </w:r>
      <w:r w:rsidRPr="00EE68AA">
        <w:rPr>
          <w:rFonts w:ascii="Arial" w:eastAsia="仿宋" w:hAnsi="Arial" w:cs="Arial"/>
          <w:sz w:val="28"/>
        </w:rPr>
        <w:t>13850</w:t>
      </w:r>
      <w:r w:rsidRPr="00EE68AA">
        <w:rPr>
          <w:rFonts w:ascii="Arial" w:eastAsia="仿宋" w:hAnsi="Arial" w:cs="Arial"/>
          <w:sz w:val="28"/>
        </w:rPr>
        <w:t>元</w:t>
      </w:r>
      <w:r w:rsidRPr="00EE68AA">
        <w:rPr>
          <w:rFonts w:ascii="Arial" w:eastAsia="仿宋" w:hAnsi="Arial" w:cs="Arial"/>
          <w:sz w:val="28"/>
        </w:rPr>
        <w:t>/</w:t>
      </w:r>
      <w:r w:rsidRPr="00EE68AA">
        <w:rPr>
          <w:rFonts w:ascii="Arial" w:eastAsia="仿宋" w:hAnsi="Arial" w:cs="Arial"/>
          <w:sz w:val="28"/>
        </w:rPr>
        <w:t>平方米，商业类六级区片价为</w:t>
      </w:r>
      <w:r w:rsidRPr="00EE68AA">
        <w:rPr>
          <w:rFonts w:ascii="Arial" w:eastAsia="仿宋" w:hAnsi="Arial" w:cs="Arial"/>
          <w:sz w:val="28"/>
        </w:rPr>
        <w:t>11550</w:t>
      </w:r>
      <w:r w:rsidRPr="00EE68AA">
        <w:rPr>
          <w:rFonts w:ascii="Arial" w:eastAsia="仿宋" w:hAnsi="Arial" w:cs="Arial"/>
          <w:sz w:val="28"/>
        </w:rPr>
        <w:t>元</w:t>
      </w:r>
      <w:r w:rsidRPr="00EE68AA">
        <w:rPr>
          <w:rFonts w:ascii="Arial" w:eastAsia="仿宋" w:hAnsi="Arial" w:cs="Arial"/>
          <w:sz w:val="28"/>
        </w:rPr>
        <w:t>/</w:t>
      </w:r>
      <w:r w:rsidRPr="00EE68AA">
        <w:rPr>
          <w:rFonts w:ascii="Arial" w:eastAsia="仿宋" w:hAnsi="Arial" w:cs="Arial"/>
          <w:sz w:val="28"/>
        </w:rPr>
        <w:t>平方米，公共服务类六级区片价为</w:t>
      </w:r>
      <w:r w:rsidRPr="00EE68AA">
        <w:rPr>
          <w:rFonts w:ascii="Arial" w:eastAsia="仿宋" w:hAnsi="Arial" w:cs="Arial"/>
          <w:sz w:val="28"/>
        </w:rPr>
        <w:t>7390</w:t>
      </w:r>
      <w:r w:rsidRPr="00EE68AA">
        <w:rPr>
          <w:rFonts w:ascii="Arial" w:eastAsia="仿宋" w:hAnsi="Arial" w:cs="Arial"/>
          <w:sz w:val="28"/>
        </w:rPr>
        <w:t>元</w:t>
      </w:r>
      <w:r w:rsidRPr="00EE68AA">
        <w:rPr>
          <w:rFonts w:ascii="Arial" w:eastAsia="仿宋" w:hAnsi="Arial" w:cs="Arial"/>
          <w:sz w:val="28"/>
        </w:rPr>
        <w:t>/</w:t>
      </w:r>
      <w:r w:rsidRPr="00EE68AA">
        <w:rPr>
          <w:rFonts w:ascii="Arial" w:eastAsia="仿宋" w:hAnsi="Arial" w:cs="Arial"/>
          <w:sz w:val="28"/>
        </w:rPr>
        <w:t>平方米，对其对应的各用途六级北京市级别基准地价表（楼面地价）进行修正，过程和结果见下表：</w:t>
      </w:r>
    </w:p>
    <w:tbl>
      <w:tblPr>
        <w:tblW w:w="5000" w:type="pct"/>
        <w:tblLook w:val="04A0" w:firstRow="1" w:lastRow="0" w:firstColumn="1" w:lastColumn="0" w:noHBand="0" w:noVBand="1"/>
      </w:tblPr>
      <w:tblGrid>
        <w:gridCol w:w="1054"/>
        <w:gridCol w:w="956"/>
        <w:gridCol w:w="1106"/>
        <w:gridCol w:w="825"/>
        <w:gridCol w:w="845"/>
        <w:gridCol w:w="894"/>
        <w:gridCol w:w="904"/>
        <w:gridCol w:w="773"/>
        <w:gridCol w:w="961"/>
        <w:gridCol w:w="961"/>
      </w:tblGrid>
      <w:tr w:rsidR="00290413" w:rsidRPr="00EE68AA" w14:paraId="74803048" w14:textId="77777777" w:rsidTr="000D35CE">
        <w:trPr>
          <w:trHeight w:val="465"/>
        </w:trPr>
        <w:tc>
          <w:tcPr>
            <w:tcW w:w="110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B0E830C" w14:textId="77777777" w:rsidR="00290413" w:rsidRPr="00EE68AA" w:rsidRDefault="00290413" w:rsidP="000D35CE">
            <w:pPr>
              <w:widowControl/>
              <w:adjustRightInd/>
              <w:spacing w:line="240" w:lineRule="auto"/>
              <w:textAlignment w:val="auto"/>
              <w:rPr>
                <w:rFonts w:ascii="Arial" w:eastAsia="仿宋" w:hAnsi="Arial" w:cs="Arial"/>
                <w:b/>
                <w:bCs/>
                <w:color w:val="000000"/>
                <w:sz w:val="18"/>
                <w:szCs w:val="18"/>
              </w:rPr>
            </w:pPr>
            <w:r w:rsidRPr="00EE68AA">
              <w:rPr>
                <w:rFonts w:ascii="Arial" w:eastAsia="仿宋" w:hAnsi="Arial" w:cs="Arial"/>
                <w:b/>
                <w:bCs/>
                <w:color w:val="000000"/>
                <w:sz w:val="18"/>
                <w:szCs w:val="18"/>
              </w:rPr>
              <w:t>用途</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66C62BD0" w14:textId="77777777" w:rsidR="00290413" w:rsidRPr="00EE68AA" w:rsidRDefault="00290413" w:rsidP="000D35CE">
            <w:pPr>
              <w:widowControl/>
              <w:adjustRightInd/>
              <w:spacing w:line="240" w:lineRule="auto"/>
              <w:textAlignment w:val="auto"/>
              <w:rPr>
                <w:rFonts w:ascii="Arial" w:eastAsia="仿宋" w:hAnsi="Arial" w:cs="Arial"/>
                <w:b/>
                <w:bCs/>
                <w:color w:val="000000"/>
                <w:sz w:val="18"/>
                <w:szCs w:val="18"/>
              </w:rPr>
            </w:pPr>
            <w:r w:rsidRPr="00EE68AA">
              <w:rPr>
                <w:rFonts w:ascii="Arial" w:eastAsia="仿宋" w:hAnsi="Arial" w:cs="Arial"/>
                <w:b/>
                <w:bCs/>
                <w:color w:val="000000"/>
                <w:sz w:val="18"/>
                <w:szCs w:val="18"/>
              </w:rPr>
              <w:t>土地级别</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5B8BBD34" w14:textId="77777777" w:rsidR="00290413" w:rsidRPr="00EE68AA" w:rsidRDefault="00290413" w:rsidP="000D35CE">
            <w:pPr>
              <w:widowControl/>
              <w:adjustRightInd/>
              <w:spacing w:line="240" w:lineRule="auto"/>
              <w:textAlignment w:val="auto"/>
              <w:rPr>
                <w:rFonts w:ascii="Arial" w:eastAsia="仿宋" w:hAnsi="Arial" w:cs="Arial"/>
                <w:b/>
                <w:bCs/>
                <w:color w:val="000000"/>
                <w:sz w:val="18"/>
                <w:szCs w:val="18"/>
              </w:rPr>
            </w:pPr>
            <w:r w:rsidRPr="00EE68AA">
              <w:rPr>
                <w:rFonts w:ascii="Arial" w:eastAsia="仿宋" w:hAnsi="Arial" w:cs="Arial"/>
                <w:b/>
                <w:bCs/>
                <w:color w:val="000000"/>
                <w:sz w:val="18"/>
                <w:szCs w:val="18"/>
              </w:rPr>
              <w:t>所在级别低限基准地价</w:t>
            </w:r>
          </w:p>
        </w:tc>
        <w:tc>
          <w:tcPr>
            <w:tcW w:w="850" w:type="dxa"/>
            <w:tcBorders>
              <w:top w:val="single" w:sz="8" w:space="0" w:color="auto"/>
              <w:left w:val="nil"/>
              <w:bottom w:val="single" w:sz="8" w:space="0" w:color="auto"/>
              <w:right w:val="single" w:sz="8" w:space="0" w:color="auto"/>
            </w:tcBorders>
            <w:shd w:val="clear" w:color="auto" w:fill="auto"/>
            <w:vAlign w:val="center"/>
            <w:hideMark/>
          </w:tcPr>
          <w:p w14:paraId="1AE64A49" w14:textId="77777777" w:rsidR="00290413" w:rsidRPr="00EE68AA" w:rsidRDefault="00290413" w:rsidP="000D35CE">
            <w:pPr>
              <w:widowControl/>
              <w:adjustRightInd/>
              <w:spacing w:line="240" w:lineRule="auto"/>
              <w:textAlignment w:val="auto"/>
              <w:rPr>
                <w:rFonts w:ascii="Arial" w:eastAsia="仿宋" w:hAnsi="Arial" w:cs="Arial"/>
                <w:b/>
                <w:bCs/>
                <w:color w:val="000000"/>
                <w:sz w:val="18"/>
                <w:szCs w:val="18"/>
              </w:rPr>
            </w:pPr>
            <w:r w:rsidRPr="00EE68AA">
              <w:rPr>
                <w:rFonts w:ascii="Arial" w:eastAsia="仿宋" w:hAnsi="Arial" w:cs="Arial"/>
                <w:b/>
                <w:bCs/>
                <w:color w:val="000000"/>
                <w:sz w:val="18"/>
                <w:szCs w:val="18"/>
              </w:rPr>
              <w:t>用途修正系数</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0FBC968F" w14:textId="77777777" w:rsidR="00290413" w:rsidRPr="00EE68AA" w:rsidRDefault="00290413" w:rsidP="000D35CE">
            <w:pPr>
              <w:widowControl/>
              <w:adjustRightInd/>
              <w:spacing w:line="240" w:lineRule="auto"/>
              <w:textAlignment w:val="auto"/>
              <w:rPr>
                <w:rFonts w:ascii="Arial" w:eastAsia="仿宋" w:hAnsi="Arial" w:cs="Arial"/>
                <w:b/>
                <w:bCs/>
                <w:color w:val="000000"/>
                <w:sz w:val="18"/>
                <w:szCs w:val="18"/>
              </w:rPr>
            </w:pPr>
            <w:r w:rsidRPr="00EE68AA">
              <w:rPr>
                <w:rFonts w:ascii="Arial" w:eastAsia="仿宋" w:hAnsi="Arial" w:cs="Arial"/>
                <w:b/>
                <w:bCs/>
                <w:color w:val="000000"/>
                <w:sz w:val="18"/>
                <w:szCs w:val="18"/>
              </w:rPr>
              <w:t>期日修正系数</w:t>
            </w:r>
          </w:p>
        </w:tc>
        <w:tc>
          <w:tcPr>
            <w:tcW w:w="929" w:type="dxa"/>
            <w:tcBorders>
              <w:top w:val="single" w:sz="8" w:space="0" w:color="auto"/>
              <w:left w:val="nil"/>
              <w:bottom w:val="single" w:sz="8" w:space="0" w:color="auto"/>
              <w:right w:val="single" w:sz="8" w:space="0" w:color="auto"/>
            </w:tcBorders>
            <w:shd w:val="clear" w:color="auto" w:fill="auto"/>
            <w:vAlign w:val="center"/>
            <w:hideMark/>
          </w:tcPr>
          <w:p w14:paraId="50E89CBA" w14:textId="77777777" w:rsidR="00290413" w:rsidRPr="00EE68AA" w:rsidRDefault="00290413" w:rsidP="000D35CE">
            <w:pPr>
              <w:widowControl/>
              <w:adjustRightInd/>
              <w:spacing w:line="240" w:lineRule="auto"/>
              <w:textAlignment w:val="auto"/>
              <w:rPr>
                <w:rFonts w:ascii="Arial" w:eastAsia="仿宋" w:hAnsi="Arial" w:cs="Arial"/>
                <w:b/>
                <w:bCs/>
                <w:color w:val="000000"/>
                <w:sz w:val="18"/>
                <w:szCs w:val="18"/>
              </w:rPr>
            </w:pPr>
            <w:r w:rsidRPr="00EE68AA">
              <w:rPr>
                <w:rFonts w:ascii="Arial" w:eastAsia="仿宋" w:hAnsi="Arial" w:cs="Arial"/>
                <w:b/>
                <w:bCs/>
                <w:color w:val="000000"/>
                <w:sz w:val="18"/>
                <w:szCs w:val="18"/>
              </w:rPr>
              <w:t>年期修正系数</w:t>
            </w:r>
          </w:p>
        </w:tc>
        <w:tc>
          <w:tcPr>
            <w:tcW w:w="914" w:type="dxa"/>
            <w:tcBorders>
              <w:top w:val="single" w:sz="8" w:space="0" w:color="auto"/>
              <w:left w:val="nil"/>
              <w:bottom w:val="single" w:sz="8" w:space="0" w:color="auto"/>
              <w:right w:val="single" w:sz="8" w:space="0" w:color="auto"/>
            </w:tcBorders>
            <w:shd w:val="clear" w:color="auto" w:fill="auto"/>
            <w:vAlign w:val="center"/>
            <w:hideMark/>
          </w:tcPr>
          <w:p w14:paraId="06D16EEE" w14:textId="77777777" w:rsidR="00290413" w:rsidRPr="00EE68AA" w:rsidRDefault="00290413" w:rsidP="000D35CE">
            <w:pPr>
              <w:widowControl/>
              <w:adjustRightInd/>
              <w:spacing w:line="240" w:lineRule="auto"/>
              <w:textAlignment w:val="auto"/>
              <w:rPr>
                <w:rFonts w:ascii="Arial" w:eastAsia="仿宋" w:hAnsi="Arial" w:cs="Arial"/>
                <w:b/>
                <w:bCs/>
                <w:color w:val="000000"/>
                <w:sz w:val="18"/>
                <w:szCs w:val="18"/>
              </w:rPr>
            </w:pPr>
            <w:r w:rsidRPr="00EE68AA">
              <w:rPr>
                <w:rFonts w:ascii="Arial" w:eastAsia="仿宋" w:hAnsi="Arial" w:cs="Arial"/>
                <w:b/>
                <w:bCs/>
                <w:color w:val="000000"/>
                <w:sz w:val="18"/>
                <w:szCs w:val="18"/>
              </w:rPr>
              <w:t>容积率修正</w:t>
            </w:r>
          </w:p>
        </w:tc>
        <w:tc>
          <w:tcPr>
            <w:tcW w:w="788" w:type="dxa"/>
            <w:tcBorders>
              <w:top w:val="single" w:sz="8" w:space="0" w:color="auto"/>
              <w:left w:val="nil"/>
              <w:bottom w:val="single" w:sz="8" w:space="0" w:color="auto"/>
              <w:right w:val="single" w:sz="8" w:space="0" w:color="auto"/>
            </w:tcBorders>
            <w:shd w:val="clear" w:color="auto" w:fill="auto"/>
            <w:vAlign w:val="center"/>
            <w:hideMark/>
          </w:tcPr>
          <w:p w14:paraId="2B994E65" w14:textId="77777777" w:rsidR="00290413" w:rsidRPr="00EE68AA" w:rsidRDefault="00290413" w:rsidP="000D35CE">
            <w:pPr>
              <w:widowControl/>
              <w:adjustRightInd/>
              <w:spacing w:line="240" w:lineRule="auto"/>
              <w:textAlignment w:val="auto"/>
              <w:rPr>
                <w:rFonts w:ascii="Arial" w:eastAsia="仿宋" w:hAnsi="Arial" w:cs="Arial"/>
                <w:b/>
                <w:bCs/>
                <w:color w:val="000000"/>
                <w:sz w:val="18"/>
                <w:szCs w:val="18"/>
              </w:rPr>
            </w:pPr>
            <w:r w:rsidRPr="00EE68AA">
              <w:rPr>
                <w:rFonts w:ascii="Arial" w:eastAsia="仿宋" w:hAnsi="Arial" w:cs="Arial"/>
                <w:b/>
                <w:bCs/>
                <w:color w:val="000000"/>
                <w:sz w:val="18"/>
                <w:szCs w:val="18"/>
              </w:rPr>
              <w:t>地下修正系数</w:t>
            </w:r>
          </w:p>
        </w:tc>
        <w:tc>
          <w:tcPr>
            <w:tcW w:w="978" w:type="dxa"/>
            <w:tcBorders>
              <w:top w:val="single" w:sz="8" w:space="0" w:color="auto"/>
              <w:left w:val="nil"/>
              <w:bottom w:val="single" w:sz="8" w:space="0" w:color="auto"/>
              <w:right w:val="single" w:sz="8" w:space="0" w:color="auto"/>
            </w:tcBorders>
            <w:shd w:val="clear" w:color="auto" w:fill="auto"/>
            <w:vAlign w:val="center"/>
            <w:hideMark/>
          </w:tcPr>
          <w:p w14:paraId="3361396E" w14:textId="77777777" w:rsidR="00290413" w:rsidRPr="00EE68AA" w:rsidRDefault="00290413" w:rsidP="000D35CE">
            <w:pPr>
              <w:widowControl/>
              <w:adjustRightInd/>
              <w:spacing w:line="240" w:lineRule="auto"/>
              <w:textAlignment w:val="auto"/>
              <w:rPr>
                <w:rFonts w:ascii="Arial" w:eastAsia="仿宋" w:hAnsi="Arial" w:cs="Arial"/>
                <w:b/>
                <w:bCs/>
                <w:color w:val="000000"/>
                <w:sz w:val="18"/>
                <w:szCs w:val="18"/>
              </w:rPr>
            </w:pPr>
            <w:r w:rsidRPr="00EE68AA">
              <w:rPr>
                <w:rFonts w:ascii="Arial" w:eastAsia="仿宋" w:hAnsi="Arial" w:cs="Arial"/>
                <w:b/>
                <w:bCs/>
                <w:color w:val="000000"/>
                <w:sz w:val="18"/>
                <w:szCs w:val="18"/>
              </w:rPr>
              <w:t>楼面熟地价</w:t>
            </w:r>
          </w:p>
        </w:tc>
        <w:tc>
          <w:tcPr>
            <w:tcW w:w="978" w:type="dxa"/>
            <w:tcBorders>
              <w:top w:val="single" w:sz="8" w:space="0" w:color="auto"/>
              <w:left w:val="nil"/>
              <w:bottom w:val="single" w:sz="8" w:space="0" w:color="auto"/>
              <w:right w:val="single" w:sz="8" w:space="0" w:color="auto"/>
            </w:tcBorders>
            <w:shd w:val="clear" w:color="auto" w:fill="auto"/>
            <w:vAlign w:val="center"/>
            <w:hideMark/>
          </w:tcPr>
          <w:p w14:paraId="33E50867" w14:textId="77777777" w:rsidR="00290413" w:rsidRPr="00EE68AA" w:rsidRDefault="00290413" w:rsidP="000D35CE">
            <w:pPr>
              <w:widowControl/>
              <w:adjustRightInd/>
              <w:spacing w:line="240" w:lineRule="auto"/>
              <w:textAlignment w:val="auto"/>
              <w:rPr>
                <w:rFonts w:ascii="Arial" w:eastAsia="仿宋" w:hAnsi="Arial" w:cs="Arial"/>
                <w:b/>
                <w:bCs/>
                <w:color w:val="000000"/>
                <w:sz w:val="18"/>
                <w:szCs w:val="18"/>
              </w:rPr>
            </w:pPr>
            <w:r w:rsidRPr="00EE68AA">
              <w:rPr>
                <w:rFonts w:ascii="Arial" w:eastAsia="仿宋" w:hAnsi="Arial" w:cs="Arial"/>
                <w:b/>
                <w:bCs/>
                <w:color w:val="000000"/>
                <w:sz w:val="18"/>
                <w:szCs w:val="18"/>
              </w:rPr>
              <w:t>70%</w:t>
            </w:r>
            <w:r w:rsidRPr="00EE68AA">
              <w:rPr>
                <w:rFonts w:ascii="Arial" w:eastAsia="仿宋" w:hAnsi="Arial" w:cs="Arial"/>
                <w:b/>
                <w:bCs/>
                <w:color w:val="000000"/>
                <w:sz w:val="18"/>
                <w:szCs w:val="18"/>
              </w:rPr>
              <w:t>楼面熟地价</w:t>
            </w:r>
          </w:p>
        </w:tc>
      </w:tr>
      <w:tr w:rsidR="00290413" w:rsidRPr="00EE68AA" w14:paraId="67721480" w14:textId="77777777" w:rsidTr="000D35CE">
        <w:trPr>
          <w:trHeight w:val="285"/>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74C92454" w14:textId="77777777" w:rsidR="00290413" w:rsidRPr="00EE68AA" w:rsidRDefault="00290413" w:rsidP="000D35CE">
            <w:pPr>
              <w:widowControl/>
              <w:adjustRightInd/>
              <w:spacing w:line="240" w:lineRule="auto"/>
              <w:textAlignment w:val="auto"/>
              <w:rPr>
                <w:rFonts w:ascii="Arial" w:eastAsia="仿宋" w:hAnsi="Arial" w:cs="Arial"/>
                <w:color w:val="000000"/>
                <w:sz w:val="18"/>
                <w:szCs w:val="18"/>
              </w:rPr>
            </w:pPr>
            <w:r w:rsidRPr="00EE68AA">
              <w:rPr>
                <w:rFonts w:ascii="Arial" w:eastAsia="仿宋" w:hAnsi="Arial" w:cs="Arial"/>
                <w:color w:val="000000"/>
                <w:sz w:val="18"/>
                <w:szCs w:val="18"/>
              </w:rPr>
              <w:t>地上住宅</w:t>
            </w:r>
          </w:p>
        </w:tc>
        <w:tc>
          <w:tcPr>
            <w:tcW w:w="992" w:type="dxa"/>
            <w:tcBorders>
              <w:top w:val="nil"/>
              <w:left w:val="nil"/>
              <w:bottom w:val="single" w:sz="8" w:space="0" w:color="000000"/>
              <w:right w:val="single" w:sz="8" w:space="0" w:color="auto"/>
            </w:tcBorders>
            <w:shd w:val="clear" w:color="auto" w:fill="auto"/>
            <w:vAlign w:val="center"/>
            <w:hideMark/>
          </w:tcPr>
          <w:p w14:paraId="63839330" w14:textId="77777777" w:rsidR="00290413" w:rsidRPr="00EE68AA" w:rsidRDefault="00290413" w:rsidP="000D35CE">
            <w:pPr>
              <w:widowControl/>
              <w:adjustRightInd/>
              <w:spacing w:line="240" w:lineRule="auto"/>
              <w:jc w:val="center"/>
              <w:textAlignment w:val="auto"/>
              <w:rPr>
                <w:rFonts w:ascii="Arial" w:eastAsia="仿宋" w:hAnsi="Arial" w:cs="Arial"/>
                <w:color w:val="000000"/>
                <w:sz w:val="18"/>
                <w:szCs w:val="18"/>
              </w:rPr>
            </w:pPr>
            <w:r w:rsidRPr="00EE68AA">
              <w:rPr>
                <w:rFonts w:ascii="Arial" w:eastAsia="仿宋" w:hAnsi="Arial" w:cs="Arial"/>
                <w:color w:val="000000"/>
                <w:sz w:val="18"/>
                <w:szCs w:val="18"/>
              </w:rPr>
              <w:t>VI-</w:t>
            </w:r>
            <w:r w:rsidRPr="00EE68AA">
              <w:rPr>
                <w:rFonts w:ascii="Arial" w:eastAsia="仿宋" w:hAnsi="Arial" w:cs="Arial"/>
                <w:color w:val="000000"/>
                <w:sz w:val="18"/>
                <w:szCs w:val="18"/>
              </w:rPr>
              <w:t>顺</w:t>
            </w:r>
            <w:r w:rsidRPr="00EE68AA">
              <w:rPr>
                <w:rFonts w:ascii="Arial" w:eastAsia="仿宋"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49B28F33" w14:textId="77777777" w:rsidR="00290413" w:rsidRPr="00EE68AA" w:rsidRDefault="00290413" w:rsidP="000D35CE">
            <w:pPr>
              <w:widowControl/>
              <w:adjustRightInd/>
              <w:spacing w:line="240" w:lineRule="auto"/>
              <w:jc w:val="center"/>
              <w:textAlignment w:val="auto"/>
              <w:rPr>
                <w:rFonts w:ascii="Arial" w:eastAsia="仿宋" w:hAnsi="Arial" w:cs="Arial"/>
                <w:color w:val="000000"/>
                <w:sz w:val="18"/>
                <w:szCs w:val="18"/>
              </w:rPr>
            </w:pPr>
            <w:r w:rsidRPr="00EE68AA">
              <w:rPr>
                <w:rFonts w:ascii="Arial" w:eastAsia="仿宋" w:hAnsi="Arial" w:cs="Arial"/>
                <w:color w:val="000000"/>
                <w:sz w:val="18"/>
                <w:szCs w:val="18"/>
              </w:rPr>
              <w:t>13850</w:t>
            </w:r>
          </w:p>
        </w:tc>
        <w:tc>
          <w:tcPr>
            <w:tcW w:w="850" w:type="dxa"/>
            <w:tcBorders>
              <w:top w:val="nil"/>
              <w:left w:val="nil"/>
              <w:bottom w:val="single" w:sz="8" w:space="0" w:color="000000"/>
              <w:right w:val="single" w:sz="8" w:space="0" w:color="auto"/>
            </w:tcBorders>
            <w:shd w:val="clear" w:color="auto" w:fill="auto"/>
            <w:vAlign w:val="center"/>
            <w:hideMark/>
          </w:tcPr>
          <w:p w14:paraId="622C6D8B" w14:textId="77777777" w:rsidR="00290413" w:rsidRPr="00EE68AA" w:rsidRDefault="00290413" w:rsidP="000D35CE">
            <w:pPr>
              <w:widowControl/>
              <w:adjustRightInd/>
              <w:spacing w:line="240" w:lineRule="auto"/>
              <w:jc w:val="center"/>
              <w:textAlignment w:val="auto"/>
              <w:rPr>
                <w:rFonts w:ascii="Arial" w:eastAsia="仿宋" w:hAnsi="Arial" w:cs="Arial"/>
                <w:color w:val="000000"/>
                <w:sz w:val="18"/>
                <w:szCs w:val="18"/>
              </w:rPr>
            </w:pPr>
            <w:r w:rsidRPr="00EE68AA">
              <w:rPr>
                <w:rFonts w:ascii="Arial" w:eastAsia="仿宋" w:hAnsi="Arial"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5D735B6A" w14:textId="77777777" w:rsidR="00290413" w:rsidRPr="00EE68AA" w:rsidRDefault="00290413" w:rsidP="000D35CE">
            <w:pPr>
              <w:widowControl/>
              <w:adjustRightInd/>
              <w:spacing w:line="240" w:lineRule="auto"/>
              <w:jc w:val="center"/>
              <w:textAlignment w:val="auto"/>
              <w:rPr>
                <w:rFonts w:ascii="Arial" w:eastAsia="仿宋" w:hAnsi="Arial" w:cs="Arial"/>
                <w:color w:val="000000"/>
                <w:sz w:val="18"/>
                <w:szCs w:val="18"/>
              </w:rPr>
            </w:pPr>
            <w:r w:rsidRPr="00EE68AA">
              <w:rPr>
                <w:rFonts w:ascii="Arial" w:eastAsia="仿宋" w:hAnsi="Arial" w:cs="Arial"/>
                <w:color w:val="000000"/>
                <w:sz w:val="18"/>
                <w:szCs w:val="18"/>
              </w:rPr>
              <w:t>1.0677</w:t>
            </w:r>
          </w:p>
        </w:tc>
        <w:tc>
          <w:tcPr>
            <w:tcW w:w="929" w:type="dxa"/>
            <w:tcBorders>
              <w:top w:val="nil"/>
              <w:left w:val="nil"/>
              <w:bottom w:val="single" w:sz="8" w:space="0" w:color="000000"/>
              <w:right w:val="single" w:sz="8" w:space="0" w:color="auto"/>
            </w:tcBorders>
            <w:shd w:val="clear" w:color="auto" w:fill="auto"/>
            <w:vAlign w:val="center"/>
            <w:hideMark/>
          </w:tcPr>
          <w:p w14:paraId="2D86DD42" w14:textId="77777777" w:rsidR="00290413" w:rsidRPr="00EE68AA" w:rsidRDefault="00290413" w:rsidP="000D35CE">
            <w:pPr>
              <w:widowControl/>
              <w:adjustRightInd/>
              <w:spacing w:line="240" w:lineRule="auto"/>
              <w:jc w:val="center"/>
              <w:textAlignment w:val="auto"/>
              <w:rPr>
                <w:rFonts w:ascii="Arial" w:eastAsia="仿宋" w:hAnsi="Arial" w:cs="Arial"/>
                <w:color w:val="000000"/>
                <w:sz w:val="18"/>
                <w:szCs w:val="18"/>
              </w:rPr>
            </w:pPr>
            <w:r w:rsidRPr="00EE68AA">
              <w:rPr>
                <w:rFonts w:ascii="Arial" w:eastAsia="仿宋"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29E2E819" w14:textId="77777777" w:rsidR="00290413" w:rsidRPr="00EE68AA" w:rsidRDefault="00290413" w:rsidP="000D35CE">
            <w:pPr>
              <w:widowControl/>
              <w:adjustRightInd/>
              <w:spacing w:line="240" w:lineRule="auto"/>
              <w:jc w:val="center"/>
              <w:textAlignment w:val="auto"/>
              <w:rPr>
                <w:rFonts w:ascii="Arial" w:eastAsia="仿宋" w:hAnsi="Arial" w:cs="Arial"/>
                <w:color w:val="000000"/>
                <w:sz w:val="18"/>
                <w:szCs w:val="18"/>
              </w:rPr>
            </w:pPr>
            <w:r w:rsidRPr="00EE68AA">
              <w:rPr>
                <w:rFonts w:ascii="Arial" w:eastAsia="仿宋" w:hAnsi="Arial" w:cs="Arial"/>
                <w:color w:val="000000"/>
                <w:sz w:val="18"/>
                <w:szCs w:val="18"/>
              </w:rPr>
              <w:t>1.075</w:t>
            </w:r>
          </w:p>
        </w:tc>
        <w:tc>
          <w:tcPr>
            <w:tcW w:w="788" w:type="dxa"/>
            <w:tcBorders>
              <w:top w:val="nil"/>
              <w:left w:val="nil"/>
              <w:bottom w:val="single" w:sz="8" w:space="0" w:color="auto"/>
              <w:right w:val="single" w:sz="8" w:space="0" w:color="auto"/>
            </w:tcBorders>
            <w:shd w:val="clear" w:color="auto" w:fill="auto"/>
            <w:vAlign w:val="center"/>
            <w:hideMark/>
          </w:tcPr>
          <w:p w14:paraId="00EEC6A0" w14:textId="77777777" w:rsidR="00290413" w:rsidRPr="00EE68AA" w:rsidRDefault="00290413" w:rsidP="000D35CE">
            <w:pPr>
              <w:widowControl/>
              <w:adjustRightInd/>
              <w:spacing w:line="240" w:lineRule="auto"/>
              <w:jc w:val="center"/>
              <w:textAlignment w:val="auto"/>
              <w:rPr>
                <w:rFonts w:ascii="Arial" w:eastAsia="仿宋" w:hAnsi="Arial" w:cs="Arial"/>
                <w:b/>
                <w:bCs/>
                <w:color w:val="000000"/>
                <w:sz w:val="18"/>
                <w:szCs w:val="18"/>
              </w:rPr>
            </w:pPr>
            <w:r w:rsidRPr="00EE68AA">
              <w:rPr>
                <w:rFonts w:ascii="Arial" w:eastAsia="仿宋" w:hAnsi="Arial" w:cs="Arial"/>
                <w:b/>
                <w:bCs/>
                <w:color w:val="000000"/>
                <w:sz w:val="18"/>
                <w:szCs w:val="18"/>
              </w:rPr>
              <w:t>1</w:t>
            </w:r>
          </w:p>
        </w:tc>
        <w:tc>
          <w:tcPr>
            <w:tcW w:w="978" w:type="dxa"/>
            <w:tcBorders>
              <w:top w:val="nil"/>
              <w:left w:val="nil"/>
              <w:bottom w:val="single" w:sz="8" w:space="0" w:color="auto"/>
              <w:right w:val="single" w:sz="8" w:space="0" w:color="auto"/>
            </w:tcBorders>
            <w:shd w:val="clear" w:color="auto" w:fill="auto"/>
            <w:vAlign w:val="center"/>
            <w:hideMark/>
          </w:tcPr>
          <w:p w14:paraId="63469CCC" w14:textId="77777777" w:rsidR="00290413" w:rsidRPr="00EE68AA" w:rsidRDefault="00290413" w:rsidP="000D35CE">
            <w:pPr>
              <w:widowControl/>
              <w:adjustRightInd/>
              <w:spacing w:line="240" w:lineRule="auto"/>
              <w:jc w:val="center"/>
              <w:textAlignment w:val="auto"/>
              <w:rPr>
                <w:rFonts w:ascii="Arial" w:eastAsia="仿宋" w:hAnsi="Arial" w:cs="Arial"/>
                <w:b/>
                <w:bCs/>
                <w:color w:val="000000"/>
                <w:sz w:val="18"/>
                <w:szCs w:val="18"/>
              </w:rPr>
            </w:pPr>
            <w:r w:rsidRPr="00EE68AA">
              <w:rPr>
                <w:rFonts w:ascii="Arial" w:eastAsia="仿宋" w:hAnsi="Arial" w:cs="Arial"/>
                <w:b/>
                <w:bCs/>
                <w:color w:val="000000"/>
                <w:sz w:val="18"/>
                <w:szCs w:val="18"/>
              </w:rPr>
              <w:t>15897</w:t>
            </w:r>
          </w:p>
        </w:tc>
        <w:tc>
          <w:tcPr>
            <w:tcW w:w="978" w:type="dxa"/>
            <w:tcBorders>
              <w:top w:val="nil"/>
              <w:left w:val="nil"/>
              <w:bottom w:val="single" w:sz="8" w:space="0" w:color="auto"/>
              <w:right w:val="single" w:sz="8" w:space="0" w:color="auto"/>
            </w:tcBorders>
            <w:shd w:val="clear" w:color="auto" w:fill="auto"/>
            <w:vAlign w:val="center"/>
            <w:hideMark/>
          </w:tcPr>
          <w:p w14:paraId="26FA328D" w14:textId="77777777" w:rsidR="00290413" w:rsidRPr="00EE68AA" w:rsidRDefault="00290413" w:rsidP="000D35CE">
            <w:pPr>
              <w:widowControl/>
              <w:adjustRightInd/>
              <w:spacing w:line="240" w:lineRule="auto"/>
              <w:jc w:val="center"/>
              <w:textAlignment w:val="auto"/>
              <w:rPr>
                <w:rFonts w:ascii="Arial" w:eastAsia="仿宋" w:hAnsi="Arial" w:cs="Arial"/>
                <w:b/>
                <w:bCs/>
                <w:color w:val="000000"/>
                <w:sz w:val="18"/>
                <w:szCs w:val="18"/>
              </w:rPr>
            </w:pPr>
            <w:r w:rsidRPr="00EE68AA">
              <w:rPr>
                <w:rFonts w:ascii="Arial" w:eastAsia="仿宋" w:hAnsi="Arial" w:cs="Arial"/>
                <w:b/>
                <w:bCs/>
                <w:color w:val="000000"/>
                <w:sz w:val="18"/>
                <w:szCs w:val="18"/>
              </w:rPr>
              <w:t>11128</w:t>
            </w:r>
          </w:p>
        </w:tc>
      </w:tr>
      <w:tr w:rsidR="00290413" w:rsidRPr="00EE68AA" w14:paraId="01D2AEC4" w14:textId="77777777" w:rsidTr="000D35CE">
        <w:trPr>
          <w:trHeight w:val="285"/>
        </w:trPr>
        <w:tc>
          <w:tcPr>
            <w:tcW w:w="1101" w:type="dxa"/>
            <w:tcBorders>
              <w:top w:val="nil"/>
              <w:left w:val="single" w:sz="8" w:space="0" w:color="auto"/>
              <w:bottom w:val="single" w:sz="8" w:space="0" w:color="000000"/>
              <w:right w:val="single" w:sz="8" w:space="0" w:color="auto"/>
            </w:tcBorders>
            <w:shd w:val="clear" w:color="auto" w:fill="auto"/>
            <w:vAlign w:val="center"/>
            <w:hideMark/>
          </w:tcPr>
          <w:p w14:paraId="1E896511" w14:textId="77777777" w:rsidR="00290413" w:rsidRPr="00EE68AA" w:rsidRDefault="00290413" w:rsidP="000D35CE">
            <w:pPr>
              <w:widowControl/>
              <w:adjustRightInd/>
              <w:spacing w:line="240" w:lineRule="auto"/>
              <w:textAlignment w:val="auto"/>
              <w:rPr>
                <w:rFonts w:ascii="Arial" w:eastAsia="仿宋" w:hAnsi="Arial" w:cs="Arial"/>
                <w:color w:val="000000"/>
                <w:sz w:val="18"/>
                <w:szCs w:val="18"/>
              </w:rPr>
            </w:pPr>
            <w:r w:rsidRPr="00EE68AA">
              <w:rPr>
                <w:rFonts w:ascii="Arial" w:eastAsia="仿宋" w:hAnsi="Arial" w:cs="Arial"/>
                <w:color w:val="000000"/>
                <w:sz w:val="18"/>
                <w:szCs w:val="18"/>
              </w:rPr>
              <w:t>地上商业</w:t>
            </w:r>
          </w:p>
        </w:tc>
        <w:tc>
          <w:tcPr>
            <w:tcW w:w="992" w:type="dxa"/>
            <w:tcBorders>
              <w:top w:val="nil"/>
              <w:left w:val="nil"/>
              <w:bottom w:val="single" w:sz="8" w:space="0" w:color="000000"/>
              <w:right w:val="single" w:sz="8" w:space="0" w:color="auto"/>
            </w:tcBorders>
            <w:shd w:val="clear" w:color="auto" w:fill="auto"/>
            <w:vAlign w:val="center"/>
            <w:hideMark/>
          </w:tcPr>
          <w:p w14:paraId="17F70C9A" w14:textId="77777777" w:rsidR="00290413" w:rsidRPr="00EE68AA" w:rsidRDefault="00290413" w:rsidP="000D35CE">
            <w:pPr>
              <w:widowControl/>
              <w:adjustRightInd/>
              <w:spacing w:line="240" w:lineRule="auto"/>
              <w:jc w:val="center"/>
              <w:textAlignment w:val="auto"/>
              <w:rPr>
                <w:rFonts w:ascii="Arial" w:eastAsia="仿宋" w:hAnsi="Arial" w:cs="Arial"/>
                <w:color w:val="000000"/>
                <w:sz w:val="18"/>
                <w:szCs w:val="18"/>
              </w:rPr>
            </w:pPr>
            <w:r w:rsidRPr="00EE68AA">
              <w:rPr>
                <w:rFonts w:ascii="Arial" w:eastAsia="仿宋" w:hAnsi="Arial" w:cs="Arial"/>
                <w:color w:val="000000"/>
                <w:sz w:val="18"/>
                <w:szCs w:val="18"/>
              </w:rPr>
              <w:t>VI-</w:t>
            </w:r>
            <w:r w:rsidRPr="00EE68AA">
              <w:rPr>
                <w:rFonts w:ascii="Arial" w:eastAsia="仿宋" w:hAnsi="Arial" w:cs="Arial"/>
                <w:color w:val="000000"/>
                <w:sz w:val="18"/>
                <w:szCs w:val="18"/>
              </w:rPr>
              <w:t>顺</w:t>
            </w:r>
            <w:r w:rsidRPr="00EE68AA">
              <w:rPr>
                <w:rFonts w:ascii="Arial" w:eastAsia="仿宋"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7BAB3819" w14:textId="77777777" w:rsidR="00290413" w:rsidRPr="00EE68AA" w:rsidRDefault="00290413" w:rsidP="000D35CE">
            <w:pPr>
              <w:widowControl/>
              <w:adjustRightInd/>
              <w:spacing w:line="240" w:lineRule="auto"/>
              <w:jc w:val="center"/>
              <w:textAlignment w:val="auto"/>
              <w:rPr>
                <w:rFonts w:ascii="Arial" w:eastAsia="仿宋" w:hAnsi="Arial" w:cs="Arial"/>
                <w:color w:val="000000"/>
                <w:sz w:val="18"/>
                <w:szCs w:val="18"/>
              </w:rPr>
            </w:pPr>
            <w:r w:rsidRPr="00EE68AA">
              <w:rPr>
                <w:rFonts w:ascii="Arial" w:eastAsia="仿宋" w:hAnsi="Arial" w:cs="Arial"/>
                <w:color w:val="000000"/>
                <w:sz w:val="18"/>
                <w:szCs w:val="18"/>
              </w:rPr>
              <w:t>11550</w:t>
            </w:r>
          </w:p>
        </w:tc>
        <w:tc>
          <w:tcPr>
            <w:tcW w:w="850" w:type="dxa"/>
            <w:tcBorders>
              <w:top w:val="nil"/>
              <w:left w:val="nil"/>
              <w:bottom w:val="single" w:sz="8" w:space="0" w:color="000000"/>
              <w:right w:val="single" w:sz="8" w:space="0" w:color="auto"/>
            </w:tcBorders>
            <w:shd w:val="clear" w:color="auto" w:fill="auto"/>
            <w:vAlign w:val="center"/>
            <w:hideMark/>
          </w:tcPr>
          <w:p w14:paraId="72941436" w14:textId="77777777" w:rsidR="00290413" w:rsidRPr="00EE68AA" w:rsidRDefault="00290413" w:rsidP="000D35CE">
            <w:pPr>
              <w:widowControl/>
              <w:adjustRightInd/>
              <w:spacing w:line="240" w:lineRule="auto"/>
              <w:jc w:val="center"/>
              <w:textAlignment w:val="auto"/>
              <w:rPr>
                <w:rFonts w:ascii="Arial" w:eastAsia="仿宋" w:hAnsi="Arial" w:cs="Arial"/>
                <w:color w:val="000000"/>
                <w:sz w:val="18"/>
                <w:szCs w:val="18"/>
              </w:rPr>
            </w:pPr>
            <w:r w:rsidRPr="00EE68AA">
              <w:rPr>
                <w:rFonts w:ascii="Arial" w:eastAsia="仿宋" w:hAnsi="Arial" w:cs="Arial"/>
                <w:color w:val="000000"/>
                <w:sz w:val="18"/>
                <w:szCs w:val="18"/>
              </w:rPr>
              <w:t>0.8</w:t>
            </w:r>
          </w:p>
        </w:tc>
        <w:tc>
          <w:tcPr>
            <w:tcW w:w="851" w:type="dxa"/>
            <w:tcBorders>
              <w:top w:val="nil"/>
              <w:left w:val="nil"/>
              <w:bottom w:val="single" w:sz="8" w:space="0" w:color="000000"/>
              <w:right w:val="single" w:sz="8" w:space="0" w:color="auto"/>
            </w:tcBorders>
            <w:shd w:val="clear" w:color="auto" w:fill="auto"/>
            <w:vAlign w:val="center"/>
            <w:hideMark/>
          </w:tcPr>
          <w:p w14:paraId="35D842A5" w14:textId="77777777" w:rsidR="00290413" w:rsidRPr="00EE68AA" w:rsidRDefault="00290413" w:rsidP="000D35CE">
            <w:pPr>
              <w:widowControl/>
              <w:adjustRightInd/>
              <w:spacing w:line="240" w:lineRule="auto"/>
              <w:jc w:val="center"/>
              <w:textAlignment w:val="auto"/>
              <w:rPr>
                <w:rFonts w:ascii="Arial" w:eastAsia="仿宋" w:hAnsi="Arial" w:cs="Arial"/>
                <w:color w:val="000000"/>
                <w:sz w:val="18"/>
                <w:szCs w:val="18"/>
              </w:rPr>
            </w:pPr>
            <w:r w:rsidRPr="00EE68AA">
              <w:rPr>
                <w:rFonts w:ascii="Arial" w:eastAsia="仿宋" w:hAnsi="Arial" w:cs="Arial"/>
                <w:color w:val="000000"/>
                <w:sz w:val="18"/>
                <w:szCs w:val="18"/>
              </w:rPr>
              <w:t>1.038</w:t>
            </w:r>
          </w:p>
        </w:tc>
        <w:tc>
          <w:tcPr>
            <w:tcW w:w="929" w:type="dxa"/>
            <w:tcBorders>
              <w:top w:val="nil"/>
              <w:left w:val="nil"/>
              <w:bottom w:val="single" w:sz="8" w:space="0" w:color="000000"/>
              <w:right w:val="single" w:sz="8" w:space="0" w:color="auto"/>
            </w:tcBorders>
            <w:shd w:val="clear" w:color="auto" w:fill="auto"/>
            <w:vAlign w:val="center"/>
            <w:hideMark/>
          </w:tcPr>
          <w:p w14:paraId="4481847D" w14:textId="77777777" w:rsidR="00290413" w:rsidRPr="00EE68AA" w:rsidRDefault="00290413" w:rsidP="000D35CE">
            <w:pPr>
              <w:widowControl/>
              <w:adjustRightInd/>
              <w:spacing w:line="240" w:lineRule="auto"/>
              <w:jc w:val="center"/>
              <w:textAlignment w:val="auto"/>
              <w:rPr>
                <w:rFonts w:ascii="Arial" w:eastAsia="仿宋" w:hAnsi="Arial" w:cs="Arial"/>
                <w:color w:val="000000"/>
                <w:sz w:val="18"/>
                <w:szCs w:val="18"/>
              </w:rPr>
            </w:pPr>
            <w:r w:rsidRPr="00EE68AA">
              <w:rPr>
                <w:rFonts w:ascii="Arial" w:eastAsia="仿宋"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37C4935E" w14:textId="77777777" w:rsidR="00290413" w:rsidRPr="00EE68AA" w:rsidRDefault="00290413" w:rsidP="000D35CE">
            <w:pPr>
              <w:widowControl/>
              <w:adjustRightInd/>
              <w:spacing w:line="240" w:lineRule="auto"/>
              <w:jc w:val="center"/>
              <w:textAlignment w:val="auto"/>
              <w:rPr>
                <w:rFonts w:ascii="Arial" w:eastAsia="仿宋" w:hAnsi="Arial" w:cs="Arial"/>
                <w:color w:val="000000"/>
                <w:sz w:val="18"/>
                <w:szCs w:val="18"/>
              </w:rPr>
            </w:pPr>
            <w:r w:rsidRPr="00EE68AA">
              <w:rPr>
                <w:rFonts w:ascii="Arial" w:eastAsia="仿宋" w:hAnsi="Arial" w:cs="Arial"/>
                <w:color w:val="000000"/>
                <w:sz w:val="18"/>
                <w:szCs w:val="18"/>
              </w:rPr>
              <w:t>1.0619</w:t>
            </w:r>
          </w:p>
        </w:tc>
        <w:tc>
          <w:tcPr>
            <w:tcW w:w="788" w:type="dxa"/>
            <w:tcBorders>
              <w:top w:val="nil"/>
              <w:left w:val="nil"/>
              <w:bottom w:val="single" w:sz="8" w:space="0" w:color="auto"/>
              <w:right w:val="single" w:sz="8" w:space="0" w:color="auto"/>
            </w:tcBorders>
            <w:shd w:val="clear" w:color="auto" w:fill="auto"/>
            <w:vAlign w:val="center"/>
            <w:hideMark/>
          </w:tcPr>
          <w:p w14:paraId="0B563C77" w14:textId="77777777" w:rsidR="00290413" w:rsidRPr="00EE68AA" w:rsidRDefault="00290413" w:rsidP="000D35CE">
            <w:pPr>
              <w:widowControl/>
              <w:adjustRightInd/>
              <w:spacing w:line="240" w:lineRule="auto"/>
              <w:jc w:val="center"/>
              <w:textAlignment w:val="auto"/>
              <w:rPr>
                <w:rFonts w:ascii="Arial" w:eastAsia="仿宋" w:hAnsi="Arial" w:cs="Arial"/>
                <w:b/>
                <w:bCs/>
                <w:color w:val="000000"/>
                <w:sz w:val="18"/>
                <w:szCs w:val="18"/>
              </w:rPr>
            </w:pPr>
            <w:r w:rsidRPr="00EE68AA">
              <w:rPr>
                <w:rFonts w:ascii="Arial" w:eastAsia="仿宋" w:hAnsi="Arial" w:cs="Arial"/>
                <w:b/>
                <w:bCs/>
                <w:color w:val="000000"/>
                <w:sz w:val="18"/>
                <w:szCs w:val="18"/>
              </w:rPr>
              <w:t>1</w:t>
            </w:r>
          </w:p>
        </w:tc>
        <w:tc>
          <w:tcPr>
            <w:tcW w:w="978" w:type="dxa"/>
            <w:tcBorders>
              <w:top w:val="nil"/>
              <w:left w:val="nil"/>
              <w:bottom w:val="single" w:sz="8" w:space="0" w:color="auto"/>
              <w:right w:val="single" w:sz="8" w:space="0" w:color="auto"/>
            </w:tcBorders>
            <w:shd w:val="clear" w:color="auto" w:fill="auto"/>
            <w:vAlign w:val="center"/>
            <w:hideMark/>
          </w:tcPr>
          <w:p w14:paraId="065A675E" w14:textId="77777777" w:rsidR="00290413" w:rsidRPr="00EE68AA" w:rsidRDefault="00290413" w:rsidP="000D35CE">
            <w:pPr>
              <w:widowControl/>
              <w:adjustRightInd/>
              <w:spacing w:line="240" w:lineRule="auto"/>
              <w:jc w:val="center"/>
              <w:textAlignment w:val="auto"/>
              <w:rPr>
                <w:rFonts w:ascii="Arial" w:eastAsia="仿宋" w:hAnsi="Arial" w:cs="Arial"/>
                <w:b/>
                <w:bCs/>
                <w:color w:val="000000"/>
                <w:sz w:val="18"/>
                <w:szCs w:val="18"/>
              </w:rPr>
            </w:pPr>
            <w:r w:rsidRPr="00EE68AA">
              <w:rPr>
                <w:rFonts w:ascii="Arial" w:eastAsia="仿宋" w:hAnsi="Arial" w:cs="Arial"/>
                <w:b/>
                <w:bCs/>
                <w:color w:val="000000"/>
                <w:sz w:val="18"/>
                <w:szCs w:val="18"/>
              </w:rPr>
              <w:t>10185</w:t>
            </w:r>
          </w:p>
        </w:tc>
        <w:tc>
          <w:tcPr>
            <w:tcW w:w="978" w:type="dxa"/>
            <w:tcBorders>
              <w:top w:val="nil"/>
              <w:left w:val="nil"/>
              <w:bottom w:val="single" w:sz="8" w:space="0" w:color="auto"/>
              <w:right w:val="single" w:sz="8" w:space="0" w:color="auto"/>
            </w:tcBorders>
            <w:shd w:val="clear" w:color="auto" w:fill="auto"/>
            <w:vAlign w:val="center"/>
            <w:hideMark/>
          </w:tcPr>
          <w:p w14:paraId="553C3539" w14:textId="77777777" w:rsidR="00290413" w:rsidRPr="00EE68AA" w:rsidRDefault="00290413" w:rsidP="000D35CE">
            <w:pPr>
              <w:widowControl/>
              <w:adjustRightInd/>
              <w:spacing w:line="240" w:lineRule="auto"/>
              <w:jc w:val="center"/>
              <w:textAlignment w:val="auto"/>
              <w:rPr>
                <w:rFonts w:ascii="Arial" w:eastAsia="仿宋" w:hAnsi="Arial" w:cs="Arial"/>
                <w:b/>
                <w:bCs/>
                <w:color w:val="000000"/>
                <w:sz w:val="18"/>
                <w:szCs w:val="18"/>
              </w:rPr>
            </w:pPr>
            <w:r w:rsidRPr="00EE68AA">
              <w:rPr>
                <w:rFonts w:ascii="Arial" w:eastAsia="仿宋" w:hAnsi="Arial" w:cs="Arial"/>
                <w:b/>
                <w:bCs/>
                <w:color w:val="000000"/>
                <w:sz w:val="18"/>
                <w:szCs w:val="18"/>
              </w:rPr>
              <w:t>7130</w:t>
            </w:r>
          </w:p>
        </w:tc>
      </w:tr>
      <w:tr w:rsidR="00290413" w:rsidRPr="00EE68AA" w14:paraId="7D6361DD" w14:textId="77777777" w:rsidTr="000D35CE">
        <w:trPr>
          <w:trHeight w:val="465"/>
        </w:trPr>
        <w:tc>
          <w:tcPr>
            <w:tcW w:w="1101" w:type="dxa"/>
            <w:tcBorders>
              <w:top w:val="nil"/>
              <w:left w:val="single" w:sz="8" w:space="0" w:color="auto"/>
              <w:bottom w:val="single" w:sz="8" w:space="0" w:color="000000"/>
              <w:right w:val="single" w:sz="8" w:space="0" w:color="auto"/>
            </w:tcBorders>
            <w:shd w:val="clear" w:color="auto" w:fill="auto"/>
            <w:vAlign w:val="center"/>
            <w:hideMark/>
          </w:tcPr>
          <w:p w14:paraId="0A874DA1" w14:textId="77777777" w:rsidR="00290413" w:rsidRPr="00EE68AA" w:rsidRDefault="00290413" w:rsidP="000D35CE">
            <w:pPr>
              <w:widowControl/>
              <w:adjustRightInd/>
              <w:spacing w:line="240" w:lineRule="auto"/>
              <w:textAlignment w:val="auto"/>
              <w:rPr>
                <w:rFonts w:ascii="Arial" w:eastAsia="仿宋" w:hAnsi="Arial" w:cs="Arial"/>
                <w:color w:val="000000"/>
                <w:sz w:val="18"/>
                <w:szCs w:val="18"/>
              </w:rPr>
            </w:pPr>
            <w:r w:rsidRPr="00EE68AA">
              <w:rPr>
                <w:rFonts w:ascii="Arial" w:eastAsia="仿宋" w:hAnsi="Arial" w:cs="Arial"/>
                <w:color w:val="000000"/>
                <w:sz w:val="18"/>
                <w:szCs w:val="18"/>
              </w:rPr>
              <w:t>地上公共服务设施</w:t>
            </w:r>
          </w:p>
        </w:tc>
        <w:tc>
          <w:tcPr>
            <w:tcW w:w="992" w:type="dxa"/>
            <w:tcBorders>
              <w:top w:val="nil"/>
              <w:left w:val="nil"/>
              <w:bottom w:val="single" w:sz="8" w:space="0" w:color="000000"/>
              <w:right w:val="single" w:sz="8" w:space="0" w:color="auto"/>
            </w:tcBorders>
            <w:shd w:val="clear" w:color="auto" w:fill="auto"/>
            <w:vAlign w:val="center"/>
            <w:hideMark/>
          </w:tcPr>
          <w:p w14:paraId="03B9C45B" w14:textId="77777777" w:rsidR="00290413" w:rsidRPr="00EE68AA" w:rsidRDefault="00290413" w:rsidP="000D35CE">
            <w:pPr>
              <w:widowControl/>
              <w:adjustRightInd/>
              <w:spacing w:line="240" w:lineRule="auto"/>
              <w:jc w:val="center"/>
              <w:textAlignment w:val="auto"/>
              <w:rPr>
                <w:rFonts w:ascii="Arial" w:eastAsia="仿宋" w:hAnsi="Arial" w:cs="Arial"/>
                <w:color w:val="000000"/>
                <w:sz w:val="18"/>
                <w:szCs w:val="18"/>
              </w:rPr>
            </w:pPr>
            <w:r w:rsidRPr="00EE68AA">
              <w:rPr>
                <w:rFonts w:ascii="Arial" w:eastAsia="仿宋" w:hAnsi="Arial" w:cs="Arial"/>
                <w:color w:val="000000"/>
                <w:sz w:val="18"/>
                <w:szCs w:val="18"/>
              </w:rPr>
              <w:t>VI-</w:t>
            </w:r>
            <w:r w:rsidRPr="00EE68AA">
              <w:rPr>
                <w:rFonts w:ascii="Arial" w:eastAsia="仿宋" w:hAnsi="Arial" w:cs="Arial"/>
                <w:color w:val="000000"/>
                <w:sz w:val="18"/>
                <w:szCs w:val="18"/>
              </w:rPr>
              <w:t>顺</w:t>
            </w:r>
            <w:r w:rsidRPr="00EE68AA">
              <w:rPr>
                <w:rFonts w:ascii="Arial" w:eastAsia="仿宋"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08AE7746" w14:textId="77777777" w:rsidR="00290413" w:rsidRPr="00EE68AA" w:rsidRDefault="00290413" w:rsidP="000D35CE">
            <w:pPr>
              <w:widowControl/>
              <w:adjustRightInd/>
              <w:spacing w:line="240" w:lineRule="auto"/>
              <w:jc w:val="center"/>
              <w:textAlignment w:val="auto"/>
              <w:rPr>
                <w:rFonts w:ascii="Arial" w:eastAsia="仿宋" w:hAnsi="Arial" w:cs="Arial"/>
                <w:color w:val="000000"/>
                <w:sz w:val="18"/>
                <w:szCs w:val="18"/>
              </w:rPr>
            </w:pPr>
            <w:r w:rsidRPr="00EE68AA">
              <w:rPr>
                <w:rFonts w:ascii="Arial" w:eastAsia="仿宋" w:hAnsi="Arial" w:cs="Arial"/>
                <w:color w:val="000000"/>
                <w:sz w:val="18"/>
                <w:szCs w:val="18"/>
              </w:rPr>
              <w:t>7390</w:t>
            </w:r>
          </w:p>
        </w:tc>
        <w:tc>
          <w:tcPr>
            <w:tcW w:w="850" w:type="dxa"/>
            <w:tcBorders>
              <w:top w:val="nil"/>
              <w:left w:val="nil"/>
              <w:bottom w:val="single" w:sz="8" w:space="0" w:color="000000"/>
              <w:right w:val="single" w:sz="8" w:space="0" w:color="auto"/>
            </w:tcBorders>
            <w:shd w:val="clear" w:color="auto" w:fill="auto"/>
            <w:vAlign w:val="center"/>
            <w:hideMark/>
          </w:tcPr>
          <w:p w14:paraId="282260B2" w14:textId="77777777" w:rsidR="00290413" w:rsidRPr="00EE68AA" w:rsidRDefault="00290413" w:rsidP="000D35CE">
            <w:pPr>
              <w:widowControl/>
              <w:adjustRightInd/>
              <w:spacing w:line="240" w:lineRule="auto"/>
              <w:jc w:val="center"/>
              <w:textAlignment w:val="auto"/>
              <w:rPr>
                <w:rFonts w:ascii="Arial" w:eastAsia="仿宋" w:hAnsi="Arial" w:cs="Arial"/>
                <w:color w:val="000000"/>
                <w:sz w:val="18"/>
                <w:szCs w:val="18"/>
              </w:rPr>
            </w:pPr>
            <w:r w:rsidRPr="00EE68AA">
              <w:rPr>
                <w:rFonts w:ascii="Arial" w:eastAsia="仿宋" w:hAnsi="Arial"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49E45C4E" w14:textId="77777777" w:rsidR="00290413" w:rsidRPr="00EE68AA" w:rsidRDefault="00290413" w:rsidP="000D35CE">
            <w:pPr>
              <w:widowControl/>
              <w:adjustRightInd/>
              <w:spacing w:line="240" w:lineRule="auto"/>
              <w:jc w:val="center"/>
              <w:textAlignment w:val="auto"/>
              <w:rPr>
                <w:rFonts w:ascii="Arial" w:eastAsia="仿宋" w:hAnsi="Arial" w:cs="Arial"/>
                <w:color w:val="000000"/>
                <w:sz w:val="18"/>
                <w:szCs w:val="18"/>
              </w:rPr>
            </w:pPr>
            <w:r w:rsidRPr="00EE68AA">
              <w:rPr>
                <w:rFonts w:ascii="Arial" w:eastAsia="仿宋" w:hAnsi="Arial" w:cs="Arial"/>
                <w:color w:val="000000"/>
                <w:sz w:val="18"/>
                <w:szCs w:val="18"/>
              </w:rPr>
              <w:t>1.0273</w:t>
            </w:r>
          </w:p>
        </w:tc>
        <w:tc>
          <w:tcPr>
            <w:tcW w:w="929" w:type="dxa"/>
            <w:tcBorders>
              <w:top w:val="nil"/>
              <w:left w:val="nil"/>
              <w:bottom w:val="single" w:sz="8" w:space="0" w:color="000000"/>
              <w:right w:val="single" w:sz="8" w:space="0" w:color="auto"/>
            </w:tcBorders>
            <w:shd w:val="clear" w:color="auto" w:fill="auto"/>
            <w:vAlign w:val="center"/>
            <w:hideMark/>
          </w:tcPr>
          <w:p w14:paraId="58B5EA26" w14:textId="77777777" w:rsidR="00290413" w:rsidRPr="00EE68AA" w:rsidRDefault="00290413" w:rsidP="000D35CE">
            <w:pPr>
              <w:widowControl/>
              <w:adjustRightInd/>
              <w:spacing w:line="240" w:lineRule="auto"/>
              <w:jc w:val="center"/>
              <w:textAlignment w:val="auto"/>
              <w:rPr>
                <w:rFonts w:ascii="Arial" w:eastAsia="仿宋" w:hAnsi="Arial" w:cs="Arial"/>
                <w:color w:val="000000"/>
                <w:sz w:val="18"/>
                <w:szCs w:val="18"/>
              </w:rPr>
            </w:pPr>
            <w:r w:rsidRPr="00EE68AA">
              <w:rPr>
                <w:rFonts w:ascii="Arial" w:eastAsia="仿宋"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55E492D0" w14:textId="77777777" w:rsidR="00290413" w:rsidRPr="00EE68AA" w:rsidRDefault="00290413" w:rsidP="000D35CE">
            <w:pPr>
              <w:widowControl/>
              <w:adjustRightInd/>
              <w:spacing w:line="240" w:lineRule="auto"/>
              <w:jc w:val="center"/>
              <w:textAlignment w:val="auto"/>
              <w:rPr>
                <w:rFonts w:ascii="Arial" w:eastAsia="仿宋" w:hAnsi="Arial" w:cs="Arial"/>
                <w:color w:val="000000"/>
                <w:sz w:val="18"/>
                <w:szCs w:val="18"/>
              </w:rPr>
            </w:pPr>
            <w:r w:rsidRPr="00EE68AA">
              <w:rPr>
                <w:rFonts w:ascii="Arial" w:eastAsia="仿宋" w:hAnsi="Arial" w:cs="Arial"/>
                <w:color w:val="000000"/>
                <w:sz w:val="18"/>
                <w:szCs w:val="18"/>
              </w:rPr>
              <w:t>1.0206</w:t>
            </w:r>
          </w:p>
        </w:tc>
        <w:tc>
          <w:tcPr>
            <w:tcW w:w="788" w:type="dxa"/>
            <w:tcBorders>
              <w:top w:val="nil"/>
              <w:left w:val="nil"/>
              <w:bottom w:val="single" w:sz="8" w:space="0" w:color="auto"/>
              <w:right w:val="single" w:sz="8" w:space="0" w:color="auto"/>
            </w:tcBorders>
            <w:shd w:val="clear" w:color="auto" w:fill="auto"/>
            <w:vAlign w:val="center"/>
            <w:hideMark/>
          </w:tcPr>
          <w:p w14:paraId="3CE11BB1" w14:textId="77777777" w:rsidR="00290413" w:rsidRPr="00EE68AA" w:rsidRDefault="00290413" w:rsidP="000D35CE">
            <w:pPr>
              <w:widowControl/>
              <w:adjustRightInd/>
              <w:spacing w:line="240" w:lineRule="auto"/>
              <w:jc w:val="center"/>
              <w:textAlignment w:val="auto"/>
              <w:rPr>
                <w:rFonts w:ascii="Arial" w:eastAsia="仿宋" w:hAnsi="Arial" w:cs="Arial"/>
                <w:b/>
                <w:bCs/>
                <w:color w:val="000000"/>
                <w:sz w:val="18"/>
                <w:szCs w:val="18"/>
              </w:rPr>
            </w:pPr>
            <w:r w:rsidRPr="00EE68AA">
              <w:rPr>
                <w:rFonts w:ascii="Arial" w:eastAsia="仿宋" w:hAnsi="Arial" w:cs="Arial"/>
                <w:b/>
                <w:bCs/>
                <w:color w:val="000000"/>
                <w:sz w:val="18"/>
                <w:szCs w:val="18"/>
              </w:rPr>
              <w:t>1</w:t>
            </w:r>
          </w:p>
        </w:tc>
        <w:tc>
          <w:tcPr>
            <w:tcW w:w="978" w:type="dxa"/>
            <w:tcBorders>
              <w:top w:val="nil"/>
              <w:left w:val="nil"/>
              <w:bottom w:val="single" w:sz="8" w:space="0" w:color="auto"/>
              <w:right w:val="single" w:sz="8" w:space="0" w:color="auto"/>
            </w:tcBorders>
            <w:shd w:val="clear" w:color="auto" w:fill="auto"/>
            <w:vAlign w:val="center"/>
            <w:hideMark/>
          </w:tcPr>
          <w:p w14:paraId="22F01EE2" w14:textId="77777777" w:rsidR="00290413" w:rsidRPr="00EE68AA" w:rsidRDefault="00290413" w:rsidP="000D35CE">
            <w:pPr>
              <w:widowControl/>
              <w:adjustRightInd/>
              <w:spacing w:line="240" w:lineRule="auto"/>
              <w:jc w:val="center"/>
              <w:textAlignment w:val="auto"/>
              <w:rPr>
                <w:rFonts w:ascii="Arial" w:eastAsia="仿宋" w:hAnsi="Arial" w:cs="Arial"/>
                <w:b/>
                <w:bCs/>
                <w:color w:val="000000"/>
                <w:sz w:val="18"/>
                <w:szCs w:val="18"/>
              </w:rPr>
            </w:pPr>
            <w:r w:rsidRPr="00EE68AA">
              <w:rPr>
                <w:rFonts w:ascii="Arial" w:eastAsia="仿宋" w:hAnsi="Arial" w:cs="Arial"/>
                <w:b/>
                <w:bCs/>
                <w:color w:val="000000"/>
                <w:sz w:val="18"/>
                <w:szCs w:val="18"/>
              </w:rPr>
              <w:t>7748</w:t>
            </w:r>
          </w:p>
        </w:tc>
        <w:tc>
          <w:tcPr>
            <w:tcW w:w="978" w:type="dxa"/>
            <w:tcBorders>
              <w:top w:val="nil"/>
              <w:left w:val="nil"/>
              <w:bottom w:val="single" w:sz="8" w:space="0" w:color="auto"/>
              <w:right w:val="single" w:sz="8" w:space="0" w:color="auto"/>
            </w:tcBorders>
            <w:shd w:val="clear" w:color="auto" w:fill="auto"/>
            <w:vAlign w:val="center"/>
            <w:hideMark/>
          </w:tcPr>
          <w:p w14:paraId="70DD85D0" w14:textId="77777777" w:rsidR="00290413" w:rsidRPr="00EE68AA" w:rsidRDefault="00290413" w:rsidP="000D35CE">
            <w:pPr>
              <w:widowControl/>
              <w:adjustRightInd/>
              <w:spacing w:line="240" w:lineRule="auto"/>
              <w:jc w:val="center"/>
              <w:textAlignment w:val="auto"/>
              <w:rPr>
                <w:rFonts w:ascii="Arial" w:eastAsia="仿宋" w:hAnsi="Arial" w:cs="Arial"/>
                <w:b/>
                <w:bCs/>
                <w:color w:val="000000"/>
                <w:sz w:val="18"/>
                <w:szCs w:val="18"/>
              </w:rPr>
            </w:pPr>
            <w:r w:rsidRPr="00EE68AA">
              <w:rPr>
                <w:rFonts w:ascii="Arial" w:eastAsia="仿宋" w:hAnsi="Arial" w:cs="Arial"/>
                <w:b/>
                <w:bCs/>
                <w:color w:val="000000"/>
                <w:sz w:val="18"/>
                <w:szCs w:val="18"/>
              </w:rPr>
              <w:t>5424</w:t>
            </w:r>
          </w:p>
        </w:tc>
      </w:tr>
      <w:tr w:rsidR="00290413" w:rsidRPr="00EE68AA" w14:paraId="0D08492C" w14:textId="77777777" w:rsidTr="000D35CE">
        <w:trPr>
          <w:trHeight w:val="285"/>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68AE4B4D" w14:textId="77777777" w:rsidR="00290413" w:rsidRPr="00EE68AA" w:rsidRDefault="00290413" w:rsidP="000D35CE">
            <w:pPr>
              <w:widowControl/>
              <w:adjustRightInd/>
              <w:spacing w:line="240" w:lineRule="auto"/>
              <w:textAlignment w:val="auto"/>
              <w:rPr>
                <w:rFonts w:ascii="Arial" w:eastAsia="仿宋" w:hAnsi="Arial" w:cs="Arial"/>
                <w:color w:val="000000"/>
                <w:sz w:val="18"/>
                <w:szCs w:val="18"/>
              </w:rPr>
            </w:pPr>
            <w:r w:rsidRPr="00EE68AA">
              <w:rPr>
                <w:rFonts w:ascii="Arial" w:eastAsia="仿宋" w:hAnsi="Arial" w:cs="Arial"/>
                <w:color w:val="000000"/>
                <w:sz w:val="18"/>
                <w:szCs w:val="18"/>
              </w:rPr>
              <w:t>地下商业</w:t>
            </w:r>
          </w:p>
        </w:tc>
        <w:tc>
          <w:tcPr>
            <w:tcW w:w="992" w:type="dxa"/>
            <w:tcBorders>
              <w:top w:val="nil"/>
              <w:left w:val="nil"/>
              <w:bottom w:val="single" w:sz="8" w:space="0" w:color="000000"/>
              <w:right w:val="single" w:sz="8" w:space="0" w:color="auto"/>
            </w:tcBorders>
            <w:shd w:val="clear" w:color="auto" w:fill="auto"/>
            <w:vAlign w:val="center"/>
            <w:hideMark/>
          </w:tcPr>
          <w:p w14:paraId="018BB818" w14:textId="77777777" w:rsidR="00290413" w:rsidRPr="00EE68AA" w:rsidRDefault="00290413" w:rsidP="000D35CE">
            <w:pPr>
              <w:widowControl/>
              <w:adjustRightInd/>
              <w:spacing w:line="240" w:lineRule="auto"/>
              <w:jc w:val="center"/>
              <w:textAlignment w:val="auto"/>
              <w:rPr>
                <w:rFonts w:ascii="Arial" w:eastAsia="仿宋" w:hAnsi="Arial" w:cs="Arial"/>
                <w:color w:val="000000"/>
                <w:sz w:val="18"/>
                <w:szCs w:val="18"/>
              </w:rPr>
            </w:pPr>
            <w:r w:rsidRPr="00EE68AA">
              <w:rPr>
                <w:rFonts w:ascii="Arial" w:eastAsia="仿宋" w:hAnsi="Arial" w:cs="Arial"/>
                <w:color w:val="000000"/>
                <w:sz w:val="18"/>
                <w:szCs w:val="18"/>
              </w:rPr>
              <w:t>VI-</w:t>
            </w:r>
            <w:r w:rsidRPr="00EE68AA">
              <w:rPr>
                <w:rFonts w:ascii="Arial" w:eastAsia="仿宋" w:hAnsi="Arial" w:cs="Arial"/>
                <w:color w:val="000000"/>
                <w:sz w:val="18"/>
                <w:szCs w:val="18"/>
              </w:rPr>
              <w:t>顺</w:t>
            </w:r>
            <w:r w:rsidRPr="00EE68AA">
              <w:rPr>
                <w:rFonts w:ascii="Arial" w:eastAsia="仿宋"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68223281" w14:textId="77777777" w:rsidR="00290413" w:rsidRPr="00EE68AA" w:rsidRDefault="00290413" w:rsidP="000D35CE">
            <w:pPr>
              <w:widowControl/>
              <w:adjustRightInd/>
              <w:spacing w:line="240" w:lineRule="auto"/>
              <w:jc w:val="center"/>
              <w:textAlignment w:val="auto"/>
              <w:rPr>
                <w:rFonts w:ascii="Arial" w:eastAsia="仿宋" w:hAnsi="Arial" w:cs="Arial"/>
                <w:color w:val="000000"/>
                <w:sz w:val="18"/>
                <w:szCs w:val="18"/>
              </w:rPr>
            </w:pPr>
            <w:r w:rsidRPr="00EE68AA">
              <w:rPr>
                <w:rFonts w:ascii="Arial" w:eastAsia="仿宋" w:hAnsi="Arial" w:cs="Arial"/>
                <w:color w:val="000000"/>
                <w:sz w:val="18"/>
                <w:szCs w:val="18"/>
              </w:rPr>
              <w:t>11550</w:t>
            </w:r>
          </w:p>
        </w:tc>
        <w:tc>
          <w:tcPr>
            <w:tcW w:w="850" w:type="dxa"/>
            <w:tcBorders>
              <w:top w:val="nil"/>
              <w:left w:val="nil"/>
              <w:bottom w:val="single" w:sz="8" w:space="0" w:color="000000"/>
              <w:right w:val="single" w:sz="8" w:space="0" w:color="auto"/>
            </w:tcBorders>
            <w:shd w:val="clear" w:color="auto" w:fill="auto"/>
            <w:vAlign w:val="center"/>
            <w:hideMark/>
          </w:tcPr>
          <w:p w14:paraId="02F86B24" w14:textId="77777777" w:rsidR="00290413" w:rsidRPr="00EE68AA" w:rsidRDefault="00290413" w:rsidP="000D35CE">
            <w:pPr>
              <w:widowControl/>
              <w:adjustRightInd/>
              <w:spacing w:line="240" w:lineRule="auto"/>
              <w:jc w:val="center"/>
              <w:textAlignment w:val="auto"/>
              <w:rPr>
                <w:rFonts w:ascii="Arial" w:eastAsia="仿宋" w:hAnsi="Arial" w:cs="Arial"/>
                <w:color w:val="000000"/>
                <w:sz w:val="18"/>
                <w:szCs w:val="18"/>
              </w:rPr>
            </w:pPr>
            <w:r w:rsidRPr="00EE68AA">
              <w:rPr>
                <w:rFonts w:ascii="Arial" w:eastAsia="仿宋" w:hAnsi="Arial" w:cs="Arial"/>
                <w:color w:val="000000"/>
                <w:sz w:val="18"/>
                <w:szCs w:val="18"/>
              </w:rPr>
              <w:t>0.8</w:t>
            </w:r>
          </w:p>
        </w:tc>
        <w:tc>
          <w:tcPr>
            <w:tcW w:w="851" w:type="dxa"/>
            <w:tcBorders>
              <w:top w:val="nil"/>
              <w:left w:val="nil"/>
              <w:bottom w:val="single" w:sz="8" w:space="0" w:color="000000"/>
              <w:right w:val="single" w:sz="8" w:space="0" w:color="auto"/>
            </w:tcBorders>
            <w:shd w:val="clear" w:color="auto" w:fill="auto"/>
            <w:vAlign w:val="center"/>
            <w:hideMark/>
          </w:tcPr>
          <w:p w14:paraId="0F32EEB7" w14:textId="77777777" w:rsidR="00290413" w:rsidRPr="00EE68AA" w:rsidRDefault="00290413" w:rsidP="000D35CE">
            <w:pPr>
              <w:widowControl/>
              <w:adjustRightInd/>
              <w:spacing w:line="240" w:lineRule="auto"/>
              <w:jc w:val="center"/>
              <w:textAlignment w:val="auto"/>
              <w:rPr>
                <w:rFonts w:ascii="Arial" w:eastAsia="仿宋" w:hAnsi="Arial" w:cs="Arial"/>
                <w:color w:val="000000"/>
                <w:sz w:val="18"/>
                <w:szCs w:val="18"/>
              </w:rPr>
            </w:pPr>
            <w:r w:rsidRPr="00EE68AA">
              <w:rPr>
                <w:rFonts w:ascii="Arial" w:eastAsia="仿宋" w:hAnsi="Arial" w:cs="Arial"/>
                <w:color w:val="000000"/>
                <w:sz w:val="18"/>
                <w:szCs w:val="18"/>
              </w:rPr>
              <w:t>1.038</w:t>
            </w:r>
          </w:p>
        </w:tc>
        <w:tc>
          <w:tcPr>
            <w:tcW w:w="929" w:type="dxa"/>
            <w:tcBorders>
              <w:top w:val="nil"/>
              <w:left w:val="nil"/>
              <w:bottom w:val="single" w:sz="8" w:space="0" w:color="000000"/>
              <w:right w:val="single" w:sz="8" w:space="0" w:color="auto"/>
            </w:tcBorders>
            <w:shd w:val="clear" w:color="auto" w:fill="auto"/>
            <w:vAlign w:val="center"/>
            <w:hideMark/>
          </w:tcPr>
          <w:p w14:paraId="2FFCA386" w14:textId="77777777" w:rsidR="00290413" w:rsidRPr="00EE68AA" w:rsidRDefault="00290413" w:rsidP="000D35CE">
            <w:pPr>
              <w:widowControl/>
              <w:adjustRightInd/>
              <w:spacing w:line="240" w:lineRule="auto"/>
              <w:jc w:val="center"/>
              <w:textAlignment w:val="auto"/>
              <w:rPr>
                <w:rFonts w:ascii="Arial" w:eastAsia="仿宋" w:hAnsi="Arial" w:cs="Arial"/>
                <w:color w:val="000000"/>
                <w:sz w:val="18"/>
                <w:szCs w:val="18"/>
              </w:rPr>
            </w:pPr>
            <w:r w:rsidRPr="00EE68AA">
              <w:rPr>
                <w:rFonts w:ascii="Arial" w:eastAsia="仿宋"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0A1A0946" w14:textId="77777777" w:rsidR="00290413" w:rsidRPr="00EE68AA" w:rsidRDefault="00290413" w:rsidP="000D35CE">
            <w:pPr>
              <w:widowControl/>
              <w:adjustRightInd/>
              <w:spacing w:line="240" w:lineRule="auto"/>
              <w:jc w:val="center"/>
              <w:textAlignment w:val="auto"/>
              <w:rPr>
                <w:rFonts w:ascii="Arial" w:eastAsia="仿宋" w:hAnsi="Arial" w:cs="Arial"/>
                <w:color w:val="000000"/>
                <w:sz w:val="18"/>
                <w:szCs w:val="18"/>
              </w:rPr>
            </w:pPr>
            <w:r w:rsidRPr="00EE68AA">
              <w:rPr>
                <w:rFonts w:ascii="Arial" w:eastAsia="仿宋" w:hAnsi="Arial" w:cs="Arial"/>
                <w:color w:val="000000"/>
                <w:sz w:val="18"/>
                <w:szCs w:val="18"/>
              </w:rPr>
              <w:t>1.0619</w:t>
            </w:r>
          </w:p>
        </w:tc>
        <w:tc>
          <w:tcPr>
            <w:tcW w:w="788" w:type="dxa"/>
            <w:tcBorders>
              <w:top w:val="nil"/>
              <w:left w:val="nil"/>
              <w:bottom w:val="single" w:sz="8" w:space="0" w:color="auto"/>
              <w:right w:val="single" w:sz="8" w:space="0" w:color="auto"/>
            </w:tcBorders>
            <w:shd w:val="clear" w:color="auto" w:fill="auto"/>
            <w:vAlign w:val="center"/>
            <w:hideMark/>
          </w:tcPr>
          <w:p w14:paraId="23E281BF" w14:textId="77777777" w:rsidR="00290413" w:rsidRPr="00EE68AA" w:rsidRDefault="00290413" w:rsidP="000D35CE">
            <w:pPr>
              <w:widowControl/>
              <w:adjustRightInd/>
              <w:spacing w:line="240" w:lineRule="auto"/>
              <w:jc w:val="center"/>
              <w:textAlignment w:val="auto"/>
              <w:rPr>
                <w:rFonts w:ascii="Arial" w:eastAsia="仿宋" w:hAnsi="Arial" w:cs="Arial"/>
                <w:b/>
                <w:bCs/>
                <w:color w:val="000000"/>
                <w:sz w:val="18"/>
                <w:szCs w:val="18"/>
              </w:rPr>
            </w:pPr>
            <w:r w:rsidRPr="00EE68AA">
              <w:rPr>
                <w:rFonts w:ascii="Arial" w:eastAsia="仿宋" w:hAnsi="Arial" w:cs="Arial"/>
                <w:b/>
                <w:bCs/>
                <w:color w:val="000000"/>
                <w:sz w:val="18"/>
                <w:szCs w:val="18"/>
              </w:rPr>
              <w:t>0.6</w:t>
            </w:r>
          </w:p>
        </w:tc>
        <w:tc>
          <w:tcPr>
            <w:tcW w:w="978" w:type="dxa"/>
            <w:tcBorders>
              <w:top w:val="nil"/>
              <w:left w:val="nil"/>
              <w:bottom w:val="single" w:sz="8" w:space="0" w:color="auto"/>
              <w:right w:val="single" w:sz="8" w:space="0" w:color="auto"/>
            </w:tcBorders>
            <w:shd w:val="clear" w:color="auto" w:fill="auto"/>
            <w:vAlign w:val="center"/>
            <w:hideMark/>
          </w:tcPr>
          <w:p w14:paraId="43984285" w14:textId="77777777" w:rsidR="00290413" w:rsidRPr="00EE68AA" w:rsidRDefault="00290413" w:rsidP="000D35CE">
            <w:pPr>
              <w:widowControl/>
              <w:adjustRightInd/>
              <w:spacing w:line="240" w:lineRule="auto"/>
              <w:jc w:val="center"/>
              <w:textAlignment w:val="auto"/>
              <w:rPr>
                <w:rFonts w:ascii="Arial" w:eastAsia="仿宋" w:hAnsi="Arial" w:cs="Arial"/>
                <w:b/>
                <w:bCs/>
                <w:color w:val="000000"/>
                <w:sz w:val="18"/>
                <w:szCs w:val="18"/>
              </w:rPr>
            </w:pPr>
            <w:r w:rsidRPr="00EE68AA">
              <w:rPr>
                <w:rFonts w:ascii="Arial" w:eastAsia="仿宋" w:hAnsi="Arial" w:cs="Arial"/>
                <w:b/>
                <w:bCs/>
                <w:color w:val="000000"/>
                <w:sz w:val="18"/>
                <w:szCs w:val="18"/>
              </w:rPr>
              <w:t>6111</w:t>
            </w:r>
          </w:p>
        </w:tc>
        <w:tc>
          <w:tcPr>
            <w:tcW w:w="978" w:type="dxa"/>
            <w:tcBorders>
              <w:top w:val="nil"/>
              <w:left w:val="nil"/>
              <w:bottom w:val="single" w:sz="8" w:space="0" w:color="auto"/>
              <w:right w:val="single" w:sz="8" w:space="0" w:color="auto"/>
            </w:tcBorders>
            <w:shd w:val="clear" w:color="auto" w:fill="auto"/>
            <w:vAlign w:val="center"/>
            <w:hideMark/>
          </w:tcPr>
          <w:p w14:paraId="433CC2C1" w14:textId="77777777" w:rsidR="00290413" w:rsidRPr="00EE68AA" w:rsidRDefault="00290413" w:rsidP="000D35CE">
            <w:pPr>
              <w:widowControl/>
              <w:adjustRightInd/>
              <w:spacing w:line="240" w:lineRule="auto"/>
              <w:jc w:val="center"/>
              <w:textAlignment w:val="auto"/>
              <w:rPr>
                <w:rFonts w:ascii="Arial" w:eastAsia="仿宋" w:hAnsi="Arial" w:cs="Arial"/>
                <w:b/>
                <w:bCs/>
                <w:color w:val="000000"/>
                <w:sz w:val="18"/>
                <w:szCs w:val="18"/>
              </w:rPr>
            </w:pPr>
            <w:r w:rsidRPr="00EE68AA">
              <w:rPr>
                <w:rFonts w:ascii="Arial" w:eastAsia="仿宋" w:hAnsi="Arial" w:cs="Arial"/>
                <w:b/>
                <w:bCs/>
                <w:color w:val="000000"/>
                <w:sz w:val="18"/>
                <w:szCs w:val="18"/>
              </w:rPr>
              <w:t>4278</w:t>
            </w:r>
          </w:p>
        </w:tc>
      </w:tr>
      <w:tr w:rsidR="00290413" w:rsidRPr="00EE68AA" w14:paraId="4BD50FD8" w14:textId="77777777" w:rsidTr="000D35CE">
        <w:trPr>
          <w:trHeight w:val="285"/>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11EBD569" w14:textId="77777777" w:rsidR="00290413" w:rsidRPr="00EE68AA" w:rsidRDefault="00290413" w:rsidP="000D35CE">
            <w:pPr>
              <w:widowControl/>
              <w:adjustRightInd/>
              <w:spacing w:line="240" w:lineRule="auto"/>
              <w:textAlignment w:val="auto"/>
              <w:rPr>
                <w:rFonts w:ascii="Arial" w:eastAsia="仿宋" w:hAnsi="Arial" w:cs="Arial"/>
                <w:color w:val="000000"/>
                <w:sz w:val="18"/>
                <w:szCs w:val="18"/>
              </w:rPr>
            </w:pPr>
            <w:r w:rsidRPr="00EE68AA">
              <w:rPr>
                <w:rFonts w:ascii="Arial" w:eastAsia="仿宋" w:hAnsi="Arial" w:cs="Arial"/>
                <w:color w:val="000000"/>
                <w:sz w:val="18"/>
                <w:szCs w:val="18"/>
              </w:rPr>
              <w:t>地下车库</w:t>
            </w:r>
          </w:p>
        </w:tc>
        <w:tc>
          <w:tcPr>
            <w:tcW w:w="992" w:type="dxa"/>
            <w:tcBorders>
              <w:top w:val="nil"/>
              <w:left w:val="nil"/>
              <w:bottom w:val="single" w:sz="8" w:space="0" w:color="000000"/>
              <w:right w:val="single" w:sz="8" w:space="0" w:color="auto"/>
            </w:tcBorders>
            <w:shd w:val="clear" w:color="auto" w:fill="auto"/>
            <w:vAlign w:val="center"/>
            <w:hideMark/>
          </w:tcPr>
          <w:p w14:paraId="1F66C801" w14:textId="77777777" w:rsidR="00290413" w:rsidRPr="00EE68AA" w:rsidRDefault="00290413" w:rsidP="000D35CE">
            <w:pPr>
              <w:widowControl/>
              <w:adjustRightInd/>
              <w:spacing w:line="240" w:lineRule="auto"/>
              <w:jc w:val="center"/>
              <w:textAlignment w:val="auto"/>
              <w:rPr>
                <w:rFonts w:ascii="Arial" w:eastAsia="仿宋" w:hAnsi="Arial" w:cs="Arial"/>
                <w:color w:val="000000"/>
                <w:sz w:val="18"/>
                <w:szCs w:val="18"/>
              </w:rPr>
            </w:pPr>
            <w:r w:rsidRPr="00EE68AA">
              <w:rPr>
                <w:rFonts w:ascii="Arial" w:eastAsia="仿宋" w:hAnsi="Arial" w:cs="Arial"/>
                <w:color w:val="000000"/>
                <w:sz w:val="18"/>
                <w:szCs w:val="18"/>
              </w:rPr>
              <w:t>VI-</w:t>
            </w:r>
            <w:r w:rsidRPr="00EE68AA">
              <w:rPr>
                <w:rFonts w:ascii="Arial" w:eastAsia="仿宋" w:hAnsi="Arial" w:cs="Arial"/>
                <w:color w:val="000000"/>
                <w:sz w:val="18"/>
                <w:szCs w:val="18"/>
              </w:rPr>
              <w:t>顺</w:t>
            </w:r>
            <w:r w:rsidRPr="00EE68AA">
              <w:rPr>
                <w:rFonts w:ascii="Arial" w:eastAsia="仿宋"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4513A44E" w14:textId="77777777" w:rsidR="00290413" w:rsidRPr="00EE68AA" w:rsidRDefault="00290413" w:rsidP="000D35CE">
            <w:pPr>
              <w:widowControl/>
              <w:adjustRightInd/>
              <w:spacing w:line="240" w:lineRule="auto"/>
              <w:jc w:val="center"/>
              <w:textAlignment w:val="auto"/>
              <w:rPr>
                <w:rFonts w:ascii="Arial" w:eastAsia="仿宋" w:hAnsi="Arial" w:cs="Arial"/>
                <w:color w:val="000000"/>
                <w:sz w:val="18"/>
                <w:szCs w:val="18"/>
              </w:rPr>
            </w:pPr>
            <w:r w:rsidRPr="00EE68AA">
              <w:rPr>
                <w:rFonts w:ascii="Arial" w:eastAsia="仿宋" w:hAnsi="Arial" w:cs="Arial"/>
                <w:color w:val="000000"/>
                <w:sz w:val="18"/>
                <w:szCs w:val="18"/>
              </w:rPr>
              <w:t>13850</w:t>
            </w:r>
          </w:p>
        </w:tc>
        <w:tc>
          <w:tcPr>
            <w:tcW w:w="850" w:type="dxa"/>
            <w:tcBorders>
              <w:top w:val="nil"/>
              <w:left w:val="nil"/>
              <w:bottom w:val="single" w:sz="8" w:space="0" w:color="000000"/>
              <w:right w:val="single" w:sz="8" w:space="0" w:color="auto"/>
            </w:tcBorders>
            <w:shd w:val="clear" w:color="auto" w:fill="auto"/>
            <w:vAlign w:val="center"/>
            <w:hideMark/>
          </w:tcPr>
          <w:p w14:paraId="1D932B4A" w14:textId="77777777" w:rsidR="00290413" w:rsidRPr="00EE68AA" w:rsidRDefault="00290413" w:rsidP="000D35CE">
            <w:pPr>
              <w:widowControl/>
              <w:adjustRightInd/>
              <w:spacing w:line="240" w:lineRule="auto"/>
              <w:jc w:val="center"/>
              <w:textAlignment w:val="auto"/>
              <w:rPr>
                <w:rFonts w:ascii="Arial" w:eastAsia="仿宋" w:hAnsi="Arial" w:cs="Arial"/>
                <w:color w:val="000000"/>
                <w:sz w:val="18"/>
                <w:szCs w:val="18"/>
              </w:rPr>
            </w:pPr>
            <w:r w:rsidRPr="00EE68AA">
              <w:rPr>
                <w:rFonts w:ascii="Arial" w:eastAsia="仿宋" w:hAnsi="Arial"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31F07F63" w14:textId="77777777" w:rsidR="00290413" w:rsidRPr="00EE68AA" w:rsidRDefault="00290413" w:rsidP="000D35CE">
            <w:pPr>
              <w:widowControl/>
              <w:adjustRightInd/>
              <w:spacing w:line="240" w:lineRule="auto"/>
              <w:jc w:val="center"/>
              <w:textAlignment w:val="auto"/>
              <w:rPr>
                <w:rFonts w:ascii="Arial" w:eastAsia="仿宋" w:hAnsi="Arial" w:cs="Arial"/>
                <w:color w:val="000000"/>
                <w:sz w:val="18"/>
                <w:szCs w:val="18"/>
              </w:rPr>
            </w:pPr>
            <w:r w:rsidRPr="00EE68AA">
              <w:rPr>
                <w:rFonts w:ascii="Arial" w:eastAsia="仿宋" w:hAnsi="Arial" w:cs="Arial"/>
                <w:color w:val="000000"/>
                <w:sz w:val="18"/>
                <w:szCs w:val="18"/>
              </w:rPr>
              <w:t>1.0677</w:t>
            </w:r>
          </w:p>
        </w:tc>
        <w:tc>
          <w:tcPr>
            <w:tcW w:w="929" w:type="dxa"/>
            <w:tcBorders>
              <w:top w:val="nil"/>
              <w:left w:val="nil"/>
              <w:bottom w:val="single" w:sz="8" w:space="0" w:color="000000"/>
              <w:right w:val="single" w:sz="8" w:space="0" w:color="auto"/>
            </w:tcBorders>
            <w:shd w:val="clear" w:color="auto" w:fill="auto"/>
            <w:vAlign w:val="center"/>
            <w:hideMark/>
          </w:tcPr>
          <w:p w14:paraId="7253DA12" w14:textId="77777777" w:rsidR="00290413" w:rsidRPr="00EE68AA" w:rsidRDefault="00290413" w:rsidP="000D35CE">
            <w:pPr>
              <w:widowControl/>
              <w:adjustRightInd/>
              <w:spacing w:line="240" w:lineRule="auto"/>
              <w:jc w:val="center"/>
              <w:textAlignment w:val="auto"/>
              <w:rPr>
                <w:rFonts w:ascii="Arial" w:eastAsia="仿宋" w:hAnsi="Arial" w:cs="Arial"/>
                <w:color w:val="000000"/>
                <w:sz w:val="18"/>
                <w:szCs w:val="18"/>
              </w:rPr>
            </w:pPr>
            <w:r w:rsidRPr="00EE68AA">
              <w:rPr>
                <w:rFonts w:ascii="Arial" w:eastAsia="仿宋"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15E1CDF7" w14:textId="77777777" w:rsidR="00290413" w:rsidRPr="00EE68AA" w:rsidRDefault="00290413" w:rsidP="000D35CE">
            <w:pPr>
              <w:widowControl/>
              <w:adjustRightInd/>
              <w:spacing w:line="240" w:lineRule="auto"/>
              <w:jc w:val="center"/>
              <w:textAlignment w:val="auto"/>
              <w:rPr>
                <w:rFonts w:ascii="Arial" w:eastAsia="仿宋" w:hAnsi="Arial" w:cs="Arial"/>
                <w:color w:val="000000"/>
                <w:sz w:val="18"/>
                <w:szCs w:val="18"/>
              </w:rPr>
            </w:pPr>
            <w:r w:rsidRPr="00EE68AA">
              <w:rPr>
                <w:rFonts w:ascii="Arial" w:eastAsia="仿宋" w:hAnsi="Arial" w:cs="Arial"/>
                <w:color w:val="000000"/>
                <w:sz w:val="18"/>
                <w:szCs w:val="18"/>
              </w:rPr>
              <w:t>1.075</w:t>
            </w:r>
          </w:p>
        </w:tc>
        <w:tc>
          <w:tcPr>
            <w:tcW w:w="788" w:type="dxa"/>
            <w:tcBorders>
              <w:top w:val="nil"/>
              <w:left w:val="nil"/>
              <w:bottom w:val="single" w:sz="8" w:space="0" w:color="auto"/>
              <w:right w:val="single" w:sz="8" w:space="0" w:color="auto"/>
            </w:tcBorders>
            <w:shd w:val="clear" w:color="auto" w:fill="auto"/>
            <w:vAlign w:val="center"/>
            <w:hideMark/>
          </w:tcPr>
          <w:p w14:paraId="12A74617" w14:textId="77777777" w:rsidR="00290413" w:rsidRPr="00EE68AA" w:rsidRDefault="00290413" w:rsidP="000D35CE">
            <w:pPr>
              <w:widowControl/>
              <w:adjustRightInd/>
              <w:spacing w:line="240" w:lineRule="auto"/>
              <w:jc w:val="center"/>
              <w:textAlignment w:val="auto"/>
              <w:rPr>
                <w:rFonts w:ascii="Arial" w:eastAsia="仿宋" w:hAnsi="Arial" w:cs="Arial"/>
                <w:b/>
                <w:bCs/>
                <w:color w:val="000000"/>
                <w:sz w:val="18"/>
                <w:szCs w:val="18"/>
              </w:rPr>
            </w:pPr>
            <w:r w:rsidRPr="00EE68AA">
              <w:rPr>
                <w:rFonts w:ascii="Arial" w:eastAsia="仿宋" w:hAnsi="Arial" w:cs="Arial"/>
                <w:b/>
                <w:bCs/>
                <w:color w:val="000000"/>
                <w:sz w:val="18"/>
                <w:szCs w:val="18"/>
              </w:rPr>
              <w:t>0.15</w:t>
            </w:r>
          </w:p>
        </w:tc>
        <w:tc>
          <w:tcPr>
            <w:tcW w:w="978" w:type="dxa"/>
            <w:tcBorders>
              <w:top w:val="nil"/>
              <w:left w:val="nil"/>
              <w:bottom w:val="single" w:sz="8" w:space="0" w:color="auto"/>
              <w:right w:val="single" w:sz="8" w:space="0" w:color="auto"/>
            </w:tcBorders>
            <w:shd w:val="clear" w:color="auto" w:fill="auto"/>
            <w:vAlign w:val="center"/>
            <w:hideMark/>
          </w:tcPr>
          <w:p w14:paraId="36388D2A" w14:textId="77777777" w:rsidR="00290413" w:rsidRPr="00EE68AA" w:rsidRDefault="00290413" w:rsidP="000D35CE">
            <w:pPr>
              <w:widowControl/>
              <w:adjustRightInd/>
              <w:spacing w:line="240" w:lineRule="auto"/>
              <w:jc w:val="center"/>
              <w:textAlignment w:val="auto"/>
              <w:rPr>
                <w:rFonts w:ascii="Arial" w:eastAsia="仿宋" w:hAnsi="Arial" w:cs="Arial"/>
                <w:b/>
                <w:bCs/>
                <w:color w:val="000000"/>
                <w:sz w:val="18"/>
                <w:szCs w:val="18"/>
              </w:rPr>
            </w:pPr>
            <w:r w:rsidRPr="00EE68AA">
              <w:rPr>
                <w:rFonts w:ascii="Arial" w:eastAsia="仿宋" w:hAnsi="Arial" w:cs="Arial"/>
                <w:b/>
                <w:bCs/>
                <w:color w:val="000000"/>
                <w:sz w:val="18"/>
                <w:szCs w:val="18"/>
              </w:rPr>
              <w:t>2385</w:t>
            </w:r>
          </w:p>
        </w:tc>
        <w:tc>
          <w:tcPr>
            <w:tcW w:w="978" w:type="dxa"/>
            <w:tcBorders>
              <w:top w:val="nil"/>
              <w:left w:val="nil"/>
              <w:bottom w:val="single" w:sz="8" w:space="0" w:color="auto"/>
              <w:right w:val="single" w:sz="8" w:space="0" w:color="auto"/>
            </w:tcBorders>
            <w:shd w:val="clear" w:color="auto" w:fill="auto"/>
            <w:vAlign w:val="center"/>
            <w:hideMark/>
          </w:tcPr>
          <w:p w14:paraId="328C4F90" w14:textId="77777777" w:rsidR="00290413" w:rsidRPr="00EE68AA" w:rsidRDefault="00290413" w:rsidP="000D35CE">
            <w:pPr>
              <w:widowControl/>
              <w:adjustRightInd/>
              <w:spacing w:line="240" w:lineRule="auto"/>
              <w:jc w:val="center"/>
              <w:textAlignment w:val="auto"/>
              <w:rPr>
                <w:rFonts w:ascii="Arial" w:eastAsia="仿宋" w:hAnsi="Arial" w:cs="Arial"/>
                <w:b/>
                <w:bCs/>
                <w:color w:val="000000"/>
                <w:sz w:val="18"/>
                <w:szCs w:val="18"/>
              </w:rPr>
            </w:pPr>
            <w:r w:rsidRPr="00EE68AA">
              <w:rPr>
                <w:rFonts w:ascii="Arial" w:eastAsia="仿宋" w:hAnsi="Arial" w:cs="Arial"/>
                <w:b/>
                <w:bCs/>
                <w:color w:val="000000"/>
                <w:sz w:val="18"/>
                <w:szCs w:val="18"/>
              </w:rPr>
              <w:t>1670</w:t>
            </w:r>
          </w:p>
        </w:tc>
      </w:tr>
      <w:tr w:rsidR="00290413" w:rsidRPr="00EE68AA" w14:paraId="5C65F308" w14:textId="77777777" w:rsidTr="000D35CE">
        <w:trPr>
          <w:trHeight w:val="465"/>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47CDA4B7" w14:textId="77777777" w:rsidR="00290413" w:rsidRPr="00EE68AA" w:rsidRDefault="00290413" w:rsidP="000D35CE">
            <w:pPr>
              <w:widowControl/>
              <w:adjustRightInd/>
              <w:spacing w:line="240" w:lineRule="auto"/>
              <w:textAlignment w:val="auto"/>
              <w:rPr>
                <w:rFonts w:ascii="Arial" w:eastAsia="仿宋" w:hAnsi="Arial" w:cs="Arial"/>
                <w:color w:val="000000"/>
                <w:sz w:val="18"/>
                <w:szCs w:val="18"/>
              </w:rPr>
            </w:pPr>
            <w:r w:rsidRPr="00EE68AA">
              <w:rPr>
                <w:rFonts w:ascii="Arial" w:eastAsia="仿宋" w:hAnsi="Arial" w:cs="Arial"/>
                <w:color w:val="000000"/>
                <w:sz w:val="18"/>
                <w:szCs w:val="18"/>
              </w:rPr>
              <w:t>地下公共服务设施</w:t>
            </w:r>
          </w:p>
        </w:tc>
        <w:tc>
          <w:tcPr>
            <w:tcW w:w="992" w:type="dxa"/>
            <w:tcBorders>
              <w:top w:val="nil"/>
              <w:left w:val="nil"/>
              <w:bottom w:val="single" w:sz="8" w:space="0" w:color="000000"/>
              <w:right w:val="single" w:sz="8" w:space="0" w:color="auto"/>
            </w:tcBorders>
            <w:shd w:val="clear" w:color="auto" w:fill="auto"/>
            <w:vAlign w:val="center"/>
            <w:hideMark/>
          </w:tcPr>
          <w:p w14:paraId="3734D2C1" w14:textId="77777777" w:rsidR="00290413" w:rsidRPr="00EE68AA" w:rsidRDefault="00290413" w:rsidP="000D35CE">
            <w:pPr>
              <w:widowControl/>
              <w:adjustRightInd/>
              <w:spacing w:line="240" w:lineRule="auto"/>
              <w:jc w:val="center"/>
              <w:textAlignment w:val="auto"/>
              <w:rPr>
                <w:rFonts w:ascii="Arial" w:eastAsia="仿宋" w:hAnsi="Arial" w:cs="Arial"/>
                <w:color w:val="000000"/>
                <w:sz w:val="18"/>
                <w:szCs w:val="18"/>
              </w:rPr>
            </w:pPr>
            <w:r w:rsidRPr="00EE68AA">
              <w:rPr>
                <w:rFonts w:ascii="Arial" w:eastAsia="仿宋" w:hAnsi="Arial" w:cs="Arial"/>
                <w:color w:val="000000"/>
                <w:sz w:val="18"/>
                <w:szCs w:val="18"/>
              </w:rPr>
              <w:t>VI-</w:t>
            </w:r>
            <w:r w:rsidRPr="00EE68AA">
              <w:rPr>
                <w:rFonts w:ascii="Arial" w:eastAsia="仿宋" w:hAnsi="Arial" w:cs="Arial"/>
                <w:color w:val="000000"/>
                <w:sz w:val="18"/>
                <w:szCs w:val="18"/>
              </w:rPr>
              <w:t>顺</w:t>
            </w:r>
            <w:r w:rsidRPr="00EE68AA">
              <w:rPr>
                <w:rFonts w:ascii="Arial" w:eastAsia="仿宋"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0085FA87" w14:textId="77777777" w:rsidR="00290413" w:rsidRPr="00EE68AA" w:rsidRDefault="00290413" w:rsidP="000D35CE">
            <w:pPr>
              <w:widowControl/>
              <w:adjustRightInd/>
              <w:spacing w:line="240" w:lineRule="auto"/>
              <w:jc w:val="center"/>
              <w:textAlignment w:val="auto"/>
              <w:rPr>
                <w:rFonts w:ascii="Arial" w:eastAsia="仿宋" w:hAnsi="Arial" w:cs="Arial"/>
                <w:color w:val="000000"/>
                <w:sz w:val="18"/>
                <w:szCs w:val="18"/>
              </w:rPr>
            </w:pPr>
            <w:r w:rsidRPr="00EE68AA">
              <w:rPr>
                <w:rFonts w:ascii="Arial" w:eastAsia="仿宋" w:hAnsi="Arial" w:cs="Arial"/>
                <w:color w:val="000000"/>
                <w:sz w:val="18"/>
                <w:szCs w:val="18"/>
              </w:rPr>
              <w:t>13850</w:t>
            </w:r>
          </w:p>
        </w:tc>
        <w:tc>
          <w:tcPr>
            <w:tcW w:w="850" w:type="dxa"/>
            <w:tcBorders>
              <w:top w:val="nil"/>
              <w:left w:val="nil"/>
              <w:bottom w:val="single" w:sz="8" w:space="0" w:color="000000"/>
              <w:right w:val="single" w:sz="8" w:space="0" w:color="auto"/>
            </w:tcBorders>
            <w:shd w:val="clear" w:color="auto" w:fill="auto"/>
            <w:vAlign w:val="center"/>
            <w:hideMark/>
          </w:tcPr>
          <w:p w14:paraId="2EE8BA4D" w14:textId="77777777" w:rsidR="00290413" w:rsidRPr="00EE68AA" w:rsidRDefault="00290413" w:rsidP="000D35CE">
            <w:pPr>
              <w:widowControl/>
              <w:adjustRightInd/>
              <w:spacing w:line="240" w:lineRule="auto"/>
              <w:jc w:val="center"/>
              <w:textAlignment w:val="auto"/>
              <w:rPr>
                <w:rFonts w:ascii="Arial" w:eastAsia="仿宋" w:hAnsi="Arial" w:cs="Arial"/>
                <w:color w:val="000000"/>
                <w:sz w:val="18"/>
                <w:szCs w:val="18"/>
              </w:rPr>
            </w:pPr>
            <w:r w:rsidRPr="00EE68AA">
              <w:rPr>
                <w:rFonts w:ascii="Arial" w:eastAsia="仿宋" w:hAnsi="Arial"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313FEABA" w14:textId="77777777" w:rsidR="00290413" w:rsidRPr="00EE68AA" w:rsidRDefault="00290413" w:rsidP="000D35CE">
            <w:pPr>
              <w:widowControl/>
              <w:adjustRightInd/>
              <w:spacing w:line="240" w:lineRule="auto"/>
              <w:jc w:val="center"/>
              <w:textAlignment w:val="auto"/>
              <w:rPr>
                <w:rFonts w:ascii="Arial" w:eastAsia="仿宋" w:hAnsi="Arial" w:cs="Arial"/>
                <w:color w:val="000000"/>
                <w:sz w:val="18"/>
                <w:szCs w:val="18"/>
              </w:rPr>
            </w:pPr>
            <w:r w:rsidRPr="00EE68AA">
              <w:rPr>
                <w:rFonts w:ascii="Arial" w:eastAsia="仿宋" w:hAnsi="Arial" w:cs="Arial"/>
                <w:color w:val="000000"/>
                <w:sz w:val="18"/>
                <w:szCs w:val="18"/>
              </w:rPr>
              <w:t>1.0677</w:t>
            </w:r>
          </w:p>
        </w:tc>
        <w:tc>
          <w:tcPr>
            <w:tcW w:w="929" w:type="dxa"/>
            <w:tcBorders>
              <w:top w:val="nil"/>
              <w:left w:val="nil"/>
              <w:bottom w:val="single" w:sz="8" w:space="0" w:color="000000"/>
              <w:right w:val="single" w:sz="8" w:space="0" w:color="auto"/>
            </w:tcBorders>
            <w:shd w:val="clear" w:color="auto" w:fill="auto"/>
            <w:vAlign w:val="center"/>
            <w:hideMark/>
          </w:tcPr>
          <w:p w14:paraId="7C1C9CDF" w14:textId="77777777" w:rsidR="00290413" w:rsidRPr="00EE68AA" w:rsidRDefault="00290413" w:rsidP="000D35CE">
            <w:pPr>
              <w:widowControl/>
              <w:adjustRightInd/>
              <w:spacing w:line="240" w:lineRule="auto"/>
              <w:jc w:val="center"/>
              <w:textAlignment w:val="auto"/>
              <w:rPr>
                <w:rFonts w:ascii="Arial" w:eastAsia="仿宋" w:hAnsi="Arial" w:cs="Arial"/>
                <w:color w:val="000000"/>
                <w:sz w:val="18"/>
                <w:szCs w:val="18"/>
              </w:rPr>
            </w:pPr>
            <w:r w:rsidRPr="00EE68AA">
              <w:rPr>
                <w:rFonts w:ascii="Arial" w:eastAsia="仿宋"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70BB2184" w14:textId="77777777" w:rsidR="00290413" w:rsidRPr="00EE68AA" w:rsidRDefault="00290413" w:rsidP="000D35CE">
            <w:pPr>
              <w:widowControl/>
              <w:adjustRightInd/>
              <w:spacing w:line="240" w:lineRule="auto"/>
              <w:jc w:val="center"/>
              <w:textAlignment w:val="auto"/>
              <w:rPr>
                <w:rFonts w:ascii="Arial" w:eastAsia="仿宋" w:hAnsi="Arial" w:cs="Arial"/>
                <w:color w:val="000000"/>
                <w:sz w:val="18"/>
                <w:szCs w:val="18"/>
              </w:rPr>
            </w:pPr>
            <w:r w:rsidRPr="00EE68AA">
              <w:rPr>
                <w:rFonts w:ascii="Arial" w:eastAsia="仿宋" w:hAnsi="Arial" w:cs="Arial"/>
                <w:color w:val="000000"/>
                <w:sz w:val="18"/>
                <w:szCs w:val="18"/>
              </w:rPr>
              <w:t>1.075</w:t>
            </w:r>
          </w:p>
        </w:tc>
        <w:tc>
          <w:tcPr>
            <w:tcW w:w="788" w:type="dxa"/>
            <w:tcBorders>
              <w:top w:val="nil"/>
              <w:left w:val="nil"/>
              <w:bottom w:val="single" w:sz="8" w:space="0" w:color="auto"/>
              <w:right w:val="single" w:sz="8" w:space="0" w:color="auto"/>
            </w:tcBorders>
            <w:shd w:val="clear" w:color="auto" w:fill="auto"/>
            <w:vAlign w:val="center"/>
            <w:hideMark/>
          </w:tcPr>
          <w:p w14:paraId="5601A8FB" w14:textId="77777777" w:rsidR="00290413" w:rsidRPr="00EE68AA" w:rsidRDefault="00290413" w:rsidP="000D35CE">
            <w:pPr>
              <w:widowControl/>
              <w:adjustRightInd/>
              <w:spacing w:line="240" w:lineRule="auto"/>
              <w:jc w:val="center"/>
              <w:textAlignment w:val="auto"/>
              <w:rPr>
                <w:rFonts w:ascii="Arial" w:eastAsia="仿宋" w:hAnsi="Arial" w:cs="Arial"/>
                <w:b/>
                <w:bCs/>
                <w:color w:val="000000"/>
                <w:sz w:val="18"/>
                <w:szCs w:val="18"/>
              </w:rPr>
            </w:pPr>
            <w:r w:rsidRPr="00EE68AA">
              <w:rPr>
                <w:rFonts w:ascii="Arial" w:eastAsia="仿宋" w:hAnsi="Arial" w:cs="Arial"/>
                <w:b/>
                <w:bCs/>
                <w:color w:val="000000"/>
                <w:sz w:val="18"/>
                <w:szCs w:val="18"/>
              </w:rPr>
              <w:t>0.25</w:t>
            </w:r>
          </w:p>
        </w:tc>
        <w:tc>
          <w:tcPr>
            <w:tcW w:w="978" w:type="dxa"/>
            <w:tcBorders>
              <w:top w:val="nil"/>
              <w:left w:val="nil"/>
              <w:bottom w:val="single" w:sz="8" w:space="0" w:color="auto"/>
              <w:right w:val="single" w:sz="8" w:space="0" w:color="auto"/>
            </w:tcBorders>
            <w:shd w:val="clear" w:color="auto" w:fill="auto"/>
            <w:vAlign w:val="center"/>
            <w:hideMark/>
          </w:tcPr>
          <w:p w14:paraId="18BC91E8" w14:textId="77777777" w:rsidR="00290413" w:rsidRPr="00EE68AA" w:rsidRDefault="00290413" w:rsidP="000D35CE">
            <w:pPr>
              <w:widowControl/>
              <w:adjustRightInd/>
              <w:spacing w:line="240" w:lineRule="auto"/>
              <w:jc w:val="center"/>
              <w:textAlignment w:val="auto"/>
              <w:rPr>
                <w:rFonts w:ascii="Arial" w:eastAsia="仿宋" w:hAnsi="Arial" w:cs="Arial"/>
                <w:b/>
                <w:bCs/>
                <w:color w:val="000000"/>
                <w:sz w:val="18"/>
                <w:szCs w:val="18"/>
              </w:rPr>
            </w:pPr>
            <w:r w:rsidRPr="00EE68AA">
              <w:rPr>
                <w:rFonts w:ascii="Arial" w:eastAsia="仿宋" w:hAnsi="Arial" w:cs="Arial"/>
                <w:b/>
                <w:bCs/>
                <w:color w:val="000000"/>
                <w:sz w:val="18"/>
                <w:szCs w:val="18"/>
              </w:rPr>
              <w:t>3974</w:t>
            </w:r>
          </w:p>
        </w:tc>
        <w:tc>
          <w:tcPr>
            <w:tcW w:w="978" w:type="dxa"/>
            <w:tcBorders>
              <w:top w:val="nil"/>
              <w:left w:val="nil"/>
              <w:bottom w:val="single" w:sz="8" w:space="0" w:color="auto"/>
              <w:right w:val="single" w:sz="8" w:space="0" w:color="auto"/>
            </w:tcBorders>
            <w:shd w:val="clear" w:color="auto" w:fill="auto"/>
            <w:vAlign w:val="center"/>
            <w:hideMark/>
          </w:tcPr>
          <w:p w14:paraId="15363A44" w14:textId="77777777" w:rsidR="00290413" w:rsidRPr="00EE68AA" w:rsidRDefault="00290413" w:rsidP="000D35CE">
            <w:pPr>
              <w:widowControl/>
              <w:adjustRightInd/>
              <w:spacing w:line="240" w:lineRule="auto"/>
              <w:jc w:val="center"/>
              <w:textAlignment w:val="auto"/>
              <w:rPr>
                <w:rFonts w:ascii="Arial" w:eastAsia="仿宋" w:hAnsi="Arial" w:cs="Arial"/>
                <w:b/>
                <w:bCs/>
                <w:color w:val="000000"/>
                <w:sz w:val="18"/>
                <w:szCs w:val="18"/>
              </w:rPr>
            </w:pPr>
            <w:r w:rsidRPr="00EE68AA">
              <w:rPr>
                <w:rFonts w:ascii="Arial" w:eastAsia="仿宋" w:hAnsi="Arial" w:cs="Arial"/>
                <w:b/>
                <w:bCs/>
                <w:color w:val="000000"/>
                <w:sz w:val="18"/>
                <w:szCs w:val="18"/>
              </w:rPr>
              <w:t>2782</w:t>
            </w:r>
          </w:p>
        </w:tc>
      </w:tr>
    </w:tbl>
    <w:p w14:paraId="138CA351" w14:textId="77777777" w:rsidR="00412B5E" w:rsidRPr="00EE68AA" w:rsidRDefault="00412B5E" w:rsidP="00412B5E">
      <w:pPr>
        <w:pStyle w:val="11"/>
        <w:ind w:firstLine="361"/>
        <w:jc w:val="both"/>
        <w:rPr>
          <w:rFonts w:ascii="Arial" w:eastAsia="仿宋" w:hAnsi="Arial" w:cs="Arial"/>
          <w:b/>
          <w:sz w:val="18"/>
          <w:szCs w:val="18"/>
        </w:rPr>
      </w:pPr>
      <w:r w:rsidRPr="00EE68AA">
        <w:rPr>
          <w:rFonts w:ascii="Arial" w:eastAsia="仿宋" w:hAnsi="Arial" w:cs="Arial"/>
          <w:b/>
          <w:sz w:val="18"/>
          <w:szCs w:val="18"/>
        </w:rPr>
        <w:t>单位：元</w:t>
      </w:r>
      <w:r w:rsidRPr="00EE68AA">
        <w:rPr>
          <w:rFonts w:ascii="Arial" w:eastAsia="仿宋" w:hAnsi="Arial" w:cs="Arial"/>
          <w:b/>
          <w:sz w:val="18"/>
          <w:szCs w:val="18"/>
        </w:rPr>
        <w:t>/</w:t>
      </w:r>
      <w:r w:rsidRPr="00EE68AA">
        <w:rPr>
          <w:rFonts w:ascii="Arial" w:eastAsia="仿宋" w:hAnsi="Arial" w:cs="Arial"/>
          <w:b/>
          <w:sz w:val="18"/>
          <w:szCs w:val="18"/>
        </w:rPr>
        <w:t>平方米</w:t>
      </w:r>
    </w:p>
    <w:p w14:paraId="15620FB4" w14:textId="77777777" w:rsidR="00412B5E" w:rsidRPr="00EE68AA" w:rsidRDefault="00412B5E" w:rsidP="00EE68AA">
      <w:pPr>
        <w:autoSpaceDE w:val="0"/>
        <w:autoSpaceDN w:val="0"/>
        <w:snapToGrid w:val="0"/>
        <w:spacing w:line="300" w:lineRule="auto"/>
        <w:ind w:firstLine="540"/>
        <w:jc w:val="both"/>
        <w:textAlignment w:val="bottom"/>
        <w:rPr>
          <w:rFonts w:ascii="Arial" w:eastAsia="仿宋" w:hAnsi="Arial" w:cs="Arial"/>
          <w:bCs/>
          <w:sz w:val="28"/>
        </w:rPr>
      </w:pPr>
      <w:r w:rsidRPr="00EE68AA">
        <w:rPr>
          <w:rFonts w:ascii="Arial" w:eastAsia="仿宋" w:hAnsi="Arial" w:cs="Arial"/>
          <w:bCs/>
          <w:sz w:val="28"/>
        </w:rPr>
        <w:t>上表中楼面熟地价与评估结果对比，发现表中修正后楼面熟地价小于评估结果楼面熟地价，故评估结果符合相关文件规定。</w:t>
      </w:r>
    </w:p>
    <w:p w14:paraId="6E01257C" w14:textId="77777777" w:rsidR="00412B5E" w:rsidRPr="00EE68AA" w:rsidRDefault="00412B5E" w:rsidP="00EE68AA">
      <w:pPr>
        <w:spacing w:line="300" w:lineRule="auto"/>
        <w:ind w:firstLineChars="200" w:firstLine="560"/>
        <w:rPr>
          <w:rFonts w:ascii="Arial" w:eastAsia="仿宋" w:hAnsi="Arial" w:cs="Arial"/>
          <w:bCs/>
          <w:sz w:val="28"/>
        </w:rPr>
      </w:pPr>
      <w:r w:rsidRPr="00EE68AA">
        <w:rPr>
          <w:rFonts w:ascii="Arial" w:eastAsia="仿宋" w:hAnsi="Arial" w:cs="Arial"/>
          <w:sz w:val="28"/>
          <w:szCs w:val="28"/>
        </w:rPr>
        <w:t>2</w:t>
      </w:r>
      <w:r w:rsidRPr="00EE68AA">
        <w:rPr>
          <w:rFonts w:ascii="Arial" w:eastAsia="仿宋" w:hAnsi="Arial" w:cs="Arial"/>
          <w:bCs/>
          <w:sz w:val="28"/>
        </w:rPr>
        <w:t>.</w:t>
      </w:r>
      <w:r w:rsidRPr="00EE68AA">
        <w:rPr>
          <w:rFonts w:ascii="Arial" w:eastAsia="仿宋" w:hAnsi="Arial" w:cs="Arial"/>
          <w:bCs/>
          <w:sz w:val="28"/>
        </w:rPr>
        <w:t>土地市场分析</w:t>
      </w:r>
    </w:p>
    <w:p w14:paraId="1100D8FC" w14:textId="77777777" w:rsidR="00EE68AA" w:rsidRPr="007C4E8A" w:rsidRDefault="00EE68AA" w:rsidP="00EE68AA">
      <w:pPr>
        <w:spacing w:line="300" w:lineRule="auto"/>
        <w:ind w:firstLineChars="200" w:firstLine="560"/>
        <w:rPr>
          <w:rFonts w:ascii="仿宋" w:eastAsia="仿宋" w:hAnsi="仿宋" w:cs="Arial"/>
          <w:sz w:val="28"/>
          <w:szCs w:val="28"/>
        </w:rPr>
      </w:pPr>
      <w:r w:rsidRPr="00680620">
        <w:rPr>
          <w:rFonts w:ascii="仿宋" w:eastAsia="仿宋" w:hAnsi="仿宋" w:cs="Arial" w:hint="eastAsia"/>
          <w:sz w:val="28"/>
          <w:szCs w:val="28"/>
        </w:rPr>
        <w:t>估价对象为住宅、商业（配套）、公共服务设施、地下商业（配套）、地下公共服务设施、地下车库，符合土地集约节约利用的政策要求。目前顺义区尚未有充足的住宅、商业（配套）、公共服务设施、地下商业（配套）、地下公共服务设施、地下车库用地</w:t>
      </w:r>
      <w:r w:rsidRPr="007C4E8A">
        <w:rPr>
          <w:rFonts w:ascii="仿宋" w:eastAsia="仿宋" w:hAnsi="仿宋" w:cs="Arial" w:hint="eastAsia"/>
          <w:sz w:val="28"/>
          <w:szCs w:val="28"/>
        </w:rPr>
        <w:t>土地使用权的交易案例，难以用市场价格判断评估价是否与市场吻合。北京市基准地价为出让地价的重要参考依据，可以参照基准地价判断评估结果的合理性。</w:t>
      </w:r>
    </w:p>
    <w:p w14:paraId="6890FA42" w14:textId="77777777" w:rsidR="00EE68AA" w:rsidRPr="007C4E8A" w:rsidRDefault="00EE68AA" w:rsidP="00EE68AA">
      <w:pPr>
        <w:spacing w:line="300" w:lineRule="auto"/>
        <w:ind w:firstLineChars="200" w:firstLine="560"/>
        <w:rPr>
          <w:rFonts w:ascii="仿宋" w:eastAsia="仿宋" w:hAnsi="仿宋" w:cs="Arial"/>
          <w:sz w:val="28"/>
          <w:szCs w:val="28"/>
          <w:highlight w:val="yellow"/>
        </w:rPr>
      </w:pPr>
      <w:r w:rsidRPr="007C4E8A">
        <w:rPr>
          <w:rFonts w:ascii="仿宋" w:eastAsia="仿宋" w:hAnsi="仿宋" w:cs="Arial" w:hint="eastAsia"/>
          <w:sz w:val="28"/>
          <w:szCs w:val="28"/>
        </w:rPr>
        <w:t>估价对象位于六</w:t>
      </w:r>
      <w:r w:rsidRPr="0082331E">
        <w:rPr>
          <w:rFonts w:ascii="仿宋" w:eastAsia="仿宋" w:hAnsi="仿宋" w:cs="Arial" w:hint="eastAsia"/>
          <w:sz w:val="28"/>
          <w:szCs w:val="28"/>
        </w:rPr>
        <w:t>级地价区。经分析同区域内（顺义区）近三年（</w:t>
      </w:r>
      <w:r w:rsidRPr="0082331E">
        <w:rPr>
          <w:rFonts w:ascii="仿宋" w:eastAsia="仿宋" w:hAnsi="仿宋" w:cs="Arial"/>
          <w:sz w:val="28"/>
          <w:szCs w:val="28"/>
        </w:rPr>
        <w:t>2020</w:t>
      </w:r>
      <w:r w:rsidRPr="0082331E">
        <w:rPr>
          <w:rFonts w:ascii="仿宋" w:eastAsia="仿宋" w:hAnsi="仿宋" w:cs="Arial" w:hint="eastAsia"/>
          <w:sz w:val="28"/>
          <w:szCs w:val="28"/>
        </w:rPr>
        <w:t>年-</w:t>
      </w:r>
      <w:r w:rsidRPr="0082331E">
        <w:rPr>
          <w:rFonts w:ascii="仿宋" w:eastAsia="仿宋" w:hAnsi="仿宋" w:cs="Arial"/>
          <w:sz w:val="28"/>
          <w:szCs w:val="28"/>
        </w:rPr>
        <w:t>2022</w:t>
      </w:r>
      <w:r w:rsidRPr="0082331E">
        <w:rPr>
          <w:rFonts w:ascii="仿宋" w:eastAsia="仿宋" w:hAnsi="仿宋" w:cs="Arial" w:hint="eastAsia"/>
          <w:sz w:val="28"/>
          <w:szCs w:val="28"/>
        </w:rPr>
        <w:t>年）估价对象周边已审定（或成交）的住宅用途协议出让案例有</w:t>
      </w:r>
      <w:r w:rsidRPr="0082331E">
        <w:rPr>
          <w:rFonts w:ascii="仿宋" w:eastAsia="仿宋" w:hAnsi="仿宋" w:cs="Arial"/>
          <w:sz w:val="28"/>
          <w:szCs w:val="28"/>
        </w:rPr>
        <w:t>3</w:t>
      </w:r>
      <w:r w:rsidRPr="0082331E">
        <w:rPr>
          <w:rFonts w:ascii="仿宋" w:eastAsia="仿宋" w:hAnsi="仿宋" w:cs="Arial" w:hint="eastAsia"/>
          <w:sz w:val="28"/>
          <w:szCs w:val="28"/>
        </w:rPr>
        <w:t>个，</w:t>
      </w:r>
      <w:r w:rsidRPr="0082331E">
        <w:rPr>
          <w:rFonts w:ascii="仿宋" w:eastAsia="仿宋" w:hAnsi="仿宋" w:cs="Arial" w:hint="eastAsia"/>
          <w:sz w:val="28"/>
          <w:szCs w:val="28"/>
        </w:rPr>
        <w:lastRenderedPageBreak/>
        <w:t>其中</w:t>
      </w:r>
      <w:r w:rsidRPr="0082331E">
        <w:rPr>
          <w:rFonts w:ascii="仿宋" w:eastAsia="仿宋" w:hAnsi="仿宋" w:cs="Arial"/>
          <w:sz w:val="28"/>
          <w:szCs w:val="28"/>
        </w:rPr>
        <w:t>2020</w:t>
      </w:r>
      <w:r w:rsidRPr="0082331E">
        <w:rPr>
          <w:rFonts w:ascii="仿宋" w:eastAsia="仿宋" w:hAnsi="仿宋" w:cs="Arial" w:hint="eastAsia"/>
          <w:sz w:val="28"/>
          <w:szCs w:val="28"/>
        </w:rPr>
        <w:t>年楼面熟地价为</w:t>
      </w:r>
      <w:r w:rsidRPr="0082331E">
        <w:rPr>
          <w:rFonts w:ascii="仿宋" w:eastAsia="仿宋" w:hAnsi="仿宋" w:cs="Arial"/>
          <w:sz w:val="28"/>
          <w:szCs w:val="28"/>
        </w:rPr>
        <w:t>18773</w:t>
      </w:r>
      <w:r w:rsidRPr="0082331E">
        <w:rPr>
          <w:rFonts w:ascii="仿宋" w:eastAsia="仿宋" w:hAnsi="仿宋" w:cs="Arial" w:hint="eastAsia"/>
          <w:sz w:val="28"/>
          <w:szCs w:val="28"/>
        </w:rPr>
        <w:t>元/平方米（仅1宗，位于七级地价区），</w:t>
      </w:r>
      <w:r w:rsidRPr="0082331E">
        <w:rPr>
          <w:rFonts w:ascii="仿宋" w:eastAsia="仿宋" w:hAnsi="仿宋" w:cs="Arial"/>
          <w:sz w:val="28"/>
          <w:szCs w:val="28"/>
        </w:rPr>
        <w:t>2021</w:t>
      </w:r>
      <w:r w:rsidRPr="0082331E">
        <w:rPr>
          <w:rFonts w:ascii="仿宋" w:eastAsia="仿宋" w:hAnsi="仿宋" w:cs="Arial" w:hint="eastAsia"/>
          <w:sz w:val="28"/>
          <w:szCs w:val="28"/>
        </w:rPr>
        <w:t>年</w:t>
      </w:r>
      <w:proofErr w:type="gramStart"/>
      <w:r w:rsidRPr="0082331E">
        <w:rPr>
          <w:rFonts w:ascii="仿宋" w:eastAsia="仿宋" w:hAnsi="仿宋" w:cs="Arial" w:hint="eastAsia"/>
          <w:sz w:val="28"/>
          <w:szCs w:val="28"/>
        </w:rPr>
        <w:t>无住宅</w:t>
      </w:r>
      <w:proofErr w:type="gramEnd"/>
      <w:r w:rsidRPr="0082331E">
        <w:rPr>
          <w:rFonts w:ascii="仿宋" w:eastAsia="仿宋" w:hAnsi="仿宋" w:cs="Arial" w:hint="eastAsia"/>
          <w:sz w:val="28"/>
          <w:szCs w:val="28"/>
        </w:rPr>
        <w:t>用途协议出让案例。2</w:t>
      </w:r>
      <w:r w:rsidRPr="0082331E">
        <w:rPr>
          <w:rFonts w:ascii="仿宋" w:eastAsia="仿宋" w:hAnsi="仿宋" w:cs="Arial"/>
          <w:sz w:val="28"/>
          <w:szCs w:val="28"/>
        </w:rPr>
        <w:t>022</w:t>
      </w:r>
      <w:r w:rsidRPr="0082331E">
        <w:rPr>
          <w:rFonts w:ascii="仿宋" w:eastAsia="仿宋" w:hAnsi="仿宋" w:cs="Arial" w:hint="eastAsia"/>
          <w:sz w:val="28"/>
          <w:szCs w:val="28"/>
        </w:rPr>
        <w:t>年楼面熟地价平均值为</w:t>
      </w:r>
      <w:r w:rsidRPr="0082331E">
        <w:rPr>
          <w:rFonts w:ascii="仿宋" w:eastAsia="仿宋" w:hAnsi="仿宋" w:cs="Arial"/>
          <w:sz w:val="28"/>
          <w:szCs w:val="28"/>
        </w:rPr>
        <w:t>14537</w:t>
      </w:r>
      <w:r w:rsidRPr="0082331E">
        <w:rPr>
          <w:rFonts w:ascii="仿宋" w:eastAsia="仿宋" w:hAnsi="仿宋" w:cs="Arial" w:hint="eastAsia"/>
          <w:sz w:val="28"/>
          <w:szCs w:val="28"/>
        </w:rPr>
        <w:t>元/平方米（共2宗，均位于七级地价区）。综合考虑地价级别、地价指数等因素，故估价结果是合理的。</w:t>
      </w:r>
    </w:p>
    <w:p w14:paraId="1CDDB775" w14:textId="77777777" w:rsidR="00EE68AA" w:rsidRDefault="00EE68AA" w:rsidP="00EE68AA">
      <w:pPr>
        <w:spacing w:line="300" w:lineRule="auto"/>
        <w:ind w:firstLineChars="200" w:firstLine="560"/>
        <w:rPr>
          <w:rFonts w:ascii="仿宋" w:eastAsia="仿宋" w:hAnsi="仿宋" w:cs="Arial"/>
          <w:sz w:val="28"/>
          <w:szCs w:val="28"/>
        </w:rPr>
      </w:pPr>
      <w:r w:rsidRPr="007C4E8A">
        <w:rPr>
          <w:rFonts w:ascii="仿宋" w:eastAsia="仿宋" w:hAnsi="仿宋" w:cs="Arial" w:hint="eastAsia"/>
          <w:sz w:val="28"/>
          <w:szCs w:val="28"/>
        </w:rPr>
        <w:t>估价对象位于六级地价区。经分析同区域内（顺义区）近三年（</w:t>
      </w:r>
      <w:r w:rsidRPr="007C4E8A">
        <w:rPr>
          <w:rFonts w:ascii="仿宋" w:eastAsia="仿宋" w:hAnsi="仿宋" w:cs="Arial"/>
          <w:sz w:val="28"/>
          <w:szCs w:val="28"/>
        </w:rPr>
        <w:t>2020</w:t>
      </w:r>
      <w:r w:rsidRPr="007C4E8A">
        <w:rPr>
          <w:rFonts w:ascii="仿宋" w:eastAsia="仿宋" w:hAnsi="仿宋" w:cs="Arial" w:hint="eastAsia"/>
          <w:sz w:val="28"/>
          <w:szCs w:val="28"/>
        </w:rPr>
        <w:t>年-</w:t>
      </w:r>
      <w:r w:rsidRPr="007C4E8A">
        <w:rPr>
          <w:rFonts w:ascii="仿宋" w:eastAsia="仿宋" w:hAnsi="仿宋" w:cs="Arial"/>
          <w:sz w:val="28"/>
          <w:szCs w:val="28"/>
        </w:rPr>
        <w:t>2022</w:t>
      </w:r>
      <w:r w:rsidRPr="007C4E8A">
        <w:rPr>
          <w:rFonts w:ascii="仿宋" w:eastAsia="仿宋" w:hAnsi="仿宋" w:cs="Arial" w:hint="eastAsia"/>
          <w:sz w:val="28"/>
          <w:szCs w:val="28"/>
        </w:rPr>
        <w:t>年）估</w:t>
      </w:r>
      <w:r w:rsidRPr="0082331E">
        <w:rPr>
          <w:rFonts w:ascii="仿宋" w:eastAsia="仿宋" w:hAnsi="仿宋" w:cs="Arial" w:hint="eastAsia"/>
          <w:sz w:val="28"/>
          <w:szCs w:val="28"/>
        </w:rPr>
        <w:t>价对象周边已审定（或成交）的</w:t>
      </w:r>
      <w:r>
        <w:rPr>
          <w:rFonts w:ascii="仿宋" w:eastAsia="仿宋" w:hAnsi="仿宋" w:cs="Arial" w:hint="eastAsia"/>
          <w:sz w:val="28"/>
          <w:szCs w:val="28"/>
        </w:rPr>
        <w:t>商业</w:t>
      </w:r>
      <w:r w:rsidRPr="0082331E">
        <w:rPr>
          <w:rFonts w:ascii="仿宋" w:eastAsia="仿宋" w:hAnsi="仿宋" w:cs="Arial" w:hint="eastAsia"/>
          <w:sz w:val="28"/>
          <w:szCs w:val="28"/>
        </w:rPr>
        <w:t>用途协议出让案例有</w:t>
      </w:r>
      <w:r w:rsidRPr="0082331E">
        <w:rPr>
          <w:rFonts w:ascii="仿宋" w:eastAsia="仿宋" w:hAnsi="仿宋" w:cs="Arial"/>
          <w:sz w:val="28"/>
          <w:szCs w:val="28"/>
        </w:rPr>
        <w:t>3</w:t>
      </w:r>
      <w:r w:rsidRPr="0082331E">
        <w:rPr>
          <w:rFonts w:ascii="仿宋" w:eastAsia="仿宋" w:hAnsi="仿宋" w:cs="Arial" w:hint="eastAsia"/>
          <w:sz w:val="28"/>
          <w:szCs w:val="28"/>
        </w:rPr>
        <w:t>个，其中</w:t>
      </w:r>
      <w:r w:rsidRPr="0082331E">
        <w:rPr>
          <w:rFonts w:ascii="仿宋" w:eastAsia="仿宋" w:hAnsi="仿宋" w:cs="Arial"/>
          <w:sz w:val="28"/>
          <w:szCs w:val="28"/>
        </w:rPr>
        <w:t>2020</w:t>
      </w:r>
      <w:r w:rsidRPr="0082331E">
        <w:rPr>
          <w:rFonts w:ascii="仿宋" w:eastAsia="仿宋" w:hAnsi="仿宋" w:cs="Arial" w:hint="eastAsia"/>
          <w:sz w:val="28"/>
          <w:szCs w:val="28"/>
        </w:rPr>
        <w:t>年楼面熟地价为</w:t>
      </w:r>
      <w:r>
        <w:rPr>
          <w:rFonts w:ascii="仿宋" w:eastAsia="仿宋" w:hAnsi="仿宋" w:cs="Arial"/>
          <w:sz w:val="28"/>
          <w:szCs w:val="28"/>
        </w:rPr>
        <w:t>12614</w:t>
      </w:r>
      <w:r w:rsidRPr="0082331E">
        <w:rPr>
          <w:rFonts w:ascii="仿宋" w:eastAsia="仿宋" w:hAnsi="仿宋" w:cs="Arial" w:hint="eastAsia"/>
          <w:sz w:val="28"/>
          <w:szCs w:val="28"/>
        </w:rPr>
        <w:t>元/平方米（仅1宗，位于七级地价区），</w:t>
      </w:r>
      <w:r w:rsidRPr="0082331E">
        <w:rPr>
          <w:rFonts w:ascii="仿宋" w:eastAsia="仿宋" w:hAnsi="仿宋" w:cs="Arial"/>
          <w:sz w:val="28"/>
          <w:szCs w:val="28"/>
        </w:rPr>
        <w:t>2021</w:t>
      </w:r>
      <w:r w:rsidRPr="0082331E">
        <w:rPr>
          <w:rFonts w:ascii="仿宋" w:eastAsia="仿宋" w:hAnsi="仿宋" w:cs="Arial" w:hint="eastAsia"/>
          <w:sz w:val="28"/>
          <w:szCs w:val="28"/>
        </w:rPr>
        <w:t>年楼面熟地价</w:t>
      </w:r>
      <w:r>
        <w:rPr>
          <w:rFonts w:ascii="仿宋" w:eastAsia="仿宋" w:hAnsi="仿宋" w:cs="Arial" w:hint="eastAsia"/>
          <w:sz w:val="28"/>
          <w:szCs w:val="28"/>
        </w:rPr>
        <w:t>平均值</w:t>
      </w:r>
      <w:r w:rsidRPr="0082331E">
        <w:rPr>
          <w:rFonts w:ascii="仿宋" w:eastAsia="仿宋" w:hAnsi="仿宋" w:cs="Arial" w:hint="eastAsia"/>
          <w:sz w:val="28"/>
          <w:szCs w:val="28"/>
        </w:rPr>
        <w:t>为</w:t>
      </w:r>
      <w:r>
        <w:rPr>
          <w:rFonts w:ascii="仿宋" w:eastAsia="仿宋" w:hAnsi="仿宋" w:cs="Arial"/>
          <w:sz w:val="28"/>
          <w:szCs w:val="28"/>
        </w:rPr>
        <w:t>7673</w:t>
      </w:r>
      <w:r w:rsidRPr="0082331E">
        <w:rPr>
          <w:rFonts w:ascii="仿宋" w:eastAsia="仿宋" w:hAnsi="仿宋" w:cs="Arial" w:hint="eastAsia"/>
          <w:sz w:val="28"/>
          <w:szCs w:val="28"/>
        </w:rPr>
        <w:t>元/平方米（共2宗，均位于七级地价区）。2</w:t>
      </w:r>
      <w:r w:rsidRPr="0082331E">
        <w:rPr>
          <w:rFonts w:ascii="仿宋" w:eastAsia="仿宋" w:hAnsi="仿宋" w:cs="Arial"/>
          <w:sz w:val="28"/>
          <w:szCs w:val="28"/>
        </w:rPr>
        <w:t>022</w:t>
      </w:r>
      <w:r w:rsidRPr="0082331E">
        <w:rPr>
          <w:rFonts w:ascii="仿宋" w:eastAsia="仿宋" w:hAnsi="仿宋" w:cs="Arial" w:hint="eastAsia"/>
          <w:sz w:val="28"/>
          <w:szCs w:val="28"/>
        </w:rPr>
        <w:t>年</w:t>
      </w:r>
      <w:proofErr w:type="gramStart"/>
      <w:r w:rsidRPr="0082331E">
        <w:rPr>
          <w:rFonts w:ascii="仿宋" w:eastAsia="仿宋" w:hAnsi="仿宋" w:cs="Arial" w:hint="eastAsia"/>
          <w:sz w:val="28"/>
          <w:szCs w:val="28"/>
        </w:rPr>
        <w:t>无</w:t>
      </w:r>
      <w:r>
        <w:rPr>
          <w:rFonts w:ascii="仿宋" w:eastAsia="仿宋" w:hAnsi="仿宋" w:cs="Arial" w:hint="eastAsia"/>
          <w:sz w:val="28"/>
          <w:szCs w:val="28"/>
        </w:rPr>
        <w:t>商业</w:t>
      </w:r>
      <w:proofErr w:type="gramEnd"/>
      <w:r w:rsidRPr="0082331E">
        <w:rPr>
          <w:rFonts w:ascii="仿宋" w:eastAsia="仿宋" w:hAnsi="仿宋" w:cs="Arial" w:hint="eastAsia"/>
          <w:sz w:val="28"/>
          <w:szCs w:val="28"/>
        </w:rPr>
        <w:t>用途协议出让案例。综合考虑地价级别、地价指数等因素，故估价结果是合理的。</w:t>
      </w:r>
    </w:p>
    <w:p w14:paraId="00D3B230" w14:textId="77777777" w:rsidR="00EE68AA" w:rsidRDefault="00EE68AA" w:rsidP="00EE68AA">
      <w:pPr>
        <w:spacing w:line="300" w:lineRule="auto"/>
        <w:ind w:firstLineChars="200" w:firstLine="560"/>
        <w:rPr>
          <w:rFonts w:ascii="仿宋" w:eastAsia="仿宋" w:hAnsi="仿宋" w:cs="Arial"/>
          <w:sz w:val="28"/>
          <w:szCs w:val="28"/>
        </w:rPr>
      </w:pPr>
      <w:r w:rsidRPr="007C4E8A">
        <w:rPr>
          <w:rFonts w:ascii="仿宋" w:eastAsia="仿宋" w:hAnsi="仿宋" w:cs="Arial" w:hint="eastAsia"/>
          <w:sz w:val="28"/>
          <w:szCs w:val="28"/>
        </w:rPr>
        <w:t>估价对象位于六级地价区。经分析同区域内（顺义区）近三年（</w:t>
      </w:r>
      <w:r w:rsidRPr="007C4E8A">
        <w:rPr>
          <w:rFonts w:ascii="仿宋" w:eastAsia="仿宋" w:hAnsi="仿宋" w:cs="Arial"/>
          <w:sz w:val="28"/>
          <w:szCs w:val="28"/>
        </w:rPr>
        <w:t>2020</w:t>
      </w:r>
      <w:r w:rsidRPr="007C4E8A">
        <w:rPr>
          <w:rFonts w:ascii="仿宋" w:eastAsia="仿宋" w:hAnsi="仿宋" w:cs="Arial" w:hint="eastAsia"/>
          <w:sz w:val="28"/>
          <w:szCs w:val="28"/>
        </w:rPr>
        <w:t>年-</w:t>
      </w:r>
      <w:r w:rsidRPr="007C4E8A">
        <w:rPr>
          <w:rFonts w:ascii="仿宋" w:eastAsia="仿宋" w:hAnsi="仿宋" w:cs="Arial"/>
          <w:sz w:val="28"/>
          <w:szCs w:val="28"/>
        </w:rPr>
        <w:t>2022</w:t>
      </w:r>
      <w:r w:rsidRPr="007C4E8A">
        <w:rPr>
          <w:rFonts w:ascii="仿宋" w:eastAsia="仿宋" w:hAnsi="仿宋" w:cs="Arial" w:hint="eastAsia"/>
          <w:sz w:val="28"/>
          <w:szCs w:val="28"/>
        </w:rPr>
        <w:t>年）估</w:t>
      </w:r>
      <w:r w:rsidRPr="0082331E">
        <w:rPr>
          <w:rFonts w:ascii="仿宋" w:eastAsia="仿宋" w:hAnsi="仿宋" w:cs="Arial" w:hint="eastAsia"/>
          <w:sz w:val="28"/>
          <w:szCs w:val="28"/>
        </w:rPr>
        <w:t>价对象周边</w:t>
      </w:r>
      <w:r>
        <w:rPr>
          <w:rFonts w:ascii="仿宋" w:eastAsia="仿宋" w:hAnsi="仿宋" w:cs="Arial" w:hint="eastAsia"/>
          <w:sz w:val="28"/>
          <w:szCs w:val="28"/>
        </w:rPr>
        <w:t>无</w:t>
      </w:r>
      <w:r w:rsidRPr="0082331E">
        <w:rPr>
          <w:rFonts w:ascii="仿宋" w:eastAsia="仿宋" w:hAnsi="仿宋" w:cs="Arial" w:hint="eastAsia"/>
          <w:sz w:val="28"/>
          <w:szCs w:val="28"/>
        </w:rPr>
        <w:t>已审定（或成交）的</w:t>
      </w:r>
      <w:r>
        <w:rPr>
          <w:rFonts w:ascii="仿宋" w:eastAsia="仿宋" w:hAnsi="仿宋" w:cs="Arial" w:hint="eastAsia"/>
          <w:sz w:val="28"/>
          <w:szCs w:val="28"/>
        </w:rPr>
        <w:t>公共服务</w:t>
      </w:r>
      <w:r w:rsidRPr="0082331E">
        <w:rPr>
          <w:rFonts w:ascii="仿宋" w:eastAsia="仿宋" w:hAnsi="仿宋" w:cs="Arial" w:hint="eastAsia"/>
          <w:sz w:val="28"/>
          <w:szCs w:val="28"/>
        </w:rPr>
        <w:t>用途</w:t>
      </w:r>
      <w:r>
        <w:rPr>
          <w:rFonts w:ascii="仿宋" w:eastAsia="仿宋" w:hAnsi="仿宋" w:cs="Arial" w:hint="eastAsia"/>
          <w:sz w:val="28"/>
          <w:szCs w:val="28"/>
        </w:rPr>
        <w:t>、地下公共服务用途</w:t>
      </w:r>
      <w:r w:rsidRPr="0082331E">
        <w:rPr>
          <w:rFonts w:ascii="仿宋" w:eastAsia="仿宋" w:hAnsi="仿宋" w:cs="Arial" w:hint="eastAsia"/>
          <w:sz w:val="28"/>
          <w:szCs w:val="28"/>
        </w:rPr>
        <w:t>协议出让案例。</w:t>
      </w:r>
    </w:p>
    <w:p w14:paraId="54679522" w14:textId="77777777" w:rsidR="00EE68AA" w:rsidRDefault="00EE68AA" w:rsidP="00EE68AA">
      <w:pPr>
        <w:spacing w:line="300" w:lineRule="auto"/>
        <w:ind w:firstLineChars="200" w:firstLine="560"/>
        <w:rPr>
          <w:rFonts w:ascii="仿宋" w:eastAsia="仿宋" w:hAnsi="仿宋" w:cs="Arial"/>
          <w:sz w:val="28"/>
          <w:szCs w:val="28"/>
        </w:rPr>
      </w:pPr>
      <w:r w:rsidRPr="007C4E8A">
        <w:rPr>
          <w:rFonts w:ascii="仿宋" w:eastAsia="仿宋" w:hAnsi="仿宋" w:cs="Arial" w:hint="eastAsia"/>
          <w:sz w:val="28"/>
          <w:szCs w:val="28"/>
        </w:rPr>
        <w:t>估价对象位于六级地价区。经分析同区域内（顺义区）近三年（</w:t>
      </w:r>
      <w:r w:rsidRPr="007C4E8A">
        <w:rPr>
          <w:rFonts w:ascii="仿宋" w:eastAsia="仿宋" w:hAnsi="仿宋" w:cs="Arial"/>
          <w:sz w:val="28"/>
          <w:szCs w:val="28"/>
        </w:rPr>
        <w:t>2020</w:t>
      </w:r>
      <w:r w:rsidRPr="007C4E8A">
        <w:rPr>
          <w:rFonts w:ascii="仿宋" w:eastAsia="仿宋" w:hAnsi="仿宋" w:cs="Arial" w:hint="eastAsia"/>
          <w:sz w:val="28"/>
          <w:szCs w:val="28"/>
        </w:rPr>
        <w:t>年-</w:t>
      </w:r>
      <w:r w:rsidRPr="007C4E8A">
        <w:rPr>
          <w:rFonts w:ascii="仿宋" w:eastAsia="仿宋" w:hAnsi="仿宋" w:cs="Arial"/>
          <w:sz w:val="28"/>
          <w:szCs w:val="28"/>
        </w:rPr>
        <w:t>2022</w:t>
      </w:r>
      <w:r w:rsidRPr="007C4E8A">
        <w:rPr>
          <w:rFonts w:ascii="仿宋" w:eastAsia="仿宋" w:hAnsi="仿宋" w:cs="Arial" w:hint="eastAsia"/>
          <w:sz w:val="28"/>
          <w:szCs w:val="28"/>
        </w:rPr>
        <w:t>年）估</w:t>
      </w:r>
      <w:r w:rsidRPr="0082331E">
        <w:rPr>
          <w:rFonts w:ascii="仿宋" w:eastAsia="仿宋" w:hAnsi="仿宋" w:cs="Arial" w:hint="eastAsia"/>
          <w:sz w:val="28"/>
          <w:szCs w:val="28"/>
        </w:rPr>
        <w:t>价对象周边已审定（或成交）的</w:t>
      </w:r>
      <w:r>
        <w:rPr>
          <w:rFonts w:ascii="仿宋" w:eastAsia="仿宋" w:hAnsi="仿宋" w:cs="Arial" w:hint="eastAsia"/>
          <w:sz w:val="28"/>
          <w:szCs w:val="28"/>
        </w:rPr>
        <w:t>地下商业</w:t>
      </w:r>
      <w:r w:rsidRPr="0082331E">
        <w:rPr>
          <w:rFonts w:ascii="仿宋" w:eastAsia="仿宋" w:hAnsi="仿宋" w:cs="Arial" w:hint="eastAsia"/>
          <w:sz w:val="28"/>
          <w:szCs w:val="28"/>
        </w:rPr>
        <w:t>用途协议出让案例有</w:t>
      </w:r>
      <w:r w:rsidRPr="0082331E">
        <w:rPr>
          <w:rFonts w:ascii="仿宋" w:eastAsia="仿宋" w:hAnsi="仿宋" w:cs="Arial"/>
          <w:sz w:val="28"/>
          <w:szCs w:val="28"/>
        </w:rPr>
        <w:t>3</w:t>
      </w:r>
      <w:r w:rsidRPr="0082331E">
        <w:rPr>
          <w:rFonts w:ascii="仿宋" w:eastAsia="仿宋" w:hAnsi="仿宋" w:cs="Arial" w:hint="eastAsia"/>
          <w:sz w:val="28"/>
          <w:szCs w:val="28"/>
        </w:rPr>
        <w:t>个，其中</w:t>
      </w:r>
      <w:r w:rsidRPr="0082331E">
        <w:rPr>
          <w:rFonts w:ascii="仿宋" w:eastAsia="仿宋" w:hAnsi="仿宋" w:cs="Arial"/>
          <w:sz w:val="28"/>
          <w:szCs w:val="28"/>
        </w:rPr>
        <w:t>2020</w:t>
      </w:r>
      <w:r w:rsidRPr="0082331E">
        <w:rPr>
          <w:rFonts w:ascii="仿宋" w:eastAsia="仿宋" w:hAnsi="仿宋" w:cs="Arial" w:hint="eastAsia"/>
          <w:sz w:val="28"/>
          <w:szCs w:val="28"/>
        </w:rPr>
        <w:t>年楼面熟地价为</w:t>
      </w:r>
      <w:r>
        <w:rPr>
          <w:rFonts w:ascii="仿宋" w:eastAsia="仿宋" w:hAnsi="仿宋" w:cs="Arial" w:hint="eastAsia"/>
          <w:sz w:val="28"/>
          <w:szCs w:val="28"/>
        </w:rPr>
        <w:t>8</w:t>
      </w:r>
      <w:r>
        <w:rPr>
          <w:rFonts w:ascii="仿宋" w:eastAsia="仿宋" w:hAnsi="仿宋" w:cs="Arial"/>
          <w:sz w:val="28"/>
          <w:szCs w:val="28"/>
        </w:rPr>
        <w:t>432</w:t>
      </w:r>
      <w:r w:rsidRPr="0082331E">
        <w:rPr>
          <w:rFonts w:ascii="仿宋" w:eastAsia="仿宋" w:hAnsi="仿宋" w:cs="Arial" w:hint="eastAsia"/>
          <w:sz w:val="28"/>
          <w:szCs w:val="28"/>
        </w:rPr>
        <w:t>元/平方米（仅1宗，位于</w:t>
      </w:r>
      <w:r>
        <w:rPr>
          <w:rFonts w:ascii="仿宋" w:eastAsia="仿宋" w:hAnsi="仿宋" w:cs="Arial" w:hint="eastAsia"/>
          <w:sz w:val="28"/>
          <w:szCs w:val="28"/>
        </w:rPr>
        <w:t>原</w:t>
      </w:r>
      <w:r w:rsidRPr="0082331E">
        <w:rPr>
          <w:rFonts w:ascii="仿宋" w:eastAsia="仿宋" w:hAnsi="仿宋" w:cs="Arial" w:hint="eastAsia"/>
          <w:sz w:val="28"/>
          <w:szCs w:val="28"/>
        </w:rPr>
        <w:t>七级地价区），</w:t>
      </w:r>
      <w:r w:rsidRPr="0082331E">
        <w:rPr>
          <w:rFonts w:ascii="仿宋" w:eastAsia="仿宋" w:hAnsi="仿宋" w:cs="Arial"/>
          <w:sz w:val="28"/>
          <w:szCs w:val="28"/>
        </w:rPr>
        <w:t>2021</w:t>
      </w:r>
      <w:r w:rsidRPr="0082331E">
        <w:rPr>
          <w:rFonts w:ascii="仿宋" w:eastAsia="仿宋" w:hAnsi="仿宋" w:cs="Arial" w:hint="eastAsia"/>
          <w:sz w:val="28"/>
          <w:szCs w:val="28"/>
        </w:rPr>
        <w:t>年楼面熟地价</w:t>
      </w:r>
      <w:r>
        <w:rPr>
          <w:rFonts w:ascii="仿宋" w:eastAsia="仿宋" w:hAnsi="仿宋" w:cs="Arial" w:hint="eastAsia"/>
          <w:sz w:val="28"/>
          <w:szCs w:val="28"/>
        </w:rPr>
        <w:t>平均值</w:t>
      </w:r>
      <w:r w:rsidRPr="0082331E">
        <w:rPr>
          <w:rFonts w:ascii="仿宋" w:eastAsia="仿宋" w:hAnsi="仿宋" w:cs="Arial" w:hint="eastAsia"/>
          <w:sz w:val="28"/>
          <w:szCs w:val="28"/>
        </w:rPr>
        <w:t>为</w:t>
      </w:r>
      <w:r>
        <w:rPr>
          <w:rFonts w:ascii="仿宋" w:eastAsia="仿宋" w:hAnsi="仿宋" w:cs="Arial"/>
          <w:sz w:val="28"/>
          <w:szCs w:val="28"/>
        </w:rPr>
        <w:t>4903</w:t>
      </w:r>
      <w:r w:rsidRPr="0082331E">
        <w:rPr>
          <w:rFonts w:ascii="仿宋" w:eastAsia="仿宋" w:hAnsi="仿宋" w:cs="Arial" w:hint="eastAsia"/>
          <w:sz w:val="28"/>
          <w:szCs w:val="28"/>
        </w:rPr>
        <w:t>元/平方米（共2宗，均位于</w:t>
      </w:r>
      <w:r>
        <w:rPr>
          <w:rFonts w:ascii="仿宋" w:eastAsia="仿宋" w:hAnsi="仿宋" w:cs="Arial" w:hint="eastAsia"/>
          <w:sz w:val="28"/>
          <w:szCs w:val="28"/>
        </w:rPr>
        <w:t>原</w:t>
      </w:r>
      <w:r w:rsidRPr="0082331E">
        <w:rPr>
          <w:rFonts w:ascii="仿宋" w:eastAsia="仿宋" w:hAnsi="仿宋" w:cs="Arial" w:hint="eastAsia"/>
          <w:sz w:val="28"/>
          <w:szCs w:val="28"/>
        </w:rPr>
        <w:t>七级地价区）。2</w:t>
      </w:r>
      <w:r w:rsidRPr="0082331E">
        <w:rPr>
          <w:rFonts w:ascii="仿宋" w:eastAsia="仿宋" w:hAnsi="仿宋" w:cs="Arial"/>
          <w:sz w:val="28"/>
          <w:szCs w:val="28"/>
        </w:rPr>
        <w:t>022</w:t>
      </w:r>
      <w:r w:rsidRPr="0082331E">
        <w:rPr>
          <w:rFonts w:ascii="仿宋" w:eastAsia="仿宋" w:hAnsi="仿宋" w:cs="Arial" w:hint="eastAsia"/>
          <w:sz w:val="28"/>
          <w:szCs w:val="28"/>
        </w:rPr>
        <w:t>年</w:t>
      </w:r>
      <w:proofErr w:type="gramStart"/>
      <w:r w:rsidRPr="0082331E">
        <w:rPr>
          <w:rFonts w:ascii="仿宋" w:eastAsia="仿宋" w:hAnsi="仿宋" w:cs="Arial" w:hint="eastAsia"/>
          <w:sz w:val="28"/>
          <w:szCs w:val="28"/>
        </w:rPr>
        <w:t>无</w:t>
      </w:r>
      <w:r>
        <w:rPr>
          <w:rFonts w:ascii="仿宋" w:eastAsia="仿宋" w:hAnsi="仿宋" w:cs="Arial" w:hint="eastAsia"/>
          <w:sz w:val="28"/>
          <w:szCs w:val="28"/>
        </w:rPr>
        <w:t>商业</w:t>
      </w:r>
      <w:proofErr w:type="gramEnd"/>
      <w:r w:rsidRPr="0082331E">
        <w:rPr>
          <w:rFonts w:ascii="仿宋" w:eastAsia="仿宋" w:hAnsi="仿宋" w:cs="Arial" w:hint="eastAsia"/>
          <w:sz w:val="28"/>
          <w:szCs w:val="28"/>
        </w:rPr>
        <w:t>用途协议出让案例。综合考虑地价级别、地价指数等因素，故估价结果是合理的。</w:t>
      </w:r>
    </w:p>
    <w:p w14:paraId="24D10DF3" w14:textId="77777777" w:rsidR="00EE68AA" w:rsidRDefault="00EE68AA" w:rsidP="00EE68AA">
      <w:pPr>
        <w:spacing w:line="300" w:lineRule="auto"/>
        <w:ind w:firstLineChars="200" w:firstLine="560"/>
        <w:rPr>
          <w:rFonts w:ascii="仿宋" w:eastAsia="仿宋" w:hAnsi="仿宋" w:cs="Arial"/>
          <w:sz w:val="28"/>
          <w:szCs w:val="28"/>
        </w:rPr>
      </w:pPr>
      <w:r w:rsidRPr="007C4E8A">
        <w:rPr>
          <w:rFonts w:ascii="仿宋" w:eastAsia="仿宋" w:hAnsi="仿宋" w:cs="Arial" w:hint="eastAsia"/>
          <w:sz w:val="28"/>
          <w:szCs w:val="28"/>
        </w:rPr>
        <w:t>估价对象位于六级地价区。经分析同区域内（顺义区）近三年（</w:t>
      </w:r>
      <w:r w:rsidRPr="007C4E8A">
        <w:rPr>
          <w:rFonts w:ascii="仿宋" w:eastAsia="仿宋" w:hAnsi="仿宋" w:cs="Arial"/>
          <w:sz w:val="28"/>
          <w:szCs w:val="28"/>
        </w:rPr>
        <w:t>2020</w:t>
      </w:r>
      <w:r w:rsidRPr="007C4E8A">
        <w:rPr>
          <w:rFonts w:ascii="仿宋" w:eastAsia="仿宋" w:hAnsi="仿宋" w:cs="Arial" w:hint="eastAsia"/>
          <w:sz w:val="28"/>
          <w:szCs w:val="28"/>
        </w:rPr>
        <w:t>年-</w:t>
      </w:r>
      <w:r w:rsidRPr="007C4E8A">
        <w:rPr>
          <w:rFonts w:ascii="仿宋" w:eastAsia="仿宋" w:hAnsi="仿宋" w:cs="Arial"/>
          <w:sz w:val="28"/>
          <w:szCs w:val="28"/>
        </w:rPr>
        <w:t>2022</w:t>
      </w:r>
      <w:r w:rsidRPr="007C4E8A">
        <w:rPr>
          <w:rFonts w:ascii="仿宋" w:eastAsia="仿宋" w:hAnsi="仿宋" w:cs="Arial" w:hint="eastAsia"/>
          <w:sz w:val="28"/>
          <w:szCs w:val="28"/>
        </w:rPr>
        <w:t>年）估</w:t>
      </w:r>
      <w:r w:rsidRPr="0082331E">
        <w:rPr>
          <w:rFonts w:ascii="仿宋" w:eastAsia="仿宋" w:hAnsi="仿宋" w:cs="Arial" w:hint="eastAsia"/>
          <w:sz w:val="28"/>
          <w:szCs w:val="28"/>
        </w:rPr>
        <w:t>价对象周边已审定（或成交）的</w:t>
      </w:r>
      <w:r>
        <w:rPr>
          <w:rFonts w:ascii="仿宋" w:eastAsia="仿宋" w:hAnsi="仿宋" w:cs="Arial" w:hint="eastAsia"/>
          <w:sz w:val="28"/>
          <w:szCs w:val="28"/>
        </w:rPr>
        <w:t>地下商业</w:t>
      </w:r>
      <w:r w:rsidRPr="0082331E">
        <w:rPr>
          <w:rFonts w:ascii="仿宋" w:eastAsia="仿宋" w:hAnsi="仿宋" w:cs="Arial" w:hint="eastAsia"/>
          <w:sz w:val="28"/>
          <w:szCs w:val="28"/>
        </w:rPr>
        <w:t>用途协议出让案例有</w:t>
      </w:r>
      <w:r w:rsidRPr="0082331E">
        <w:rPr>
          <w:rFonts w:ascii="仿宋" w:eastAsia="仿宋" w:hAnsi="仿宋" w:cs="Arial"/>
          <w:sz w:val="28"/>
          <w:szCs w:val="28"/>
        </w:rPr>
        <w:t>3</w:t>
      </w:r>
      <w:r w:rsidRPr="0082331E">
        <w:rPr>
          <w:rFonts w:ascii="仿宋" w:eastAsia="仿宋" w:hAnsi="仿宋" w:cs="Arial" w:hint="eastAsia"/>
          <w:sz w:val="28"/>
          <w:szCs w:val="28"/>
        </w:rPr>
        <w:t>个，其中</w:t>
      </w:r>
      <w:r w:rsidRPr="0082331E">
        <w:rPr>
          <w:rFonts w:ascii="仿宋" w:eastAsia="仿宋" w:hAnsi="仿宋" w:cs="Arial"/>
          <w:sz w:val="28"/>
          <w:szCs w:val="28"/>
        </w:rPr>
        <w:t>2020</w:t>
      </w:r>
      <w:r w:rsidRPr="0082331E">
        <w:rPr>
          <w:rFonts w:ascii="仿宋" w:eastAsia="仿宋" w:hAnsi="仿宋" w:cs="Arial" w:hint="eastAsia"/>
          <w:sz w:val="28"/>
          <w:szCs w:val="28"/>
        </w:rPr>
        <w:t>年楼面熟地价为</w:t>
      </w:r>
      <w:r>
        <w:rPr>
          <w:rFonts w:ascii="仿宋" w:eastAsia="仿宋" w:hAnsi="仿宋" w:cs="Arial" w:hint="eastAsia"/>
          <w:sz w:val="28"/>
          <w:szCs w:val="28"/>
        </w:rPr>
        <w:t>8</w:t>
      </w:r>
      <w:r>
        <w:rPr>
          <w:rFonts w:ascii="仿宋" w:eastAsia="仿宋" w:hAnsi="仿宋" w:cs="Arial"/>
          <w:sz w:val="28"/>
          <w:szCs w:val="28"/>
        </w:rPr>
        <w:t>432</w:t>
      </w:r>
      <w:r w:rsidRPr="0082331E">
        <w:rPr>
          <w:rFonts w:ascii="仿宋" w:eastAsia="仿宋" w:hAnsi="仿宋" w:cs="Arial" w:hint="eastAsia"/>
          <w:sz w:val="28"/>
          <w:szCs w:val="28"/>
        </w:rPr>
        <w:t>元/平方米（仅1宗，位于</w:t>
      </w:r>
      <w:r>
        <w:rPr>
          <w:rFonts w:ascii="仿宋" w:eastAsia="仿宋" w:hAnsi="仿宋" w:cs="Arial" w:hint="eastAsia"/>
          <w:sz w:val="28"/>
          <w:szCs w:val="28"/>
        </w:rPr>
        <w:t>原</w:t>
      </w:r>
      <w:r w:rsidRPr="0082331E">
        <w:rPr>
          <w:rFonts w:ascii="仿宋" w:eastAsia="仿宋" w:hAnsi="仿宋" w:cs="Arial" w:hint="eastAsia"/>
          <w:sz w:val="28"/>
          <w:szCs w:val="28"/>
        </w:rPr>
        <w:t>七级地价区），</w:t>
      </w:r>
      <w:r w:rsidRPr="0082331E">
        <w:rPr>
          <w:rFonts w:ascii="仿宋" w:eastAsia="仿宋" w:hAnsi="仿宋" w:cs="Arial"/>
          <w:sz w:val="28"/>
          <w:szCs w:val="28"/>
        </w:rPr>
        <w:t>2021</w:t>
      </w:r>
      <w:r w:rsidRPr="0082331E">
        <w:rPr>
          <w:rFonts w:ascii="仿宋" w:eastAsia="仿宋" w:hAnsi="仿宋" w:cs="Arial" w:hint="eastAsia"/>
          <w:sz w:val="28"/>
          <w:szCs w:val="28"/>
        </w:rPr>
        <w:t>年楼面熟地价</w:t>
      </w:r>
      <w:r>
        <w:rPr>
          <w:rFonts w:ascii="仿宋" w:eastAsia="仿宋" w:hAnsi="仿宋" w:cs="Arial" w:hint="eastAsia"/>
          <w:sz w:val="28"/>
          <w:szCs w:val="28"/>
        </w:rPr>
        <w:t>平均值</w:t>
      </w:r>
      <w:r w:rsidRPr="0082331E">
        <w:rPr>
          <w:rFonts w:ascii="仿宋" w:eastAsia="仿宋" w:hAnsi="仿宋" w:cs="Arial" w:hint="eastAsia"/>
          <w:sz w:val="28"/>
          <w:szCs w:val="28"/>
        </w:rPr>
        <w:t>为</w:t>
      </w:r>
      <w:r>
        <w:rPr>
          <w:rFonts w:ascii="仿宋" w:eastAsia="仿宋" w:hAnsi="仿宋" w:cs="Arial"/>
          <w:sz w:val="28"/>
          <w:szCs w:val="28"/>
        </w:rPr>
        <w:t>4903</w:t>
      </w:r>
      <w:r w:rsidRPr="0082331E">
        <w:rPr>
          <w:rFonts w:ascii="仿宋" w:eastAsia="仿宋" w:hAnsi="仿宋" w:cs="Arial" w:hint="eastAsia"/>
          <w:sz w:val="28"/>
          <w:szCs w:val="28"/>
        </w:rPr>
        <w:t>元/平方米（共2宗，均位于</w:t>
      </w:r>
      <w:r>
        <w:rPr>
          <w:rFonts w:ascii="仿宋" w:eastAsia="仿宋" w:hAnsi="仿宋" w:cs="Arial" w:hint="eastAsia"/>
          <w:sz w:val="28"/>
          <w:szCs w:val="28"/>
        </w:rPr>
        <w:t>原</w:t>
      </w:r>
      <w:r w:rsidRPr="0082331E">
        <w:rPr>
          <w:rFonts w:ascii="仿宋" w:eastAsia="仿宋" w:hAnsi="仿宋" w:cs="Arial" w:hint="eastAsia"/>
          <w:sz w:val="28"/>
          <w:szCs w:val="28"/>
        </w:rPr>
        <w:t>七级地价区）。2</w:t>
      </w:r>
      <w:r w:rsidRPr="0082331E">
        <w:rPr>
          <w:rFonts w:ascii="仿宋" w:eastAsia="仿宋" w:hAnsi="仿宋" w:cs="Arial"/>
          <w:sz w:val="28"/>
          <w:szCs w:val="28"/>
        </w:rPr>
        <w:t>022</w:t>
      </w:r>
      <w:r w:rsidRPr="0082331E">
        <w:rPr>
          <w:rFonts w:ascii="仿宋" w:eastAsia="仿宋" w:hAnsi="仿宋" w:cs="Arial" w:hint="eastAsia"/>
          <w:sz w:val="28"/>
          <w:szCs w:val="28"/>
        </w:rPr>
        <w:t>年</w:t>
      </w:r>
      <w:proofErr w:type="gramStart"/>
      <w:r w:rsidRPr="0082331E">
        <w:rPr>
          <w:rFonts w:ascii="仿宋" w:eastAsia="仿宋" w:hAnsi="仿宋" w:cs="Arial" w:hint="eastAsia"/>
          <w:sz w:val="28"/>
          <w:szCs w:val="28"/>
        </w:rPr>
        <w:t>无</w:t>
      </w:r>
      <w:r>
        <w:rPr>
          <w:rFonts w:ascii="仿宋" w:eastAsia="仿宋" w:hAnsi="仿宋" w:cs="Arial" w:hint="eastAsia"/>
          <w:sz w:val="28"/>
          <w:szCs w:val="28"/>
        </w:rPr>
        <w:t>商业</w:t>
      </w:r>
      <w:proofErr w:type="gramEnd"/>
      <w:r w:rsidRPr="0082331E">
        <w:rPr>
          <w:rFonts w:ascii="仿宋" w:eastAsia="仿宋" w:hAnsi="仿宋" w:cs="Arial" w:hint="eastAsia"/>
          <w:sz w:val="28"/>
          <w:szCs w:val="28"/>
        </w:rPr>
        <w:t>用途协议出让案例。综合考虑地价级别、地价指数等因素，故估价结果是合理的。</w:t>
      </w:r>
    </w:p>
    <w:p w14:paraId="0310E4FE" w14:textId="77777777" w:rsidR="00EE68AA" w:rsidRDefault="00EE68AA" w:rsidP="00EE68AA">
      <w:pPr>
        <w:spacing w:line="300" w:lineRule="auto"/>
        <w:ind w:firstLineChars="200" w:firstLine="560"/>
        <w:rPr>
          <w:rFonts w:ascii="仿宋" w:eastAsia="仿宋" w:hAnsi="仿宋" w:cs="Arial"/>
          <w:sz w:val="28"/>
          <w:szCs w:val="28"/>
        </w:rPr>
      </w:pPr>
      <w:r w:rsidRPr="007C4E8A">
        <w:rPr>
          <w:rFonts w:ascii="仿宋" w:eastAsia="仿宋" w:hAnsi="仿宋" w:cs="Arial" w:hint="eastAsia"/>
          <w:sz w:val="28"/>
          <w:szCs w:val="28"/>
        </w:rPr>
        <w:t>估价对象位于六级地价区。经分析同区域内（顺义区）近三年（</w:t>
      </w:r>
      <w:r w:rsidRPr="007C4E8A">
        <w:rPr>
          <w:rFonts w:ascii="仿宋" w:eastAsia="仿宋" w:hAnsi="仿宋" w:cs="Arial"/>
          <w:sz w:val="28"/>
          <w:szCs w:val="28"/>
        </w:rPr>
        <w:t>2020</w:t>
      </w:r>
      <w:r w:rsidRPr="007C4E8A">
        <w:rPr>
          <w:rFonts w:ascii="仿宋" w:eastAsia="仿宋" w:hAnsi="仿宋" w:cs="Arial" w:hint="eastAsia"/>
          <w:sz w:val="28"/>
          <w:szCs w:val="28"/>
        </w:rPr>
        <w:t>年-</w:t>
      </w:r>
      <w:r w:rsidRPr="007C4E8A">
        <w:rPr>
          <w:rFonts w:ascii="仿宋" w:eastAsia="仿宋" w:hAnsi="仿宋" w:cs="Arial"/>
          <w:sz w:val="28"/>
          <w:szCs w:val="28"/>
        </w:rPr>
        <w:t>2022</w:t>
      </w:r>
      <w:r w:rsidRPr="007C4E8A">
        <w:rPr>
          <w:rFonts w:ascii="仿宋" w:eastAsia="仿宋" w:hAnsi="仿宋" w:cs="Arial" w:hint="eastAsia"/>
          <w:sz w:val="28"/>
          <w:szCs w:val="28"/>
        </w:rPr>
        <w:t>年）估</w:t>
      </w:r>
      <w:r w:rsidRPr="0082331E">
        <w:rPr>
          <w:rFonts w:ascii="仿宋" w:eastAsia="仿宋" w:hAnsi="仿宋" w:cs="Arial" w:hint="eastAsia"/>
          <w:sz w:val="28"/>
          <w:szCs w:val="28"/>
        </w:rPr>
        <w:t>价对象周边已审定（或成交）的</w:t>
      </w:r>
      <w:r>
        <w:rPr>
          <w:rFonts w:ascii="仿宋" w:eastAsia="仿宋" w:hAnsi="仿宋" w:cs="Arial" w:hint="eastAsia"/>
          <w:sz w:val="28"/>
          <w:szCs w:val="28"/>
        </w:rPr>
        <w:t>地下商业</w:t>
      </w:r>
      <w:r w:rsidRPr="0082331E">
        <w:rPr>
          <w:rFonts w:ascii="仿宋" w:eastAsia="仿宋" w:hAnsi="仿宋" w:cs="Arial" w:hint="eastAsia"/>
          <w:sz w:val="28"/>
          <w:szCs w:val="28"/>
        </w:rPr>
        <w:t>用途协议出让案例有</w:t>
      </w:r>
      <w:r>
        <w:rPr>
          <w:rFonts w:ascii="仿宋" w:eastAsia="仿宋" w:hAnsi="仿宋" w:cs="Arial"/>
          <w:sz w:val="28"/>
          <w:szCs w:val="28"/>
        </w:rPr>
        <w:t>5</w:t>
      </w:r>
      <w:r w:rsidRPr="0082331E">
        <w:rPr>
          <w:rFonts w:ascii="仿宋" w:eastAsia="仿宋" w:hAnsi="仿宋" w:cs="Arial" w:hint="eastAsia"/>
          <w:sz w:val="28"/>
          <w:szCs w:val="28"/>
        </w:rPr>
        <w:t>个，其中</w:t>
      </w:r>
      <w:r w:rsidRPr="0082331E">
        <w:rPr>
          <w:rFonts w:ascii="仿宋" w:eastAsia="仿宋" w:hAnsi="仿宋" w:cs="Arial"/>
          <w:sz w:val="28"/>
          <w:szCs w:val="28"/>
        </w:rPr>
        <w:t>2020</w:t>
      </w:r>
      <w:r w:rsidRPr="0082331E">
        <w:rPr>
          <w:rFonts w:ascii="仿宋" w:eastAsia="仿宋" w:hAnsi="仿宋" w:cs="Arial" w:hint="eastAsia"/>
          <w:sz w:val="28"/>
          <w:szCs w:val="28"/>
        </w:rPr>
        <w:t>年楼面熟地价为</w:t>
      </w:r>
      <w:r>
        <w:rPr>
          <w:rFonts w:ascii="仿宋" w:eastAsia="仿宋" w:hAnsi="仿宋" w:cs="Arial"/>
          <w:sz w:val="28"/>
          <w:szCs w:val="28"/>
        </w:rPr>
        <w:t>3529</w:t>
      </w:r>
      <w:r w:rsidRPr="0082331E">
        <w:rPr>
          <w:rFonts w:ascii="仿宋" w:eastAsia="仿宋" w:hAnsi="仿宋" w:cs="Arial" w:hint="eastAsia"/>
          <w:sz w:val="28"/>
          <w:szCs w:val="28"/>
        </w:rPr>
        <w:t>元/平方米（仅1宗，位于</w:t>
      </w:r>
      <w:r>
        <w:rPr>
          <w:rFonts w:ascii="仿宋" w:eastAsia="仿宋" w:hAnsi="仿宋" w:cs="Arial" w:hint="eastAsia"/>
          <w:sz w:val="28"/>
          <w:szCs w:val="28"/>
        </w:rPr>
        <w:t>原</w:t>
      </w:r>
      <w:r w:rsidRPr="0082331E">
        <w:rPr>
          <w:rFonts w:ascii="仿宋" w:eastAsia="仿宋" w:hAnsi="仿宋" w:cs="Arial" w:hint="eastAsia"/>
          <w:sz w:val="28"/>
          <w:szCs w:val="28"/>
        </w:rPr>
        <w:t>七级地价区），</w:t>
      </w:r>
      <w:r w:rsidRPr="0082331E">
        <w:rPr>
          <w:rFonts w:ascii="仿宋" w:eastAsia="仿宋" w:hAnsi="仿宋" w:cs="Arial"/>
          <w:sz w:val="28"/>
          <w:szCs w:val="28"/>
        </w:rPr>
        <w:t>2021</w:t>
      </w:r>
      <w:r w:rsidRPr="0082331E">
        <w:rPr>
          <w:rFonts w:ascii="仿宋" w:eastAsia="仿宋" w:hAnsi="仿宋" w:cs="Arial" w:hint="eastAsia"/>
          <w:sz w:val="28"/>
          <w:szCs w:val="28"/>
        </w:rPr>
        <w:t>年楼面熟地价</w:t>
      </w:r>
      <w:r>
        <w:rPr>
          <w:rFonts w:ascii="仿宋" w:eastAsia="仿宋" w:hAnsi="仿宋" w:cs="Arial" w:hint="eastAsia"/>
          <w:sz w:val="28"/>
          <w:szCs w:val="28"/>
        </w:rPr>
        <w:t>平均值</w:t>
      </w:r>
      <w:r w:rsidRPr="0082331E">
        <w:rPr>
          <w:rFonts w:ascii="仿宋" w:eastAsia="仿宋" w:hAnsi="仿宋" w:cs="Arial" w:hint="eastAsia"/>
          <w:sz w:val="28"/>
          <w:szCs w:val="28"/>
        </w:rPr>
        <w:t>为</w:t>
      </w:r>
      <w:r>
        <w:rPr>
          <w:rFonts w:ascii="仿宋" w:eastAsia="仿宋" w:hAnsi="仿宋" w:cs="Arial"/>
          <w:sz w:val="28"/>
          <w:szCs w:val="28"/>
        </w:rPr>
        <w:t>1522</w:t>
      </w:r>
      <w:r w:rsidRPr="0082331E">
        <w:rPr>
          <w:rFonts w:ascii="仿宋" w:eastAsia="仿宋" w:hAnsi="仿宋" w:cs="Arial" w:hint="eastAsia"/>
          <w:sz w:val="28"/>
          <w:szCs w:val="28"/>
        </w:rPr>
        <w:t>元/平方米（共2宗，均位于</w:t>
      </w:r>
      <w:r>
        <w:rPr>
          <w:rFonts w:ascii="仿宋" w:eastAsia="仿宋" w:hAnsi="仿宋" w:cs="Arial" w:hint="eastAsia"/>
          <w:sz w:val="28"/>
          <w:szCs w:val="28"/>
        </w:rPr>
        <w:t>原</w:t>
      </w:r>
      <w:r w:rsidRPr="0082331E">
        <w:rPr>
          <w:rFonts w:ascii="仿宋" w:eastAsia="仿宋" w:hAnsi="仿宋" w:cs="Arial" w:hint="eastAsia"/>
          <w:sz w:val="28"/>
          <w:szCs w:val="28"/>
        </w:rPr>
        <w:t>七级地价区）。</w:t>
      </w:r>
      <w:r w:rsidRPr="0082331E">
        <w:rPr>
          <w:rFonts w:ascii="仿宋" w:eastAsia="仿宋" w:hAnsi="仿宋" w:cs="Arial" w:hint="eastAsia"/>
          <w:sz w:val="28"/>
          <w:szCs w:val="28"/>
        </w:rPr>
        <w:lastRenderedPageBreak/>
        <w:t>2</w:t>
      </w:r>
      <w:r w:rsidRPr="0082331E">
        <w:rPr>
          <w:rFonts w:ascii="仿宋" w:eastAsia="仿宋" w:hAnsi="仿宋" w:cs="Arial"/>
          <w:sz w:val="28"/>
          <w:szCs w:val="28"/>
        </w:rPr>
        <w:t>022</w:t>
      </w:r>
      <w:r w:rsidRPr="0082331E">
        <w:rPr>
          <w:rFonts w:ascii="仿宋" w:eastAsia="仿宋" w:hAnsi="仿宋" w:cs="Arial" w:hint="eastAsia"/>
          <w:sz w:val="28"/>
          <w:szCs w:val="28"/>
        </w:rPr>
        <w:t>年楼面熟地价</w:t>
      </w:r>
      <w:r>
        <w:rPr>
          <w:rFonts w:ascii="仿宋" w:eastAsia="仿宋" w:hAnsi="仿宋" w:cs="Arial" w:hint="eastAsia"/>
          <w:sz w:val="28"/>
          <w:szCs w:val="28"/>
        </w:rPr>
        <w:t>平均值</w:t>
      </w:r>
      <w:r w:rsidRPr="0082331E">
        <w:rPr>
          <w:rFonts w:ascii="仿宋" w:eastAsia="仿宋" w:hAnsi="仿宋" w:cs="Arial" w:hint="eastAsia"/>
          <w:sz w:val="28"/>
          <w:szCs w:val="28"/>
        </w:rPr>
        <w:t>为</w:t>
      </w:r>
      <w:r>
        <w:rPr>
          <w:rFonts w:ascii="仿宋" w:eastAsia="仿宋" w:hAnsi="仿宋" w:cs="Arial"/>
          <w:sz w:val="28"/>
          <w:szCs w:val="28"/>
        </w:rPr>
        <w:t>2163</w:t>
      </w:r>
      <w:r w:rsidRPr="0082331E">
        <w:rPr>
          <w:rFonts w:ascii="仿宋" w:eastAsia="仿宋" w:hAnsi="仿宋" w:cs="Arial" w:hint="eastAsia"/>
          <w:sz w:val="28"/>
          <w:szCs w:val="28"/>
        </w:rPr>
        <w:t>元/平方米（共2宗，均位于七级地价区）。综合考虑地价级别、地价指数等因素，故估价结果是合理的。</w:t>
      </w:r>
    </w:p>
    <w:p w14:paraId="3A2DA337" w14:textId="77777777" w:rsidR="00EE68AA" w:rsidRDefault="00EE68AA" w:rsidP="00EE68AA">
      <w:pPr>
        <w:spacing w:line="300" w:lineRule="auto"/>
        <w:ind w:firstLineChars="200" w:firstLine="560"/>
        <w:rPr>
          <w:rFonts w:ascii="仿宋" w:eastAsia="仿宋" w:hAnsi="仿宋" w:cs="Arial"/>
          <w:sz w:val="28"/>
          <w:szCs w:val="28"/>
        </w:rPr>
      </w:pPr>
      <w:r w:rsidRPr="007C4E8A">
        <w:rPr>
          <w:rFonts w:ascii="仿宋" w:eastAsia="仿宋" w:hAnsi="仿宋" w:cs="Arial" w:hint="eastAsia"/>
          <w:sz w:val="28"/>
          <w:szCs w:val="28"/>
        </w:rPr>
        <w:t>估价对象位于六级地价区。经分析同区域内（顺义区）近三年（</w:t>
      </w:r>
      <w:r w:rsidRPr="007C4E8A">
        <w:rPr>
          <w:rFonts w:ascii="仿宋" w:eastAsia="仿宋" w:hAnsi="仿宋" w:cs="Arial"/>
          <w:sz w:val="28"/>
          <w:szCs w:val="28"/>
        </w:rPr>
        <w:t>2020</w:t>
      </w:r>
      <w:r w:rsidRPr="007C4E8A">
        <w:rPr>
          <w:rFonts w:ascii="仿宋" w:eastAsia="仿宋" w:hAnsi="仿宋" w:cs="Arial" w:hint="eastAsia"/>
          <w:sz w:val="28"/>
          <w:szCs w:val="28"/>
        </w:rPr>
        <w:t>年-</w:t>
      </w:r>
      <w:r w:rsidRPr="007C4E8A">
        <w:rPr>
          <w:rFonts w:ascii="仿宋" w:eastAsia="仿宋" w:hAnsi="仿宋" w:cs="Arial"/>
          <w:sz w:val="28"/>
          <w:szCs w:val="28"/>
        </w:rPr>
        <w:t>2022</w:t>
      </w:r>
      <w:r w:rsidRPr="007C4E8A">
        <w:rPr>
          <w:rFonts w:ascii="仿宋" w:eastAsia="仿宋" w:hAnsi="仿宋" w:cs="Arial" w:hint="eastAsia"/>
          <w:sz w:val="28"/>
          <w:szCs w:val="28"/>
        </w:rPr>
        <w:t>年）估</w:t>
      </w:r>
      <w:r w:rsidRPr="0082331E">
        <w:rPr>
          <w:rFonts w:ascii="仿宋" w:eastAsia="仿宋" w:hAnsi="仿宋" w:cs="Arial" w:hint="eastAsia"/>
          <w:sz w:val="28"/>
          <w:szCs w:val="28"/>
        </w:rPr>
        <w:t>价对象周边</w:t>
      </w:r>
      <w:proofErr w:type="gramStart"/>
      <w:r>
        <w:rPr>
          <w:rFonts w:ascii="仿宋" w:eastAsia="仿宋" w:hAnsi="仿宋" w:cs="Arial" w:hint="eastAsia"/>
          <w:sz w:val="28"/>
          <w:szCs w:val="28"/>
        </w:rPr>
        <w:t>招拍挂</w:t>
      </w:r>
      <w:proofErr w:type="gramEnd"/>
      <w:r w:rsidRPr="0082331E">
        <w:rPr>
          <w:rFonts w:ascii="仿宋" w:eastAsia="仿宋" w:hAnsi="仿宋" w:cs="Arial" w:hint="eastAsia"/>
          <w:sz w:val="28"/>
          <w:szCs w:val="28"/>
        </w:rPr>
        <w:t>的</w:t>
      </w:r>
      <w:r>
        <w:rPr>
          <w:rFonts w:ascii="仿宋" w:eastAsia="仿宋" w:hAnsi="仿宋" w:cs="Arial" w:hint="eastAsia"/>
          <w:sz w:val="28"/>
          <w:szCs w:val="28"/>
        </w:rPr>
        <w:t>住宅</w:t>
      </w:r>
      <w:r w:rsidRPr="0082331E">
        <w:rPr>
          <w:rFonts w:ascii="仿宋" w:eastAsia="仿宋" w:hAnsi="仿宋" w:cs="Arial" w:hint="eastAsia"/>
          <w:sz w:val="28"/>
          <w:szCs w:val="28"/>
        </w:rPr>
        <w:t>用途</w:t>
      </w:r>
      <w:proofErr w:type="gramStart"/>
      <w:r>
        <w:rPr>
          <w:rFonts w:ascii="仿宋" w:eastAsia="仿宋" w:hAnsi="仿宋" w:cs="Arial" w:hint="eastAsia"/>
          <w:sz w:val="28"/>
          <w:szCs w:val="28"/>
        </w:rPr>
        <w:t>招拍挂</w:t>
      </w:r>
      <w:proofErr w:type="gramEnd"/>
      <w:r w:rsidRPr="0082331E">
        <w:rPr>
          <w:rFonts w:ascii="仿宋" w:eastAsia="仿宋" w:hAnsi="仿宋" w:cs="Arial" w:hint="eastAsia"/>
          <w:sz w:val="28"/>
          <w:szCs w:val="28"/>
        </w:rPr>
        <w:t>出让案例有</w:t>
      </w:r>
      <w:r>
        <w:rPr>
          <w:rFonts w:ascii="仿宋" w:eastAsia="仿宋" w:hAnsi="仿宋" w:cs="Arial"/>
          <w:sz w:val="28"/>
          <w:szCs w:val="28"/>
        </w:rPr>
        <w:t>14</w:t>
      </w:r>
      <w:r w:rsidRPr="0082331E">
        <w:rPr>
          <w:rFonts w:ascii="仿宋" w:eastAsia="仿宋" w:hAnsi="仿宋" w:cs="Arial" w:hint="eastAsia"/>
          <w:sz w:val="28"/>
          <w:szCs w:val="28"/>
        </w:rPr>
        <w:t>个，其中</w:t>
      </w:r>
      <w:r w:rsidRPr="0082331E">
        <w:rPr>
          <w:rFonts w:ascii="仿宋" w:eastAsia="仿宋" w:hAnsi="仿宋" w:cs="Arial"/>
          <w:sz w:val="28"/>
          <w:szCs w:val="28"/>
        </w:rPr>
        <w:t>2020</w:t>
      </w:r>
      <w:r w:rsidRPr="0082331E">
        <w:rPr>
          <w:rFonts w:ascii="仿宋" w:eastAsia="仿宋" w:hAnsi="仿宋" w:cs="Arial" w:hint="eastAsia"/>
          <w:sz w:val="28"/>
          <w:szCs w:val="28"/>
        </w:rPr>
        <w:t>年楼面熟地价为</w:t>
      </w:r>
      <w:r>
        <w:rPr>
          <w:rFonts w:ascii="仿宋" w:eastAsia="仿宋" w:hAnsi="仿宋" w:cs="Arial"/>
          <w:sz w:val="28"/>
          <w:szCs w:val="28"/>
        </w:rPr>
        <w:t>18024</w:t>
      </w:r>
      <w:r w:rsidRPr="0082331E">
        <w:rPr>
          <w:rFonts w:ascii="仿宋" w:eastAsia="仿宋" w:hAnsi="仿宋" w:cs="Arial" w:hint="eastAsia"/>
          <w:sz w:val="28"/>
          <w:szCs w:val="28"/>
        </w:rPr>
        <w:t>元/平方米（</w:t>
      </w:r>
      <w:r>
        <w:rPr>
          <w:rFonts w:ascii="仿宋" w:eastAsia="仿宋" w:hAnsi="仿宋" w:cs="Arial" w:hint="eastAsia"/>
          <w:sz w:val="28"/>
          <w:szCs w:val="28"/>
        </w:rPr>
        <w:t>共5</w:t>
      </w:r>
      <w:r w:rsidRPr="0082331E">
        <w:rPr>
          <w:rFonts w:ascii="仿宋" w:eastAsia="仿宋" w:hAnsi="仿宋" w:cs="Arial" w:hint="eastAsia"/>
          <w:sz w:val="28"/>
          <w:szCs w:val="28"/>
        </w:rPr>
        <w:t>宗，位于</w:t>
      </w:r>
      <w:r>
        <w:rPr>
          <w:rFonts w:ascii="仿宋" w:eastAsia="仿宋" w:hAnsi="仿宋" w:cs="Arial" w:hint="eastAsia"/>
          <w:sz w:val="28"/>
          <w:szCs w:val="28"/>
        </w:rPr>
        <w:t>原六、七</w:t>
      </w:r>
      <w:r w:rsidRPr="0082331E">
        <w:rPr>
          <w:rFonts w:ascii="仿宋" w:eastAsia="仿宋" w:hAnsi="仿宋" w:cs="Arial" w:hint="eastAsia"/>
          <w:sz w:val="28"/>
          <w:szCs w:val="28"/>
        </w:rPr>
        <w:t>级地价区</w:t>
      </w:r>
      <w:r>
        <w:rPr>
          <w:rFonts w:ascii="仿宋" w:eastAsia="仿宋" w:hAnsi="仿宋" w:cs="Arial" w:hint="eastAsia"/>
          <w:sz w:val="28"/>
          <w:szCs w:val="28"/>
        </w:rPr>
        <w:t>，为居住、商业等综合用地</w:t>
      </w:r>
      <w:r w:rsidRPr="0082331E">
        <w:rPr>
          <w:rFonts w:ascii="仿宋" w:eastAsia="仿宋" w:hAnsi="仿宋" w:cs="Arial" w:hint="eastAsia"/>
          <w:sz w:val="28"/>
          <w:szCs w:val="28"/>
        </w:rPr>
        <w:t>），</w:t>
      </w:r>
      <w:r w:rsidRPr="0082331E">
        <w:rPr>
          <w:rFonts w:ascii="仿宋" w:eastAsia="仿宋" w:hAnsi="仿宋" w:cs="Arial"/>
          <w:sz w:val="28"/>
          <w:szCs w:val="28"/>
        </w:rPr>
        <w:t>2021</w:t>
      </w:r>
      <w:r w:rsidRPr="0082331E">
        <w:rPr>
          <w:rFonts w:ascii="仿宋" w:eastAsia="仿宋" w:hAnsi="仿宋" w:cs="Arial" w:hint="eastAsia"/>
          <w:sz w:val="28"/>
          <w:szCs w:val="28"/>
        </w:rPr>
        <w:t>年楼面熟地价</w:t>
      </w:r>
      <w:r>
        <w:rPr>
          <w:rFonts w:ascii="仿宋" w:eastAsia="仿宋" w:hAnsi="仿宋" w:cs="Arial" w:hint="eastAsia"/>
          <w:sz w:val="28"/>
          <w:szCs w:val="28"/>
        </w:rPr>
        <w:t>平均值</w:t>
      </w:r>
      <w:r w:rsidRPr="0082331E">
        <w:rPr>
          <w:rFonts w:ascii="仿宋" w:eastAsia="仿宋" w:hAnsi="仿宋" w:cs="Arial" w:hint="eastAsia"/>
          <w:sz w:val="28"/>
          <w:szCs w:val="28"/>
        </w:rPr>
        <w:t>为</w:t>
      </w:r>
      <w:r>
        <w:rPr>
          <w:rFonts w:ascii="仿宋" w:eastAsia="仿宋" w:hAnsi="仿宋" w:cs="Arial"/>
          <w:sz w:val="28"/>
          <w:szCs w:val="28"/>
        </w:rPr>
        <w:t>22233</w:t>
      </w:r>
      <w:r w:rsidRPr="0082331E">
        <w:rPr>
          <w:rFonts w:ascii="仿宋" w:eastAsia="仿宋" w:hAnsi="仿宋" w:cs="Arial" w:hint="eastAsia"/>
          <w:sz w:val="28"/>
          <w:szCs w:val="28"/>
        </w:rPr>
        <w:t>元/平方米（共</w:t>
      </w:r>
      <w:r>
        <w:rPr>
          <w:rFonts w:ascii="仿宋" w:eastAsia="仿宋" w:hAnsi="仿宋" w:cs="Arial"/>
          <w:sz w:val="28"/>
          <w:szCs w:val="28"/>
        </w:rPr>
        <w:t>3</w:t>
      </w:r>
      <w:r w:rsidRPr="0082331E">
        <w:rPr>
          <w:rFonts w:ascii="仿宋" w:eastAsia="仿宋" w:hAnsi="仿宋" w:cs="Arial" w:hint="eastAsia"/>
          <w:sz w:val="28"/>
          <w:szCs w:val="28"/>
        </w:rPr>
        <w:t>宗，</w:t>
      </w:r>
      <w:proofErr w:type="gramStart"/>
      <w:r w:rsidRPr="0082331E">
        <w:rPr>
          <w:rFonts w:ascii="仿宋" w:eastAsia="仿宋" w:hAnsi="仿宋" w:cs="Arial" w:hint="eastAsia"/>
          <w:sz w:val="28"/>
          <w:szCs w:val="28"/>
        </w:rPr>
        <w:t>位于位于</w:t>
      </w:r>
      <w:proofErr w:type="gramEnd"/>
      <w:r>
        <w:rPr>
          <w:rFonts w:ascii="仿宋" w:eastAsia="仿宋" w:hAnsi="仿宋" w:cs="Arial" w:hint="eastAsia"/>
          <w:sz w:val="28"/>
          <w:szCs w:val="28"/>
        </w:rPr>
        <w:t>原六、七</w:t>
      </w:r>
      <w:r w:rsidRPr="0082331E">
        <w:rPr>
          <w:rFonts w:ascii="仿宋" w:eastAsia="仿宋" w:hAnsi="仿宋" w:cs="Arial" w:hint="eastAsia"/>
          <w:sz w:val="28"/>
          <w:szCs w:val="28"/>
        </w:rPr>
        <w:t>级地价区</w:t>
      </w:r>
      <w:r>
        <w:rPr>
          <w:rFonts w:ascii="仿宋" w:eastAsia="仿宋" w:hAnsi="仿宋" w:cs="Arial" w:hint="eastAsia"/>
          <w:sz w:val="28"/>
          <w:szCs w:val="28"/>
        </w:rPr>
        <w:t>，为纯住宅地，容积率0</w:t>
      </w:r>
      <w:r>
        <w:rPr>
          <w:rFonts w:ascii="仿宋" w:eastAsia="仿宋" w:hAnsi="仿宋" w:cs="Arial"/>
          <w:sz w:val="28"/>
          <w:szCs w:val="28"/>
        </w:rPr>
        <w:t>.8-2</w:t>
      </w:r>
      <w:r w:rsidRPr="0082331E">
        <w:rPr>
          <w:rFonts w:ascii="仿宋" w:eastAsia="仿宋" w:hAnsi="仿宋" w:cs="Arial" w:hint="eastAsia"/>
          <w:sz w:val="28"/>
          <w:szCs w:val="28"/>
        </w:rPr>
        <w:t>）。2</w:t>
      </w:r>
      <w:r w:rsidRPr="0082331E">
        <w:rPr>
          <w:rFonts w:ascii="仿宋" w:eastAsia="仿宋" w:hAnsi="仿宋" w:cs="Arial"/>
          <w:sz w:val="28"/>
          <w:szCs w:val="28"/>
        </w:rPr>
        <w:t>022</w:t>
      </w:r>
      <w:r w:rsidRPr="0082331E">
        <w:rPr>
          <w:rFonts w:ascii="仿宋" w:eastAsia="仿宋" w:hAnsi="仿宋" w:cs="Arial" w:hint="eastAsia"/>
          <w:sz w:val="28"/>
          <w:szCs w:val="28"/>
        </w:rPr>
        <w:t>年楼面熟地价</w:t>
      </w:r>
      <w:r>
        <w:rPr>
          <w:rFonts w:ascii="仿宋" w:eastAsia="仿宋" w:hAnsi="仿宋" w:cs="Arial" w:hint="eastAsia"/>
          <w:sz w:val="28"/>
          <w:szCs w:val="28"/>
        </w:rPr>
        <w:t>平均值</w:t>
      </w:r>
      <w:r w:rsidRPr="0082331E">
        <w:rPr>
          <w:rFonts w:ascii="仿宋" w:eastAsia="仿宋" w:hAnsi="仿宋" w:cs="Arial" w:hint="eastAsia"/>
          <w:sz w:val="28"/>
          <w:szCs w:val="28"/>
        </w:rPr>
        <w:t>为</w:t>
      </w:r>
      <w:r>
        <w:rPr>
          <w:rFonts w:ascii="仿宋" w:eastAsia="仿宋" w:hAnsi="仿宋" w:cs="Arial"/>
          <w:sz w:val="28"/>
          <w:szCs w:val="28"/>
        </w:rPr>
        <w:t>22013</w:t>
      </w:r>
      <w:r w:rsidRPr="0082331E">
        <w:rPr>
          <w:rFonts w:ascii="仿宋" w:eastAsia="仿宋" w:hAnsi="仿宋" w:cs="Arial" w:hint="eastAsia"/>
          <w:sz w:val="28"/>
          <w:szCs w:val="28"/>
        </w:rPr>
        <w:t>元/平方米（共</w:t>
      </w:r>
      <w:r>
        <w:rPr>
          <w:rFonts w:ascii="仿宋" w:eastAsia="仿宋" w:hAnsi="仿宋" w:cs="Arial"/>
          <w:sz w:val="28"/>
          <w:szCs w:val="28"/>
        </w:rPr>
        <w:t>6</w:t>
      </w:r>
      <w:r w:rsidRPr="0082331E">
        <w:rPr>
          <w:rFonts w:ascii="仿宋" w:eastAsia="仿宋" w:hAnsi="仿宋" w:cs="Arial" w:hint="eastAsia"/>
          <w:sz w:val="28"/>
          <w:szCs w:val="28"/>
        </w:rPr>
        <w:t>宗，位于</w:t>
      </w:r>
      <w:r>
        <w:rPr>
          <w:rFonts w:ascii="仿宋" w:eastAsia="仿宋" w:hAnsi="仿宋" w:cs="Arial" w:hint="eastAsia"/>
          <w:sz w:val="28"/>
          <w:szCs w:val="28"/>
        </w:rPr>
        <w:t>六、</w:t>
      </w:r>
      <w:r w:rsidRPr="0082331E">
        <w:rPr>
          <w:rFonts w:ascii="仿宋" w:eastAsia="仿宋" w:hAnsi="仿宋" w:cs="Arial" w:hint="eastAsia"/>
          <w:sz w:val="28"/>
          <w:szCs w:val="28"/>
        </w:rPr>
        <w:t>七级地价区</w:t>
      </w:r>
      <w:r>
        <w:rPr>
          <w:rFonts w:ascii="仿宋" w:eastAsia="仿宋" w:hAnsi="仿宋" w:cs="Arial" w:hint="eastAsia"/>
          <w:sz w:val="28"/>
          <w:szCs w:val="28"/>
        </w:rPr>
        <w:t>，容积率1</w:t>
      </w:r>
      <w:r>
        <w:rPr>
          <w:rFonts w:ascii="仿宋" w:eastAsia="仿宋" w:hAnsi="仿宋" w:cs="Arial"/>
          <w:sz w:val="28"/>
          <w:szCs w:val="28"/>
        </w:rPr>
        <w:t>.2-1.6</w:t>
      </w:r>
      <w:r w:rsidRPr="0082331E">
        <w:rPr>
          <w:rFonts w:ascii="仿宋" w:eastAsia="仿宋" w:hAnsi="仿宋" w:cs="Arial" w:hint="eastAsia"/>
          <w:sz w:val="28"/>
          <w:szCs w:val="28"/>
        </w:rPr>
        <w:t>）。综合考虑地价级别、地价指数等因素，故估价结果是合理的。</w:t>
      </w:r>
    </w:p>
    <w:p w14:paraId="03DB3EA4" w14:textId="77777777" w:rsidR="00EE68AA" w:rsidRPr="002A5B6B" w:rsidRDefault="00EE68AA" w:rsidP="00EE68AA">
      <w:pPr>
        <w:spacing w:line="300" w:lineRule="auto"/>
        <w:ind w:firstLineChars="200" w:firstLine="560"/>
        <w:rPr>
          <w:rFonts w:ascii="仿宋" w:eastAsia="仿宋" w:hAnsi="仿宋" w:cs="Arial"/>
          <w:sz w:val="28"/>
          <w:szCs w:val="28"/>
        </w:rPr>
      </w:pPr>
      <w:r w:rsidRPr="002A5B6B">
        <w:rPr>
          <w:rFonts w:ascii="仿宋" w:eastAsia="仿宋" w:hAnsi="仿宋" w:cs="Arial" w:hint="eastAsia"/>
          <w:sz w:val="28"/>
          <w:szCs w:val="28"/>
        </w:rPr>
        <w:t>近三年同区域内（</w:t>
      </w:r>
      <w:r>
        <w:rPr>
          <w:rFonts w:ascii="仿宋" w:eastAsia="仿宋" w:hAnsi="仿宋" w:cs="Arial" w:hint="eastAsia"/>
          <w:sz w:val="28"/>
          <w:szCs w:val="28"/>
        </w:rPr>
        <w:t>顺义</w:t>
      </w:r>
      <w:r w:rsidRPr="002A5B6B">
        <w:rPr>
          <w:rFonts w:ascii="仿宋" w:eastAsia="仿宋" w:hAnsi="仿宋" w:cs="Arial" w:hint="eastAsia"/>
          <w:sz w:val="28"/>
          <w:szCs w:val="28"/>
        </w:rPr>
        <w:t>区）无商业、公共服务、地下商业、地下公共服务、地下车库</w:t>
      </w:r>
      <w:proofErr w:type="gramStart"/>
      <w:r w:rsidRPr="002A5B6B">
        <w:rPr>
          <w:rFonts w:ascii="仿宋" w:eastAsia="仿宋" w:hAnsi="仿宋" w:cs="Arial" w:hint="eastAsia"/>
          <w:sz w:val="28"/>
          <w:szCs w:val="28"/>
        </w:rPr>
        <w:t>招拍挂成交</w:t>
      </w:r>
      <w:proofErr w:type="gramEnd"/>
      <w:r w:rsidRPr="002A5B6B">
        <w:rPr>
          <w:rFonts w:ascii="仿宋" w:eastAsia="仿宋" w:hAnsi="仿宋" w:cs="Arial" w:hint="eastAsia"/>
          <w:sz w:val="28"/>
          <w:szCs w:val="28"/>
        </w:rPr>
        <w:t>地块。</w:t>
      </w:r>
    </w:p>
    <w:p w14:paraId="0CFED2E7" w14:textId="77777777" w:rsidR="00EE68AA" w:rsidRPr="002A5B6B" w:rsidRDefault="00EE68AA" w:rsidP="00EE68AA">
      <w:pPr>
        <w:spacing w:line="300" w:lineRule="auto"/>
        <w:ind w:firstLineChars="200" w:firstLine="560"/>
        <w:rPr>
          <w:rFonts w:ascii="仿宋" w:eastAsia="仿宋" w:hAnsi="仿宋" w:cs="Arial"/>
          <w:sz w:val="28"/>
          <w:szCs w:val="28"/>
          <w:highlight w:val="yellow"/>
        </w:rPr>
      </w:pPr>
      <w:r w:rsidRPr="002A5B6B">
        <w:rPr>
          <w:rFonts w:ascii="仿宋" w:eastAsia="仿宋" w:hAnsi="仿宋" w:cs="Arial" w:hint="eastAsia"/>
          <w:sz w:val="28"/>
          <w:szCs w:val="28"/>
        </w:rPr>
        <w:t>估价对象的估价结果与近三年已审定（或成交）案例的平均价格水平相当，因受估价对象所在区域、估价期日、容积率等因素的影响，最终估价结果在合理范围之内。另因2</w:t>
      </w:r>
      <w:r w:rsidRPr="002A5B6B">
        <w:rPr>
          <w:rFonts w:ascii="仿宋" w:eastAsia="仿宋" w:hAnsi="仿宋" w:cs="Arial"/>
          <w:sz w:val="28"/>
          <w:szCs w:val="28"/>
        </w:rPr>
        <w:t>022</w:t>
      </w:r>
      <w:r w:rsidRPr="002A5B6B">
        <w:rPr>
          <w:rFonts w:ascii="仿宋" w:eastAsia="仿宋" w:hAnsi="仿宋" w:cs="Arial" w:hint="eastAsia"/>
          <w:sz w:val="28"/>
          <w:szCs w:val="28"/>
        </w:rPr>
        <w:t>年3月公布的新基准地价修正体系后无已审定地块，故上述原基准地价修正体系下的审定价格仅供参考。</w:t>
      </w:r>
    </w:p>
    <w:p w14:paraId="26ED99AC" w14:textId="77777777" w:rsidR="00EE68AA" w:rsidRPr="002A5B6B" w:rsidRDefault="00EE68AA" w:rsidP="00EE68AA">
      <w:pPr>
        <w:spacing w:line="300" w:lineRule="auto"/>
        <w:ind w:firstLineChars="200" w:firstLine="560"/>
        <w:rPr>
          <w:rFonts w:ascii="Arial" w:eastAsia="仿宋" w:hAnsi="Arial" w:cs="Arial"/>
          <w:sz w:val="28"/>
          <w:szCs w:val="28"/>
        </w:rPr>
      </w:pPr>
      <w:r w:rsidRPr="002A5B6B">
        <w:rPr>
          <w:rFonts w:ascii="仿宋" w:eastAsia="仿宋" w:hAnsi="仿宋" w:cs="Arial" w:hint="eastAsia"/>
          <w:sz w:val="28"/>
          <w:szCs w:val="28"/>
        </w:rPr>
        <w:t>综上，本次评估各用途</w:t>
      </w:r>
      <w:r>
        <w:rPr>
          <w:rFonts w:ascii="仿宋" w:eastAsia="仿宋" w:hAnsi="仿宋" w:cs="Arial" w:hint="eastAsia"/>
          <w:sz w:val="28"/>
          <w:szCs w:val="28"/>
        </w:rPr>
        <w:t>地上、</w:t>
      </w:r>
      <w:r w:rsidRPr="002A5B6B">
        <w:rPr>
          <w:rFonts w:ascii="仿宋" w:eastAsia="仿宋" w:hAnsi="仿宋" w:cs="Arial" w:hint="eastAsia"/>
          <w:sz w:val="28"/>
          <w:szCs w:val="28"/>
        </w:rPr>
        <w:t>地下空间地价水平</w:t>
      </w:r>
      <w:r>
        <w:rPr>
          <w:rFonts w:ascii="仿宋" w:eastAsia="仿宋" w:hAnsi="仿宋" w:cs="Arial" w:hint="eastAsia"/>
          <w:sz w:val="28"/>
          <w:szCs w:val="28"/>
        </w:rPr>
        <w:t>均</w:t>
      </w:r>
      <w:r w:rsidRPr="002A5B6B">
        <w:rPr>
          <w:rFonts w:ascii="仿宋" w:eastAsia="仿宋" w:hAnsi="仿宋" w:cs="Arial" w:hint="eastAsia"/>
          <w:sz w:val="28"/>
          <w:szCs w:val="28"/>
        </w:rPr>
        <w:t>满足《北京市国有建设用地使用权出让地价评估技术导则（试行）》（</w:t>
      </w:r>
      <w:proofErr w:type="gramStart"/>
      <w:r w:rsidRPr="002A5B6B">
        <w:rPr>
          <w:rFonts w:ascii="仿宋" w:eastAsia="仿宋" w:hAnsi="仿宋" w:cs="Arial" w:hint="eastAsia"/>
          <w:sz w:val="28"/>
          <w:szCs w:val="28"/>
        </w:rPr>
        <w:t>北估秘</w:t>
      </w:r>
      <w:proofErr w:type="gramEnd"/>
      <w:r w:rsidRPr="002A5B6B">
        <w:rPr>
          <w:rFonts w:ascii="仿宋" w:eastAsia="仿宋" w:hAnsi="仿宋" w:cs="Arial" w:hint="eastAsia"/>
          <w:sz w:val="28"/>
          <w:szCs w:val="28"/>
        </w:rPr>
        <w:t>（2023）001）7.1.3出让底价“有基准地价的地区，协议出让最低价不得低于出让地块所在级别基准地价的70%要求，也符合区域土地市场地价水平，因此可以本次评估的</w:t>
      </w:r>
      <w:r>
        <w:rPr>
          <w:rFonts w:ascii="仿宋" w:eastAsia="仿宋" w:hAnsi="仿宋" w:cs="Arial" w:hint="eastAsia"/>
          <w:sz w:val="28"/>
          <w:szCs w:val="28"/>
        </w:rPr>
        <w:t>地上空间楼面熟地价、</w:t>
      </w:r>
      <w:r w:rsidRPr="002A5B6B">
        <w:rPr>
          <w:rFonts w:ascii="仿宋" w:eastAsia="仿宋" w:hAnsi="仿宋" w:cs="Arial" w:hint="eastAsia"/>
          <w:sz w:val="28"/>
          <w:szCs w:val="28"/>
        </w:rPr>
        <w:t>地下空间</w:t>
      </w:r>
      <w:r>
        <w:rPr>
          <w:rFonts w:ascii="仿宋" w:eastAsia="仿宋" w:hAnsi="仿宋" w:cs="Arial" w:hint="eastAsia"/>
          <w:sz w:val="28"/>
          <w:szCs w:val="28"/>
        </w:rPr>
        <w:t>政府土地收益</w:t>
      </w:r>
      <w:r w:rsidRPr="002A5B6B">
        <w:rPr>
          <w:rFonts w:ascii="仿宋" w:eastAsia="仿宋" w:hAnsi="仿宋" w:cs="Arial" w:hint="eastAsia"/>
          <w:sz w:val="28"/>
          <w:szCs w:val="28"/>
        </w:rPr>
        <w:t>为基础核算应补缴的地价款。本次建议以上述测算的</w:t>
      </w:r>
      <w:r>
        <w:rPr>
          <w:rFonts w:ascii="仿宋" w:eastAsia="仿宋" w:hAnsi="仿宋" w:cs="Arial" w:hint="eastAsia"/>
          <w:sz w:val="28"/>
          <w:szCs w:val="28"/>
        </w:rPr>
        <w:t>地上</w:t>
      </w:r>
      <w:proofErr w:type="gramStart"/>
      <w:r>
        <w:rPr>
          <w:rFonts w:ascii="仿宋" w:eastAsia="仿宋" w:hAnsi="仿宋" w:cs="Arial" w:hint="eastAsia"/>
          <w:sz w:val="28"/>
          <w:szCs w:val="28"/>
        </w:rPr>
        <w:t>空间楼</w:t>
      </w:r>
      <w:proofErr w:type="gramEnd"/>
      <w:r>
        <w:rPr>
          <w:rFonts w:ascii="仿宋" w:eastAsia="仿宋" w:hAnsi="仿宋" w:cs="Arial" w:hint="eastAsia"/>
          <w:sz w:val="28"/>
          <w:szCs w:val="28"/>
        </w:rPr>
        <w:t>面熟地价、</w:t>
      </w:r>
      <w:r w:rsidRPr="002A5B6B">
        <w:rPr>
          <w:rFonts w:ascii="仿宋" w:eastAsia="仿宋" w:hAnsi="仿宋" w:cs="Arial" w:hint="eastAsia"/>
          <w:sz w:val="28"/>
          <w:szCs w:val="28"/>
        </w:rPr>
        <w:t>政府土地</w:t>
      </w:r>
      <w:r w:rsidRPr="002A5B6B">
        <w:rPr>
          <w:rFonts w:ascii="Arial" w:eastAsia="仿宋" w:hAnsi="Arial" w:cs="Arial"/>
          <w:sz w:val="28"/>
          <w:szCs w:val="28"/>
        </w:rPr>
        <w:t>出让收益作为应补缴的地价款。</w:t>
      </w:r>
    </w:p>
    <w:p w14:paraId="12E84CF8" w14:textId="77777777" w:rsidR="005F174C" w:rsidRPr="00EE68AA" w:rsidRDefault="005F174C" w:rsidP="00EE68AA">
      <w:pPr>
        <w:autoSpaceDE w:val="0"/>
        <w:autoSpaceDN w:val="0"/>
        <w:snapToGrid w:val="0"/>
        <w:spacing w:line="300" w:lineRule="auto"/>
        <w:ind w:firstLine="540"/>
        <w:jc w:val="both"/>
        <w:textAlignment w:val="bottom"/>
        <w:rPr>
          <w:rFonts w:ascii="Arial" w:eastAsia="仿宋" w:hAnsi="Arial" w:cs="Arial"/>
          <w:sz w:val="28"/>
        </w:rPr>
      </w:pPr>
    </w:p>
    <w:p w14:paraId="74DD8541" w14:textId="77777777" w:rsidR="005F174C" w:rsidRPr="00EE68AA" w:rsidRDefault="0046512F" w:rsidP="00EE68AA">
      <w:pPr>
        <w:spacing w:line="300" w:lineRule="auto"/>
        <w:outlineLvl w:val="1"/>
        <w:rPr>
          <w:rFonts w:ascii="Arial" w:eastAsia="仿宋" w:hAnsi="Arial" w:cs="Arial"/>
          <w:b/>
          <w:sz w:val="28"/>
        </w:rPr>
      </w:pPr>
      <w:bookmarkStart w:id="146" w:name="_Toc515458377"/>
      <w:bookmarkStart w:id="147" w:name="_Toc524335082"/>
      <w:bookmarkStart w:id="148" w:name="_Toc418750900"/>
      <w:bookmarkStart w:id="149" w:name="_Toc425250322"/>
      <w:bookmarkStart w:id="150" w:name="_Toc416783537"/>
      <w:bookmarkStart w:id="151" w:name="_Toc469066320"/>
      <w:bookmarkStart w:id="152" w:name="_Toc69393384"/>
      <w:r w:rsidRPr="00EE68AA">
        <w:rPr>
          <w:rFonts w:ascii="Arial" w:eastAsia="仿宋" w:hAnsi="Arial" w:cs="Arial"/>
          <w:b/>
          <w:sz w:val="28"/>
        </w:rPr>
        <w:t>三、估价结果和估价报告的使用</w:t>
      </w:r>
      <w:bookmarkEnd w:id="146"/>
      <w:bookmarkEnd w:id="147"/>
      <w:bookmarkEnd w:id="148"/>
      <w:bookmarkEnd w:id="149"/>
      <w:bookmarkEnd w:id="150"/>
      <w:bookmarkEnd w:id="151"/>
      <w:bookmarkEnd w:id="152"/>
    </w:p>
    <w:p w14:paraId="714E1389" w14:textId="77777777" w:rsidR="005F174C" w:rsidRPr="00EE68AA" w:rsidRDefault="0046512F" w:rsidP="00EE68AA">
      <w:pPr>
        <w:snapToGrid w:val="0"/>
        <w:spacing w:line="300" w:lineRule="auto"/>
        <w:jc w:val="both"/>
        <w:textAlignment w:val="bottom"/>
        <w:rPr>
          <w:rFonts w:ascii="Arial" w:eastAsia="仿宋" w:hAnsi="Arial" w:cs="Arial"/>
          <w:sz w:val="28"/>
        </w:rPr>
      </w:pPr>
      <w:bookmarkStart w:id="153" w:name="_Toc425250323"/>
      <w:bookmarkStart w:id="154" w:name="_Toc418750901"/>
      <w:bookmarkStart w:id="155" w:name="_Toc469066321"/>
      <w:bookmarkStart w:id="156" w:name="_Toc416783538"/>
      <w:r w:rsidRPr="00EE68AA">
        <w:rPr>
          <w:rFonts w:ascii="Arial" w:eastAsia="仿宋" w:hAnsi="Arial" w:cs="Arial"/>
          <w:sz w:val="28"/>
        </w:rPr>
        <w:t>（一）估价的前提条件和假设条件</w:t>
      </w:r>
    </w:p>
    <w:p w14:paraId="3069154A" w14:textId="77777777" w:rsidR="008666FE" w:rsidRPr="00EE68AA" w:rsidRDefault="008666FE" w:rsidP="00EE68AA">
      <w:pPr>
        <w:snapToGrid w:val="0"/>
        <w:spacing w:line="300" w:lineRule="auto"/>
        <w:ind w:firstLine="555"/>
        <w:jc w:val="both"/>
        <w:textAlignment w:val="bottom"/>
        <w:rPr>
          <w:rFonts w:ascii="Arial" w:eastAsia="仿宋" w:hAnsi="Arial" w:cs="Arial"/>
          <w:sz w:val="28"/>
        </w:rPr>
      </w:pPr>
      <w:r w:rsidRPr="00EE68AA">
        <w:rPr>
          <w:rFonts w:ascii="Arial" w:eastAsia="仿宋" w:hAnsi="Arial" w:cs="Arial"/>
          <w:sz w:val="28"/>
        </w:rPr>
        <w:t>1.</w:t>
      </w:r>
      <w:r w:rsidRPr="00EE68AA">
        <w:rPr>
          <w:rFonts w:ascii="Arial" w:eastAsia="仿宋" w:hAnsi="Arial" w:cs="Arial"/>
          <w:sz w:val="28"/>
        </w:rPr>
        <w:t>估价对象所属项目作为</w:t>
      </w:r>
      <w:r w:rsidRPr="00EE68AA">
        <w:rPr>
          <w:rFonts w:ascii="Arial" w:eastAsia="仿宋" w:hAnsi="Arial" w:cs="Arial"/>
          <w:sz w:val="28"/>
          <w:szCs w:val="28"/>
        </w:rPr>
        <w:t>住宅、商业（配套）、公共服务设施、地下商业（配套）、地下公共服务设施、地下车库</w:t>
      </w:r>
      <w:r w:rsidRPr="00EE68AA">
        <w:rPr>
          <w:rFonts w:ascii="Arial" w:eastAsia="仿宋" w:hAnsi="Arial" w:cs="Arial"/>
          <w:sz w:val="28"/>
        </w:rPr>
        <w:t>为最有效利用方式。</w:t>
      </w:r>
    </w:p>
    <w:p w14:paraId="4A627B18" w14:textId="77777777" w:rsidR="008666FE" w:rsidRPr="00EE68AA" w:rsidRDefault="008666FE" w:rsidP="00EE68AA">
      <w:pPr>
        <w:snapToGrid w:val="0"/>
        <w:spacing w:line="300" w:lineRule="auto"/>
        <w:ind w:firstLine="555"/>
        <w:jc w:val="both"/>
        <w:textAlignment w:val="bottom"/>
        <w:rPr>
          <w:rFonts w:ascii="Arial" w:eastAsia="仿宋" w:hAnsi="Arial" w:cs="Arial"/>
          <w:sz w:val="28"/>
        </w:rPr>
      </w:pPr>
      <w:r w:rsidRPr="00EE68AA">
        <w:rPr>
          <w:rFonts w:ascii="Arial" w:eastAsia="仿宋" w:hAnsi="Arial" w:cs="Arial"/>
          <w:sz w:val="28"/>
        </w:rPr>
        <w:t>2.</w:t>
      </w:r>
      <w:r w:rsidRPr="00EE68AA">
        <w:rPr>
          <w:rFonts w:ascii="Arial" w:eastAsia="仿宋" w:hAnsi="Arial" w:cs="Arial"/>
          <w:sz w:val="28"/>
        </w:rPr>
        <w:t>委托估价方提供的资料属实，没有保留及隐瞒。</w:t>
      </w:r>
    </w:p>
    <w:p w14:paraId="3F191EF0" w14:textId="77777777" w:rsidR="008666FE" w:rsidRPr="00EE68AA" w:rsidRDefault="008666FE" w:rsidP="00EE68AA">
      <w:pPr>
        <w:snapToGrid w:val="0"/>
        <w:spacing w:line="300" w:lineRule="auto"/>
        <w:jc w:val="both"/>
        <w:textAlignment w:val="bottom"/>
        <w:rPr>
          <w:rFonts w:ascii="Arial" w:eastAsia="仿宋" w:hAnsi="Arial" w:cs="Arial"/>
          <w:sz w:val="28"/>
        </w:rPr>
      </w:pPr>
      <w:r w:rsidRPr="00EE68AA">
        <w:rPr>
          <w:rFonts w:ascii="Arial" w:eastAsia="仿宋" w:hAnsi="Arial" w:cs="Arial"/>
          <w:sz w:val="28"/>
        </w:rPr>
        <w:t xml:space="preserve">    3.</w:t>
      </w:r>
      <w:r w:rsidRPr="00EE68AA">
        <w:rPr>
          <w:rFonts w:ascii="Arial" w:eastAsia="仿宋" w:hAnsi="Arial" w:cs="Arial"/>
          <w:sz w:val="28"/>
        </w:rPr>
        <w:t>在估价期日的房地产市场为公开、平等、自愿的交易市场。</w:t>
      </w:r>
    </w:p>
    <w:p w14:paraId="41C4A126" w14:textId="77777777" w:rsidR="008666FE" w:rsidRPr="00EE68AA" w:rsidRDefault="008666FE" w:rsidP="00EE68AA">
      <w:pPr>
        <w:snapToGrid w:val="0"/>
        <w:spacing w:line="300" w:lineRule="auto"/>
        <w:jc w:val="both"/>
        <w:textAlignment w:val="bottom"/>
        <w:rPr>
          <w:rFonts w:ascii="Arial" w:eastAsia="仿宋" w:hAnsi="Arial" w:cs="Arial"/>
          <w:sz w:val="28"/>
        </w:rPr>
      </w:pPr>
      <w:r w:rsidRPr="00EE68AA">
        <w:rPr>
          <w:rFonts w:ascii="Arial" w:eastAsia="仿宋" w:hAnsi="Arial" w:cs="Arial"/>
          <w:sz w:val="28"/>
        </w:rPr>
        <w:lastRenderedPageBreak/>
        <w:t xml:space="preserve">    4.</w:t>
      </w:r>
      <w:r w:rsidRPr="00EE68AA">
        <w:rPr>
          <w:rFonts w:ascii="Arial" w:eastAsia="仿宋" w:hAnsi="Arial" w:cs="Arial"/>
          <w:sz w:val="28"/>
        </w:rPr>
        <w:t>任何有关估价对象的运作方式、程序符合国家、地方的有关法律、法规。</w:t>
      </w:r>
    </w:p>
    <w:p w14:paraId="2F66FEFB" w14:textId="77777777" w:rsidR="008666FE" w:rsidRPr="00EE68AA" w:rsidRDefault="008666FE" w:rsidP="00EE68AA">
      <w:pPr>
        <w:spacing w:line="300" w:lineRule="auto"/>
        <w:ind w:right="17" w:firstLineChars="200" w:firstLine="560"/>
        <w:jc w:val="both"/>
        <w:rPr>
          <w:rFonts w:ascii="Arial" w:eastAsia="仿宋" w:hAnsi="Arial" w:cs="Arial"/>
          <w:sz w:val="28"/>
        </w:rPr>
      </w:pPr>
      <w:r w:rsidRPr="00EE68AA">
        <w:rPr>
          <w:rFonts w:ascii="Arial" w:eastAsia="仿宋" w:hAnsi="Arial" w:cs="Arial"/>
          <w:sz w:val="28"/>
        </w:rPr>
        <w:t>5.</w:t>
      </w:r>
      <w:r w:rsidRPr="00EE68AA">
        <w:rPr>
          <w:rFonts w:ascii="Arial" w:eastAsia="仿宋" w:hAnsi="Arial" w:cs="Arial"/>
          <w:sz w:val="28"/>
        </w:rPr>
        <w:t>土地使用权人合法取得估价对象出让国有建设用地使用权，并支付全部相关税费。</w:t>
      </w:r>
    </w:p>
    <w:p w14:paraId="1D50A44C" w14:textId="77777777" w:rsidR="008666FE" w:rsidRPr="00EE68AA" w:rsidRDefault="008666FE" w:rsidP="00EE68AA">
      <w:pPr>
        <w:snapToGrid w:val="0"/>
        <w:spacing w:line="300" w:lineRule="auto"/>
        <w:ind w:firstLineChars="200" w:firstLine="560"/>
        <w:jc w:val="both"/>
        <w:rPr>
          <w:rFonts w:ascii="Arial" w:eastAsia="仿宋" w:hAnsi="Arial" w:cs="Arial"/>
          <w:sz w:val="28"/>
          <w:szCs w:val="28"/>
        </w:rPr>
      </w:pPr>
      <w:r w:rsidRPr="00EE68AA">
        <w:rPr>
          <w:rFonts w:ascii="Arial" w:eastAsia="仿宋" w:hAnsi="Arial" w:cs="Arial"/>
          <w:sz w:val="28"/>
        </w:rPr>
        <w:t>6.</w:t>
      </w:r>
      <w:r w:rsidRPr="00EE68AA">
        <w:rPr>
          <w:rFonts w:ascii="Arial" w:eastAsia="仿宋" w:hAnsi="Arial" w:cs="Arial"/>
          <w:sz w:val="28"/>
          <w:szCs w:val="28"/>
        </w:rPr>
        <w:t xml:space="preserve"> </w:t>
      </w:r>
      <w:r w:rsidRPr="00EE68AA">
        <w:rPr>
          <w:rFonts w:ascii="Arial" w:eastAsia="仿宋" w:hAnsi="Arial" w:cs="Arial"/>
          <w:sz w:val="28"/>
          <w:szCs w:val="28"/>
        </w:rPr>
        <w:t>根据《国有建设用地使用权出让合同》</w:t>
      </w:r>
      <w:r w:rsidRPr="00EE68AA">
        <w:rPr>
          <w:rFonts w:ascii="Arial" w:eastAsia="仿宋" w:hAnsi="Arial" w:cs="Arial"/>
          <w:sz w:val="28"/>
          <w:szCs w:val="28"/>
        </w:rPr>
        <w:t>[</w:t>
      </w:r>
      <w:r w:rsidRPr="00EE68AA">
        <w:rPr>
          <w:rFonts w:ascii="Arial" w:eastAsia="仿宋" w:hAnsi="Arial" w:cs="Arial"/>
          <w:sz w:val="28"/>
          <w:szCs w:val="28"/>
        </w:rPr>
        <w:t>电子监管号：</w:t>
      </w:r>
      <w:r w:rsidRPr="00EE68AA">
        <w:rPr>
          <w:rFonts w:ascii="Arial" w:eastAsia="仿宋" w:hAnsi="Arial" w:cs="Arial"/>
          <w:sz w:val="28"/>
          <w:szCs w:val="28"/>
        </w:rPr>
        <w:t>1101002013B04678]</w:t>
      </w:r>
      <w:r w:rsidRPr="00EE68AA">
        <w:rPr>
          <w:rFonts w:ascii="Arial" w:eastAsia="仿宋" w:hAnsi="Arial" w:cs="Arial"/>
          <w:sz w:val="28"/>
          <w:szCs w:val="28"/>
        </w:rPr>
        <w:t>及其补充协议，</w:t>
      </w:r>
      <w:r w:rsidRPr="00EE68AA">
        <w:rPr>
          <w:rFonts w:ascii="Arial" w:eastAsia="仿宋" w:hAnsi="Arial" w:cs="Arial"/>
          <w:sz w:val="28"/>
        </w:rPr>
        <w:t>北京市顺义区后沙峪镇东庄村</w:t>
      </w:r>
      <w:r w:rsidRPr="00EE68AA">
        <w:rPr>
          <w:rFonts w:ascii="Arial" w:eastAsia="仿宋" w:hAnsi="Arial" w:cs="Arial"/>
          <w:sz w:val="28"/>
        </w:rPr>
        <w:t>A</w:t>
      </w:r>
      <w:r w:rsidRPr="00EE68AA">
        <w:rPr>
          <w:rFonts w:ascii="Arial" w:eastAsia="仿宋" w:hAnsi="Arial" w:cs="Arial"/>
          <w:sz w:val="28"/>
        </w:rPr>
        <w:t>、</w:t>
      </w:r>
      <w:r w:rsidRPr="00EE68AA">
        <w:rPr>
          <w:rFonts w:ascii="Arial" w:eastAsia="仿宋" w:hAnsi="Arial" w:cs="Arial"/>
          <w:sz w:val="28"/>
        </w:rPr>
        <w:t>C</w:t>
      </w:r>
      <w:r w:rsidRPr="00EE68AA">
        <w:rPr>
          <w:rFonts w:ascii="Arial" w:eastAsia="仿宋" w:hAnsi="Arial" w:cs="Arial"/>
          <w:sz w:val="28"/>
        </w:rPr>
        <w:t>地块</w:t>
      </w:r>
      <w:r w:rsidRPr="00EE68AA">
        <w:rPr>
          <w:rFonts w:ascii="Arial" w:eastAsia="仿宋" w:hAnsi="Arial" w:cs="Arial"/>
          <w:sz w:val="28"/>
          <w:szCs w:val="28"/>
        </w:rPr>
        <w:t>的土地用途为住宅。</w:t>
      </w:r>
      <w:r w:rsidRPr="00EE68AA">
        <w:rPr>
          <w:rFonts w:ascii="Arial" w:eastAsia="仿宋" w:hAnsi="Arial" w:cs="Arial"/>
          <w:sz w:val="28"/>
          <w:szCs w:val="28"/>
        </w:rPr>
        <w:t xml:space="preserve"> </w:t>
      </w:r>
    </w:p>
    <w:p w14:paraId="39BBCB88" w14:textId="77777777" w:rsidR="008666FE" w:rsidRPr="00EE68AA" w:rsidRDefault="008666FE" w:rsidP="00EE68AA">
      <w:pPr>
        <w:snapToGrid w:val="0"/>
        <w:spacing w:line="300" w:lineRule="auto"/>
        <w:ind w:firstLineChars="200" w:firstLine="560"/>
        <w:jc w:val="both"/>
        <w:rPr>
          <w:rFonts w:ascii="Arial" w:eastAsia="仿宋" w:hAnsi="Arial" w:cs="Arial"/>
          <w:sz w:val="28"/>
        </w:rPr>
      </w:pPr>
      <w:r w:rsidRPr="00EE68AA">
        <w:rPr>
          <w:rFonts w:ascii="Arial" w:eastAsia="仿宋" w:hAnsi="Arial" w:cs="Arial"/>
          <w:sz w:val="28"/>
        </w:rPr>
        <w:t>委托估价方在《国有建设用地使用权出让地价评估委托书》中明确土地用途为</w:t>
      </w:r>
      <w:r w:rsidRPr="00EE68AA">
        <w:rPr>
          <w:rFonts w:ascii="Arial" w:eastAsia="仿宋" w:hAnsi="Arial" w:cs="Arial"/>
          <w:sz w:val="28"/>
          <w:szCs w:val="28"/>
        </w:rPr>
        <w:t>住宅、商业（配套）、公共服务设施</w:t>
      </w:r>
      <w:r w:rsidRPr="00EE68AA">
        <w:rPr>
          <w:rFonts w:ascii="Arial" w:eastAsia="仿宋" w:hAnsi="Arial" w:cs="Arial"/>
          <w:sz w:val="28"/>
        </w:rPr>
        <w:t>。结合《土地利用现状分类》</w:t>
      </w:r>
      <w:r w:rsidRPr="00EE68AA">
        <w:rPr>
          <w:rFonts w:ascii="Arial" w:eastAsia="仿宋" w:hAnsi="Arial" w:cs="Arial"/>
          <w:sz w:val="28"/>
          <w:szCs w:val="28"/>
        </w:rPr>
        <w:t>[</w:t>
      </w:r>
      <w:r w:rsidRPr="00EE68AA">
        <w:rPr>
          <w:rFonts w:ascii="Arial" w:eastAsia="仿宋" w:hAnsi="Arial" w:cs="Arial"/>
          <w:caps/>
          <w:sz w:val="28"/>
          <w:szCs w:val="28"/>
        </w:rPr>
        <w:t>GB/T21010-2017</w:t>
      </w:r>
      <w:r w:rsidRPr="00EE68AA">
        <w:rPr>
          <w:rFonts w:ascii="Arial" w:eastAsia="仿宋" w:hAnsi="Arial" w:cs="Arial"/>
          <w:sz w:val="28"/>
          <w:szCs w:val="28"/>
        </w:rPr>
        <w:t>]</w:t>
      </w:r>
      <w:r w:rsidRPr="00EE68AA">
        <w:rPr>
          <w:rFonts w:ascii="Arial" w:eastAsia="仿宋" w:hAnsi="Arial" w:cs="Arial"/>
          <w:sz w:val="28"/>
        </w:rPr>
        <w:t>、《北京市人民政府关于更新出让国有建设用地使用权基准地价的通知》（京政发（</w:t>
      </w:r>
      <w:r w:rsidRPr="00EE68AA">
        <w:rPr>
          <w:rFonts w:ascii="Arial" w:eastAsia="仿宋" w:hAnsi="Arial" w:cs="Arial"/>
          <w:sz w:val="28"/>
        </w:rPr>
        <w:t>2022</w:t>
      </w:r>
      <w:r w:rsidRPr="00EE68AA">
        <w:rPr>
          <w:rFonts w:ascii="Arial" w:eastAsia="仿宋" w:hAnsi="Arial" w:cs="Arial"/>
          <w:sz w:val="28"/>
        </w:rPr>
        <w:t>）</w:t>
      </w:r>
      <w:r w:rsidRPr="00EE68AA">
        <w:rPr>
          <w:rFonts w:ascii="Arial" w:eastAsia="仿宋" w:hAnsi="Arial" w:cs="Arial"/>
          <w:sz w:val="28"/>
        </w:rPr>
        <w:t>12</w:t>
      </w:r>
      <w:r w:rsidRPr="00EE68AA">
        <w:rPr>
          <w:rFonts w:ascii="Arial" w:eastAsia="仿宋" w:hAnsi="Arial" w:cs="Arial"/>
          <w:sz w:val="28"/>
        </w:rPr>
        <w:t>号）</w:t>
      </w:r>
      <w:r w:rsidRPr="00EE68AA">
        <w:rPr>
          <w:rFonts w:ascii="Arial" w:eastAsia="仿宋" w:hAnsi="Arial" w:cs="Arial"/>
          <w:sz w:val="28"/>
          <w:szCs w:val="28"/>
        </w:rPr>
        <w:t>及此次拟变更出让合同内容</w:t>
      </w:r>
      <w:r w:rsidRPr="00EE68AA">
        <w:rPr>
          <w:rFonts w:ascii="Arial" w:eastAsia="仿宋" w:hAnsi="Arial" w:cs="Arial"/>
          <w:sz w:val="28"/>
        </w:rPr>
        <w:t>，根据评估委托书，此次估价设定估价对象用途为</w:t>
      </w:r>
      <w:r w:rsidRPr="00EE68AA">
        <w:rPr>
          <w:rFonts w:ascii="Arial" w:eastAsia="仿宋" w:hAnsi="Arial" w:cs="Arial"/>
          <w:sz w:val="28"/>
          <w:szCs w:val="28"/>
        </w:rPr>
        <w:t>住宅、商业（配套）、公共服务设施、地下商业（配套）、地下公共服务设施、地下车库。</w:t>
      </w:r>
    </w:p>
    <w:p w14:paraId="747BE4AA" w14:textId="77777777" w:rsidR="008666FE" w:rsidRPr="00EE68AA" w:rsidRDefault="008666FE" w:rsidP="00EE68AA">
      <w:pPr>
        <w:spacing w:line="300" w:lineRule="auto"/>
        <w:ind w:firstLineChars="200" w:firstLine="560"/>
        <w:jc w:val="both"/>
        <w:rPr>
          <w:rFonts w:ascii="Arial" w:eastAsia="仿宋" w:hAnsi="Arial" w:cs="Arial"/>
          <w:sz w:val="28"/>
        </w:rPr>
      </w:pPr>
      <w:r w:rsidRPr="00EE68AA">
        <w:rPr>
          <w:rFonts w:ascii="Arial" w:eastAsia="仿宋" w:hAnsi="Arial" w:cs="Arial"/>
          <w:sz w:val="28"/>
        </w:rPr>
        <w:t>7.</w:t>
      </w:r>
      <w:r w:rsidRPr="00EE68AA">
        <w:rPr>
          <w:rFonts w:ascii="Arial" w:eastAsia="仿宋" w:hAnsi="Arial" w:cs="Arial"/>
          <w:sz w:val="28"/>
        </w:rPr>
        <w:t>北京市顺义区后沙峪镇东庄村</w:t>
      </w:r>
      <w:r w:rsidRPr="00EE68AA">
        <w:rPr>
          <w:rFonts w:ascii="Arial" w:eastAsia="仿宋" w:hAnsi="Arial" w:cs="Arial"/>
          <w:sz w:val="28"/>
        </w:rPr>
        <w:t>A</w:t>
      </w:r>
      <w:r w:rsidRPr="00EE68AA">
        <w:rPr>
          <w:rFonts w:ascii="Arial" w:eastAsia="仿宋" w:hAnsi="Arial" w:cs="Arial"/>
          <w:sz w:val="28"/>
        </w:rPr>
        <w:t>、</w:t>
      </w:r>
      <w:r w:rsidRPr="00EE68AA">
        <w:rPr>
          <w:rFonts w:ascii="Arial" w:eastAsia="仿宋" w:hAnsi="Arial" w:cs="Arial"/>
          <w:sz w:val="28"/>
        </w:rPr>
        <w:t>C</w:t>
      </w:r>
      <w:r w:rsidRPr="00EE68AA">
        <w:rPr>
          <w:rFonts w:ascii="Arial" w:eastAsia="仿宋" w:hAnsi="Arial" w:cs="Arial"/>
          <w:sz w:val="28"/>
        </w:rPr>
        <w:t>地块</w:t>
      </w:r>
      <w:r w:rsidRPr="00EE68AA">
        <w:rPr>
          <w:rFonts w:ascii="Arial" w:eastAsia="仿宋" w:hAnsi="Arial" w:cs="Arial"/>
          <w:sz w:val="28"/>
          <w:szCs w:val="28"/>
        </w:rPr>
        <w:t>现状开发程度为宗地外</w:t>
      </w:r>
      <w:r w:rsidRPr="00EE68AA">
        <w:rPr>
          <w:rFonts w:ascii="Arial" w:eastAsia="仿宋" w:hAnsi="Arial" w:cs="Arial"/>
          <w:sz w:val="28"/>
          <w:szCs w:val="28"/>
        </w:rPr>
        <w:t>“</w:t>
      </w:r>
      <w:r w:rsidRPr="00EE68AA">
        <w:rPr>
          <w:rFonts w:ascii="Arial" w:eastAsia="仿宋" w:hAnsi="Arial" w:cs="Arial"/>
          <w:sz w:val="28"/>
          <w:szCs w:val="28"/>
        </w:rPr>
        <w:t>七通</w:t>
      </w:r>
      <w:r w:rsidRPr="00EE68AA">
        <w:rPr>
          <w:rFonts w:ascii="Arial" w:eastAsia="仿宋" w:hAnsi="Arial" w:cs="Arial"/>
          <w:sz w:val="28"/>
          <w:szCs w:val="28"/>
        </w:rPr>
        <w:t>”</w:t>
      </w:r>
      <w:r w:rsidRPr="00EE68AA">
        <w:rPr>
          <w:rFonts w:ascii="Arial" w:eastAsia="仿宋" w:hAnsi="Arial" w:cs="Arial"/>
          <w:sz w:val="28"/>
          <w:szCs w:val="28"/>
        </w:rPr>
        <w:t>（即通路、通上水、通下水、通电、通讯、通热、通燃气），宗地内建筑物已建成，未竣工，但已投入使用。此次拟按规划文件签订补充协议，根据估价目的，本次评估设定估价对象开发程度为宗地外</w:t>
      </w:r>
      <w:r w:rsidRPr="00EE68AA">
        <w:rPr>
          <w:rFonts w:ascii="Arial" w:eastAsia="仿宋" w:hAnsi="Arial" w:cs="Arial"/>
          <w:sz w:val="28"/>
          <w:szCs w:val="28"/>
        </w:rPr>
        <w:t>“</w:t>
      </w:r>
      <w:r w:rsidRPr="00EE68AA">
        <w:rPr>
          <w:rFonts w:ascii="Arial" w:eastAsia="仿宋" w:hAnsi="Arial" w:cs="Arial"/>
          <w:sz w:val="28"/>
          <w:szCs w:val="28"/>
        </w:rPr>
        <w:t>七通</w:t>
      </w:r>
      <w:r w:rsidRPr="00EE68AA">
        <w:rPr>
          <w:rFonts w:ascii="Arial" w:eastAsia="仿宋" w:hAnsi="Arial" w:cs="Arial"/>
          <w:sz w:val="28"/>
          <w:szCs w:val="28"/>
        </w:rPr>
        <w:t>”</w:t>
      </w:r>
      <w:r w:rsidRPr="00EE68AA">
        <w:rPr>
          <w:rFonts w:ascii="Arial" w:eastAsia="仿宋" w:hAnsi="Arial" w:cs="Arial"/>
          <w:sz w:val="28"/>
          <w:szCs w:val="28"/>
        </w:rPr>
        <w:t>（即通路、通上水、通下水、通电、通讯、通热、通燃气），宗地内</w:t>
      </w:r>
      <w:r w:rsidRPr="00EE68AA">
        <w:rPr>
          <w:rFonts w:ascii="Arial" w:eastAsia="仿宋" w:hAnsi="Arial" w:cs="Arial"/>
          <w:sz w:val="28"/>
          <w:szCs w:val="28"/>
        </w:rPr>
        <w:t>“</w:t>
      </w:r>
      <w:r w:rsidRPr="00EE68AA">
        <w:rPr>
          <w:rFonts w:ascii="Arial" w:eastAsia="仿宋" w:hAnsi="Arial" w:cs="Arial"/>
          <w:sz w:val="28"/>
          <w:szCs w:val="28"/>
        </w:rPr>
        <w:t>场地平整</w:t>
      </w:r>
      <w:r w:rsidRPr="00EE68AA">
        <w:rPr>
          <w:rFonts w:ascii="Arial" w:eastAsia="仿宋" w:hAnsi="Arial" w:cs="Arial"/>
          <w:sz w:val="28"/>
          <w:szCs w:val="28"/>
        </w:rPr>
        <w:t>”</w:t>
      </w:r>
      <w:r w:rsidRPr="00EE68AA">
        <w:rPr>
          <w:rFonts w:ascii="Arial" w:eastAsia="仿宋" w:hAnsi="Arial" w:cs="Arial"/>
          <w:sz w:val="28"/>
          <w:szCs w:val="28"/>
        </w:rPr>
        <w:t>。</w:t>
      </w:r>
    </w:p>
    <w:p w14:paraId="500039CE" w14:textId="77777777" w:rsidR="008666FE" w:rsidRPr="00EE68AA" w:rsidRDefault="008666FE" w:rsidP="00EE68AA">
      <w:pPr>
        <w:adjustRightInd/>
        <w:snapToGrid w:val="0"/>
        <w:spacing w:line="300" w:lineRule="auto"/>
        <w:ind w:firstLineChars="250" w:firstLine="700"/>
        <w:jc w:val="both"/>
        <w:textAlignment w:val="auto"/>
        <w:rPr>
          <w:rFonts w:ascii="Arial" w:eastAsia="仿宋" w:hAnsi="Arial" w:cs="Arial"/>
          <w:sz w:val="28"/>
          <w:szCs w:val="28"/>
        </w:rPr>
      </w:pPr>
      <w:r w:rsidRPr="00EE68AA">
        <w:rPr>
          <w:rFonts w:ascii="Arial" w:eastAsia="仿宋" w:hAnsi="Arial" w:cs="Arial"/>
          <w:sz w:val="28"/>
        </w:rPr>
        <w:t>8.</w:t>
      </w:r>
      <w:r w:rsidRPr="00EE68AA">
        <w:rPr>
          <w:rFonts w:ascii="Arial" w:eastAsia="仿宋" w:hAnsi="Arial" w:cs="Arial"/>
          <w:sz w:val="28"/>
          <w:szCs w:val="28"/>
        </w:rPr>
        <w:t>容积率设定：</w:t>
      </w:r>
    </w:p>
    <w:p w14:paraId="33B66AFB" w14:textId="77777777" w:rsidR="008666FE" w:rsidRPr="00EE68AA" w:rsidRDefault="008666FE" w:rsidP="00EE68AA">
      <w:pPr>
        <w:autoSpaceDE w:val="0"/>
        <w:autoSpaceDN w:val="0"/>
        <w:snapToGrid w:val="0"/>
        <w:spacing w:line="300" w:lineRule="auto"/>
        <w:ind w:firstLineChars="200" w:firstLine="560"/>
        <w:jc w:val="both"/>
        <w:textAlignment w:val="bottom"/>
        <w:rPr>
          <w:rFonts w:ascii="Arial" w:eastAsia="仿宋" w:hAnsi="Arial" w:cs="Arial"/>
          <w:sz w:val="28"/>
          <w:szCs w:val="28"/>
        </w:rPr>
      </w:pPr>
      <w:bookmarkStart w:id="157" w:name="_Hlk79697710"/>
      <w:r w:rsidRPr="00EE68AA">
        <w:rPr>
          <w:rFonts w:ascii="Arial" w:eastAsia="仿宋" w:hAnsi="Arial" w:cs="Arial"/>
          <w:sz w:val="28"/>
          <w:szCs w:val="28"/>
        </w:rPr>
        <w:t>原容积率：《国有建设用地使用权出让合同》</w:t>
      </w:r>
      <w:r w:rsidRPr="00EE68AA">
        <w:rPr>
          <w:rFonts w:ascii="Arial" w:eastAsia="仿宋" w:hAnsi="Arial" w:cs="Arial"/>
          <w:sz w:val="28"/>
          <w:szCs w:val="28"/>
        </w:rPr>
        <w:t>[</w:t>
      </w:r>
      <w:r w:rsidRPr="00EE68AA">
        <w:rPr>
          <w:rFonts w:ascii="Arial" w:eastAsia="仿宋" w:hAnsi="Arial" w:cs="Arial"/>
          <w:sz w:val="28"/>
          <w:szCs w:val="28"/>
        </w:rPr>
        <w:t>电子监管号：</w:t>
      </w:r>
      <w:r w:rsidRPr="00EE68AA">
        <w:rPr>
          <w:rFonts w:ascii="Arial" w:eastAsia="仿宋" w:hAnsi="Arial" w:cs="Arial"/>
          <w:sz w:val="28"/>
          <w:szCs w:val="28"/>
        </w:rPr>
        <w:t>1101002013B04678]</w:t>
      </w:r>
      <w:r w:rsidRPr="00EE68AA">
        <w:rPr>
          <w:rFonts w:ascii="Arial" w:eastAsia="仿宋" w:hAnsi="Arial" w:cs="Arial"/>
          <w:sz w:val="28"/>
          <w:szCs w:val="28"/>
        </w:rPr>
        <w:t>及其补充协议签订所依据的规划条件，宗地出让面积为</w:t>
      </w:r>
      <w:r w:rsidRPr="00EE68AA">
        <w:rPr>
          <w:rFonts w:ascii="Arial" w:eastAsia="仿宋" w:hAnsi="Arial" w:cs="Arial"/>
          <w:sz w:val="28"/>
          <w:szCs w:val="28"/>
        </w:rPr>
        <w:t>63598.45</w:t>
      </w:r>
      <w:r w:rsidRPr="00EE68AA">
        <w:rPr>
          <w:rFonts w:ascii="Arial" w:eastAsia="仿宋" w:hAnsi="Arial" w:cs="Arial"/>
          <w:sz w:val="28"/>
          <w:szCs w:val="28"/>
        </w:rPr>
        <w:t>平方米，规划总出让建筑面积为</w:t>
      </w:r>
      <w:r w:rsidRPr="00EE68AA">
        <w:rPr>
          <w:rFonts w:ascii="Arial" w:eastAsia="仿宋" w:hAnsi="Arial" w:cs="Arial"/>
          <w:sz w:val="28"/>
          <w:szCs w:val="28"/>
        </w:rPr>
        <w:t>116380</w:t>
      </w:r>
      <w:r w:rsidRPr="00EE68AA">
        <w:rPr>
          <w:rFonts w:ascii="Arial" w:eastAsia="仿宋" w:hAnsi="Arial" w:cs="Arial"/>
          <w:sz w:val="28"/>
          <w:szCs w:val="28"/>
        </w:rPr>
        <w:t>平方米，地上建筑面积</w:t>
      </w:r>
      <w:r w:rsidRPr="00EE68AA">
        <w:rPr>
          <w:rFonts w:ascii="Arial" w:eastAsia="仿宋" w:hAnsi="Arial" w:cs="Arial"/>
          <w:sz w:val="28"/>
          <w:szCs w:val="28"/>
        </w:rPr>
        <w:t>116380</w:t>
      </w:r>
      <w:r w:rsidRPr="00EE68AA">
        <w:rPr>
          <w:rFonts w:ascii="Arial" w:eastAsia="仿宋" w:hAnsi="Arial" w:cs="Arial"/>
          <w:sz w:val="28"/>
          <w:szCs w:val="28"/>
        </w:rPr>
        <w:t>平方米（其中定向安置房</w:t>
      </w:r>
      <w:r w:rsidRPr="00EE68AA">
        <w:rPr>
          <w:rFonts w:ascii="Arial" w:eastAsia="仿宋" w:hAnsi="Arial" w:cs="Arial"/>
          <w:sz w:val="28"/>
          <w:szCs w:val="28"/>
        </w:rPr>
        <w:t>103000</w:t>
      </w:r>
      <w:r w:rsidRPr="00EE68AA">
        <w:rPr>
          <w:rFonts w:ascii="Arial" w:eastAsia="仿宋" w:hAnsi="Arial" w:cs="Arial"/>
          <w:sz w:val="28"/>
          <w:szCs w:val="28"/>
        </w:rPr>
        <w:t>平方米，公租房</w:t>
      </w:r>
      <w:r w:rsidRPr="00EE68AA">
        <w:rPr>
          <w:rFonts w:ascii="Arial" w:eastAsia="仿宋" w:hAnsi="Arial" w:cs="Arial"/>
          <w:sz w:val="28"/>
          <w:szCs w:val="28"/>
        </w:rPr>
        <w:t>13380</w:t>
      </w:r>
      <w:r w:rsidRPr="00EE68AA">
        <w:rPr>
          <w:rFonts w:ascii="Arial" w:eastAsia="仿宋" w:hAnsi="Arial" w:cs="Arial"/>
          <w:sz w:val="28"/>
          <w:szCs w:val="28"/>
        </w:rPr>
        <w:t>平方米），原地上容积率为</w:t>
      </w:r>
      <w:r w:rsidRPr="00EE68AA">
        <w:rPr>
          <w:rFonts w:ascii="Arial" w:eastAsia="仿宋" w:hAnsi="Arial" w:cs="Arial"/>
          <w:sz w:val="28"/>
          <w:szCs w:val="28"/>
        </w:rPr>
        <w:t>1.83</w:t>
      </w:r>
      <w:r w:rsidRPr="00EE68AA">
        <w:rPr>
          <w:rFonts w:ascii="Arial" w:eastAsia="仿宋" w:hAnsi="Arial" w:cs="Arial"/>
          <w:sz w:val="28"/>
          <w:szCs w:val="28"/>
        </w:rPr>
        <w:t>。</w:t>
      </w:r>
    </w:p>
    <w:p w14:paraId="7832DC2C" w14:textId="77777777" w:rsidR="008666FE" w:rsidRPr="00EE68AA" w:rsidRDefault="008666FE" w:rsidP="00EE68AA">
      <w:pPr>
        <w:snapToGrid w:val="0"/>
        <w:spacing w:line="300" w:lineRule="auto"/>
        <w:ind w:firstLine="556"/>
        <w:jc w:val="both"/>
        <w:rPr>
          <w:rFonts w:ascii="Arial" w:eastAsia="仿宋" w:hAnsi="Arial" w:cs="Arial"/>
          <w:sz w:val="28"/>
          <w:szCs w:val="28"/>
        </w:rPr>
      </w:pPr>
      <w:r w:rsidRPr="00EE68AA">
        <w:rPr>
          <w:rFonts w:ascii="Arial" w:eastAsia="仿宋" w:hAnsi="Arial" w:cs="Arial"/>
          <w:sz w:val="28"/>
          <w:szCs w:val="28"/>
        </w:rPr>
        <w:t>新容积率：根据《国有建设用地使用权出让地价评估委托书》，宗地总面积为</w:t>
      </w:r>
      <w:r w:rsidRPr="00EE68AA">
        <w:rPr>
          <w:rFonts w:ascii="Arial" w:eastAsia="仿宋" w:hAnsi="Arial" w:cs="Arial"/>
          <w:sz w:val="28"/>
        </w:rPr>
        <w:t>63598.45</w:t>
      </w:r>
      <w:r w:rsidRPr="00EE68AA">
        <w:rPr>
          <w:rFonts w:ascii="Arial" w:eastAsia="仿宋" w:hAnsi="Arial" w:cs="Arial"/>
          <w:sz w:val="28"/>
          <w:szCs w:val="28"/>
        </w:rPr>
        <w:t>平方米，总建筑面积调整为</w:t>
      </w:r>
      <w:r w:rsidRPr="00EE68AA">
        <w:rPr>
          <w:rFonts w:ascii="Arial" w:eastAsia="仿宋" w:hAnsi="Arial" w:cs="Arial"/>
          <w:sz w:val="28"/>
          <w:szCs w:val="28"/>
        </w:rPr>
        <w:t>161059.43</w:t>
      </w:r>
      <w:r w:rsidRPr="00EE68AA">
        <w:rPr>
          <w:rFonts w:ascii="Arial" w:eastAsia="仿宋" w:hAnsi="Arial" w:cs="Arial"/>
          <w:sz w:val="28"/>
          <w:szCs w:val="28"/>
        </w:rPr>
        <w:t>平方米，地上规划建筑面积</w:t>
      </w:r>
      <w:r w:rsidRPr="00EE68AA">
        <w:rPr>
          <w:rFonts w:ascii="Arial" w:eastAsia="仿宋" w:hAnsi="Arial" w:cs="Arial"/>
          <w:sz w:val="28"/>
          <w:szCs w:val="28"/>
        </w:rPr>
        <w:t>116380</w:t>
      </w:r>
      <w:r w:rsidRPr="00EE68AA">
        <w:rPr>
          <w:rFonts w:ascii="Arial" w:eastAsia="仿宋" w:hAnsi="Arial" w:cs="Arial"/>
          <w:sz w:val="28"/>
          <w:szCs w:val="28"/>
        </w:rPr>
        <w:t>平方米（其中住宅</w:t>
      </w:r>
      <w:r w:rsidRPr="00EE68AA">
        <w:rPr>
          <w:rFonts w:ascii="Arial" w:eastAsia="仿宋" w:hAnsi="Arial" w:cs="Arial"/>
          <w:sz w:val="28"/>
          <w:szCs w:val="28"/>
        </w:rPr>
        <w:t>111977.19</w:t>
      </w:r>
      <w:r w:rsidRPr="00EE68AA">
        <w:rPr>
          <w:rFonts w:ascii="Arial" w:eastAsia="仿宋" w:hAnsi="Arial" w:cs="Arial"/>
          <w:sz w:val="28"/>
          <w:szCs w:val="28"/>
        </w:rPr>
        <w:t>平方米，商业（配套）</w:t>
      </w:r>
      <w:r w:rsidRPr="00EE68AA">
        <w:rPr>
          <w:rFonts w:ascii="Arial" w:eastAsia="仿宋" w:hAnsi="Arial" w:cs="Arial"/>
          <w:sz w:val="28"/>
          <w:szCs w:val="28"/>
        </w:rPr>
        <w:t>909.26</w:t>
      </w:r>
      <w:r w:rsidRPr="00EE68AA">
        <w:rPr>
          <w:rFonts w:ascii="Arial" w:eastAsia="仿宋" w:hAnsi="Arial" w:cs="Arial"/>
          <w:sz w:val="28"/>
          <w:szCs w:val="28"/>
        </w:rPr>
        <w:t>平方米，公共服务设施</w:t>
      </w:r>
      <w:r w:rsidRPr="00EE68AA">
        <w:rPr>
          <w:rFonts w:ascii="Arial" w:eastAsia="仿宋" w:hAnsi="Arial" w:cs="Arial"/>
          <w:sz w:val="28"/>
          <w:szCs w:val="28"/>
        </w:rPr>
        <w:t>3152.79</w:t>
      </w:r>
      <w:r w:rsidRPr="00EE68AA">
        <w:rPr>
          <w:rFonts w:ascii="Arial" w:eastAsia="仿宋" w:hAnsi="Arial" w:cs="Arial"/>
          <w:sz w:val="28"/>
          <w:szCs w:val="28"/>
        </w:rPr>
        <w:t>平方米，人防</w:t>
      </w:r>
      <w:r w:rsidRPr="00EE68AA">
        <w:rPr>
          <w:rFonts w:ascii="Arial" w:eastAsia="仿宋" w:hAnsi="Arial" w:cs="Arial"/>
          <w:sz w:val="28"/>
          <w:szCs w:val="28"/>
        </w:rPr>
        <w:t>340.76</w:t>
      </w:r>
      <w:r w:rsidRPr="00EE68AA">
        <w:rPr>
          <w:rFonts w:ascii="Arial" w:eastAsia="仿宋" w:hAnsi="Arial" w:cs="Arial"/>
          <w:sz w:val="28"/>
          <w:szCs w:val="28"/>
        </w:rPr>
        <w:t>平方米），地下规划建筑面积为</w:t>
      </w:r>
      <w:r w:rsidRPr="00EE68AA">
        <w:rPr>
          <w:rFonts w:ascii="Arial" w:eastAsia="仿宋" w:hAnsi="Arial" w:cs="Arial"/>
          <w:sz w:val="28"/>
          <w:szCs w:val="28"/>
        </w:rPr>
        <w:t>44679.43</w:t>
      </w:r>
      <w:r w:rsidRPr="00EE68AA">
        <w:rPr>
          <w:rFonts w:ascii="Arial" w:eastAsia="仿宋" w:hAnsi="Arial" w:cs="Arial"/>
          <w:sz w:val="28"/>
          <w:szCs w:val="28"/>
        </w:rPr>
        <w:t>平方米（其中地下商业（配套）</w:t>
      </w:r>
      <w:r w:rsidRPr="00EE68AA">
        <w:rPr>
          <w:rFonts w:ascii="Arial" w:eastAsia="仿宋" w:hAnsi="Arial" w:cs="Arial"/>
          <w:sz w:val="28"/>
          <w:szCs w:val="28"/>
        </w:rPr>
        <w:t>1540.13</w:t>
      </w:r>
      <w:r w:rsidRPr="00EE68AA">
        <w:rPr>
          <w:rFonts w:ascii="Arial" w:eastAsia="仿宋" w:hAnsi="Arial" w:cs="Arial"/>
          <w:sz w:val="28"/>
          <w:szCs w:val="28"/>
        </w:rPr>
        <w:t>平方米，地下公</w:t>
      </w:r>
      <w:r w:rsidRPr="00EE68AA">
        <w:rPr>
          <w:rFonts w:ascii="Arial" w:eastAsia="仿宋" w:hAnsi="Arial" w:cs="Arial"/>
          <w:sz w:val="28"/>
          <w:szCs w:val="28"/>
        </w:rPr>
        <w:lastRenderedPageBreak/>
        <w:t>共服务设施</w:t>
      </w:r>
      <w:r w:rsidRPr="00EE68AA">
        <w:rPr>
          <w:rFonts w:ascii="Arial" w:eastAsia="仿宋" w:hAnsi="Arial" w:cs="Arial"/>
          <w:sz w:val="28"/>
          <w:szCs w:val="28"/>
        </w:rPr>
        <w:t>4963.69</w:t>
      </w:r>
      <w:r w:rsidRPr="00EE68AA">
        <w:rPr>
          <w:rFonts w:ascii="Arial" w:eastAsia="仿宋" w:hAnsi="Arial" w:cs="Arial"/>
          <w:sz w:val="28"/>
          <w:szCs w:val="28"/>
        </w:rPr>
        <w:t>平方米，地下车库</w:t>
      </w:r>
      <w:r w:rsidRPr="00EE68AA">
        <w:rPr>
          <w:rFonts w:ascii="Arial" w:eastAsia="仿宋" w:hAnsi="Arial" w:cs="Arial"/>
          <w:sz w:val="28"/>
          <w:szCs w:val="28"/>
        </w:rPr>
        <w:t>8104.15</w:t>
      </w:r>
      <w:r w:rsidRPr="00EE68AA">
        <w:rPr>
          <w:rFonts w:ascii="Arial" w:eastAsia="仿宋" w:hAnsi="Arial" w:cs="Arial"/>
          <w:sz w:val="28"/>
          <w:szCs w:val="28"/>
        </w:rPr>
        <w:t>平方米，人防</w:t>
      </w:r>
      <w:r w:rsidRPr="00EE68AA">
        <w:rPr>
          <w:rFonts w:ascii="Arial" w:eastAsia="仿宋" w:hAnsi="Arial" w:cs="Arial"/>
          <w:sz w:val="28"/>
          <w:szCs w:val="28"/>
        </w:rPr>
        <w:t>18871.34</w:t>
      </w:r>
      <w:r w:rsidRPr="00EE68AA">
        <w:rPr>
          <w:rFonts w:ascii="Arial" w:eastAsia="仿宋" w:hAnsi="Arial" w:cs="Arial"/>
          <w:sz w:val="28"/>
          <w:szCs w:val="28"/>
        </w:rPr>
        <w:t>平方米，非经营性用途</w:t>
      </w:r>
      <w:r w:rsidRPr="00EE68AA">
        <w:rPr>
          <w:rFonts w:ascii="Arial" w:eastAsia="仿宋" w:hAnsi="Arial" w:cs="Arial"/>
          <w:sz w:val="28"/>
          <w:szCs w:val="28"/>
        </w:rPr>
        <w:t>11200.12</w:t>
      </w:r>
      <w:r w:rsidRPr="00EE68AA">
        <w:rPr>
          <w:rFonts w:ascii="Arial" w:eastAsia="仿宋" w:hAnsi="Arial" w:cs="Arial"/>
          <w:sz w:val="28"/>
          <w:szCs w:val="28"/>
        </w:rPr>
        <w:t>平方米），新地上容积率为</w:t>
      </w:r>
      <w:r w:rsidRPr="00EE68AA">
        <w:rPr>
          <w:rFonts w:ascii="Arial" w:eastAsia="仿宋" w:hAnsi="Arial" w:cs="Arial"/>
          <w:sz w:val="28"/>
          <w:szCs w:val="28"/>
        </w:rPr>
        <w:t>1.83</w:t>
      </w:r>
      <w:r w:rsidRPr="00EE68AA">
        <w:rPr>
          <w:rFonts w:ascii="Arial" w:eastAsia="仿宋" w:hAnsi="Arial" w:cs="Arial"/>
          <w:sz w:val="28"/>
          <w:szCs w:val="28"/>
        </w:rPr>
        <w:t>。</w:t>
      </w:r>
    </w:p>
    <w:p w14:paraId="52357EA4" w14:textId="77777777" w:rsidR="008666FE" w:rsidRPr="00EE68AA" w:rsidRDefault="008666FE" w:rsidP="00EE68AA">
      <w:pPr>
        <w:snapToGrid w:val="0"/>
        <w:spacing w:line="300" w:lineRule="auto"/>
        <w:ind w:firstLine="556"/>
        <w:jc w:val="both"/>
        <w:rPr>
          <w:rFonts w:ascii="Arial" w:eastAsia="仿宋" w:hAnsi="Arial" w:cs="Arial"/>
          <w:sz w:val="28"/>
          <w:szCs w:val="28"/>
        </w:rPr>
      </w:pPr>
      <w:r w:rsidRPr="00EE68AA">
        <w:rPr>
          <w:rFonts w:ascii="Arial" w:eastAsia="仿宋" w:hAnsi="Arial" w:cs="Arial"/>
          <w:sz w:val="28"/>
        </w:rPr>
        <w:t>容积率在规划调整前后未发生变动，</w:t>
      </w:r>
      <w:r w:rsidRPr="00EE68AA">
        <w:rPr>
          <w:rFonts w:ascii="Arial" w:eastAsia="仿宋" w:hAnsi="Arial" w:cs="Arial"/>
          <w:sz w:val="28"/>
          <w:szCs w:val="28"/>
        </w:rPr>
        <w:t>故本次评估设定估价对象地上容积率为</w:t>
      </w:r>
      <w:r w:rsidRPr="00EE68AA">
        <w:rPr>
          <w:rFonts w:ascii="Arial" w:eastAsia="仿宋" w:hAnsi="Arial" w:cs="Arial"/>
          <w:sz w:val="28"/>
          <w:szCs w:val="28"/>
        </w:rPr>
        <w:t>1.83</w:t>
      </w:r>
      <w:r w:rsidRPr="00EE68AA">
        <w:rPr>
          <w:rFonts w:ascii="Arial" w:eastAsia="仿宋" w:hAnsi="Arial" w:cs="Arial"/>
          <w:sz w:val="28"/>
          <w:szCs w:val="28"/>
        </w:rPr>
        <w:t>。</w:t>
      </w:r>
    </w:p>
    <w:bookmarkEnd w:id="157"/>
    <w:p w14:paraId="694840C1" w14:textId="77777777" w:rsidR="008666FE" w:rsidRPr="00EE68AA" w:rsidRDefault="008666FE" w:rsidP="00EE68AA">
      <w:pPr>
        <w:adjustRightInd/>
        <w:snapToGrid w:val="0"/>
        <w:spacing w:line="300" w:lineRule="auto"/>
        <w:ind w:firstLineChars="200" w:firstLine="560"/>
        <w:jc w:val="both"/>
        <w:textAlignment w:val="auto"/>
        <w:rPr>
          <w:rFonts w:ascii="Arial" w:eastAsia="仿宋" w:hAnsi="Arial" w:cs="Arial"/>
          <w:sz w:val="28"/>
          <w:szCs w:val="28"/>
        </w:rPr>
      </w:pPr>
      <w:r w:rsidRPr="00EE68AA">
        <w:rPr>
          <w:rFonts w:ascii="Arial" w:eastAsia="仿宋" w:hAnsi="Arial" w:cs="Arial"/>
          <w:sz w:val="28"/>
          <w:szCs w:val="28"/>
        </w:rPr>
        <w:t>9.</w:t>
      </w:r>
      <w:r w:rsidRPr="00EE68AA">
        <w:rPr>
          <w:rFonts w:ascii="Arial" w:eastAsia="仿宋" w:hAnsi="Arial" w:cs="Arial"/>
          <w:sz w:val="28"/>
          <w:szCs w:val="28"/>
        </w:rPr>
        <w:t>地价内涵：</w:t>
      </w:r>
    </w:p>
    <w:p w14:paraId="13E90A87" w14:textId="77777777" w:rsidR="008666FE" w:rsidRPr="00EE68AA" w:rsidRDefault="008666FE" w:rsidP="00EE68AA">
      <w:pPr>
        <w:tabs>
          <w:tab w:val="left" w:pos="6957"/>
        </w:tabs>
        <w:spacing w:line="300" w:lineRule="auto"/>
        <w:ind w:firstLineChars="200" w:firstLine="560"/>
        <w:jc w:val="both"/>
        <w:outlineLvl w:val="1"/>
        <w:rPr>
          <w:rFonts w:ascii="Arial" w:eastAsia="仿宋" w:hAnsi="Arial" w:cs="Arial"/>
          <w:b/>
          <w:bCs/>
          <w:sz w:val="28"/>
        </w:rPr>
      </w:pPr>
      <w:r w:rsidRPr="00EE68AA">
        <w:rPr>
          <w:rFonts w:ascii="Arial" w:eastAsia="仿宋" w:hAnsi="Arial" w:cs="Arial"/>
          <w:sz w:val="28"/>
          <w:szCs w:val="28"/>
        </w:rPr>
        <w:t>本报告所评估的熟地价为：估价对象在估价期日</w:t>
      </w:r>
      <w:r w:rsidRPr="00EE68AA">
        <w:rPr>
          <w:rFonts w:ascii="Arial" w:eastAsia="仿宋" w:hAnsi="Arial" w:cs="Arial"/>
          <w:sz w:val="28"/>
          <w:szCs w:val="28"/>
        </w:rPr>
        <w:t>2023</w:t>
      </w:r>
      <w:r w:rsidRPr="00EE68AA">
        <w:rPr>
          <w:rFonts w:ascii="Arial" w:eastAsia="仿宋" w:hAnsi="Arial" w:cs="Arial"/>
          <w:sz w:val="28"/>
          <w:szCs w:val="28"/>
        </w:rPr>
        <w:t>年</w:t>
      </w:r>
      <w:r w:rsidRPr="00EE68AA">
        <w:rPr>
          <w:rFonts w:ascii="Arial" w:eastAsia="仿宋" w:hAnsi="Arial" w:cs="Arial"/>
          <w:sz w:val="28"/>
          <w:szCs w:val="28"/>
        </w:rPr>
        <w:t>5</w:t>
      </w:r>
      <w:r w:rsidRPr="00EE68AA">
        <w:rPr>
          <w:rFonts w:ascii="Arial" w:eastAsia="仿宋" w:hAnsi="Arial" w:cs="Arial"/>
          <w:sz w:val="28"/>
          <w:szCs w:val="28"/>
        </w:rPr>
        <w:t>月</w:t>
      </w:r>
      <w:r w:rsidRPr="00EE68AA">
        <w:rPr>
          <w:rFonts w:ascii="Arial" w:eastAsia="仿宋" w:hAnsi="Arial" w:cs="Arial"/>
          <w:sz w:val="28"/>
          <w:szCs w:val="28"/>
        </w:rPr>
        <w:t>26</w:t>
      </w:r>
      <w:r w:rsidRPr="00EE68AA">
        <w:rPr>
          <w:rFonts w:ascii="Arial" w:eastAsia="仿宋" w:hAnsi="Arial" w:cs="Arial"/>
          <w:sz w:val="28"/>
          <w:szCs w:val="28"/>
        </w:rPr>
        <w:t>日，在北京市基准地价居住类六级</w:t>
      </w:r>
      <w:r w:rsidRPr="00EE68AA">
        <w:rPr>
          <w:rFonts w:ascii="Arial" w:eastAsia="仿宋" w:hAnsi="Arial" w:cs="Arial"/>
          <w:sz w:val="28"/>
          <w:szCs w:val="28"/>
        </w:rPr>
        <w:t>VI-</w:t>
      </w:r>
      <w:r w:rsidRPr="00EE68AA">
        <w:rPr>
          <w:rFonts w:ascii="Arial" w:eastAsia="仿宋" w:hAnsi="Arial" w:cs="Arial"/>
          <w:sz w:val="28"/>
          <w:szCs w:val="28"/>
        </w:rPr>
        <w:t>顺</w:t>
      </w:r>
      <w:r w:rsidRPr="00EE68AA">
        <w:rPr>
          <w:rFonts w:ascii="Arial" w:eastAsia="仿宋" w:hAnsi="Arial" w:cs="Arial"/>
          <w:sz w:val="28"/>
          <w:szCs w:val="28"/>
        </w:rPr>
        <w:t>2</w:t>
      </w:r>
      <w:r w:rsidRPr="00EE68AA">
        <w:rPr>
          <w:rFonts w:ascii="Arial" w:eastAsia="仿宋" w:hAnsi="Arial" w:cs="Arial"/>
          <w:sz w:val="28"/>
          <w:szCs w:val="28"/>
        </w:rPr>
        <w:t>、商业类六级</w:t>
      </w:r>
      <w:r w:rsidRPr="00EE68AA">
        <w:rPr>
          <w:rFonts w:ascii="Arial" w:eastAsia="仿宋" w:hAnsi="Arial" w:cs="Arial"/>
          <w:sz w:val="28"/>
          <w:szCs w:val="28"/>
        </w:rPr>
        <w:t>VI-</w:t>
      </w:r>
      <w:r w:rsidRPr="00EE68AA">
        <w:rPr>
          <w:rFonts w:ascii="Arial" w:eastAsia="仿宋" w:hAnsi="Arial" w:cs="Arial"/>
          <w:sz w:val="28"/>
          <w:szCs w:val="28"/>
        </w:rPr>
        <w:t>顺</w:t>
      </w:r>
      <w:r w:rsidRPr="00EE68AA">
        <w:rPr>
          <w:rFonts w:ascii="Arial" w:eastAsia="仿宋" w:hAnsi="Arial" w:cs="Arial"/>
          <w:sz w:val="28"/>
          <w:szCs w:val="28"/>
        </w:rPr>
        <w:t>2</w:t>
      </w:r>
      <w:r w:rsidRPr="00EE68AA">
        <w:rPr>
          <w:rFonts w:ascii="Arial" w:eastAsia="仿宋" w:hAnsi="Arial" w:cs="Arial"/>
          <w:sz w:val="28"/>
          <w:szCs w:val="28"/>
        </w:rPr>
        <w:t>、公共服务类六级</w:t>
      </w:r>
      <w:r w:rsidRPr="00EE68AA">
        <w:rPr>
          <w:rFonts w:ascii="Arial" w:eastAsia="仿宋" w:hAnsi="Arial" w:cs="Arial"/>
          <w:sz w:val="28"/>
          <w:szCs w:val="28"/>
        </w:rPr>
        <w:t>VI-</w:t>
      </w:r>
      <w:r w:rsidRPr="00EE68AA">
        <w:rPr>
          <w:rFonts w:ascii="Arial" w:eastAsia="仿宋" w:hAnsi="Arial" w:cs="Arial"/>
          <w:sz w:val="28"/>
          <w:szCs w:val="28"/>
        </w:rPr>
        <w:t>顺</w:t>
      </w:r>
      <w:r w:rsidRPr="00EE68AA">
        <w:rPr>
          <w:rFonts w:ascii="Arial" w:eastAsia="仿宋" w:hAnsi="Arial" w:cs="Arial"/>
          <w:sz w:val="28"/>
          <w:szCs w:val="28"/>
        </w:rPr>
        <w:t>2</w:t>
      </w:r>
      <w:r w:rsidRPr="00EE68AA">
        <w:rPr>
          <w:rFonts w:ascii="Arial" w:eastAsia="仿宋" w:hAnsi="Arial" w:cs="Arial"/>
          <w:sz w:val="28"/>
          <w:szCs w:val="28"/>
        </w:rPr>
        <w:t>区片地价区内，评估设定土地使用权类型为出让；设定开发程度为宗地外</w:t>
      </w:r>
      <w:r w:rsidRPr="00EE68AA">
        <w:rPr>
          <w:rFonts w:ascii="Arial" w:eastAsia="仿宋" w:hAnsi="Arial" w:cs="Arial"/>
          <w:sz w:val="28"/>
          <w:szCs w:val="28"/>
        </w:rPr>
        <w:t>“</w:t>
      </w:r>
      <w:r w:rsidRPr="00EE68AA">
        <w:rPr>
          <w:rFonts w:ascii="Arial" w:eastAsia="仿宋" w:hAnsi="Arial" w:cs="Arial"/>
          <w:sz w:val="28"/>
          <w:szCs w:val="28"/>
        </w:rPr>
        <w:t>七通</w:t>
      </w:r>
      <w:r w:rsidRPr="00EE68AA">
        <w:rPr>
          <w:rFonts w:ascii="Arial" w:eastAsia="仿宋" w:hAnsi="Arial" w:cs="Arial"/>
          <w:sz w:val="28"/>
          <w:szCs w:val="28"/>
        </w:rPr>
        <w:t>”</w:t>
      </w:r>
      <w:r w:rsidRPr="00EE68AA">
        <w:rPr>
          <w:rFonts w:ascii="Arial" w:eastAsia="仿宋" w:hAnsi="Arial" w:cs="Arial"/>
          <w:sz w:val="28"/>
          <w:szCs w:val="28"/>
        </w:rPr>
        <w:t>（即通路、通上水、通下水、通电、通讯、通热、通燃气），宗地内</w:t>
      </w:r>
      <w:r w:rsidRPr="00EE68AA">
        <w:rPr>
          <w:rFonts w:ascii="Arial" w:eastAsia="仿宋" w:hAnsi="Arial" w:cs="Arial"/>
          <w:sz w:val="28"/>
          <w:szCs w:val="28"/>
        </w:rPr>
        <w:t>“</w:t>
      </w:r>
      <w:r w:rsidRPr="00EE68AA">
        <w:rPr>
          <w:rFonts w:ascii="Arial" w:eastAsia="仿宋" w:hAnsi="Arial" w:cs="Arial"/>
          <w:sz w:val="28"/>
          <w:szCs w:val="28"/>
        </w:rPr>
        <w:t>场地平整</w:t>
      </w:r>
      <w:r w:rsidRPr="00EE68AA">
        <w:rPr>
          <w:rFonts w:ascii="Arial" w:eastAsia="仿宋" w:hAnsi="Arial" w:cs="Arial"/>
          <w:sz w:val="28"/>
          <w:szCs w:val="28"/>
        </w:rPr>
        <w:t>”</w:t>
      </w:r>
      <w:r w:rsidRPr="00EE68AA">
        <w:rPr>
          <w:rFonts w:ascii="Arial" w:eastAsia="仿宋" w:hAnsi="Arial" w:cs="Arial"/>
          <w:sz w:val="28"/>
          <w:szCs w:val="28"/>
        </w:rPr>
        <w:t>；设定土地用途为住宅、商业（配套）、公共服务设施、地下商业（配套）、地下公共服务设施、地下车库；地上容积率为</w:t>
      </w:r>
      <w:r w:rsidRPr="00EE68AA">
        <w:rPr>
          <w:rFonts w:ascii="Arial" w:eastAsia="仿宋" w:hAnsi="Arial" w:cs="Arial"/>
          <w:sz w:val="28"/>
          <w:szCs w:val="28"/>
        </w:rPr>
        <w:t>1.83</w:t>
      </w:r>
      <w:r w:rsidRPr="00EE68AA">
        <w:rPr>
          <w:rFonts w:ascii="Arial" w:eastAsia="仿宋" w:hAnsi="Arial" w:cs="Arial"/>
          <w:sz w:val="28"/>
        </w:rPr>
        <w:t>，</w:t>
      </w:r>
      <w:r w:rsidRPr="00EE68AA">
        <w:rPr>
          <w:rFonts w:ascii="Arial" w:eastAsia="仿宋" w:hAnsi="Arial" w:cs="Arial"/>
          <w:sz w:val="28"/>
          <w:szCs w:val="28"/>
        </w:rPr>
        <w:t>住宅</w:t>
      </w:r>
      <w:r w:rsidRPr="00EE68AA">
        <w:rPr>
          <w:rFonts w:ascii="Arial" w:eastAsia="仿宋" w:hAnsi="Arial" w:cs="Arial"/>
          <w:sz w:val="28"/>
          <w:szCs w:val="28"/>
        </w:rPr>
        <w:t>70</w:t>
      </w:r>
      <w:r w:rsidRPr="00EE68AA">
        <w:rPr>
          <w:rFonts w:ascii="Arial" w:eastAsia="仿宋" w:hAnsi="Arial" w:cs="Arial"/>
          <w:sz w:val="28"/>
          <w:szCs w:val="28"/>
        </w:rPr>
        <w:t>年、</w:t>
      </w:r>
      <w:r w:rsidRPr="00EE68AA">
        <w:rPr>
          <w:rFonts w:ascii="Arial" w:eastAsia="仿宋" w:hAnsi="Arial" w:cs="Arial"/>
          <w:sz w:val="28"/>
        </w:rPr>
        <w:t>商业、地下商业用途</w:t>
      </w:r>
      <w:r w:rsidRPr="00EE68AA">
        <w:rPr>
          <w:rFonts w:ascii="Arial" w:eastAsia="仿宋" w:hAnsi="Arial" w:cs="Arial"/>
          <w:sz w:val="28"/>
        </w:rPr>
        <w:t>40</w:t>
      </w:r>
      <w:r w:rsidRPr="00EE68AA">
        <w:rPr>
          <w:rFonts w:ascii="Arial" w:eastAsia="仿宋" w:hAnsi="Arial" w:cs="Arial"/>
          <w:sz w:val="28"/>
        </w:rPr>
        <w:t>年、公共服务设施、地下公共服务设施、</w:t>
      </w:r>
      <w:r w:rsidRPr="00EE68AA">
        <w:rPr>
          <w:rFonts w:ascii="Arial" w:eastAsia="仿宋" w:hAnsi="Arial" w:cs="Arial"/>
          <w:sz w:val="28"/>
          <w:szCs w:val="28"/>
        </w:rPr>
        <w:t>地下车库</w:t>
      </w:r>
      <w:r w:rsidRPr="00EE68AA">
        <w:rPr>
          <w:rFonts w:ascii="Arial" w:eastAsia="仿宋" w:hAnsi="Arial" w:cs="Arial"/>
          <w:sz w:val="28"/>
          <w:szCs w:val="28"/>
        </w:rPr>
        <w:t>50</w:t>
      </w:r>
      <w:r w:rsidRPr="00EE68AA">
        <w:rPr>
          <w:rFonts w:ascii="Arial" w:eastAsia="仿宋" w:hAnsi="Arial" w:cs="Arial"/>
          <w:sz w:val="28"/>
          <w:szCs w:val="28"/>
        </w:rPr>
        <w:t>年。于设定条件下完整的国有建设用地使用权价格，即出让土地使用权的正常市场价格。</w:t>
      </w:r>
    </w:p>
    <w:p w14:paraId="6E458B6C" w14:textId="77777777" w:rsidR="008666FE" w:rsidRPr="00EE68AA" w:rsidRDefault="008666FE" w:rsidP="00EE68AA">
      <w:pPr>
        <w:autoSpaceDE w:val="0"/>
        <w:autoSpaceDN w:val="0"/>
        <w:snapToGrid w:val="0"/>
        <w:spacing w:line="300" w:lineRule="auto"/>
        <w:ind w:firstLineChars="200" w:firstLine="560"/>
        <w:jc w:val="both"/>
        <w:textAlignment w:val="bottom"/>
        <w:rPr>
          <w:rFonts w:ascii="Arial" w:eastAsia="仿宋" w:hAnsi="Arial" w:cs="Arial"/>
          <w:sz w:val="28"/>
        </w:rPr>
      </w:pPr>
      <w:r w:rsidRPr="00EE68AA">
        <w:rPr>
          <w:rFonts w:ascii="Arial" w:eastAsia="仿宋" w:hAnsi="Arial" w:cs="Arial"/>
          <w:sz w:val="28"/>
        </w:rPr>
        <w:t>10.</w:t>
      </w:r>
      <w:r w:rsidRPr="00EE68AA">
        <w:rPr>
          <w:rFonts w:ascii="Arial" w:eastAsia="仿宋" w:hAnsi="Arial" w:cs="Arial"/>
          <w:sz w:val="28"/>
        </w:rPr>
        <w:t>评估专业人员根据委托估价方所提供的资料（复印件），未发现有抵押、租赁的登记信息，本次评估设定估价对象不存在抵押、租赁等他项权利。</w:t>
      </w:r>
    </w:p>
    <w:p w14:paraId="7D0298C7" w14:textId="77777777" w:rsidR="008666FE" w:rsidRPr="00EE68AA" w:rsidRDefault="008666FE" w:rsidP="00EE68AA">
      <w:pPr>
        <w:snapToGrid w:val="0"/>
        <w:spacing w:line="300" w:lineRule="auto"/>
        <w:jc w:val="both"/>
        <w:textAlignment w:val="bottom"/>
        <w:rPr>
          <w:rFonts w:ascii="Arial" w:eastAsia="仿宋" w:hAnsi="Arial" w:cs="Arial"/>
          <w:sz w:val="28"/>
        </w:rPr>
      </w:pPr>
      <w:r w:rsidRPr="00EE68AA">
        <w:rPr>
          <w:rFonts w:ascii="Arial" w:eastAsia="仿宋" w:hAnsi="Arial" w:cs="Arial"/>
          <w:sz w:val="28"/>
        </w:rPr>
        <w:t>（二）估价结果和估价报告的使用</w:t>
      </w:r>
    </w:p>
    <w:p w14:paraId="67AC15E2" w14:textId="77777777" w:rsidR="008666FE" w:rsidRPr="00EE68AA" w:rsidRDefault="008666FE" w:rsidP="00EE68AA">
      <w:pPr>
        <w:snapToGrid w:val="0"/>
        <w:spacing w:line="300" w:lineRule="auto"/>
        <w:ind w:firstLine="585"/>
        <w:jc w:val="both"/>
        <w:rPr>
          <w:rFonts w:ascii="Arial" w:eastAsia="仿宋" w:hAnsi="Arial" w:cs="Arial"/>
          <w:sz w:val="28"/>
        </w:rPr>
      </w:pPr>
      <w:r w:rsidRPr="00EE68AA">
        <w:rPr>
          <w:rFonts w:ascii="Arial" w:eastAsia="仿宋" w:hAnsi="Arial" w:cs="Arial"/>
          <w:sz w:val="28"/>
        </w:rPr>
        <w:t>1.</w:t>
      </w:r>
      <w:r w:rsidRPr="00EE68AA">
        <w:rPr>
          <w:rFonts w:ascii="Arial" w:eastAsia="仿宋" w:hAnsi="Arial" w:cs="Arial"/>
          <w:sz w:val="28"/>
        </w:rPr>
        <w:t>本估价报告的依据为国务院、自然资源部、住建部、北京市人民政府及有关部门颁布的有关法律、法规、政策文件、委托估价方提供的资料、受托估价方掌握的有关资料以及土地估价专业评估师实地勘察所获取的资料。</w:t>
      </w:r>
    </w:p>
    <w:p w14:paraId="4FD0683A" w14:textId="77777777" w:rsidR="008666FE" w:rsidRPr="00EE68AA" w:rsidRDefault="008666FE" w:rsidP="00EE68AA">
      <w:pPr>
        <w:snapToGrid w:val="0"/>
        <w:spacing w:line="300" w:lineRule="auto"/>
        <w:ind w:firstLine="585"/>
        <w:jc w:val="both"/>
        <w:rPr>
          <w:rFonts w:ascii="Arial" w:eastAsia="仿宋" w:hAnsi="Arial" w:cs="Arial"/>
          <w:sz w:val="28"/>
        </w:rPr>
      </w:pPr>
      <w:r w:rsidRPr="00EE68AA">
        <w:rPr>
          <w:rFonts w:ascii="Arial" w:eastAsia="仿宋" w:hAnsi="Arial" w:cs="Arial"/>
          <w:sz w:val="28"/>
        </w:rPr>
        <w:t>2.</w:t>
      </w:r>
      <w:r w:rsidRPr="00EE68AA">
        <w:rPr>
          <w:rFonts w:ascii="Arial" w:eastAsia="仿宋" w:hAnsi="Arial" w:cs="Arial"/>
          <w:sz w:val="28"/>
        </w:rPr>
        <w:t>委托估价方应对其提供的权属证明以及其他资料的真实性、完整性和合法性负责。如因资料失实或资料提供人有所隐匿而导致估价结果失真，估价机构不承担相应的责任。</w:t>
      </w:r>
    </w:p>
    <w:p w14:paraId="093B4CD8" w14:textId="77777777" w:rsidR="008666FE" w:rsidRPr="00EE68AA" w:rsidRDefault="008666FE" w:rsidP="00EE68AA">
      <w:pPr>
        <w:snapToGrid w:val="0"/>
        <w:spacing w:line="300" w:lineRule="auto"/>
        <w:ind w:firstLine="585"/>
        <w:jc w:val="both"/>
        <w:rPr>
          <w:rFonts w:ascii="Arial" w:eastAsia="仿宋" w:hAnsi="Arial" w:cs="Arial"/>
          <w:sz w:val="28"/>
        </w:rPr>
      </w:pPr>
      <w:r w:rsidRPr="00EE68AA">
        <w:rPr>
          <w:rFonts w:ascii="Arial" w:eastAsia="仿宋" w:hAnsi="Arial" w:cs="Arial"/>
          <w:sz w:val="28"/>
        </w:rPr>
        <w:t>3.</w:t>
      </w:r>
      <w:r w:rsidRPr="00EE68AA">
        <w:rPr>
          <w:rFonts w:ascii="Arial" w:eastAsia="仿宋" w:hAnsi="Arial" w:cs="Arial"/>
          <w:sz w:val="28"/>
        </w:rPr>
        <w:t>本报告估价结果为估价期日下的正常市场价格，随着时间的推移，该价格需要做相应的调整直至重新评估。</w:t>
      </w:r>
    </w:p>
    <w:p w14:paraId="42FFB0CB" w14:textId="77777777" w:rsidR="008666FE" w:rsidRPr="00EE68AA" w:rsidRDefault="008666FE" w:rsidP="00EE68AA">
      <w:pPr>
        <w:snapToGrid w:val="0"/>
        <w:spacing w:line="300" w:lineRule="auto"/>
        <w:ind w:firstLine="585"/>
        <w:jc w:val="both"/>
        <w:rPr>
          <w:rFonts w:ascii="Arial" w:eastAsia="仿宋" w:hAnsi="Arial" w:cs="Arial"/>
          <w:sz w:val="28"/>
        </w:rPr>
      </w:pPr>
      <w:r w:rsidRPr="00EE68AA">
        <w:rPr>
          <w:rFonts w:ascii="Arial" w:eastAsia="仿宋" w:hAnsi="Arial" w:cs="Arial"/>
          <w:sz w:val="28"/>
        </w:rPr>
        <w:t>4.</w:t>
      </w:r>
      <w:r w:rsidRPr="00EE68AA">
        <w:rPr>
          <w:rFonts w:ascii="Arial" w:eastAsia="仿宋" w:hAnsi="Arial" w:cs="Arial"/>
          <w:sz w:val="28"/>
        </w:rPr>
        <w:t>本估价报告在估价机构盖章和土地估价师签字的条件下有效。</w:t>
      </w:r>
    </w:p>
    <w:p w14:paraId="662E29AB" w14:textId="77777777" w:rsidR="008666FE" w:rsidRPr="00EE68AA" w:rsidRDefault="008666FE" w:rsidP="00EE68AA">
      <w:pPr>
        <w:snapToGrid w:val="0"/>
        <w:spacing w:line="300" w:lineRule="auto"/>
        <w:ind w:firstLine="585"/>
        <w:jc w:val="both"/>
        <w:rPr>
          <w:rFonts w:ascii="Arial" w:eastAsia="仿宋" w:hAnsi="Arial" w:cs="Arial"/>
          <w:sz w:val="28"/>
        </w:rPr>
      </w:pPr>
      <w:r w:rsidRPr="00EE68AA">
        <w:rPr>
          <w:rFonts w:ascii="Arial" w:eastAsia="仿宋" w:hAnsi="Arial" w:cs="Arial"/>
          <w:sz w:val="28"/>
        </w:rPr>
        <w:t>5.</w:t>
      </w:r>
      <w:r w:rsidRPr="00EE68AA">
        <w:rPr>
          <w:rFonts w:ascii="Arial" w:eastAsia="仿宋" w:hAnsi="Arial" w:cs="Arial"/>
          <w:sz w:val="28"/>
        </w:rPr>
        <w:t>本次评估估价报告分为</w:t>
      </w:r>
      <w:r w:rsidRPr="00EE68AA">
        <w:rPr>
          <w:rFonts w:ascii="Arial" w:eastAsia="仿宋" w:hAnsi="Arial" w:cs="Arial"/>
          <w:sz w:val="28"/>
        </w:rPr>
        <w:t>“</w:t>
      </w:r>
      <w:r w:rsidRPr="00EE68AA">
        <w:rPr>
          <w:rFonts w:ascii="Arial" w:eastAsia="仿宋" w:hAnsi="Arial" w:cs="Arial"/>
          <w:sz w:val="28"/>
        </w:rPr>
        <w:t>土地估价报告</w:t>
      </w:r>
      <w:r w:rsidRPr="00EE68AA">
        <w:rPr>
          <w:rFonts w:ascii="Arial" w:eastAsia="仿宋" w:hAnsi="Arial" w:cs="Arial"/>
          <w:sz w:val="28"/>
        </w:rPr>
        <w:t>”</w:t>
      </w:r>
      <w:r w:rsidRPr="00EE68AA">
        <w:rPr>
          <w:rFonts w:ascii="Arial" w:eastAsia="仿宋" w:hAnsi="Arial" w:cs="Arial"/>
          <w:sz w:val="28"/>
        </w:rPr>
        <w:t>和</w:t>
      </w:r>
      <w:r w:rsidRPr="00EE68AA">
        <w:rPr>
          <w:rFonts w:ascii="Arial" w:eastAsia="仿宋" w:hAnsi="Arial" w:cs="Arial"/>
          <w:sz w:val="28"/>
        </w:rPr>
        <w:t>“</w:t>
      </w:r>
      <w:r w:rsidRPr="00EE68AA">
        <w:rPr>
          <w:rFonts w:ascii="Arial" w:eastAsia="仿宋" w:hAnsi="Arial" w:cs="Arial"/>
          <w:sz w:val="28"/>
        </w:rPr>
        <w:t>土地估价技术报告</w:t>
      </w:r>
      <w:r w:rsidRPr="00EE68AA">
        <w:rPr>
          <w:rFonts w:ascii="Arial" w:eastAsia="仿宋" w:hAnsi="Arial" w:cs="Arial"/>
          <w:sz w:val="28"/>
        </w:rPr>
        <w:t>”</w:t>
      </w:r>
      <w:r w:rsidRPr="00EE68AA">
        <w:rPr>
          <w:rFonts w:ascii="Arial" w:eastAsia="仿宋" w:hAnsi="Arial" w:cs="Arial"/>
          <w:sz w:val="28"/>
        </w:rPr>
        <w:t>两部分，</w:t>
      </w:r>
      <w:r w:rsidRPr="00EE68AA">
        <w:rPr>
          <w:rFonts w:ascii="Arial" w:eastAsia="仿宋" w:hAnsi="Arial" w:cs="Arial"/>
          <w:sz w:val="28"/>
        </w:rPr>
        <w:t>“</w:t>
      </w:r>
      <w:r w:rsidRPr="00EE68AA">
        <w:rPr>
          <w:rFonts w:ascii="Arial" w:eastAsia="仿宋" w:hAnsi="Arial" w:cs="Arial"/>
          <w:sz w:val="28"/>
        </w:rPr>
        <w:t>土地估价报告</w:t>
      </w:r>
      <w:r w:rsidRPr="00EE68AA">
        <w:rPr>
          <w:rFonts w:ascii="Arial" w:eastAsia="仿宋" w:hAnsi="Arial" w:cs="Arial"/>
          <w:sz w:val="28"/>
        </w:rPr>
        <w:t>”</w:t>
      </w:r>
      <w:proofErr w:type="gramStart"/>
      <w:r w:rsidRPr="00EE68AA">
        <w:rPr>
          <w:rFonts w:ascii="Arial" w:eastAsia="仿宋" w:hAnsi="Arial" w:cs="Arial"/>
          <w:sz w:val="28"/>
        </w:rPr>
        <w:t>供委托</w:t>
      </w:r>
      <w:proofErr w:type="gramEnd"/>
      <w:r w:rsidRPr="00EE68AA">
        <w:rPr>
          <w:rFonts w:ascii="Arial" w:eastAsia="仿宋" w:hAnsi="Arial" w:cs="Arial"/>
          <w:sz w:val="28"/>
        </w:rPr>
        <w:t>估价方使用，</w:t>
      </w:r>
      <w:r w:rsidRPr="00EE68AA">
        <w:rPr>
          <w:rFonts w:ascii="Arial" w:eastAsia="仿宋" w:hAnsi="Arial" w:cs="Arial"/>
          <w:sz w:val="28"/>
        </w:rPr>
        <w:t>“</w:t>
      </w:r>
      <w:r w:rsidRPr="00EE68AA">
        <w:rPr>
          <w:rFonts w:ascii="Arial" w:eastAsia="仿宋" w:hAnsi="Arial" w:cs="Arial"/>
          <w:sz w:val="28"/>
        </w:rPr>
        <w:t>土地估价技术报告</w:t>
      </w:r>
      <w:r w:rsidRPr="00EE68AA">
        <w:rPr>
          <w:rFonts w:ascii="Arial" w:eastAsia="仿宋" w:hAnsi="Arial" w:cs="Arial"/>
          <w:sz w:val="28"/>
        </w:rPr>
        <w:t>”</w:t>
      </w:r>
      <w:r w:rsidRPr="00EE68AA">
        <w:rPr>
          <w:rFonts w:ascii="Arial" w:eastAsia="仿宋" w:hAnsi="Arial" w:cs="Arial"/>
          <w:sz w:val="28"/>
        </w:rPr>
        <w:t>仅供估价机构存档和作为估价结果提交房屋土地管理部门确认或备案时的附件。</w:t>
      </w:r>
    </w:p>
    <w:p w14:paraId="140181BB" w14:textId="77777777" w:rsidR="008666FE" w:rsidRPr="00EE68AA" w:rsidRDefault="008666FE" w:rsidP="00EE68AA">
      <w:pPr>
        <w:snapToGrid w:val="0"/>
        <w:spacing w:line="300" w:lineRule="auto"/>
        <w:ind w:firstLine="570"/>
        <w:jc w:val="both"/>
        <w:rPr>
          <w:rFonts w:ascii="Arial" w:eastAsia="仿宋" w:hAnsi="Arial" w:cs="Arial"/>
          <w:sz w:val="28"/>
        </w:rPr>
      </w:pPr>
      <w:r w:rsidRPr="00EE68AA">
        <w:rPr>
          <w:rFonts w:ascii="Arial" w:eastAsia="仿宋" w:hAnsi="Arial" w:cs="Arial"/>
          <w:sz w:val="28"/>
        </w:rPr>
        <w:lastRenderedPageBreak/>
        <w:t>6.</w:t>
      </w:r>
      <w:r w:rsidRPr="00EE68AA">
        <w:rPr>
          <w:rFonts w:ascii="Arial" w:eastAsia="仿宋" w:hAnsi="Arial" w:cs="Arial"/>
          <w:sz w:val="28"/>
        </w:rPr>
        <w:t>本估价报告只能由估价报告载明的报告使用者使用，且只能用于本报告载明的唯一估价目的和用途。</w:t>
      </w:r>
    </w:p>
    <w:p w14:paraId="18DA9909" w14:textId="77777777" w:rsidR="008666FE" w:rsidRPr="00EE68AA" w:rsidRDefault="008666FE" w:rsidP="00EE68AA">
      <w:pPr>
        <w:snapToGrid w:val="0"/>
        <w:spacing w:line="300" w:lineRule="auto"/>
        <w:ind w:firstLine="570"/>
        <w:jc w:val="both"/>
        <w:rPr>
          <w:rFonts w:ascii="Arial" w:eastAsia="仿宋" w:hAnsi="Arial" w:cs="Arial"/>
          <w:sz w:val="28"/>
        </w:rPr>
      </w:pPr>
      <w:r w:rsidRPr="00EE68AA">
        <w:rPr>
          <w:rFonts w:ascii="Arial" w:eastAsia="仿宋" w:hAnsi="Arial" w:cs="Arial"/>
          <w:sz w:val="28"/>
        </w:rPr>
        <w:t>7.</w:t>
      </w:r>
      <w:r w:rsidRPr="00EE68AA">
        <w:rPr>
          <w:rFonts w:ascii="Arial" w:eastAsia="仿宋" w:hAnsi="Arial" w:cs="Arial"/>
          <w:sz w:val="28"/>
        </w:rPr>
        <w:t>委托估价方或者本估价报告使用人应按照法律规定和估价报告载明的使用范围使用本估价报告。委托估价方或者估价报告使用人违反前述规定使用本估价报告的，估价机构和土地估价专业评估师不承担责任。</w:t>
      </w:r>
    </w:p>
    <w:p w14:paraId="152DA74B" w14:textId="77777777" w:rsidR="008666FE" w:rsidRPr="00EE68AA" w:rsidRDefault="008666FE" w:rsidP="00EE68AA">
      <w:pPr>
        <w:snapToGrid w:val="0"/>
        <w:spacing w:line="300" w:lineRule="auto"/>
        <w:ind w:firstLine="570"/>
        <w:jc w:val="both"/>
        <w:rPr>
          <w:rFonts w:ascii="Arial" w:eastAsia="仿宋" w:hAnsi="Arial" w:cs="Arial"/>
          <w:sz w:val="28"/>
        </w:rPr>
      </w:pPr>
      <w:r w:rsidRPr="00EE68AA">
        <w:rPr>
          <w:rFonts w:ascii="Arial" w:eastAsia="仿宋" w:hAnsi="Arial" w:cs="Arial"/>
          <w:sz w:val="28"/>
        </w:rPr>
        <w:t>8.</w:t>
      </w:r>
      <w:r w:rsidRPr="00EE68AA">
        <w:rPr>
          <w:rFonts w:ascii="Arial" w:eastAsia="仿宋" w:hAnsi="Arial" w:cs="Arial"/>
          <w:sz w:val="28"/>
        </w:rPr>
        <w:t>除委托估价方、估价委托合同中约定的其他估价报告使用人和法律、行政法规规定的估价报告使用人之外，其他任何机构和个人不能成为估价报告的使用人。</w:t>
      </w:r>
    </w:p>
    <w:p w14:paraId="1377A47E" w14:textId="77777777" w:rsidR="008666FE" w:rsidRPr="00EE68AA" w:rsidRDefault="008666FE" w:rsidP="00EE68AA">
      <w:pPr>
        <w:snapToGrid w:val="0"/>
        <w:spacing w:line="300" w:lineRule="auto"/>
        <w:ind w:firstLine="570"/>
        <w:jc w:val="both"/>
        <w:rPr>
          <w:rFonts w:ascii="Arial" w:eastAsia="仿宋" w:hAnsi="Arial" w:cs="Arial"/>
          <w:sz w:val="28"/>
        </w:rPr>
      </w:pPr>
      <w:r w:rsidRPr="00EE68AA">
        <w:rPr>
          <w:rFonts w:ascii="Arial" w:eastAsia="仿宋" w:hAnsi="Arial" w:cs="Arial"/>
          <w:sz w:val="28"/>
        </w:rPr>
        <w:t>9.</w:t>
      </w:r>
      <w:r w:rsidRPr="00EE68AA">
        <w:rPr>
          <w:rFonts w:ascii="Arial" w:eastAsia="仿宋" w:hAnsi="Arial" w:cs="Arial"/>
          <w:sz w:val="28"/>
        </w:rPr>
        <w:t>估价报告使用人应当正确理解估价结论。估价结论不等同于估价对象可实现价格，估价结论不应当被认为是对估价对象可实现价格的保证。</w:t>
      </w:r>
    </w:p>
    <w:p w14:paraId="6FEE2ABF" w14:textId="77777777" w:rsidR="008666FE" w:rsidRPr="00EE68AA" w:rsidRDefault="008666FE" w:rsidP="00EE68AA">
      <w:pPr>
        <w:snapToGrid w:val="0"/>
        <w:spacing w:line="300" w:lineRule="auto"/>
        <w:ind w:firstLine="570"/>
        <w:jc w:val="both"/>
        <w:rPr>
          <w:rFonts w:ascii="Arial" w:eastAsia="仿宋" w:hAnsi="Arial" w:cs="Arial"/>
          <w:sz w:val="28"/>
        </w:rPr>
      </w:pPr>
      <w:r w:rsidRPr="00EE68AA">
        <w:rPr>
          <w:rFonts w:ascii="Arial" w:eastAsia="仿宋" w:hAnsi="Arial" w:cs="Arial"/>
          <w:sz w:val="28"/>
        </w:rPr>
        <w:t>10.</w:t>
      </w:r>
      <w:r w:rsidRPr="00EE68AA">
        <w:rPr>
          <w:rFonts w:ascii="Arial" w:eastAsia="仿宋" w:hAnsi="Arial" w:cs="Arial"/>
          <w:sz w:val="28"/>
        </w:rPr>
        <w:t>本估价</w:t>
      </w:r>
      <w:proofErr w:type="gramStart"/>
      <w:r w:rsidRPr="00EE68AA">
        <w:rPr>
          <w:rFonts w:ascii="Arial" w:eastAsia="仿宋" w:hAnsi="Arial" w:cs="Arial"/>
          <w:sz w:val="28"/>
        </w:rPr>
        <w:t>报告自报告</w:t>
      </w:r>
      <w:proofErr w:type="gramEnd"/>
      <w:r w:rsidRPr="00EE68AA">
        <w:rPr>
          <w:rFonts w:ascii="Arial" w:eastAsia="仿宋" w:hAnsi="Arial" w:cs="Arial"/>
          <w:sz w:val="28"/>
        </w:rPr>
        <w:t>出具日起计算，从</w:t>
      </w:r>
      <w:r w:rsidRPr="00EE68AA">
        <w:rPr>
          <w:rFonts w:ascii="Arial" w:eastAsia="仿宋" w:hAnsi="Arial" w:cs="Arial"/>
          <w:sz w:val="28"/>
        </w:rPr>
        <w:t>2023</w:t>
      </w:r>
      <w:r w:rsidRPr="00EE68AA">
        <w:rPr>
          <w:rFonts w:ascii="Arial" w:eastAsia="仿宋" w:hAnsi="Arial" w:cs="Arial"/>
          <w:sz w:val="28"/>
        </w:rPr>
        <w:t>年</w:t>
      </w:r>
      <w:r w:rsidRPr="00EE68AA">
        <w:rPr>
          <w:rFonts w:ascii="Arial" w:eastAsia="仿宋" w:hAnsi="Arial" w:cs="Arial"/>
          <w:sz w:val="28"/>
        </w:rPr>
        <w:t>6</w:t>
      </w:r>
      <w:r w:rsidRPr="00EE68AA">
        <w:rPr>
          <w:rFonts w:ascii="Arial" w:eastAsia="仿宋" w:hAnsi="Arial" w:cs="Arial"/>
          <w:sz w:val="28"/>
        </w:rPr>
        <w:t>月</w:t>
      </w:r>
      <w:r w:rsidRPr="00EE68AA">
        <w:rPr>
          <w:rFonts w:ascii="Arial" w:eastAsia="仿宋" w:hAnsi="Arial" w:cs="Arial"/>
          <w:sz w:val="28"/>
        </w:rPr>
        <w:t>2</w:t>
      </w:r>
      <w:r w:rsidRPr="00EE68AA">
        <w:rPr>
          <w:rFonts w:ascii="Arial" w:eastAsia="仿宋" w:hAnsi="Arial" w:cs="Arial"/>
          <w:sz w:val="28"/>
        </w:rPr>
        <w:t>日至</w:t>
      </w:r>
      <w:r w:rsidRPr="00EE68AA">
        <w:rPr>
          <w:rFonts w:ascii="Arial" w:eastAsia="仿宋" w:hAnsi="Arial" w:cs="Arial"/>
          <w:sz w:val="28"/>
        </w:rPr>
        <w:t>2024</w:t>
      </w:r>
      <w:r w:rsidRPr="00EE68AA">
        <w:rPr>
          <w:rFonts w:ascii="Arial" w:eastAsia="仿宋" w:hAnsi="Arial" w:cs="Arial"/>
          <w:sz w:val="28"/>
        </w:rPr>
        <w:t>年</w:t>
      </w:r>
      <w:r w:rsidRPr="00EE68AA">
        <w:rPr>
          <w:rFonts w:ascii="Arial" w:eastAsia="仿宋" w:hAnsi="Arial" w:cs="Arial"/>
          <w:sz w:val="28"/>
        </w:rPr>
        <w:t>6</w:t>
      </w:r>
      <w:r w:rsidRPr="00EE68AA">
        <w:rPr>
          <w:rFonts w:ascii="Arial" w:eastAsia="仿宋" w:hAnsi="Arial" w:cs="Arial"/>
          <w:sz w:val="28"/>
        </w:rPr>
        <w:t>月</w:t>
      </w:r>
      <w:r w:rsidRPr="00EE68AA">
        <w:rPr>
          <w:rFonts w:ascii="Arial" w:eastAsia="仿宋" w:hAnsi="Arial" w:cs="Arial"/>
          <w:sz w:val="28"/>
        </w:rPr>
        <w:t>1</w:t>
      </w:r>
      <w:r w:rsidRPr="00EE68AA">
        <w:rPr>
          <w:rFonts w:ascii="Arial" w:eastAsia="仿宋" w:hAnsi="Arial" w:cs="Arial"/>
          <w:sz w:val="28"/>
        </w:rPr>
        <w:t>日有效。</w:t>
      </w:r>
    </w:p>
    <w:p w14:paraId="1EEACB56" w14:textId="77777777" w:rsidR="008666FE" w:rsidRPr="00EE68AA" w:rsidRDefault="008666FE" w:rsidP="00EE68AA">
      <w:pPr>
        <w:snapToGrid w:val="0"/>
        <w:spacing w:line="300" w:lineRule="auto"/>
        <w:ind w:firstLine="570"/>
        <w:jc w:val="both"/>
        <w:rPr>
          <w:rFonts w:ascii="Arial" w:eastAsia="仿宋" w:hAnsi="Arial" w:cs="Arial"/>
          <w:sz w:val="28"/>
        </w:rPr>
      </w:pPr>
      <w:r w:rsidRPr="00EE68AA">
        <w:rPr>
          <w:rFonts w:ascii="Arial" w:eastAsia="仿宋" w:hAnsi="Arial" w:cs="Arial"/>
          <w:sz w:val="28"/>
        </w:rPr>
        <w:t>11.</w:t>
      </w:r>
      <w:r w:rsidRPr="00EE68AA">
        <w:rPr>
          <w:rFonts w:ascii="Arial" w:eastAsia="仿宋" w:hAnsi="Arial" w:cs="Arial"/>
          <w:sz w:val="28"/>
        </w:rPr>
        <w:t>本次土地估价报告的使用权归委托估价方，土地估价报告由</w:t>
      </w:r>
      <w:proofErr w:type="gramStart"/>
      <w:r w:rsidRPr="00EE68AA">
        <w:rPr>
          <w:rFonts w:ascii="Arial" w:eastAsia="仿宋" w:hAnsi="Arial" w:cs="Arial"/>
          <w:sz w:val="28"/>
        </w:rPr>
        <w:t>北京康正宏</w:t>
      </w:r>
      <w:proofErr w:type="gramEnd"/>
      <w:r w:rsidRPr="00EE68AA">
        <w:rPr>
          <w:rFonts w:ascii="Arial" w:eastAsia="仿宋" w:hAnsi="Arial" w:cs="Arial"/>
          <w:sz w:val="28"/>
        </w:rPr>
        <w:t>基房地产评估有限公司负责解释。</w:t>
      </w:r>
    </w:p>
    <w:p w14:paraId="30877617" w14:textId="77777777" w:rsidR="008666FE" w:rsidRPr="00EE68AA" w:rsidRDefault="008666FE" w:rsidP="00EE68AA">
      <w:pPr>
        <w:snapToGrid w:val="0"/>
        <w:spacing w:line="300" w:lineRule="auto"/>
        <w:jc w:val="both"/>
        <w:textAlignment w:val="bottom"/>
        <w:rPr>
          <w:rFonts w:ascii="Arial" w:eastAsia="仿宋" w:hAnsi="Arial" w:cs="Arial"/>
          <w:sz w:val="28"/>
        </w:rPr>
      </w:pPr>
      <w:r w:rsidRPr="00EE68AA">
        <w:rPr>
          <w:rFonts w:ascii="Arial" w:eastAsia="仿宋" w:hAnsi="Arial" w:cs="Arial"/>
          <w:sz w:val="28"/>
        </w:rPr>
        <w:t>（三）需要特殊说明的事项</w:t>
      </w:r>
    </w:p>
    <w:p w14:paraId="57CA0DA5" w14:textId="77777777" w:rsidR="008666FE" w:rsidRPr="00EE68AA" w:rsidRDefault="008666FE" w:rsidP="00EE68AA">
      <w:pPr>
        <w:snapToGrid w:val="0"/>
        <w:spacing w:line="300" w:lineRule="auto"/>
        <w:ind w:firstLineChars="200" w:firstLine="560"/>
        <w:jc w:val="both"/>
        <w:textAlignment w:val="bottom"/>
        <w:rPr>
          <w:rFonts w:ascii="Arial" w:eastAsia="仿宋" w:hAnsi="Arial" w:cs="Arial"/>
          <w:sz w:val="28"/>
        </w:rPr>
      </w:pPr>
      <w:r w:rsidRPr="00EE68AA">
        <w:rPr>
          <w:rFonts w:ascii="Arial" w:eastAsia="仿宋" w:hAnsi="Arial" w:cs="Arial"/>
          <w:sz w:val="28"/>
        </w:rPr>
        <w:t>1.</w:t>
      </w:r>
      <w:r w:rsidRPr="00EE68AA">
        <w:rPr>
          <w:rFonts w:ascii="Arial" w:eastAsia="仿宋" w:hAnsi="Arial" w:cs="Arial"/>
          <w:sz w:val="28"/>
        </w:rPr>
        <w:t>资料来源说明</w:t>
      </w:r>
    </w:p>
    <w:p w14:paraId="7D7A631B" w14:textId="77777777" w:rsidR="008666FE" w:rsidRPr="00EE68AA" w:rsidRDefault="008666FE" w:rsidP="00EE68AA">
      <w:pPr>
        <w:snapToGrid w:val="0"/>
        <w:spacing w:line="300" w:lineRule="auto"/>
        <w:ind w:firstLineChars="200" w:firstLine="560"/>
        <w:jc w:val="both"/>
        <w:textAlignment w:val="bottom"/>
        <w:rPr>
          <w:rFonts w:ascii="Arial" w:eastAsia="仿宋" w:hAnsi="Arial" w:cs="Arial"/>
          <w:sz w:val="28"/>
        </w:rPr>
      </w:pPr>
      <w:r w:rsidRPr="00EE68AA">
        <w:rPr>
          <w:rFonts w:ascii="Arial" w:eastAsia="仿宋" w:hAnsi="Arial" w:cs="Arial"/>
          <w:sz w:val="28"/>
        </w:rPr>
        <w:t>（</w:t>
      </w:r>
      <w:r w:rsidRPr="00EE68AA">
        <w:rPr>
          <w:rFonts w:ascii="Arial" w:eastAsia="仿宋" w:hAnsi="Arial" w:cs="Arial"/>
          <w:sz w:val="28"/>
        </w:rPr>
        <w:t>1</w:t>
      </w:r>
      <w:r w:rsidRPr="00EE68AA">
        <w:rPr>
          <w:rFonts w:ascii="Arial" w:eastAsia="仿宋" w:hAnsi="Arial" w:cs="Arial"/>
          <w:sz w:val="28"/>
        </w:rPr>
        <w:t>）估价对象的土地、房屋权属资料、土地利用状况、评估项目相关资料由委托估价方提供。</w:t>
      </w:r>
    </w:p>
    <w:p w14:paraId="5B38FFCA" w14:textId="77777777" w:rsidR="008666FE" w:rsidRPr="00EE68AA" w:rsidRDefault="008666FE" w:rsidP="00EE68AA">
      <w:pPr>
        <w:snapToGrid w:val="0"/>
        <w:spacing w:line="300" w:lineRule="auto"/>
        <w:ind w:firstLineChars="200" w:firstLine="560"/>
        <w:jc w:val="both"/>
        <w:textAlignment w:val="bottom"/>
        <w:rPr>
          <w:rFonts w:ascii="Arial" w:eastAsia="仿宋" w:hAnsi="Arial" w:cs="Arial"/>
          <w:sz w:val="28"/>
        </w:rPr>
      </w:pPr>
      <w:r w:rsidRPr="00EE68AA">
        <w:rPr>
          <w:rFonts w:ascii="Arial" w:eastAsia="仿宋" w:hAnsi="Arial" w:cs="Arial"/>
          <w:sz w:val="28"/>
        </w:rPr>
        <w:t>（</w:t>
      </w:r>
      <w:r w:rsidRPr="00EE68AA">
        <w:rPr>
          <w:rFonts w:ascii="Arial" w:eastAsia="仿宋" w:hAnsi="Arial" w:cs="Arial"/>
          <w:sz w:val="28"/>
        </w:rPr>
        <w:t>2</w:t>
      </w:r>
      <w:r w:rsidRPr="00EE68AA">
        <w:rPr>
          <w:rFonts w:ascii="Arial" w:eastAsia="仿宋" w:hAnsi="Arial" w:cs="Arial"/>
          <w:sz w:val="28"/>
        </w:rPr>
        <w:t>）土地区位条件、地产市场交易资料、土地利用现状照片等相关资料由评估专业人员实地调查取得。</w:t>
      </w:r>
    </w:p>
    <w:p w14:paraId="34B9C153" w14:textId="77777777" w:rsidR="008666FE" w:rsidRPr="00EE68AA" w:rsidRDefault="008666FE" w:rsidP="00EE68AA">
      <w:pPr>
        <w:snapToGrid w:val="0"/>
        <w:spacing w:line="300" w:lineRule="auto"/>
        <w:ind w:firstLineChars="200" w:firstLine="560"/>
        <w:jc w:val="both"/>
        <w:textAlignment w:val="bottom"/>
        <w:rPr>
          <w:rFonts w:ascii="Arial" w:eastAsia="仿宋" w:hAnsi="Arial" w:cs="Arial"/>
          <w:sz w:val="28"/>
        </w:rPr>
      </w:pPr>
      <w:r w:rsidRPr="00EE68AA">
        <w:rPr>
          <w:rFonts w:ascii="Arial" w:eastAsia="仿宋" w:hAnsi="Arial" w:cs="Arial"/>
          <w:sz w:val="28"/>
        </w:rPr>
        <w:t>（</w:t>
      </w:r>
      <w:r w:rsidRPr="00EE68AA">
        <w:rPr>
          <w:rFonts w:ascii="Arial" w:eastAsia="仿宋" w:hAnsi="Arial" w:cs="Arial"/>
          <w:sz w:val="28"/>
        </w:rPr>
        <w:t>3</w:t>
      </w:r>
      <w:r w:rsidRPr="00EE68AA">
        <w:rPr>
          <w:rFonts w:ascii="Arial" w:eastAsia="仿宋" w:hAnsi="Arial" w:cs="Arial"/>
          <w:sz w:val="28"/>
        </w:rPr>
        <w:t>）区域经济发展状况、统计数据、城市规划资料、基准地价资料等由评估专业人员通过政府相关部门获取。</w:t>
      </w:r>
    </w:p>
    <w:p w14:paraId="553A57EE" w14:textId="77777777" w:rsidR="008666FE" w:rsidRPr="00EE68AA" w:rsidRDefault="008666FE" w:rsidP="00EE68AA">
      <w:pPr>
        <w:snapToGrid w:val="0"/>
        <w:spacing w:line="300" w:lineRule="auto"/>
        <w:ind w:firstLineChars="200" w:firstLine="560"/>
        <w:jc w:val="both"/>
        <w:textAlignment w:val="bottom"/>
        <w:rPr>
          <w:rFonts w:ascii="Arial" w:eastAsia="仿宋" w:hAnsi="Arial" w:cs="Arial"/>
          <w:sz w:val="28"/>
        </w:rPr>
      </w:pPr>
      <w:r w:rsidRPr="00EE68AA">
        <w:rPr>
          <w:rFonts w:ascii="Arial" w:eastAsia="仿宋" w:hAnsi="Arial" w:cs="Arial"/>
          <w:sz w:val="28"/>
        </w:rPr>
        <w:t>（</w:t>
      </w:r>
      <w:r w:rsidRPr="00EE68AA">
        <w:rPr>
          <w:rFonts w:ascii="Arial" w:eastAsia="仿宋" w:hAnsi="Arial" w:cs="Arial"/>
          <w:sz w:val="28"/>
        </w:rPr>
        <w:t>4</w:t>
      </w:r>
      <w:r w:rsidRPr="00EE68AA">
        <w:rPr>
          <w:rFonts w:ascii="Arial" w:eastAsia="仿宋" w:hAnsi="Arial" w:cs="Arial"/>
          <w:sz w:val="28"/>
        </w:rPr>
        <w:t>）估价中的相关参数资料由评估专业人员通过政府部门相关文件规定、公开媒体等多种途径获取。</w:t>
      </w:r>
    </w:p>
    <w:p w14:paraId="3A4C29F1" w14:textId="77777777" w:rsidR="008666FE" w:rsidRPr="00EE68AA" w:rsidRDefault="008666FE" w:rsidP="00EE68AA">
      <w:pPr>
        <w:snapToGrid w:val="0"/>
        <w:spacing w:line="300" w:lineRule="auto"/>
        <w:ind w:firstLineChars="200" w:firstLine="560"/>
        <w:jc w:val="both"/>
        <w:textAlignment w:val="bottom"/>
        <w:rPr>
          <w:rFonts w:ascii="Arial" w:eastAsia="仿宋" w:hAnsi="Arial" w:cs="Arial"/>
          <w:sz w:val="28"/>
        </w:rPr>
      </w:pPr>
      <w:r w:rsidRPr="00EE68AA">
        <w:rPr>
          <w:rFonts w:ascii="Arial" w:eastAsia="仿宋" w:hAnsi="Arial" w:cs="Arial"/>
          <w:sz w:val="28"/>
        </w:rPr>
        <w:t>（</w:t>
      </w:r>
      <w:r w:rsidRPr="00EE68AA">
        <w:rPr>
          <w:rFonts w:ascii="Arial" w:eastAsia="仿宋" w:hAnsi="Arial" w:cs="Arial"/>
          <w:sz w:val="28"/>
        </w:rPr>
        <w:t>5</w:t>
      </w:r>
      <w:r w:rsidRPr="00EE68AA">
        <w:rPr>
          <w:rFonts w:ascii="Arial" w:eastAsia="仿宋"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14:paraId="16F1CC48" w14:textId="77777777" w:rsidR="008666FE" w:rsidRPr="00EE68AA" w:rsidRDefault="008666FE" w:rsidP="00EE68AA">
      <w:pPr>
        <w:snapToGrid w:val="0"/>
        <w:spacing w:line="300" w:lineRule="auto"/>
        <w:ind w:firstLineChars="200" w:firstLine="560"/>
        <w:jc w:val="both"/>
        <w:textAlignment w:val="bottom"/>
        <w:rPr>
          <w:rFonts w:ascii="Arial" w:eastAsia="仿宋" w:hAnsi="Arial" w:cs="Arial"/>
          <w:sz w:val="28"/>
        </w:rPr>
      </w:pPr>
      <w:r w:rsidRPr="00EE68AA">
        <w:rPr>
          <w:rFonts w:ascii="Arial" w:eastAsia="仿宋" w:hAnsi="Arial" w:cs="Arial"/>
          <w:sz w:val="28"/>
        </w:rPr>
        <w:t>2.</w:t>
      </w:r>
      <w:r w:rsidRPr="00EE68AA">
        <w:rPr>
          <w:rFonts w:ascii="Arial" w:eastAsia="仿宋" w:hAnsi="Arial" w:cs="Arial"/>
          <w:sz w:val="28"/>
        </w:rPr>
        <w:t>有关参数确定及使用说明</w:t>
      </w:r>
    </w:p>
    <w:p w14:paraId="5536B5CE" w14:textId="77777777" w:rsidR="008666FE" w:rsidRPr="00EE68AA" w:rsidRDefault="008666FE" w:rsidP="00EE68AA">
      <w:pPr>
        <w:snapToGrid w:val="0"/>
        <w:spacing w:line="300" w:lineRule="auto"/>
        <w:ind w:firstLineChars="200" w:firstLine="560"/>
        <w:jc w:val="both"/>
        <w:textAlignment w:val="bottom"/>
        <w:rPr>
          <w:rFonts w:ascii="Arial" w:eastAsia="仿宋" w:hAnsi="Arial" w:cs="Arial"/>
          <w:sz w:val="28"/>
        </w:rPr>
      </w:pPr>
      <w:r w:rsidRPr="00EE68AA">
        <w:rPr>
          <w:rFonts w:ascii="Arial" w:eastAsia="仿宋" w:hAnsi="Arial" w:cs="Arial"/>
          <w:sz w:val="28"/>
        </w:rPr>
        <w:t>（</w:t>
      </w:r>
      <w:r w:rsidRPr="00EE68AA">
        <w:rPr>
          <w:rFonts w:ascii="Arial" w:eastAsia="仿宋" w:hAnsi="Arial" w:cs="Arial"/>
          <w:sz w:val="28"/>
        </w:rPr>
        <w:t>1</w:t>
      </w:r>
      <w:r w:rsidRPr="00EE68AA">
        <w:rPr>
          <w:rFonts w:ascii="Arial" w:eastAsia="仿宋" w:hAnsi="Arial" w:cs="Arial"/>
          <w:sz w:val="28"/>
        </w:rPr>
        <w:t>）</w:t>
      </w:r>
      <w:r w:rsidRPr="00EE68AA">
        <w:rPr>
          <w:rFonts w:ascii="Arial" w:eastAsia="仿宋" w:hAnsi="Arial" w:cs="Arial"/>
          <w:sz w:val="28"/>
          <w:szCs w:val="28"/>
        </w:rPr>
        <w:t>根据《国有建设用地使用权出让地价评估委托书》，宗地总面积为</w:t>
      </w:r>
      <w:r w:rsidRPr="00EE68AA">
        <w:rPr>
          <w:rFonts w:ascii="Arial" w:eastAsia="仿宋" w:hAnsi="Arial" w:cs="Arial"/>
          <w:sz w:val="28"/>
        </w:rPr>
        <w:lastRenderedPageBreak/>
        <w:t>63598.45</w:t>
      </w:r>
      <w:r w:rsidRPr="00EE68AA">
        <w:rPr>
          <w:rFonts w:ascii="Arial" w:eastAsia="仿宋" w:hAnsi="Arial" w:cs="Arial"/>
          <w:sz w:val="28"/>
          <w:szCs w:val="28"/>
        </w:rPr>
        <w:t>平方米，总建筑面积调整为</w:t>
      </w:r>
      <w:r w:rsidRPr="00EE68AA">
        <w:rPr>
          <w:rFonts w:ascii="Arial" w:eastAsia="仿宋" w:hAnsi="Arial" w:cs="Arial"/>
          <w:sz w:val="28"/>
          <w:szCs w:val="28"/>
        </w:rPr>
        <w:t>161059.43</w:t>
      </w:r>
      <w:r w:rsidRPr="00EE68AA">
        <w:rPr>
          <w:rFonts w:ascii="Arial" w:eastAsia="仿宋" w:hAnsi="Arial" w:cs="Arial"/>
          <w:sz w:val="28"/>
          <w:szCs w:val="28"/>
        </w:rPr>
        <w:t>平方米，地上规划建筑面积</w:t>
      </w:r>
      <w:r w:rsidRPr="00EE68AA">
        <w:rPr>
          <w:rFonts w:ascii="Arial" w:eastAsia="仿宋" w:hAnsi="Arial" w:cs="Arial"/>
          <w:sz w:val="28"/>
          <w:szCs w:val="28"/>
        </w:rPr>
        <w:t>116380</w:t>
      </w:r>
      <w:r w:rsidRPr="00EE68AA">
        <w:rPr>
          <w:rFonts w:ascii="Arial" w:eastAsia="仿宋" w:hAnsi="Arial" w:cs="Arial"/>
          <w:sz w:val="28"/>
          <w:szCs w:val="28"/>
        </w:rPr>
        <w:t>平方米（其中住宅</w:t>
      </w:r>
      <w:r w:rsidRPr="00EE68AA">
        <w:rPr>
          <w:rFonts w:ascii="Arial" w:eastAsia="仿宋" w:hAnsi="Arial" w:cs="Arial"/>
          <w:sz w:val="28"/>
          <w:szCs w:val="28"/>
        </w:rPr>
        <w:t>111977.19</w:t>
      </w:r>
      <w:r w:rsidRPr="00EE68AA">
        <w:rPr>
          <w:rFonts w:ascii="Arial" w:eastAsia="仿宋" w:hAnsi="Arial" w:cs="Arial"/>
          <w:sz w:val="28"/>
          <w:szCs w:val="28"/>
        </w:rPr>
        <w:t>平方米，商业（配套）</w:t>
      </w:r>
      <w:r w:rsidRPr="00EE68AA">
        <w:rPr>
          <w:rFonts w:ascii="Arial" w:eastAsia="仿宋" w:hAnsi="Arial" w:cs="Arial"/>
          <w:sz w:val="28"/>
          <w:szCs w:val="28"/>
        </w:rPr>
        <w:t>909.26</w:t>
      </w:r>
      <w:r w:rsidRPr="00EE68AA">
        <w:rPr>
          <w:rFonts w:ascii="Arial" w:eastAsia="仿宋" w:hAnsi="Arial" w:cs="Arial"/>
          <w:sz w:val="28"/>
          <w:szCs w:val="28"/>
        </w:rPr>
        <w:t>平方米，公共服务设施</w:t>
      </w:r>
      <w:r w:rsidRPr="00EE68AA">
        <w:rPr>
          <w:rFonts w:ascii="Arial" w:eastAsia="仿宋" w:hAnsi="Arial" w:cs="Arial"/>
          <w:sz w:val="28"/>
          <w:szCs w:val="28"/>
        </w:rPr>
        <w:t>3152.79</w:t>
      </w:r>
      <w:r w:rsidRPr="00EE68AA">
        <w:rPr>
          <w:rFonts w:ascii="Arial" w:eastAsia="仿宋" w:hAnsi="Arial" w:cs="Arial"/>
          <w:sz w:val="28"/>
          <w:szCs w:val="28"/>
        </w:rPr>
        <w:t>平方米，人防</w:t>
      </w:r>
      <w:r w:rsidRPr="00EE68AA">
        <w:rPr>
          <w:rFonts w:ascii="Arial" w:eastAsia="仿宋" w:hAnsi="Arial" w:cs="Arial"/>
          <w:sz w:val="28"/>
          <w:szCs w:val="28"/>
        </w:rPr>
        <w:t>340.76</w:t>
      </w:r>
      <w:r w:rsidRPr="00EE68AA">
        <w:rPr>
          <w:rFonts w:ascii="Arial" w:eastAsia="仿宋" w:hAnsi="Arial" w:cs="Arial"/>
          <w:sz w:val="28"/>
          <w:szCs w:val="28"/>
        </w:rPr>
        <w:t>平方米），地下规划建筑面积为</w:t>
      </w:r>
      <w:r w:rsidRPr="00EE68AA">
        <w:rPr>
          <w:rFonts w:ascii="Arial" w:eastAsia="仿宋" w:hAnsi="Arial" w:cs="Arial"/>
          <w:sz w:val="28"/>
          <w:szCs w:val="28"/>
        </w:rPr>
        <w:t>44679.43</w:t>
      </w:r>
      <w:r w:rsidRPr="00EE68AA">
        <w:rPr>
          <w:rFonts w:ascii="Arial" w:eastAsia="仿宋" w:hAnsi="Arial" w:cs="Arial"/>
          <w:sz w:val="28"/>
          <w:szCs w:val="28"/>
        </w:rPr>
        <w:t>平方米（其中地下商业（配套）</w:t>
      </w:r>
      <w:r w:rsidRPr="00EE68AA">
        <w:rPr>
          <w:rFonts w:ascii="Arial" w:eastAsia="仿宋" w:hAnsi="Arial" w:cs="Arial"/>
          <w:sz w:val="28"/>
          <w:szCs w:val="28"/>
        </w:rPr>
        <w:t>1540.13</w:t>
      </w:r>
      <w:r w:rsidRPr="00EE68AA">
        <w:rPr>
          <w:rFonts w:ascii="Arial" w:eastAsia="仿宋" w:hAnsi="Arial" w:cs="Arial"/>
          <w:sz w:val="28"/>
          <w:szCs w:val="28"/>
        </w:rPr>
        <w:t>平方米，地下公共服务设施</w:t>
      </w:r>
      <w:r w:rsidRPr="00EE68AA">
        <w:rPr>
          <w:rFonts w:ascii="Arial" w:eastAsia="仿宋" w:hAnsi="Arial" w:cs="Arial"/>
          <w:sz w:val="28"/>
          <w:szCs w:val="28"/>
        </w:rPr>
        <w:t>4963.69</w:t>
      </w:r>
      <w:r w:rsidRPr="00EE68AA">
        <w:rPr>
          <w:rFonts w:ascii="Arial" w:eastAsia="仿宋" w:hAnsi="Arial" w:cs="Arial"/>
          <w:sz w:val="28"/>
          <w:szCs w:val="28"/>
        </w:rPr>
        <w:t>平方米，地下车库</w:t>
      </w:r>
      <w:r w:rsidRPr="00EE68AA">
        <w:rPr>
          <w:rFonts w:ascii="Arial" w:eastAsia="仿宋" w:hAnsi="Arial" w:cs="Arial"/>
          <w:sz w:val="28"/>
          <w:szCs w:val="28"/>
        </w:rPr>
        <w:t>8104.15</w:t>
      </w:r>
      <w:r w:rsidRPr="00EE68AA">
        <w:rPr>
          <w:rFonts w:ascii="Arial" w:eastAsia="仿宋" w:hAnsi="Arial" w:cs="Arial"/>
          <w:sz w:val="28"/>
          <w:szCs w:val="28"/>
        </w:rPr>
        <w:t>平方米，人防</w:t>
      </w:r>
      <w:r w:rsidRPr="00EE68AA">
        <w:rPr>
          <w:rFonts w:ascii="Arial" w:eastAsia="仿宋" w:hAnsi="Arial" w:cs="Arial"/>
          <w:sz w:val="28"/>
          <w:szCs w:val="28"/>
        </w:rPr>
        <w:t>18871.34</w:t>
      </w:r>
      <w:r w:rsidRPr="00EE68AA">
        <w:rPr>
          <w:rFonts w:ascii="Arial" w:eastAsia="仿宋" w:hAnsi="Arial" w:cs="Arial"/>
          <w:sz w:val="28"/>
          <w:szCs w:val="28"/>
        </w:rPr>
        <w:t>平方米，非经营性用途</w:t>
      </w:r>
      <w:r w:rsidRPr="00EE68AA">
        <w:rPr>
          <w:rFonts w:ascii="Arial" w:eastAsia="仿宋" w:hAnsi="Arial" w:cs="Arial"/>
          <w:sz w:val="28"/>
          <w:szCs w:val="28"/>
        </w:rPr>
        <w:t>11200.12</w:t>
      </w:r>
      <w:r w:rsidRPr="00EE68AA">
        <w:rPr>
          <w:rFonts w:ascii="Arial" w:eastAsia="仿宋" w:hAnsi="Arial" w:cs="Arial"/>
          <w:sz w:val="28"/>
          <w:szCs w:val="28"/>
        </w:rPr>
        <w:t>平方米）。</w:t>
      </w:r>
      <w:r w:rsidRPr="00EE68AA">
        <w:rPr>
          <w:rFonts w:ascii="Arial" w:eastAsia="仿宋" w:hAnsi="Arial" w:cs="Arial"/>
          <w:sz w:val="28"/>
        </w:rPr>
        <w:t>若上述条件发生变化，评估结果作相应调整。</w:t>
      </w:r>
    </w:p>
    <w:p w14:paraId="2EE97CE6" w14:textId="77777777" w:rsidR="008666FE" w:rsidRPr="00EE68AA" w:rsidRDefault="008666FE" w:rsidP="00EE68AA">
      <w:pPr>
        <w:snapToGrid w:val="0"/>
        <w:spacing w:line="300" w:lineRule="auto"/>
        <w:ind w:firstLineChars="200" w:firstLine="560"/>
        <w:jc w:val="both"/>
        <w:textAlignment w:val="bottom"/>
        <w:rPr>
          <w:rFonts w:ascii="Arial" w:eastAsia="仿宋" w:hAnsi="Arial" w:cs="Arial"/>
          <w:sz w:val="28"/>
        </w:rPr>
      </w:pPr>
      <w:bookmarkStart w:id="158" w:name="_Hlk79697750"/>
      <w:r w:rsidRPr="00EE68AA">
        <w:rPr>
          <w:rFonts w:ascii="Arial" w:eastAsia="仿宋" w:hAnsi="Arial" w:cs="Arial"/>
          <w:sz w:val="28"/>
        </w:rPr>
        <w:t>（</w:t>
      </w:r>
      <w:r w:rsidRPr="00EE68AA">
        <w:rPr>
          <w:rFonts w:ascii="Arial" w:eastAsia="仿宋" w:hAnsi="Arial" w:cs="Arial"/>
          <w:sz w:val="28"/>
        </w:rPr>
        <w:t>2</w:t>
      </w:r>
      <w:r w:rsidRPr="00EE68AA">
        <w:rPr>
          <w:rFonts w:ascii="Arial" w:eastAsia="仿宋" w:hAnsi="Arial" w:cs="Arial"/>
          <w:sz w:val="28"/>
        </w:rPr>
        <w:t>）本次需评估</w:t>
      </w:r>
      <w:r w:rsidRPr="00EE68AA">
        <w:rPr>
          <w:rFonts w:ascii="Arial" w:eastAsia="仿宋" w:hAnsi="Arial" w:cs="Arial"/>
          <w:sz w:val="28"/>
          <w:szCs w:val="28"/>
        </w:rPr>
        <w:t>住宅、商业（配套）、公共服务设施、地下商业（配套）、地下公共服务设施、地下车库</w:t>
      </w:r>
      <w:r w:rsidRPr="00EE68AA">
        <w:rPr>
          <w:rFonts w:ascii="Arial" w:eastAsia="仿宋" w:hAnsi="Arial" w:cs="Arial"/>
          <w:sz w:val="28"/>
        </w:rPr>
        <w:t>地价，依据北京房地产估价师和土地估价师与不动产登记代理人协会下发的《北京市</w:t>
      </w:r>
      <w:r w:rsidRPr="00EE68AA">
        <w:rPr>
          <w:rFonts w:ascii="Arial" w:eastAsia="仿宋" w:hAnsi="Arial" w:cs="Arial"/>
          <w:sz w:val="28"/>
        </w:rPr>
        <w:t>“</w:t>
      </w:r>
      <w:r w:rsidRPr="00EE68AA">
        <w:rPr>
          <w:rFonts w:ascii="Arial" w:eastAsia="仿宋" w:hAnsi="Arial" w:cs="Arial"/>
          <w:sz w:val="28"/>
        </w:rPr>
        <w:t>地下空间</w:t>
      </w:r>
      <w:r w:rsidRPr="00EE68AA">
        <w:rPr>
          <w:rFonts w:ascii="Arial" w:eastAsia="仿宋" w:hAnsi="Arial" w:cs="Arial"/>
          <w:sz w:val="28"/>
        </w:rPr>
        <w:t>”</w:t>
      </w:r>
      <w:r w:rsidRPr="00EE68AA">
        <w:rPr>
          <w:rFonts w:ascii="Arial" w:eastAsia="仿宋" w:hAnsi="Arial" w:cs="Arial"/>
          <w:sz w:val="28"/>
        </w:rPr>
        <w:t>使用权协议出让地价评估技术更新的说明》</w:t>
      </w:r>
      <w:r w:rsidRPr="00EE68AA">
        <w:rPr>
          <w:rFonts w:ascii="Arial" w:eastAsia="仿宋" w:hAnsi="Arial" w:cs="Arial"/>
          <w:sz w:val="28"/>
        </w:rPr>
        <w:t>[</w:t>
      </w:r>
      <w:proofErr w:type="gramStart"/>
      <w:r w:rsidRPr="00EE68AA">
        <w:rPr>
          <w:rFonts w:ascii="Arial" w:eastAsia="仿宋" w:hAnsi="Arial" w:cs="Arial"/>
          <w:sz w:val="28"/>
        </w:rPr>
        <w:t>北估秘</w:t>
      </w:r>
      <w:proofErr w:type="gramEnd"/>
      <w:r w:rsidRPr="00EE68AA">
        <w:rPr>
          <w:rFonts w:ascii="Arial" w:eastAsia="仿宋" w:hAnsi="Arial" w:cs="Arial"/>
          <w:sz w:val="28"/>
        </w:rPr>
        <w:t>[2019]002</w:t>
      </w:r>
      <w:r w:rsidRPr="00EE68AA">
        <w:rPr>
          <w:rFonts w:ascii="Arial" w:eastAsia="仿宋" w:hAnsi="Arial" w:cs="Arial"/>
          <w:sz w:val="28"/>
        </w:rPr>
        <w:t>号</w:t>
      </w:r>
      <w:r w:rsidRPr="00EE68AA">
        <w:rPr>
          <w:rFonts w:ascii="Arial" w:eastAsia="仿宋" w:hAnsi="Arial" w:cs="Arial"/>
          <w:sz w:val="28"/>
        </w:rPr>
        <w:t>]</w:t>
      </w:r>
      <w:proofErr w:type="gramStart"/>
      <w:r w:rsidRPr="00EE68AA">
        <w:rPr>
          <w:rFonts w:ascii="Arial" w:eastAsia="仿宋" w:hAnsi="Arial" w:cs="Arial"/>
          <w:sz w:val="28"/>
        </w:rPr>
        <w:t>》</w:t>
      </w:r>
      <w:proofErr w:type="gramEnd"/>
      <w:r w:rsidRPr="00EE68AA">
        <w:rPr>
          <w:rFonts w:ascii="Arial" w:eastAsia="仿宋" w:hAnsi="Arial" w:cs="Arial"/>
          <w:sz w:val="28"/>
        </w:rPr>
        <w:t>技术文件，先评估</w:t>
      </w:r>
      <w:r w:rsidRPr="00EE68AA">
        <w:rPr>
          <w:rFonts w:ascii="Arial" w:eastAsia="仿宋" w:hAnsi="Arial" w:cs="Arial"/>
          <w:sz w:val="28"/>
          <w:szCs w:val="28"/>
        </w:rPr>
        <w:t>住宅、商业（配套）、公共服务设施</w:t>
      </w:r>
      <w:r w:rsidRPr="00EE68AA">
        <w:rPr>
          <w:rFonts w:ascii="Arial" w:eastAsia="仿宋" w:hAnsi="Arial" w:cs="Arial"/>
          <w:sz w:val="28"/>
        </w:rPr>
        <w:t>楼面地价，然后进行地下空间修正后确定</w:t>
      </w:r>
      <w:r w:rsidRPr="00EE68AA">
        <w:rPr>
          <w:rFonts w:ascii="Arial" w:eastAsia="仿宋" w:hAnsi="Arial" w:cs="Arial"/>
          <w:sz w:val="28"/>
          <w:szCs w:val="28"/>
        </w:rPr>
        <w:t>地下商业（配套）、地下公共服务设施、地下车库</w:t>
      </w:r>
      <w:r w:rsidRPr="00EE68AA">
        <w:rPr>
          <w:rFonts w:ascii="Arial" w:eastAsia="仿宋" w:hAnsi="Arial" w:cs="Arial"/>
          <w:sz w:val="28"/>
        </w:rPr>
        <w:t>楼面熟地价。地下空间修正系数参照《北京市人民政府关于更新出让国有建设用地使用权基准地价的通知》（京政发（</w:t>
      </w:r>
      <w:r w:rsidRPr="00EE68AA">
        <w:rPr>
          <w:rFonts w:ascii="Arial" w:eastAsia="仿宋" w:hAnsi="Arial" w:cs="Arial"/>
          <w:sz w:val="28"/>
        </w:rPr>
        <w:t>2022</w:t>
      </w:r>
      <w:r w:rsidRPr="00EE68AA">
        <w:rPr>
          <w:rFonts w:ascii="Arial" w:eastAsia="仿宋" w:hAnsi="Arial" w:cs="Arial"/>
          <w:sz w:val="28"/>
        </w:rPr>
        <w:t>）</w:t>
      </w:r>
      <w:r w:rsidRPr="00EE68AA">
        <w:rPr>
          <w:rFonts w:ascii="Arial" w:eastAsia="仿宋" w:hAnsi="Arial" w:cs="Arial"/>
          <w:sz w:val="28"/>
        </w:rPr>
        <w:t>12</w:t>
      </w:r>
      <w:r w:rsidRPr="00EE68AA">
        <w:rPr>
          <w:rFonts w:ascii="Arial" w:eastAsia="仿宋" w:hAnsi="Arial" w:cs="Arial"/>
          <w:sz w:val="28"/>
        </w:rPr>
        <w:t>号）确定。</w:t>
      </w:r>
    </w:p>
    <w:p w14:paraId="4E694DF5" w14:textId="77777777" w:rsidR="008666FE" w:rsidRPr="00EE68AA" w:rsidRDefault="008666FE" w:rsidP="00EE68AA">
      <w:pPr>
        <w:snapToGrid w:val="0"/>
        <w:spacing w:line="300" w:lineRule="auto"/>
        <w:ind w:firstLineChars="200" w:firstLine="560"/>
        <w:jc w:val="both"/>
        <w:textAlignment w:val="bottom"/>
        <w:rPr>
          <w:rFonts w:ascii="Arial" w:eastAsia="仿宋" w:hAnsi="Arial" w:cs="Arial"/>
          <w:sz w:val="28"/>
        </w:rPr>
      </w:pPr>
      <w:r w:rsidRPr="00EE68AA">
        <w:rPr>
          <w:rFonts w:ascii="Arial" w:eastAsia="仿宋" w:hAnsi="Arial" w:cs="Arial"/>
          <w:sz w:val="28"/>
        </w:rPr>
        <w:t>（</w:t>
      </w:r>
      <w:r w:rsidRPr="00EE68AA">
        <w:rPr>
          <w:rFonts w:ascii="Arial" w:eastAsia="仿宋" w:hAnsi="Arial" w:cs="Arial"/>
          <w:sz w:val="28"/>
        </w:rPr>
        <w:t>3</w:t>
      </w:r>
      <w:r w:rsidRPr="00EE68AA">
        <w:rPr>
          <w:rFonts w:ascii="Arial" w:eastAsia="仿宋" w:hAnsi="Arial" w:cs="Arial"/>
          <w:sz w:val="28"/>
        </w:rPr>
        <w:t>）根据</w:t>
      </w:r>
      <w:r w:rsidRPr="00EE68AA">
        <w:rPr>
          <w:rFonts w:ascii="Arial" w:eastAsia="仿宋" w:hAnsi="Arial" w:cs="Arial"/>
          <w:sz w:val="28"/>
          <w:szCs w:val="28"/>
        </w:rPr>
        <w:t>《北京市国有建设用地使用权出让地价评估技术导则（试行）》</w:t>
      </w:r>
      <w:r w:rsidRPr="00EE68AA">
        <w:rPr>
          <w:rFonts w:ascii="Arial" w:eastAsia="仿宋" w:hAnsi="Arial" w:cs="Arial"/>
          <w:sz w:val="28"/>
          <w:szCs w:val="28"/>
        </w:rPr>
        <w:t>[</w:t>
      </w:r>
      <w:proofErr w:type="gramStart"/>
      <w:r w:rsidRPr="00EE68AA">
        <w:rPr>
          <w:rFonts w:ascii="Arial" w:eastAsia="仿宋" w:hAnsi="Arial" w:cs="Arial"/>
          <w:sz w:val="28"/>
          <w:szCs w:val="28"/>
        </w:rPr>
        <w:t>北估秘</w:t>
      </w:r>
      <w:proofErr w:type="gramEnd"/>
      <w:r w:rsidRPr="00EE68AA">
        <w:rPr>
          <w:rFonts w:ascii="Arial" w:eastAsia="仿宋" w:hAnsi="Arial" w:cs="Arial"/>
          <w:sz w:val="28"/>
          <w:szCs w:val="28"/>
        </w:rPr>
        <w:t>[2023]001]</w:t>
      </w:r>
      <w:r w:rsidRPr="00EE68AA">
        <w:rPr>
          <w:rFonts w:ascii="Arial" w:eastAsia="仿宋" w:hAnsi="Arial" w:cs="Arial"/>
          <w:sz w:val="28"/>
          <w:szCs w:val="28"/>
        </w:rPr>
        <w:t>规定</w:t>
      </w:r>
      <w:r w:rsidRPr="00EE68AA">
        <w:rPr>
          <w:rFonts w:ascii="Arial" w:eastAsia="仿宋" w:hAnsi="Arial" w:cs="Arial"/>
          <w:sz w:val="28"/>
        </w:rPr>
        <w:t>，</w:t>
      </w:r>
      <w:r w:rsidRPr="00EE68AA">
        <w:rPr>
          <w:rFonts w:ascii="Arial" w:eastAsia="仿宋" w:hAnsi="Arial" w:cs="Arial"/>
          <w:sz w:val="28"/>
        </w:rPr>
        <w:t>“</w:t>
      </w:r>
      <w:r w:rsidRPr="00EE68AA">
        <w:rPr>
          <w:rFonts w:ascii="Arial" w:eastAsia="仿宋" w:hAnsi="Arial" w:cs="Arial"/>
          <w:sz w:val="28"/>
        </w:rPr>
        <w:t>地下非经营性用途如设备用房、人防等，原则上可以认为与地上主用途属于不可分割的统一整体，不属于新增规划用途，已在主用途中综合考虑，不需补缴地价款</w:t>
      </w:r>
      <w:r w:rsidRPr="00EE68AA">
        <w:rPr>
          <w:rFonts w:ascii="Arial" w:eastAsia="仿宋" w:hAnsi="Arial" w:cs="Arial"/>
          <w:sz w:val="28"/>
        </w:rPr>
        <w:t>”</w:t>
      </w:r>
      <w:r w:rsidRPr="00EE68AA">
        <w:rPr>
          <w:rFonts w:ascii="Arial" w:eastAsia="仿宋" w:hAnsi="Arial" w:cs="Arial"/>
          <w:sz w:val="28"/>
        </w:rPr>
        <w:t>，</w:t>
      </w:r>
      <w:proofErr w:type="gramStart"/>
      <w:r w:rsidRPr="00EE68AA">
        <w:rPr>
          <w:rFonts w:ascii="Arial" w:eastAsia="仿宋" w:hAnsi="Arial" w:cs="Arial"/>
          <w:sz w:val="28"/>
        </w:rPr>
        <w:t>故委托</w:t>
      </w:r>
      <w:proofErr w:type="gramEnd"/>
      <w:r w:rsidRPr="00EE68AA">
        <w:rPr>
          <w:rFonts w:ascii="Arial" w:eastAsia="仿宋" w:hAnsi="Arial" w:cs="Arial"/>
          <w:sz w:val="28"/>
        </w:rPr>
        <w:t>估价对象不包含此部分内容。</w:t>
      </w:r>
    </w:p>
    <w:p w14:paraId="38E09801" w14:textId="77777777" w:rsidR="008666FE" w:rsidRPr="00EE68AA" w:rsidRDefault="008666FE" w:rsidP="00EE68AA">
      <w:pPr>
        <w:snapToGrid w:val="0"/>
        <w:spacing w:line="300" w:lineRule="auto"/>
        <w:ind w:firstLineChars="200" w:firstLine="560"/>
        <w:jc w:val="both"/>
        <w:textAlignment w:val="bottom"/>
        <w:rPr>
          <w:rFonts w:ascii="Arial" w:eastAsia="仿宋" w:hAnsi="Arial" w:cs="Arial"/>
          <w:sz w:val="28"/>
        </w:rPr>
      </w:pPr>
      <w:r w:rsidRPr="00EE68AA">
        <w:rPr>
          <w:rFonts w:ascii="Arial" w:eastAsia="仿宋" w:hAnsi="Arial" w:cs="Arial"/>
          <w:sz w:val="28"/>
        </w:rPr>
        <w:t>（</w:t>
      </w:r>
      <w:r w:rsidRPr="00EE68AA">
        <w:rPr>
          <w:rFonts w:ascii="Arial" w:eastAsia="仿宋" w:hAnsi="Arial" w:cs="Arial"/>
          <w:sz w:val="28"/>
        </w:rPr>
        <w:t>4</w:t>
      </w:r>
      <w:r w:rsidRPr="00EE68AA">
        <w:rPr>
          <w:rFonts w:ascii="Arial" w:eastAsia="仿宋" w:hAnsi="Arial" w:cs="Arial"/>
          <w:sz w:val="28"/>
        </w:rPr>
        <w:t>）根据《北京市人民政府关于更新出让国有建设用地使用权基准地价的通知》（京政发（</w:t>
      </w:r>
      <w:r w:rsidRPr="00EE68AA">
        <w:rPr>
          <w:rFonts w:ascii="Arial" w:eastAsia="仿宋" w:hAnsi="Arial" w:cs="Arial"/>
          <w:sz w:val="28"/>
        </w:rPr>
        <w:t>2022</w:t>
      </w:r>
      <w:r w:rsidRPr="00EE68AA">
        <w:rPr>
          <w:rFonts w:ascii="Arial" w:eastAsia="仿宋" w:hAnsi="Arial" w:cs="Arial"/>
          <w:sz w:val="28"/>
        </w:rPr>
        <w:t>）</w:t>
      </w:r>
      <w:r w:rsidRPr="00EE68AA">
        <w:rPr>
          <w:rFonts w:ascii="Arial" w:eastAsia="仿宋" w:hAnsi="Arial" w:cs="Arial"/>
          <w:sz w:val="28"/>
        </w:rPr>
        <w:t>12</w:t>
      </w:r>
      <w:r w:rsidRPr="00EE68AA">
        <w:rPr>
          <w:rFonts w:ascii="Arial" w:eastAsia="仿宋" w:hAnsi="Arial" w:cs="Arial"/>
          <w:sz w:val="28"/>
        </w:rPr>
        <w:t>号）的要求，评估专业人员以北京市地价动态监测成果公布的地价增长率为准，对基准地价中的熟地价进行期日修正。</w:t>
      </w:r>
    </w:p>
    <w:p w14:paraId="1B343CB3" w14:textId="77777777" w:rsidR="008666FE" w:rsidRPr="00EE68AA" w:rsidRDefault="008666FE" w:rsidP="00EE68AA">
      <w:pPr>
        <w:snapToGrid w:val="0"/>
        <w:spacing w:line="300" w:lineRule="auto"/>
        <w:ind w:firstLineChars="200" w:firstLine="560"/>
        <w:jc w:val="both"/>
        <w:textAlignment w:val="bottom"/>
        <w:rPr>
          <w:rFonts w:ascii="Arial" w:eastAsia="仿宋" w:hAnsi="Arial" w:cs="Arial"/>
          <w:sz w:val="28"/>
        </w:rPr>
      </w:pPr>
      <w:r w:rsidRPr="00EE68AA">
        <w:rPr>
          <w:rFonts w:ascii="Arial" w:eastAsia="仿宋" w:hAnsi="Arial" w:cs="Arial"/>
          <w:sz w:val="28"/>
        </w:rPr>
        <w:t>（</w:t>
      </w:r>
      <w:r w:rsidRPr="00EE68AA">
        <w:rPr>
          <w:rFonts w:ascii="Arial" w:eastAsia="仿宋" w:hAnsi="Arial" w:cs="Arial"/>
          <w:sz w:val="28"/>
        </w:rPr>
        <w:t>5</w:t>
      </w:r>
      <w:r w:rsidRPr="00EE68AA">
        <w:rPr>
          <w:rFonts w:ascii="Arial" w:eastAsia="仿宋" w:hAnsi="Arial" w:cs="Arial"/>
          <w:sz w:val="28"/>
        </w:rPr>
        <w:t>）依据现行的《关于全面推开营业税改征增值税试点的通知》，剩余法中房地产开发销售过程中的增值税，暂按</w:t>
      </w:r>
      <w:r w:rsidRPr="00EE68AA">
        <w:rPr>
          <w:rFonts w:ascii="Arial" w:eastAsia="仿宋" w:hAnsi="Arial" w:cs="Arial"/>
          <w:sz w:val="28"/>
        </w:rPr>
        <w:t>5.5%</w:t>
      </w:r>
      <w:r w:rsidRPr="00EE68AA">
        <w:rPr>
          <w:rFonts w:ascii="Arial" w:eastAsia="仿宋" w:hAnsi="Arial" w:cs="Arial"/>
          <w:sz w:val="28"/>
        </w:rPr>
        <w:t>的征收率计税。</w:t>
      </w:r>
    </w:p>
    <w:p w14:paraId="3E096CCE" w14:textId="77777777" w:rsidR="008666FE" w:rsidRPr="00EE68AA" w:rsidRDefault="008666FE" w:rsidP="00EE68AA">
      <w:pPr>
        <w:snapToGrid w:val="0"/>
        <w:spacing w:line="300" w:lineRule="auto"/>
        <w:ind w:firstLineChars="200" w:firstLine="560"/>
        <w:jc w:val="both"/>
        <w:textAlignment w:val="bottom"/>
        <w:rPr>
          <w:rFonts w:ascii="Arial" w:eastAsia="仿宋" w:hAnsi="Arial" w:cs="Arial"/>
          <w:sz w:val="28"/>
        </w:rPr>
      </w:pPr>
      <w:r w:rsidRPr="00EE68AA">
        <w:rPr>
          <w:rFonts w:ascii="Arial" w:eastAsia="仿宋" w:hAnsi="Arial" w:cs="Arial"/>
          <w:sz w:val="28"/>
        </w:rPr>
        <w:t>（</w:t>
      </w:r>
      <w:r w:rsidRPr="00EE68AA">
        <w:rPr>
          <w:rFonts w:ascii="Arial" w:eastAsia="仿宋" w:hAnsi="Arial" w:cs="Arial"/>
          <w:sz w:val="28"/>
        </w:rPr>
        <w:t>6</w:t>
      </w:r>
      <w:r w:rsidRPr="00EE68AA">
        <w:rPr>
          <w:rFonts w:ascii="Arial" w:eastAsia="仿宋" w:hAnsi="Arial" w:cs="Arial"/>
          <w:sz w:val="28"/>
        </w:rPr>
        <w:t>）关于土地还原率的确定。</w:t>
      </w:r>
    </w:p>
    <w:p w14:paraId="0A9FE325" w14:textId="77777777" w:rsidR="008666FE" w:rsidRPr="00EE68AA" w:rsidRDefault="008666FE" w:rsidP="00EE68AA">
      <w:pPr>
        <w:snapToGrid w:val="0"/>
        <w:spacing w:line="300" w:lineRule="auto"/>
        <w:ind w:firstLineChars="200" w:firstLine="560"/>
        <w:jc w:val="both"/>
        <w:textAlignment w:val="bottom"/>
        <w:rPr>
          <w:rFonts w:ascii="Arial" w:eastAsia="仿宋" w:hAnsi="Arial" w:cs="Arial"/>
          <w:sz w:val="28"/>
        </w:rPr>
      </w:pPr>
      <w:r w:rsidRPr="00EE68AA">
        <w:rPr>
          <w:rFonts w:ascii="Arial" w:eastAsia="仿宋" w:hAnsi="Arial" w:cs="Arial"/>
          <w:kern w:val="2"/>
          <w:sz w:val="28"/>
        </w:rPr>
        <w:t>根据《北京市人民政府关于更新出让国有建设用地使用权基准地价的通知》（京政发（</w:t>
      </w:r>
      <w:r w:rsidRPr="00EE68AA">
        <w:rPr>
          <w:rFonts w:ascii="Arial" w:eastAsia="仿宋" w:hAnsi="Arial" w:cs="Arial"/>
          <w:kern w:val="2"/>
          <w:sz w:val="28"/>
        </w:rPr>
        <w:t>2022</w:t>
      </w:r>
      <w:r w:rsidRPr="00EE68AA">
        <w:rPr>
          <w:rFonts w:ascii="Arial" w:eastAsia="仿宋" w:hAnsi="Arial" w:cs="Arial"/>
          <w:kern w:val="2"/>
          <w:sz w:val="28"/>
        </w:rPr>
        <w:t>）</w:t>
      </w:r>
      <w:r w:rsidRPr="00EE68AA">
        <w:rPr>
          <w:rFonts w:ascii="Arial" w:eastAsia="仿宋" w:hAnsi="Arial" w:cs="Arial"/>
          <w:kern w:val="2"/>
          <w:sz w:val="28"/>
        </w:rPr>
        <w:t>12</w:t>
      </w:r>
      <w:r w:rsidRPr="00EE68AA">
        <w:rPr>
          <w:rFonts w:ascii="Arial" w:eastAsia="仿宋" w:hAnsi="Arial" w:cs="Arial"/>
          <w:kern w:val="2"/>
          <w:sz w:val="28"/>
        </w:rPr>
        <w:t>号）的规定确定，商业、办公、住宅、工业、公共服务用途的土地还原利率原则上按同期中国人民银行公布的一年</w:t>
      </w:r>
      <w:proofErr w:type="gramStart"/>
      <w:r w:rsidRPr="00EE68AA">
        <w:rPr>
          <w:rFonts w:ascii="Arial" w:eastAsia="仿宋" w:hAnsi="Arial" w:cs="Arial"/>
          <w:kern w:val="2"/>
          <w:sz w:val="28"/>
        </w:rPr>
        <w:t>期贷</w:t>
      </w:r>
      <w:proofErr w:type="gramEnd"/>
      <w:r w:rsidRPr="00EE68AA">
        <w:rPr>
          <w:rFonts w:ascii="Arial" w:eastAsia="仿宋" w:hAnsi="Arial" w:cs="Arial"/>
          <w:kern w:val="2"/>
          <w:sz w:val="28"/>
        </w:rPr>
        <w:t>款利率分别上浮</w:t>
      </w:r>
      <w:r w:rsidRPr="00EE68AA">
        <w:rPr>
          <w:rFonts w:ascii="Arial" w:eastAsia="仿宋" w:hAnsi="Arial" w:cs="Arial"/>
          <w:kern w:val="2"/>
          <w:sz w:val="28"/>
        </w:rPr>
        <w:t>25</w:t>
      </w:r>
      <w:r w:rsidRPr="00EE68AA">
        <w:rPr>
          <w:rFonts w:ascii="Arial" w:eastAsia="仿宋" w:hAnsi="Arial" w:cs="Arial"/>
          <w:kern w:val="2"/>
          <w:sz w:val="28"/>
        </w:rPr>
        <w:t>％、</w:t>
      </w:r>
      <w:r w:rsidRPr="00EE68AA">
        <w:rPr>
          <w:rFonts w:ascii="Arial" w:eastAsia="仿宋" w:hAnsi="Arial" w:cs="Arial"/>
          <w:kern w:val="2"/>
          <w:sz w:val="28"/>
        </w:rPr>
        <w:t>20</w:t>
      </w:r>
      <w:r w:rsidRPr="00EE68AA">
        <w:rPr>
          <w:rFonts w:ascii="Arial" w:eastAsia="仿宋" w:hAnsi="Arial" w:cs="Arial"/>
          <w:kern w:val="2"/>
          <w:sz w:val="28"/>
        </w:rPr>
        <w:t>％、</w:t>
      </w:r>
      <w:r w:rsidRPr="00EE68AA">
        <w:rPr>
          <w:rFonts w:ascii="Arial" w:eastAsia="仿宋" w:hAnsi="Arial" w:cs="Arial"/>
          <w:kern w:val="2"/>
          <w:sz w:val="28"/>
        </w:rPr>
        <w:t>15</w:t>
      </w:r>
      <w:r w:rsidRPr="00EE68AA">
        <w:rPr>
          <w:rFonts w:ascii="Arial" w:eastAsia="仿宋" w:hAnsi="Arial" w:cs="Arial"/>
          <w:kern w:val="2"/>
          <w:sz w:val="28"/>
        </w:rPr>
        <w:t>％、</w:t>
      </w:r>
      <w:r w:rsidRPr="00EE68AA">
        <w:rPr>
          <w:rFonts w:ascii="Arial" w:eastAsia="仿宋" w:hAnsi="Arial" w:cs="Arial"/>
          <w:kern w:val="2"/>
          <w:sz w:val="28"/>
        </w:rPr>
        <w:t>10</w:t>
      </w:r>
      <w:r w:rsidRPr="00EE68AA">
        <w:rPr>
          <w:rFonts w:ascii="Arial" w:eastAsia="仿宋" w:hAnsi="Arial" w:cs="Arial"/>
          <w:kern w:val="2"/>
          <w:sz w:val="28"/>
        </w:rPr>
        <w:t>％、</w:t>
      </w:r>
      <w:r w:rsidRPr="00EE68AA">
        <w:rPr>
          <w:rFonts w:ascii="Arial" w:eastAsia="仿宋" w:hAnsi="Arial" w:cs="Arial"/>
          <w:kern w:val="2"/>
          <w:sz w:val="28"/>
        </w:rPr>
        <w:t>15%</w:t>
      </w:r>
      <w:r w:rsidRPr="00EE68AA">
        <w:rPr>
          <w:rFonts w:ascii="Arial" w:eastAsia="仿宋" w:hAnsi="Arial" w:cs="Arial"/>
          <w:kern w:val="2"/>
          <w:sz w:val="28"/>
        </w:rPr>
        <w:t>确定，且须分别不低于</w:t>
      </w:r>
      <w:r w:rsidRPr="00EE68AA">
        <w:rPr>
          <w:rFonts w:ascii="Arial" w:eastAsia="仿宋" w:hAnsi="Arial" w:cs="Arial"/>
          <w:kern w:val="2"/>
          <w:sz w:val="28"/>
        </w:rPr>
        <w:t>5.5%</w:t>
      </w:r>
      <w:r w:rsidRPr="00EE68AA">
        <w:rPr>
          <w:rFonts w:ascii="Arial" w:eastAsia="仿宋" w:hAnsi="Arial" w:cs="Arial"/>
          <w:kern w:val="2"/>
          <w:sz w:val="28"/>
        </w:rPr>
        <w:t>、</w:t>
      </w:r>
      <w:r w:rsidRPr="00EE68AA">
        <w:rPr>
          <w:rFonts w:ascii="Arial" w:eastAsia="仿宋" w:hAnsi="Arial" w:cs="Arial"/>
          <w:kern w:val="2"/>
          <w:sz w:val="28"/>
        </w:rPr>
        <w:t>5.5%</w:t>
      </w:r>
      <w:r w:rsidRPr="00EE68AA">
        <w:rPr>
          <w:rFonts w:ascii="Arial" w:eastAsia="仿宋" w:hAnsi="Arial" w:cs="Arial"/>
          <w:kern w:val="2"/>
          <w:sz w:val="28"/>
        </w:rPr>
        <w:t>、</w:t>
      </w:r>
      <w:r w:rsidRPr="00EE68AA">
        <w:rPr>
          <w:rFonts w:ascii="Arial" w:eastAsia="仿宋" w:hAnsi="Arial" w:cs="Arial"/>
          <w:kern w:val="2"/>
          <w:sz w:val="28"/>
        </w:rPr>
        <w:t>5%</w:t>
      </w:r>
      <w:r w:rsidRPr="00EE68AA">
        <w:rPr>
          <w:rFonts w:ascii="Arial" w:eastAsia="仿宋" w:hAnsi="Arial" w:cs="Arial"/>
          <w:kern w:val="2"/>
          <w:sz w:val="28"/>
        </w:rPr>
        <w:t>、</w:t>
      </w:r>
      <w:r w:rsidRPr="00EE68AA">
        <w:rPr>
          <w:rFonts w:ascii="Arial" w:eastAsia="仿宋" w:hAnsi="Arial" w:cs="Arial"/>
          <w:kern w:val="2"/>
          <w:sz w:val="28"/>
        </w:rPr>
        <w:t>5%</w:t>
      </w:r>
      <w:r w:rsidRPr="00EE68AA">
        <w:rPr>
          <w:rFonts w:ascii="Arial" w:eastAsia="仿宋" w:hAnsi="Arial" w:cs="Arial"/>
          <w:kern w:val="2"/>
          <w:sz w:val="28"/>
        </w:rPr>
        <w:t>、</w:t>
      </w:r>
      <w:r w:rsidRPr="00EE68AA">
        <w:rPr>
          <w:rFonts w:ascii="Arial" w:eastAsia="仿宋" w:hAnsi="Arial" w:cs="Arial"/>
          <w:kern w:val="2"/>
          <w:sz w:val="28"/>
        </w:rPr>
        <w:t>5%</w:t>
      </w:r>
      <w:r w:rsidRPr="00EE68AA">
        <w:rPr>
          <w:rFonts w:ascii="Arial" w:eastAsia="仿宋" w:hAnsi="Arial" w:cs="Arial"/>
          <w:kern w:val="2"/>
          <w:sz w:val="28"/>
        </w:rPr>
        <w:t>，不高于</w:t>
      </w:r>
      <w:r w:rsidRPr="00EE68AA">
        <w:rPr>
          <w:rFonts w:ascii="Arial" w:eastAsia="仿宋" w:hAnsi="Arial" w:cs="Arial"/>
          <w:kern w:val="2"/>
          <w:sz w:val="28"/>
        </w:rPr>
        <w:t>6.5%</w:t>
      </w:r>
      <w:r w:rsidRPr="00EE68AA">
        <w:rPr>
          <w:rFonts w:ascii="Arial" w:eastAsia="仿宋" w:hAnsi="Arial" w:cs="Arial"/>
          <w:kern w:val="2"/>
          <w:sz w:val="28"/>
        </w:rPr>
        <w:t>、</w:t>
      </w:r>
      <w:r w:rsidRPr="00EE68AA">
        <w:rPr>
          <w:rFonts w:ascii="Arial" w:eastAsia="仿宋" w:hAnsi="Arial" w:cs="Arial"/>
          <w:kern w:val="2"/>
          <w:sz w:val="28"/>
        </w:rPr>
        <w:t>6.5%</w:t>
      </w:r>
      <w:r w:rsidRPr="00EE68AA">
        <w:rPr>
          <w:rFonts w:ascii="Arial" w:eastAsia="仿宋" w:hAnsi="Arial" w:cs="Arial"/>
          <w:kern w:val="2"/>
          <w:sz w:val="28"/>
        </w:rPr>
        <w:t>、</w:t>
      </w:r>
      <w:r w:rsidRPr="00EE68AA">
        <w:rPr>
          <w:rFonts w:ascii="Arial" w:eastAsia="仿宋" w:hAnsi="Arial" w:cs="Arial"/>
          <w:kern w:val="2"/>
          <w:sz w:val="28"/>
        </w:rPr>
        <w:t>6%</w:t>
      </w:r>
      <w:r w:rsidRPr="00EE68AA">
        <w:rPr>
          <w:rFonts w:ascii="Arial" w:eastAsia="仿宋" w:hAnsi="Arial" w:cs="Arial"/>
          <w:kern w:val="2"/>
          <w:sz w:val="28"/>
        </w:rPr>
        <w:t>、</w:t>
      </w:r>
      <w:r w:rsidRPr="00EE68AA">
        <w:rPr>
          <w:rFonts w:ascii="Arial" w:eastAsia="仿宋" w:hAnsi="Arial" w:cs="Arial"/>
          <w:kern w:val="2"/>
          <w:sz w:val="28"/>
        </w:rPr>
        <w:t>6%</w:t>
      </w:r>
      <w:r w:rsidRPr="00EE68AA">
        <w:rPr>
          <w:rFonts w:ascii="Arial" w:eastAsia="仿宋" w:hAnsi="Arial" w:cs="Arial"/>
          <w:kern w:val="2"/>
          <w:sz w:val="28"/>
        </w:rPr>
        <w:t>、</w:t>
      </w:r>
      <w:r w:rsidRPr="00EE68AA">
        <w:rPr>
          <w:rFonts w:ascii="Arial" w:eastAsia="仿宋" w:hAnsi="Arial" w:cs="Arial"/>
          <w:kern w:val="2"/>
          <w:sz w:val="28"/>
        </w:rPr>
        <w:t>6%</w:t>
      </w:r>
      <w:r w:rsidRPr="00EE68AA">
        <w:rPr>
          <w:rFonts w:ascii="Arial" w:eastAsia="仿宋" w:hAnsi="Arial" w:cs="Arial"/>
          <w:kern w:val="2"/>
          <w:sz w:val="28"/>
        </w:rPr>
        <w:t>。估价对象所属项目地</w:t>
      </w:r>
      <w:r w:rsidRPr="00EE68AA">
        <w:rPr>
          <w:rFonts w:ascii="Arial" w:eastAsia="仿宋" w:hAnsi="Arial" w:cs="Arial"/>
          <w:kern w:val="2"/>
          <w:sz w:val="28"/>
        </w:rPr>
        <w:lastRenderedPageBreak/>
        <w:t>上用途为</w:t>
      </w:r>
      <w:r w:rsidRPr="00EE68AA">
        <w:rPr>
          <w:rFonts w:ascii="Arial" w:eastAsia="仿宋" w:hAnsi="Arial" w:cs="Arial"/>
          <w:sz w:val="28"/>
          <w:szCs w:val="28"/>
        </w:rPr>
        <w:t>住宅、商业（配套）、公共服务设施</w:t>
      </w:r>
      <w:r w:rsidRPr="00EE68AA">
        <w:rPr>
          <w:rFonts w:ascii="Arial" w:eastAsia="仿宋" w:hAnsi="Arial" w:cs="Arial"/>
          <w:kern w:val="2"/>
          <w:sz w:val="28"/>
        </w:rPr>
        <w:t>，现行一年</w:t>
      </w:r>
      <w:proofErr w:type="gramStart"/>
      <w:r w:rsidRPr="00EE68AA">
        <w:rPr>
          <w:rFonts w:ascii="Arial" w:eastAsia="仿宋" w:hAnsi="Arial" w:cs="Arial"/>
          <w:kern w:val="2"/>
          <w:sz w:val="28"/>
        </w:rPr>
        <w:t>期贷</w:t>
      </w:r>
      <w:proofErr w:type="gramEnd"/>
      <w:r w:rsidRPr="00EE68AA">
        <w:rPr>
          <w:rFonts w:ascii="Arial" w:eastAsia="仿宋" w:hAnsi="Arial" w:cs="Arial"/>
          <w:kern w:val="2"/>
          <w:sz w:val="28"/>
        </w:rPr>
        <w:t>款利率（</w:t>
      </w:r>
      <w:r w:rsidRPr="00EE68AA">
        <w:rPr>
          <w:rFonts w:ascii="Arial" w:eastAsia="仿宋" w:hAnsi="Arial" w:cs="Arial"/>
          <w:kern w:val="2"/>
          <w:sz w:val="28"/>
        </w:rPr>
        <w:t>2015</w:t>
      </w:r>
      <w:r w:rsidRPr="00EE68AA">
        <w:rPr>
          <w:rFonts w:ascii="Arial" w:eastAsia="仿宋" w:hAnsi="Arial" w:cs="Arial"/>
          <w:kern w:val="2"/>
          <w:sz w:val="28"/>
        </w:rPr>
        <w:t>年</w:t>
      </w:r>
      <w:r w:rsidRPr="00EE68AA">
        <w:rPr>
          <w:rFonts w:ascii="Arial" w:eastAsia="仿宋" w:hAnsi="Arial" w:cs="Arial"/>
          <w:kern w:val="2"/>
          <w:sz w:val="28"/>
        </w:rPr>
        <w:t>10</w:t>
      </w:r>
      <w:r w:rsidRPr="00EE68AA">
        <w:rPr>
          <w:rFonts w:ascii="Arial" w:eastAsia="仿宋" w:hAnsi="Arial" w:cs="Arial"/>
          <w:kern w:val="2"/>
          <w:sz w:val="28"/>
        </w:rPr>
        <w:t>月</w:t>
      </w:r>
      <w:r w:rsidRPr="00EE68AA">
        <w:rPr>
          <w:rFonts w:ascii="Arial" w:eastAsia="仿宋" w:hAnsi="Arial" w:cs="Arial"/>
          <w:kern w:val="2"/>
          <w:sz w:val="28"/>
        </w:rPr>
        <w:t>24</w:t>
      </w:r>
      <w:r w:rsidRPr="00EE68AA">
        <w:rPr>
          <w:rFonts w:ascii="Arial" w:eastAsia="仿宋" w:hAnsi="Arial" w:cs="Arial"/>
          <w:kern w:val="2"/>
          <w:sz w:val="28"/>
        </w:rPr>
        <w:t>日公布）为</w:t>
      </w:r>
      <w:r w:rsidRPr="00EE68AA">
        <w:rPr>
          <w:rFonts w:ascii="Arial" w:eastAsia="仿宋" w:hAnsi="Arial" w:cs="Arial"/>
          <w:kern w:val="2"/>
          <w:sz w:val="28"/>
        </w:rPr>
        <w:t>4.35%</w:t>
      </w:r>
      <w:r w:rsidRPr="00EE68AA">
        <w:rPr>
          <w:rFonts w:ascii="Arial" w:eastAsia="仿宋" w:hAnsi="Arial" w:cs="Arial"/>
          <w:kern w:val="2"/>
          <w:sz w:val="28"/>
        </w:rPr>
        <w:t>，</w:t>
      </w:r>
      <w:r w:rsidRPr="00EE68AA">
        <w:rPr>
          <w:rFonts w:ascii="Arial" w:eastAsia="仿宋" w:hAnsi="Arial" w:cs="Arial"/>
          <w:sz w:val="28"/>
          <w:szCs w:val="28"/>
        </w:rPr>
        <w:t>按照上述利率计算得出的土地还原率为住宅</w:t>
      </w:r>
      <w:r w:rsidRPr="00EE68AA">
        <w:rPr>
          <w:rFonts w:ascii="Arial" w:eastAsia="仿宋" w:hAnsi="Arial" w:cs="Arial"/>
          <w:sz w:val="28"/>
          <w:szCs w:val="28"/>
        </w:rPr>
        <w:t>5%</w:t>
      </w:r>
      <w:r w:rsidRPr="00EE68AA">
        <w:rPr>
          <w:rFonts w:ascii="Arial" w:eastAsia="仿宋" w:hAnsi="Arial" w:cs="Arial"/>
          <w:sz w:val="28"/>
          <w:szCs w:val="28"/>
        </w:rPr>
        <w:t>、商业</w:t>
      </w:r>
      <w:r w:rsidRPr="00EE68AA">
        <w:rPr>
          <w:rFonts w:ascii="Arial" w:eastAsia="仿宋" w:hAnsi="Arial" w:cs="Arial"/>
          <w:sz w:val="28"/>
          <w:szCs w:val="28"/>
        </w:rPr>
        <w:t>5.4%</w:t>
      </w:r>
      <w:r w:rsidRPr="00EE68AA">
        <w:rPr>
          <w:rFonts w:ascii="Arial" w:eastAsia="仿宋" w:hAnsi="Arial" w:cs="Arial"/>
          <w:sz w:val="28"/>
          <w:szCs w:val="28"/>
        </w:rPr>
        <w:t>、公共服务</w:t>
      </w:r>
      <w:r w:rsidRPr="00EE68AA">
        <w:rPr>
          <w:rFonts w:ascii="Arial" w:eastAsia="仿宋" w:hAnsi="Arial" w:cs="Arial"/>
          <w:sz w:val="28"/>
          <w:szCs w:val="28"/>
        </w:rPr>
        <w:t>5%</w:t>
      </w:r>
      <w:r w:rsidRPr="00EE68AA">
        <w:rPr>
          <w:rFonts w:ascii="Arial" w:eastAsia="仿宋" w:hAnsi="Arial" w:cs="Arial"/>
          <w:kern w:val="2"/>
          <w:sz w:val="28"/>
        </w:rPr>
        <w:t>。本次评估确定土地还原利率为</w:t>
      </w:r>
      <w:r w:rsidRPr="00EE68AA">
        <w:rPr>
          <w:rFonts w:ascii="Arial" w:eastAsia="仿宋" w:hAnsi="Arial" w:cs="Arial"/>
          <w:sz w:val="28"/>
          <w:szCs w:val="28"/>
        </w:rPr>
        <w:t>住宅</w:t>
      </w:r>
      <w:r w:rsidRPr="00EE68AA">
        <w:rPr>
          <w:rFonts w:ascii="Arial" w:eastAsia="仿宋" w:hAnsi="Arial" w:cs="Arial"/>
          <w:sz w:val="28"/>
          <w:szCs w:val="28"/>
        </w:rPr>
        <w:t>5%</w:t>
      </w:r>
      <w:r w:rsidRPr="00EE68AA">
        <w:rPr>
          <w:rFonts w:ascii="Arial" w:eastAsia="仿宋" w:hAnsi="Arial" w:cs="Arial"/>
          <w:sz w:val="28"/>
          <w:szCs w:val="28"/>
        </w:rPr>
        <w:t>、商业</w:t>
      </w:r>
      <w:r w:rsidRPr="00EE68AA">
        <w:rPr>
          <w:rFonts w:ascii="Arial" w:eastAsia="仿宋" w:hAnsi="Arial" w:cs="Arial"/>
          <w:sz w:val="28"/>
          <w:szCs w:val="28"/>
        </w:rPr>
        <w:t>5.5%</w:t>
      </w:r>
      <w:r w:rsidRPr="00EE68AA">
        <w:rPr>
          <w:rFonts w:ascii="Arial" w:eastAsia="仿宋" w:hAnsi="Arial" w:cs="Arial"/>
          <w:sz w:val="28"/>
          <w:szCs w:val="28"/>
        </w:rPr>
        <w:t>、公共服务</w:t>
      </w:r>
      <w:r w:rsidRPr="00EE68AA">
        <w:rPr>
          <w:rFonts w:ascii="Arial" w:eastAsia="仿宋" w:hAnsi="Arial" w:cs="Arial"/>
          <w:sz w:val="28"/>
          <w:szCs w:val="28"/>
        </w:rPr>
        <w:t>5%</w:t>
      </w:r>
      <w:r w:rsidRPr="00EE68AA">
        <w:rPr>
          <w:rFonts w:ascii="Arial" w:eastAsia="仿宋" w:hAnsi="Arial" w:cs="Arial"/>
          <w:kern w:val="2"/>
          <w:sz w:val="28"/>
        </w:rPr>
        <w:t>。</w:t>
      </w:r>
    </w:p>
    <w:p w14:paraId="32D9C0C8" w14:textId="77777777" w:rsidR="008666FE" w:rsidRPr="00EE68AA" w:rsidRDefault="008666FE" w:rsidP="00EE68AA">
      <w:pPr>
        <w:snapToGrid w:val="0"/>
        <w:spacing w:line="300" w:lineRule="auto"/>
        <w:ind w:firstLineChars="200" w:firstLine="560"/>
        <w:jc w:val="both"/>
        <w:textAlignment w:val="bottom"/>
        <w:rPr>
          <w:rFonts w:ascii="Arial" w:eastAsia="仿宋" w:hAnsi="Arial" w:cs="Arial"/>
          <w:sz w:val="28"/>
        </w:rPr>
      </w:pPr>
      <w:r w:rsidRPr="00EE68AA">
        <w:rPr>
          <w:rFonts w:ascii="Arial" w:eastAsia="仿宋" w:hAnsi="Arial" w:cs="Arial"/>
          <w:sz w:val="28"/>
        </w:rPr>
        <w:t>（</w:t>
      </w:r>
      <w:r w:rsidRPr="00EE68AA">
        <w:rPr>
          <w:rFonts w:ascii="Arial" w:eastAsia="仿宋" w:hAnsi="Arial" w:cs="Arial"/>
          <w:sz w:val="28"/>
        </w:rPr>
        <w:t>7</w:t>
      </w:r>
      <w:r w:rsidRPr="00EE68AA">
        <w:rPr>
          <w:rFonts w:ascii="Arial" w:eastAsia="仿宋" w:hAnsi="Arial" w:cs="Arial"/>
          <w:sz w:val="28"/>
        </w:rPr>
        <w:t>）本估价报告中数据全部采用电算化连续计算得出，由于在报告中计算的数据均按四舍五入保留四位小数或取整，故可能出现个别等式左右不完全相等的情况，但不影响计算结果及最终评估结论的准确性。</w:t>
      </w:r>
    </w:p>
    <w:bookmarkEnd w:id="158"/>
    <w:p w14:paraId="66C5974A" w14:textId="77777777" w:rsidR="008666FE" w:rsidRPr="00EE68AA" w:rsidRDefault="008666FE" w:rsidP="00EE68AA">
      <w:pPr>
        <w:snapToGrid w:val="0"/>
        <w:spacing w:line="300" w:lineRule="auto"/>
        <w:ind w:firstLineChars="200" w:firstLine="560"/>
        <w:jc w:val="both"/>
        <w:textAlignment w:val="bottom"/>
        <w:rPr>
          <w:rFonts w:ascii="Arial" w:eastAsia="仿宋" w:hAnsi="Arial" w:cs="Arial"/>
          <w:sz w:val="28"/>
        </w:rPr>
      </w:pPr>
      <w:r w:rsidRPr="00EE68AA">
        <w:rPr>
          <w:rFonts w:ascii="Arial" w:eastAsia="仿宋" w:hAnsi="Arial" w:cs="Arial"/>
          <w:sz w:val="28"/>
        </w:rPr>
        <w:t>3.</w:t>
      </w:r>
      <w:r w:rsidRPr="00EE68AA">
        <w:rPr>
          <w:rFonts w:ascii="Arial" w:eastAsia="仿宋" w:hAnsi="Arial" w:cs="Arial"/>
          <w:sz w:val="28"/>
        </w:rPr>
        <w:t>其他说明</w:t>
      </w:r>
    </w:p>
    <w:p w14:paraId="4549DB88" w14:textId="77777777" w:rsidR="008666FE" w:rsidRPr="00EE68AA" w:rsidRDefault="008666FE" w:rsidP="00EE68AA">
      <w:pPr>
        <w:snapToGrid w:val="0"/>
        <w:spacing w:line="300" w:lineRule="auto"/>
        <w:ind w:firstLineChars="200" w:firstLine="560"/>
        <w:jc w:val="both"/>
        <w:textAlignment w:val="bottom"/>
        <w:rPr>
          <w:rFonts w:ascii="Arial" w:eastAsia="仿宋" w:hAnsi="Arial" w:cs="Arial"/>
          <w:sz w:val="28"/>
        </w:rPr>
      </w:pPr>
      <w:r w:rsidRPr="00EE68AA">
        <w:rPr>
          <w:rFonts w:ascii="Arial" w:eastAsia="仿宋" w:hAnsi="Arial" w:cs="Arial"/>
          <w:sz w:val="28"/>
        </w:rPr>
        <w:t>（</w:t>
      </w:r>
      <w:r w:rsidRPr="00EE68AA">
        <w:rPr>
          <w:rFonts w:ascii="Arial" w:eastAsia="仿宋" w:hAnsi="Arial" w:cs="Arial"/>
          <w:sz w:val="28"/>
        </w:rPr>
        <w:t>1</w:t>
      </w:r>
      <w:r w:rsidRPr="00EE68AA">
        <w:rPr>
          <w:rFonts w:ascii="Arial" w:eastAsia="仿宋" w:hAnsi="Arial" w:cs="Arial"/>
          <w:sz w:val="28"/>
        </w:rPr>
        <w:t>）估价对象房屋坐落根据</w:t>
      </w:r>
      <w:r w:rsidRPr="00EE68AA">
        <w:rPr>
          <w:rFonts w:ascii="Arial" w:eastAsia="仿宋" w:hAnsi="Arial" w:cs="Arial"/>
          <w:sz w:val="28"/>
          <w:szCs w:val="28"/>
        </w:rPr>
        <w:t>《国有建设用地使用权出让地价评估委托书》</w:t>
      </w:r>
      <w:r w:rsidRPr="00EE68AA">
        <w:rPr>
          <w:rFonts w:ascii="Arial" w:eastAsia="仿宋" w:hAnsi="Arial" w:cs="Arial"/>
          <w:sz w:val="28"/>
        </w:rPr>
        <w:t>描述确定，项目坐落确定为北京市顺义区后沙峪镇东庄村</w:t>
      </w:r>
      <w:r w:rsidRPr="00EE68AA">
        <w:rPr>
          <w:rFonts w:ascii="Arial" w:eastAsia="仿宋" w:hAnsi="Arial" w:cs="Arial"/>
          <w:sz w:val="28"/>
        </w:rPr>
        <w:t>A</w:t>
      </w:r>
      <w:r w:rsidRPr="00EE68AA">
        <w:rPr>
          <w:rFonts w:ascii="Arial" w:eastAsia="仿宋" w:hAnsi="Arial" w:cs="Arial"/>
          <w:sz w:val="28"/>
        </w:rPr>
        <w:t>、</w:t>
      </w:r>
      <w:r w:rsidRPr="00EE68AA">
        <w:rPr>
          <w:rFonts w:ascii="Arial" w:eastAsia="仿宋" w:hAnsi="Arial" w:cs="Arial"/>
          <w:sz w:val="28"/>
        </w:rPr>
        <w:t>C</w:t>
      </w:r>
      <w:r w:rsidRPr="00EE68AA">
        <w:rPr>
          <w:rFonts w:ascii="Arial" w:eastAsia="仿宋" w:hAnsi="Arial" w:cs="Arial"/>
          <w:sz w:val="28"/>
        </w:rPr>
        <w:t>地块。</w:t>
      </w:r>
    </w:p>
    <w:p w14:paraId="3D77CE97" w14:textId="77777777" w:rsidR="008666FE" w:rsidRPr="00EE68AA" w:rsidRDefault="008666FE" w:rsidP="00EE68AA">
      <w:pPr>
        <w:snapToGrid w:val="0"/>
        <w:spacing w:line="300" w:lineRule="auto"/>
        <w:ind w:firstLineChars="200" w:firstLine="560"/>
        <w:jc w:val="both"/>
        <w:textAlignment w:val="bottom"/>
        <w:rPr>
          <w:rFonts w:ascii="Arial" w:eastAsia="仿宋" w:hAnsi="Arial" w:cs="Arial"/>
          <w:sz w:val="28"/>
        </w:rPr>
      </w:pPr>
      <w:r w:rsidRPr="00EE68AA">
        <w:rPr>
          <w:rFonts w:ascii="Arial" w:eastAsia="仿宋" w:hAnsi="Arial" w:cs="Arial"/>
          <w:sz w:val="28"/>
        </w:rPr>
        <w:t>（</w:t>
      </w:r>
      <w:r w:rsidRPr="00EE68AA">
        <w:rPr>
          <w:rFonts w:ascii="Arial" w:eastAsia="仿宋" w:hAnsi="Arial" w:cs="Arial"/>
          <w:sz w:val="28"/>
        </w:rPr>
        <w:t>2</w:t>
      </w:r>
      <w:r w:rsidRPr="00EE68AA">
        <w:rPr>
          <w:rFonts w:ascii="Arial" w:eastAsia="仿宋" w:hAnsi="Arial" w:cs="Arial"/>
          <w:sz w:val="28"/>
        </w:rPr>
        <w:t>）《国有建设用地使用权出让地价评估委托书》中估价目的为：对估价对象土地使用权出让价格进行评估，为北京市规划和自然资源委员会办理该项目土地协议出让后按规划文件签订补充协议提供参考依据。</w:t>
      </w:r>
    </w:p>
    <w:p w14:paraId="383D5D0F" w14:textId="77777777" w:rsidR="008666FE" w:rsidRPr="00EE68AA" w:rsidRDefault="008666FE" w:rsidP="00EE68AA">
      <w:pPr>
        <w:snapToGrid w:val="0"/>
        <w:spacing w:line="300" w:lineRule="auto"/>
        <w:ind w:firstLineChars="200" w:firstLine="560"/>
        <w:jc w:val="both"/>
        <w:textAlignment w:val="bottom"/>
        <w:rPr>
          <w:rFonts w:ascii="Arial" w:eastAsia="仿宋" w:hAnsi="Arial" w:cs="Arial"/>
          <w:sz w:val="28"/>
        </w:rPr>
      </w:pPr>
      <w:r w:rsidRPr="00EE68AA">
        <w:rPr>
          <w:rFonts w:ascii="Arial" w:eastAsia="仿宋" w:hAnsi="Arial" w:cs="Arial"/>
          <w:sz w:val="28"/>
        </w:rPr>
        <w:t>（</w:t>
      </w:r>
      <w:r w:rsidRPr="00EE68AA">
        <w:rPr>
          <w:rFonts w:ascii="Arial" w:eastAsia="仿宋" w:hAnsi="Arial" w:cs="Arial"/>
          <w:sz w:val="28"/>
        </w:rPr>
        <w:t>3</w:t>
      </w:r>
      <w:r w:rsidRPr="00EE68AA">
        <w:rPr>
          <w:rFonts w:ascii="Arial" w:eastAsia="仿宋" w:hAnsi="Arial" w:cs="Arial"/>
          <w:sz w:val="28"/>
        </w:rPr>
        <w:t>）委托估价方于</w:t>
      </w:r>
      <w:r w:rsidRPr="00EE68AA">
        <w:rPr>
          <w:rFonts w:ascii="Arial" w:eastAsia="仿宋" w:hAnsi="Arial" w:cs="Arial"/>
          <w:sz w:val="28"/>
        </w:rPr>
        <w:t>2023</w:t>
      </w:r>
      <w:r w:rsidRPr="00EE68AA">
        <w:rPr>
          <w:rFonts w:ascii="Arial" w:eastAsia="仿宋" w:hAnsi="Arial" w:cs="Arial"/>
          <w:sz w:val="28"/>
        </w:rPr>
        <w:t>年</w:t>
      </w:r>
      <w:r w:rsidRPr="00EE68AA">
        <w:rPr>
          <w:rFonts w:ascii="Arial" w:eastAsia="仿宋" w:hAnsi="Arial" w:cs="Arial"/>
          <w:sz w:val="28"/>
        </w:rPr>
        <w:t>5</w:t>
      </w:r>
      <w:r w:rsidRPr="00EE68AA">
        <w:rPr>
          <w:rFonts w:ascii="Arial" w:eastAsia="仿宋" w:hAnsi="Arial" w:cs="Arial"/>
          <w:sz w:val="28"/>
        </w:rPr>
        <w:t>月</w:t>
      </w:r>
      <w:r w:rsidRPr="00EE68AA">
        <w:rPr>
          <w:rFonts w:ascii="Arial" w:eastAsia="仿宋" w:hAnsi="Arial" w:cs="Arial"/>
          <w:sz w:val="28"/>
        </w:rPr>
        <w:t>25</w:t>
      </w:r>
      <w:r w:rsidRPr="00EE68AA">
        <w:rPr>
          <w:rFonts w:ascii="Arial" w:eastAsia="仿宋" w:hAnsi="Arial" w:cs="Arial"/>
          <w:sz w:val="28"/>
        </w:rPr>
        <w:t>日正式委托进行评估，确定估价期日为</w:t>
      </w:r>
      <w:r w:rsidRPr="00EE68AA">
        <w:rPr>
          <w:rFonts w:ascii="Arial" w:eastAsia="仿宋" w:hAnsi="Arial" w:cs="Arial"/>
          <w:sz w:val="28"/>
        </w:rPr>
        <w:t>2023</w:t>
      </w:r>
      <w:r w:rsidRPr="00EE68AA">
        <w:rPr>
          <w:rFonts w:ascii="Arial" w:eastAsia="仿宋" w:hAnsi="Arial" w:cs="Arial"/>
          <w:sz w:val="28"/>
        </w:rPr>
        <w:t>年</w:t>
      </w:r>
      <w:r w:rsidRPr="00EE68AA">
        <w:rPr>
          <w:rFonts w:ascii="Arial" w:eastAsia="仿宋" w:hAnsi="Arial" w:cs="Arial"/>
          <w:sz w:val="28"/>
        </w:rPr>
        <w:t>5</w:t>
      </w:r>
      <w:r w:rsidRPr="00EE68AA">
        <w:rPr>
          <w:rFonts w:ascii="Arial" w:eastAsia="仿宋" w:hAnsi="Arial" w:cs="Arial"/>
          <w:sz w:val="28"/>
        </w:rPr>
        <w:t>月</w:t>
      </w:r>
      <w:r w:rsidRPr="00EE68AA">
        <w:rPr>
          <w:rFonts w:ascii="Arial" w:eastAsia="仿宋" w:hAnsi="Arial" w:cs="Arial"/>
          <w:sz w:val="28"/>
        </w:rPr>
        <w:t>26</w:t>
      </w:r>
      <w:r w:rsidRPr="00EE68AA">
        <w:rPr>
          <w:rFonts w:ascii="Arial" w:eastAsia="仿宋" w:hAnsi="Arial" w:cs="Arial"/>
          <w:sz w:val="28"/>
        </w:rPr>
        <w:t>日。评估专业人员于</w:t>
      </w:r>
      <w:r w:rsidRPr="00EE68AA">
        <w:rPr>
          <w:rFonts w:ascii="Arial" w:eastAsia="仿宋" w:hAnsi="Arial" w:cs="Arial"/>
          <w:sz w:val="28"/>
        </w:rPr>
        <w:t>2023</w:t>
      </w:r>
      <w:r w:rsidRPr="00EE68AA">
        <w:rPr>
          <w:rFonts w:ascii="Arial" w:eastAsia="仿宋" w:hAnsi="Arial" w:cs="Arial"/>
          <w:sz w:val="28"/>
        </w:rPr>
        <w:t>年</w:t>
      </w:r>
      <w:r w:rsidRPr="00EE68AA">
        <w:rPr>
          <w:rFonts w:ascii="Arial" w:eastAsia="仿宋" w:hAnsi="Arial" w:cs="Arial"/>
          <w:sz w:val="28"/>
        </w:rPr>
        <w:t>5</w:t>
      </w:r>
      <w:r w:rsidRPr="00EE68AA">
        <w:rPr>
          <w:rFonts w:ascii="Arial" w:eastAsia="仿宋" w:hAnsi="Arial" w:cs="Arial"/>
          <w:sz w:val="28"/>
        </w:rPr>
        <w:t>月</w:t>
      </w:r>
      <w:r w:rsidRPr="00EE68AA">
        <w:rPr>
          <w:rFonts w:ascii="Arial" w:eastAsia="仿宋" w:hAnsi="Arial" w:cs="Arial"/>
          <w:sz w:val="28"/>
        </w:rPr>
        <w:t>30</w:t>
      </w:r>
      <w:r w:rsidRPr="00EE68AA">
        <w:rPr>
          <w:rFonts w:ascii="Arial" w:eastAsia="仿宋" w:hAnsi="Arial" w:cs="Arial"/>
          <w:sz w:val="28"/>
        </w:rPr>
        <w:t>日进行实地查勘，若上述条件发生变化，评估结果作相应调整。</w:t>
      </w:r>
    </w:p>
    <w:p w14:paraId="09E09761" w14:textId="47C93608" w:rsidR="005F174C" w:rsidRPr="00EE68AA" w:rsidRDefault="008666FE" w:rsidP="00EE68AA">
      <w:pPr>
        <w:snapToGrid w:val="0"/>
        <w:spacing w:line="300" w:lineRule="auto"/>
        <w:ind w:firstLineChars="200" w:firstLine="560"/>
        <w:jc w:val="both"/>
        <w:textAlignment w:val="bottom"/>
        <w:rPr>
          <w:rFonts w:ascii="Arial" w:eastAsia="仿宋" w:hAnsi="Arial" w:cs="Arial"/>
          <w:sz w:val="28"/>
        </w:rPr>
        <w:sectPr w:rsidR="005F174C" w:rsidRPr="00EE68AA">
          <w:headerReference w:type="default" r:id="rId40"/>
          <w:footerReference w:type="first" r:id="rId41"/>
          <w:pgSz w:w="11907" w:h="16840"/>
          <w:pgMar w:top="1843" w:right="1134" w:bottom="1134" w:left="1134" w:header="1134" w:footer="907" w:gutter="340"/>
          <w:cols w:space="425"/>
          <w:docGrid w:linePitch="326"/>
        </w:sectPr>
      </w:pPr>
      <w:r w:rsidRPr="00EE68AA">
        <w:rPr>
          <w:rFonts w:ascii="Arial" w:eastAsia="仿宋" w:hAnsi="Arial" w:cs="Arial"/>
          <w:sz w:val="28"/>
        </w:rPr>
        <w:t>（</w:t>
      </w:r>
      <w:r w:rsidRPr="00EE68AA">
        <w:rPr>
          <w:rFonts w:ascii="Arial" w:eastAsia="仿宋" w:hAnsi="Arial" w:cs="Arial"/>
          <w:sz w:val="28"/>
        </w:rPr>
        <w:t>4</w:t>
      </w:r>
      <w:r w:rsidRPr="00EE68AA">
        <w:rPr>
          <w:rFonts w:ascii="Arial" w:eastAsia="仿宋" w:hAnsi="Arial" w:cs="Arial"/>
          <w:sz w:val="28"/>
        </w:rPr>
        <w:t>）根据估价目的，此次评估在符合《城镇土地估价规程》</w:t>
      </w:r>
      <w:r w:rsidRPr="00EE68AA">
        <w:rPr>
          <w:rFonts w:ascii="Arial" w:eastAsia="仿宋" w:hAnsi="Arial" w:cs="Arial"/>
          <w:sz w:val="28"/>
        </w:rPr>
        <w:t>[GB/T 18508-2014]</w:t>
      </w:r>
      <w:r w:rsidRPr="00EE68AA">
        <w:rPr>
          <w:rFonts w:ascii="Arial" w:eastAsia="仿宋" w:hAnsi="Arial" w:cs="Arial"/>
          <w:sz w:val="28"/>
        </w:rPr>
        <w:t>和《国土资源部办公厅关于印发〈国有建设用地使用权出让地价评估技术规范〉的通知》</w:t>
      </w:r>
      <w:r w:rsidRPr="00EE68AA">
        <w:rPr>
          <w:rFonts w:ascii="Arial" w:eastAsia="仿宋" w:hAnsi="Arial" w:cs="Arial"/>
          <w:sz w:val="28"/>
        </w:rPr>
        <w:t>[</w:t>
      </w:r>
      <w:proofErr w:type="gramStart"/>
      <w:r w:rsidRPr="00EE68AA">
        <w:rPr>
          <w:rFonts w:ascii="Arial" w:eastAsia="仿宋" w:hAnsi="Arial" w:cs="Arial"/>
          <w:sz w:val="28"/>
        </w:rPr>
        <w:t>国土资厅发</w:t>
      </w:r>
      <w:proofErr w:type="gramEnd"/>
      <w:r w:rsidRPr="00EE68AA">
        <w:rPr>
          <w:rFonts w:ascii="Arial" w:eastAsia="仿宋" w:hAnsi="Arial" w:cs="Arial"/>
          <w:sz w:val="28"/>
        </w:rPr>
        <w:t>（</w:t>
      </w:r>
      <w:r w:rsidRPr="00EE68AA">
        <w:rPr>
          <w:rFonts w:ascii="Arial" w:eastAsia="仿宋" w:hAnsi="Arial" w:cs="Arial"/>
          <w:sz w:val="28"/>
        </w:rPr>
        <w:t>2018</w:t>
      </w:r>
      <w:r w:rsidRPr="00EE68AA">
        <w:rPr>
          <w:rFonts w:ascii="Arial" w:eastAsia="仿宋" w:hAnsi="Arial" w:cs="Arial"/>
          <w:sz w:val="28"/>
        </w:rPr>
        <w:t>）</w:t>
      </w:r>
      <w:r w:rsidRPr="00EE68AA">
        <w:rPr>
          <w:rFonts w:ascii="Arial" w:eastAsia="仿宋" w:hAnsi="Arial" w:cs="Arial"/>
          <w:sz w:val="28"/>
        </w:rPr>
        <w:t>4</w:t>
      </w:r>
      <w:r w:rsidRPr="00EE68AA">
        <w:rPr>
          <w:rFonts w:ascii="Arial" w:eastAsia="仿宋" w:hAnsi="Arial" w:cs="Arial"/>
          <w:sz w:val="28"/>
        </w:rPr>
        <w:t>号</w:t>
      </w:r>
      <w:r w:rsidRPr="00EE68AA">
        <w:rPr>
          <w:rFonts w:ascii="Arial" w:eastAsia="仿宋" w:hAnsi="Arial" w:cs="Arial"/>
          <w:sz w:val="28"/>
        </w:rPr>
        <w:t>]</w:t>
      </w:r>
      <w:r w:rsidRPr="00EE68AA">
        <w:rPr>
          <w:rFonts w:ascii="Arial" w:eastAsia="仿宋" w:hAnsi="Arial" w:cs="Arial"/>
          <w:sz w:val="28"/>
        </w:rPr>
        <w:t>原则性要求的基础上，还需满足《北京市人民政府关于更新出让国有建设用地使用权基准地价的通知》（京政发（</w:t>
      </w:r>
      <w:r w:rsidRPr="00EE68AA">
        <w:rPr>
          <w:rFonts w:ascii="Arial" w:eastAsia="仿宋" w:hAnsi="Arial" w:cs="Arial"/>
          <w:sz w:val="28"/>
        </w:rPr>
        <w:t>2022</w:t>
      </w:r>
      <w:r w:rsidRPr="00EE68AA">
        <w:rPr>
          <w:rFonts w:ascii="Arial" w:eastAsia="仿宋" w:hAnsi="Arial" w:cs="Arial"/>
          <w:sz w:val="28"/>
        </w:rPr>
        <w:t>）</w:t>
      </w:r>
      <w:r w:rsidRPr="00EE68AA">
        <w:rPr>
          <w:rFonts w:ascii="Arial" w:eastAsia="仿宋" w:hAnsi="Arial" w:cs="Arial"/>
          <w:sz w:val="28"/>
        </w:rPr>
        <w:t>12</w:t>
      </w:r>
      <w:r w:rsidRPr="00EE68AA">
        <w:rPr>
          <w:rFonts w:ascii="Arial" w:eastAsia="仿宋" w:hAnsi="Arial" w:cs="Arial"/>
          <w:sz w:val="28"/>
        </w:rPr>
        <w:t>号）、《关于印发北京市国有建设用地使用权出让地价评审暂行规定的通知》</w:t>
      </w:r>
      <w:r w:rsidRPr="00EE68AA">
        <w:rPr>
          <w:rFonts w:ascii="Arial" w:eastAsia="仿宋" w:hAnsi="Arial" w:cs="Arial"/>
          <w:sz w:val="28"/>
        </w:rPr>
        <w:t>[</w:t>
      </w:r>
      <w:r w:rsidRPr="00EE68AA">
        <w:rPr>
          <w:rFonts w:ascii="Arial" w:eastAsia="仿宋" w:hAnsi="Arial" w:cs="Arial"/>
          <w:sz w:val="28"/>
        </w:rPr>
        <w:t>京国土用</w:t>
      </w:r>
      <w:r w:rsidRPr="00EE68AA">
        <w:rPr>
          <w:rFonts w:ascii="Arial" w:eastAsia="仿宋" w:hAnsi="Arial" w:cs="Arial"/>
          <w:sz w:val="28"/>
        </w:rPr>
        <w:t>[2015]87</w:t>
      </w:r>
      <w:r w:rsidRPr="00EE68AA">
        <w:rPr>
          <w:rFonts w:ascii="Arial" w:eastAsia="仿宋" w:hAnsi="Arial" w:cs="Arial"/>
          <w:sz w:val="28"/>
        </w:rPr>
        <w:t>号</w:t>
      </w:r>
      <w:r w:rsidRPr="00EE68AA">
        <w:rPr>
          <w:rFonts w:ascii="Arial" w:eastAsia="仿宋" w:hAnsi="Arial" w:cs="Arial"/>
          <w:sz w:val="28"/>
        </w:rPr>
        <w:t>]</w:t>
      </w:r>
      <w:r w:rsidRPr="00EE68AA">
        <w:rPr>
          <w:rFonts w:ascii="Arial" w:eastAsia="仿宋" w:hAnsi="Arial" w:cs="Arial"/>
          <w:sz w:val="28"/>
        </w:rPr>
        <w:t>和《北京市国土资源局关于出让国有建设用地使用权基准地价应用有关问题的公告》和</w:t>
      </w:r>
      <w:r w:rsidRPr="00EE68AA">
        <w:rPr>
          <w:rFonts w:ascii="Arial" w:eastAsia="仿宋" w:hAnsi="Arial" w:cs="Arial"/>
          <w:sz w:val="28"/>
          <w:szCs w:val="28"/>
        </w:rPr>
        <w:t>《北京市国有建设用地使用权出让地价评估技术导则（试行）》</w:t>
      </w:r>
      <w:r w:rsidRPr="00EE68AA">
        <w:rPr>
          <w:rFonts w:ascii="Arial" w:eastAsia="仿宋" w:hAnsi="Arial" w:cs="Arial"/>
          <w:sz w:val="28"/>
          <w:szCs w:val="28"/>
        </w:rPr>
        <w:t>[</w:t>
      </w:r>
      <w:proofErr w:type="gramStart"/>
      <w:r w:rsidRPr="00EE68AA">
        <w:rPr>
          <w:rFonts w:ascii="Arial" w:eastAsia="仿宋" w:hAnsi="Arial" w:cs="Arial"/>
          <w:sz w:val="28"/>
          <w:szCs w:val="28"/>
        </w:rPr>
        <w:t>北估秘</w:t>
      </w:r>
      <w:proofErr w:type="gramEnd"/>
      <w:r w:rsidRPr="00EE68AA">
        <w:rPr>
          <w:rFonts w:ascii="Arial" w:eastAsia="仿宋" w:hAnsi="Arial" w:cs="Arial"/>
          <w:sz w:val="28"/>
          <w:szCs w:val="28"/>
        </w:rPr>
        <w:t>[2023]001]</w:t>
      </w:r>
      <w:r w:rsidRPr="00EE68AA">
        <w:rPr>
          <w:rFonts w:ascii="Arial" w:eastAsia="仿宋" w:hAnsi="Arial" w:cs="Arial"/>
          <w:sz w:val="28"/>
        </w:rPr>
        <w:t>的要求，</w:t>
      </w:r>
      <w:proofErr w:type="gramStart"/>
      <w:r w:rsidRPr="00EE68AA">
        <w:rPr>
          <w:rFonts w:ascii="Arial" w:eastAsia="仿宋" w:hAnsi="Arial" w:cs="Arial"/>
          <w:sz w:val="28"/>
        </w:rPr>
        <w:t>故报告</w:t>
      </w:r>
      <w:proofErr w:type="gramEnd"/>
      <w:r w:rsidRPr="00EE68AA">
        <w:rPr>
          <w:rFonts w:ascii="Arial" w:eastAsia="仿宋" w:hAnsi="Arial" w:cs="Arial"/>
          <w:sz w:val="28"/>
        </w:rPr>
        <w:t>格式和具体表述在《城镇土地估价规程》</w:t>
      </w:r>
      <w:r w:rsidRPr="00EE68AA">
        <w:rPr>
          <w:rFonts w:ascii="Arial" w:eastAsia="仿宋" w:hAnsi="Arial" w:cs="Arial"/>
          <w:sz w:val="28"/>
        </w:rPr>
        <w:t>[GB/T 18508-2014]</w:t>
      </w:r>
      <w:r w:rsidRPr="00EE68AA">
        <w:rPr>
          <w:rFonts w:ascii="Arial" w:eastAsia="仿宋" w:hAnsi="Arial" w:cs="Arial"/>
          <w:sz w:val="28"/>
        </w:rPr>
        <w:t>规范格式基础上，有所拓展和补充。</w:t>
      </w:r>
    </w:p>
    <w:p w14:paraId="081C0DD4" w14:textId="77777777" w:rsidR="005F174C" w:rsidRDefault="0046512F">
      <w:pPr>
        <w:spacing w:line="360" w:lineRule="auto"/>
        <w:jc w:val="center"/>
        <w:outlineLvl w:val="0"/>
        <w:rPr>
          <w:rFonts w:ascii="Arial" w:eastAsia="仿宋_GB2312" w:hAnsi="Arial" w:cs="Arial"/>
          <w:sz w:val="28"/>
        </w:rPr>
      </w:pPr>
      <w:bookmarkStart w:id="159" w:name="_Toc524335083"/>
      <w:bookmarkStart w:id="160" w:name="_Toc69393385"/>
      <w:bookmarkStart w:id="161" w:name="_Toc515458378"/>
      <w:bookmarkEnd w:id="14"/>
      <w:r>
        <w:rPr>
          <w:rFonts w:ascii="Arial" w:hAnsi="Arial" w:cs="Arial"/>
          <w:b/>
          <w:sz w:val="32"/>
        </w:rPr>
        <w:lastRenderedPageBreak/>
        <w:t>第四部分</w:t>
      </w:r>
      <w:r>
        <w:rPr>
          <w:rFonts w:ascii="Arial" w:eastAsia="仿宋_GB2312" w:hAnsi="Arial" w:cs="Arial"/>
          <w:b/>
          <w:sz w:val="32"/>
        </w:rPr>
        <w:t xml:space="preserve">  </w:t>
      </w:r>
      <w:r>
        <w:rPr>
          <w:rFonts w:ascii="Arial" w:hAnsi="Arial" w:cs="Arial"/>
          <w:b/>
          <w:sz w:val="32"/>
        </w:rPr>
        <w:t>附</w:t>
      </w:r>
      <w:r>
        <w:rPr>
          <w:rFonts w:ascii="Arial" w:eastAsia="仿宋_GB2312" w:hAnsi="Arial" w:cs="Arial"/>
          <w:b/>
          <w:sz w:val="32"/>
        </w:rPr>
        <w:t xml:space="preserve">  </w:t>
      </w:r>
      <w:r>
        <w:rPr>
          <w:rFonts w:ascii="Arial" w:hAnsi="Arial" w:cs="Arial"/>
          <w:b/>
          <w:sz w:val="32"/>
        </w:rPr>
        <w:t>件</w:t>
      </w:r>
      <w:bookmarkEnd w:id="153"/>
      <w:bookmarkEnd w:id="154"/>
      <w:bookmarkEnd w:id="155"/>
      <w:bookmarkEnd w:id="156"/>
      <w:bookmarkEnd w:id="159"/>
      <w:bookmarkEnd w:id="160"/>
      <w:bookmarkEnd w:id="161"/>
    </w:p>
    <w:p w14:paraId="374B2A39" w14:textId="77777777" w:rsidR="005F174C" w:rsidRPr="00EE68AA" w:rsidRDefault="0046512F">
      <w:pPr>
        <w:spacing w:line="360" w:lineRule="auto"/>
        <w:ind w:firstLineChars="200" w:firstLine="560"/>
        <w:jc w:val="both"/>
        <w:rPr>
          <w:rFonts w:ascii="Arial" w:eastAsia="仿宋" w:hAnsi="Arial" w:cs="Arial"/>
          <w:sz w:val="28"/>
        </w:rPr>
      </w:pPr>
      <w:r w:rsidRPr="00EE68AA">
        <w:rPr>
          <w:rFonts w:ascii="Arial" w:eastAsia="仿宋" w:hAnsi="Arial" w:cs="Arial"/>
          <w:sz w:val="28"/>
        </w:rPr>
        <w:t>1.</w:t>
      </w:r>
      <w:r w:rsidRPr="00EE68AA">
        <w:rPr>
          <w:rFonts w:ascii="Arial" w:eastAsia="仿宋" w:hAnsi="Arial" w:cs="Arial"/>
          <w:sz w:val="28"/>
        </w:rPr>
        <w:t>《国有建设用地使用权出让地价评估委托书》复印件</w:t>
      </w:r>
    </w:p>
    <w:p w14:paraId="599FACFD" w14:textId="77777777" w:rsidR="005F174C" w:rsidRPr="00EE68AA" w:rsidRDefault="0046512F">
      <w:pPr>
        <w:spacing w:line="360" w:lineRule="auto"/>
        <w:ind w:firstLineChars="200" w:firstLine="560"/>
        <w:jc w:val="both"/>
        <w:rPr>
          <w:rFonts w:ascii="Arial" w:eastAsia="仿宋" w:hAnsi="Arial" w:cs="Arial"/>
          <w:sz w:val="28"/>
        </w:rPr>
      </w:pPr>
      <w:r w:rsidRPr="00EE68AA">
        <w:rPr>
          <w:rFonts w:ascii="Arial" w:eastAsia="仿宋" w:hAnsi="Arial" w:cs="Arial"/>
          <w:sz w:val="28"/>
        </w:rPr>
        <w:t xml:space="preserve">2. </w:t>
      </w:r>
      <w:r w:rsidRPr="00EE68AA">
        <w:rPr>
          <w:rFonts w:ascii="Arial" w:eastAsia="仿宋" w:hAnsi="Arial" w:cs="Arial"/>
          <w:sz w:val="28"/>
        </w:rPr>
        <w:t>估价对象所在位置示意图</w:t>
      </w:r>
    </w:p>
    <w:p w14:paraId="5DBC4F68" w14:textId="77777777" w:rsidR="005F174C" w:rsidRPr="00EE68AA" w:rsidRDefault="0046512F">
      <w:pPr>
        <w:spacing w:line="360" w:lineRule="auto"/>
        <w:ind w:firstLineChars="200" w:firstLine="560"/>
        <w:jc w:val="both"/>
        <w:rPr>
          <w:rFonts w:ascii="Arial" w:eastAsia="仿宋" w:hAnsi="Arial" w:cs="Arial"/>
          <w:sz w:val="28"/>
        </w:rPr>
      </w:pPr>
      <w:r w:rsidRPr="00EE68AA">
        <w:rPr>
          <w:rFonts w:ascii="Arial" w:eastAsia="仿宋" w:hAnsi="Arial" w:cs="Arial"/>
          <w:sz w:val="28"/>
        </w:rPr>
        <w:t xml:space="preserve">3. </w:t>
      </w:r>
      <w:r w:rsidRPr="00EE68AA">
        <w:rPr>
          <w:rFonts w:ascii="Arial" w:eastAsia="仿宋" w:hAnsi="Arial" w:cs="Arial"/>
          <w:sz w:val="28"/>
        </w:rPr>
        <w:t>估价对象实地勘察情况和相关照片</w:t>
      </w:r>
    </w:p>
    <w:p w14:paraId="1C3F3F65" w14:textId="20B075E1" w:rsidR="005F174C" w:rsidRPr="00EE68AA" w:rsidRDefault="0046512F">
      <w:pPr>
        <w:spacing w:line="360" w:lineRule="auto"/>
        <w:ind w:firstLineChars="200" w:firstLine="560"/>
        <w:jc w:val="both"/>
        <w:rPr>
          <w:rFonts w:ascii="Arial" w:eastAsia="仿宋" w:hAnsi="Arial" w:cs="Arial"/>
          <w:sz w:val="28"/>
        </w:rPr>
      </w:pPr>
      <w:r w:rsidRPr="00EE68AA">
        <w:rPr>
          <w:rFonts w:ascii="Arial" w:eastAsia="仿宋" w:hAnsi="Arial" w:cs="Arial"/>
          <w:sz w:val="28"/>
        </w:rPr>
        <w:t>4.</w:t>
      </w:r>
      <w:r w:rsidRPr="00EE68AA">
        <w:rPr>
          <w:rFonts w:ascii="Arial" w:eastAsia="仿宋" w:hAnsi="Arial" w:cs="Arial"/>
          <w:sz w:val="28"/>
          <w:szCs w:val="28"/>
        </w:rPr>
        <w:t>《</w:t>
      </w:r>
      <w:r w:rsidR="00F00132" w:rsidRPr="00EE68AA">
        <w:rPr>
          <w:rFonts w:ascii="Arial" w:eastAsia="仿宋" w:hAnsi="Arial" w:cs="Arial"/>
          <w:sz w:val="28"/>
          <w:szCs w:val="28"/>
        </w:rPr>
        <w:t>国有建设用地使用权出让合同</w:t>
      </w:r>
      <w:r w:rsidRPr="00EE68AA">
        <w:rPr>
          <w:rFonts w:ascii="Arial" w:eastAsia="仿宋" w:hAnsi="Arial" w:cs="Arial"/>
          <w:sz w:val="28"/>
          <w:szCs w:val="28"/>
        </w:rPr>
        <w:t>》</w:t>
      </w:r>
      <w:r w:rsidRPr="00EE68AA">
        <w:rPr>
          <w:rFonts w:ascii="Arial" w:eastAsia="仿宋" w:hAnsi="Arial" w:cs="Arial"/>
          <w:sz w:val="28"/>
          <w:szCs w:val="28"/>
        </w:rPr>
        <w:t>[</w:t>
      </w:r>
      <w:r w:rsidR="00987034" w:rsidRPr="00EE68AA">
        <w:rPr>
          <w:rFonts w:ascii="Arial" w:eastAsia="仿宋" w:hAnsi="Arial" w:cs="Arial"/>
          <w:sz w:val="28"/>
          <w:szCs w:val="28"/>
        </w:rPr>
        <w:t>电子监管号：</w:t>
      </w:r>
      <w:r w:rsidR="00987034" w:rsidRPr="00EE68AA">
        <w:rPr>
          <w:rFonts w:ascii="Arial" w:eastAsia="仿宋" w:hAnsi="Arial" w:cs="Arial"/>
          <w:sz w:val="28"/>
          <w:szCs w:val="28"/>
        </w:rPr>
        <w:t>1101002013B04678</w:t>
      </w:r>
      <w:r w:rsidRPr="00EE68AA">
        <w:rPr>
          <w:rFonts w:ascii="Arial" w:eastAsia="仿宋" w:hAnsi="Arial" w:cs="Arial"/>
          <w:sz w:val="28"/>
          <w:szCs w:val="28"/>
        </w:rPr>
        <w:t>]</w:t>
      </w:r>
      <w:r w:rsidRPr="00EE68AA">
        <w:rPr>
          <w:rFonts w:ascii="Arial" w:eastAsia="仿宋" w:hAnsi="Arial" w:cs="Arial"/>
          <w:sz w:val="28"/>
          <w:szCs w:val="28"/>
        </w:rPr>
        <w:t>及其补充协议复印件</w:t>
      </w:r>
    </w:p>
    <w:p w14:paraId="416FCDC6" w14:textId="77777777" w:rsidR="005F174C" w:rsidRPr="00EE68AA" w:rsidRDefault="00925B19">
      <w:pPr>
        <w:spacing w:line="360" w:lineRule="auto"/>
        <w:ind w:firstLineChars="200" w:firstLine="560"/>
        <w:jc w:val="both"/>
        <w:rPr>
          <w:rFonts w:ascii="Arial" w:eastAsia="仿宋" w:hAnsi="Arial" w:cs="Arial"/>
          <w:sz w:val="28"/>
        </w:rPr>
      </w:pPr>
      <w:r w:rsidRPr="00EE68AA">
        <w:rPr>
          <w:rFonts w:ascii="Arial" w:eastAsia="仿宋" w:hAnsi="Arial" w:cs="Arial"/>
          <w:sz w:val="28"/>
        </w:rPr>
        <w:t>5</w:t>
      </w:r>
      <w:r w:rsidR="0046512F" w:rsidRPr="00EE68AA">
        <w:rPr>
          <w:rFonts w:ascii="Arial" w:eastAsia="仿宋" w:hAnsi="Arial" w:cs="Arial"/>
          <w:sz w:val="28"/>
        </w:rPr>
        <w:t>.</w:t>
      </w:r>
      <w:r w:rsidR="0046512F" w:rsidRPr="00EE68AA">
        <w:rPr>
          <w:rFonts w:ascii="Arial" w:eastAsia="仿宋" w:hAnsi="Arial" w:cs="Arial"/>
          <w:sz w:val="28"/>
        </w:rPr>
        <w:t>《建设工程规划许可证》</w:t>
      </w:r>
      <w:r w:rsidR="0046512F" w:rsidRPr="00EE68AA">
        <w:rPr>
          <w:rFonts w:ascii="Arial" w:eastAsia="仿宋" w:hAnsi="Arial" w:cs="Arial"/>
          <w:sz w:val="28"/>
        </w:rPr>
        <w:t>[</w:t>
      </w:r>
      <w:r w:rsidRPr="00EE68AA">
        <w:rPr>
          <w:rFonts w:ascii="Arial" w:eastAsia="仿宋" w:hAnsi="Arial" w:cs="Arial"/>
          <w:sz w:val="28"/>
        </w:rPr>
        <w:t>2015</w:t>
      </w:r>
      <w:proofErr w:type="gramStart"/>
      <w:r w:rsidRPr="00EE68AA">
        <w:rPr>
          <w:rFonts w:ascii="Arial" w:eastAsia="仿宋" w:hAnsi="Arial" w:cs="Arial"/>
          <w:sz w:val="28"/>
        </w:rPr>
        <w:t>规</w:t>
      </w:r>
      <w:proofErr w:type="gramEnd"/>
      <w:r w:rsidRPr="00EE68AA">
        <w:rPr>
          <w:rFonts w:ascii="Arial" w:eastAsia="仿宋" w:hAnsi="Arial" w:cs="Arial"/>
          <w:sz w:val="28"/>
        </w:rPr>
        <w:t>（顺）建字</w:t>
      </w:r>
      <w:r w:rsidRPr="00EE68AA">
        <w:rPr>
          <w:rFonts w:ascii="Arial" w:eastAsia="仿宋" w:hAnsi="Arial" w:cs="Arial"/>
          <w:sz w:val="28"/>
        </w:rPr>
        <w:t>0033</w:t>
      </w:r>
      <w:r w:rsidRPr="00EE68AA">
        <w:rPr>
          <w:rFonts w:ascii="Arial" w:eastAsia="仿宋" w:hAnsi="Arial" w:cs="Arial"/>
          <w:sz w:val="28"/>
        </w:rPr>
        <w:t>号</w:t>
      </w:r>
      <w:r w:rsidR="0046512F" w:rsidRPr="00EE68AA">
        <w:rPr>
          <w:rFonts w:ascii="Arial" w:eastAsia="仿宋" w:hAnsi="Arial" w:cs="Arial"/>
          <w:sz w:val="28"/>
        </w:rPr>
        <w:t>]</w:t>
      </w:r>
      <w:r w:rsidR="0046512F" w:rsidRPr="00EE68AA">
        <w:rPr>
          <w:rFonts w:ascii="Arial" w:eastAsia="仿宋" w:hAnsi="Arial" w:cs="Arial"/>
          <w:sz w:val="28"/>
        </w:rPr>
        <w:t>及附件复印件</w:t>
      </w:r>
    </w:p>
    <w:p w14:paraId="7935F4BA" w14:textId="77777777" w:rsidR="00925B19" w:rsidRPr="00EE68AA" w:rsidRDefault="00925B19">
      <w:pPr>
        <w:spacing w:line="360" w:lineRule="auto"/>
        <w:ind w:firstLineChars="200" w:firstLine="560"/>
        <w:jc w:val="both"/>
        <w:rPr>
          <w:rFonts w:ascii="Arial" w:eastAsia="仿宋" w:hAnsi="Arial" w:cs="Arial"/>
          <w:sz w:val="28"/>
        </w:rPr>
      </w:pPr>
      <w:r w:rsidRPr="00EE68AA">
        <w:rPr>
          <w:rFonts w:ascii="Arial" w:eastAsia="仿宋" w:hAnsi="Arial" w:cs="Arial"/>
          <w:sz w:val="28"/>
        </w:rPr>
        <w:t>6.</w:t>
      </w:r>
      <w:r w:rsidRPr="00EE68AA">
        <w:rPr>
          <w:rFonts w:ascii="Arial" w:eastAsia="仿宋" w:hAnsi="Arial" w:cs="Arial"/>
          <w:sz w:val="28"/>
        </w:rPr>
        <w:t>《关于顺义</w:t>
      </w:r>
      <w:r w:rsidRPr="00EE68AA">
        <w:rPr>
          <w:rFonts w:ascii="Arial" w:eastAsia="仿宋" w:hAnsi="Arial" w:cs="Arial"/>
          <w:sz w:val="28"/>
        </w:rPr>
        <w:t>M15</w:t>
      </w:r>
      <w:r w:rsidRPr="00EE68AA">
        <w:rPr>
          <w:rFonts w:ascii="Arial" w:eastAsia="仿宋" w:hAnsi="Arial" w:cs="Arial"/>
          <w:sz w:val="28"/>
        </w:rPr>
        <w:t>号线后沙峪站</w:t>
      </w:r>
      <w:r w:rsidRPr="00EE68AA">
        <w:rPr>
          <w:rFonts w:ascii="Arial" w:eastAsia="仿宋" w:hAnsi="Arial" w:cs="Arial"/>
          <w:sz w:val="28"/>
        </w:rPr>
        <w:t>A</w:t>
      </w:r>
      <w:r w:rsidRPr="00EE68AA">
        <w:rPr>
          <w:rFonts w:ascii="Arial" w:eastAsia="仿宋" w:hAnsi="Arial" w:cs="Arial"/>
          <w:sz w:val="28"/>
        </w:rPr>
        <w:t>、</w:t>
      </w:r>
      <w:r w:rsidRPr="00EE68AA">
        <w:rPr>
          <w:rFonts w:ascii="Arial" w:eastAsia="仿宋" w:hAnsi="Arial" w:cs="Arial"/>
          <w:sz w:val="28"/>
        </w:rPr>
        <w:t>C</w:t>
      </w:r>
      <w:r w:rsidRPr="00EE68AA">
        <w:rPr>
          <w:rFonts w:ascii="Arial" w:eastAsia="仿宋" w:hAnsi="Arial" w:cs="Arial"/>
          <w:sz w:val="28"/>
        </w:rPr>
        <w:t>地块定向安置房项目建筑面积及用途的说明》复印件</w:t>
      </w:r>
    </w:p>
    <w:p w14:paraId="25FA6E92" w14:textId="77777777" w:rsidR="005F174C" w:rsidRPr="00EE68AA" w:rsidRDefault="00925B19">
      <w:pPr>
        <w:spacing w:line="360" w:lineRule="auto"/>
        <w:ind w:firstLineChars="200" w:firstLine="560"/>
        <w:jc w:val="both"/>
        <w:rPr>
          <w:rFonts w:ascii="Arial" w:eastAsia="仿宋" w:hAnsi="Arial" w:cs="Arial"/>
          <w:sz w:val="28"/>
        </w:rPr>
      </w:pPr>
      <w:r w:rsidRPr="00EE68AA">
        <w:rPr>
          <w:rFonts w:ascii="Arial" w:eastAsia="仿宋" w:hAnsi="Arial" w:cs="Arial"/>
          <w:sz w:val="28"/>
        </w:rPr>
        <w:t>7</w:t>
      </w:r>
      <w:r w:rsidR="0046512F" w:rsidRPr="00EE68AA">
        <w:rPr>
          <w:rFonts w:ascii="Arial" w:eastAsia="仿宋" w:hAnsi="Arial" w:cs="Arial"/>
          <w:sz w:val="28"/>
        </w:rPr>
        <w:t>.</w:t>
      </w:r>
      <w:r w:rsidR="0046512F" w:rsidRPr="00EE68AA">
        <w:rPr>
          <w:rFonts w:ascii="Arial" w:eastAsia="仿宋" w:hAnsi="Arial" w:cs="Arial"/>
          <w:sz w:val="28"/>
        </w:rPr>
        <w:t>不动产权利人《营业执照》复印件</w:t>
      </w:r>
    </w:p>
    <w:p w14:paraId="13709934" w14:textId="77777777" w:rsidR="005F174C" w:rsidRPr="00EE68AA" w:rsidRDefault="00925B19">
      <w:pPr>
        <w:spacing w:line="360" w:lineRule="auto"/>
        <w:ind w:firstLineChars="200" w:firstLine="560"/>
        <w:jc w:val="both"/>
        <w:rPr>
          <w:rFonts w:ascii="Arial" w:eastAsia="仿宋" w:hAnsi="Arial" w:cs="Arial"/>
          <w:sz w:val="28"/>
        </w:rPr>
      </w:pPr>
      <w:r w:rsidRPr="00EE68AA">
        <w:rPr>
          <w:rFonts w:ascii="Arial" w:eastAsia="仿宋" w:hAnsi="Arial" w:cs="Arial"/>
          <w:sz w:val="28"/>
        </w:rPr>
        <w:t>8</w:t>
      </w:r>
      <w:r w:rsidR="0046512F" w:rsidRPr="00EE68AA">
        <w:rPr>
          <w:rFonts w:ascii="Arial" w:eastAsia="仿宋" w:hAnsi="Arial" w:cs="Arial"/>
          <w:sz w:val="28"/>
        </w:rPr>
        <w:t>.</w:t>
      </w:r>
      <w:r w:rsidR="0046512F" w:rsidRPr="00EE68AA">
        <w:rPr>
          <w:rFonts w:ascii="Arial" w:eastAsia="仿宋" w:hAnsi="Arial" w:cs="Arial"/>
          <w:sz w:val="28"/>
        </w:rPr>
        <w:t>估价机构《营业执照（副本）》复印件</w:t>
      </w:r>
    </w:p>
    <w:p w14:paraId="61B22246" w14:textId="77777777" w:rsidR="005F174C" w:rsidRPr="00EE68AA" w:rsidRDefault="00925B19">
      <w:pPr>
        <w:spacing w:line="360" w:lineRule="auto"/>
        <w:ind w:firstLineChars="200" w:firstLine="560"/>
        <w:jc w:val="both"/>
        <w:rPr>
          <w:rFonts w:ascii="Arial" w:eastAsia="仿宋" w:hAnsi="Arial" w:cs="Arial"/>
          <w:sz w:val="28"/>
        </w:rPr>
      </w:pPr>
      <w:r w:rsidRPr="00EE68AA">
        <w:rPr>
          <w:rFonts w:ascii="Arial" w:eastAsia="仿宋" w:hAnsi="Arial" w:cs="Arial"/>
          <w:sz w:val="28"/>
        </w:rPr>
        <w:t>9</w:t>
      </w:r>
      <w:r w:rsidR="0046512F" w:rsidRPr="00EE68AA">
        <w:rPr>
          <w:rFonts w:ascii="Arial" w:eastAsia="仿宋" w:hAnsi="Arial" w:cs="Arial"/>
          <w:sz w:val="28"/>
        </w:rPr>
        <w:t>.</w:t>
      </w:r>
      <w:r w:rsidR="0046512F" w:rsidRPr="00EE68AA">
        <w:rPr>
          <w:rFonts w:ascii="Arial" w:eastAsia="仿宋" w:hAnsi="Arial" w:cs="Arial"/>
          <w:sz w:val="28"/>
        </w:rPr>
        <w:t>估价机构评估资质复印件</w:t>
      </w:r>
    </w:p>
    <w:p w14:paraId="09D9D517" w14:textId="77777777" w:rsidR="005F174C" w:rsidRPr="00EE68AA" w:rsidRDefault="00925B19">
      <w:pPr>
        <w:spacing w:line="360" w:lineRule="auto"/>
        <w:ind w:firstLineChars="200" w:firstLine="560"/>
        <w:jc w:val="both"/>
        <w:rPr>
          <w:rFonts w:ascii="Arial" w:eastAsia="仿宋" w:hAnsi="Arial" w:cs="Arial"/>
          <w:sz w:val="28"/>
        </w:rPr>
      </w:pPr>
      <w:r w:rsidRPr="00EE68AA">
        <w:rPr>
          <w:rFonts w:ascii="Arial" w:eastAsia="仿宋" w:hAnsi="Arial" w:cs="Arial"/>
          <w:sz w:val="28"/>
        </w:rPr>
        <w:t>10</w:t>
      </w:r>
      <w:r w:rsidR="0046512F" w:rsidRPr="00EE68AA">
        <w:rPr>
          <w:rFonts w:ascii="Arial" w:eastAsia="仿宋" w:hAnsi="Arial" w:cs="Arial"/>
          <w:sz w:val="28"/>
        </w:rPr>
        <w:t>.</w:t>
      </w:r>
      <w:r w:rsidR="0046512F" w:rsidRPr="00EE68AA">
        <w:rPr>
          <w:rFonts w:ascii="Arial" w:eastAsia="仿宋" w:hAnsi="Arial" w:cs="Arial"/>
          <w:sz w:val="28"/>
        </w:rPr>
        <w:t>评估专业人员资质证书复印件</w:t>
      </w:r>
    </w:p>
    <w:p w14:paraId="04D077ED" w14:textId="77777777" w:rsidR="005F174C" w:rsidRDefault="005F174C">
      <w:pPr>
        <w:rPr>
          <w:rFonts w:ascii="Arial" w:hAnsi="Arial" w:cs="Arial"/>
        </w:rPr>
      </w:pPr>
    </w:p>
    <w:p w14:paraId="4C9564C9" w14:textId="77777777" w:rsidR="005F174C" w:rsidRDefault="005F174C">
      <w:pPr>
        <w:spacing w:line="432" w:lineRule="auto"/>
        <w:jc w:val="center"/>
        <w:rPr>
          <w:rFonts w:ascii="Arial" w:hAnsi="Arial" w:cs="Arial"/>
          <w:b/>
          <w:sz w:val="44"/>
        </w:rPr>
      </w:pPr>
      <w:bookmarkStart w:id="162" w:name="_Toc416783635"/>
      <w:bookmarkStart w:id="163" w:name="_Toc416783539"/>
      <w:bookmarkStart w:id="164" w:name="_Toc418750902"/>
    </w:p>
    <w:p w14:paraId="1A485ADF" w14:textId="77777777" w:rsidR="005F174C" w:rsidRDefault="005F174C">
      <w:pPr>
        <w:spacing w:line="432" w:lineRule="auto"/>
        <w:jc w:val="center"/>
        <w:rPr>
          <w:rFonts w:ascii="Arial" w:hAnsi="Arial" w:cs="Arial"/>
          <w:b/>
          <w:sz w:val="44"/>
        </w:rPr>
        <w:sectPr w:rsidR="005F174C">
          <w:headerReference w:type="first" r:id="rId42"/>
          <w:footerReference w:type="first" r:id="rId43"/>
          <w:pgSz w:w="11907" w:h="16840"/>
          <w:pgMar w:top="1843" w:right="1134" w:bottom="1134" w:left="1134" w:header="1134" w:footer="907" w:gutter="340"/>
          <w:cols w:space="720"/>
          <w:docGrid w:linePitch="326"/>
        </w:sectPr>
      </w:pPr>
    </w:p>
    <w:p w14:paraId="64D2ED68" w14:textId="77777777" w:rsidR="005F174C" w:rsidRDefault="0046512F">
      <w:pPr>
        <w:spacing w:line="432" w:lineRule="auto"/>
        <w:jc w:val="center"/>
        <w:rPr>
          <w:rFonts w:ascii="Arial" w:hAnsi="Arial" w:cs="Arial"/>
          <w:sz w:val="44"/>
        </w:rPr>
      </w:pPr>
      <w:r>
        <w:rPr>
          <w:rFonts w:ascii="Arial" w:hAnsi="Arial" w:cs="Arial"/>
          <w:b/>
          <w:sz w:val="44"/>
        </w:rPr>
        <w:lastRenderedPageBreak/>
        <w:t>土</w:t>
      </w:r>
      <w:r>
        <w:rPr>
          <w:rFonts w:ascii="Arial" w:eastAsia="仿宋_GB2312" w:hAnsi="Arial" w:cs="Arial"/>
          <w:b/>
          <w:sz w:val="44"/>
        </w:rPr>
        <w:t xml:space="preserve"> </w:t>
      </w:r>
      <w:r>
        <w:rPr>
          <w:rFonts w:ascii="Arial" w:hAnsi="Arial" w:cs="Arial"/>
          <w:b/>
          <w:sz w:val="44"/>
        </w:rPr>
        <w:t>地</w:t>
      </w:r>
      <w:r>
        <w:rPr>
          <w:rFonts w:ascii="Arial" w:eastAsia="仿宋_GB2312" w:hAnsi="Arial" w:cs="Arial"/>
          <w:b/>
          <w:sz w:val="44"/>
        </w:rPr>
        <w:t xml:space="preserve"> </w:t>
      </w:r>
      <w:r>
        <w:rPr>
          <w:rFonts w:ascii="Arial" w:hAnsi="Arial" w:cs="Arial"/>
          <w:b/>
          <w:sz w:val="44"/>
        </w:rPr>
        <w:t>估</w:t>
      </w:r>
      <w:r>
        <w:rPr>
          <w:rFonts w:ascii="Arial" w:eastAsia="仿宋_GB2312" w:hAnsi="Arial" w:cs="Arial"/>
          <w:b/>
          <w:sz w:val="44"/>
        </w:rPr>
        <w:t xml:space="preserve"> </w:t>
      </w:r>
      <w:r>
        <w:rPr>
          <w:rFonts w:ascii="Arial" w:hAnsi="Arial" w:cs="Arial"/>
          <w:b/>
          <w:sz w:val="44"/>
        </w:rPr>
        <w:t>价</w:t>
      </w:r>
      <w:r>
        <w:rPr>
          <w:rFonts w:ascii="Arial" w:eastAsia="仿宋_GB2312" w:hAnsi="Arial" w:cs="Arial"/>
          <w:b/>
          <w:sz w:val="44"/>
        </w:rPr>
        <w:t xml:space="preserve"> </w:t>
      </w:r>
      <w:r>
        <w:rPr>
          <w:rFonts w:ascii="Arial" w:hAnsi="Arial" w:cs="Arial"/>
          <w:b/>
          <w:sz w:val="44"/>
        </w:rPr>
        <w:t>技</w:t>
      </w:r>
      <w:r>
        <w:rPr>
          <w:rFonts w:ascii="Arial" w:eastAsia="仿宋_GB2312" w:hAnsi="Arial" w:cs="Arial"/>
          <w:b/>
          <w:sz w:val="44"/>
        </w:rPr>
        <w:t xml:space="preserve"> </w:t>
      </w:r>
      <w:r>
        <w:rPr>
          <w:rFonts w:ascii="Arial" w:hAnsi="Arial" w:cs="Arial"/>
          <w:b/>
          <w:sz w:val="44"/>
        </w:rPr>
        <w:t>术</w:t>
      </w:r>
      <w:r>
        <w:rPr>
          <w:rFonts w:ascii="Arial" w:eastAsia="仿宋_GB2312" w:hAnsi="Arial" w:cs="Arial"/>
          <w:b/>
          <w:sz w:val="44"/>
        </w:rPr>
        <w:t xml:space="preserve"> </w:t>
      </w:r>
      <w:r>
        <w:rPr>
          <w:rFonts w:ascii="Arial" w:hAnsi="Arial" w:cs="Arial"/>
          <w:b/>
          <w:sz w:val="44"/>
        </w:rPr>
        <w:t>报</w:t>
      </w:r>
      <w:r>
        <w:rPr>
          <w:rFonts w:ascii="Arial" w:eastAsia="仿宋_GB2312" w:hAnsi="Arial" w:cs="Arial"/>
          <w:b/>
          <w:sz w:val="44"/>
        </w:rPr>
        <w:t xml:space="preserve"> </w:t>
      </w:r>
      <w:r>
        <w:rPr>
          <w:rFonts w:ascii="Arial" w:hAnsi="Arial" w:cs="Arial"/>
          <w:b/>
          <w:sz w:val="44"/>
        </w:rPr>
        <w:t>告</w:t>
      </w:r>
      <w:bookmarkEnd w:id="162"/>
      <w:bookmarkEnd w:id="163"/>
      <w:bookmarkEnd w:id="164"/>
    </w:p>
    <w:p w14:paraId="0AEAAB2A" w14:textId="77777777" w:rsidR="005F174C" w:rsidRDefault="005F174C">
      <w:pPr>
        <w:spacing w:line="432" w:lineRule="auto"/>
        <w:jc w:val="center"/>
        <w:rPr>
          <w:rFonts w:ascii="Arial" w:eastAsia="楷体_GB2312" w:hAnsi="Arial" w:cs="Arial"/>
          <w:bCs/>
          <w:sz w:val="32"/>
        </w:rPr>
      </w:pPr>
    </w:p>
    <w:p w14:paraId="67B531D0" w14:textId="77777777" w:rsidR="005F174C" w:rsidRPr="007A49F8" w:rsidRDefault="0046512F">
      <w:pPr>
        <w:spacing w:line="432" w:lineRule="auto"/>
        <w:ind w:left="2201" w:hangingChars="685" w:hanging="2201"/>
        <w:jc w:val="both"/>
        <w:rPr>
          <w:rFonts w:ascii="楷体" w:eastAsia="楷体" w:hAnsi="楷体" w:cs="Arial"/>
          <w:b/>
          <w:i/>
          <w:sz w:val="28"/>
          <w:szCs w:val="28"/>
        </w:rPr>
      </w:pPr>
      <w:r w:rsidRPr="007A49F8">
        <w:rPr>
          <w:rFonts w:ascii="楷体" w:eastAsia="楷体" w:hAnsi="楷体" w:cs="Arial"/>
          <w:b/>
          <w:sz w:val="32"/>
        </w:rPr>
        <w:t>项  目 名 称：北京市顺义区后沙峪镇东庄村A、C地块按规划文件签订补充协议项目国有建设用地使用权出让地价评估</w:t>
      </w:r>
    </w:p>
    <w:p w14:paraId="2D44E450" w14:textId="77777777" w:rsidR="005F174C" w:rsidRPr="007A49F8" w:rsidRDefault="005F174C">
      <w:pPr>
        <w:spacing w:line="432" w:lineRule="auto"/>
        <w:ind w:left="1925" w:hangingChars="685" w:hanging="1925"/>
        <w:jc w:val="both"/>
        <w:rPr>
          <w:rFonts w:ascii="楷体" w:eastAsia="楷体" w:hAnsi="楷体" w:cs="Arial"/>
          <w:b/>
          <w:sz w:val="28"/>
          <w:szCs w:val="28"/>
        </w:rPr>
      </w:pPr>
    </w:p>
    <w:p w14:paraId="46F78C2E" w14:textId="77777777" w:rsidR="005F174C" w:rsidRPr="007A49F8" w:rsidRDefault="0046512F">
      <w:pPr>
        <w:spacing w:line="432" w:lineRule="auto"/>
        <w:rPr>
          <w:rFonts w:ascii="楷体" w:eastAsia="楷体" w:hAnsi="楷体" w:cs="Arial"/>
          <w:b/>
          <w:bCs/>
          <w:sz w:val="32"/>
        </w:rPr>
      </w:pPr>
      <w:r w:rsidRPr="007A49F8">
        <w:rPr>
          <w:rFonts w:ascii="楷体" w:eastAsia="楷体" w:hAnsi="楷体" w:cs="Arial"/>
          <w:b/>
          <w:sz w:val="32"/>
        </w:rPr>
        <w:t>受托估价单位：</w:t>
      </w:r>
      <w:proofErr w:type="gramStart"/>
      <w:r w:rsidRPr="007A49F8">
        <w:rPr>
          <w:rFonts w:ascii="楷体" w:eastAsia="楷体" w:hAnsi="楷体" w:cs="Arial"/>
          <w:b/>
          <w:sz w:val="32"/>
        </w:rPr>
        <w:t>北京康正宏</w:t>
      </w:r>
      <w:proofErr w:type="gramEnd"/>
      <w:r w:rsidRPr="007A49F8">
        <w:rPr>
          <w:rFonts w:ascii="楷体" w:eastAsia="楷体" w:hAnsi="楷体" w:cs="Arial"/>
          <w:b/>
          <w:sz w:val="32"/>
        </w:rPr>
        <w:t>基房地产评估有限公司</w:t>
      </w:r>
    </w:p>
    <w:p w14:paraId="21C9A69E" w14:textId="77777777" w:rsidR="005F174C" w:rsidRPr="007A49F8" w:rsidRDefault="005F174C">
      <w:pPr>
        <w:spacing w:line="432" w:lineRule="auto"/>
        <w:ind w:right="-327"/>
        <w:rPr>
          <w:rFonts w:ascii="楷体" w:eastAsia="楷体" w:hAnsi="楷体" w:cs="Arial"/>
          <w:b/>
          <w:bCs/>
          <w:sz w:val="32"/>
        </w:rPr>
      </w:pPr>
      <w:bookmarkStart w:id="165" w:name="_Toc416783636"/>
      <w:bookmarkStart w:id="166" w:name="_Toc416783540"/>
    </w:p>
    <w:p w14:paraId="5009B013" w14:textId="77777777" w:rsidR="005F174C" w:rsidRPr="007A49F8" w:rsidRDefault="0046512F">
      <w:pPr>
        <w:spacing w:line="432" w:lineRule="auto"/>
        <w:ind w:right="-327"/>
        <w:rPr>
          <w:rFonts w:ascii="楷体" w:eastAsia="楷体" w:hAnsi="楷体" w:cs="Arial"/>
          <w:b/>
          <w:sz w:val="32"/>
        </w:rPr>
      </w:pPr>
      <w:bookmarkStart w:id="167" w:name="_Toc418750903"/>
      <w:bookmarkEnd w:id="165"/>
      <w:bookmarkEnd w:id="166"/>
      <w:r w:rsidRPr="007A49F8">
        <w:rPr>
          <w:rFonts w:ascii="楷体" w:eastAsia="楷体" w:hAnsi="楷体" w:cs="Arial"/>
          <w:b/>
          <w:sz w:val="32"/>
        </w:rPr>
        <w:t>土地估价报告编号：</w:t>
      </w:r>
      <w:bookmarkStart w:id="168" w:name="_Toc416783637"/>
      <w:bookmarkStart w:id="169" w:name="_Toc416783541"/>
      <w:bookmarkEnd w:id="167"/>
      <w:r w:rsidR="00EB5D16" w:rsidRPr="007A49F8">
        <w:rPr>
          <w:rFonts w:ascii="楷体" w:eastAsia="楷体" w:hAnsi="楷体" w:cs="Arial" w:hint="eastAsia"/>
          <w:b/>
          <w:sz w:val="32"/>
        </w:rPr>
        <w:t>2023-1-0411-F01TDCR6</w:t>
      </w:r>
    </w:p>
    <w:p w14:paraId="1EB496FB" w14:textId="77777777" w:rsidR="00925B19" w:rsidRPr="007A49F8" w:rsidRDefault="00925B19" w:rsidP="00925B19">
      <w:pPr>
        <w:spacing w:line="432" w:lineRule="auto"/>
        <w:ind w:right="-327" w:firstLineChars="850" w:firstLine="2731"/>
        <w:rPr>
          <w:rFonts w:ascii="楷体" w:eastAsia="楷体" w:hAnsi="楷体" w:cs="Arial"/>
          <w:b/>
          <w:sz w:val="32"/>
        </w:rPr>
      </w:pPr>
      <w:proofErr w:type="gramStart"/>
      <w:r w:rsidRPr="007A49F8">
        <w:rPr>
          <w:rFonts w:ascii="楷体" w:eastAsia="楷体" w:hAnsi="楷体" w:cs="Arial" w:hint="eastAsia"/>
          <w:b/>
          <w:sz w:val="32"/>
        </w:rPr>
        <w:t>北京康正</w:t>
      </w:r>
      <w:proofErr w:type="gramEnd"/>
      <w:r w:rsidRPr="007A49F8">
        <w:rPr>
          <w:rFonts w:ascii="楷体" w:eastAsia="楷体" w:hAnsi="楷体" w:cs="Arial" w:hint="eastAsia"/>
          <w:b/>
          <w:sz w:val="32"/>
        </w:rPr>
        <w:t>2023（估）字第0011号</w:t>
      </w:r>
    </w:p>
    <w:p w14:paraId="1110D901" w14:textId="77777777" w:rsidR="005F174C" w:rsidRPr="007A49F8" w:rsidRDefault="005F174C">
      <w:pPr>
        <w:spacing w:line="432" w:lineRule="auto"/>
        <w:ind w:right="-327"/>
        <w:rPr>
          <w:rFonts w:ascii="楷体" w:eastAsia="楷体" w:hAnsi="楷体" w:cs="Arial"/>
          <w:b/>
          <w:bCs/>
          <w:spacing w:val="-10"/>
          <w:sz w:val="32"/>
        </w:rPr>
      </w:pPr>
    </w:p>
    <w:p w14:paraId="4E61A938" w14:textId="77777777" w:rsidR="005F174C" w:rsidRPr="007A49F8" w:rsidRDefault="0046512F">
      <w:pPr>
        <w:spacing w:line="432" w:lineRule="auto"/>
        <w:ind w:right="-207"/>
        <w:rPr>
          <w:rFonts w:ascii="楷体" w:eastAsia="楷体" w:hAnsi="楷体" w:cs="Arial"/>
          <w:b/>
          <w:sz w:val="32"/>
        </w:rPr>
      </w:pPr>
      <w:bookmarkStart w:id="170" w:name="_Toc418750904"/>
      <w:r w:rsidRPr="007A49F8">
        <w:rPr>
          <w:rFonts w:ascii="楷体" w:eastAsia="楷体" w:hAnsi="楷体" w:cs="Arial"/>
          <w:b/>
          <w:bCs/>
          <w:spacing w:val="-10"/>
          <w:sz w:val="32"/>
        </w:rPr>
        <w:t>土地估价技术报告编号：</w:t>
      </w:r>
      <w:bookmarkEnd w:id="168"/>
      <w:bookmarkEnd w:id="169"/>
      <w:bookmarkEnd w:id="170"/>
      <w:r w:rsidR="00EB5D16" w:rsidRPr="007A49F8">
        <w:rPr>
          <w:rFonts w:ascii="楷体" w:eastAsia="楷体" w:hAnsi="楷体" w:cs="Arial" w:hint="eastAsia"/>
          <w:b/>
          <w:sz w:val="32"/>
        </w:rPr>
        <w:t>2023-1-0411-F01TDCR6</w:t>
      </w:r>
    </w:p>
    <w:p w14:paraId="13A5A97B" w14:textId="77777777" w:rsidR="005F174C" w:rsidRPr="007A49F8" w:rsidRDefault="005F174C">
      <w:pPr>
        <w:spacing w:line="432" w:lineRule="auto"/>
        <w:ind w:right="-207"/>
        <w:rPr>
          <w:rFonts w:ascii="楷体" w:eastAsia="楷体" w:hAnsi="楷体" w:cs="Arial"/>
          <w:b/>
          <w:sz w:val="32"/>
        </w:rPr>
      </w:pPr>
    </w:p>
    <w:p w14:paraId="556388E2" w14:textId="571A2D63" w:rsidR="005F174C" w:rsidRPr="007A49F8" w:rsidRDefault="0046512F">
      <w:pPr>
        <w:spacing w:line="432" w:lineRule="auto"/>
        <w:rPr>
          <w:rFonts w:ascii="楷体" w:eastAsia="楷体" w:hAnsi="楷体" w:cs="Arial"/>
          <w:b/>
          <w:bCs/>
          <w:spacing w:val="-20"/>
          <w:sz w:val="32"/>
        </w:rPr>
      </w:pPr>
      <w:r w:rsidRPr="007A49F8">
        <w:rPr>
          <w:rFonts w:ascii="楷体" w:eastAsia="楷体" w:hAnsi="楷体" w:cs="Arial"/>
          <w:b/>
          <w:bCs/>
          <w:sz w:val="32"/>
        </w:rPr>
        <w:t>提交估价报告日期：</w:t>
      </w:r>
      <w:r w:rsidR="00987034" w:rsidRPr="007A49F8">
        <w:rPr>
          <w:rFonts w:ascii="楷体" w:eastAsia="楷体" w:hAnsi="楷体" w:cs="Arial"/>
          <w:b/>
          <w:sz w:val="32"/>
        </w:rPr>
        <w:t>2023年6月2日</w:t>
      </w:r>
    </w:p>
    <w:p w14:paraId="66871E97" w14:textId="77777777" w:rsidR="005F174C" w:rsidRPr="007A49F8" w:rsidRDefault="005F174C">
      <w:pPr>
        <w:spacing w:line="432" w:lineRule="auto"/>
        <w:rPr>
          <w:rFonts w:ascii="楷体" w:eastAsia="楷体" w:hAnsi="楷体" w:cs="Arial"/>
          <w:b/>
          <w:bCs/>
          <w:sz w:val="32"/>
        </w:rPr>
      </w:pPr>
    </w:p>
    <w:p w14:paraId="68AD748C" w14:textId="77777777" w:rsidR="005F174C" w:rsidRPr="007A49F8" w:rsidRDefault="0046512F">
      <w:pPr>
        <w:spacing w:line="240" w:lineRule="auto"/>
        <w:rPr>
          <w:rFonts w:ascii="楷体" w:eastAsia="楷体" w:hAnsi="楷体" w:cs="Arial"/>
          <w:b/>
          <w:bCs/>
          <w:sz w:val="32"/>
        </w:rPr>
      </w:pPr>
      <w:r w:rsidRPr="007A49F8">
        <w:rPr>
          <w:rFonts w:ascii="楷体" w:eastAsia="楷体" w:hAnsi="楷体" w:cs="Arial"/>
          <w:b/>
          <w:bCs/>
          <w:sz w:val="32"/>
        </w:rPr>
        <w:t>关键词：北京市、</w:t>
      </w:r>
      <w:r w:rsidR="00925B19" w:rsidRPr="007A49F8">
        <w:rPr>
          <w:rFonts w:ascii="楷体" w:eastAsia="楷体" w:hAnsi="楷体" w:cs="Arial" w:hint="eastAsia"/>
          <w:b/>
          <w:bCs/>
          <w:sz w:val="32"/>
        </w:rPr>
        <w:t>顺义</w:t>
      </w:r>
      <w:r w:rsidRPr="007A49F8">
        <w:rPr>
          <w:rFonts w:ascii="楷体" w:eastAsia="楷体" w:hAnsi="楷体" w:cs="Arial"/>
          <w:b/>
          <w:bCs/>
          <w:sz w:val="32"/>
        </w:rPr>
        <w:t>区</w:t>
      </w:r>
    </w:p>
    <w:p w14:paraId="615D1C10" w14:textId="3EDF0A78" w:rsidR="005F174C" w:rsidRPr="007A49F8" w:rsidRDefault="0046512F">
      <w:pPr>
        <w:spacing w:line="240" w:lineRule="auto"/>
        <w:ind w:firstLineChars="400" w:firstLine="1285"/>
        <w:rPr>
          <w:rFonts w:ascii="楷体" w:eastAsia="楷体" w:hAnsi="楷体" w:cs="Arial"/>
          <w:b/>
          <w:bCs/>
          <w:sz w:val="32"/>
        </w:rPr>
      </w:pPr>
      <w:r w:rsidRPr="007A49F8">
        <w:rPr>
          <w:rFonts w:ascii="楷体" w:eastAsia="楷体" w:hAnsi="楷体" w:cs="Arial"/>
          <w:b/>
          <w:bCs/>
          <w:sz w:val="32"/>
        </w:rPr>
        <w:t>出让</w:t>
      </w:r>
    </w:p>
    <w:p w14:paraId="4C0A7FA8" w14:textId="77777777" w:rsidR="005F174C" w:rsidRPr="007A49F8" w:rsidRDefault="0046512F">
      <w:pPr>
        <w:spacing w:line="240" w:lineRule="auto"/>
        <w:ind w:firstLineChars="400" w:firstLine="1285"/>
        <w:rPr>
          <w:rFonts w:ascii="楷体" w:eastAsia="楷体" w:hAnsi="楷体" w:cs="Arial"/>
          <w:b/>
          <w:bCs/>
          <w:sz w:val="32"/>
        </w:rPr>
      </w:pPr>
      <w:proofErr w:type="gramStart"/>
      <w:r w:rsidRPr="007A49F8">
        <w:rPr>
          <w:rFonts w:ascii="楷体" w:eastAsia="楷体" w:hAnsi="楷体" w:cs="Arial"/>
          <w:b/>
          <w:bCs/>
          <w:sz w:val="32"/>
        </w:rPr>
        <w:t>北京康正宏</w:t>
      </w:r>
      <w:proofErr w:type="gramEnd"/>
      <w:r w:rsidRPr="007A49F8">
        <w:rPr>
          <w:rFonts w:ascii="楷体" w:eastAsia="楷体" w:hAnsi="楷体" w:cs="Arial"/>
          <w:b/>
          <w:bCs/>
          <w:sz w:val="32"/>
        </w:rPr>
        <w:t>基房地产评估有限公司</w:t>
      </w:r>
    </w:p>
    <w:p w14:paraId="49D034CF" w14:textId="77777777" w:rsidR="005F174C" w:rsidRPr="007A49F8" w:rsidRDefault="0046512F">
      <w:pPr>
        <w:spacing w:line="240" w:lineRule="auto"/>
        <w:rPr>
          <w:rFonts w:ascii="楷体" w:eastAsia="楷体" w:hAnsi="楷体" w:cs="Arial"/>
          <w:b/>
          <w:bCs/>
          <w:spacing w:val="-20"/>
          <w:sz w:val="32"/>
        </w:rPr>
      </w:pPr>
      <w:r w:rsidRPr="007A49F8">
        <w:rPr>
          <w:rFonts w:ascii="楷体" w:eastAsia="楷体" w:hAnsi="楷体" w:cs="Arial"/>
          <w:b/>
          <w:bCs/>
          <w:sz w:val="32"/>
        </w:rPr>
        <w:t xml:space="preserve">        二Ｏ二</w:t>
      </w:r>
      <w:r w:rsidR="00925B19" w:rsidRPr="007A49F8">
        <w:rPr>
          <w:rFonts w:ascii="楷体" w:eastAsia="楷体" w:hAnsi="楷体" w:cs="Arial" w:hint="eastAsia"/>
          <w:b/>
          <w:bCs/>
          <w:sz w:val="32"/>
        </w:rPr>
        <w:t>三</w:t>
      </w:r>
      <w:r w:rsidRPr="007A49F8">
        <w:rPr>
          <w:rFonts w:ascii="楷体" w:eastAsia="楷体" w:hAnsi="楷体" w:cs="Arial"/>
          <w:b/>
          <w:bCs/>
          <w:sz w:val="32"/>
        </w:rPr>
        <w:t>年</w:t>
      </w:r>
    </w:p>
    <w:p w14:paraId="5386CECD" w14:textId="77777777" w:rsidR="005F174C" w:rsidRPr="007A49F8" w:rsidRDefault="0046512F">
      <w:pPr>
        <w:tabs>
          <w:tab w:val="center" w:pos="4649"/>
        </w:tabs>
        <w:spacing w:line="360" w:lineRule="auto"/>
        <w:rPr>
          <w:rFonts w:ascii="楷体" w:eastAsia="楷体" w:hAnsi="楷体" w:cs="Arial"/>
          <w:bCs/>
          <w:sz w:val="32"/>
        </w:rPr>
        <w:sectPr w:rsidR="005F174C" w:rsidRPr="007A49F8">
          <w:footerReference w:type="default" r:id="rId44"/>
          <w:pgSz w:w="11907" w:h="16840"/>
          <w:pgMar w:top="1843" w:right="1134" w:bottom="1134" w:left="1134" w:header="851" w:footer="1134" w:gutter="340"/>
          <w:cols w:space="720"/>
          <w:docGrid w:linePitch="326"/>
        </w:sectPr>
      </w:pPr>
      <w:r w:rsidRPr="007A49F8">
        <w:rPr>
          <w:rFonts w:ascii="楷体" w:eastAsia="楷体" w:hAnsi="楷体" w:cs="Arial"/>
          <w:bCs/>
          <w:sz w:val="32"/>
        </w:rPr>
        <w:tab/>
      </w:r>
    </w:p>
    <w:p w14:paraId="75B873FF" w14:textId="77777777" w:rsidR="005F174C" w:rsidRDefault="0046512F">
      <w:pPr>
        <w:pStyle w:val="TOC1"/>
        <w:rPr>
          <w:rFonts w:ascii="Arial" w:cs="Arial"/>
          <w:noProof/>
        </w:rPr>
      </w:pPr>
      <w:r>
        <w:rPr>
          <w:rFonts w:ascii="Arial" w:cs="Arial"/>
          <w:b/>
          <w:sz w:val="32"/>
          <w:szCs w:val="32"/>
        </w:rPr>
        <w:lastRenderedPageBreak/>
        <w:t>目录</w:t>
      </w:r>
      <w:r>
        <w:rPr>
          <w:rStyle w:val="aff2"/>
          <w:rFonts w:ascii="Arial" w:cs="Arial"/>
          <w:color w:val="auto"/>
          <w:sz w:val="24"/>
          <w:szCs w:val="24"/>
        </w:rPr>
        <w:fldChar w:fldCharType="begin"/>
      </w:r>
      <w:r>
        <w:rPr>
          <w:rStyle w:val="aff2"/>
          <w:rFonts w:ascii="Arial" w:cs="Arial"/>
          <w:color w:val="auto"/>
          <w:sz w:val="24"/>
          <w:szCs w:val="24"/>
        </w:rPr>
        <w:instrText xml:space="preserve"> TOC \o "1-2" \h \z \u </w:instrText>
      </w:r>
      <w:r>
        <w:rPr>
          <w:rStyle w:val="aff2"/>
          <w:rFonts w:ascii="Arial" w:cs="Arial"/>
          <w:color w:val="auto"/>
          <w:sz w:val="24"/>
          <w:szCs w:val="24"/>
        </w:rPr>
        <w:fldChar w:fldCharType="separate"/>
      </w:r>
    </w:p>
    <w:p w14:paraId="4047028F" w14:textId="7663B4D4" w:rsidR="005F174C" w:rsidRDefault="0082331E">
      <w:pPr>
        <w:pStyle w:val="TOC1"/>
        <w:rPr>
          <w:rFonts w:ascii="Arial" w:eastAsiaTheme="minorEastAsia" w:cs="Arial"/>
          <w:noProof/>
          <w:kern w:val="2"/>
          <w:sz w:val="21"/>
          <w:szCs w:val="22"/>
        </w:rPr>
      </w:pPr>
      <w:hyperlink w:anchor="_Toc524335084" w:history="1">
        <w:r w:rsidR="0046512F">
          <w:rPr>
            <w:rStyle w:val="aff2"/>
            <w:rFonts w:ascii="Arial" w:cs="Arial"/>
            <w:b/>
            <w:noProof/>
            <w:color w:val="auto"/>
          </w:rPr>
          <w:t>第一部分</w:t>
        </w:r>
        <w:r w:rsidR="0046512F">
          <w:rPr>
            <w:rStyle w:val="aff2"/>
            <w:rFonts w:ascii="Arial" w:cs="Arial"/>
            <w:b/>
            <w:noProof/>
            <w:color w:val="auto"/>
          </w:rPr>
          <w:t xml:space="preserve">  </w:t>
        </w:r>
        <w:r w:rsidR="0046512F">
          <w:rPr>
            <w:rStyle w:val="aff2"/>
            <w:rFonts w:ascii="Arial" w:cs="Arial"/>
            <w:b/>
            <w:noProof/>
            <w:color w:val="auto"/>
          </w:rPr>
          <w:t>总</w:t>
        </w:r>
        <w:r w:rsidR="0046512F">
          <w:rPr>
            <w:rStyle w:val="aff2"/>
            <w:rFonts w:ascii="Arial" w:cs="Arial"/>
            <w:b/>
            <w:noProof/>
            <w:color w:val="auto"/>
          </w:rPr>
          <w:t xml:space="preserve">  </w:t>
        </w:r>
        <w:r w:rsidR="0046512F">
          <w:rPr>
            <w:rStyle w:val="aff2"/>
            <w:rFonts w:ascii="Arial" w:cs="Arial"/>
            <w:b/>
            <w:noProof/>
            <w:color w:val="auto"/>
          </w:rPr>
          <w:t>述</w:t>
        </w:r>
        <w:r w:rsidR="0046512F">
          <w:rPr>
            <w:rFonts w:ascii="Arial" w:cs="Arial"/>
            <w:noProof/>
          </w:rPr>
          <w:tab/>
        </w:r>
        <w:r w:rsidR="0046512F">
          <w:rPr>
            <w:rFonts w:ascii="Arial" w:cs="Arial"/>
            <w:noProof/>
          </w:rPr>
          <w:fldChar w:fldCharType="begin"/>
        </w:r>
        <w:r w:rsidR="0046512F">
          <w:rPr>
            <w:rFonts w:ascii="Arial" w:cs="Arial"/>
            <w:noProof/>
          </w:rPr>
          <w:instrText xml:space="preserve"> PAGEREF _Toc524335084 \h </w:instrText>
        </w:r>
        <w:r w:rsidR="0046512F">
          <w:rPr>
            <w:rFonts w:ascii="Arial" w:cs="Arial"/>
            <w:noProof/>
          </w:rPr>
        </w:r>
        <w:r w:rsidR="0046512F">
          <w:rPr>
            <w:rFonts w:ascii="Arial" w:cs="Arial"/>
            <w:noProof/>
          </w:rPr>
          <w:fldChar w:fldCharType="separate"/>
        </w:r>
        <w:r w:rsidR="007A49F8">
          <w:rPr>
            <w:rFonts w:ascii="Arial" w:cs="Arial"/>
            <w:noProof/>
          </w:rPr>
          <w:t>1</w:t>
        </w:r>
        <w:r w:rsidR="0046512F">
          <w:rPr>
            <w:rFonts w:ascii="Arial" w:cs="Arial"/>
            <w:noProof/>
          </w:rPr>
          <w:fldChar w:fldCharType="end"/>
        </w:r>
      </w:hyperlink>
    </w:p>
    <w:p w14:paraId="7F3A0AC7" w14:textId="2C30F4C3" w:rsidR="005F174C" w:rsidRDefault="0082331E">
      <w:pPr>
        <w:pStyle w:val="TOC2"/>
        <w:rPr>
          <w:rFonts w:ascii="Arial" w:eastAsiaTheme="minorEastAsia" w:hAnsi="Arial" w:cs="Arial"/>
          <w:noProof/>
          <w:kern w:val="2"/>
          <w:sz w:val="21"/>
          <w:szCs w:val="22"/>
        </w:rPr>
      </w:pPr>
      <w:hyperlink w:anchor="_Toc524335085" w:history="1">
        <w:r w:rsidR="0046512F">
          <w:rPr>
            <w:rStyle w:val="aff2"/>
            <w:rFonts w:ascii="Arial" w:eastAsia="仿宋_GB2312" w:hAnsi="Arial" w:cs="Arial"/>
            <w:b/>
            <w:noProof/>
            <w:color w:val="auto"/>
          </w:rPr>
          <w:t>一、估价项目名称</w:t>
        </w:r>
        <w:r w:rsidR="0046512F">
          <w:rPr>
            <w:rFonts w:ascii="Arial" w:hAnsi="Arial" w:cs="Arial"/>
            <w:noProof/>
          </w:rPr>
          <w:tab/>
        </w:r>
        <w:r w:rsidR="0046512F">
          <w:rPr>
            <w:rFonts w:ascii="Arial" w:hAnsi="Arial" w:cs="Arial"/>
            <w:noProof/>
          </w:rPr>
          <w:fldChar w:fldCharType="begin"/>
        </w:r>
        <w:r w:rsidR="0046512F">
          <w:rPr>
            <w:rFonts w:ascii="Arial" w:hAnsi="Arial" w:cs="Arial"/>
            <w:noProof/>
          </w:rPr>
          <w:instrText xml:space="preserve"> PAGEREF _Toc524335085 \h </w:instrText>
        </w:r>
        <w:r w:rsidR="0046512F">
          <w:rPr>
            <w:rFonts w:ascii="Arial" w:hAnsi="Arial" w:cs="Arial"/>
            <w:noProof/>
          </w:rPr>
        </w:r>
        <w:r w:rsidR="0046512F">
          <w:rPr>
            <w:rFonts w:ascii="Arial" w:hAnsi="Arial" w:cs="Arial"/>
            <w:noProof/>
          </w:rPr>
          <w:fldChar w:fldCharType="separate"/>
        </w:r>
        <w:r w:rsidR="007A49F8">
          <w:rPr>
            <w:rFonts w:ascii="Arial" w:hAnsi="Arial" w:cs="Arial"/>
            <w:noProof/>
          </w:rPr>
          <w:t>1</w:t>
        </w:r>
        <w:r w:rsidR="0046512F">
          <w:rPr>
            <w:rFonts w:ascii="Arial" w:hAnsi="Arial" w:cs="Arial"/>
            <w:noProof/>
          </w:rPr>
          <w:fldChar w:fldCharType="end"/>
        </w:r>
      </w:hyperlink>
    </w:p>
    <w:p w14:paraId="70BC6488" w14:textId="2A0AA042" w:rsidR="005F174C" w:rsidRDefault="0082331E">
      <w:pPr>
        <w:pStyle w:val="TOC2"/>
        <w:rPr>
          <w:rFonts w:ascii="Arial" w:eastAsiaTheme="minorEastAsia" w:hAnsi="Arial" w:cs="Arial"/>
          <w:noProof/>
          <w:kern w:val="2"/>
          <w:sz w:val="21"/>
          <w:szCs w:val="22"/>
        </w:rPr>
      </w:pPr>
      <w:hyperlink w:anchor="_Toc524335086" w:history="1">
        <w:r w:rsidR="0046512F">
          <w:rPr>
            <w:rStyle w:val="aff2"/>
            <w:rFonts w:ascii="Arial" w:eastAsia="仿宋_GB2312" w:hAnsi="Arial" w:cs="Arial"/>
            <w:b/>
            <w:noProof/>
            <w:color w:val="auto"/>
          </w:rPr>
          <w:t>二、委托估价方</w:t>
        </w:r>
        <w:r w:rsidR="0046512F">
          <w:rPr>
            <w:rFonts w:ascii="Arial" w:hAnsi="Arial" w:cs="Arial"/>
            <w:noProof/>
          </w:rPr>
          <w:tab/>
        </w:r>
        <w:r w:rsidR="0046512F">
          <w:rPr>
            <w:rFonts w:ascii="Arial" w:hAnsi="Arial" w:cs="Arial"/>
            <w:noProof/>
          </w:rPr>
          <w:fldChar w:fldCharType="begin"/>
        </w:r>
        <w:r w:rsidR="0046512F">
          <w:rPr>
            <w:rFonts w:ascii="Arial" w:hAnsi="Arial" w:cs="Arial"/>
            <w:noProof/>
          </w:rPr>
          <w:instrText xml:space="preserve"> PAGEREF _Toc524335086 \h </w:instrText>
        </w:r>
        <w:r w:rsidR="0046512F">
          <w:rPr>
            <w:rFonts w:ascii="Arial" w:hAnsi="Arial" w:cs="Arial"/>
            <w:noProof/>
          </w:rPr>
        </w:r>
        <w:r w:rsidR="0046512F">
          <w:rPr>
            <w:rFonts w:ascii="Arial" w:hAnsi="Arial" w:cs="Arial"/>
            <w:noProof/>
          </w:rPr>
          <w:fldChar w:fldCharType="separate"/>
        </w:r>
        <w:r w:rsidR="007A49F8">
          <w:rPr>
            <w:rFonts w:ascii="Arial" w:hAnsi="Arial" w:cs="Arial"/>
            <w:noProof/>
          </w:rPr>
          <w:t>1</w:t>
        </w:r>
        <w:r w:rsidR="0046512F">
          <w:rPr>
            <w:rFonts w:ascii="Arial" w:hAnsi="Arial" w:cs="Arial"/>
            <w:noProof/>
          </w:rPr>
          <w:fldChar w:fldCharType="end"/>
        </w:r>
      </w:hyperlink>
    </w:p>
    <w:p w14:paraId="0669B982" w14:textId="7B124EC4" w:rsidR="005F174C" w:rsidRDefault="0082331E">
      <w:pPr>
        <w:pStyle w:val="TOC2"/>
        <w:rPr>
          <w:rFonts w:ascii="Arial" w:eastAsiaTheme="minorEastAsia" w:hAnsi="Arial" w:cs="Arial"/>
          <w:noProof/>
          <w:kern w:val="2"/>
          <w:sz w:val="21"/>
          <w:szCs w:val="22"/>
        </w:rPr>
      </w:pPr>
      <w:hyperlink w:anchor="_Toc524335087" w:history="1">
        <w:r w:rsidR="0046512F">
          <w:rPr>
            <w:rStyle w:val="aff2"/>
            <w:rFonts w:ascii="Arial" w:eastAsia="仿宋_GB2312" w:hAnsi="Arial" w:cs="Arial"/>
            <w:b/>
            <w:noProof/>
            <w:color w:val="auto"/>
          </w:rPr>
          <w:t>三、受托估价方</w:t>
        </w:r>
        <w:r w:rsidR="0046512F">
          <w:rPr>
            <w:rFonts w:ascii="Arial" w:hAnsi="Arial" w:cs="Arial"/>
            <w:noProof/>
          </w:rPr>
          <w:tab/>
        </w:r>
        <w:r w:rsidR="0046512F">
          <w:rPr>
            <w:rFonts w:ascii="Arial" w:hAnsi="Arial" w:cs="Arial"/>
            <w:noProof/>
          </w:rPr>
          <w:fldChar w:fldCharType="begin"/>
        </w:r>
        <w:r w:rsidR="0046512F">
          <w:rPr>
            <w:rFonts w:ascii="Arial" w:hAnsi="Arial" w:cs="Arial"/>
            <w:noProof/>
          </w:rPr>
          <w:instrText xml:space="preserve"> PAGEREF _Toc524335087 \h </w:instrText>
        </w:r>
        <w:r w:rsidR="0046512F">
          <w:rPr>
            <w:rFonts w:ascii="Arial" w:hAnsi="Arial" w:cs="Arial"/>
            <w:noProof/>
          </w:rPr>
        </w:r>
        <w:r w:rsidR="0046512F">
          <w:rPr>
            <w:rFonts w:ascii="Arial" w:hAnsi="Arial" w:cs="Arial"/>
            <w:noProof/>
          </w:rPr>
          <w:fldChar w:fldCharType="separate"/>
        </w:r>
        <w:r w:rsidR="007A49F8">
          <w:rPr>
            <w:rFonts w:ascii="Arial" w:hAnsi="Arial" w:cs="Arial"/>
            <w:noProof/>
          </w:rPr>
          <w:t>1</w:t>
        </w:r>
        <w:r w:rsidR="0046512F">
          <w:rPr>
            <w:rFonts w:ascii="Arial" w:hAnsi="Arial" w:cs="Arial"/>
            <w:noProof/>
          </w:rPr>
          <w:fldChar w:fldCharType="end"/>
        </w:r>
      </w:hyperlink>
    </w:p>
    <w:p w14:paraId="20FE6CB2" w14:textId="0862F0FA" w:rsidR="005F174C" w:rsidRDefault="0082331E">
      <w:pPr>
        <w:pStyle w:val="TOC2"/>
        <w:rPr>
          <w:rFonts w:ascii="Arial" w:eastAsiaTheme="minorEastAsia" w:hAnsi="Arial" w:cs="Arial"/>
          <w:noProof/>
          <w:kern w:val="2"/>
          <w:sz w:val="21"/>
          <w:szCs w:val="22"/>
        </w:rPr>
      </w:pPr>
      <w:hyperlink w:anchor="_Toc524335088" w:history="1">
        <w:r w:rsidR="0046512F">
          <w:rPr>
            <w:rStyle w:val="aff2"/>
            <w:rFonts w:ascii="Arial" w:eastAsia="仿宋_GB2312" w:hAnsi="Arial" w:cs="Arial"/>
            <w:b/>
            <w:noProof/>
            <w:color w:val="auto"/>
          </w:rPr>
          <w:t>四、估价目的</w:t>
        </w:r>
        <w:r w:rsidR="0046512F">
          <w:rPr>
            <w:rFonts w:ascii="Arial" w:hAnsi="Arial" w:cs="Arial"/>
            <w:noProof/>
          </w:rPr>
          <w:tab/>
        </w:r>
        <w:r w:rsidR="0046512F">
          <w:rPr>
            <w:rFonts w:ascii="Arial" w:hAnsi="Arial" w:cs="Arial"/>
            <w:noProof/>
          </w:rPr>
          <w:fldChar w:fldCharType="begin"/>
        </w:r>
        <w:r w:rsidR="0046512F">
          <w:rPr>
            <w:rFonts w:ascii="Arial" w:hAnsi="Arial" w:cs="Arial"/>
            <w:noProof/>
          </w:rPr>
          <w:instrText xml:space="preserve"> PAGEREF _Toc524335088 \h </w:instrText>
        </w:r>
        <w:r w:rsidR="0046512F">
          <w:rPr>
            <w:rFonts w:ascii="Arial" w:hAnsi="Arial" w:cs="Arial"/>
            <w:noProof/>
          </w:rPr>
        </w:r>
        <w:r w:rsidR="0046512F">
          <w:rPr>
            <w:rFonts w:ascii="Arial" w:hAnsi="Arial" w:cs="Arial"/>
            <w:noProof/>
          </w:rPr>
          <w:fldChar w:fldCharType="separate"/>
        </w:r>
        <w:r w:rsidR="007A49F8">
          <w:rPr>
            <w:rFonts w:ascii="Arial" w:hAnsi="Arial" w:cs="Arial"/>
            <w:noProof/>
          </w:rPr>
          <w:t>1</w:t>
        </w:r>
        <w:r w:rsidR="0046512F">
          <w:rPr>
            <w:rFonts w:ascii="Arial" w:hAnsi="Arial" w:cs="Arial"/>
            <w:noProof/>
          </w:rPr>
          <w:fldChar w:fldCharType="end"/>
        </w:r>
      </w:hyperlink>
    </w:p>
    <w:p w14:paraId="5B9CB28B" w14:textId="503CACC5" w:rsidR="005F174C" w:rsidRDefault="0082331E">
      <w:pPr>
        <w:pStyle w:val="TOC2"/>
        <w:rPr>
          <w:rFonts w:ascii="Arial" w:eastAsiaTheme="minorEastAsia" w:hAnsi="Arial" w:cs="Arial"/>
          <w:noProof/>
          <w:kern w:val="2"/>
          <w:sz w:val="21"/>
          <w:szCs w:val="22"/>
        </w:rPr>
      </w:pPr>
      <w:hyperlink w:anchor="_Toc524335089" w:history="1">
        <w:r w:rsidR="0046512F">
          <w:rPr>
            <w:rStyle w:val="aff2"/>
            <w:rFonts w:ascii="Arial" w:eastAsia="仿宋_GB2312" w:hAnsi="Arial" w:cs="Arial"/>
            <w:b/>
            <w:noProof/>
            <w:color w:val="auto"/>
          </w:rPr>
          <w:t>五、估价依据</w:t>
        </w:r>
        <w:r w:rsidR="0046512F">
          <w:rPr>
            <w:rFonts w:ascii="Arial" w:hAnsi="Arial" w:cs="Arial"/>
            <w:noProof/>
          </w:rPr>
          <w:tab/>
        </w:r>
        <w:r w:rsidR="0046512F">
          <w:rPr>
            <w:rFonts w:ascii="Arial" w:hAnsi="Arial" w:cs="Arial"/>
            <w:noProof/>
          </w:rPr>
          <w:fldChar w:fldCharType="begin"/>
        </w:r>
        <w:r w:rsidR="0046512F">
          <w:rPr>
            <w:rFonts w:ascii="Arial" w:hAnsi="Arial" w:cs="Arial"/>
            <w:noProof/>
          </w:rPr>
          <w:instrText xml:space="preserve"> PAGEREF _Toc524335089 \h </w:instrText>
        </w:r>
        <w:r w:rsidR="0046512F">
          <w:rPr>
            <w:rFonts w:ascii="Arial" w:hAnsi="Arial" w:cs="Arial"/>
            <w:noProof/>
          </w:rPr>
        </w:r>
        <w:r w:rsidR="0046512F">
          <w:rPr>
            <w:rFonts w:ascii="Arial" w:hAnsi="Arial" w:cs="Arial"/>
            <w:noProof/>
          </w:rPr>
          <w:fldChar w:fldCharType="separate"/>
        </w:r>
        <w:r w:rsidR="007A49F8">
          <w:rPr>
            <w:rFonts w:ascii="Arial" w:hAnsi="Arial" w:cs="Arial"/>
            <w:noProof/>
          </w:rPr>
          <w:t>2</w:t>
        </w:r>
        <w:r w:rsidR="0046512F">
          <w:rPr>
            <w:rFonts w:ascii="Arial" w:hAnsi="Arial" w:cs="Arial"/>
            <w:noProof/>
          </w:rPr>
          <w:fldChar w:fldCharType="end"/>
        </w:r>
      </w:hyperlink>
    </w:p>
    <w:p w14:paraId="257A5C15" w14:textId="74834B93" w:rsidR="005F174C" w:rsidRDefault="0082331E">
      <w:pPr>
        <w:pStyle w:val="TOC2"/>
        <w:rPr>
          <w:rFonts w:ascii="Arial" w:eastAsiaTheme="minorEastAsia" w:hAnsi="Arial" w:cs="Arial"/>
          <w:noProof/>
          <w:kern w:val="2"/>
          <w:sz w:val="21"/>
          <w:szCs w:val="22"/>
        </w:rPr>
      </w:pPr>
      <w:hyperlink w:anchor="_Toc524335090" w:history="1">
        <w:r w:rsidR="0046512F">
          <w:rPr>
            <w:rStyle w:val="aff2"/>
            <w:rFonts w:ascii="Arial" w:eastAsia="仿宋_GB2312" w:hAnsi="Arial" w:cs="Arial"/>
            <w:b/>
            <w:noProof/>
            <w:color w:val="auto"/>
          </w:rPr>
          <w:t>六、估价期日</w:t>
        </w:r>
        <w:r w:rsidR="0046512F">
          <w:rPr>
            <w:rFonts w:ascii="Arial" w:hAnsi="Arial" w:cs="Arial"/>
            <w:noProof/>
          </w:rPr>
          <w:tab/>
        </w:r>
        <w:r w:rsidR="0046512F">
          <w:rPr>
            <w:rFonts w:ascii="Arial" w:hAnsi="Arial" w:cs="Arial"/>
            <w:noProof/>
          </w:rPr>
          <w:fldChar w:fldCharType="begin"/>
        </w:r>
        <w:r w:rsidR="0046512F">
          <w:rPr>
            <w:rFonts w:ascii="Arial" w:hAnsi="Arial" w:cs="Arial"/>
            <w:noProof/>
          </w:rPr>
          <w:instrText xml:space="preserve"> PAGEREF _Toc524335090 \h </w:instrText>
        </w:r>
        <w:r w:rsidR="0046512F">
          <w:rPr>
            <w:rFonts w:ascii="Arial" w:hAnsi="Arial" w:cs="Arial"/>
            <w:noProof/>
          </w:rPr>
        </w:r>
        <w:r w:rsidR="0046512F">
          <w:rPr>
            <w:rFonts w:ascii="Arial" w:hAnsi="Arial" w:cs="Arial"/>
            <w:noProof/>
          </w:rPr>
          <w:fldChar w:fldCharType="separate"/>
        </w:r>
        <w:r w:rsidR="007A49F8">
          <w:rPr>
            <w:rFonts w:ascii="Arial" w:hAnsi="Arial" w:cs="Arial"/>
            <w:noProof/>
          </w:rPr>
          <w:t>6</w:t>
        </w:r>
        <w:r w:rsidR="0046512F">
          <w:rPr>
            <w:rFonts w:ascii="Arial" w:hAnsi="Arial" w:cs="Arial"/>
            <w:noProof/>
          </w:rPr>
          <w:fldChar w:fldCharType="end"/>
        </w:r>
      </w:hyperlink>
    </w:p>
    <w:p w14:paraId="622B6672" w14:textId="693EA8B1" w:rsidR="005F174C" w:rsidRDefault="0082331E">
      <w:pPr>
        <w:pStyle w:val="TOC2"/>
        <w:rPr>
          <w:rFonts w:ascii="Arial" w:eastAsiaTheme="minorEastAsia" w:hAnsi="Arial" w:cs="Arial"/>
          <w:noProof/>
          <w:kern w:val="2"/>
          <w:sz w:val="21"/>
          <w:szCs w:val="22"/>
        </w:rPr>
      </w:pPr>
      <w:hyperlink w:anchor="_Toc524335091" w:history="1">
        <w:r w:rsidR="0046512F">
          <w:rPr>
            <w:rStyle w:val="aff2"/>
            <w:rFonts w:ascii="Arial" w:eastAsia="仿宋_GB2312" w:hAnsi="Arial" w:cs="Arial"/>
            <w:b/>
            <w:bCs/>
            <w:noProof/>
            <w:color w:val="auto"/>
          </w:rPr>
          <w:t>七、估价日期</w:t>
        </w:r>
        <w:r w:rsidR="0046512F">
          <w:rPr>
            <w:rFonts w:ascii="Arial" w:hAnsi="Arial" w:cs="Arial"/>
            <w:noProof/>
          </w:rPr>
          <w:tab/>
        </w:r>
        <w:r w:rsidR="0046512F">
          <w:rPr>
            <w:rFonts w:ascii="Arial" w:hAnsi="Arial" w:cs="Arial"/>
            <w:noProof/>
          </w:rPr>
          <w:fldChar w:fldCharType="begin"/>
        </w:r>
        <w:r w:rsidR="0046512F">
          <w:rPr>
            <w:rFonts w:ascii="Arial" w:hAnsi="Arial" w:cs="Arial"/>
            <w:noProof/>
          </w:rPr>
          <w:instrText xml:space="preserve"> PAGEREF _Toc524335091 \h </w:instrText>
        </w:r>
        <w:r w:rsidR="0046512F">
          <w:rPr>
            <w:rFonts w:ascii="Arial" w:hAnsi="Arial" w:cs="Arial"/>
            <w:noProof/>
          </w:rPr>
        </w:r>
        <w:r w:rsidR="0046512F">
          <w:rPr>
            <w:rFonts w:ascii="Arial" w:hAnsi="Arial" w:cs="Arial"/>
            <w:noProof/>
          </w:rPr>
          <w:fldChar w:fldCharType="separate"/>
        </w:r>
        <w:r w:rsidR="007A49F8">
          <w:rPr>
            <w:rFonts w:ascii="Arial" w:hAnsi="Arial" w:cs="Arial"/>
            <w:noProof/>
          </w:rPr>
          <w:t>6</w:t>
        </w:r>
        <w:r w:rsidR="0046512F">
          <w:rPr>
            <w:rFonts w:ascii="Arial" w:hAnsi="Arial" w:cs="Arial"/>
            <w:noProof/>
          </w:rPr>
          <w:fldChar w:fldCharType="end"/>
        </w:r>
      </w:hyperlink>
    </w:p>
    <w:p w14:paraId="360614EE" w14:textId="239871E2" w:rsidR="005F174C" w:rsidRDefault="0082331E">
      <w:pPr>
        <w:pStyle w:val="TOC2"/>
        <w:rPr>
          <w:rFonts w:ascii="Arial" w:eastAsiaTheme="minorEastAsia" w:hAnsi="Arial" w:cs="Arial"/>
          <w:noProof/>
          <w:kern w:val="2"/>
          <w:sz w:val="21"/>
          <w:szCs w:val="22"/>
        </w:rPr>
      </w:pPr>
      <w:hyperlink w:anchor="_Toc524335092" w:history="1">
        <w:r w:rsidR="0046512F">
          <w:rPr>
            <w:rStyle w:val="aff2"/>
            <w:rFonts w:ascii="Arial" w:eastAsia="仿宋_GB2312" w:hAnsi="Arial" w:cs="Arial"/>
            <w:b/>
            <w:bCs/>
            <w:noProof/>
            <w:color w:val="auto"/>
          </w:rPr>
          <w:t>八、地价定义</w:t>
        </w:r>
        <w:r w:rsidR="0046512F">
          <w:rPr>
            <w:rFonts w:ascii="Arial" w:hAnsi="Arial" w:cs="Arial"/>
            <w:noProof/>
          </w:rPr>
          <w:tab/>
        </w:r>
        <w:r w:rsidR="0046512F">
          <w:rPr>
            <w:rFonts w:ascii="Arial" w:hAnsi="Arial" w:cs="Arial"/>
            <w:noProof/>
          </w:rPr>
          <w:fldChar w:fldCharType="begin"/>
        </w:r>
        <w:r w:rsidR="0046512F">
          <w:rPr>
            <w:rFonts w:ascii="Arial" w:hAnsi="Arial" w:cs="Arial"/>
            <w:noProof/>
          </w:rPr>
          <w:instrText xml:space="preserve"> PAGEREF _Toc524335092 \h </w:instrText>
        </w:r>
        <w:r w:rsidR="0046512F">
          <w:rPr>
            <w:rFonts w:ascii="Arial" w:hAnsi="Arial" w:cs="Arial"/>
            <w:noProof/>
          </w:rPr>
        </w:r>
        <w:r w:rsidR="0046512F">
          <w:rPr>
            <w:rFonts w:ascii="Arial" w:hAnsi="Arial" w:cs="Arial"/>
            <w:noProof/>
          </w:rPr>
          <w:fldChar w:fldCharType="separate"/>
        </w:r>
        <w:r w:rsidR="007A49F8">
          <w:rPr>
            <w:rFonts w:ascii="Arial" w:hAnsi="Arial" w:cs="Arial"/>
            <w:noProof/>
          </w:rPr>
          <w:t>6</w:t>
        </w:r>
        <w:r w:rsidR="0046512F">
          <w:rPr>
            <w:rFonts w:ascii="Arial" w:hAnsi="Arial" w:cs="Arial"/>
            <w:noProof/>
          </w:rPr>
          <w:fldChar w:fldCharType="end"/>
        </w:r>
      </w:hyperlink>
    </w:p>
    <w:p w14:paraId="225DCF6C" w14:textId="33C72DB9" w:rsidR="005F174C" w:rsidRDefault="0082331E">
      <w:pPr>
        <w:pStyle w:val="TOC2"/>
        <w:rPr>
          <w:rFonts w:ascii="Arial" w:eastAsiaTheme="minorEastAsia" w:hAnsi="Arial" w:cs="Arial"/>
          <w:noProof/>
          <w:kern w:val="2"/>
          <w:sz w:val="21"/>
          <w:szCs w:val="22"/>
        </w:rPr>
      </w:pPr>
      <w:hyperlink w:anchor="_Toc524335093" w:history="1">
        <w:r w:rsidR="0046512F">
          <w:rPr>
            <w:rStyle w:val="aff2"/>
            <w:rFonts w:ascii="Arial" w:eastAsia="仿宋_GB2312" w:hAnsi="Arial" w:cs="Arial"/>
            <w:b/>
            <w:noProof/>
            <w:color w:val="auto"/>
          </w:rPr>
          <w:t>九、估价结果</w:t>
        </w:r>
        <w:r w:rsidR="0046512F">
          <w:rPr>
            <w:rFonts w:ascii="Arial" w:hAnsi="Arial" w:cs="Arial"/>
            <w:noProof/>
          </w:rPr>
          <w:tab/>
        </w:r>
        <w:r w:rsidR="0046512F">
          <w:rPr>
            <w:rFonts w:ascii="Arial" w:hAnsi="Arial" w:cs="Arial"/>
            <w:noProof/>
          </w:rPr>
          <w:fldChar w:fldCharType="begin"/>
        </w:r>
        <w:r w:rsidR="0046512F">
          <w:rPr>
            <w:rFonts w:ascii="Arial" w:hAnsi="Arial" w:cs="Arial"/>
            <w:noProof/>
          </w:rPr>
          <w:instrText xml:space="preserve"> PAGEREF _Toc524335093 \h </w:instrText>
        </w:r>
        <w:r w:rsidR="0046512F">
          <w:rPr>
            <w:rFonts w:ascii="Arial" w:hAnsi="Arial" w:cs="Arial"/>
            <w:noProof/>
          </w:rPr>
        </w:r>
        <w:r w:rsidR="0046512F">
          <w:rPr>
            <w:rFonts w:ascii="Arial" w:hAnsi="Arial" w:cs="Arial"/>
            <w:noProof/>
          </w:rPr>
          <w:fldChar w:fldCharType="separate"/>
        </w:r>
        <w:r w:rsidR="007A49F8">
          <w:rPr>
            <w:rFonts w:ascii="Arial" w:hAnsi="Arial" w:cs="Arial"/>
            <w:noProof/>
          </w:rPr>
          <w:t>12</w:t>
        </w:r>
        <w:r w:rsidR="0046512F">
          <w:rPr>
            <w:rFonts w:ascii="Arial" w:hAnsi="Arial" w:cs="Arial"/>
            <w:noProof/>
          </w:rPr>
          <w:fldChar w:fldCharType="end"/>
        </w:r>
      </w:hyperlink>
    </w:p>
    <w:p w14:paraId="03EB175D" w14:textId="4E9BFE70" w:rsidR="005F174C" w:rsidRDefault="0082331E">
      <w:pPr>
        <w:pStyle w:val="TOC2"/>
        <w:rPr>
          <w:rFonts w:ascii="Arial" w:eastAsiaTheme="minorEastAsia" w:hAnsi="Arial" w:cs="Arial"/>
          <w:noProof/>
          <w:kern w:val="2"/>
          <w:sz w:val="21"/>
          <w:szCs w:val="22"/>
        </w:rPr>
      </w:pPr>
      <w:hyperlink w:anchor="_Toc524335095" w:history="1">
        <w:r w:rsidR="0046512F">
          <w:rPr>
            <w:rStyle w:val="aff2"/>
            <w:rFonts w:ascii="Arial" w:eastAsia="仿宋_GB2312" w:hAnsi="Arial" w:cs="Arial"/>
            <w:b/>
            <w:noProof/>
            <w:color w:val="auto"/>
          </w:rPr>
          <w:t>十、需要特殊说明的事项</w:t>
        </w:r>
        <w:r w:rsidR="0046512F">
          <w:rPr>
            <w:rFonts w:ascii="Arial" w:hAnsi="Arial" w:cs="Arial"/>
            <w:noProof/>
          </w:rPr>
          <w:tab/>
        </w:r>
        <w:r w:rsidR="0046512F">
          <w:rPr>
            <w:rFonts w:ascii="Arial" w:hAnsi="Arial" w:cs="Arial"/>
            <w:noProof/>
          </w:rPr>
          <w:fldChar w:fldCharType="begin"/>
        </w:r>
        <w:r w:rsidR="0046512F">
          <w:rPr>
            <w:rFonts w:ascii="Arial" w:hAnsi="Arial" w:cs="Arial"/>
            <w:noProof/>
          </w:rPr>
          <w:instrText xml:space="preserve"> PAGEREF _Toc524335095 \h </w:instrText>
        </w:r>
        <w:r w:rsidR="0046512F">
          <w:rPr>
            <w:rFonts w:ascii="Arial" w:hAnsi="Arial" w:cs="Arial"/>
            <w:noProof/>
          </w:rPr>
        </w:r>
        <w:r w:rsidR="0046512F">
          <w:rPr>
            <w:rFonts w:ascii="Arial" w:hAnsi="Arial" w:cs="Arial"/>
            <w:noProof/>
          </w:rPr>
          <w:fldChar w:fldCharType="separate"/>
        </w:r>
        <w:r w:rsidR="007A49F8">
          <w:rPr>
            <w:rFonts w:ascii="Arial" w:hAnsi="Arial" w:cs="Arial"/>
            <w:noProof/>
          </w:rPr>
          <w:t>19</w:t>
        </w:r>
        <w:r w:rsidR="0046512F">
          <w:rPr>
            <w:rFonts w:ascii="Arial" w:hAnsi="Arial" w:cs="Arial"/>
            <w:noProof/>
          </w:rPr>
          <w:fldChar w:fldCharType="end"/>
        </w:r>
      </w:hyperlink>
    </w:p>
    <w:p w14:paraId="6CEBF5F1" w14:textId="4D86BD0C" w:rsidR="005F174C" w:rsidRDefault="0082331E">
      <w:pPr>
        <w:pStyle w:val="TOC2"/>
        <w:rPr>
          <w:rFonts w:ascii="Arial" w:eastAsiaTheme="minorEastAsia" w:hAnsi="Arial" w:cs="Arial"/>
          <w:noProof/>
          <w:kern w:val="2"/>
          <w:sz w:val="21"/>
          <w:szCs w:val="22"/>
        </w:rPr>
      </w:pPr>
      <w:hyperlink w:anchor="_Toc524335096" w:history="1">
        <w:r w:rsidR="0046512F">
          <w:rPr>
            <w:rStyle w:val="aff2"/>
            <w:rFonts w:ascii="Arial" w:eastAsia="仿宋_GB2312" w:hAnsi="Arial" w:cs="Arial"/>
            <w:b/>
            <w:noProof/>
            <w:color w:val="auto"/>
          </w:rPr>
          <w:t>十一、评估专业人员签字</w:t>
        </w:r>
        <w:r w:rsidR="0046512F">
          <w:rPr>
            <w:rFonts w:ascii="Arial" w:hAnsi="Arial" w:cs="Arial"/>
            <w:noProof/>
          </w:rPr>
          <w:tab/>
        </w:r>
        <w:r w:rsidR="0046512F">
          <w:rPr>
            <w:rFonts w:ascii="Arial" w:hAnsi="Arial" w:cs="Arial"/>
            <w:noProof/>
          </w:rPr>
          <w:fldChar w:fldCharType="begin"/>
        </w:r>
        <w:r w:rsidR="0046512F">
          <w:rPr>
            <w:rFonts w:ascii="Arial" w:hAnsi="Arial" w:cs="Arial"/>
            <w:noProof/>
          </w:rPr>
          <w:instrText xml:space="preserve"> PAGEREF _Toc524335096 \h </w:instrText>
        </w:r>
        <w:r w:rsidR="0046512F">
          <w:rPr>
            <w:rFonts w:ascii="Arial" w:hAnsi="Arial" w:cs="Arial"/>
            <w:noProof/>
          </w:rPr>
        </w:r>
        <w:r w:rsidR="0046512F">
          <w:rPr>
            <w:rFonts w:ascii="Arial" w:hAnsi="Arial" w:cs="Arial"/>
            <w:noProof/>
          </w:rPr>
          <w:fldChar w:fldCharType="separate"/>
        </w:r>
        <w:r w:rsidR="007A49F8">
          <w:rPr>
            <w:rFonts w:ascii="Arial" w:hAnsi="Arial" w:cs="Arial"/>
            <w:noProof/>
          </w:rPr>
          <w:t>25</w:t>
        </w:r>
        <w:r w:rsidR="0046512F">
          <w:rPr>
            <w:rFonts w:ascii="Arial" w:hAnsi="Arial" w:cs="Arial"/>
            <w:noProof/>
          </w:rPr>
          <w:fldChar w:fldCharType="end"/>
        </w:r>
      </w:hyperlink>
    </w:p>
    <w:p w14:paraId="3347105E" w14:textId="5B103DB9" w:rsidR="005F174C" w:rsidRDefault="0082331E">
      <w:pPr>
        <w:pStyle w:val="TOC2"/>
        <w:rPr>
          <w:rFonts w:ascii="Arial" w:eastAsiaTheme="minorEastAsia" w:hAnsi="Arial" w:cs="Arial"/>
          <w:noProof/>
          <w:kern w:val="2"/>
          <w:sz w:val="21"/>
          <w:szCs w:val="22"/>
        </w:rPr>
      </w:pPr>
      <w:hyperlink w:anchor="_Toc524335097" w:history="1">
        <w:r w:rsidR="0046512F">
          <w:rPr>
            <w:rStyle w:val="aff2"/>
            <w:rFonts w:ascii="Arial" w:eastAsia="仿宋_GB2312" w:hAnsi="Arial" w:cs="Arial"/>
            <w:b/>
            <w:noProof/>
            <w:color w:val="auto"/>
          </w:rPr>
          <w:t>十二、土地估价机构</w:t>
        </w:r>
        <w:r w:rsidR="0046512F">
          <w:rPr>
            <w:rFonts w:ascii="Arial" w:hAnsi="Arial" w:cs="Arial"/>
            <w:noProof/>
          </w:rPr>
          <w:tab/>
        </w:r>
        <w:r w:rsidR="0046512F">
          <w:rPr>
            <w:rFonts w:ascii="Arial" w:hAnsi="Arial" w:cs="Arial"/>
            <w:noProof/>
          </w:rPr>
          <w:fldChar w:fldCharType="begin"/>
        </w:r>
        <w:r w:rsidR="0046512F">
          <w:rPr>
            <w:rFonts w:ascii="Arial" w:hAnsi="Arial" w:cs="Arial"/>
            <w:noProof/>
          </w:rPr>
          <w:instrText xml:space="preserve"> PAGEREF _Toc524335097 \h </w:instrText>
        </w:r>
        <w:r w:rsidR="0046512F">
          <w:rPr>
            <w:rFonts w:ascii="Arial" w:hAnsi="Arial" w:cs="Arial"/>
            <w:noProof/>
          </w:rPr>
        </w:r>
        <w:r w:rsidR="0046512F">
          <w:rPr>
            <w:rFonts w:ascii="Arial" w:hAnsi="Arial" w:cs="Arial"/>
            <w:noProof/>
          </w:rPr>
          <w:fldChar w:fldCharType="separate"/>
        </w:r>
        <w:r w:rsidR="007A49F8">
          <w:rPr>
            <w:rFonts w:ascii="Arial" w:hAnsi="Arial" w:cs="Arial"/>
            <w:noProof/>
          </w:rPr>
          <w:t>25</w:t>
        </w:r>
        <w:r w:rsidR="0046512F">
          <w:rPr>
            <w:rFonts w:ascii="Arial" w:hAnsi="Arial" w:cs="Arial"/>
            <w:noProof/>
          </w:rPr>
          <w:fldChar w:fldCharType="end"/>
        </w:r>
      </w:hyperlink>
    </w:p>
    <w:p w14:paraId="484BBCB1" w14:textId="1BED3134" w:rsidR="005F174C" w:rsidRDefault="0082331E">
      <w:pPr>
        <w:pStyle w:val="TOC1"/>
        <w:rPr>
          <w:rFonts w:ascii="Arial" w:eastAsiaTheme="minorEastAsia" w:cs="Arial"/>
          <w:noProof/>
          <w:kern w:val="2"/>
          <w:sz w:val="21"/>
          <w:szCs w:val="22"/>
        </w:rPr>
      </w:pPr>
      <w:hyperlink w:anchor="_Toc524335098" w:history="1">
        <w:r w:rsidR="0046512F">
          <w:rPr>
            <w:rStyle w:val="aff2"/>
            <w:rFonts w:ascii="Arial" w:cs="Arial"/>
            <w:b/>
            <w:noProof/>
            <w:color w:val="auto"/>
          </w:rPr>
          <w:t>第二部分</w:t>
        </w:r>
        <w:r w:rsidR="0046512F">
          <w:rPr>
            <w:rStyle w:val="aff2"/>
            <w:rFonts w:ascii="Arial" w:cs="Arial"/>
            <w:b/>
            <w:noProof/>
            <w:color w:val="auto"/>
          </w:rPr>
          <w:t xml:space="preserve">  </w:t>
        </w:r>
        <w:r w:rsidR="0046512F">
          <w:rPr>
            <w:rStyle w:val="aff2"/>
            <w:rFonts w:ascii="Arial" w:cs="Arial"/>
            <w:b/>
            <w:noProof/>
            <w:color w:val="auto"/>
          </w:rPr>
          <w:t>估价对象描述及土地价格影响因素分析</w:t>
        </w:r>
        <w:r w:rsidR="0046512F">
          <w:rPr>
            <w:rFonts w:ascii="Arial" w:cs="Arial"/>
            <w:noProof/>
          </w:rPr>
          <w:tab/>
        </w:r>
        <w:r w:rsidR="0046512F">
          <w:rPr>
            <w:rFonts w:ascii="Arial" w:cs="Arial"/>
            <w:noProof/>
          </w:rPr>
          <w:fldChar w:fldCharType="begin"/>
        </w:r>
        <w:r w:rsidR="0046512F">
          <w:rPr>
            <w:rFonts w:ascii="Arial" w:cs="Arial"/>
            <w:noProof/>
          </w:rPr>
          <w:instrText xml:space="preserve"> PAGEREF _Toc524335098 \h </w:instrText>
        </w:r>
        <w:r w:rsidR="0046512F">
          <w:rPr>
            <w:rFonts w:ascii="Arial" w:cs="Arial"/>
            <w:noProof/>
          </w:rPr>
        </w:r>
        <w:r w:rsidR="0046512F">
          <w:rPr>
            <w:rFonts w:ascii="Arial" w:cs="Arial"/>
            <w:noProof/>
          </w:rPr>
          <w:fldChar w:fldCharType="separate"/>
        </w:r>
        <w:r w:rsidR="007A49F8">
          <w:rPr>
            <w:rFonts w:ascii="Arial" w:cs="Arial"/>
            <w:noProof/>
          </w:rPr>
          <w:t>26</w:t>
        </w:r>
        <w:r w:rsidR="0046512F">
          <w:rPr>
            <w:rFonts w:ascii="Arial" w:cs="Arial"/>
            <w:noProof/>
          </w:rPr>
          <w:fldChar w:fldCharType="end"/>
        </w:r>
      </w:hyperlink>
    </w:p>
    <w:p w14:paraId="1C92A446" w14:textId="557BE338" w:rsidR="005F174C" w:rsidRDefault="0082331E">
      <w:pPr>
        <w:pStyle w:val="TOC2"/>
        <w:rPr>
          <w:rFonts w:ascii="Arial" w:eastAsiaTheme="minorEastAsia" w:hAnsi="Arial" w:cs="Arial"/>
          <w:noProof/>
          <w:kern w:val="2"/>
          <w:sz w:val="21"/>
          <w:szCs w:val="22"/>
        </w:rPr>
      </w:pPr>
      <w:hyperlink w:anchor="_Toc524335099" w:history="1">
        <w:r w:rsidR="0046512F">
          <w:rPr>
            <w:rStyle w:val="aff2"/>
            <w:rFonts w:ascii="Arial" w:eastAsia="仿宋_GB2312" w:hAnsi="Arial" w:cs="Arial"/>
            <w:b/>
            <w:noProof/>
            <w:color w:val="auto"/>
          </w:rPr>
          <w:t>一、估价对象描述</w:t>
        </w:r>
        <w:r w:rsidR="0046512F">
          <w:rPr>
            <w:rFonts w:ascii="Arial" w:hAnsi="Arial" w:cs="Arial"/>
            <w:noProof/>
          </w:rPr>
          <w:tab/>
        </w:r>
        <w:r w:rsidR="0046512F">
          <w:rPr>
            <w:rFonts w:ascii="Arial" w:hAnsi="Arial" w:cs="Arial"/>
            <w:noProof/>
          </w:rPr>
          <w:fldChar w:fldCharType="begin"/>
        </w:r>
        <w:r w:rsidR="0046512F">
          <w:rPr>
            <w:rFonts w:ascii="Arial" w:hAnsi="Arial" w:cs="Arial"/>
            <w:noProof/>
          </w:rPr>
          <w:instrText xml:space="preserve"> PAGEREF _Toc524335099 \h </w:instrText>
        </w:r>
        <w:r w:rsidR="0046512F">
          <w:rPr>
            <w:rFonts w:ascii="Arial" w:hAnsi="Arial" w:cs="Arial"/>
            <w:noProof/>
          </w:rPr>
        </w:r>
        <w:r w:rsidR="0046512F">
          <w:rPr>
            <w:rFonts w:ascii="Arial" w:hAnsi="Arial" w:cs="Arial"/>
            <w:noProof/>
          </w:rPr>
          <w:fldChar w:fldCharType="separate"/>
        </w:r>
        <w:r w:rsidR="007A49F8">
          <w:rPr>
            <w:rFonts w:ascii="Arial" w:hAnsi="Arial" w:cs="Arial"/>
            <w:noProof/>
          </w:rPr>
          <w:t>26</w:t>
        </w:r>
        <w:r w:rsidR="0046512F">
          <w:rPr>
            <w:rFonts w:ascii="Arial" w:hAnsi="Arial" w:cs="Arial"/>
            <w:noProof/>
          </w:rPr>
          <w:fldChar w:fldCharType="end"/>
        </w:r>
      </w:hyperlink>
    </w:p>
    <w:p w14:paraId="40B4E054" w14:textId="0E930544" w:rsidR="005F174C" w:rsidRDefault="0082331E">
      <w:pPr>
        <w:pStyle w:val="TOC2"/>
        <w:rPr>
          <w:rFonts w:ascii="Arial" w:eastAsiaTheme="minorEastAsia" w:hAnsi="Arial" w:cs="Arial"/>
          <w:noProof/>
          <w:kern w:val="2"/>
          <w:sz w:val="21"/>
          <w:szCs w:val="22"/>
        </w:rPr>
      </w:pPr>
      <w:hyperlink w:anchor="_Toc524335100" w:history="1">
        <w:r w:rsidR="0046512F">
          <w:rPr>
            <w:rStyle w:val="aff2"/>
            <w:rFonts w:ascii="Arial" w:eastAsia="仿宋_GB2312" w:hAnsi="Arial" w:cs="Arial"/>
            <w:b/>
            <w:noProof/>
            <w:color w:val="auto"/>
          </w:rPr>
          <w:t>二、地价影响因素分析</w:t>
        </w:r>
        <w:r w:rsidR="0046512F">
          <w:rPr>
            <w:rFonts w:ascii="Arial" w:hAnsi="Arial" w:cs="Arial"/>
            <w:noProof/>
          </w:rPr>
          <w:tab/>
        </w:r>
        <w:r w:rsidR="0046512F">
          <w:rPr>
            <w:rFonts w:ascii="Arial" w:hAnsi="Arial" w:cs="Arial"/>
            <w:noProof/>
          </w:rPr>
          <w:fldChar w:fldCharType="begin"/>
        </w:r>
        <w:r w:rsidR="0046512F">
          <w:rPr>
            <w:rFonts w:ascii="Arial" w:hAnsi="Arial" w:cs="Arial"/>
            <w:noProof/>
          </w:rPr>
          <w:instrText xml:space="preserve"> PAGEREF _Toc524335100 \h </w:instrText>
        </w:r>
        <w:r w:rsidR="0046512F">
          <w:rPr>
            <w:rFonts w:ascii="Arial" w:hAnsi="Arial" w:cs="Arial"/>
            <w:noProof/>
          </w:rPr>
        </w:r>
        <w:r w:rsidR="0046512F">
          <w:rPr>
            <w:rFonts w:ascii="Arial" w:hAnsi="Arial" w:cs="Arial"/>
            <w:noProof/>
          </w:rPr>
          <w:fldChar w:fldCharType="separate"/>
        </w:r>
        <w:r w:rsidR="007A49F8">
          <w:rPr>
            <w:rFonts w:ascii="Arial" w:hAnsi="Arial" w:cs="Arial"/>
            <w:noProof/>
          </w:rPr>
          <w:t>32</w:t>
        </w:r>
        <w:r w:rsidR="0046512F">
          <w:rPr>
            <w:rFonts w:ascii="Arial" w:hAnsi="Arial" w:cs="Arial"/>
            <w:noProof/>
          </w:rPr>
          <w:fldChar w:fldCharType="end"/>
        </w:r>
      </w:hyperlink>
    </w:p>
    <w:p w14:paraId="760EDA9E" w14:textId="393DB22F" w:rsidR="005F174C" w:rsidRDefault="0082331E">
      <w:pPr>
        <w:pStyle w:val="TOC1"/>
        <w:rPr>
          <w:rFonts w:ascii="Arial" w:eastAsiaTheme="minorEastAsia" w:cs="Arial"/>
          <w:noProof/>
          <w:kern w:val="2"/>
          <w:sz w:val="21"/>
          <w:szCs w:val="22"/>
        </w:rPr>
      </w:pPr>
      <w:hyperlink w:anchor="_Toc524335110" w:history="1">
        <w:r w:rsidR="0046512F">
          <w:rPr>
            <w:rStyle w:val="aff2"/>
            <w:rFonts w:ascii="Arial" w:cs="Arial"/>
            <w:b/>
            <w:noProof/>
            <w:color w:val="auto"/>
          </w:rPr>
          <w:t>第三部分</w:t>
        </w:r>
        <w:r w:rsidR="0046512F">
          <w:rPr>
            <w:rStyle w:val="aff2"/>
            <w:rFonts w:ascii="Arial" w:cs="Arial"/>
            <w:b/>
            <w:noProof/>
            <w:color w:val="auto"/>
          </w:rPr>
          <w:t xml:space="preserve">  </w:t>
        </w:r>
        <w:r w:rsidR="0046512F">
          <w:rPr>
            <w:rStyle w:val="aff2"/>
            <w:rFonts w:ascii="Arial" w:cs="Arial"/>
            <w:b/>
            <w:noProof/>
            <w:color w:val="auto"/>
          </w:rPr>
          <w:t>土地估价</w:t>
        </w:r>
        <w:r w:rsidR="0046512F">
          <w:rPr>
            <w:rFonts w:ascii="Arial" w:cs="Arial"/>
            <w:noProof/>
          </w:rPr>
          <w:tab/>
        </w:r>
        <w:r w:rsidR="0046512F">
          <w:rPr>
            <w:rFonts w:ascii="Arial" w:cs="Arial" w:hint="eastAsia"/>
            <w:noProof/>
          </w:rPr>
          <w:t>52</w:t>
        </w:r>
      </w:hyperlink>
    </w:p>
    <w:p w14:paraId="32E5D304" w14:textId="0EE97C8F" w:rsidR="005F174C" w:rsidRDefault="0082331E">
      <w:pPr>
        <w:pStyle w:val="TOC2"/>
        <w:rPr>
          <w:rFonts w:ascii="Arial" w:eastAsiaTheme="minorEastAsia" w:hAnsi="Arial" w:cs="Arial"/>
          <w:noProof/>
          <w:kern w:val="2"/>
          <w:sz w:val="21"/>
          <w:szCs w:val="22"/>
        </w:rPr>
      </w:pPr>
      <w:hyperlink w:anchor="_Toc524335111" w:history="1">
        <w:r w:rsidR="0046512F">
          <w:rPr>
            <w:rStyle w:val="aff2"/>
            <w:rFonts w:ascii="Arial" w:eastAsia="仿宋_GB2312" w:hAnsi="Arial" w:cs="Arial"/>
            <w:b/>
            <w:noProof/>
            <w:color w:val="auto"/>
          </w:rPr>
          <w:t>一、估价原则</w:t>
        </w:r>
        <w:r w:rsidR="0046512F">
          <w:rPr>
            <w:rFonts w:ascii="Arial" w:hAnsi="Arial" w:cs="Arial"/>
            <w:noProof/>
          </w:rPr>
          <w:tab/>
        </w:r>
        <w:r w:rsidR="0046512F">
          <w:rPr>
            <w:rFonts w:ascii="Arial" w:hAnsi="Arial" w:cs="Arial" w:hint="eastAsia"/>
            <w:noProof/>
          </w:rPr>
          <w:t>52</w:t>
        </w:r>
      </w:hyperlink>
    </w:p>
    <w:p w14:paraId="35DCFE6B" w14:textId="2E5C385E" w:rsidR="005F174C" w:rsidRDefault="0082331E">
      <w:pPr>
        <w:pStyle w:val="TOC2"/>
        <w:rPr>
          <w:rFonts w:ascii="Arial" w:eastAsiaTheme="minorEastAsia" w:hAnsi="Arial" w:cs="Arial"/>
          <w:noProof/>
          <w:kern w:val="2"/>
          <w:sz w:val="21"/>
          <w:szCs w:val="22"/>
        </w:rPr>
      </w:pPr>
      <w:hyperlink w:anchor="_Toc524335112" w:history="1">
        <w:r w:rsidR="0046512F">
          <w:rPr>
            <w:rStyle w:val="aff2"/>
            <w:rFonts w:ascii="Arial" w:eastAsia="仿宋_GB2312" w:hAnsi="Arial" w:cs="Arial"/>
            <w:b/>
            <w:noProof/>
            <w:color w:val="auto"/>
          </w:rPr>
          <w:t>二、估价方法与估价过程</w:t>
        </w:r>
        <w:r w:rsidR="0046512F">
          <w:rPr>
            <w:rFonts w:ascii="Arial" w:hAnsi="Arial" w:cs="Arial"/>
            <w:noProof/>
          </w:rPr>
          <w:tab/>
        </w:r>
        <w:r w:rsidR="0046512F">
          <w:rPr>
            <w:rFonts w:ascii="Arial" w:hAnsi="Arial" w:cs="Arial" w:hint="eastAsia"/>
            <w:noProof/>
          </w:rPr>
          <w:t>56</w:t>
        </w:r>
      </w:hyperlink>
    </w:p>
    <w:p w14:paraId="7A193106" w14:textId="2FD40456" w:rsidR="005F174C" w:rsidRDefault="0082331E">
      <w:pPr>
        <w:pStyle w:val="TOC1"/>
        <w:rPr>
          <w:rFonts w:ascii="Arial" w:eastAsiaTheme="minorEastAsia" w:cs="Arial"/>
          <w:noProof/>
          <w:kern w:val="2"/>
          <w:sz w:val="21"/>
          <w:szCs w:val="22"/>
        </w:rPr>
      </w:pPr>
      <w:hyperlink w:anchor="_Toc524335123" w:history="1">
        <w:r w:rsidR="0046512F">
          <w:rPr>
            <w:rStyle w:val="aff2"/>
            <w:rFonts w:ascii="Arial" w:cs="Arial"/>
            <w:b/>
            <w:noProof/>
            <w:color w:val="auto"/>
          </w:rPr>
          <w:t>附</w:t>
        </w:r>
        <w:r w:rsidR="0046512F">
          <w:rPr>
            <w:rStyle w:val="aff2"/>
            <w:rFonts w:ascii="Arial" w:cs="Arial"/>
            <w:b/>
            <w:noProof/>
            <w:color w:val="auto"/>
          </w:rPr>
          <w:t xml:space="preserve">  </w:t>
        </w:r>
        <w:r w:rsidR="0046512F">
          <w:rPr>
            <w:rStyle w:val="aff2"/>
            <w:rFonts w:ascii="Arial" w:cs="Arial"/>
            <w:b/>
            <w:noProof/>
            <w:color w:val="auto"/>
          </w:rPr>
          <w:t>件</w:t>
        </w:r>
        <w:r w:rsidR="0046512F">
          <w:rPr>
            <w:rFonts w:ascii="Arial" w:cs="Arial"/>
            <w:noProof/>
          </w:rPr>
          <w:tab/>
        </w:r>
        <w:r w:rsidR="0046512F">
          <w:rPr>
            <w:rFonts w:ascii="Arial" w:cs="Arial"/>
            <w:noProof/>
          </w:rPr>
          <w:fldChar w:fldCharType="begin"/>
        </w:r>
        <w:r w:rsidR="0046512F">
          <w:rPr>
            <w:rFonts w:ascii="Arial" w:cs="Arial"/>
            <w:noProof/>
          </w:rPr>
          <w:instrText xml:space="preserve"> PAGEREF _Toc524335123 \h </w:instrText>
        </w:r>
        <w:r w:rsidR="0046512F">
          <w:rPr>
            <w:rFonts w:ascii="Arial" w:cs="Arial"/>
            <w:noProof/>
          </w:rPr>
        </w:r>
        <w:r w:rsidR="0046512F">
          <w:rPr>
            <w:rFonts w:ascii="Arial" w:cs="Arial"/>
            <w:noProof/>
          </w:rPr>
          <w:fldChar w:fldCharType="separate"/>
        </w:r>
        <w:r w:rsidR="007A49F8">
          <w:rPr>
            <w:rFonts w:ascii="Arial" w:cs="Arial"/>
            <w:noProof/>
          </w:rPr>
          <w:t>148</w:t>
        </w:r>
        <w:r w:rsidR="0046512F">
          <w:rPr>
            <w:rFonts w:ascii="Arial" w:cs="Arial"/>
            <w:noProof/>
          </w:rPr>
          <w:fldChar w:fldCharType="end"/>
        </w:r>
      </w:hyperlink>
    </w:p>
    <w:p w14:paraId="337AB16F" w14:textId="77777777" w:rsidR="005F174C" w:rsidRDefault="0046512F">
      <w:pPr>
        <w:pStyle w:val="TOC2"/>
        <w:rPr>
          <w:rFonts w:ascii="Arial" w:eastAsia="楷体" w:hAnsi="Arial" w:cs="Arial"/>
          <w:sz w:val="32"/>
        </w:rPr>
        <w:sectPr w:rsidR="005F174C">
          <w:headerReference w:type="first" r:id="rId45"/>
          <w:footerReference w:type="first" r:id="rId46"/>
          <w:pgSz w:w="11907" w:h="16840"/>
          <w:pgMar w:top="1843" w:right="1134" w:bottom="1134" w:left="1134" w:header="1134" w:footer="907" w:gutter="340"/>
          <w:pgNumType w:start="0"/>
          <w:cols w:space="720"/>
          <w:titlePg/>
          <w:docGrid w:linePitch="326"/>
        </w:sectPr>
      </w:pPr>
      <w:r>
        <w:rPr>
          <w:rStyle w:val="aff2"/>
          <w:rFonts w:ascii="Arial" w:eastAsia="仿宋_GB2312" w:hAnsi="Arial" w:cs="Arial"/>
          <w:color w:val="auto"/>
          <w:szCs w:val="24"/>
        </w:rPr>
        <w:fldChar w:fldCharType="end"/>
      </w:r>
    </w:p>
    <w:p w14:paraId="04F5CBB7" w14:textId="77777777" w:rsidR="005F174C" w:rsidRDefault="0046512F">
      <w:pPr>
        <w:spacing w:line="360" w:lineRule="auto"/>
        <w:jc w:val="center"/>
        <w:rPr>
          <w:rFonts w:ascii="Arial" w:hAnsi="Arial" w:cs="Arial"/>
          <w:sz w:val="32"/>
        </w:rPr>
      </w:pPr>
      <w:bookmarkStart w:id="171" w:name="_Toc416783542"/>
      <w:bookmarkStart w:id="172" w:name="_Toc416783638"/>
      <w:r>
        <w:rPr>
          <w:rFonts w:ascii="Arial" w:hAnsi="Arial" w:cs="Arial"/>
          <w:b/>
          <w:sz w:val="32"/>
        </w:rPr>
        <w:lastRenderedPageBreak/>
        <w:t>土</w:t>
      </w:r>
      <w:r>
        <w:rPr>
          <w:rFonts w:ascii="Arial" w:eastAsia="仿宋_GB2312" w:hAnsi="Arial" w:cs="Arial"/>
          <w:b/>
          <w:sz w:val="32"/>
        </w:rPr>
        <w:t xml:space="preserve"> </w:t>
      </w:r>
      <w:r>
        <w:rPr>
          <w:rFonts w:ascii="Arial" w:hAnsi="Arial" w:cs="Arial"/>
          <w:b/>
          <w:sz w:val="32"/>
        </w:rPr>
        <w:t>地</w:t>
      </w:r>
      <w:r>
        <w:rPr>
          <w:rFonts w:ascii="Arial" w:eastAsia="仿宋_GB2312" w:hAnsi="Arial" w:cs="Arial"/>
          <w:b/>
          <w:sz w:val="32"/>
        </w:rPr>
        <w:t xml:space="preserve"> </w:t>
      </w:r>
      <w:r>
        <w:rPr>
          <w:rFonts w:ascii="Arial" w:hAnsi="Arial" w:cs="Arial"/>
          <w:b/>
          <w:sz w:val="32"/>
        </w:rPr>
        <w:t>估</w:t>
      </w:r>
      <w:r>
        <w:rPr>
          <w:rFonts w:ascii="Arial" w:eastAsia="仿宋_GB2312" w:hAnsi="Arial" w:cs="Arial"/>
          <w:b/>
          <w:sz w:val="32"/>
        </w:rPr>
        <w:t xml:space="preserve"> </w:t>
      </w:r>
      <w:r>
        <w:rPr>
          <w:rFonts w:ascii="Arial" w:hAnsi="Arial" w:cs="Arial"/>
          <w:b/>
          <w:sz w:val="32"/>
        </w:rPr>
        <w:t>价</w:t>
      </w:r>
      <w:r>
        <w:rPr>
          <w:rFonts w:ascii="Arial" w:eastAsia="仿宋_GB2312" w:hAnsi="Arial" w:cs="Arial"/>
          <w:b/>
          <w:sz w:val="32"/>
        </w:rPr>
        <w:t xml:space="preserve"> </w:t>
      </w:r>
      <w:r>
        <w:rPr>
          <w:rFonts w:ascii="Arial" w:hAnsi="Arial" w:cs="Arial"/>
          <w:b/>
          <w:sz w:val="32"/>
        </w:rPr>
        <w:t>技</w:t>
      </w:r>
      <w:r>
        <w:rPr>
          <w:rFonts w:ascii="Arial" w:eastAsia="仿宋_GB2312" w:hAnsi="Arial" w:cs="Arial"/>
          <w:b/>
          <w:sz w:val="32"/>
        </w:rPr>
        <w:t xml:space="preserve"> </w:t>
      </w:r>
      <w:r>
        <w:rPr>
          <w:rFonts w:ascii="Arial" w:hAnsi="Arial" w:cs="Arial"/>
          <w:b/>
          <w:sz w:val="32"/>
        </w:rPr>
        <w:t>术</w:t>
      </w:r>
      <w:r>
        <w:rPr>
          <w:rFonts w:ascii="Arial" w:eastAsia="仿宋_GB2312" w:hAnsi="Arial" w:cs="Arial"/>
          <w:b/>
          <w:sz w:val="32"/>
        </w:rPr>
        <w:t xml:space="preserve"> </w:t>
      </w:r>
      <w:r>
        <w:rPr>
          <w:rFonts w:ascii="Arial" w:hAnsi="Arial" w:cs="Arial"/>
          <w:b/>
          <w:sz w:val="32"/>
        </w:rPr>
        <w:t>报</w:t>
      </w:r>
      <w:r>
        <w:rPr>
          <w:rFonts w:ascii="Arial" w:eastAsia="仿宋_GB2312" w:hAnsi="Arial" w:cs="Arial"/>
          <w:b/>
          <w:sz w:val="32"/>
        </w:rPr>
        <w:t xml:space="preserve"> </w:t>
      </w:r>
      <w:r>
        <w:rPr>
          <w:rFonts w:ascii="Arial" w:hAnsi="Arial" w:cs="Arial"/>
          <w:b/>
          <w:sz w:val="32"/>
        </w:rPr>
        <w:t>告</w:t>
      </w:r>
      <w:bookmarkEnd w:id="171"/>
      <w:bookmarkEnd w:id="172"/>
    </w:p>
    <w:p w14:paraId="6494DD88" w14:textId="77777777" w:rsidR="005F174C" w:rsidRDefault="005F174C">
      <w:pPr>
        <w:spacing w:line="360" w:lineRule="auto"/>
        <w:jc w:val="center"/>
        <w:rPr>
          <w:rFonts w:ascii="Arial" w:hAnsi="Arial" w:cs="Arial"/>
          <w:sz w:val="32"/>
        </w:rPr>
      </w:pPr>
    </w:p>
    <w:p w14:paraId="3E039122" w14:textId="77777777" w:rsidR="005F174C" w:rsidRDefault="0046512F">
      <w:pPr>
        <w:spacing w:line="360" w:lineRule="auto"/>
        <w:jc w:val="center"/>
        <w:outlineLvl w:val="0"/>
        <w:rPr>
          <w:rFonts w:ascii="Arial" w:hAnsi="Arial" w:cs="Arial"/>
          <w:sz w:val="32"/>
        </w:rPr>
      </w:pPr>
      <w:bookmarkStart w:id="173" w:name="_Toc515457801"/>
      <w:bookmarkStart w:id="174" w:name="_Toc69393386"/>
      <w:bookmarkStart w:id="175" w:name="_Toc416783639"/>
      <w:bookmarkStart w:id="176" w:name="_Toc416783543"/>
      <w:bookmarkStart w:id="177" w:name="_Toc66929511"/>
      <w:bookmarkStart w:id="178" w:name="_Toc469066149"/>
      <w:bookmarkStart w:id="179" w:name="_Toc516488179"/>
      <w:bookmarkStart w:id="180" w:name="_Toc524335084"/>
      <w:r>
        <w:rPr>
          <w:rFonts w:ascii="Arial" w:hAnsi="Arial" w:cs="Arial"/>
          <w:b/>
          <w:sz w:val="32"/>
        </w:rPr>
        <w:t>第一部分</w:t>
      </w:r>
      <w:r>
        <w:rPr>
          <w:rFonts w:ascii="Arial" w:eastAsia="仿宋_GB2312" w:hAnsi="Arial" w:cs="Arial"/>
          <w:b/>
          <w:sz w:val="32"/>
        </w:rPr>
        <w:t xml:space="preserve">  </w:t>
      </w:r>
      <w:r>
        <w:rPr>
          <w:rFonts w:ascii="Arial" w:hAnsi="Arial" w:cs="Arial"/>
          <w:b/>
          <w:sz w:val="32"/>
        </w:rPr>
        <w:t>总</w:t>
      </w:r>
      <w:r>
        <w:rPr>
          <w:rFonts w:ascii="Arial" w:eastAsia="仿宋_GB2312" w:hAnsi="Arial" w:cs="Arial"/>
          <w:b/>
          <w:sz w:val="32"/>
        </w:rPr>
        <w:t xml:space="preserve">  </w:t>
      </w:r>
      <w:r>
        <w:rPr>
          <w:rFonts w:ascii="Arial" w:hAnsi="Arial" w:cs="Arial"/>
          <w:b/>
          <w:sz w:val="32"/>
        </w:rPr>
        <w:t>述</w:t>
      </w:r>
      <w:bookmarkEnd w:id="173"/>
      <w:bookmarkEnd w:id="174"/>
      <w:bookmarkEnd w:id="175"/>
      <w:bookmarkEnd w:id="176"/>
      <w:bookmarkEnd w:id="177"/>
      <w:bookmarkEnd w:id="178"/>
      <w:bookmarkEnd w:id="179"/>
      <w:bookmarkEnd w:id="180"/>
    </w:p>
    <w:p w14:paraId="29E3A051" w14:textId="77777777" w:rsidR="005F174C" w:rsidRDefault="005F174C">
      <w:pPr>
        <w:spacing w:line="360" w:lineRule="auto"/>
        <w:jc w:val="center"/>
        <w:rPr>
          <w:rFonts w:ascii="Arial" w:eastAsia="仿宋_GB2312" w:hAnsi="Arial" w:cs="Arial"/>
          <w:sz w:val="28"/>
        </w:rPr>
      </w:pPr>
    </w:p>
    <w:p w14:paraId="1C8A0A89" w14:textId="77777777" w:rsidR="005F174C" w:rsidRPr="007A49F8" w:rsidRDefault="0046512F" w:rsidP="007A49F8">
      <w:pPr>
        <w:spacing w:line="300" w:lineRule="auto"/>
        <w:outlineLvl w:val="1"/>
        <w:rPr>
          <w:rFonts w:ascii="Arial" w:eastAsia="仿宋" w:hAnsi="Arial" w:cs="Arial"/>
          <w:b/>
          <w:sz w:val="28"/>
        </w:rPr>
      </w:pPr>
      <w:bookmarkStart w:id="181" w:name="_Toc515457802"/>
      <w:bookmarkStart w:id="182" w:name="_Toc516488180"/>
      <w:bookmarkStart w:id="183" w:name="_Toc66929512"/>
      <w:bookmarkStart w:id="184" w:name="_Toc469066150"/>
      <w:bookmarkStart w:id="185" w:name="_Toc69393387"/>
      <w:bookmarkStart w:id="186" w:name="_Toc524335085"/>
      <w:bookmarkStart w:id="187" w:name="_Toc416783640"/>
      <w:bookmarkStart w:id="188" w:name="_Toc416783544"/>
      <w:r w:rsidRPr="007A49F8">
        <w:rPr>
          <w:rFonts w:ascii="Arial" w:eastAsia="仿宋" w:hAnsi="Arial" w:cs="Arial"/>
          <w:b/>
          <w:sz w:val="28"/>
        </w:rPr>
        <w:t>一、估价项目名称</w:t>
      </w:r>
      <w:bookmarkEnd w:id="181"/>
      <w:bookmarkEnd w:id="182"/>
      <w:bookmarkEnd w:id="183"/>
      <w:bookmarkEnd w:id="184"/>
      <w:bookmarkEnd w:id="185"/>
      <w:bookmarkEnd w:id="186"/>
      <w:bookmarkEnd w:id="187"/>
      <w:bookmarkEnd w:id="188"/>
    </w:p>
    <w:p w14:paraId="76C2EBB4" w14:textId="77777777" w:rsidR="005F174C" w:rsidRPr="007A49F8" w:rsidRDefault="0046512F" w:rsidP="007A49F8">
      <w:pPr>
        <w:spacing w:line="300" w:lineRule="auto"/>
        <w:ind w:firstLineChars="199" w:firstLine="557"/>
        <w:jc w:val="both"/>
        <w:rPr>
          <w:rFonts w:ascii="Arial" w:eastAsia="仿宋" w:hAnsi="Arial" w:cs="Arial"/>
          <w:sz w:val="28"/>
        </w:rPr>
      </w:pPr>
      <w:r w:rsidRPr="007A49F8">
        <w:rPr>
          <w:rFonts w:ascii="Arial" w:eastAsia="仿宋" w:hAnsi="Arial" w:cs="Arial"/>
          <w:sz w:val="28"/>
        </w:rPr>
        <w:t>北京市顺义区后沙峪镇东庄村</w:t>
      </w:r>
      <w:r w:rsidRPr="007A49F8">
        <w:rPr>
          <w:rFonts w:ascii="Arial" w:eastAsia="仿宋" w:hAnsi="Arial" w:cs="Arial"/>
          <w:sz w:val="28"/>
        </w:rPr>
        <w:t>A</w:t>
      </w:r>
      <w:r w:rsidRPr="007A49F8">
        <w:rPr>
          <w:rFonts w:ascii="Arial" w:eastAsia="仿宋" w:hAnsi="Arial" w:cs="Arial"/>
          <w:sz w:val="28"/>
        </w:rPr>
        <w:t>、</w:t>
      </w:r>
      <w:r w:rsidRPr="007A49F8">
        <w:rPr>
          <w:rFonts w:ascii="Arial" w:eastAsia="仿宋" w:hAnsi="Arial" w:cs="Arial"/>
          <w:sz w:val="28"/>
        </w:rPr>
        <w:t>C</w:t>
      </w:r>
      <w:r w:rsidRPr="007A49F8">
        <w:rPr>
          <w:rFonts w:ascii="Arial" w:eastAsia="仿宋" w:hAnsi="Arial" w:cs="Arial"/>
          <w:sz w:val="28"/>
        </w:rPr>
        <w:t>地块按规划文件签订补充协议项目国有建设用地使用权出让地价评估</w:t>
      </w:r>
    </w:p>
    <w:p w14:paraId="2ED9529A" w14:textId="77777777" w:rsidR="005F174C" w:rsidRPr="007A49F8" w:rsidRDefault="005F174C" w:rsidP="007A49F8">
      <w:pPr>
        <w:spacing w:line="300" w:lineRule="auto"/>
        <w:ind w:right="-327"/>
        <w:rPr>
          <w:rFonts w:ascii="Arial" w:eastAsia="仿宋" w:hAnsi="Arial" w:cs="Arial"/>
          <w:sz w:val="28"/>
        </w:rPr>
      </w:pPr>
    </w:p>
    <w:p w14:paraId="62429B4F" w14:textId="77777777" w:rsidR="005F174C" w:rsidRPr="007A49F8" w:rsidRDefault="0046512F" w:rsidP="007A49F8">
      <w:pPr>
        <w:spacing w:line="300" w:lineRule="auto"/>
        <w:outlineLvl w:val="1"/>
        <w:rPr>
          <w:rFonts w:ascii="Arial" w:eastAsia="仿宋" w:hAnsi="Arial" w:cs="Arial"/>
          <w:b/>
          <w:sz w:val="28"/>
        </w:rPr>
      </w:pPr>
      <w:bookmarkStart w:id="189" w:name="_Toc416783546"/>
      <w:bookmarkStart w:id="190" w:name="_Toc66929513"/>
      <w:bookmarkStart w:id="191" w:name="_Toc469066151"/>
      <w:bookmarkStart w:id="192" w:name="_Toc524335086"/>
      <w:bookmarkStart w:id="193" w:name="_Toc416783642"/>
      <w:bookmarkStart w:id="194" w:name="_Toc69393388"/>
      <w:bookmarkStart w:id="195" w:name="_Toc515457803"/>
      <w:bookmarkStart w:id="196" w:name="_Toc516488181"/>
      <w:r w:rsidRPr="007A49F8">
        <w:rPr>
          <w:rFonts w:ascii="Arial" w:eastAsia="仿宋" w:hAnsi="Arial" w:cs="Arial"/>
          <w:b/>
          <w:sz w:val="28"/>
        </w:rPr>
        <w:t>二、委托估价方</w:t>
      </w:r>
      <w:bookmarkEnd w:id="189"/>
      <w:bookmarkEnd w:id="190"/>
      <w:bookmarkEnd w:id="191"/>
      <w:bookmarkEnd w:id="192"/>
      <w:bookmarkEnd w:id="193"/>
      <w:bookmarkEnd w:id="194"/>
      <w:bookmarkEnd w:id="195"/>
      <w:bookmarkEnd w:id="196"/>
    </w:p>
    <w:p w14:paraId="304D1CD6" w14:textId="77777777" w:rsidR="005F174C" w:rsidRPr="007A49F8" w:rsidRDefault="0046512F" w:rsidP="007A49F8">
      <w:pPr>
        <w:spacing w:line="300" w:lineRule="auto"/>
        <w:ind w:firstLineChars="200" w:firstLine="560"/>
        <w:jc w:val="both"/>
        <w:rPr>
          <w:rFonts w:ascii="Arial" w:eastAsia="仿宋" w:hAnsi="Arial" w:cs="Arial"/>
          <w:bCs/>
          <w:sz w:val="28"/>
        </w:rPr>
      </w:pPr>
      <w:r w:rsidRPr="007A49F8">
        <w:rPr>
          <w:rFonts w:ascii="Arial" w:eastAsia="仿宋" w:hAnsi="Arial" w:cs="Arial"/>
          <w:bCs/>
          <w:sz w:val="28"/>
        </w:rPr>
        <w:t>北京市规划和自然资源委员会</w:t>
      </w:r>
      <w:r w:rsidRPr="007A49F8">
        <w:rPr>
          <w:rFonts w:ascii="Arial" w:eastAsia="仿宋" w:hAnsi="Arial" w:cs="Arial"/>
          <w:bCs/>
          <w:sz w:val="28"/>
        </w:rPr>
        <w:t xml:space="preserve"> </w:t>
      </w:r>
    </w:p>
    <w:p w14:paraId="1958103E" w14:textId="77777777" w:rsidR="005F174C" w:rsidRPr="007A49F8" w:rsidRDefault="005F174C" w:rsidP="007A49F8">
      <w:pPr>
        <w:spacing w:line="300" w:lineRule="auto"/>
        <w:rPr>
          <w:rFonts w:ascii="Arial" w:eastAsia="仿宋" w:hAnsi="Arial" w:cs="Arial"/>
          <w:b/>
          <w:sz w:val="28"/>
        </w:rPr>
      </w:pPr>
    </w:p>
    <w:p w14:paraId="6273CD79" w14:textId="77777777" w:rsidR="005F174C" w:rsidRPr="007A49F8" w:rsidRDefault="0046512F" w:rsidP="007A49F8">
      <w:pPr>
        <w:spacing w:line="300" w:lineRule="auto"/>
        <w:outlineLvl w:val="1"/>
        <w:rPr>
          <w:rFonts w:ascii="Arial" w:eastAsia="仿宋" w:hAnsi="Arial" w:cs="Arial"/>
          <w:b/>
          <w:sz w:val="28"/>
        </w:rPr>
      </w:pPr>
      <w:bookmarkStart w:id="197" w:name="_Toc515457804"/>
      <w:bookmarkStart w:id="198" w:name="_Toc524335087"/>
      <w:bookmarkStart w:id="199" w:name="_Toc416783547"/>
      <w:bookmarkStart w:id="200" w:name="_Toc416783643"/>
      <w:bookmarkStart w:id="201" w:name="_Toc66929514"/>
      <w:bookmarkStart w:id="202" w:name="_Toc69393389"/>
      <w:bookmarkStart w:id="203" w:name="_Toc469066152"/>
      <w:bookmarkStart w:id="204" w:name="_Toc516488182"/>
      <w:r w:rsidRPr="007A49F8">
        <w:rPr>
          <w:rFonts w:ascii="Arial" w:eastAsia="仿宋" w:hAnsi="Arial" w:cs="Arial"/>
          <w:b/>
          <w:sz w:val="28"/>
        </w:rPr>
        <w:t>三、受托估价方</w:t>
      </w:r>
      <w:bookmarkEnd w:id="197"/>
      <w:bookmarkEnd w:id="198"/>
      <w:bookmarkEnd w:id="199"/>
      <w:bookmarkEnd w:id="200"/>
      <w:bookmarkEnd w:id="201"/>
      <w:bookmarkEnd w:id="202"/>
      <w:bookmarkEnd w:id="203"/>
      <w:bookmarkEnd w:id="204"/>
    </w:p>
    <w:p w14:paraId="0F9E8895" w14:textId="77777777" w:rsidR="005F174C" w:rsidRPr="007A49F8" w:rsidRDefault="0046512F" w:rsidP="007A49F8">
      <w:pPr>
        <w:spacing w:line="300" w:lineRule="auto"/>
        <w:ind w:firstLine="570"/>
        <w:jc w:val="both"/>
        <w:rPr>
          <w:rFonts w:ascii="Arial" w:eastAsia="仿宋" w:hAnsi="Arial" w:cs="Arial"/>
          <w:sz w:val="28"/>
        </w:rPr>
      </w:pPr>
      <w:bookmarkStart w:id="205" w:name="_Toc416783548"/>
      <w:bookmarkStart w:id="206" w:name="_Toc416783644"/>
      <w:r w:rsidRPr="007A49F8">
        <w:rPr>
          <w:rFonts w:ascii="Arial" w:eastAsia="仿宋" w:hAnsi="Arial" w:cs="Arial"/>
          <w:sz w:val="28"/>
        </w:rPr>
        <w:t>受托机构：</w:t>
      </w:r>
      <w:proofErr w:type="gramStart"/>
      <w:r w:rsidRPr="007A49F8">
        <w:rPr>
          <w:rFonts w:ascii="Arial" w:eastAsia="仿宋" w:hAnsi="Arial" w:cs="Arial"/>
          <w:sz w:val="28"/>
        </w:rPr>
        <w:t>北京康正宏</w:t>
      </w:r>
      <w:proofErr w:type="gramEnd"/>
      <w:r w:rsidRPr="007A49F8">
        <w:rPr>
          <w:rFonts w:ascii="Arial" w:eastAsia="仿宋" w:hAnsi="Arial" w:cs="Arial"/>
          <w:sz w:val="28"/>
        </w:rPr>
        <w:t>基房地产评估有限公司</w:t>
      </w:r>
      <w:bookmarkEnd w:id="205"/>
      <w:bookmarkEnd w:id="206"/>
    </w:p>
    <w:p w14:paraId="4FEA65A3" w14:textId="77777777" w:rsidR="005F174C" w:rsidRPr="007A49F8" w:rsidRDefault="0046512F" w:rsidP="007A49F8">
      <w:pPr>
        <w:spacing w:line="300" w:lineRule="auto"/>
        <w:ind w:left="1960" w:hangingChars="700" w:hanging="1960"/>
        <w:rPr>
          <w:rFonts w:ascii="Arial" w:eastAsia="仿宋" w:hAnsi="Arial" w:cs="Arial"/>
          <w:sz w:val="28"/>
        </w:rPr>
      </w:pPr>
      <w:r w:rsidRPr="007A49F8">
        <w:rPr>
          <w:rFonts w:ascii="Arial" w:eastAsia="仿宋" w:hAnsi="Arial" w:cs="Arial"/>
          <w:sz w:val="28"/>
        </w:rPr>
        <w:t xml:space="preserve">    </w:t>
      </w:r>
      <w:r w:rsidRPr="007A49F8">
        <w:rPr>
          <w:rFonts w:ascii="Arial" w:eastAsia="仿宋" w:hAnsi="Arial" w:cs="Arial"/>
          <w:sz w:val="28"/>
        </w:rPr>
        <w:t>地</w:t>
      </w:r>
      <w:r w:rsidRPr="007A49F8">
        <w:rPr>
          <w:rFonts w:ascii="Arial" w:eastAsia="仿宋" w:hAnsi="Arial" w:cs="Arial"/>
          <w:sz w:val="28"/>
        </w:rPr>
        <w:t xml:space="preserve">    </w:t>
      </w:r>
      <w:r w:rsidRPr="007A49F8">
        <w:rPr>
          <w:rFonts w:ascii="Arial" w:eastAsia="仿宋" w:hAnsi="Arial" w:cs="Arial"/>
          <w:sz w:val="28"/>
        </w:rPr>
        <w:t>址：北京市朝阳区裕民路</w:t>
      </w:r>
      <w:r w:rsidRPr="007A49F8">
        <w:rPr>
          <w:rFonts w:ascii="Arial" w:eastAsia="仿宋" w:hAnsi="Arial" w:cs="Arial"/>
          <w:sz w:val="28"/>
        </w:rPr>
        <w:t>12</w:t>
      </w:r>
      <w:r w:rsidRPr="007A49F8">
        <w:rPr>
          <w:rFonts w:ascii="Arial" w:eastAsia="仿宋" w:hAnsi="Arial" w:cs="Arial"/>
          <w:sz w:val="28"/>
        </w:rPr>
        <w:t>号中国国际科技会展中心</w:t>
      </w:r>
      <w:r w:rsidRPr="007A49F8">
        <w:rPr>
          <w:rFonts w:ascii="Arial" w:eastAsia="仿宋" w:hAnsi="Arial" w:cs="Arial"/>
          <w:sz w:val="28"/>
        </w:rPr>
        <w:t xml:space="preserve">B </w:t>
      </w:r>
      <w:r w:rsidRPr="007A49F8">
        <w:rPr>
          <w:rFonts w:ascii="Arial" w:eastAsia="仿宋" w:hAnsi="Arial" w:cs="Arial"/>
          <w:sz w:val="28"/>
        </w:rPr>
        <w:t>座</w:t>
      </w:r>
      <w:r w:rsidRPr="007A49F8">
        <w:rPr>
          <w:rFonts w:ascii="Arial" w:eastAsia="仿宋" w:hAnsi="Arial" w:cs="Arial"/>
          <w:sz w:val="28"/>
        </w:rPr>
        <w:t>10</w:t>
      </w:r>
      <w:r w:rsidRPr="007A49F8">
        <w:rPr>
          <w:rFonts w:ascii="Arial" w:eastAsia="仿宋" w:hAnsi="Arial" w:cs="Arial"/>
          <w:sz w:val="28"/>
        </w:rPr>
        <w:t>层</w:t>
      </w:r>
      <w:r w:rsidRPr="007A49F8">
        <w:rPr>
          <w:rFonts w:ascii="Arial" w:eastAsia="仿宋" w:hAnsi="Arial" w:cs="Arial"/>
          <w:sz w:val="28"/>
        </w:rPr>
        <w:t>1003</w:t>
      </w:r>
      <w:r w:rsidRPr="007A49F8">
        <w:rPr>
          <w:rFonts w:ascii="Arial" w:eastAsia="仿宋" w:hAnsi="Arial" w:cs="Arial"/>
          <w:sz w:val="28"/>
        </w:rPr>
        <w:t>室</w:t>
      </w:r>
    </w:p>
    <w:p w14:paraId="6E4A102E" w14:textId="77777777" w:rsidR="005F174C" w:rsidRPr="007A49F8" w:rsidRDefault="0046512F" w:rsidP="007A49F8">
      <w:pPr>
        <w:spacing w:line="300" w:lineRule="auto"/>
        <w:rPr>
          <w:rFonts w:ascii="Arial" w:eastAsia="仿宋" w:hAnsi="Arial" w:cs="Arial"/>
          <w:sz w:val="28"/>
        </w:rPr>
      </w:pPr>
      <w:r w:rsidRPr="007A49F8">
        <w:rPr>
          <w:rFonts w:ascii="Arial" w:eastAsia="仿宋" w:hAnsi="Arial" w:cs="Arial"/>
          <w:sz w:val="28"/>
        </w:rPr>
        <w:t xml:space="preserve">    </w:t>
      </w:r>
      <w:r w:rsidRPr="007A49F8">
        <w:rPr>
          <w:rFonts w:ascii="Arial" w:eastAsia="仿宋" w:hAnsi="Arial" w:cs="Arial"/>
          <w:sz w:val="28"/>
        </w:rPr>
        <w:t>资质级别：在全国范围内从事土地估价业务</w:t>
      </w:r>
    </w:p>
    <w:p w14:paraId="2A5B991E" w14:textId="77777777" w:rsidR="005F174C" w:rsidRPr="007A49F8" w:rsidRDefault="0046512F" w:rsidP="007A49F8">
      <w:pPr>
        <w:tabs>
          <w:tab w:val="left" w:pos="7513"/>
        </w:tabs>
        <w:spacing w:line="300" w:lineRule="auto"/>
        <w:rPr>
          <w:rFonts w:ascii="Arial" w:eastAsia="仿宋" w:hAnsi="Arial" w:cs="Arial"/>
          <w:sz w:val="28"/>
        </w:rPr>
      </w:pPr>
      <w:r w:rsidRPr="007A49F8">
        <w:rPr>
          <w:rFonts w:ascii="Arial" w:eastAsia="仿宋" w:hAnsi="Arial" w:cs="Arial"/>
          <w:sz w:val="28"/>
        </w:rPr>
        <w:t xml:space="preserve">    </w:t>
      </w:r>
      <w:r w:rsidRPr="007A49F8">
        <w:rPr>
          <w:rFonts w:ascii="Arial" w:eastAsia="仿宋" w:hAnsi="Arial" w:cs="Arial"/>
          <w:sz w:val="28"/>
        </w:rPr>
        <w:t>资质证书号：</w:t>
      </w:r>
      <w:r w:rsidRPr="007A49F8">
        <w:rPr>
          <w:rFonts w:ascii="Arial" w:eastAsia="仿宋" w:hAnsi="Arial" w:cs="Arial"/>
          <w:sz w:val="28"/>
        </w:rPr>
        <w:t>A201111009</w:t>
      </w:r>
    </w:p>
    <w:p w14:paraId="170DD6AA" w14:textId="77777777" w:rsidR="005F174C" w:rsidRPr="007A49F8" w:rsidRDefault="0046512F" w:rsidP="007A49F8">
      <w:pPr>
        <w:spacing w:line="300" w:lineRule="auto"/>
        <w:rPr>
          <w:rFonts w:ascii="Arial" w:eastAsia="仿宋" w:hAnsi="Arial" w:cs="Arial"/>
          <w:sz w:val="28"/>
        </w:rPr>
      </w:pPr>
      <w:r w:rsidRPr="007A49F8">
        <w:rPr>
          <w:rFonts w:ascii="Arial" w:eastAsia="仿宋" w:hAnsi="Arial" w:cs="Arial"/>
          <w:sz w:val="28"/>
        </w:rPr>
        <w:t xml:space="preserve">    </w:t>
      </w:r>
      <w:r w:rsidRPr="007A49F8">
        <w:rPr>
          <w:rFonts w:ascii="Arial" w:eastAsia="仿宋" w:hAnsi="Arial" w:cs="Arial"/>
          <w:sz w:val="28"/>
        </w:rPr>
        <w:t>法人代表：齐</w:t>
      </w:r>
      <w:r w:rsidRPr="007A49F8">
        <w:rPr>
          <w:rFonts w:ascii="Arial" w:eastAsia="仿宋" w:hAnsi="Arial" w:cs="Arial"/>
          <w:sz w:val="28"/>
        </w:rPr>
        <w:t xml:space="preserve">  </w:t>
      </w:r>
      <w:r w:rsidRPr="007A49F8">
        <w:rPr>
          <w:rFonts w:ascii="Arial" w:eastAsia="仿宋" w:hAnsi="Arial" w:cs="Arial"/>
          <w:sz w:val="28"/>
        </w:rPr>
        <w:t>宏</w:t>
      </w:r>
    </w:p>
    <w:p w14:paraId="08F0E52B" w14:textId="77777777" w:rsidR="006F61E7" w:rsidRPr="007A49F8" w:rsidRDefault="0046512F" w:rsidP="007A49F8">
      <w:pPr>
        <w:spacing w:line="300" w:lineRule="auto"/>
        <w:rPr>
          <w:rFonts w:ascii="Arial" w:eastAsia="仿宋" w:hAnsi="Arial" w:cs="Arial"/>
          <w:sz w:val="28"/>
        </w:rPr>
      </w:pPr>
      <w:r w:rsidRPr="007A49F8">
        <w:rPr>
          <w:rFonts w:ascii="Arial" w:eastAsia="仿宋" w:hAnsi="Arial" w:cs="Arial"/>
          <w:sz w:val="28"/>
        </w:rPr>
        <w:t xml:space="preserve">    </w:t>
      </w:r>
      <w:r w:rsidR="006F61E7" w:rsidRPr="007A49F8">
        <w:rPr>
          <w:rFonts w:ascii="Arial" w:eastAsia="仿宋" w:hAnsi="Arial" w:cs="Arial"/>
          <w:sz w:val="28"/>
        </w:rPr>
        <w:t>联系人：叶凌</w:t>
      </w:r>
    </w:p>
    <w:p w14:paraId="1C9458F2" w14:textId="77777777" w:rsidR="006F61E7" w:rsidRPr="007A49F8" w:rsidRDefault="006F61E7" w:rsidP="007A49F8">
      <w:pPr>
        <w:spacing w:line="300" w:lineRule="auto"/>
        <w:ind w:firstLineChars="200" w:firstLine="560"/>
        <w:rPr>
          <w:rFonts w:ascii="Arial" w:eastAsia="仿宋" w:hAnsi="Arial" w:cs="Arial"/>
          <w:sz w:val="28"/>
        </w:rPr>
      </w:pPr>
      <w:r w:rsidRPr="007A49F8">
        <w:rPr>
          <w:rFonts w:ascii="Arial" w:eastAsia="仿宋" w:hAnsi="Arial" w:cs="Arial"/>
          <w:sz w:val="28"/>
        </w:rPr>
        <w:t>联系电话：</w:t>
      </w:r>
      <w:r w:rsidRPr="007A49F8">
        <w:rPr>
          <w:rFonts w:ascii="Arial" w:eastAsia="仿宋" w:hAnsi="Arial" w:cs="Arial"/>
          <w:sz w:val="28"/>
        </w:rPr>
        <w:t>010-82253558</w:t>
      </w:r>
      <w:r w:rsidRPr="007A49F8">
        <w:rPr>
          <w:rFonts w:ascii="Arial" w:eastAsia="仿宋" w:hAnsi="Arial" w:cs="Arial"/>
          <w:sz w:val="28"/>
        </w:rPr>
        <w:t>、</w:t>
      </w:r>
      <w:r w:rsidRPr="007A49F8">
        <w:rPr>
          <w:rFonts w:ascii="Arial" w:eastAsia="仿宋" w:hAnsi="Arial" w:cs="Arial"/>
          <w:sz w:val="28"/>
        </w:rPr>
        <w:t>13801277006</w:t>
      </w:r>
    </w:p>
    <w:p w14:paraId="022509D8" w14:textId="77777777" w:rsidR="005F174C" w:rsidRPr="007A49F8" w:rsidRDefault="005F174C" w:rsidP="007A49F8">
      <w:pPr>
        <w:spacing w:line="300" w:lineRule="auto"/>
        <w:rPr>
          <w:rFonts w:ascii="Arial" w:eastAsia="仿宋" w:hAnsi="Arial" w:cs="Arial"/>
          <w:sz w:val="28"/>
        </w:rPr>
      </w:pPr>
    </w:p>
    <w:p w14:paraId="61F75359" w14:textId="77777777" w:rsidR="005F174C" w:rsidRPr="007A49F8" w:rsidRDefault="0046512F" w:rsidP="007A49F8">
      <w:pPr>
        <w:spacing w:line="300" w:lineRule="auto"/>
        <w:outlineLvl w:val="1"/>
        <w:rPr>
          <w:rFonts w:ascii="Arial" w:eastAsia="仿宋" w:hAnsi="Arial" w:cs="Arial"/>
          <w:b/>
          <w:sz w:val="28"/>
        </w:rPr>
      </w:pPr>
      <w:bookmarkStart w:id="207" w:name="_Toc66929515"/>
      <w:bookmarkStart w:id="208" w:name="_Toc69393390"/>
      <w:bookmarkStart w:id="209" w:name="_Toc524335088"/>
      <w:bookmarkStart w:id="210" w:name="_Toc416783549"/>
      <w:bookmarkStart w:id="211" w:name="_Toc416783645"/>
      <w:bookmarkStart w:id="212" w:name="_Toc469066153"/>
      <w:bookmarkStart w:id="213" w:name="_Toc515457805"/>
      <w:bookmarkStart w:id="214" w:name="_Toc516488183"/>
      <w:r w:rsidRPr="007A49F8">
        <w:rPr>
          <w:rFonts w:ascii="Arial" w:eastAsia="仿宋" w:hAnsi="Arial" w:cs="Arial"/>
          <w:b/>
          <w:sz w:val="28"/>
        </w:rPr>
        <w:t>四、估价目的</w:t>
      </w:r>
      <w:bookmarkEnd w:id="207"/>
      <w:bookmarkEnd w:id="208"/>
      <w:bookmarkEnd w:id="209"/>
      <w:bookmarkEnd w:id="210"/>
      <w:bookmarkEnd w:id="211"/>
      <w:bookmarkEnd w:id="212"/>
      <w:bookmarkEnd w:id="213"/>
      <w:bookmarkEnd w:id="214"/>
    </w:p>
    <w:p w14:paraId="684559CB" w14:textId="77777777" w:rsidR="005F174C" w:rsidRPr="007A49F8" w:rsidRDefault="00925B19" w:rsidP="007A49F8">
      <w:pPr>
        <w:snapToGrid w:val="0"/>
        <w:spacing w:line="300" w:lineRule="auto"/>
        <w:ind w:firstLine="556"/>
        <w:jc w:val="both"/>
        <w:rPr>
          <w:rFonts w:ascii="Arial" w:eastAsia="仿宋" w:hAnsi="Arial" w:cs="Arial"/>
          <w:sz w:val="28"/>
        </w:rPr>
      </w:pPr>
      <w:r w:rsidRPr="007A49F8">
        <w:rPr>
          <w:rFonts w:ascii="Arial" w:eastAsia="仿宋" w:hAnsi="Arial" w:cs="Arial"/>
          <w:sz w:val="28"/>
        </w:rPr>
        <w:t>北京市裕</w:t>
      </w:r>
      <w:proofErr w:type="gramStart"/>
      <w:r w:rsidRPr="007A49F8">
        <w:rPr>
          <w:rFonts w:ascii="Arial" w:eastAsia="仿宋" w:hAnsi="Arial" w:cs="Arial"/>
          <w:sz w:val="28"/>
        </w:rPr>
        <w:t>鑫</w:t>
      </w:r>
      <w:proofErr w:type="gramEnd"/>
      <w:r w:rsidRPr="007A49F8">
        <w:rPr>
          <w:rFonts w:ascii="Arial" w:eastAsia="仿宋" w:hAnsi="Arial" w:cs="Arial"/>
          <w:sz w:val="28"/>
        </w:rPr>
        <w:t>房地产开发有限公司向北京市规划和自然资源委员会申请办理北京市顺义区后沙峪镇东庄村</w:t>
      </w:r>
      <w:r w:rsidRPr="007A49F8">
        <w:rPr>
          <w:rFonts w:ascii="Arial" w:eastAsia="仿宋" w:hAnsi="Arial" w:cs="Arial"/>
          <w:sz w:val="28"/>
        </w:rPr>
        <w:t>A</w:t>
      </w:r>
      <w:r w:rsidRPr="007A49F8">
        <w:rPr>
          <w:rFonts w:ascii="Arial" w:eastAsia="仿宋" w:hAnsi="Arial" w:cs="Arial"/>
          <w:sz w:val="28"/>
        </w:rPr>
        <w:t>、</w:t>
      </w:r>
      <w:r w:rsidRPr="007A49F8">
        <w:rPr>
          <w:rFonts w:ascii="Arial" w:eastAsia="仿宋" w:hAnsi="Arial" w:cs="Arial"/>
          <w:sz w:val="28"/>
        </w:rPr>
        <w:t>C</w:t>
      </w:r>
      <w:r w:rsidRPr="007A49F8">
        <w:rPr>
          <w:rFonts w:ascii="Arial" w:eastAsia="仿宋" w:hAnsi="Arial" w:cs="Arial"/>
          <w:sz w:val="28"/>
        </w:rPr>
        <w:t>地块按规划文件签订补充协议手续</w:t>
      </w:r>
      <w:r w:rsidRPr="007A49F8">
        <w:rPr>
          <w:rFonts w:ascii="Arial" w:eastAsia="仿宋" w:hAnsi="Arial" w:cs="Arial"/>
          <w:sz w:val="28"/>
          <w:szCs w:val="28"/>
        </w:rPr>
        <w:t>。</w:t>
      </w:r>
      <w:r w:rsidRPr="007A49F8">
        <w:rPr>
          <w:rFonts w:ascii="Arial" w:eastAsia="仿宋" w:hAnsi="Arial" w:cs="Arial"/>
          <w:sz w:val="28"/>
        </w:rPr>
        <w:t>经北京市规划和自然资源委员会审查，该项目符合北京市国有建设用地使用权按规划文件签订补充协议的条件，故由</w:t>
      </w:r>
      <w:r w:rsidRPr="007A49F8">
        <w:rPr>
          <w:rFonts w:ascii="Arial" w:eastAsia="仿宋" w:hAnsi="Arial" w:cs="Arial"/>
          <w:bCs/>
          <w:sz w:val="28"/>
        </w:rPr>
        <w:t>北京市规划和自然资源委员会</w:t>
      </w:r>
      <w:r w:rsidRPr="007A49F8">
        <w:rPr>
          <w:rFonts w:ascii="Arial" w:eastAsia="仿宋" w:hAnsi="Arial" w:cs="Arial"/>
          <w:sz w:val="28"/>
        </w:rPr>
        <w:t>委托</w:t>
      </w:r>
      <w:proofErr w:type="gramStart"/>
      <w:r w:rsidRPr="007A49F8">
        <w:rPr>
          <w:rFonts w:ascii="Arial" w:eastAsia="仿宋" w:hAnsi="Arial" w:cs="Arial"/>
          <w:sz w:val="28"/>
        </w:rPr>
        <w:t>北京康正宏</w:t>
      </w:r>
      <w:proofErr w:type="gramEnd"/>
      <w:r w:rsidRPr="007A49F8">
        <w:rPr>
          <w:rFonts w:ascii="Arial" w:eastAsia="仿宋" w:hAnsi="Arial" w:cs="Arial"/>
          <w:sz w:val="28"/>
        </w:rPr>
        <w:t>基房地产评估有限公司依据有关法律法规、土地估价相关规程和规范等对估价对象国有建设用地使用权出让价格进行评估，为北京市规划和自然资源委员会办理该项目土地协议出让后按规划文件签订补充协议提供参</w:t>
      </w:r>
      <w:r w:rsidRPr="007A49F8">
        <w:rPr>
          <w:rFonts w:ascii="Arial" w:eastAsia="仿宋" w:hAnsi="Arial" w:cs="Arial"/>
          <w:sz w:val="28"/>
        </w:rPr>
        <w:lastRenderedPageBreak/>
        <w:t>考依据</w:t>
      </w:r>
      <w:r w:rsidR="0046512F" w:rsidRPr="007A49F8">
        <w:rPr>
          <w:rFonts w:ascii="Arial" w:eastAsia="仿宋" w:hAnsi="Arial" w:cs="Arial"/>
          <w:sz w:val="28"/>
        </w:rPr>
        <w:t>。</w:t>
      </w:r>
    </w:p>
    <w:p w14:paraId="4792B722" w14:textId="77777777" w:rsidR="005F174C" w:rsidRPr="007A49F8" w:rsidRDefault="005F174C" w:rsidP="007A49F8">
      <w:pPr>
        <w:spacing w:line="300" w:lineRule="auto"/>
        <w:jc w:val="both"/>
        <w:rPr>
          <w:rFonts w:ascii="Arial" w:eastAsia="仿宋" w:hAnsi="Arial" w:cs="Arial"/>
          <w:sz w:val="28"/>
        </w:rPr>
      </w:pPr>
    </w:p>
    <w:p w14:paraId="62886CE4" w14:textId="77777777" w:rsidR="005F174C" w:rsidRPr="007A49F8" w:rsidRDefault="0046512F" w:rsidP="007A49F8">
      <w:pPr>
        <w:spacing w:line="300" w:lineRule="auto"/>
        <w:outlineLvl w:val="1"/>
        <w:rPr>
          <w:rFonts w:ascii="Arial" w:eastAsia="仿宋" w:hAnsi="Arial" w:cs="Arial"/>
          <w:b/>
          <w:sz w:val="28"/>
        </w:rPr>
      </w:pPr>
      <w:bookmarkStart w:id="215" w:name="_Toc69393391"/>
      <w:bookmarkStart w:id="216" w:name="_Toc516488184"/>
      <w:bookmarkStart w:id="217" w:name="_Toc524335089"/>
      <w:bookmarkStart w:id="218" w:name="_Toc416783649"/>
      <w:bookmarkStart w:id="219" w:name="_Toc469066154"/>
      <w:bookmarkStart w:id="220" w:name="_Toc515457806"/>
      <w:bookmarkStart w:id="221" w:name="_Toc66929516"/>
      <w:bookmarkStart w:id="222" w:name="_Toc416783553"/>
      <w:r w:rsidRPr="007A49F8">
        <w:rPr>
          <w:rFonts w:ascii="Arial" w:eastAsia="仿宋" w:hAnsi="Arial" w:cs="Arial"/>
          <w:b/>
          <w:sz w:val="28"/>
        </w:rPr>
        <w:t>五、估价依据</w:t>
      </w:r>
      <w:bookmarkEnd w:id="215"/>
      <w:bookmarkEnd w:id="216"/>
      <w:bookmarkEnd w:id="217"/>
      <w:bookmarkEnd w:id="218"/>
      <w:bookmarkEnd w:id="219"/>
      <w:bookmarkEnd w:id="220"/>
      <w:bookmarkEnd w:id="221"/>
      <w:bookmarkEnd w:id="222"/>
    </w:p>
    <w:p w14:paraId="26C642FE" w14:textId="77777777" w:rsidR="00925B19" w:rsidRPr="007A49F8" w:rsidRDefault="00925B19" w:rsidP="007A49F8">
      <w:pPr>
        <w:spacing w:line="300" w:lineRule="auto"/>
        <w:jc w:val="both"/>
        <w:rPr>
          <w:rFonts w:ascii="Arial" w:eastAsia="仿宋" w:hAnsi="Arial" w:cs="Arial"/>
          <w:sz w:val="28"/>
        </w:rPr>
      </w:pPr>
      <w:r w:rsidRPr="007A49F8">
        <w:rPr>
          <w:rFonts w:ascii="Arial" w:eastAsia="仿宋" w:hAnsi="Arial" w:cs="Arial"/>
          <w:sz w:val="28"/>
        </w:rPr>
        <w:t>（一）有关的法律、法规、行政规章及估价对象所在省市的有关法律法规和政策</w:t>
      </w:r>
    </w:p>
    <w:p w14:paraId="1F04CDC9" w14:textId="77777777" w:rsidR="00925B19" w:rsidRPr="007A49F8" w:rsidRDefault="00925B19" w:rsidP="007A49F8">
      <w:pPr>
        <w:spacing w:line="300" w:lineRule="auto"/>
        <w:ind w:firstLineChars="200" w:firstLine="560"/>
        <w:jc w:val="both"/>
        <w:rPr>
          <w:rFonts w:ascii="Arial" w:eastAsia="仿宋" w:hAnsi="Arial" w:cs="Arial"/>
          <w:sz w:val="28"/>
          <w:szCs w:val="28"/>
        </w:rPr>
      </w:pPr>
      <w:r w:rsidRPr="007A49F8">
        <w:rPr>
          <w:rFonts w:ascii="Arial" w:eastAsia="仿宋" w:hAnsi="Arial" w:cs="Arial"/>
          <w:sz w:val="28"/>
          <w:szCs w:val="28"/>
        </w:rPr>
        <w:t xml:space="preserve">1. </w:t>
      </w:r>
      <w:r w:rsidRPr="007A49F8">
        <w:rPr>
          <w:rFonts w:ascii="Arial" w:eastAsia="仿宋" w:hAnsi="Arial" w:cs="Arial"/>
          <w:sz w:val="28"/>
          <w:szCs w:val="28"/>
        </w:rPr>
        <w:t>《中华人民共和国土地管理法》（</w:t>
      </w:r>
      <w:r w:rsidRPr="007A49F8">
        <w:rPr>
          <w:rFonts w:ascii="Arial" w:eastAsia="仿宋" w:hAnsi="Arial" w:cs="Arial"/>
          <w:sz w:val="28"/>
          <w:szCs w:val="28"/>
        </w:rPr>
        <w:t>1986</w:t>
      </w:r>
      <w:r w:rsidRPr="007A49F8">
        <w:rPr>
          <w:rFonts w:ascii="Arial" w:eastAsia="仿宋" w:hAnsi="Arial" w:cs="Arial"/>
          <w:sz w:val="28"/>
          <w:szCs w:val="28"/>
        </w:rPr>
        <w:t>年</w:t>
      </w:r>
      <w:r w:rsidRPr="007A49F8">
        <w:rPr>
          <w:rFonts w:ascii="Arial" w:eastAsia="仿宋" w:hAnsi="Arial" w:cs="Arial"/>
          <w:sz w:val="28"/>
          <w:szCs w:val="28"/>
        </w:rPr>
        <w:t>6</w:t>
      </w:r>
      <w:r w:rsidRPr="007A49F8">
        <w:rPr>
          <w:rFonts w:ascii="Arial" w:eastAsia="仿宋" w:hAnsi="Arial" w:cs="Arial"/>
          <w:sz w:val="28"/>
          <w:szCs w:val="28"/>
        </w:rPr>
        <w:t>月</w:t>
      </w:r>
      <w:r w:rsidRPr="007A49F8">
        <w:rPr>
          <w:rFonts w:ascii="Arial" w:eastAsia="仿宋" w:hAnsi="Arial" w:cs="Arial"/>
          <w:sz w:val="28"/>
          <w:szCs w:val="28"/>
        </w:rPr>
        <w:t>25</w:t>
      </w:r>
      <w:r w:rsidRPr="007A49F8">
        <w:rPr>
          <w:rFonts w:ascii="Arial" w:eastAsia="仿宋" w:hAnsi="Arial" w:cs="Arial"/>
          <w:sz w:val="28"/>
          <w:szCs w:val="28"/>
        </w:rPr>
        <w:t>日第六届全国人民代表大会常务委员会第十六次会议通过，中华人民共和国主席令第</w:t>
      </w:r>
      <w:r w:rsidRPr="007A49F8">
        <w:rPr>
          <w:rFonts w:ascii="Arial" w:eastAsia="仿宋" w:hAnsi="Arial" w:cs="Arial"/>
          <w:sz w:val="28"/>
          <w:szCs w:val="28"/>
        </w:rPr>
        <w:t>41</w:t>
      </w:r>
      <w:r w:rsidRPr="007A49F8">
        <w:rPr>
          <w:rFonts w:ascii="Arial" w:eastAsia="仿宋" w:hAnsi="Arial" w:cs="Arial"/>
          <w:sz w:val="28"/>
          <w:szCs w:val="28"/>
        </w:rPr>
        <w:t>号公布，</w:t>
      </w:r>
      <w:r w:rsidRPr="007A49F8">
        <w:rPr>
          <w:rFonts w:ascii="Arial" w:eastAsia="仿宋" w:hAnsi="Arial" w:cs="Arial"/>
          <w:sz w:val="28"/>
          <w:szCs w:val="28"/>
        </w:rPr>
        <w:t>1987</w:t>
      </w:r>
      <w:r w:rsidRPr="007A49F8">
        <w:rPr>
          <w:rFonts w:ascii="Arial" w:eastAsia="仿宋" w:hAnsi="Arial" w:cs="Arial"/>
          <w:sz w:val="28"/>
          <w:szCs w:val="28"/>
        </w:rPr>
        <w:t>年</w:t>
      </w:r>
      <w:r w:rsidRPr="007A49F8">
        <w:rPr>
          <w:rFonts w:ascii="Arial" w:eastAsia="仿宋" w:hAnsi="Arial" w:cs="Arial"/>
          <w:sz w:val="28"/>
          <w:szCs w:val="28"/>
        </w:rPr>
        <w:t>1</w:t>
      </w:r>
      <w:r w:rsidRPr="007A49F8">
        <w:rPr>
          <w:rFonts w:ascii="Arial" w:eastAsia="仿宋" w:hAnsi="Arial" w:cs="Arial"/>
          <w:sz w:val="28"/>
          <w:szCs w:val="28"/>
        </w:rPr>
        <w:t>月</w:t>
      </w:r>
      <w:r w:rsidRPr="007A49F8">
        <w:rPr>
          <w:rFonts w:ascii="Arial" w:eastAsia="仿宋" w:hAnsi="Arial" w:cs="Arial"/>
          <w:sz w:val="28"/>
          <w:szCs w:val="28"/>
        </w:rPr>
        <w:t>1</w:t>
      </w:r>
      <w:r w:rsidRPr="007A49F8">
        <w:rPr>
          <w:rFonts w:ascii="Arial" w:eastAsia="仿宋" w:hAnsi="Arial" w:cs="Arial"/>
          <w:sz w:val="28"/>
          <w:szCs w:val="28"/>
        </w:rPr>
        <w:t>日起施行；</w:t>
      </w:r>
      <w:r w:rsidRPr="007A49F8">
        <w:rPr>
          <w:rFonts w:ascii="Arial" w:eastAsia="仿宋" w:hAnsi="Arial" w:cs="Arial"/>
          <w:sz w:val="28"/>
          <w:szCs w:val="28"/>
        </w:rPr>
        <w:t>1988</w:t>
      </w:r>
      <w:r w:rsidRPr="007A49F8">
        <w:rPr>
          <w:rFonts w:ascii="Arial" w:eastAsia="仿宋" w:hAnsi="Arial" w:cs="Arial"/>
          <w:sz w:val="28"/>
          <w:szCs w:val="28"/>
        </w:rPr>
        <w:t>年</w:t>
      </w:r>
      <w:r w:rsidRPr="007A49F8">
        <w:rPr>
          <w:rFonts w:ascii="Arial" w:eastAsia="仿宋" w:hAnsi="Arial" w:cs="Arial"/>
          <w:sz w:val="28"/>
          <w:szCs w:val="28"/>
        </w:rPr>
        <w:t>12</w:t>
      </w:r>
      <w:r w:rsidRPr="007A49F8">
        <w:rPr>
          <w:rFonts w:ascii="Arial" w:eastAsia="仿宋" w:hAnsi="Arial" w:cs="Arial"/>
          <w:sz w:val="28"/>
          <w:szCs w:val="28"/>
        </w:rPr>
        <w:t>月</w:t>
      </w:r>
      <w:r w:rsidRPr="007A49F8">
        <w:rPr>
          <w:rFonts w:ascii="Arial" w:eastAsia="仿宋" w:hAnsi="Arial" w:cs="Arial"/>
          <w:sz w:val="28"/>
          <w:szCs w:val="28"/>
        </w:rPr>
        <w:t>29</w:t>
      </w:r>
      <w:r w:rsidRPr="007A49F8">
        <w:rPr>
          <w:rFonts w:ascii="Arial" w:eastAsia="仿宋" w:hAnsi="Arial" w:cs="Arial"/>
          <w:sz w:val="28"/>
          <w:szCs w:val="28"/>
        </w:rPr>
        <w:t>日第七届全国人民代表大会常务委员会第五次会议第一次修正通过，自</w:t>
      </w:r>
      <w:r w:rsidRPr="007A49F8">
        <w:rPr>
          <w:rFonts w:ascii="Arial" w:eastAsia="仿宋" w:hAnsi="Arial" w:cs="Arial"/>
          <w:sz w:val="28"/>
          <w:szCs w:val="28"/>
        </w:rPr>
        <w:t>1988</w:t>
      </w:r>
      <w:r w:rsidRPr="007A49F8">
        <w:rPr>
          <w:rFonts w:ascii="Arial" w:eastAsia="仿宋" w:hAnsi="Arial" w:cs="Arial"/>
          <w:sz w:val="28"/>
          <w:szCs w:val="28"/>
        </w:rPr>
        <w:t>年</w:t>
      </w:r>
      <w:r w:rsidRPr="007A49F8">
        <w:rPr>
          <w:rFonts w:ascii="Arial" w:eastAsia="仿宋" w:hAnsi="Arial" w:cs="Arial"/>
          <w:sz w:val="28"/>
          <w:szCs w:val="28"/>
        </w:rPr>
        <w:t>12</w:t>
      </w:r>
      <w:r w:rsidRPr="007A49F8">
        <w:rPr>
          <w:rFonts w:ascii="Arial" w:eastAsia="仿宋" w:hAnsi="Arial" w:cs="Arial"/>
          <w:sz w:val="28"/>
          <w:szCs w:val="28"/>
        </w:rPr>
        <w:t>月</w:t>
      </w:r>
      <w:r w:rsidRPr="007A49F8">
        <w:rPr>
          <w:rFonts w:ascii="Arial" w:eastAsia="仿宋" w:hAnsi="Arial" w:cs="Arial"/>
          <w:sz w:val="28"/>
          <w:szCs w:val="28"/>
        </w:rPr>
        <w:t>29</w:t>
      </w:r>
      <w:r w:rsidRPr="007A49F8">
        <w:rPr>
          <w:rFonts w:ascii="Arial" w:eastAsia="仿宋" w:hAnsi="Arial" w:cs="Arial"/>
          <w:sz w:val="28"/>
          <w:szCs w:val="28"/>
        </w:rPr>
        <w:t>日起施行；</w:t>
      </w:r>
      <w:r w:rsidRPr="007A49F8">
        <w:rPr>
          <w:rFonts w:ascii="Arial" w:eastAsia="仿宋" w:hAnsi="Arial" w:cs="Arial"/>
          <w:sz w:val="28"/>
          <w:szCs w:val="28"/>
        </w:rPr>
        <w:t>1998</w:t>
      </w:r>
      <w:r w:rsidRPr="007A49F8">
        <w:rPr>
          <w:rFonts w:ascii="Arial" w:eastAsia="仿宋" w:hAnsi="Arial" w:cs="Arial"/>
          <w:sz w:val="28"/>
          <w:szCs w:val="28"/>
        </w:rPr>
        <w:t>年</w:t>
      </w:r>
      <w:r w:rsidRPr="007A49F8">
        <w:rPr>
          <w:rFonts w:ascii="Arial" w:eastAsia="仿宋" w:hAnsi="Arial" w:cs="Arial"/>
          <w:sz w:val="28"/>
          <w:szCs w:val="28"/>
        </w:rPr>
        <w:t>8</w:t>
      </w:r>
      <w:r w:rsidRPr="007A49F8">
        <w:rPr>
          <w:rFonts w:ascii="Arial" w:eastAsia="仿宋" w:hAnsi="Arial" w:cs="Arial"/>
          <w:sz w:val="28"/>
          <w:szCs w:val="28"/>
        </w:rPr>
        <w:t>月</w:t>
      </w:r>
      <w:r w:rsidRPr="007A49F8">
        <w:rPr>
          <w:rFonts w:ascii="Arial" w:eastAsia="仿宋" w:hAnsi="Arial" w:cs="Arial"/>
          <w:sz w:val="28"/>
          <w:szCs w:val="28"/>
        </w:rPr>
        <w:t>29</w:t>
      </w:r>
      <w:r w:rsidRPr="007A49F8">
        <w:rPr>
          <w:rFonts w:ascii="Arial" w:eastAsia="仿宋" w:hAnsi="Arial" w:cs="Arial"/>
          <w:sz w:val="28"/>
          <w:szCs w:val="28"/>
        </w:rPr>
        <w:t>日第九届全国人民代表大会常务委员会第四次会议修订通过，中华人民共和国主席令第</w:t>
      </w:r>
      <w:r w:rsidRPr="007A49F8">
        <w:rPr>
          <w:rFonts w:ascii="Arial" w:eastAsia="仿宋" w:hAnsi="Arial" w:cs="Arial"/>
          <w:sz w:val="28"/>
          <w:szCs w:val="28"/>
        </w:rPr>
        <w:t>8</w:t>
      </w:r>
      <w:r w:rsidRPr="007A49F8">
        <w:rPr>
          <w:rFonts w:ascii="Arial" w:eastAsia="仿宋" w:hAnsi="Arial" w:cs="Arial"/>
          <w:sz w:val="28"/>
          <w:szCs w:val="28"/>
        </w:rPr>
        <w:t>号公布，自</w:t>
      </w:r>
      <w:r w:rsidRPr="007A49F8">
        <w:rPr>
          <w:rFonts w:ascii="Arial" w:eastAsia="仿宋" w:hAnsi="Arial" w:cs="Arial"/>
          <w:sz w:val="28"/>
          <w:szCs w:val="28"/>
        </w:rPr>
        <w:t>1999</w:t>
      </w:r>
      <w:r w:rsidRPr="007A49F8">
        <w:rPr>
          <w:rFonts w:ascii="Arial" w:eastAsia="仿宋" w:hAnsi="Arial" w:cs="Arial"/>
          <w:sz w:val="28"/>
          <w:szCs w:val="28"/>
        </w:rPr>
        <w:t>年</w:t>
      </w:r>
      <w:r w:rsidRPr="007A49F8">
        <w:rPr>
          <w:rFonts w:ascii="Arial" w:eastAsia="仿宋" w:hAnsi="Arial" w:cs="Arial"/>
          <w:sz w:val="28"/>
          <w:szCs w:val="28"/>
        </w:rPr>
        <w:t>1</w:t>
      </w:r>
      <w:r w:rsidRPr="007A49F8">
        <w:rPr>
          <w:rFonts w:ascii="Arial" w:eastAsia="仿宋" w:hAnsi="Arial" w:cs="Arial"/>
          <w:sz w:val="28"/>
          <w:szCs w:val="28"/>
        </w:rPr>
        <w:t>月</w:t>
      </w:r>
      <w:r w:rsidRPr="007A49F8">
        <w:rPr>
          <w:rFonts w:ascii="Arial" w:eastAsia="仿宋" w:hAnsi="Arial" w:cs="Arial"/>
          <w:sz w:val="28"/>
          <w:szCs w:val="28"/>
        </w:rPr>
        <w:t>1</w:t>
      </w:r>
      <w:r w:rsidRPr="007A49F8">
        <w:rPr>
          <w:rFonts w:ascii="Arial" w:eastAsia="仿宋" w:hAnsi="Arial" w:cs="Arial"/>
          <w:sz w:val="28"/>
          <w:szCs w:val="28"/>
        </w:rPr>
        <w:t>日起施行；</w:t>
      </w:r>
      <w:r w:rsidRPr="007A49F8">
        <w:rPr>
          <w:rFonts w:ascii="Arial" w:eastAsia="仿宋" w:hAnsi="Arial" w:cs="Arial"/>
          <w:sz w:val="28"/>
          <w:szCs w:val="28"/>
        </w:rPr>
        <w:t>2004</w:t>
      </w:r>
      <w:r w:rsidRPr="007A49F8">
        <w:rPr>
          <w:rFonts w:ascii="Arial" w:eastAsia="仿宋" w:hAnsi="Arial" w:cs="Arial"/>
          <w:sz w:val="28"/>
          <w:szCs w:val="28"/>
        </w:rPr>
        <w:t>年</w:t>
      </w:r>
      <w:r w:rsidRPr="007A49F8">
        <w:rPr>
          <w:rFonts w:ascii="Arial" w:eastAsia="仿宋" w:hAnsi="Arial" w:cs="Arial"/>
          <w:sz w:val="28"/>
          <w:szCs w:val="28"/>
        </w:rPr>
        <w:t>8</w:t>
      </w:r>
      <w:r w:rsidRPr="007A49F8">
        <w:rPr>
          <w:rFonts w:ascii="Arial" w:eastAsia="仿宋" w:hAnsi="Arial" w:cs="Arial"/>
          <w:sz w:val="28"/>
          <w:szCs w:val="28"/>
        </w:rPr>
        <w:t>月</w:t>
      </w:r>
      <w:r w:rsidRPr="007A49F8">
        <w:rPr>
          <w:rFonts w:ascii="Arial" w:eastAsia="仿宋" w:hAnsi="Arial" w:cs="Arial"/>
          <w:sz w:val="28"/>
          <w:szCs w:val="28"/>
        </w:rPr>
        <w:t>28</w:t>
      </w:r>
      <w:r w:rsidRPr="007A49F8">
        <w:rPr>
          <w:rFonts w:ascii="Arial" w:eastAsia="仿宋" w:hAnsi="Arial" w:cs="Arial"/>
          <w:sz w:val="28"/>
          <w:szCs w:val="28"/>
        </w:rPr>
        <w:t>日第十届全国人民代表大会常务委员会第十一次会议第二次修正通过，中华人民共和国主席令第</w:t>
      </w:r>
      <w:r w:rsidRPr="007A49F8">
        <w:rPr>
          <w:rFonts w:ascii="Arial" w:eastAsia="仿宋" w:hAnsi="Arial" w:cs="Arial"/>
          <w:sz w:val="28"/>
          <w:szCs w:val="28"/>
        </w:rPr>
        <w:t>28</w:t>
      </w:r>
      <w:r w:rsidRPr="007A49F8">
        <w:rPr>
          <w:rFonts w:ascii="Arial" w:eastAsia="仿宋" w:hAnsi="Arial" w:cs="Arial"/>
          <w:sz w:val="28"/>
          <w:szCs w:val="28"/>
        </w:rPr>
        <w:t>号公布，自公布起日起施行；</w:t>
      </w:r>
      <w:r w:rsidRPr="007A49F8">
        <w:rPr>
          <w:rFonts w:ascii="Arial" w:eastAsia="仿宋" w:hAnsi="Arial" w:cs="Arial"/>
          <w:sz w:val="28"/>
          <w:szCs w:val="28"/>
        </w:rPr>
        <w:t>2019</w:t>
      </w:r>
      <w:r w:rsidRPr="007A49F8">
        <w:rPr>
          <w:rFonts w:ascii="Arial" w:eastAsia="仿宋" w:hAnsi="Arial" w:cs="Arial"/>
          <w:sz w:val="28"/>
          <w:szCs w:val="28"/>
        </w:rPr>
        <w:t>年</w:t>
      </w:r>
      <w:r w:rsidRPr="007A49F8">
        <w:rPr>
          <w:rFonts w:ascii="Arial" w:eastAsia="仿宋" w:hAnsi="Arial" w:cs="Arial"/>
          <w:sz w:val="28"/>
          <w:szCs w:val="28"/>
        </w:rPr>
        <w:t>8</w:t>
      </w:r>
      <w:r w:rsidRPr="007A49F8">
        <w:rPr>
          <w:rFonts w:ascii="Arial" w:eastAsia="仿宋" w:hAnsi="Arial" w:cs="Arial"/>
          <w:sz w:val="28"/>
          <w:szCs w:val="28"/>
        </w:rPr>
        <w:t>月</w:t>
      </w:r>
      <w:r w:rsidRPr="007A49F8">
        <w:rPr>
          <w:rFonts w:ascii="Arial" w:eastAsia="仿宋" w:hAnsi="Arial" w:cs="Arial"/>
          <w:sz w:val="28"/>
          <w:szCs w:val="28"/>
        </w:rPr>
        <w:t>26</w:t>
      </w:r>
      <w:r w:rsidRPr="007A49F8">
        <w:rPr>
          <w:rFonts w:ascii="Arial" w:eastAsia="仿宋" w:hAnsi="Arial" w:cs="Arial"/>
          <w:sz w:val="28"/>
          <w:szCs w:val="28"/>
        </w:rPr>
        <w:t>日第十三届全国人民代表大会常务委员会第十二次会议第三次修正通过，自</w:t>
      </w:r>
      <w:r w:rsidRPr="007A49F8">
        <w:rPr>
          <w:rFonts w:ascii="Arial" w:eastAsia="仿宋" w:hAnsi="Arial" w:cs="Arial"/>
          <w:sz w:val="28"/>
          <w:szCs w:val="28"/>
        </w:rPr>
        <w:t>2020</w:t>
      </w:r>
      <w:r w:rsidRPr="007A49F8">
        <w:rPr>
          <w:rFonts w:ascii="Arial" w:eastAsia="仿宋" w:hAnsi="Arial" w:cs="Arial"/>
          <w:sz w:val="28"/>
          <w:szCs w:val="28"/>
        </w:rPr>
        <w:t>年</w:t>
      </w:r>
      <w:r w:rsidRPr="007A49F8">
        <w:rPr>
          <w:rFonts w:ascii="Arial" w:eastAsia="仿宋" w:hAnsi="Arial" w:cs="Arial"/>
          <w:sz w:val="28"/>
          <w:szCs w:val="28"/>
        </w:rPr>
        <w:t>1</w:t>
      </w:r>
      <w:r w:rsidRPr="007A49F8">
        <w:rPr>
          <w:rFonts w:ascii="Arial" w:eastAsia="仿宋" w:hAnsi="Arial" w:cs="Arial"/>
          <w:sz w:val="28"/>
          <w:szCs w:val="28"/>
        </w:rPr>
        <w:t>月</w:t>
      </w:r>
      <w:r w:rsidRPr="007A49F8">
        <w:rPr>
          <w:rFonts w:ascii="Arial" w:eastAsia="仿宋" w:hAnsi="Arial" w:cs="Arial"/>
          <w:sz w:val="28"/>
          <w:szCs w:val="28"/>
        </w:rPr>
        <w:t>1</w:t>
      </w:r>
      <w:r w:rsidRPr="007A49F8">
        <w:rPr>
          <w:rFonts w:ascii="Arial" w:eastAsia="仿宋" w:hAnsi="Arial" w:cs="Arial"/>
          <w:sz w:val="28"/>
          <w:szCs w:val="28"/>
        </w:rPr>
        <w:t>日起施行）</w:t>
      </w:r>
    </w:p>
    <w:p w14:paraId="165764C0" w14:textId="77777777" w:rsidR="00925B19" w:rsidRPr="007A49F8" w:rsidRDefault="00925B19" w:rsidP="007A49F8">
      <w:pPr>
        <w:spacing w:line="300" w:lineRule="auto"/>
        <w:ind w:firstLineChars="200" w:firstLine="560"/>
        <w:jc w:val="both"/>
        <w:rPr>
          <w:rFonts w:ascii="Arial" w:eastAsia="仿宋" w:hAnsi="Arial" w:cs="Arial"/>
          <w:sz w:val="28"/>
          <w:szCs w:val="28"/>
        </w:rPr>
      </w:pPr>
      <w:r w:rsidRPr="007A49F8">
        <w:rPr>
          <w:rFonts w:ascii="Arial" w:eastAsia="仿宋" w:hAnsi="Arial" w:cs="Arial"/>
          <w:sz w:val="28"/>
          <w:szCs w:val="28"/>
        </w:rPr>
        <w:t>2.</w:t>
      </w:r>
      <w:r w:rsidRPr="007A49F8">
        <w:rPr>
          <w:rFonts w:ascii="Arial" w:eastAsia="仿宋" w:hAnsi="Arial" w:cs="Arial"/>
          <w:sz w:val="28"/>
          <w:szCs w:val="28"/>
        </w:rPr>
        <w:t>《中华人民共和国城市房地产管理法》（</w:t>
      </w:r>
      <w:r w:rsidRPr="007A49F8">
        <w:rPr>
          <w:rFonts w:ascii="Arial" w:eastAsia="仿宋" w:hAnsi="Arial" w:cs="Arial"/>
          <w:sz w:val="28"/>
          <w:szCs w:val="28"/>
        </w:rPr>
        <w:t>1994</w:t>
      </w:r>
      <w:r w:rsidRPr="007A49F8">
        <w:rPr>
          <w:rFonts w:ascii="Arial" w:eastAsia="仿宋" w:hAnsi="Arial" w:cs="Arial"/>
          <w:sz w:val="28"/>
          <w:szCs w:val="28"/>
        </w:rPr>
        <w:t>年</w:t>
      </w:r>
      <w:r w:rsidRPr="007A49F8">
        <w:rPr>
          <w:rFonts w:ascii="Arial" w:eastAsia="仿宋" w:hAnsi="Arial" w:cs="Arial"/>
          <w:sz w:val="28"/>
          <w:szCs w:val="28"/>
        </w:rPr>
        <w:t>7</w:t>
      </w:r>
      <w:r w:rsidRPr="007A49F8">
        <w:rPr>
          <w:rFonts w:ascii="Arial" w:eastAsia="仿宋" w:hAnsi="Arial" w:cs="Arial"/>
          <w:sz w:val="28"/>
          <w:szCs w:val="28"/>
        </w:rPr>
        <w:t>月</w:t>
      </w:r>
      <w:r w:rsidRPr="007A49F8">
        <w:rPr>
          <w:rFonts w:ascii="Arial" w:eastAsia="仿宋" w:hAnsi="Arial" w:cs="Arial"/>
          <w:sz w:val="28"/>
          <w:szCs w:val="28"/>
        </w:rPr>
        <w:t>5</w:t>
      </w:r>
      <w:r w:rsidRPr="007A49F8">
        <w:rPr>
          <w:rFonts w:ascii="Arial" w:eastAsia="仿宋" w:hAnsi="Arial" w:cs="Arial"/>
          <w:sz w:val="28"/>
          <w:szCs w:val="28"/>
        </w:rPr>
        <w:t>日第八届全国人民代表大会常务委员会第八次会议通过，中华人民共和国主席令第</w:t>
      </w:r>
      <w:r w:rsidRPr="007A49F8">
        <w:rPr>
          <w:rFonts w:ascii="Arial" w:eastAsia="仿宋" w:hAnsi="Arial" w:cs="Arial"/>
          <w:sz w:val="28"/>
          <w:szCs w:val="28"/>
        </w:rPr>
        <w:t>29</w:t>
      </w:r>
      <w:r w:rsidRPr="007A49F8">
        <w:rPr>
          <w:rFonts w:ascii="Arial" w:eastAsia="仿宋" w:hAnsi="Arial" w:cs="Arial"/>
          <w:sz w:val="28"/>
          <w:szCs w:val="28"/>
        </w:rPr>
        <w:t>号公布，自</w:t>
      </w:r>
      <w:r w:rsidRPr="007A49F8">
        <w:rPr>
          <w:rFonts w:ascii="Arial" w:eastAsia="仿宋" w:hAnsi="Arial" w:cs="Arial"/>
          <w:sz w:val="28"/>
          <w:szCs w:val="28"/>
        </w:rPr>
        <w:t>1995</w:t>
      </w:r>
      <w:r w:rsidRPr="007A49F8">
        <w:rPr>
          <w:rFonts w:ascii="Arial" w:eastAsia="仿宋" w:hAnsi="Arial" w:cs="Arial"/>
          <w:sz w:val="28"/>
          <w:szCs w:val="28"/>
        </w:rPr>
        <w:t>年</w:t>
      </w:r>
      <w:r w:rsidRPr="007A49F8">
        <w:rPr>
          <w:rFonts w:ascii="Arial" w:eastAsia="仿宋" w:hAnsi="Arial" w:cs="Arial"/>
          <w:sz w:val="28"/>
          <w:szCs w:val="28"/>
        </w:rPr>
        <w:t>1</w:t>
      </w:r>
      <w:r w:rsidRPr="007A49F8">
        <w:rPr>
          <w:rFonts w:ascii="Arial" w:eastAsia="仿宋" w:hAnsi="Arial" w:cs="Arial"/>
          <w:sz w:val="28"/>
          <w:szCs w:val="28"/>
        </w:rPr>
        <w:t>月</w:t>
      </w:r>
      <w:r w:rsidRPr="007A49F8">
        <w:rPr>
          <w:rFonts w:ascii="Arial" w:eastAsia="仿宋" w:hAnsi="Arial" w:cs="Arial"/>
          <w:sz w:val="28"/>
          <w:szCs w:val="28"/>
        </w:rPr>
        <w:t>1</w:t>
      </w:r>
      <w:r w:rsidRPr="007A49F8">
        <w:rPr>
          <w:rFonts w:ascii="Arial" w:eastAsia="仿宋" w:hAnsi="Arial" w:cs="Arial"/>
          <w:sz w:val="28"/>
          <w:szCs w:val="28"/>
        </w:rPr>
        <w:t>日起施行；</w:t>
      </w:r>
      <w:r w:rsidRPr="007A49F8">
        <w:rPr>
          <w:rFonts w:ascii="Arial" w:eastAsia="仿宋" w:hAnsi="Arial" w:cs="Arial"/>
          <w:sz w:val="28"/>
          <w:szCs w:val="28"/>
        </w:rPr>
        <w:t>2007</w:t>
      </w:r>
      <w:r w:rsidRPr="007A49F8">
        <w:rPr>
          <w:rFonts w:ascii="Arial" w:eastAsia="仿宋" w:hAnsi="Arial" w:cs="Arial"/>
          <w:sz w:val="28"/>
          <w:szCs w:val="28"/>
        </w:rPr>
        <w:t>年</w:t>
      </w:r>
      <w:r w:rsidRPr="007A49F8">
        <w:rPr>
          <w:rFonts w:ascii="Arial" w:eastAsia="仿宋" w:hAnsi="Arial" w:cs="Arial"/>
          <w:sz w:val="28"/>
          <w:szCs w:val="28"/>
        </w:rPr>
        <w:t>8</w:t>
      </w:r>
      <w:r w:rsidRPr="007A49F8">
        <w:rPr>
          <w:rFonts w:ascii="Arial" w:eastAsia="仿宋" w:hAnsi="Arial" w:cs="Arial"/>
          <w:sz w:val="28"/>
          <w:szCs w:val="28"/>
        </w:rPr>
        <w:t>月</w:t>
      </w:r>
      <w:r w:rsidRPr="007A49F8">
        <w:rPr>
          <w:rFonts w:ascii="Arial" w:eastAsia="仿宋" w:hAnsi="Arial" w:cs="Arial"/>
          <w:sz w:val="28"/>
          <w:szCs w:val="28"/>
        </w:rPr>
        <w:t>30</w:t>
      </w:r>
      <w:r w:rsidRPr="007A49F8">
        <w:rPr>
          <w:rFonts w:ascii="Arial" w:eastAsia="仿宋" w:hAnsi="Arial" w:cs="Arial"/>
          <w:sz w:val="28"/>
          <w:szCs w:val="28"/>
        </w:rPr>
        <w:t>日第十届全国人民代表大会常务委员会第二十九次会议通过第一次修正通过，中华人民共和国主席令第</w:t>
      </w:r>
      <w:r w:rsidRPr="007A49F8">
        <w:rPr>
          <w:rFonts w:ascii="Arial" w:eastAsia="仿宋" w:hAnsi="Arial" w:cs="Arial"/>
          <w:sz w:val="28"/>
          <w:szCs w:val="28"/>
        </w:rPr>
        <w:t>72</w:t>
      </w:r>
      <w:r w:rsidRPr="007A49F8">
        <w:rPr>
          <w:rFonts w:ascii="Arial" w:eastAsia="仿宋" w:hAnsi="Arial" w:cs="Arial"/>
          <w:sz w:val="28"/>
          <w:szCs w:val="28"/>
        </w:rPr>
        <w:t>号公布，自公布之日起施行；</w:t>
      </w:r>
      <w:r w:rsidRPr="007A49F8">
        <w:rPr>
          <w:rFonts w:ascii="Arial" w:eastAsia="仿宋" w:hAnsi="Arial" w:cs="Arial"/>
          <w:sz w:val="28"/>
          <w:szCs w:val="28"/>
        </w:rPr>
        <w:t>2009</w:t>
      </w:r>
      <w:r w:rsidRPr="007A49F8">
        <w:rPr>
          <w:rFonts w:ascii="Arial" w:eastAsia="仿宋" w:hAnsi="Arial" w:cs="Arial"/>
          <w:sz w:val="28"/>
          <w:szCs w:val="28"/>
        </w:rPr>
        <w:t>年</w:t>
      </w:r>
      <w:r w:rsidRPr="007A49F8">
        <w:rPr>
          <w:rFonts w:ascii="Arial" w:eastAsia="仿宋" w:hAnsi="Arial" w:cs="Arial"/>
          <w:sz w:val="28"/>
          <w:szCs w:val="28"/>
        </w:rPr>
        <w:t>8</w:t>
      </w:r>
      <w:r w:rsidRPr="007A49F8">
        <w:rPr>
          <w:rFonts w:ascii="Arial" w:eastAsia="仿宋" w:hAnsi="Arial" w:cs="Arial"/>
          <w:sz w:val="28"/>
          <w:szCs w:val="28"/>
        </w:rPr>
        <w:t>月</w:t>
      </w:r>
      <w:r w:rsidRPr="007A49F8">
        <w:rPr>
          <w:rFonts w:ascii="Arial" w:eastAsia="仿宋" w:hAnsi="Arial" w:cs="Arial"/>
          <w:sz w:val="28"/>
          <w:szCs w:val="28"/>
        </w:rPr>
        <w:t>27</w:t>
      </w:r>
      <w:r w:rsidRPr="007A49F8">
        <w:rPr>
          <w:rFonts w:ascii="Arial" w:eastAsia="仿宋" w:hAnsi="Arial" w:cs="Arial"/>
          <w:sz w:val="28"/>
          <w:szCs w:val="28"/>
        </w:rPr>
        <w:t>日第十一届全国人民代表大会常务委员会第十次会议第二次修正通过，中华人民共和国主席令第</w:t>
      </w:r>
      <w:r w:rsidRPr="007A49F8">
        <w:rPr>
          <w:rFonts w:ascii="Arial" w:eastAsia="仿宋" w:hAnsi="Arial" w:cs="Arial"/>
          <w:sz w:val="28"/>
          <w:szCs w:val="28"/>
        </w:rPr>
        <w:t>18</w:t>
      </w:r>
      <w:r w:rsidRPr="007A49F8">
        <w:rPr>
          <w:rFonts w:ascii="Arial" w:eastAsia="仿宋" w:hAnsi="Arial" w:cs="Arial"/>
          <w:sz w:val="28"/>
          <w:szCs w:val="28"/>
        </w:rPr>
        <w:t>号公布，自公布之日起施行；</w:t>
      </w:r>
      <w:r w:rsidRPr="007A49F8">
        <w:rPr>
          <w:rFonts w:ascii="Arial" w:eastAsia="仿宋" w:hAnsi="Arial" w:cs="Arial"/>
          <w:sz w:val="28"/>
          <w:szCs w:val="28"/>
        </w:rPr>
        <w:t>2019</w:t>
      </w:r>
      <w:r w:rsidRPr="007A49F8">
        <w:rPr>
          <w:rFonts w:ascii="Arial" w:eastAsia="仿宋" w:hAnsi="Arial" w:cs="Arial"/>
          <w:sz w:val="28"/>
          <w:szCs w:val="28"/>
        </w:rPr>
        <w:t>年</w:t>
      </w:r>
      <w:r w:rsidRPr="007A49F8">
        <w:rPr>
          <w:rFonts w:ascii="Arial" w:eastAsia="仿宋" w:hAnsi="Arial" w:cs="Arial"/>
          <w:sz w:val="28"/>
          <w:szCs w:val="28"/>
        </w:rPr>
        <w:t>8</w:t>
      </w:r>
      <w:r w:rsidRPr="007A49F8">
        <w:rPr>
          <w:rFonts w:ascii="Arial" w:eastAsia="仿宋" w:hAnsi="Arial" w:cs="Arial"/>
          <w:sz w:val="28"/>
          <w:szCs w:val="28"/>
        </w:rPr>
        <w:t>月</w:t>
      </w:r>
      <w:r w:rsidRPr="007A49F8">
        <w:rPr>
          <w:rFonts w:ascii="Arial" w:eastAsia="仿宋" w:hAnsi="Arial" w:cs="Arial"/>
          <w:sz w:val="28"/>
          <w:szCs w:val="28"/>
        </w:rPr>
        <w:t>26</w:t>
      </w:r>
      <w:r w:rsidRPr="007A49F8">
        <w:rPr>
          <w:rFonts w:ascii="Arial" w:eastAsia="仿宋" w:hAnsi="Arial" w:cs="Arial"/>
          <w:sz w:val="28"/>
          <w:szCs w:val="28"/>
        </w:rPr>
        <w:t>日第十三届全国人大常委会第十二次会议通过第三次修正，自</w:t>
      </w:r>
      <w:r w:rsidRPr="007A49F8">
        <w:rPr>
          <w:rFonts w:ascii="Arial" w:eastAsia="仿宋" w:hAnsi="Arial" w:cs="Arial"/>
          <w:sz w:val="28"/>
          <w:szCs w:val="28"/>
        </w:rPr>
        <w:t>2020</w:t>
      </w:r>
      <w:r w:rsidRPr="007A49F8">
        <w:rPr>
          <w:rFonts w:ascii="Arial" w:eastAsia="仿宋" w:hAnsi="Arial" w:cs="Arial"/>
          <w:sz w:val="28"/>
          <w:szCs w:val="28"/>
        </w:rPr>
        <w:t>年</w:t>
      </w:r>
      <w:r w:rsidRPr="007A49F8">
        <w:rPr>
          <w:rFonts w:ascii="Arial" w:eastAsia="仿宋" w:hAnsi="Arial" w:cs="Arial"/>
          <w:sz w:val="28"/>
          <w:szCs w:val="28"/>
        </w:rPr>
        <w:t>1</w:t>
      </w:r>
      <w:r w:rsidRPr="007A49F8">
        <w:rPr>
          <w:rFonts w:ascii="Arial" w:eastAsia="仿宋" w:hAnsi="Arial" w:cs="Arial"/>
          <w:sz w:val="28"/>
          <w:szCs w:val="28"/>
        </w:rPr>
        <w:t>月</w:t>
      </w:r>
      <w:r w:rsidRPr="007A49F8">
        <w:rPr>
          <w:rFonts w:ascii="Arial" w:eastAsia="仿宋" w:hAnsi="Arial" w:cs="Arial"/>
          <w:sz w:val="28"/>
          <w:szCs w:val="28"/>
        </w:rPr>
        <w:t>1</w:t>
      </w:r>
      <w:r w:rsidRPr="007A49F8">
        <w:rPr>
          <w:rFonts w:ascii="Arial" w:eastAsia="仿宋" w:hAnsi="Arial" w:cs="Arial"/>
          <w:sz w:val="28"/>
          <w:szCs w:val="28"/>
        </w:rPr>
        <w:t>日起施行）</w:t>
      </w:r>
    </w:p>
    <w:p w14:paraId="31C0CD3A" w14:textId="77777777" w:rsidR="00925B19" w:rsidRPr="007A49F8" w:rsidRDefault="00925B19" w:rsidP="007A49F8">
      <w:pPr>
        <w:spacing w:line="300" w:lineRule="auto"/>
        <w:ind w:firstLineChars="200" w:firstLine="560"/>
        <w:jc w:val="both"/>
        <w:rPr>
          <w:rFonts w:ascii="Arial" w:eastAsia="仿宋" w:hAnsi="Arial" w:cs="Arial"/>
          <w:sz w:val="28"/>
          <w:szCs w:val="28"/>
        </w:rPr>
      </w:pPr>
      <w:r w:rsidRPr="007A49F8">
        <w:rPr>
          <w:rFonts w:ascii="Arial" w:eastAsia="仿宋" w:hAnsi="Arial" w:cs="Arial"/>
          <w:sz w:val="28"/>
          <w:szCs w:val="28"/>
        </w:rPr>
        <w:t>3.</w:t>
      </w:r>
      <w:r w:rsidRPr="007A49F8">
        <w:rPr>
          <w:rFonts w:ascii="Arial" w:eastAsia="仿宋" w:hAnsi="Arial" w:cs="Arial"/>
          <w:sz w:val="28"/>
          <w:szCs w:val="28"/>
        </w:rPr>
        <w:t>《中华人民共和国城乡规划法》（</w:t>
      </w:r>
      <w:r w:rsidRPr="007A49F8">
        <w:rPr>
          <w:rFonts w:ascii="Arial" w:eastAsia="仿宋" w:hAnsi="Arial" w:cs="Arial"/>
          <w:sz w:val="28"/>
          <w:szCs w:val="28"/>
        </w:rPr>
        <w:t>2007</w:t>
      </w:r>
      <w:r w:rsidRPr="007A49F8">
        <w:rPr>
          <w:rFonts w:ascii="Arial" w:eastAsia="仿宋" w:hAnsi="Arial" w:cs="Arial"/>
          <w:sz w:val="28"/>
          <w:szCs w:val="28"/>
        </w:rPr>
        <w:t>年</w:t>
      </w:r>
      <w:r w:rsidRPr="007A49F8">
        <w:rPr>
          <w:rFonts w:ascii="Arial" w:eastAsia="仿宋" w:hAnsi="Arial" w:cs="Arial"/>
          <w:sz w:val="28"/>
          <w:szCs w:val="28"/>
        </w:rPr>
        <w:t>10</w:t>
      </w:r>
      <w:r w:rsidRPr="007A49F8">
        <w:rPr>
          <w:rFonts w:ascii="Arial" w:eastAsia="仿宋" w:hAnsi="Arial" w:cs="Arial"/>
          <w:sz w:val="28"/>
          <w:szCs w:val="28"/>
        </w:rPr>
        <w:t>月</w:t>
      </w:r>
      <w:r w:rsidRPr="007A49F8">
        <w:rPr>
          <w:rFonts w:ascii="Arial" w:eastAsia="仿宋" w:hAnsi="Arial" w:cs="Arial"/>
          <w:sz w:val="28"/>
          <w:szCs w:val="28"/>
        </w:rPr>
        <w:t>28</w:t>
      </w:r>
      <w:r w:rsidRPr="007A49F8">
        <w:rPr>
          <w:rFonts w:ascii="Arial" w:eastAsia="仿宋" w:hAnsi="Arial" w:cs="Arial"/>
          <w:sz w:val="28"/>
          <w:szCs w:val="28"/>
        </w:rPr>
        <w:t>日第十届全国人民代表大会常务委员会第三十次会议通过；根据</w:t>
      </w:r>
      <w:r w:rsidRPr="007A49F8">
        <w:rPr>
          <w:rFonts w:ascii="Arial" w:eastAsia="仿宋" w:hAnsi="Arial" w:cs="Arial"/>
          <w:sz w:val="28"/>
          <w:szCs w:val="28"/>
        </w:rPr>
        <w:t>2015</w:t>
      </w:r>
      <w:r w:rsidRPr="007A49F8">
        <w:rPr>
          <w:rFonts w:ascii="Arial" w:eastAsia="仿宋" w:hAnsi="Arial" w:cs="Arial"/>
          <w:sz w:val="28"/>
          <w:szCs w:val="28"/>
        </w:rPr>
        <w:t>年</w:t>
      </w:r>
      <w:r w:rsidRPr="007A49F8">
        <w:rPr>
          <w:rFonts w:ascii="Arial" w:eastAsia="仿宋" w:hAnsi="Arial" w:cs="Arial"/>
          <w:sz w:val="28"/>
          <w:szCs w:val="28"/>
        </w:rPr>
        <w:t>4</w:t>
      </w:r>
      <w:r w:rsidRPr="007A49F8">
        <w:rPr>
          <w:rFonts w:ascii="Arial" w:eastAsia="仿宋" w:hAnsi="Arial" w:cs="Arial"/>
          <w:sz w:val="28"/>
          <w:szCs w:val="28"/>
        </w:rPr>
        <w:t>月</w:t>
      </w:r>
      <w:r w:rsidRPr="007A49F8">
        <w:rPr>
          <w:rFonts w:ascii="Arial" w:eastAsia="仿宋" w:hAnsi="Arial" w:cs="Arial"/>
          <w:sz w:val="28"/>
          <w:szCs w:val="28"/>
        </w:rPr>
        <w:t>24</w:t>
      </w:r>
      <w:r w:rsidRPr="007A49F8">
        <w:rPr>
          <w:rFonts w:ascii="Arial" w:eastAsia="仿宋" w:hAnsi="Arial" w:cs="Arial"/>
          <w:sz w:val="28"/>
          <w:szCs w:val="28"/>
        </w:rPr>
        <w:t>日第十二届全国人民代表大会常务委员会第十四次会议《关于修改〈中华人民共和国港口法〉等七部法律的决定》第一次修正，公布之日起施行；根据</w:t>
      </w:r>
      <w:r w:rsidRPr="007A49F8">
        <w:rPr>
          <w:rFonts w:ascii="Arial" w:eastAsia="仿宋" w:hAnsi="Arial" w:cs="Arial"/>
          <w:sz w:val="28"/>
          <w:szCs w:val="28"/>
        </w:rPr>
        <w:t>2019</w:t>
      </w:r>
      <w:r w:rsidRPr="007A49F8">
        <w:rPr>
          <w:rFonts w:ascii="Arial" w:eastAsia="仿宋" w:hAnsi="Arial" w:cs="Arial"/>
          <w:sz w:val="28"/>
          <w:szCs w:val="28"/>
        </w:rPr>
        <w:t>年</w:t>
      </w:r>
      <w:r w:rsidRPr="007A49F8">
        <w:rPr>
          <w:rFonts w:ascii="Arial" w:eastAsia="仿宋" w:hAnsi="Arial" w:cs="Arial"/>
          <w:sz w:val="28"/>
          <w:szCs w:val="28"/>
        </w:rPr>
        <w:t>4</w:t>
      </w:r>
      <w:r w:rsidRPr="007A49F8">
        <w:rPr>
          <w:rFonts w:ascii="Arial" w:eastAsia="仿宋" w:hAnsi="Arial" w:cs="Arial"/>
          <w:sz w:val="28"/>
          <w:szCs w:val="28"/>
        </w:rPr>
        <w:t>月</w:t>
      </w:r>
      <w:r w:rsidRPr="007A49F8">
        <w:rPr>
          <w:rFonts w:ascii="Arial" w:eastAsia="仿宋" w:hAnsi="Arial" w:cs="Arial"/>
          <w:sz w:val="28"/>
          <w:szCs w:val="28"/>
        </w:rPr>
        <w:t>23</w:t>
      </w:r>
      <w:r w:rsidRPr="007A49F8">
        <w:rPr>
          <w:rFonts w:ascii="Arial" w:eastAsia="仿宋" w:hAnsi="Arial" w:cs="Arial"/>
          <w:sz w:val="28"/>
          <w:szCs w:val="28"/>
        </w:rPr>
        <w:t>日第十三届全国人民代表大会常务委员会第十次会议《关于修改〈中华人民共和国建筑法〉等八部法律的决定》第二次修正自，公布之日起施行）</w:t>
      </w:r>
    </w:p>
    <w:p w14:paraId="4C8DFBBE" w14:textId="77777777" w:rsidR="00925B19" w:rsidRPr="007A49F8" w:rsidRDefault="00925B19" w:rsidP="007A49F8">
      <w:pPr>
        <w:spacing w:line="300" w:lineRule="auto"/>
        <w:ind w:firstLineChars="200" w:firstLine="560"/>
        <w:jc w:val="both"/>
        <w:rPr>
          <w:rFonts w:ascii="Arial" w:eastAsia="仿宋" w:hAnsi="Arial" w:cs="Arial"/>
          <w:sz w:val="28"/>
          <w:szCs w:val="28"/>
        </w:rPr>
      </w:pPr>
      <w:r w:rsidRPr="007A49F8">
        <w:rPr>
          <w:rFonts w:ascii="Arial" w:eastAsia="仿宋" w:hAnsi="Arial" w:cs="Arial"/>
          <w:sz w:val="28"/>
          <w:szCs w:val="28"/>
        </w:rPr>
        <w:t>4.</w:t>
      </w:r>
      <w:r w:rsidRPr="007A49F8">
        <w:rPr>
          <w:rFonts w:ascii="Arial" w:eastAsia="仿宋" w:hAnsi="Arial" w:cs="Arial"/>
          <w:sz w:val="28"/>
          <w:szCs w:val="28"/>
        </w:rPr>
        <w:t>《中华人民共和国资产评估法》（</w:t>
      </w:r>
      <w:r w:rsidRPr="007A49F8">
        <w:rPr>
          <w:rFonts w:ascii="Arial" w:eastAsia="仿宋" w:hAnsi="Arial" w:cs="Arial"/>
          <w:sz w:val="28"/>
          <w:szCs w:val="28"/>
        </w:rPr>
        <w:t>2016</w:t>
      </w:r>
      <w:r w:rsidRPr="007A49F8">
        <w:rPr>
          <w:rFonts w:ascii="Arial" w:eastAsia="仿宋" w:hAnsi="Arial" w:cs="Arial"/>
          <w:sz w:val="28"/>
          <w:szCs w:val="28"/>
        </w:rPr>
        <w:t>年</w:t>
      </w:r>
      <w:r w:rsidRPr="007A49F8">
        <w:rPr>
          <w:rFonts w:ascii="Arial" w:eastAsia="仿宋" w:hAnsi="Arial" w:cs="Arial"/>
          <w:sz w:val="28"/>
          <w:szCs w:val="28"/>
        </w:rPr>
        <w:t>7</w:t>
      </w:r>
      <w:r w:rsidRPr="007A49F8">
        <w:rPr>
          <w:rFonts w:ascii="Arial" w:eastAsia="仿宋" w:hAnsi="Arial" w:cs="Arial"/>
          <w:sz w:val="28"/>
          <w:szCs w:val="28"/>
        </w:rPr>
        <w:t>月</w:t>
      </w:r>
      <w:r w:rsidRPr="007A49F8">
        <w:rPr>
          <w:rFonts w:ascii="Arial" w:eastAsia="仿宋" w:hAnsi="Arial" w:cs="Arial"/>
          <w:sz w:val="28"/>
          <w:szCs w:val="28"/>
        </w:rPr>
        <w:t>2</w:t>
      </w:r>
      <w:r w:rsidRPr="007A49F8">
        <w:rPr>
          <w:rFonts w:ascii="Arial" w:eastAsia="仿宋" w:hAnsi="Arial" w:cs="Arial"/>
          <w:sz w:val="28"/>
          <w:szCs w:val="28"/>
        </w:rPr>
        <w:t>日第十二届全国人民</w:t>
      </w:r>
      <w:r w:rsidRPr="007A49F8">
        <w:rPr>
          <w:rFonts w:ascii="Arial" w:eastAsia="仿宋" w:hAnsi="Arial" w:cs="Arial"/>
          <w:sz w:val="28"/>
          <w:szCs w:val="28"/>
        </w:rPr>
        <w:lastRenderedPageBreak/>
        <w:t>代表大会常务委员会第二十一次会议通过，</w:t>
      </w:r>
      <w:r w:rsidRPr="007A49F8">
        <w:rPr>
          <w:rFonts w:ascii="Arial" w:eastAsia="仿宋" w:hAnsi="Arial" w:cs="Arial"/>
          <w:sz w:val="28"/>
          <w:szCs w:val="28"/>
        </w:rPr>
        <w:t>2016</w:t>
      </w:r>
      <w:r w:rsidRPr="007A49F8">
        <w:rPr>
          <w:rFonts w:ascii="Arial" w:eastAsia="仿宋" w:hAnsi="Arial" w:cs="Arial"/>
          <w:sz w:val="28"/>
          <w:szCs w:val="28"/>
        </w:rPr>
        <w:t>年</w:t>
      </w:r>
      <w:r w:rsidRPr="007A49F8">
        <w:rPr>
          <w:rFonts w:ascii="Arial" w:eastAsia="仿宋" w:hAnsi="Arial" w:cs="Arial"/>
          <w:sz w:val="28"/>
          <w:szCs w:val="28"/>
        </w:rPr>
        <w:t>3</w:t>
      </w:r>
      <w:r w:rsidRPr="007A49F8">
        <w:rPr>
          <w:rFonts w:ascii="Arial" w:eastAsia="仿宋" w:hAnsi="Arial" w:cs="Arial"/>
          <w:sz w:val="28"/>
          <w:szCs w:val="28"/>
        </w:rPr>
        <w:t>月</w:t>
      </w:r>
      <w:r w:rsidRPr="007A49F8">
        <w:rPr>
          <w:rFonts w:ascii="Arial" w:eastAsia="仿宋" w:hAnsi="Arial" w:cs="Arial"/>
          <w:sz w:val="28"/>
          <w:szCs w:val="28"/>
        </w:rPr>
        <w:t>16</w:t>
      </w:r>
      <w:r w:rsidRPr="007A49F8">
        <w:rPr>
          <w:rFonts w:ascii="Arial" w:eastAsia="仿宋" w:hAnsi="Arial" w:cs="Arial"/>
          <w:sz w:val="28"/>
          <w:szCs w:val="28"/>
        </w:rPr>
        <w:t>日中华人民共和国主席令第</w:t>
      </w:r>
      <w:r w:rsidRPr="007A49F8">
        <w:rPr>
          <w:rFonts w:ascii="Arial" w:eastAsia="仿宋" w:hAnsi="Arial" w:cs="Arial"/>
          <w:sz w:val="28"/>
          <w:szCs w:val="28"/>
        </w:rPr>
        <w:t>46</w:t>
      </w:r>
      <w:r w:rsidRPr="007A49F8">
        <w:rPr>
          <w:rFonts w:ascii="Arial" w:eastAsia="仿宋" w:hAnsi="Arial" w:cs="Arial"/>
          <w:sz w:val="28"/>
          <w:szCs w:val="28"/>
        </w:rPr>
        <w:t>号公布，自</w:t>
      </w:r>
      <w:r w:rsidRPr="007A49F8">
        <w:rPr>
          <w:rFonts w:ascii="Arial" w:eastAsia="仿宋" w:hAnsi="Arial" w:cs="Arial"/>
          <w:sz w:val="28"/>
          <w:szCs w:val="28"/>
        </w:rPr>
        <w:t>2016</w:t>
      </w:r>
      <w:r w:rsidRPr="007A49F8">
        <w:rPr>
          <w:rFonts w:ascii="Arial" w:eastAsia="仿宋" w:hAnsi="Arial" w:cs="Arial"/>
          <w:sz w:val="28"/>
          <w:szCs w:val="28"/>
        </w:rPr>
        <w:t>年</w:t>
      </w:r>
      <w:r w:rsidRPr="007A49F8">
        <w:rPr>
          <w:rFonts w:ascii="Arial" w:eastAsia="仿宋" w:hAnsi="Arial" w:cs="Arial"/>
          <w:sz w:val="28"/>
          <w:szCs w:val="28"/>
        </w:rPr>
        <w:t>12</w:t>
      </w:r>
      <w:r w:rsidRPr="007A49F8">
        <w:rPr>
          <w:rFonts w:ascii="Arial" w:eastAsia="仿宋" w:hAnsi="Arial" w:cs="Arial"/>
          <w:sz w:val="28"/>
          <w:szCs w:val="28"/>
        </w:rPr>
        <w:t>月</w:t>
      </w:r>
      <w:r w:rsidRPr="007A49F8">
        <w:rPr>
          <w:rFonts w:ascii="Arial" w:eastAsia="仿宋" w:hAnsi="Arial" w:cs="Arial"/>
          <w:sz w:val="28"/>
          <w:szCs w:val="28"/>
        </w:rPr>
        <w:t>1</w:t>
      </w:r>
      <w:r w:rsidRPr="007A49F8">
        <w:rPr>
          <w:rFonts w:ascii="Arial" w:eastAsia="仿宋" w:hAnsi="Arial" w:cs="Arial"/>
          <w:sz w:val="28"/>
          <w:szCs w:val="28"/>
        </w:rPr>
        <w:t>日起施行）</w:t>
      </w:r>
    </w:p>
    <w:p w14:paraId="7DFF8169" w14:textId="77777777" w:rsidR="00925B19" w:rsidRPr="007A49F8" w:rsidRDefault="00925B19" w:rsidP="007A49F8">
      <w:pPr>
        <w:spacing w:line="300" w:lineRule="auto"/>
        <w:ind w:firstLineChars="200" w:firstLine="560"/>
        <w:jc w:val="both"/>
        <w:rPr>
          <w:rFonts w:ascii="Arial" w:eastAsia="仿宋" w:hAnsi="Arial" w:cs="Arial"/>
          <w:sz w:val="28"/>
          <w:szCs w:val="28"/>
        </w:rPr>
      </w:pPr>
      <w:r w:rsidRPr="007A49F8">
        <w:rPr>
          <w:rFonts w:ascii="Arial" w:eastAsia="仿宋" w:hAnsi="Arial" w:cs="Arial"/>
          <w:sz w:val="28"/>
          <w:szCs w:val="28"/>
        </w:rPr>
        <w:t>5.</w:t>
      </w:r>
      <w:r w:rsidRPr="007A49F8">
        <w:rPr>
          <w:rFonts w:ascii="Arial" w:eastAsia="仿宋" w:hAnsi="Arial" w:cs="Arial"/>
          <w:sz w:val="28"/>
          <w:szCs w:val="28"/>
        </w:rPr>
        <w:t>《中华人民共和国民法典》（</w:t>
      </w:r>
      <w:r w:rsidRPr="007A49F8">
        <w:rPr>
          <w:rFonts w:ascii="Arial" w:eastAsia="仿宋" w:hAnsi="Arial" w:cs="Arial"/>
          <w:sz w:val="28"/>
          <w:szCs w:val="28"/>
        </w:rPr>
        <w:t>2020</w:t>
      </w:r>
      <w:r w:rsidRPr="007A49F8">
        <w:rPr>
          <w:rFonts w:ascii="Arial" w:eastAsia="仿宋" w:hAnsi="Arial" w:cs="Arial"/>
          <w:sz w:val="28"/>
          <w:szCs w:val="28"/>
        </w:rPr>
        <w:t>年</w:t>
      </w:r>
      <w:r w:rsidRPr="007A49F8">
        <w:rPr>
          <w:rFonts w:ascii="Arial" w:eastAsia="仿宋" w:hAnsi="Arial" w:cs="Arial"/>
          <w:sz w:val="28"/>
          <w:szCs w:val="28"/>
        </w:rPr>
        <w:t>5</w:t>
      </w:r>
      <w:r w:rsidRPr="007A49F8">
        <w:rPr>
          <w:rFonts w:ascii="Arial" w:eastAsia="仿宋" w:hAnsi="Arial" w:cs="Arial"/>
          <w:sz w:val="28"/>
          <w:szCs w:val="28"/>
        </w:rPr>
        <w:t>月</w:t>
      </w:r>
      <w:r w:rsidRPr="007A49F8">
        <w:rPr>
          <w:rFonts w:ascii="Arial" w:eastAsia="仿宋" w:hAnsi="Arial" w:cs="Arial"/>
          <w:sz w:val="28"/>
          <w:szCs w:val="28"/>
        </w:rPr>
        <w:t>28</w:t>
      </w:r>
      <w:r w:rsidRPr="007A49F8">
        <w:rPr>
          <w:rFonts w:ascii="Arial" w:eastAsia="仿宋" w:hAnsi="Arial" w:cs="Arial"/>
          <w:sz w:val="28"/>
          <w:szCs w:val="28"/>
        </w:rPr>
        <w:t>日第十三届全国人大三次会议表决通过，自</w:t>
      </w:r>
      <w:r w:rsidRPr="007A49F8">
        <w:rPr>
          <w:rFonts w:ascii="Arial" w:eastAsia="仿宋" w:hAnsi="Arial" w:cs="Arial"/>
          <w:sz w:val="28"/>
          <w:szCs w:val="28"/>
        </w:rPr>
        <w:t>2021</w:t>
      </w:r>
      <w:r w:rsidRPr="007A49F8">
        <w:rPr>
          <w:rFonts w:ascii="Arial" w:eastAsia="仿宋" w:hAnsi="Arial" w:cs="Arial"/>
          <w:sz w:val="28"/>
          <w:szCs w:val="28"/>
        </w:rPr>
        <w:t>年</w:t>
      </w:r>
      <w:r w:rsidRPr="007A49F8">
        <w:rPr>
          <w:rFonts w:ascii="Arial" w:eastAsia="仿宋" w:hAnsi="Arial" w:cs="Arial"/>
          <w:sz w:val="28"/>
          <w:szCs w:val="28"/>
        </w:rPr>
        <w:t>1</w:t>
      </w:r>
      <w:r w:rsidRPr="007A49F8">
        <w:rPr>
          <w:rFonts w:ascii="Arial" w:eastAsia="仿宋" w:hAnsi="Arial" w:cs="Arial"/>
          <w:sz w:val="28"/>
          <w:szCs w:val="28"/>
        </w:rPr>
        <w:t>月</w:t>
      </w:r>
      <w:r w:rsidRPr="007A49F8">
        <w:rPr>
          <w:rFonts w:ascii="Arial" w:eastAsia="仿宋" w:hAnsi="Arial" w:cs="Arial"/>
          <w:sz w:val="28"/>
          <w:szCs w:val="28"/>
        </w:rPr>
        <w:t>1</w:t>
      </w:r>
      <w:r w:rsidRPr="007A49F8">
        <w:rPr>
          <w:rFonts w:ascii="Arial" w:eastAsia="仿宋" w:hAnsi="Arial" w:cs="Arial"/>
          <w:sz w:val="28"/>
          <w:szCs w:val="28"/>
        </w:rPr>
        <w:t>日起施行）</w:t>
      </w:r>
    </w:p>
    <w:p w14:paraId="4E148DBB" w14:textId="77777777" w:rsidR="00925B19" w:rsidRPr="007A49F8" w:rsidRDefault="00925B19" w:rsidP="007A49F8">
      <w:pPr>
        <w:spacing w:line="300" w:lineRule="auto"/>
        <w:ind w:firstLineChars="200" w:firstLine="560"/>
        <w:jc w:val="both"/>
        <w:rPr>
          <w:rFonts w:ascii="Arial" w:eastAsia="仿宋" w:hAnsi="Arial" w:cs="Arial"/>
          <w:sz w:val="28"/>
          <w:szCs w:val="28"/>
        </w:rPr>
      </w:pPr>
      <w:r w:rsidRPr="007A49F8">
        <w:rPr>
          <w:rFonts w:ascii="Arial" w:eastAsia="仿宋" w:hAnsi="Arial" w:cs="Arial"/>
          <w:sz w:val="28"/>
          <w:szCs w:val="28"/>
        </w:rPr>
        <w:t>6.</w:t>
      </w:r>
      <w:r w:rsidRPr="007A49F8">
        <w:rPr>
          <w:rFonts w:ascii="Arial" w:eastAsia="仿宋" w:hAnsi="Arial" w:cs="Arial"/>
          <w:sz w:val="28"/>
          <w:szCs w:val="28"/>
        </w:rPr>
        <w:t>《中华人民共和国城镇国有土地使用权出让和转让暂行条例》（</w:t>
      </w:r>
      <w:r w:rsidRPr="007A49F8">
        <w:rPr>
          <w:rFonts w:ascii="Arial" w:eastAsia="仿宋" w:hAnsi="Arial" w:cs="Arial"/>
          <w:sz w:val="28"/>
          <w:szCs w:val="28"/>
        </w:rPr>
        <w:t>1990</w:t>
      </w:r>
      <w:r w:rsidRPr="007A49F8">
        <w:rPr>
          <w:rFonts w:ascii="Arial" w:eastAsia="仿宋" w:hAnsi="Arial" w:cs="Arial"/>
          <w:sz w:val="28"/>
          <w:szCs w:val="28"/>
        </w:rPr>
        <w:t>年</w:t>
      </w:r>
      <w:r w:rsidRPr="007A49F8">
        <w:rPr>
          <w:rFonts w:ascii="Arial" w:eastAsia="仿宋" w:hAnsi="Arial" w:cs="Arial"/>
          <w:sz w:val="28"/>
          <w:szCs w:val="28"/>
        </w:rPr>
        <w:t>5</w:t>
      </w:r>
      <w:r w:rsidRPr="007A49F8">
        <w:rPr>
          <w:rFonts w:ascii="Arial" w:eastAsia="仿宋" w:hAnsi="Arial" w:cs="Arial"/>
          <w:sz w:val="28"/>
          <w:szCs w:val="28"/>
        </w:rPr>
        <w:t>月</w:t>
      </w:r>
      <w:r w:rsidRPr="007A49F8">
        <w:rPr>
          <w:rFonts w:ascii="Arial" w:eastAsia="仿宋" w:hAnsi="Arial" w:cs="Arial"/>
          <w:sz w:val="28"/>
          <w:szCs w:val="28"/>
        </w:rPr>
        <w:t>19</w:t>
      </w:r>
      <w:r w:rsidRPr="007A49F8">
        <w:rPr>
          <w:rFonts w:ascii="Arial" w:eastAsia="仿宋" w:hAnsi="Arial" w:cs="Arial"/>
          <w:sz w:val="28"/>
          <w:szCs w:val="28"/>
        </w:rPr>
        <w:t>日中华人民共和国国务院令第</w:t>
      </w:r>
      <w:r w:rsidRPr="007A49F8">
        <w:rPr>
          <w:rFonts w:ascii="Arial" w:eastAsia="仿宋" w:hAnsi="Arial" w:cs="Arial"/>
          <w:sz w:val="28"/>
          <w:szCs w:val="28"/>
        </w:rPr>
        <w:t>55</w:t>
      </w:r>
      <w:r w:rsidRPr="007A49F8">
        <w:rPr>
          <w:rFonts w:ascii="Arial" w:eastAsia="仿宋" w:hAnsi="Arial" w:cs="Arial"/>
          <w:sz w:val="28"/>
          <w:szCs w:val="28"/>
        </w:rPr>
        <w:t>号发布，自发布之日起施行；根据</w:t>
      </w:r>
      <w:r w:rsidRPr="007A49F8">
        <w:rPr>
          <w:rFonts w:ascii="Arial" w:eastAsia="仿宋" w:hAnsi="Arial" w:cs="Arial"/>
          <w:sz w:val="28"/>
          <w:szCs w:val="28"/>
        </w:rPr>
        <w:t>2020</w:t>
      </w:r>
      <w:r w:rsidRPr="007A49F8">
        <w:rPr>
          <w:rFonts w:ascii="Arial" w:eastAsia="仿宋" w:hAnsi="Arial" w:cs="Arial"/>
          <w:sz w:val="28"/>
          <w:szCs w:val="28"/>
        </w:rPr>
        <w:t>年</w:t>
      </w:r>
      <w:r w:rsidRPr="007A49F8">
        <w:rPr>
          <w:rFonts w:ascii="Arial" w:eastAsia="仿宋" w:hAnsi="Arial" w:cs="Arial"/>
          <w:sz w:val="28"/>
          <w:szCs w:val="28"/>
        </w:rPr>
        <w:t>11</w:t>
      </w:r>
      <w:r w:rsidRPr="007A49F8">
        <w:rPr>
          <w:rFonts w:ascii="Arial" w:eastAsia="仿宋" w:hAnsi="Arial" w:cs="Arial"/>
          <w:sz w:val="28"/>
          <w:szCs w:val="28"/>
        </w:rPr>
        <w:t>月</w:t>
      </w:r>
      <w:r w:rsidRPr="007A49F8">
        <w:rPr>
          <w:rFonts w:ascii="Arial" w:eastAsia="仿宋" w:hAnsi="Arial" w:cs="Arial"/>
          <w:sz w:val="28"/>
          <w:szCs w:val="28"/>
        </w:rPr>
        <w:t>29</w:t>
      </w:r>
      <w:r w:rsidRPr="007A49F8">
        <w:rPr>
          <w:rFonts w:ascii="Arial" w:eastAsia="仿宋" w:hAnsi="Arial" w:cs="Arial"/>
          <w:sz w:val="28"/>
          <w:szCs w:val="28"/>
        </w:rPr>
        <w:t>日中华人民共和国国务院令第</w:t>
      </w:r>
      <w:r w:rsidRPr="007A49F8">
        <w:rPr>
          <w:rFonts w:ascii="Arial" w:eastAsia="仿宋" w:hAnsi="Arial" w:cs="Arial"/>
          <w:sz w:val="28"/>
          <w:szCs w:val="28"/>
        </w:rPr>
        <w:t>732</w:t>
      </w:r>
      <w:r w:rsidRPr="007A49F8">
        <w:rPr>
          <w:rFonts w:ascii="Arial" w:eastAsia="仿宋" w:hAnsi="Arial" w:cs="Arial"/>
          <w:sz w:val="28"/>
          <w:szCs w:val="28"/>
        </w:rPr>
        <w:t>号公布的《国务院关于修改和废止部分行政法规的决定》修订，自公布之日起施行）</w:t>
      </w:r>
    </w:p>
    <w:p w14:paraId="058E310E" w14:textId="77777777" w:rsidR="00925B19" w:rsidRPr="007A49F8" w:rsidRDefault="00925B19" w:rsidP="007A49F8">
      <w:pPr>
        <w:spacing w:line="300" w:lineRule="auto"/>
        <w:ind w:firstLineChars="200" w:firstLine="560"/>
        <w:jc w:val="both"/>
        <w:rPr>
          <w:rFonts w:ascii="Arial" w:eastAsia="仿宋" w:hAnsi="Arial" w:cs="Arial"/>
          <w:sz w:val="28"/>
          <w:szCs w:val="28"/>
        </w:rPr>
      </w:pPr>
      <w:r w:rsidRPr="007A49F8">
        <w:rPr>
          <w:rFonts w:ascii="Arial" w:eastAsia="仿宋" w:hAnsi="Arial" w:cs="Arial"/>
          <w:sz w:val="28"/>
          <w:szCs w:val="28"/>
        </w:rPr>
        <w:t>7.</w:t>
      </w:r>
      <w:r w:rsidRPr="007A49F8">
        <w:rPr>
          <w:rFonts w:ascii="Arial" w:eastAsia="仿宋" w:hAnsi="Arial" w:cs="Arial"/>
          <w:sz w:val="28"/>
          <w:szCs w:val="28"/>
        </w:rPr>
        <w:t>《中华人民共和国土地管理法实施条例》（</w:t>
      </w:r>
      <w:r w:rsidRPr="007A49F8">
        <w:rPr>
          <w:rFonts w:ascii="Arial" w:eastAsia="仿宋" w:hAnsi="Arial" w:cs="Arial"/>
          <w:sz w:val="28"/>
          <w:szCs w:val="28"/>
        </w:rPr>
        <w:t>1998</w:t>
      </w:r>
      <w:r w:rsidRPr="007A49F8">
        <w:rPr>
          <w:rFonts w:ascii="Arial" w:eastAsia="仿宋" w:hAnsi="Arial" w:cs="Arial"/>
          <w:sz w:val="28"/>
          <w:szCs w:val="28"/>
        </w:rPr>
        <w:t>年</w:t>
      </w:r>
      <w:r w:rsidRPr="007A49F8">
        <w:rPr>
          <w:rFonts w:ascii="Arial" w:eastAsia="仿宋" w:hAnsi="Arial" w:cs="Arial"/>
          <w:sz w:val="28"/>
          <w:szCs w:val="28"/>
        </w:rPr>
        <w:t>12</w:t>
      </w:r>
      <w:r w:rsidRPr="007A49F8">
        <w:rPr>
          <w:rFonts w:ascii="Arial" w:eastAsia="仿宋" w:hAnsi="Arial" w:cs="Arial"/>
          <w:sz w:val="28"/>
          <w:szCs w:val="28"/>
        </w:rPr>
        <w:t>月</w:t>
      </w:r>
      <w:r w:rsidRPr="007A49F8">
        <w:rPr>
          <w:rFonts w:ascii="Arial" w:eastAsia="仿宋" w:hAnsi="Arial" w:cs="Arial"/>
          <w:sz w:val="28"/>
          <w:szCs w:val="28"/>
        </w:rPr>
        <w:t>24</w:t>
      </w:r>
      <w:r w:rsidRPr="007A49F8">
        <w:rPr>
          <w:rFonts w:ascii="Arial" w:eastAsia="仿宋" w:hAnsi="Arial" w:cs="Arial"/>
          <w:sz w:val="28"/>
          <w:szCs w:val="28"/>
        </w:rPr>
        <w:t>日国务院第</w:t>
      </w:r>
      <w:r w:rsidRPr="007A49F8">
        <w:rPr>
          <w:rFonts w:ascii="Arial" w:eastAsia="仿宋" w:hAnsi="Arial" w:cs="Arial"/>
          <w:sz w:val="28"/>
          <w:szCs w:val="28"/>
        </w:rPr>
        <w:t>12</w:t>
      </w:r>
      <w:r w:rsidRPr="007A49F8">
        <w:rPr>
          <w:rFonts w:ascii="Arial" w:eastAsia="仿宋" w:hAnsi="Arial" w:cs="Arial"/>
          <w:sz w:val="28"/>
          <w:szCs w:val="28"/>
        </w:rPr>
        <w:t>次常务会议通过</w:t>
      </w:r>
      <w:r w:rsidRPr="007A49F8">
        <w:rPr>
          <w:rFonts w:ascii="Arial" w:eastAsia="仿宋" w:hAnsi="Arial" w:cs="Arial"/>
          <w:sz w:val="28"/>
          <w:szCs w:val="28"/>
        </w:rPr>
        <w:t xml:space="preserve"> </w:t>
      </w:r>
      <w:r w:rsidRPr="007A49F8">
        <w:rPr>
          <w:rFonts w:ascii="Arial" w:eastAsia="仿宋" w:hAnsi="Arial" w:cs="Arial"/>
          <w:sz w:val="28"/>
          <w:szCs w:val="28"/>
        </w:rPr>
        <w:t>，</w:t>
      </w:r>
      <w:r w:rsidRPr="007A49F8">
        <w:rPr>
          <w:rFonts w:ascii="Arial" w:eastAsia="仿宋" w:hAnsi="Arial" w:cs="Arial"/>
          <w:sz w:val="28"/>
          <w:szCs w:val="28"/>
        </w:rPr>
        <w:t>1998</w:t>
      </w:r>
      <w:r w:rsidRPr="007A49F8">
        <w:rPr>
          <w:rFonts w:ascii="Arial" w:eastAsia="仿宋" w:hAnsi="Arial" w:cs="Arial"/>
          <w:sz w:val="28"/>
          <w:szCs w:val="28"/>
        </w:rPr>
        <w:t>年</w:t>
      </w:r>
      <w:r w:rsidRPr="007A49F8">
        <w:rPr>
          <w:rFonts w:ascii="Arial" w:eastAsia="仿宋" w:hAnsi="Arial" w:cs="Arial"/>
          <w:sz w:val="28"/>
          <w:szCs w:val="28"/>
        </w:rPr>
        <w:t>12</w:t>
      </w:r>
      <w:r w:rsidRPr="007A49F8">
        <w:rPr>
          <w:rFonts w:ascii="Arial" w:eastAsia="仿宋" w:hAnsi="Arial" w:cs="Arial"/>
          <w:sz w:val="28"/>
          <w:szCs w:val="28"/>
        </w:rPr>
        <w:t>月</w:t>
      </w:r>
      <w:r w:rsidRPr="007A49F8">
        <w:rPr>
          <w:rFonts w:ascii="Arial" w:eastAsia="仿宋" w:hAnsi="Arial" w:cs="Arial"/>
          <w:sz w:val="28"/>
          <w:szCs w:val="28"/>
        </w:rPr>
        <w:t>27</w:t>
      </w:r>
      <w:r w:rsidRPr="007A49F8">
        <w:rPr>
          <w:rFonts w:ascii="Arial" w:eastAsia="仿宋" w:hAnsi="Arial" w:cs="Arial"/>
          <w:sz w:val="28"/>
          <w:szCs w:val="28"/>
        </w:rPr>
        <w:t>日中华人民共和国国务院令第</w:t>
      </w:r>
      <w:r w:rsidRPr="007A49F8">
        <w:rPr>
          <w:rFonts w:ascii="Arial" w:eastAsia="仿宋" w:hAnsi="Arial" w:cs="Arial"/>
          <w:sz w:val="28"/>
          <w:szCs w:val="28"/>
        </w:rPr>
        <w:t>256</w:t>
      </w:r>
      <w:r w:rsidRPr="007A49F8">
        <w:rPr>
          <w:rFonts w:ascii="Arial" w:eastAsia="仿宋" w:hAnsi="Arial" w:cs="Arial"/>
          <w:sz w:val="28"/>
          <w:szCs w:val="28"/>
        </w:rPr>
        <w:t>号发布，自</w:t>
      </w:r>
      <w:r w:rsidRPr="007A49F8">
        <w:rPr>
          <w:rFonts w:ascii="Arial" w:eastAsia="仿宋" w:hAnsi="Arial" w:cs="Arial"/>
          <w:sz w:val="28"/>
          <w:szCs w:val="28"/>
        </w:rPr>
        <w:t>1999</w:t>
      </w:r>
      <w:r w:rsidRPr="007A49F8">
        <w:rPr>
          <w:rFonts w:ascii="Arial" w:eastAsia="仿宋" w:hAnsi="Arial" w:cs="Arial"/>
          <w:sz w:val="28"/>
          <w:szCs w:val="28"/>
        </w:rPr>
        <w:t>年</w:t>
      </w:r>
      <w:r w:rsidRPr="007A49F8">
        <w:rPr>
          <w:rFonts w:ascii="Arial" w:eastAsia="仿宋" w:hAnsi="Arial" w:cs="Arial"/>
          <w:sz w:val="28"/>
          <w:szCs w:val="28"/>
        </w:rPr>
        <w:t>1</w:t>
      </w:r>
      <w:r w:rsidRPr="007A49F8">
        <w:rPr>
          <w:rFonts w:ascii="Arial" w:eastAsia="仿宋" w:hAnsi="Arial" w:cs="Arial"/>
          <w:sz w:val="28"/>
          <w:szCs w:val="28"/>
        </w:rPr>
        <w:t>月</w:t>
      </w:r>
      <w:r w:rsidRPr="007A49F8">
        <w:rPr>
          <w:rFonts w:ascii="Arial" w:eastAsia="仿宋" w:hAnsi="Arial" w:cs="Arial"/>
          <w:sz w:val="28"/>
          <w:szCs w:val="28"/>
        </w:rPr>
        <w:t>1</w:t>
      </w:r>
      <w:r w:rsidRPr="007A49F8">
        <w:rPr>
          <w:rFonts w:ascii="Arial" w:eastAsia="仿宋" w:hAnsi="Arial" w:cs="Arial"/>
          <w:sz w:val="28"/>
          <w:szCs w:val="28"/>
        </w:rPr>
        <w:t>日起施行；</w:t>
      </w:r>
      <w:r w:rsidRPr="007A49F8">
        <w:rPr>
          <w:rFonts w:ascii="Arial" w:eastAsia="仿宋" w:hAnsi="Arial" w:cs="Arial"/>
          <w:sz w:val="28"/>
          <w:szCs w:val="28"/>
        </w:rPr>
        <w:t>2010</w:t>
      </w:r>
      <w:r w:rsidRPr="007A49F8">
        <w:rPr>
          <w:rFonts w:ascii="Arial" w:eastAsia="仿宋" w:hAnsi="Arial" w:cs="Arial"/>
          <w:sz w:val="28"/>
          <w:szCs w:val="28"/>
        </w:rPr>
        <w:t>年</w:t>
      </w:r>
      <w:r w:rsidRPr="007A49F8">
        <w:rPr>
          <w:rFonts w:ascii="Arial" w:eastAsia="仿宋" w:hAnsi="Arial" w:cs="Arial"/>
          <w:sz w:val="28"/>
          <w:szCs w:val="28"/>
        </w:rPr>
        <w:t>12</w:t>
      </w:r>
      <w:r w:rsidRPr="007A49F8">
        <w:rPr>
          <w:rFonts w:ascii="Arial" w:eastAsia="仿宋" w:hAnsi="Arial" w:cs="Arial"/>
          <w:sz w:val="28"/>
          <w:szCs w:val="28"/>
        </w:rPr>
        <w:t>月</w:t>
      </w:r>
      <w:r w:rsidRPr="007A49F8">
        <w:rPr>
          <w:rFonts w:ascii="Arial" w:eastAsia="仿宋" w:hAnsi="Arial" w:cs="Arial"/>
          <w:sz w:val="28"/>
          <w:szCs w:val="28"/>
        </w:rPr>
        <w:t>29</w:t>
      </w:r>
      <w:r w:rsidRPr="007A49F8">
        <w:rPr>
          <w:rFonts w:ascii="Arial" w:eastAsia="仿宋" w:hAnsi="Arial" w:cs="Arial"/>
          <w:sz w:val="28"/>
          <w:szCs w:val="28"/>
        </w:rPr>
        <w:t>日国务院第</w:t>
      </w:r>
      <w:r w:rsidRPr="007A49F8">
        <w:rPr>
          <w:rFonts w:ascii="Arial" w:eastAsia="仿宋" w:hAnsi="Arial" w:cs="Arial"/>
          <w:sz w:val="28"/>
          <w:szCs w:val="28"/>
        </w:rPr>
        <w:t>138</w:t>
      </w:r>
      <w:r w:rsidRPr="007A49F8">
        <w:rPr>
          <w:rFonts w:ascii="Arial" w:eastAsia="仿宋" w:hAnsi="Arial" w:cs="Arial"/>
          <w:sz w:val="28"/>
          <w:szCs w:val="28"/>
        </w:rPr>
        <w:t>次常务会议第一次修正通过，</w:t>
      </w:r>
      <w:r w:rsidRPr="007A49F8">
        <w:rPr>
          <w:rFonts w:ascii="Arial" w:eastAsia="仿宋" w:hAnsi="Arial" w:cs="Arial"/>
          <w:sz w:val="28"/>
          <w:szCs w:val="28"/>
        </w:rPr>
        <w:t>2011</w:t>
      </w:r>
      <w:r w:rsidRPr="007A49F8">
        <w:rPr>
          <w:rFonts w:ascii="Arial" w:eastAsia="仿宋" w:hAnsi="Arial" w:cs="Arial"/>
          <w:sz w:val="28"/>
          <w:szCs w:val="28"/>
        </w:rPr>
        <w:t>年</w:t>
      </w:r>
      <w:r w:rsidRPr="007A49F8">
        <w:rPr>
          <w:rFonts w:ascii="Arial" w:eastAsia="仿宋" w:hAnsi="Arial" w:cs="Arial"/>
          <w:sz w:val="28"/>
          <w:szCs w:val="28"/>
        </w:rPr>
        <w:t>1</w:t>
      </w:r>
      <w:r w:rsidRPr="007A49F8">
        <w:rPr>
          <w:rFonts w:ascii="Arial" w:eastAsia="仿宋" w:hAnsi="Arial" w:cs="Arial"/>
          <w:sz w:val="28"/>
          <w:szCs w:val="28"/>
        </w:rPr>
        <w:t>月</w:t>
      </w:r>
      <w:r w:rsidRPr="007A49F8">
        <w:rPr>
          <w:rFonts w:ascii="Arial" w:eastAsia="仿宋" w:hAnsi="Arial" w:cs="Arial"/>
          <w:sz w:val="28"/>
          <w:szCs w:val="28"/>
        </w:rPr>
        <w:t>8</w:t>
      </w:r>
      <w:r w:rsidRPr="007A49F8">
        <w:rPr>
          <w:rFonts w:ascii="Arial" w:eastAsia="仿宋" w:hAnsi="Arial" w:cs="Arial"/>
          <w:sz w:val="28"/>
          <w:szCs w:val="28"/>
        </w:rPr>
        <w:t>日中华人民共和国国务院令第</w:t>
      </w:r>
      <w:r w:rsidRPr="007A49F8">
        <w:rPr>
          <w:rFonts w:ascii="Arial" w:eastAsia="仿宋" w:hAnsi="Arial" w:cs="Arial"/>
          <w:sz w:val="28"/>
          <w:szCs w:val="28"/>
        </w:rPr>
        <w:t>588</w:t>
      </w:r>
      <w:r w:rsidRPr="007A49F8">
        <w:rPr>
          <w:rFonts w:ascii="Arial" w:eastAsia="仿宋" w:hAnsi="Arial" w:cs="Arial"/>
          <w:sz w:val="28"/>
          <w:szCs w:val="28"/>
        </w:rPr>
        <w:t>号发布，自发布之日起施行；</w:t>
      </w:r>
      <w:r w:rsidRPr="007A49F8">
        <w:rPr>
          <w:rFonts w:ascii="Arial" w:eastAsia="仿宋" w:hAnsi="Arial" w:cs="Arial"/>
          <w:sz w:val="28"/>
          <w:szCs w:val="28"/>
        </w:rPr>
        <w:t>2014</w:t>
      </w:r>
      <w:r w:rsidRPr="007A49F8">
        <w:rPr>
          <w:rFonts w:ascii="Arial" w:eastAsia="仿宋" w:hAnsi="Arial" w:cs="Arial"/>
          <w:sz w:val="28"/>
          <w:szCs w:val="28"/>
        </w:rPr>
        <w:t>年</w:t>
      </w:r>
      <w:r w:rsidRPr="007A49F8">
        <w:rPr>
          <w:rFonts w:ascii="Arial" w:eastAsia="仿宋" w:hAnsi="Arial" w:cs="Arial"/>
          <w:sz w:val="28"/>
          <w:szCs w:val="28"/>
        </w:rPr>
        <w:t>7</w:t>
      </w:r>
      <w:r w:rsidRPr="007A49F8">
        <w:rPr>
          <w:rFonts w:ascii="Arial" w:eastAsia="仿宋" w:hAnsi="Arial" w:cs="Arial"/>
          <w:sz w:val="28"/>
          <w:szCs w:val="28"/>
        </w:rPr>
        <w:t>月</w:t>
      </w:r>
      <w:r w:rsidRPr="007A49F8">
        <w:rPr>
          <w:rFonts w:ascii="Arial" w:eastAsia="仿宋" w:hAnsi="Arial" w:cs="Arial"/>
          <w:sz w:val="28"/>
          <w:szCs w:val="28"/>
        </w:rPr>
        <w:t>9</w:t>
      </w:r>
      <w:r w:rsidRPr="007A49F8">
        <w:rPr>
          <w:rFonts w:ascii="Arial" w:eastAsia="仿宋" w:hAnsi="Arial" w:cs="Arial"/>
          <w:sz w:val="28"/>
          <w:szCs w:val="28"/>
        </w:rPr>
        <w:t>日国务院第</w:t>
      </w:r>
      <w:r w:rsidRPr="007A49F8">
        <w:rPr>
          <w:rFonts w:ascii="Arial" w:eastAsia="仿宋" w:hAnsi="Arial" w:cs="Arial"/>
          <w:sz w:val="28"/>
          <w:szCs w:val="28"/>
        </w:rPr>
        <w:t>54</w:t>
      </w:r>
      <w:r w:rsidRPr="007A49F8">
        <w:rPr>
          <w:rFonts w:ascii="Arial" w:eastAsia="仿宋" w:hAnsi="Arial" w:cs="Arial"/>
          <w:sz w:val="28"/>
          <w:szCs w:val="28"/>
        </w:rPr>
        <w:t>次常务会议第二次修正通过，</w:t>
      </w:r>
      <w:r w:rsidRPr="007A49F8">
        <w:rPr>
          <w:rFonts w:ascii="Arial" w:eastAsia="仿宋" w:hAnsi="Arial" w:cs="Arial"/>
          <w:sz w:val="28"/>
          <w:szCs w:val="28"/>
        </w:rPr>
        <w:t>2014</w:t>
      </w:r>
      <w:r w:rsidRPr="007A49F8">
        <w:rPr>
          <w:rFonts w:ascii="Arial" w:eastAsia="仿宋" w:hAnsi="Arial" w:cs="Arial"/>
          <w:sz w:val="28"/>
          <w:szCs w:val="28"/>
        </w:rPr>
        <w:t>年</w:t>
      </w:r>
      <w:r w:rsidRPr="007A49F8">
        <w:rPr>
          <w:rFonts w:ascii="Arial" w:eastAsia="仿宋" w:hAnsi="Arial" w:cs="Arial"/>
          <w:sz w:val="28"/>
          <w:szCs w:val="28"/>
        </w:rPr>
        <w:t>7</w:t>
      </w:r>
      <w:r w:rsidRPr="007A49F8">
        <w:rPr>
          <w:rFonts w:ascii="Arial" w:eastAsia="仿宋" w:hAnsi="Arial" w:cs="Arial"/>
          <w:sz w:val="28"/>
          <w:szCs w:val="28"/>
        </w:rPr>
        <w:t>月</w:t>
      </w:r>
      <w:r w:rsidRPr="007A49F8">
        <w:rPr>
          <w:rFonts w:ascii="Arial" w:eastAsia="仿宋" w:hAnsi="Arial" w:cs="Arial"/>
          <w:sz w:val="28"/>
          <w:szCs w:val="28"/>
        </w:rPr>
        <w:t>29</w:t>
      </w:r>
      <w:r w:rsidRPr="007A49F8">
        <w:rPr>
          <w:rFonts w:ascii="Arial" w:eastAsia="仿宋" w:hAnsi="Arial" w:cs="Arial"/>
          <w:sz w:val="28"/>
          <w:szCs w:val="28"/>
        </w:rPr>
        <w:t>日中华人民共和国国务院令第</w:t>
      </w:r>
      <w:r w:rsidRPr="007A49F8">
        <w:rPr>
          <w:rFonts w:ascii="Arial" w:eastAsia="仿宋" w:hAnsi="Arial" w:cs="Arial"/>
          <w:sz w:val="28"/>
          <w:szCs w:val="28"/>
        </w:rPr>
        <w:t>653</w:t>
      </w:r>
      <w:r w:rsidRPr="007A49F8">
        <w:rPr>
          <w:rFonts w:ascii="Arial" w:eastAsia="仿宋" w:hAnsi="Arial" w:cs="Arial"/>
          <w:sz w:val="28"/>
          <w:szCs w:val="28"/>
        </w:rPr>
        <w:t>号公布，自公布之日起施行；</w:t>
      </w:r>
      <w:r w:rsidRPr="007A49F8">
        <w:rPr>
          <w:rFonts w:ascii="Arial" w:eastAsia="仿宋" w:hAnsi="Arial" w:cs="Arial"/>
          <w:sz w:val="28"/>
          <w:szCs w:val="28"/>
        </w:rPr>
        <w:t>2021</w:t>
      </w:r>
      <w:r w:rsidRPr="007A49F8">
        <w:rPr>
          <w:rFonts w:ascii="Arial" w:eastAsia="仿宋" w:hAnsi="Arial" w:cs="Arial"/>
          <w:sz w:val="28"/>
          <w:szCs w:val="28"/>
        </w:rPr>
        <w:t>年</w:t>
      </w:r>
      <w:r w:rsidRPr="007A49F8">
        <w:rPr>
          <w:rFonts w:ascii="Arial" w:eastAsia="仿宋" w:hAnsi="Arial" w:cs="Arial"/>
          <w:sz w:val="28"/>
          <w:szCs w:val="28"/>
        </w:rPr>
        <w:t>4</w:t>
      </w:r>
      <w:r w:rsidRPr="007A49F8">
        <w:rPr>
          <w:rFonts w:ascii="Arial" w:eastAsia="仿宋" w:hAnsi="Arial" w:cs="Arial"/>
          <w:sz w:val="28"/>
          <w:szCs w:val="28"/>
        </w:rPr>
        <w:t>月</w:t>
      </w:r>
      <w:r w:rsidRPr="007A49F8">
        <w:rPr>
          <w:rFonts w:ascii="Arial" w:eastAsia="仿宋" w:hAnsi="Arial" w:cs="Arial"/>
          <w:sz w:val="28"/>
          <w:szCs w:val="28"/>
        </w:rPr>
        <w:t>21</w:t>
      </w:r>
      <w:r w:rsidRPr="007A49F8">
        <w:rPr>
          <w:rFonts w:ascii="Arial" w:eastAsia="仿宋" w:hAnsi="Arial" w:cs="Arial"/>
          <w:sz w:val="28"/>
          <w:szCs w:val="28"/>
        </w:rPr>
        <w:t>日国务院第</w:t>
      </w:r>
      <w:r w:rsidRPr="007A49F8">
        <w:rPr>
          <w:rFonts w:ascii="Arial" w:eastAsia="仿宋" w:hAnsi="Arial" w:cs="Arial"/>
          <w:sz w:val="28"/>
          <w:szCs w:val="28"/>
        </w:rPr>
        <w:t>132</w:t>
      </w:r>
      <w:r w:rsidRPr="007A49F8">
        <w:rPr>
          <w:rFonts w:ascii="Arial" w:eastAsia="仿宋" w:hAnsi="Arial" w:cs="Arial"/>
          <w:sz w:val="28"/>
          <w:szCs w:val="28"/>
        </w:rPr>
        <w:t>次会议第三次修订通过，</w:t>
      </w:r>
      <w:r w:rsidRPr="007A49F8">
        <w:rPr>
          <w:rFonts w:ascii="Arial" w:eastAsia="仿宋" w:hAnsi="Arial" w:cs="Arial"/>
          <w:sz w:val="28"/>
          <w:szCs w:val="28"/>
        </w:rPr>
        <w:t>2021</w:t>
      </w:r>
      <w:r w:rsidRPr="007A49F8">
        <w:rPr>
          <w:rFonts w:ascii="Arial" w:eastAsia="仿宋" w:hAnsi="Arial" w:cs="Arial"/>
          <w:sz w:val="28"/>
          <w:szCs w:val="28"/>
        </w:rPr>
        <w:t>年</w:t>
      </w:r>
      <w:r w:rsidRPr="007A49F8">
        <w:rPr>
          <w:rFonts w:ascii="Arial" w:eastAsia="仿宋" w:hAnsi="Arial" w:cs="Arial"/>
          <w:sz w:val="28"/>
          <w:szCs w:val="28"/>
        </w:rPr>
        <w:t>7</w:t>
      </w:r>
      <w:r w:rsidRPr="007A49F8">
        <w:rPr>
          <w:rFonts w:ascii="Arial" w:eastAsia="仿宋" w:hAnsi="Arial" w:cs="Arial"/>
          <w:sz w:val="28"/>
          <w:szCs w:val="28"/>
        </w:rPr>
        <w:t>月</w:t>
      </w:r>
      <w:r w:rsidRPr="007A49F8">
        <w:rPr>
          <w:rFonts w:ascii="Arial" w:eastAsia="仿宋" w:hAnsi="Arial" w:cs="Arial"/>
          <w:sz w:val="28"/>
          <w:szCs w:val="28"/>
        </w:rPr>
        <w:t>2</w:t>
      </w:r>
      <w:r w:rsidRPr="007A49F8">
        <w:rPr>
          <w:rFonts w:ascii="Arial" w:eastAsia="仿宋" w:hAnsi="Arial" w:cs="Arial"/>
          <w:sz w:val="28"/>
          <w:szCs w:val="28"/>
        </w:rPr>
        <w:t>日中华人民共和国国务院令第</w:t>
      </w:r>
      <w:r w:rsidRPr="007A49F8">
        <w:rPr>
          <w:rFonts w:ascii="Arial" w:eastAsia="仿宋" w:hAnsi="Arial" w:cs="Arial"/>
          <w:sz w:val="28"/>
          <w:szCs w:val="28"/>
        </w:rPr>
        <w:t>743</w:t>
      </w:r>
      <w:r w:rsidRPr="007A49F8">
        <w:rPr>
          <w:rFonts w:ascii="Arial" w:eastAsia="仿宋" w:hAnsi="Arial" w:cs="Arial"/>
          <w:sz w:val="28"/>
          <w:szCs w:val="28"/>
        </w:rPr>
        <w:t>号公布，自</w:t>
      </w:r>
      <w:r w:rsidRPr="007A49F8">
        <w:rPr>
          <w:rFonts w:ascii="Arial" w:eastAsia="仿宋" w:hAnsi="Arial" w:cs="Arial"/>
          <w:sz w:val="28"/>
          <w:szCs w:val="28"/>
        </w:rPr>
        <w:t>2021</w:t>
      </w:r>
      <w:r w:rsidRPr="007A49F8">
        <w:rPr>
          <w:rFonts w:ascii="Arial" w:eastAsia="仿宋" w:hAnsi="Arial" w:cs="Arial"/>
          <w:sz w:val="28"/>
          <w:szCs w:val="28"/>
        </w:rPr>
        <w:t>年</w:t>
      </w:r>
      <w:r w:rsidRPr="007A49F8">
        <w:rPr>
          <w:rFonts w:ascii="Arial" w:eastAsia="仿宋" w:hAnsi="Arial" w:cs="Arial"/>
          <w:sz w:val="28"/>
          <w:szCs w:val="28"/>
        </w:rPr>
        <w:t>9</w:t>
      </w:r>
      <w:r w:rsidRPr="007A49F8">
        <w:rPr>
          <w:rFonts w:ascii="Arial" w:eastAsia="仿宋" w:hAnsi="Arial" w:cs="Arial"/>
          <w:sz w:val="28"/>
          <w:szCs w:val="28"/>
        </w:rPr>
        <w:t>月</w:t>
      </w:r>
      <w:r w:rsidRPr="007A49F8">
        <w:rPr>
          <w:rFonts w:ascii="Arial" w:eastAsia="仿宋" w:hAnsi="Arial" w:cs="Arial"/>
          <w:sz w:val="28"/>
          <w:szCs w:val="28"/>
        </w:rPr>
        <w:t>1</w:t>
      </w:r>
      <w:r w:rsidRPr="007A49F8">
        <w:rPr>
          <w:rFonts w:ascii="Arial" w:eastAsia="仿宋" w:hAnsi="Arial" w:cs="Arial"/>
          <w:sz w:val="28"/>
          <w:szCs w:val="28"/>
        </w:rPr>
        <w:t>日起施行）；</w:t>
      </w:r>
    </w:p>
    <w:p w14:paraId="3AFC8BB3" w14:textId="77777777" w:rsidR="00925B19" w:rsidRPr="007A49F8" w:rsidRDefault="00925B19" w:rsidP="007A49F8">
      <w:pPr>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 xml:space="preserve">8. </w:t>
      </w:r>
      <w:r w:rsidRPr="007A49F8">
        <w:rPr>
          <w:rFonts w:ascii="Arial" w:eastAsia="仿宋" w:hAnsi="Arial" w:cs="Arial"/>
          <w:sz w:val="28"/>
          <w:szCs w:val="28"/>
        </w:rPr>
        <w:t>《不动产登记暂行条例》〔</w:t>
      </w:r>
      <w:r w:rsidRPr="007A49F8">
        <w:rPr>
          <w:rFonts w:ascii="Arial" w:eastAsia="仿宋" w:hAnsi="Arial" w:cs="Arial"/>
          <w:sz w:val="28"/>
          <w:szCs w:val="28"/>
        </w:rPr>
        <w:t>2014</w:t>
      </w:r>
      <w:r w:rsidRPr="007A49F8">
        <w:rPr>
          <w:rFonts w:ascii="Arial" w:eastAsia="仿宋" w:hAnsi="Arial" w:cs="Arial"/>
          <w:sz w:val="28"/>
          <w:szCs w:val="28"/>
        </w:rPr>
        <w:t>年</w:t>
      </w:r>
      <w:r w:rsidRPr="007A49F8">
        <w:rPr>
          <w:rFonts w:ascii="Arial" w:eastAsia="仿宋" w:hAnsi="Arial" w:cs="Arial"/>
          <w:sz w:val="28"/>
          <w:szCs w:val="28"/>
        </w:rPr>
        <w:t>11</w:t>
      </w:r>
      <w:r w:rsidRPr="007A49F8">
        <w:rPr>
          <w:rFonts w:ascii="Arial" w:eastAsia="仿宋" w:hAnsi="Arial" w:cs="Arial"/>
          <w:sz w:val="28"/>
          <w:szCs w:val="28"/>
        </w:rPr>
        <w:t>月</w:t>
      </w:r>
      <w:r w:rsidRPr="007A49F8">
        <w:rPr>
          <w:rFonts w:ascii="Arial" w:eastAsia="仿宋" w:hAnsi="Arial" w:cs="Arial"/>
          <w:sz w:val="28"/>
          <w:szCs w:val="28"/>
        </w:rPr>
        <w:t>24</w:t>
      </w:r>
      <w:r w:rsidRPr="007A49F8">
        <w:rPr>
          <w:rFonts w:ascii="Arial" w:eastAsia="仿宋" w:hAnsi="Arial" w:cs="Arial"/>
          <w:sz w:val="28"/>
          <w:szCs w:val="28"/>
        </w:rPr>
        <w:t>日中华人民共和国国务院令第</w:t>
      </w:r>
      <w:r w:rsidRPr="007A49F8">
        <w:rPr>
          <w:rFonts w:ascii="Arial" w:eastAsia="仿宋" w:hAnsi="Arial" w:cs="Arial"/>
          <w:sz w:val="28"/>
          <w:szCs w:val="28"/>
        </w:rPr>
        <w:t>656</w:t>
      </w:r>
      <w:r w:rsidRPr="007A49F8">
        <w:rPr>
          <w:rFonts w:ascii="Arial" w:eastAsia="仿宋" w:hAnsi="Arial" w:cs="Arial"/>
          <w:sz w:val="28"/>
          <w:szCs w:val="28"/>
        </w:rPr>
        <w:t>号公布，自</w:t>
      </w:r>
      <w:r w:rsidRPr="007A49F8">
        <w:rPr>
          <w:rFonts w:ascii="Arial" w:eastAsia="仿宋" w:hAnsi="Arial" w:cs="Arial"/>
          <w:sz w:val="28"/>
          <w:szCs w:val="28"/>
        </w:rPr>
        <w:t>2015</w:t>
      </w:r>
      <w:r w:rsidRPr="007A49F8">
        <w:rPr>
          <w:rFonts w:ascii="Arial" w:eastAsia="仿宋" w:hAnsi="Arial" w:cs="Arial"/>
          <w:sz w:val="28"/>
          <w:szCs w:val="28"/>
        </w:rPr>
        <w:t>年</w:t>
      </w:r>
      <w:r w:rsidRPr="007A49F8">
        <w:rPr>
          <w:rFonts w:ascii="Arial" w:eastAsia="仿宋" w:hAnsi="Arial" w:cs="Arial"/>
          <w:sz w:val="28"/>
          <w:szCs w:val="28"/>
        </w:rPr>
        <w:t>3</w:t>
      </w:r>
      <w:r w:rsidRPr="007A49F8">
        <w:rPr>
          <w:rFonts w:ascii="Arial" w:eastAsia="仿宋" w:hAnsi="Arial" w:cs="Arial"/>
          <w:sz w:val="28"/>
          <w:szCs w:val="28"/>
        </w:rPr>
        <w:t>月</w:t>
      </w:r>
      <w:r w:rsidRPr="007A49F8">
        <w:rPr>
          <w:rFonts w:ascii="Arial" w:eastAsia="仿宋" w:hAnsi="Arial" w:cs="Arial"/>
          <w:sz w:val="28"/>
          <w:szCs w:val="28"/>
        </w:rPr>
        <w:t>1</w:t>
      </w:r>
      <w:r w:rsidRPr="007A49F8">
        <w:rPr>
          <w:rFonts w:ascii="Arial" w:eastAsia="仿宋" w:hAnsi="Arial" w:cs="Arial"/>
          <w:sz w:val="28"/>
          <w:szCs w:val="28"/>
        </w:rPr>
        <w:t>日起施行；根据</w:t>
      </w:r>
      <w:r w:rsidRPr="007A49F8">
        <w:rPr>
          <w:rFonts w:ascii="Arial" w:eastAsia="仿宋" w:hAnsi="Arial" w:cs="Arial"/>
          <w:sz w:val="28"/>
          <w:szCs w:val="28"/>
        </w:rPr>
        <w:t>2019</w:t>
      </w:r>
      <w:r w:rsidRPr="007A49F8">
        <w:rPr>
          <w:rFonts w:ascii="Arial" w:eastAsia="仿宋" w:hAnsi="Arial" w:cs="Arial"/>
          <w:sz w:val="28"/>
          <w:szCs w:val="28"/>
        </w:rPr>
        <w:t>年</w:t>
      </w:r>
      <w:r w:rsidRPr="007A49F8">
        <w:rPr>
          <w:rFonts w:ascii="Arial" w:eastAsia="仿宋" w:hAnsi="Arial" w:cs="Arial"/>
          <w:sz w:val="28"/>
          <w:szCs w:val="28"/>
        </w:rPr>
        <w:t>3</w:t>
      </w:r>
      <w:r w:rsidRPr="007A49F8">
        <w:rPr>
          <w:rFonts w:ascii="Arial" w:eastAsia="仿宋" w:hAnsi="Arial" w:cs="Arial"/>
          <w:sz w:val="28"/>
          <w:szCs w:val="28"/>
        </w:rPr>
        <w:t>月</w:t>
      </w:r>
      <w:r w:rsidRPr="007A49F8">
        <w:rPr>
          <w:rFonts w:ascii="Arial" w:eastAsia="仿宋" w:hAnsi="Arial" w:cs="Arial"/>
          <w:sz w:val="28"/>
          <w:szCs w:val="28"/>
        </w:rPr>
        <w:t>24</w:t>
      </w:r>
      <w:r w:rsidRPr="007A49F8">
        <w:rPr>
          <w:rFonts w:ascii="Arial" w:eastAsia="仿宋" w:hAnsi="Arial" w:cs="Arial"/>
          <w:sz w:val="28"/>
          <w:szCs w:val="28"/>
        </w:rPr>
        <w:t>日中华人民共和国国务院令第</w:t>
      </w:r>
      <w:r w:rsidRPr="007A49F8">
        <w:rPr>
          <w:rFonts w:ascii="Arial" w:eastAsia="仿宋" w:hAnsi="Arial" w:cs="Arial"/>
          <w:sz w:val="28"/>
          <w:szCs w:val="28"/>
        </w:rPr>
        <w:t>710</w:t>
      </w:r>
      <w:r w:rsidRPr="007A49F8">
        <w:rPr>
          <w:rFonts w:ascii="Arial" w:eastAsia="仿宋" w:hAnsi="Arial" w:cs="Arial"/>
          <w:sz w:val="28"/>
          <w:szCs w:val="28"/>
        </w:rPr>
        <w:t>号公布的《国务院关于修改部分行政法规的决定》修订，自公布之日起施行〕；</w:t>
      </w:r>
    </w:p>
    <w:p w14:paraId="058832EA" w14:textId="77777777" w:rsidR="00925B19" w:rsidRPr="007A49F8" w:rsidRDefault="00925B19" w:rsidP="007A49F8">
      <w:pPr>
        <w:spacing w:line="300" w:lineRule="auto"/>
        <w:ind w:firstLineChars="200" w:firstLine="560"/>
        <w:jc w:val="both"/>
        <w:rPr>
          <w:rFonts w:ascii="Arial" w:eastAsia="仿宋" w:hAnsi="Arial" w:cs="Arial"/>
          <w:sz w:val="28"/>
          <w:szCs w:val="28"/>
        </w:rPr>
      </w:pPr>
      <w:r w:rsidRPr="007A49F8">
        <w:rPr>
          <w:rFonts w:ascii="Arial" w:eastAsia="仿宋" w:hAnsi="Arial" w:cs="Arial"/>
          <w:sz w:val="28"/>
          <w:szCs w:val="28"/>
        </w:rPr>
        <w:t>9.</w:t>
      </w:r>
      <w:r w:rsidRPr="007A49F8">
        <w:rPr>
          <w:rFonts w:ascii="Arial" w:eastAsia="仿宋" w:hAnsi="Arial" w:cs="Arial"/>
          <w:sz w:val="28"/>
          <w:szCs w:val="28"/>
        </w:rPr>
        <w:t>《不动产登记暂行条例实施细则》（</w:t>
      </w:r>
      <w:r w:rsidRPr="007A49F8">
        <w:rPr>
          <w:rFonts w:ascii="Arial" w:eastAsia="仿宋" w:hAnsi="Arial" w:cs="Arial"/>
          <w:sz w:val="28"/>
          <w:szCs w:val="28"/>
        </w:rPr>
        <w:t>2015</w:t>
      </w:r>
      <w:r w:rsidRPr="007A49F8">
        <w:rPr>
          <w:rFonts w:ascii="Arial" w:eastAsia="仿宋" w:hAnsi="Arial" w:cs="Arial"/>
          <w:sz w:val="28"/>
          <w:szCs w:val="28"/>
        </w:rPr>
        <w:t>年</w:t>
      </w:r>
      <w:r w:rsidRPr="007A49F8">
        <w:rPr>
          <w:rFonts w:ascii="Arial" w:eastAsia="仿宋" w:hAnsi="Arial" w:cs="Arial"/>
          <w:sz w:val="28"/>
          <w:szCs w:val="28"/>
        </w:rPr>
        <w:t>6</w:t>
      </w:r>
      <w:r w:rsidRPr="007A49F8">
        <w:rPr>
          <w:rFonts w:ascii="Arial" w:eastAsia="仿宋" w:hAnsi="Arial" w:cs="Arial"/>
          <w:sz w:val="28"/>
          <w:szCs w:val="28"/>
        </w:rPr>
        <w:t>月</w:t>
      </w:r>
      <w:r w:rsidRPr="007A49F8">
        <w:rPr>
          <w:rFonts w:ascii="Arial" w:eastAsia="仿宋" w:hAnsi="Arial" w:cs="Arial"/>
          <w:sz w:val="28"/>
          <w:szCs w:val="28"/>
        </w:rPr>
        <w:t>29</w:t>
      </w:r>
      <w:r w:rsidRPr="007A49F8">
        <w:rPr>
          <w:rFonts w:ascii="Arial" w:eastAsia="仿宋" w:hAnsi="Arial" w:cs="Arial"/>
          <w:sz w:val="28"/>
          <w:szCs w:val="28"/>
        </w:rPr>
        <w:t>日国土资源部第</w:t>
      </w:r>
      <w:r w:rsidRPr="007A49F8">
        <w:rPr>
          <w:rFonts w:ascii="Arial" w:eastAsia="仿宋" w:hAnsi="Arial" w:cs="Arial"/>
          <w:sz w:val="28"/>
          <w:szCs w:val="28"/>
        </w:rPr>
        <w:t>3</w:t>
      </w:r>
      <w:r w:rsidRPr="007A49F8">
        <w:rPr>
          <w:rFonts w:ascii="Arial" w:eastAsia="仿宋" w:hAnsi="Arial" w:cs="Arial"/>
          <w:sz w:val="28"/>
          <w:szCs w:val="28"/>
        </w:rPr>
        <w:t>次部务会议通过，自</w:t>
      </w:r>
      <w:r w:rsidRPr="007A49F8">
        <w:rPr>
          <w:rFonts w:ascii="Arial" w:eastAsia="仿宋" w:hAnsi="Arial" w:cs="Arial"/>
          <w:sz w:val="28"/>
          <w:szCs w:val="28"/>
        </w:rPr>
        <w:t>2016</w:t>
      </w:r>
      <w:r w:rsidRPr="007A49F8">
        <w:rPr>
          <w:rFonts w:ascii="Arial" w:eastAsia="仿宋" w:hAnsi="Arial" w:cs="Arial"/>
          <w:sz w:val="28"/>
          <w:szCs w:val="28"/>
        </w:rPr>
        <w:t>年</w:t>
      </w:r>
      <w:r w:rsidRPr="007A49F8">
        <w:rPr>
          <w:rFonts w:ascii="Arial" w:eastAsia="仿宋" w:hAnsi="Arial" w:cs="Arial"/>
          <w:sz w:val="28"/>
          <w:szCs w:val="28"/>
        </w:rPr>
        <w:t>1</w:t>
      </w:r>
      <w:r w:rsidRPr="007A49F8">
        <w:rPr>
          <w:rFonts w:ascii="Arial" w:eastAsia="仿宋" w:hAnsi="Arial" w:cs="Arial"/>
          <w:sz w:val="28"/>
          <w:szCs w:val="28"/>
        </w:rPr>
        <w:t>月</w:t>
      </w:r>
      <w:r w:rsidRPr="007A49F8">
        <w:rPr>
          <w:rFonts w:ascii="Arial" w:eastAsia="仿宋" w:hAnsi="Arial" w:cs="Arial"/>
          <w:sz w:val="28"/>
          <w:szCs w:val="28"/>
        </w:rPr>
        <w:t>1</w:t>
      </w:r>
      <w:r w:rsidRPr="007A49F8">
        <w:rPr>
          <w:rFonts w:ascii="Arial" w:eastAsia="仿宋" w:hAnsi="Arial" w:cs="Arial"/>
          <w:sz w:val="28"/>
          <w:szCs w:val="28"/>
        </w:rPr>
        <w:t>日起施行；根据</w:t>
      </w:r>
      <w:r w:rsidRPr="007A49F8">
        <w:rPr>
          <w:rFonts w:ascii="Arial" w:eastAsia="仿宋" w:hAnsi="Arial" w:cs="Arial"/>
          <w:sz w:val="28"/>
          <w:szCs w:val="28"/>
        </w:rPr>
        <w:t>2019</w:t>
      </w:r>
      <w:r w:rsidRPr="007A49F8">
        <w:rPr>
          <w:rFonts w:ascii="Arial" w:eastAsia="仿宋" w:hAnsi="Arial" w:cs="Arial"/>
          <w:sz w:val="28"/>
          <w:szCs w:val="28"/>
        </w:rPr>
        <w:t>年</w:t>
      </w:r>
      <w:r w:rsidRPr="007A49F8">
        <w:rPr>
          <w:rFonts w:ascii="Arial" w:eastAsia="仿宋" w:hAnsi="Arial" w:cs="Arial"/>
          <w:sz w:val="28"/>
          <w:szCs w:val="28"/>
        </w:rPr>
        <w:t>7</w:t>
      </w:r>
      <w:r w:rsidRPr="007A49F8">
        <w:rPr>
          <w:rFonts w:ascii="Arial" w:eastAsia="仿宋" w:hAnsi="Arial" w:cs="Arial"/>
          <w:sz w:val="28"/>
          <w:szCs w:val="28"/>
        </w:rPr>
        <w:t>月</w:t>
      </w:r>
      <w:r w:rsidRPr="007A49F8">
        <w:rPr>
          <w:rFonts w:ascii="Arial" w:eastAsia="仿宋" w:hAnsi="Arial" w:cs="Arial"/>
          <w:sz w:val="28"/>
          <w:szCs w:val="28"/>
        </w:rPr>
        <w:t>16</w:t>
      </w:r>
      <w:r w:rsidRPr="007A49F8">
        <w:rPr>
          <w:rFonts w:ascii="Arial" w:eastAsia="仿宋" w:hAnsi="Arial" w:cs="Arial"/>
          <w:sz w:val="28"/>
          <w:szCs w:val="28"/>
        </w:rPr>
        <w:t>日自然资源部第</w:t>
      </w:r>
      <w:r w:rsidRPr="007A49F8">
        <w:rPr>
          <w:rFonts w:ascii="Arial" w:eastAsia="仿宋" w:hAnsi="Arial" w:cs="Arial"/>
          <w:sz w:val="28"/>
          <w:szCs w:val="28"/>
        </w:rPr>
        <w:t>2</w:t>
      </w:r>
      <w:r w:rsidRPr="007A49F8">
        <w:rPr>
          <w:rFonts w:ascii="Arial" w:eastAsia="仿宋" w:hAnsi="Arial" w:cs="Arial"/>
          <w:sz w:val="28"/>
          <w:szCs w:val="28"/>
        </w:rPr>
        <w:t>次部务会议审议通过《自然资源部关于第一批废止和修改的部门规章的决定》</w:t>
      </w:r>
      <w:r w:rsidRPr="007A49F8">
        <w:rPr>
          <w:rFonts w:ascii="Arial" w:eastAsia="仿宋" w:hAnsi="Arial" w:cs="Arial"/>
          <w:sz w:val="28"/>
          <w:szCs w:val="28"/>
        </w:rPr>
        <w:t>[</w:t>
      </w:r>
      <w:r w:rsidRPr="007A49F8">
        <w:rPr>
          <w:rFonts w:ascii="Arial" w:eastAsia="仿宋" w:hAnsi="Arial" w:cs="Arial"/>
          <w:sz w:val="28"/>
          <w:szCs w:val="28"/>
        </w:rPr>
        <w:t>中华人民共和国自然资源部令第</w:t>
      </w:r>
      <w:r w:rsidRPr="007A49F8">
        <w:rPr>
          <w:rFonts w:ascii="Arial" w:eastAsia="仿宋" w:hAnsi="Arial" w:cs="Arial"/>
          <w:sz w:val="28"/>
          <w:szCs w:val="28"/>
        </w:rPr>
        <w:t>5</w:t>
      </w:r>
      <w:r w:rsidRPr="007A49F8">
        <w:rPr>
          <w:rFonts w:ascii="Arial" w:eastAsia="仿宋" w:hAnsi="Arial" w:cs="Arial"/>
          <w:sz w:val="28"/>
          <w:szCs w:val="28"/>
        </w:rPr>
        <w:t>号</w:t>
      </w:r>
      <w:r w:rsidRPr="007A49F8">
        <w:rPr>
          <w:rFonts w:ascii="Arial" w:eastAsia="仿宋" w:hAnsi="Arial" w:cs="Arial"/>
          <w:sz w:val="28"/>
          <w:szCs w:val="28"/>
        </w:rPr>
        <w:t>]</w:t>
      </w:r>
      <w:r w:rsidRPr="007A49F8">
        <w:rPr>
          <w:rFonts w:ascii="Arial" w:eastAsia="仿宋" w:hAnsi="Arial" w:cs="Arial"/>
          <w:sz w:val="28"/>
          <w:szCs w:val="28"/>
        </w:rPr>
        <w:t>修订，自公布之日起施行）</w:t>
      </w:r>
    </w:p>
    <w:p w14:paraId="5515E92A" w14:textId="77777777" w:rsidR="00925B19" w:rsidRPr="007A49F8" w:rsidRDefault="00925B19" w:rsidP="007A49F8">
      <w:pPr>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 xml:space="preserve">10. </w:t>
      </w:r>
      <w:r w:rsidRPr="007A49F8">
        <w:rPr>
          <w:rFonts w:ascii="Arial" w:eastAsia="仿宋" w:hAnsi="Arial" w:cs="Arial"/>
          <w:sz w:val="28"/>
          <w:szCs w:val="28"/>
        </w:rPr>
        <w:t>《国务院关于加强国有土地资产管理的通知》</w:t>
      </w:r>
      <w:proofErr w:type="gramStart"/>
      <w:r w:rsidRPr="007A49F8">
        <w:rPr>
          <w:rFonts w:ascii="Arial" w:eastAsia="仿宋" w:hAnsi="Arial" w:cs="Arial"/>
          <w:sz w:val="28"/>
          <w:szCs w:val="28"/>
        </w:rPr>
        <w:t>〔</w:t>
      </w:r>
      <w:proofErr w:type="gramEnd"/>
      <w:r w:rsidRPr="007A49F8">
        <w:rPr>
          <w:rFonts w:ascii="Arial" w:eastAsia="仿宋" w:hAnsi="Arial" w:cs="Arial"/>
          <w:sz w:val="28"/>
          <w:szCs w:val="28"/>
        </w:rPr>
        <w:t>国发</w:t>
      </w:r>
      <w:proofErr w:type="gramStart"/>
      <w:r w:rsidRPr="007A49F8">
        <w:rPr>
          <w:rFonts w:ascii="Arial" w:eastAsia="仿宋" w:hAnsi="Arial" w:cs="Arial"/>
          <w:sz w:val="28"/>
          <w:szCs w:val="28"/>
        </w:rPr>
        <w:t>〔</w:t>
      </w:r>
      <w:proofErr w:type="gramEnd"/>
      <w:r w:rsidRPr="007A49F8">
        <w:rPr>
          <w:rFonts w:ascii="Arial" w:eastAsia="仿宋" w:hAnsi="Arial" w:cs="Arial"/>
          <w:sz w:val="28"/>
          <w:szCs w:val="28"/>
        </w:rPr>
        <w:t>2001</w:t>
      </w:r>
      <w:proofErr w:type="gramStart"/>
      <w:r w:rsidRPr="007A49F8">
        <w:rPr>
          <w:rFonts w:ascii="Arial" w:eastAsia="仿宋" w:hAnsi="Arial" w:cs="Arial"/>
          <w:sz w:val="28"/>
          <w:szCs w:val="28"/>
        </w:rPr>
        <w:t>〕</w:t>
      </w:r>
      <w:proofErr w:type="gramEnd"/>
      <w:r w:rsidRPr="007A49F8">
        <w:rPr>
          <w:rFonts w:ascii="Arial" w:eastAsia="仿宋" w:hAnsi="Arial" w:cs="Arial"/>
          <w:sz w:val="28"/>
          <w:szCs w:val="28"/>
        </w:rPr>
        <w:t>15</w:t>
      </w:r>
      <w:r w:rsidRPr="007A49F8">
        <w:rPr>
          <w:rFonts w:ascii="Arial" w:eastAsia="仿宋" w:hAnsi="Arial" w:cs="Arial"/>
          <w:sz w:val="28"/>
          <w:szCs w:val="28"/>
        </w:rPr>
        <w:t>号，</w:t>
      </w:r>
      <w:r w:rsidRPr="007A49F8">
        <w:rPr>
          <w:rFonts w:ascii="Arial" w:eastAsia="仿宋" w:hAnsi="Arial" w:cs="Arial"/>
          <w:sz w:val="28"/>
          <w:szCs w:val="28"/>
        </w:rPr>
        <w:t>2001</w:t>
      </w:r>
      <w:r w:rsidRPr="007A49F8">
        <w:rPr>
          <w:rFonts w:ascii="Arial" w:eastAsia="仿宋" w:hAnsi="Arial" w:cs="Arial"/>
          <w:sz w:val="28"/>
          <w:szCs w:val="28"/>
        </w:rPr>
        <w:t>年</w:t>
      </w:r>
      <w:r w:rsidRPr="007A49F8">
        <w:rPr>
          <w:rFonts w:ascii="Arial" w:eastAsia="仿宋" w:hAnsi="Arial" w:cs="Arial"/>
          <w:sz w:val="28"/>
          <w:szCs w:val="28"/>
        </w:rPr>
        <w:t>4</w:t>
      </w:r>
      <w:r w:rsidRPr="007A49F8">
        <w:rPr>
          <w:rFonts w:ascii="Arial" w:eastAsia="仿宋" w:hAnsi="Arial" w:cs="Arial"/>
          <w:sz w:val="28"/>
          <w:szCs w:val="28"/>
        </w:rPr>
        <w:t>月</w:t>
      </w:r>
      <w:r w:rsidRPr="007A49F8">
        <w:rPr>
          <w:rFonts w:ascii="Arial" w:eastAsia="仿宋" w:hAnsi="Arial" w:cs="Arial"/>
          <w:sz w:val="28"/>
          <w:szCs w:val="28"/>
        </w:rPr>
        <w:t>30</w:t>
      </w:r>
      <w:r w:rsidRPr="007A49F8">
        <w:rPr>
          <w:rFonts w:ascii="Arial" w:eastAsia="仿宋" w:hAnsi="Arial" w:cs="Arial"/>
          <w:sz w:val="28"/>
          <w:szCs w:val="28"/>
        </w:rPr>
        <w:t>日</w:t>
      </w:r>
      <w:proofErr w:type="gramStart"/>
      <w:r w:rsidRPr="007A49F8">
        <w:rPr>
          <w:rFonts w:ascii="Arial" w:eastAsia="仿宋" w:hAnsi="Arial" w:cs="Arial"/>
          <w:sz w:val="28"/>
          <w:szCs w:val="28"/>
        </w:rPr>
        <w:t>〕</w:t>
      </w:r>
      <w:proofErr w:type="gramEnd"/>
      <w:r w:rsidRPr="007A49F8">
        <w:rPr>
          <w:rFonts w:ascii="Arial" w:eastAsia="仿宋" w:hAnsi="Arial" w:cs="Arial"/>
          <w:sz w:val="28"/>
          <w:szCs w:val="28"/>
        </w:rPr>
        <w:t>；</w:t>
      </w:r>
    </w:p>
    <w:p w14:paraId="449EC5E7" w14:textId="77777777" w:rsidR="00925B19" w:rsidRPr="007A49F8" w:rsidRDefault="00925B19" w:rsidP="007A49F8">
      <w:pPr>
        <w:spacing w:line="300" w:lineRule="auto"/>
        <w:ind w:firstLineChars="200" w:firstLine="560"/>
        <w:rPr>
          <w:rFonts w:ascii="Arial" w:eastAsia="仿宋" w:hAnsi="Arial" w:cs="Arial"/>
          <w:sz w:val="28"/>
          <w:szCs w:val="28"/>
        </w:rPr>
      </w:pPr>
      <w:proofErr w:type="gramStart"/>
      <w:r w:rsidRPr="007A49F8">
        <w:rPr>
          <w:rFonts w:ascii="Arial" w:eastAsia="仿宋" w:hAnsi="Arial" w:cs="Arial"/>
          <w:sz w:val="28"/>
          <w:szCs w:val="28"/>
        </w:rPr>
        <w:t>11 .</w:t>
      </w:r>
      <w:proofErr w:type="gramEnd"/>
      <w:r w:rsidRPr="007A49F8">
        <w:rPr>
          <w:rFonts w:ascii="Arial" w:eastAsia="仿宋" w:hAnsi="Arial" w:cs="Arial"/>
          <w:sz w:val="28"/>
          <w:szCs w:val="28"/>
        </w:rPr>
        <w:t>《国务院关于深化改革严格土地管理的决定》〔国发〔</w:t>
      </w:r>
      <w:r w:rsidRPr="007A49F8">
        <w:rPr>
          <w:rFonts w:ascii="Arial" w:eastAsia="仿宋" w:hAnsi="Arial" w:cs="Arial"/>
          <w:sz w:val="28"/>
          <w:szCs w:val="28"/>
        </w:rPr>
        <w:t>2004</w:t>
      </w:r>
      <w:r w:rsidRPr="007A49F8">
        <w:rPr>
          <w:rFonts w:ascii="Arial" w:eastAsia="仿宋" w:hAnsi="Arial" w:cs="Arial"/>
          <w:sz w:val="28"/>
          <w:szCs w:val="28"/>
        </w:rPr>
        <w:t>〕</w:t>
      </w:r>
      <w:r w:rsidRPr="007A49F8">
        <w:rPr>
          <w:rFonts w:ascii="Arial" w:eastAsia="仿宋" w:hAnsi="Arial" w:cs="Arial"/>
          <w:sz w:val="28"/>
          <w:szCs w:val="28"/>
        </w:rPr>
        <w:t>28</w:t>
      </w:r>
      <w:r w:rsidRPr="007A49F8">
        <w:rPr>
          <w:rFonts w:ascii="Arial" w:eastAsia="仿宋" w:hAnsi="Arial" w:cs="Arial"/>
          <w:sz w:val="28"/>
          <w:szCs w:val="28"/>
        </w:rPr>
        <w:t>号，</w:t>
      </w:r>
      <w:r w:rsidRPr="007A49F8">
        <w:rPr>
          <w:rFonts w:ascii="Arial" w:eastAsia="仿宋" w:hAnsi="Arial" w:cs="Arial"/>
          <w:sz w:val="28"/>
          <w:szCs w:val="28"/>
        </w:rPr>
        <w:t>2004</w:t>
      </w:r>
      <w:r w:rsidRPr="007A49F8">
        <w:rPr>
          <w:rFonts w:ascii="Arial" w:eastAsia="仿宋" w:hAnsi="Arial" w:cs="Arial"/>
          <w:sz w:val="28"/>
          <w:szCs w:val="28"/>
        </w:rPr>
        <w:t>年</w:t>
      </w:r>
      <w:r w:rsidRPr="007A49F8">
        <w:rPr>
          <w:rFonts w:ascii="Arial" w:eastAsia="仿宋" w:hAnsi="Arial" w:cs="Arial"/>
          <w:sz w:val="28"/>
          <w:szCs w:val="28"/>
        </w:rPr>
        <w:t>10</w:t>
      </w:r>
      <w:r w:rsidRPr="007A49F8">
        <w:rPr>
          <w:rFonts w:ascii="Arial" w:eastAsia="仿宋" w:hAnsi="Arial" w:cs="Arial"/>
          <w:sz w:val="28"/>
          <w:szCs w:val="28"/>
        </w:rPr>
        <w:t>月</w:t>
      </w:r>
      <w:r w:rsidRPr="007A49F8">
        <w:rPr>
          <w:rFonts w:ascii="Arial" w:eastAsia="仿宋" w:hAnsi="Arial" w:cs="Arial"/>
          <w:sz w:val="28"/>
          <w:szCs w:val="28"/>
        </w:rPr>
        <w:t>21</w:t>
      </w:r>
      <w:r w:rsidRPr="007A49F8">
        <w:rPr>
          <w:rFonts w:ascii="Arial" w:eastAsia="仿宋" w:hAnsi="Arial" w:cs="Arial"/>
          <w:sz w:val="28"/>
          <w:szCs w:val="28"/>
        </w:rPr>
        <w:t>日〕；</w:t>
      </w:r>
    </w:p>
    <w:p w14:paraId="1A1AFA00" w14:textId="77777777" w:rsidR="00925B19" w:rsidRPr="007A49F8" w:rsidRDefault="00925B19" w:rsidP="007A49F8">
      <w:pPr>
        <w:spacing w:line="300" w:lineRule="auto"/>
        <w:ind w:firstLineChars="200" w:firstLine="560"/>
        <w:rPr>
          <w:rFonts w:ascii="Arial" w:eastAsia="仿宋" w:hAnsi="Arial" w:cs="Arial"/>
          <w:sz w:val="28"/>
          <w:szCs w:val="28"/>
        </w:rPr>
      </w:pPr>
      <w:r w:rsidRPr="007A49F8">
        <w:rPr>
          <w:rFonts w:ascii="Arial" w:eastAsia="仿宋" w:hAnsi="Arial" w:cs="Arial"/>
          <w:sz w:val="28"/>
          <w:szCs w:val="28"/>
        </w:rPr>
        <w:lastRenderedPageBreak/>
        <w:t xml:space="preserve">12. </w:t>
      </w:r>
      <w:r w:rsidRPr="007A49F8">
        <w:rPr>
          <w:rFonts w:ascii="Arial" w:eastAsia="仿宋" w:hAnsi="Arial" w:cs="Arial"/>
          <w:sz w:val="28"/>
          <w:szCs w:val="28"/>
        </w:rPr>
        <w:t>《国务院关于加强土地调控有关问题的通知》〔国发</w:t>
      </w:r>
      <w:r w:rsidRPr="007A49F8">
        <w:rPr>
          <w:rFonts w:ascii="Arial" w:eastAsia="仿宋" w:hAnsi="Arial" w:cs="Arial"/>
          <w:sz w:val="28"/>
          <w:szCs w:val="28"/>
        </w:rPr>
        <w:t xml:space="preserve"> [2006] 31</w:t>
      </w:r>
      <w:r w:rsidRPr="007A49F8">
        <w:rPr>
          <w:rFonts w:ascii="Arial" w:eastAsia="仿宋" w:hAnsi="Arial" w:cs="Arial"/>
          <w:sz w:val="28"/>
          <w:szCs w:val="28"/>
        </w:rPr>
        <w:t>号，</w:t>
      </w:r>
      <w:r w:rsidRPr="007A49F8">
        <w:rPr>
          <w:rFonts w:ascii="Arial" w:eastAsia="仿宋" w:hAnsi="Arial" w:cs="Arial"/>
          <w:sz w:val="28"/>
          <w:szCs w:val="28"/>
        </w:rPr>
        <w:t>2006</w:t>
      </w:r>
      <w:r w:rsidRPr="007A49F8">
        <w:rPr>
          <w:rFonts w:ascii="Arial" w:eastAsia="仿宋" w:hAnsi="Arial" w:cs="Arial"/>
          <w:sz w:val="28"/>
          <w:szCs w:val="28"/>
        </w:rPr>
        <w:t>年</w:t>
      </w:r>
      <w:r w:rsidRPr="007A49F8">
        <w:rPr>
          <w:rFonts w:ascii="Arial" w:eastAsia="仿宋" w:hAnsi="Arial" w:cs="Arial"/>
          <w:sz w:val="28"/>
          <w:szCs w:val="28"/>
        </w:rPr>
        <w:t>8</w:t>
      </w:r>
      <w:r w:rsidRPr="007A49F8">
        <w:rPr>
          <w:rFonts w:ascii="Arial" w:eastAsia="仿宋" w:hAnsi="Arial" w:cs="Arial"/>
          <w:sz w:val="28"/>
          <w:szCs w:val="28"/>
        </w:rPr>
        <w:t>月</w:t>
      </w:r>
      <w:r w:rsidRPr="007A49F8">
        <w:rPr>
          <w:rFonts w:ascii="Arial" w:eastAsia="仿宋" w:hAnsi="Arial" w:cs="Arial"/>
          <w:sz w:val="28"/>
          <w:szCs w:val="28"/>
        </w:rPr>
        <w:t>31</w:t>
      </w:r>
      <w:r w:rsidRPr="007A49F8">
        <w:rPr>
          <w:rFonts w:ascii="Arial" w:eastAsia="仿宋" w:hAnsi="Arial" w:cs="Arial"/>
          <w:sz w:val="28"/>
          <w:szCs w:val="28"/>
        </w:rPr>
        <w:t>日发布〕；</w:t>
      </w:r>
    </w:p>
    <w:p w14:paraId="17F585A1" w14:textId="77777777" w:rsidR="00925B19" w:rsidRPr="007A49F8" w:rsidRDefault="00925B19" w:rsidP="007A49F8">
      <w:pPr>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 xml:space="preserve">13. </w:t>
      </w:r>
      <w:r w:rsidRPr="007A49F8">
        <w:rPr>
          <w:rFonts w:ascii="Arial" w:eastAsia="仿宋" w:hAnsi="Arial" w:cs="Arial"/>
          <w:sz w:val="28"/>
          <w:szCs w:val="28"/>
        </w:rPr>
        <w:t>《国务院关于促进节约集约用地的通知》</w:t>
      </w:r>
      <w:proofErr w:type="gramStart"/>
      <w:r w:rsidRPr="007A49F8">
        <w:rPr>
          <w:rFonts w:ascii="Arial" w:eastAsia="仿宋" w:hAnsi="Arial" w:cs="Arial"/>
          <w:sz w:val="28"/>
          <w:szCs w:val="28"/>
        </w:rPr>
        <w:t>〔</w:t>
      </w:r>
      <w:proofErr w:type="gramEnd"/>
      <w:r w:rsidRPr="007A49F8">
        <w:rPr>
          <w:rFonts w:ascii="Arial" w:eastAsia="仿宋" w:hAnsi="Arial" w:cs="Arial"/>
          <w:sz w:val="28"/>
          <w:szCs w:val="28"/>
        </w:rPr>
        <w:t>国发</w:t>
      </w:r>
      <w:proofErr w:type="gramStart"/>
      <w:r w:rsidRPr="007A49F8">
        <w:rPr>
          <w:rFonts w:ascii="Arial" w:eastAsia="仿宋" w:hAnsi="Arial" w:cs="Arial"/>
          <w:sz w:val="28"/>
          <w:szCs w:val="28"/>
        </w:rPr>
        <w:t>〔</w:t>
      </w:r>
      <w:proofErr w:type="gramEnd"/>
      <w:r w:rsidRPr="007A49F8">
        <w:rPr>
          <w:rFonts w:ascii="Arial" w:eastAsia="仿宋" w:hAnsi="Arial" w:cs="Arial"/>
          <w:sz w:val="28"/>
          <w:szCs w:val="28"/>
        </w:rPr>
        <w:t>2008</w:t>
      </w:r>
      <w:proofErr w:type="gramStart"/>
      <w:r w:rsidRPr="007A49F8">
        <w:rPr>
          <w:rFonts w:ascii="Arial" w:eastAsia="仿宋" w:hAnsi="Arial" w:cs="Arial"/>
          <w:sz w:val="28"/>
          <w:szCs w:val="28"/>
        </w:rPr>
        <w:t>〕</w:t>
      </w:r>
      <w:proofErr w:type="gramEnd"/>
      <w:r w:rsidRPr="007A49F8">
        <w:rPr>
          <w:rFonts w:ascii="Arial" w:eastAsia="仿宋" w:hAnsi="Arial" w:cs="Arial"/>
          <w:sz w:val="28"/>
          <w:szCs w:val="28"/>
        </w:rPr>
        <w:t>3</w:t>
      </w:r>
      <w:r w:rsidRPr="007A49F8">
        <w:rPr>
          <w:rFonts w:ascii="Arial" w:eastAsia="仿宋" w:hAnsi="Arial" w:cs="Arial"/>
          <w:sz w:val="28"/>
          <w:szCs w:val="28"/>
        </w:rPr>
        <w:t>号，</w:t>
      </w:r>
      <w:r w:rsidRPr="007A49F8">
        <w:rPr>
          <w:rFonts w:ascii="Arial" w:eastAsia="仿宋" w:hAnsi="Arial" w:cs="Arial"/>
          <w:sz w:val="28"/>
          <w:szCs w:val="28"/>
        </w:rPr>
        <w:t>2008</w:t>
      </w:r>
      <w:r w:rsidRPr="007A49F8">
        <w:rPr>
          <w:rFonts w:ascii="Arial" w:eastAsia="仿宋" w:hAnsi="Arial" w:cs="Arial"/>
          <w:sz w:val="28"/>
          <w:szCs w:val="28"/>
        </w:rPr>
        <w:t>年</w:t>
      </w:r>
      <w:r w:rsidRPr="007A49F8">
        <w:rPr>
          <w:rFonts w:ascii="Arial" w:eastAsia="仿宋" w:hAnsi="Arial" w:cs="Arial"/>
          <w:sz w:val="28"/>
          <w:szCs w:val="28"/>
        </w:rPr>
        <w:t>1</w:t>
      </w:r>
      <w:r w:rsidRPr="007A49F8">
        <w:rPr>
          <w:rFonts w:ascii="Arial" w:eastAsia="仿宋" w:hAnsi="Arial" w:cs="Arial"/>
          <w:sz w:val="28"/>
          <w:szCs w:val="28"/>
        </w:rPr>
        <w:t>月</w:t>
      </w:r>
      <w:r w:rsidRPr="007A49F8">
        <w:rPr>
          <w:rFonts w:ascii="Arial" w:eastAsia="仿宋" w:hAnsi="Arial" w:cs="Arial"/>
          <w:sz w:val="28"/>
          <w:szCs w:val="28"/>
        </w:rPr>
        <w:t>3</w:t>
      </w:r>
      <w:r w:rsidRPr="007A49F8">
        <w:rPr>
          <w:rFonts w:ascii="Arial" w:eastAsia="仿宋" w:hAnsi="Arial" w:cs="Arial"/>
          <w:sz w:val="28"/>
          <w:szCs w:val="28"/>
        </w:rPr>
        <w:t>日发布</w:t>
      </w:r>
      <w:proofErr w:type="gramStart"/>
      <w:r w:rsidRPr="007A49F8">
        <w:rPr>
          <w:rFonts w:ascii="Arial" w:eastAsia="仿宋" w:hAnsi="Arial" w:cs="Arial"/>
          <w:sz w:val="28"/>
          <w:szCs w:val="28"/>
        </w:rPr>
        <w:t>〕</w:t>
      </w:r>
      <w:proofErr w:type="gramEnd"/>
      <w:r w:rsidRPr="007A49F8">
        <w:rPr>
          <w:rFonts w:ascii="Arial" w:eastAsia="仿宋" w:hAnsi="Arial" w:cs="Arial"/>
          <w:sz w:val="28"/>
          <w:szCs w:val="28"/>
        </w:rPr>
        <w:t>；</w:t>
      </w:r>
    </w:p>
    <w:p w14:paraId="41142ABC" w14:textId="77777777" w:rsidR="00925B19" w:rsidRPr="007A49F8" w:rsidRDefault="00925B19" w:rsidP="007A49F8">
      <w:pPr>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 xml:space="preserve">14. </w:t>
      </w:r>
      <w:r w:rsidRPr="007A49F8">
        <w:rPr>
          <w:rFonts w:ascii="Arial" w:eastAsia="仿宋" w:hAnsi="Arial" w:cs="Arial"/>
          <w:sz w:val="28"/>
          <w:szCs w:val="28"/>
        </w:rPr>
        <w:t>《协议出让国有土地使用权规定》〔国土资源部令第</w:t>
      </w:r>
      <w:r w:rsidRPr="007A49F8">
        <w:rPr>
          <w:rFonts w:ascii="Arial" w:eastAsia="仿宋" w:hAnsi="Arial" w:cs="Arial"/>
          <w:sz w:val="28"/>
          <w:szCs w:val="28"/>
        </w:rPr>
        <w:t>21</w:t>
      </w:r>
      <w:r w:rsidRPr="007A49F8">
        <w:rPr>
          <w:rFonts w:ascii="Arial" w:eastAsia="仿宋" w:hAnsi="Arial" w:cs="Arial"/>
          <w:sz w:val="28"/>
          <w:szCs w:val="28"/>
        </w:rPr>
        <w:t>号，自</w:t>
      </w:r>
      <w:r w:rsidRPr="007A49F8">
        <w:rPr>
          <w:rFonts w:ascii="Arial" w:eastAsia="仿宋" w:hAnsi="Arial" w:cs="Arial"/>
          <w:sz w:val="28"/>
          <w:szCs w:val="28"/>
        </w:rPr>
        <w:t>2003</w:t>
      </w:r>
      <w:r w:rsidRPr="007A49F8">
        <w:rPr>
          <w:rFonts w:ascii="Arial" w:eastAsia="仿宋" w:hAnsi="Arial" w:cs="Arial"/>
          <w:sz w:val="28"/>
          <w:szCs w:val="28"/>
        </w:rPr>
        <w:t>年</w:t>
      </w:r>
      <w:r w:rsidRPr="007A49F8">
        <w:rPr>
          <w:rFonts w:ascii="Arial" w:eastAsia="仿宋" w:hAnsi="Arial" w:cs="Arial"/>
          <w:sz w:val="28"/>
          <w:szCs w:val="28"/>
        </w:rPr>
        <w:t>8</w:t>
      </w:r>
      <w:r w:rsidRPr="007A49F8">
        <w:rPr>
          <w:rFonts w:ascii="Arial" w:eastAsia="仿宋" w:hAnsi="Arial" w:cs="Arial"/>
          <w:sz w:val="28"/>
          <w:szCs w:val="28"/>
        </w:rPr>
        <w:t>月</w:t>
      </w:r>
      <w:r w:rsidRPr="007A49F8">
        <w:rPr>
          <w:rFonts w:ascii="Arial" w:eastAsia="仿宋" w:hAnsi="Arial" w:cs="Arial"/>
          <w:sz w:val="28"/>
          <w:szCs w:val="28"/>
        </w:rPr>
        <w:t>1</w:t>
      </w:r>
      <w:r w:rsidRPr="007A49F8">
        <w:rPr>
          <w:rFonts w:ascii="Arial" w:eastAsia="仿宋" w:hAnsi="Arial" w:cs="Arial"/>
          <w:sz w:val="28"/>
          <w:szCs w:val="28"/>
        </w:rPr>
        <w:t>日起施行〕；</w:t>
      </w:r>
    </w:p>
    <w:p w14:paraId="3DB83F72" w14:textId="77777777" w:rsidR="00925B19" w:rsidRPr="007A49F8" w:rsidRDefault="00925B19" w:rsidP="007A49F8">
      <w:pPr>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 xml:space="preserve">15. </w:t>
      </w:r>
      <w:r w:rsidRPr="007A49F8">
        <w:rPr>
          <w:rFonts w:ascii="Arial" w:eastAsia="仿宋" w:hAnsi="Arial" w:cs="Arial"/>
          <w:sz w:val="28"/>
          <w:szCs w:val="28"/>
        </w:rPr>
        <w:t>《招标拍卖挂牌出让国有建设用地使用权规定》〔国土资源部令第</w:t>
      </w:r>
      <w:r w:rsidRPr="007A49F8">
        <w:rPr>
          <w:rFonts w:ascii="Arial" w:eastAsia="仿宋" w:hAnsi="Arial" w:cs="Arial"/>
          <w:sz w:val="28"/>
          <w:szCs w:val="28"/>
        </w:rPr>
        <w:t>39</w:t>
      </w:r>
      <w:r w:rsidRPr="007A49F8">
        <w:rPr>
          <w:rFonts w:ascii="Arial" w:eastAsia="仿宋" w:hAnsi="Arial" w:cs="Arial"/>
          <w:sz w:val="28"/>
          <w:szCs w:val="28"/>
        </w:rPr>
        <w:t>号，</w:t>
      </w:r>
      <w:r w:rsidRPr="007A49F8">
        <w:rPr>
          <w:rFonts w:ascii="Arial" w:eastAsia="仿宋" w:hAnsi="Arial" w:cs="Arial"/>
          <w:sz w:val="28"/>
          <w:szCs w:val="28"/>
        </w:rPr>
        <w:t>2007</w:t>
      </w:r>
      <w:r w:rsidRPr="007A49F8">
        <w:rPr>
          <w:rFonts w:ascii="Arial" w:eastAsia="仿宋" w:hAnsi="Arial" w:cs="Arial"/>
          <w:sz w:val="28"/>
          <w:szCs w:val="28"/>
        </w:rPr>
        <w:t>年</w:t>
      </w:r>
      <w:r w:rsidRPr="007A49F8">
        <w:rPr>
          <w:rFonts w:ascii="Arial" w:eastAsia="仿宋" w:hAnsi="Arial" w:cs="Arial"/>
          <w:sz w:val="28"/>
          <w:szCs w:val="28"/>
        </w:rPr>
        <w:t>9</w:t>
      </w:r>
      <w:r w:rsidRPr="007A49F8">
        <w:rPr>
          <w:rFonts w:ascii="Arial" w:eastAsia="仿宋" w:hAnsi="Arial" w:cs="Arial"/>
          <w:sz w:val="28"/>
          <w:szCs w:val="28"/>
        </w:rPr>
        <w:t>月</w:t>
      </w:r>
      <w:r w:rsidRPr="007A49F8">
        <w:rPr>
          <w:rFonts w:ascii="Arial" w:eastAsia="仿宋" w:hAnsi="Arial" w:cs="Arial"/>
          <w:sz w:val="28"/>
          <w:szCs w:val="28"/>
        </w:rPr>
        <w:t>21</w:t>
      </w:r>
      <w:r w:rsidRPr="007A49F8">
        <w:rPr>
          <w:rFonts w:ascii="Arial" w:eastAsia="仿宋" w:hAnsi="Arial" w:cs="Arial"/>
          <w:sz w:val="28"/>
          <w:szCs w:val="28"/>
        </w:rPr>
        <w:t>日原国土资源部第</w:t>
      </w:r>
      <w:r w:rsidRPr="007A49F8">
        <w:rPr>
          <w:rFonts w:ascii="Arial" w:eastAsia="仿宋" w:hAnsi="Arial" w:cs="Arial"/>
          <w:sz w:val="28"/>
          <w:szCs w:val="28"/>
        </w:rPr>
        <w:t>3</w:t>
      </w:r>
      <w:r w:rsidRPr="007A49F8">
        <w:rPr>
          <w:rFonts w:ascii="Arial" w:eastAsia="仿宋" w:hAnsi="Arial" w:cs="Arial"/>
          <w:sz w:val="28"/>
          <w:szCs w:val="28"/>
        </w:rPr>
        <w:t>次部务会议审议通过〕；</w:t>
      </w:r>
    </w:p>
    <w:p w14:paraId="6066C763" w14:textId="77777777" w:rsidR="00925B19" w:rsidRPr="007A49F8" w:rsidRDefault="00925B19" w:rsidP="007A49F8">
      <w:pPr>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 xml:space="preserve">16.  </w:t>
      </w:r>
      <w:r w:rsidRPr="007A49F8">
        <w:rPr>
          <w:rFonts w:ascii="Arial" w:eastAsia="仿宋" w:hAnsi="Arial" w:cs="Arial"/>
          <w:sz w:val="28"/>
          <w:szCs w:val="28"/>
        </w:rPr>
        <w:t>《节约集约利用土地规定》〔国土资源部令第</w:t>
      </w:r>
      <w:r w:rsidRPr="007A49F8">
        <w:rPr>
          <w:rFonts w:ascii="Arial" w:eastAsia="仿宋" w:hAnsi="Arial" w:cs="Arial"/>
          <w:sz w:val="28"/>
          <w:szCs w:val="28"/>
        </w:rPr>
        <w:t>61</w:t>
      </w:r>
      <w:r w:rsidRPr="007A49F8">
        <w:rPr>
          <w:rFonts w:ascii="Arial" w:eastAsia="仿宋" w:hAnsi="Arial" w:cs="Arial"/>
          <w:sz w:val="28"/>
          <w:szCs w:val="28"/>
        </w:rPr>
        <w:t>号，</w:t>
      </w:r>
      <w:r w:rsidRPr="007A49F8">
        <w:rPr>
          <w:rFonts w:ascii="Arial" w:eastAsia="仿宋" w:hAnsi="Arial" w:cs="Arial"/>
          <w:sz w:val="28"/>
          <w:szCs w:val="28"/>
        </w:rPr>
        <w:t>2014</w:t>
      </w:r>
      <w:r w:rsidRPr="007A49F8">
        <w:rPr>
          <w:rFonts w:ascii="Arial" w:eastAsia="仿宋" w:hAnsi="Arial" w:cs="Arial"/>
          <w:sz w:val="28"/>
          <w:szCs w:val="28"/>
        </w:rPr>
        <w:t>年</w:t>
      </w:r>
      <w:r w:rsidRPr="007A49F8">
        <w:rPr>
          <w:rFonts w:ascii="Arial" w:eastAsia="仿宋" w:hAnsi="Arial" w:cs="Arial"/>
          <w:sz w:val="28"/>
          <w:szCs w:val="28"/>
        </w:rPr>
        <w:t>5</w:t>
      </w:r>
      <w:r w:rsidRPr="007A49F8">
        <w:rPr>
          <w:rFonts w:ascii="Arial" w:eastAsia="仿宋" w:hAnsi="Arial" w:cs="Arial"/>
          <w:sz w:val="28"/>
          <w:szCs w:val="28"/>
        </w:rPr>
        <w:t>月</w:t>
      </w:r>
      <w:r w:rsidRPr="007A49F8">
        <w:rPr>
          <w:rFonts w:ascii="Arial" w:eastAsia="仿宋" w:hAnsi="Arial" w:cs="Arial"/>
          <w:sz w:val="28"/>
          <w:szCs w:val="28"/>
        </w:rPr>
        <w:t>22</w:t>
      </w:r>
      <w:r w:rsidRPr="007A49F8">
        <w:rPr>
          <w:rFonts w:ascii="Arial" w:eastAsia="仿宋" w:hAnsi="Arial" w:cs="Arial"/>
          <w:sz w:val="28"/>
          <w:szCs w:val="28"/>
        </w:rPr>
        <w:t>日公布；根据</w:t>
      </w:r>
      <w:r w:rsidRPr="007A49F8">
        <w:rPr>
          <w:rFonts w:ascii="Arial" w:eastAsia="仿宋" w:hAnsi="Arial" w:cs="Arial"/>
          <w:sz w:val="28"/>
          <w:szCs w:val="28"/>
        </w:rPr>
        <w:t>2019</w:t>
      </w:r>
      <w:r w:rsidRPr="007A49F8">
        <w:rPr>
          <w:rFonts w:ascii="Arial" w:eastAsia="仿宋" w:hAnsi="Arial" w:cs="Arial"/>
          <w:sz w:val="28"/>
          <w:szCs w:val="28"/>
        </w:rPr>
        <w:t>年</w:t>
      </w:r>
      <w:r w:rsidRPr="007A49F8">
        <w:rPr>
          <w:rFonts w:ascii="Arial" w:eastAsia="仿宋" w:hAnsi="Arial" w:cs="Arial"/>
          <w:sz w:val="28"/>
          <w:szCs w:val="28"/>
        </w:rPr>
        <w:t>7</w:t>
      </w:r>
      <w:r w:rsidRPr="007A49F8">
        <w:rPr>
          <w:rFonts w:ascii="Arial" w:eastAsia="仿宋" w:hAnsi="Arial" w:cs="Arial"/>
          <w:sz w:val="28"/>
          <w:szCs w:val="28"/>
        </w:rPr>
        <w:t>月</w:t>
      </w:r>
      <w:r w:rsidRPr="007A49F8">
        <w:rPr>
          <w:rFonts w:ascii="Arial" w:eastAsia="仿宋" w:hAnsi="Arial" w:cs="Arial"/>
          <w:sz w:val="28"/>
          <w:szCs w:val="28"/>
        </w:rPr>
        <w:t>16</w:t>
      </w:r>
      <w:r w:rsidRPr="007A49F8">
        <w:rPr>
          <w:rFonts w:ascii="Arial" w:eastAsia="仿宋" w:hAnsi="Arial" w:cs="Arial"/>
          <w:sz w:val="28"/>
          <w:szCs w:val="28"/>
        </w:rPr>
        <w:t>日自然资源部第</w:t>
      </w:r>
      <w:r w:rsidRPr="007A49F8">
        <w:rPr>
          <w:rFonts w:ascii="Arial" w:eastAsia="仿宋" w:hAnsi="Arial" w:cs="Arial"/>
          <w:sz w:val="28"/>
          <w:szCs w:val="28"/>
        </w:rPr>
        <w:t>2</w:t>
      </w:r>
      <w:r w:rsidRPr="007A49F8">
        <w:rPr>
          <w:rFonts w:ascii="Arial" w:eastAsia="仿宋" w:hAnsi="Arial" w:cs="Arial"/>
          <w:sz w:val="28"/>
          <w:szCs w:val="28"/>
        </w:rPr>
        <w:t>次部务会议《自然资源部关于第一批废止和修改的部门规章的决定》修正</w:t>
      </w:r>
      <w:r w:rsidRPr="007A49F8">
        <w:rPr>
          <w:rFonts w:ascii="Arial" w:eastAsia="仿宋" w:hAnsi="Arial" w:cs="Arial"/>
          <w:sz w:val="28"/>
          <w:szCs w:val="28"/>
        </w:rPr>
        <w:t xml:space="preserve"> </w:t>
      </w:r>
      <w:r w:rsidRPr="007A49F8">
        <w:rPr>
          <w:rFonts w:ascii="Arial" w:eastAsia="仿宋" w:hAnsi="Arial" w:cs="Arial"/>
          <w:sz w:val="28"/>
          <w:szCs w:val="28"/>
        </w:rPr>
        <w:t>自</w:t>
      </w:r>
      <w:r w:rsidRPr="007A49F8">
        <w:rPr>
          <w:rFonts w:ascii="Arial" w:eastAsia="仿宋" w:hAnsi="Arial" w:cs="Arial"/>
          <w:sz w:val="28"/>
          <w:szCs w:val="28"/>
        </w:rPr>
        <w:t>2014</w:t>
      </w:r>
      <w:r w:rsidRPr="007A49F8">
        <w:rPr>
          <w:rFonts w:ascii="Arial" w:eastAsia="仿宋" w:hAnsi="Arial" w:cs="Arial"/>
          <w:sz w:val="28"/>
          <w:szCs w:val="28"/>
        </w:rPr>
        <w:t>年</w:t>
      </w:r>
      <w:r w:rsidRPr="007A49F8">
        <w:rPr>
          <w:rFonts w:ascii="Arial" w:eastAsia="仿宋" w:hAnsi="Arial" w:cs="Arial"/>
          <w:sz w:val="28"/>
          <w:szCs w:val="28"/>
        </w:rPr>
        <w:t>9</w:t>
      </w:r>
      <w:r w:rsidRPr="007A49F8">
        <w:rPr>
          <w:rFonts w:ascii="Arial" w:eastAsia="仿宋" w:hAnsi="Arial" w:cs="Arial"/>
          <w:sz w:val="28"/>
          <w:szCs w:val="28"/>
        </w:rPr>
        <w:t>月</w:t>
      </w:r>
      <w:r w:rsidRPr="007A49F8">
        <w:rPr>
          <w:rFonts w:ascii="Arial" w:eastAsia="仿宋" w:hAnsi="Arial" w:cs="Arial"/>
          <w:sz w:val="28"/>
          <w:szCs w:val="28"/>
        </w:rPr>
        <w:t>1</w:t>
      </w:r>
      <w:r w:rsidRPr="007A49F8">
        <w:rPr>
          <w:rFonts w:ascii="Arial" w:eastAsia="仿宋" w:hAnsi="Arial" w:cs="Arial"/>
          <w:sz w:val="28"/>
          <w:szCs w:val="28"/>
        </w:rPr>
        <w:t>日起实施〕；</w:t>
      </w:r>
    </w:p>
    <w:p w14:paraId="61FC0C09" w14:textId="77777777" w:rsidR="00925B19" w:rsidRPr="007A49F8" w:rsidRDefault="00925B19" w:rsidP="007A49F8">
      <w:pPr>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 xml:space="preserve">17. </w:t>
      </w:r>
      <w:r w:rsidRPr="007A49F8">
        <w:rPr>
          <w:rFonts w:ascii="Arial" w:eastAsia="仿宋" w:hAnsi="Arial" w:cs="Arial"/>
          <w:sz w:val="28"/>
          <w:szCs w:val="28"/>
        </w:rPr>
        <w:t>《国土资源部关于推进土地节约集约利用的指导意见》〔国土资发</w:t>
      </w:r>
      <w:r w:rsidRPr="007A49F8">
        <w:rPr>
          <w:rFonts w:ascii="Arial" w:eastAsia="仿宋" w:hAnsi="Arial" w:cs="Arial"/>
          <w:sz w:val="28"/>
          <w:szCs w:val="28"/>
        </w:rPr>
        <w:t>[2014]119</w:t>
      </w:r>
      <w:r w:rsidRPr="007A49F8">
        <w:rPr>
          <w:rFonts w:ascii="Arial" w:eastAsia="仿宋" w:hAnsi="Arial" w:cs="Arial"/>
          <w:sz w:val="28"/>
          <w:szCs w:val="28"/>
        </w:rPr>
        <w:t>号，</w:t>
      </w:r>
      <w:r w:rsidRPr="007A49F8">
        <w:rPr>
          <w:rFonts w:ascii="Arial" w:eastAsia="仿宋" w:hAnsi="Arial" w:cs="Arial"/>
          <w:sz w:val="28"/>
          <w:szCs w:val="28"/>
        </w:rPr>
        <w:t>2014</w:t>
      </w:r>
      <w:r w:rsidRPr="007A49F8">
        <w:rPr>
          <w:rFonts w:ascii="Arial" w:eastAsia="仿宋" w:hAnsi="Arial" w:cs="Arial"/>
          <w:sz w:val="28"/>
          <w:szCs w:val="28"/>
        </w:rPr>
        <w:t>年</w:t>
      </w:r>
      <w:r w:rsidRPr="007A49F8">
        <w:rPr>
          <w:rFonts w:ascii="Arial" w:eastAsia="仿宋" w:hAnsi="Arial" w:cs="Arial"/>
          <w:sz w:val="28"/>
          <w:szCs w:val="28"/>
        </w:rPr>
        <w:t>9</w:t>
      </w:r>
      <w:r w:rsidRPr="007A49F8">
        <w:rPr>
          <w:rFonts w:ascii="Arial" w:eastAsia="仿宋" w:hAnsi="Arial" w:cs="Arial"/>
          <w:sz w:val="28"/>
          <w:szCs w:val="28"/>
        </w:rPr>
        <w:t>月</w:t>
      </w:r>
      <w:r w:rsidRPr="007A49F8">
        <w:rPr>
          <w:rFonts w:ascii="Arial" w:eastAsia="仿宋" w:hAnsi="Arial" w:cs="Arial"/>
          <w:sz w:val="28"/>
          <w:szCs w:val="28"/>
        </w:rPr>
        <w:t>12</w:t>
      </w:r>
      <w:r w:rsidRPr="007A49F8">
        <w:rPr>
          <w:rFonts w:ascii="Arial" w:eastAsia="仿宋" w:hAnsi="Arial" w:cs="Arial"/>
          <w:sz w:val="28"/>
          <w:szCs w:val="28"/>
        </w:rPr>
        <w:t>日发布〕；</w:t>
      </w:r>
    </w:p>
    <w:p w14:paraId="1D66A4C4" w14:textId="77777777" w:rsidR="00925B19" w:rsidRPr="007A49F8" w:rsidRDefault="00925B19" w:rsidP="007A49F8">
      <w:pPr>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 xml:space="preserve">18. </w:t>
      </w:r>
      <w:r w:rsidRPr="007A49F8">
        <w:rPr>
          <w:rFonts w:ascii="Arial" w:eastAsia="仿宋" w:hAnsi="Arial" w:cs="Arial"/>
          <w:sz w:val="28"/>
          <w:szCs w:val="28"/>
        </w:rPr>
        <w:t>《国土资源部</w:t>
      </w:r>
      <w:r w:rsidRPr="007A49F8">
        <w:rPr>
          <w:rFonts w:ascii="Arial" w:eastAsia="仿宋" w:hAnsi="Arial" w:cs="Arial"/>
          <w:sz w:val="28"/>
          <w:szCs w:val="28"/>
        </w:rPr>
        <w:t>&lt;</w:t>
      </w:r>
      <w:r w:rsidRPr="007A49F8">
        <w:rPr>
          <w:rFonts w:ascii="Arial" w:eastAsia="仿宋" w:hAnsi="Arial" w:cs="Arial"/>
          <w:sz w:val="28"/>
          <w:szCs w:val="28"/>
        </w:rPr>
        <w:t>关于坚持和完善土地招标拍卖挂牌出让制度的意见</w:t>
      </w:r>
      <w:r w:rsidRPr="007A49F8">
        <w:rPr>
          <w:rFonts w:ascii="Arial" w:eastAsia="仿宋" w:hAnsi="Arial" w:cs="Arial"/>
          <w:sz w:val="28"/>
          <w:szCs w:val="28"/>
        </w:rPr>
        <w:t>&gt;</w:t>
      </w:r>
      <w:r w:rsidRPr="007A49F8">
        <w:rPr>
          <w:rFonts w:ascii="Arial" w:eastAsia="仿宋" w:hAnsi="Arial" w:cs="Arial"/>
          <w:sz w:val="28"/>
          <w:szCs w:val="28"/>
        </w:rPr>
        <w:t>》</w:t>
      </w:r>
      <w:proofErr w:type="gramStart"/>
      <w:r w:rsidRPr="007A49F8">
        <w:rPr>
          <w:rFonts w:ascii="Arial" w:eastAsia="仿宋" w:hAnsi="Arial" w:cs="Arial"/>
          <w:sz w:val="28"/>
          <w:szCs w:val="28"/>
        </w:rPr>
        <w:t>〔</w:t>
      </w:r>
      <w:proofErr w:type="gramEnd"/>
      <w:r w:rsidRPr="007A49F8">
        <w:rPr>
          <w:rFonts w:ascii="Arial" w:eastAsia="仿宋" w:hAnsi="Arial" w:cs="Arial"/>
          <w:sz w:val="28"/>
          <w:szCs w:val="28"/>
        </w:rPr>
        <w:t>国土资发</w:t>
      </w:r>
      <w:proofErr w:type="gramStart"/>
      <w:r w:rsidRPr="007A49F8">
        <w:rPr>
          <w:rFonts w:ascii="Arial" w:eastAsia="仿宋" w:hAnsi="Arial" w:cs="Arial"/>
          <w:sz w:val="28"/>
          <w:szCs w:val="28"/>
        </w:rPr>
        <w:t>〔</w:t>
      </w:r>
      <w:proofErr w:type="gramEnd"/>
      <w:r w:rsidRPr="007A49F8">
        <w:rPr>
          <w:rFonts w:ascii="Arial" w:eastAsia="仿宋" w:hAnsi="Arial" w:cs="Arial"/>
          <w:sz w:val="28"/>
          <w:szCs w:val="28"/>
        </w:rPr>
        <w:t>2011</w:t>
      </w:r>
      <w:proofErr w:type="gramStart"/>
      <w:r w:rsidRPr="007A49F8">
        <w:rPr>
          <w:rFonts w:ascii="Arial" w:eastAsia="仿宋" w:hAnsi="Arial" w:cs="Arial"/>
          <w:sz w:val="28"/>
          <w:szCs w:val="28"/>
        </w:rPr>
        <w:t>〕</w:t>
      </w:r>
      <w:proofErr w:type="gramEnd"/>
      <w:r w:rsidRPr="007A49F8">
        <w:rPr>
          <w:rFonts w:ascii="Arial" w:eastAsia="仿宋" w:hAnsi="Arial" w:cs="Arial"/>
          <w:sz w:val="28"/>
          <w:szCs w:val="28"/>
        </w:rPr>
        <w:t>63</w:t>
      </w:r>
      <w:r w:rsidRPr="007A49F8">
        <w:rPr>
          <w:rFonts w:ascii="Arial" w:eastAsia="仿宋" w:hAnsi="Arial" w:cs="Arial"/>
          <w:sz w:val="28"/>
          <w:szCs w:val="28"/>
        </w:rPr>
        <w:t>号，</w:t>
      </w:r>
      <w:r w:rsidRPr="007A49F8">
        <w:rPr>
          <w:rFonts w:ascii="Arial" w:eastAsia="仿宋" w:hAnsi="Arial" w:cs="Arial"/>
          <w:sz w:val="28"/>
          <w:szCs w:val="28"/>
        </w:rPr>
        <w:t>2011</w:t>
      </w:r>
      <w:r w:rsidRPr="007A49F8">
        <w:rPr>
          <w:rFonts w:ascii="Arial" w:eastAsia="仿宋" w:hAnsi="Arial" w:cs="Arial"/>
          <w:sz w:val="28"/>
          <w:szCs w:val="28"/>
        </w:rPr>
        <w:t>年</w:t>
      </w:r>
      <w:r w:rsidRPr="007A49F8">
        <w:rPr>
          <w:rFonts w:ascii="Arial" w:eastAsia="仿宋" w:hAnsi="Arial" w:cs="Arial"/>
          <w:sz w:val="28"/>
          <w:szCs w:val="28"/>
        </w:rPr>
        <w:t>5</w:t>
      </w:r>
      <w:r w:rsidRPr="007A49F8">
        <w:rPr>
          <w:rFonts w:ascii="Arial" w:eastAsia="仿宋" w:hAnsi="Arial" w:cs="Arial"/>
          <w:sz w:val="28"/>
          <w:szCs w:val="28"/>
        </w:rPr>
        <w:t>月</w:t>
      </w:r>
      <w:r w:rsidRPr="007A49F8">
        <w:rPr>
          <w:rFonts w:ascii="Arial" w:eastAsia="仿宋" w:hAnsi="Arial" w:cs="Arial"/>
          <w:sz w:val="28"/>
          <w:szCs w:val="28"/>
        </w:rPr>
        <w:t>13</w:t>
      </w:r>
      <w:r w:rsidRPr="007A49F8">
        <w:rPr>
          <w:rFonts w:ascii="Arial" w:eastAsia="仿宋" w:hAnsi="Arial" w:cs="Arial"/>
          <w:sz w:val="28"/>
          <w:szCs w:val="28"/>
        </w:rPr>
        <w:t>日</w:t>
      </w:r>
      <w:proofErr w:type="gramStart"/>
      <w:r w:rsidRPr="007A49F8">
        <w:rPr>
          <w:rFonts w:ascii="Arial" w:eastAsia="仿宋" w:hAnsi="Arial" w:cs="Arial"/>
          <w:sz w:val="28"/>
          <w:szCs w:val="28"/>
        </w:rPr>
        <w:t>〕</w:t>
      </w:r>
      <w:proofErr w:type="gramEnd"/>
      <w:r w:rsidRPr="007A49F8">
        <w:rPr>
          <w:rFonts w:ascii="Arial" w:eastAsia="仿宋" w:hAnsi="Arial" w:cs="Arial"/>
          <w:sz w:val="28"/>
          <w:szCs w:val="28"/>
        </w:rPr>
        <w:t>；</w:t>
      </w:r>
    </w:p>
    <w:p w14:paraId="05CBB179" w14:textId="77777777" w:rsidR="00925B19" w:rsidRPr="007A49F8" w:rsidRDefault="00925B19" w:rsidP="007A49F8">
      <w:pPr>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 xml:space="preserve">19. </w:t>
      </w:r>
      <w:r w:rsidRPr="007A49F8">
        <w:rPr>
          <w:rFonts w:ascii="Arial" w:eastAsia="仿宋" w:hAnsi="Arial" w:cs="Arial"/>
          <w:sz w:val="28"/>
          <w:szCs w:val="28"/>
        </w:rPr>
        <w:t>《国土资源部办公厅</w:t>
      </w:r>
      <w:r w:rsidRPr="007A49F8">
        <w:rPr>
          <w:rFonts w:ascii="Arial" w:eastAsia="仿宋" w:hAnsi="Arial" w:cs="Arial"/>
          <w:sz w:val="28"/>
          <w:szCs w:val="28"/>
        </w:rPr>
        <w:t>&lt;</w:t>
      </w:r>
      <w:r w:rsidRPr="007A49F8">
        <w:rPr>
          <w:rFonts w:ascii="Arial" w:eastAsia="仿宋" w:hAnsi="Arial" w:cs="Arial"/>
          <w:sz w:val="28"/>
          <w:szCs w:val="28"/>
        </w:rPr>
        <w:t>关于实行电子化备案完善土地估价报告备案制度的通知</w:t>
      </w:r>
      <w:r w:rsidRPr="007A49F8">
        <w:rPr>
          <w:rFonts w:ascii="Arial" w:eastAsia="仿宋" w:hAnsi="Arial" w:cs="Arial"/>
          <w:sz w:val="28"/>
          <w:szCs w:val="28"/>
        </w:rPr>
        <w:t>&gt;</w:t>
      </w:r>
      <w:r w:rsidRPr="007A49F8">
        <w:rPr>
          <w:rFonts w:ascii="Arial" w:eastAsia="仿宋" w:hAnsi="Arial" w:cs="Arial"/>
          <w:sz w:val="28"/>
          <w:szCs w:val="28"/>
        </w:rPr>
        <w:t>》</w:t>
      </w:r>
      <w:proofErr w:type="gramStart"/>
      <w:r w:rsidRPr="007A49F8">
        <w:rPr>
          <w:rFonts w:ascii="Arial" w:eastAsia="仿宋" w:hAnsi="Arial" w:cs="Arial"/>
          <w:sz w:val="28"/>
          <w:szCs w:val="28"/>
        </w:rPr>
        <w:t>〔</w:t>
      </w:r>
      <w:proofErr w:type="gramEnd"/>
      <w:r w:rsidRPr="007A49F8">
        <w:rPr>
          <w:rFonts w:ascii="Arial" w:eastAsia="仿宋" w:hAnsi="Arial" w:cs="Arial"/>
          <w:sz w:val="28"/>
          <w:szCs w:val="28"/>
        </w:rPr>
        <w:t>国土资厅发</w:t>
      </w:r>
      <w:proofErr w:type="gramStart"/>
      <w:r w:rsidRPr="007A49F8">
        <w:rPr>
          <w:rFonts w:ascii="Arial" w:eastAsia="仿宋" w:hAnsi="Arial" w:cs="Arial"/>
          <w:sz w:val="28"/>
          <w:szCs w:val="28"/>
        </w:rPr>
        <w:t>〔</w:t>
      </w:r>
      <w:proofErr w:type="gramEnd"/>
      <w:r w:rsidRPr="007A49F8">
        <w:rPr>
          <w:rFonts w:ascii="Arial" w:eastAsia="仿宋" w:hAnsi="Arial" w:cs="Arial"/>
          <w:sz w:val="28"/>
          <w:szCs w:val="28"/>
        </w:rPr>
        <w:t>2012</w:t>
      </w:r>
      <w:proofErr w:type="gramStart"/>
      <w:r w:rsidRPr="007A49F8">
        <w:rPr>
          <w:rFonts w:ascii="Arial" w:eastAsia="仿宋" w:hAnsi="Arial" w:cs="Arial"/>
          <w:sz w:val="28"/>
          <w:szCs w:val="28"/>
        </w:rPr>
        <w:t>〕</w:t>
      </w:r>
      <w:proofErr w:type="gramEnd"/>
      <w:r w:rsidRPr="007A49F8">
        <w:rPr>
          <w:rFonts w:ascii="Arial" w:eastAsia="仿宋" w:hAnsi="Arial" w:cs="Arial"/>
          <w:sz w:val="28"/>
          <w:szCs w:val="28"/>
        </w:rPr>
        <w:t>35</w:t>
      </w:r>
      <w:r w:rsidRPr="007A49F8">
        <w:rPr>
          <w:rFonts w:ascii="Arial" w:eastAsia="仿宋" w:hAnsi="Arial" w:cs="Arial"/>
          <w:sz w:val="28"/>
          <w:szCs w:val="28"/>
        </w:rPr>
        <w:t>号，</w:t>
      </w:r>
      <w:r w:rsidRPr="007A49F8">
        <w:rPr>
          <w:rFonts w:ascii="Arial" w:eastAsia="仿宋" w:hAnsi="Arial" w:cs="Arial"/>
          <w:sz w:val="28"/>
          <w:szCs w:val="28"/>
        </w:rPr>
        <w:t>2012</w:t>
      </w:r>
      <w:r w:rsidRPr="007A49F8">
        <w:rPr>
          <w:rFonts w:ascii="Arial" w:eastAsia="仿宋" w:hAnsi="Arial" w:cs="Arial"/>
          <w:sz w:val="28"/>
          <w:szCs w:val="28"/>
        </w:rPr>
        <w:t>年</w:t>
      </w:r>
      <w:r w:rsidRPr="007A49F8">
        <w:rPr>
          <w:rFonts w:ascii="Arial" w:eastAsia="仿宋" w:hAnsi="Arial" w:cs="Arial"/>
          <w:sz w:val="28"/>
          <w:szCs w:val="28"/>
        </w:rPr>
        <w:t>6</w:t>
      </w:r>
      <w:r w:rsidRPr="007A49F8">
        <w:rPr>
          <w:rFonts w:ascii="Arial" w:eastAsia="仿宋" w:hAnsi="Arial" w:cs="Arial"/>
          <w:sz w:val="28"/>
          <w:szCs w:val="28"/>
        </w:rPr>
        <w:t>月</w:t>
      </w:r>
      <w:r w:rsidRPr="007A49F8">
        <w:rPr>
          <w:rFonts w:ascii="Arial" w:eastAsia="仿宋" w:hAnsi="Arial" w:cs="Arial"/>
          <w:sz w:val="28"/>
          <w:szCs w:val="28"/>
        </w:rPr>
        <w:t>14</w:t>
      </w:r>
      <w:r w:rsidRPr="007A49F8">
        <w:rPr>
          <w:rFonts w:ascii="Arial" w:eastAsia="仿宋" w:hAnsi="Arial" w:cs="Arial"/>
          <w:sz w:val="28"/>
          <w:szCs w:val="28"/>
        </w:rPr>
        <w:t>日发布〕</w:t>
      </w:r>
    </w:p>
    <w:p w14:paraId="72642042" w14:textId="77777777" w:rsidR="00925B19" w:rsidRPr="007A49F8" w:rsidRDefault="00925B19" w:rsidP="007A49F8">
      <w:pPr>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20.</w:t>
      </w:r>
      <w:r w:rsidRPr="007A49F8">
        <w:rPr>
          <w:rFonts w:ascii="Arial" w:eastAsia="仿宋" w:hAnsi="Arial" w:cs="Arial"/>
          <w:sz w:val="28"/>
          <w:szCs w:val="28"/>
        </w:rPr>
        <w:t>《北京市城市房地产转让管理办法》（北京市人民政府令第</w:t>
      </w:r>
      <w:r w:rsidRPr="007A49F8">
        <w:rPr>
          <w:rFonts w:ascii="Arial" w:eastAsia="仿宋" w:hAnsi="Arial" w:cs="Arial"/>
          <w:sz w:val="28"/>
          <w:szCs w:val="28"/>
        </w:rPr>
        <w:t>135</w:t>
      </w:r>
      <w:r w:rsidRPr="007A49F8">
        <w:rPr>
          <w:rFonts w:ascii="Arial" w:eastAsia="仿宋" w:hAnsi="Arial" w:cs="Arial"/>
          <w:sz w:val="28"/>
          <w:szCs w:val="28"/>
        </w:rPr>
        <w:t>号，经</w:t>
      </w:r>
      <w:r w:rsidRPr="007A49F8">
        <w:rPr>
          <w:rFonts w:ascii="Arial" w:eastAsia="仿宋" w:hAnsi="Arial" w:cs="Arial"/>
          <w:sz w:val="28"/>
          <w:szCs w:val="28"/>
        </w:rPr>
        <w:t>2003</w:t>
      </w:r>
      <w:r w:rsidRPr="007A49F8">
        <w:rPr>
          <w:rFonts w:ascii="Arial" w:eastAsia="仿宋" w:hAnsi="Arial" w:cs="Arial"/>
          <w:sz w:val="28"/>
          <w:szCs w:val="28"/>
        </w:rPr>
        <w:t>年</w:t>
      </w:r>
      <w:r w:rsidRPr="007A49F8">
        <w:rPr>
          <w:rFonts w:ascii="Arial" w:eastAsia="仿宋" w:hAnsi="Arial" w:cs="Arial"/>
          <w:sz w:val="28"/>
          <w:szCs w:val="28"/>
        </w:rPr>
        <w:t>8</w:t>
      </w:r>
      <w:r w:rsidRPr="007A49F8">
        <w:rPr>
          <w:rFonts w:ascii="Arial" w:eastAsia="仿宋" w:hAnsi="Arial" w:cs="Arial"/>
          <w:sz w:val="28"/>
          <w:szCs w:val="28"/>
        </w:rPr>
        <w:t>月</w:t>
      </w:r>
      <w:r w:rsidRPr="007A49F8">
        <w:rPr>
          <w:rFonts w:ascii="Arial" w:eastAsia="仿宋" w:hAnsi="Arial" w:cs="Arial"/>
          <w:sz w:val="28"/>
          <w:szCs w:val="28"/>
        </w:rPr>
        <w:t>26</w:t>
      </w:r>
      <w:r w:rsidRPr="007A49F8">
        <w:rPr>
          <w:rFonts w:ascii="Arial" w:eastAsia="仿宋" w:hAnsi="Arial" w:cs="Arial"/>
          <w:sz w:val="28"/>
          <w:szCs w:val="28"/>
        </w:rPr>
        <w:t>日市人民政府第</w:t>
      </w:r>
      <w:r w:rsidRPr="007A49F8">
        <w:rPr>
          <w:rFonts w:ascii="Arial" w:eastAsia="仿宋" w:hAnsi="Arial" w:cs="Arial"/>
          <w:sz w:val="28"/>
          <w:szCs w:val="28"/>
        </w:rPr>
        <w:t>13</w:t>
      </w:r>
      <w:r w:rsidRPr="007A49F8">
        <w:rPr>
          <w:rFonts w:ascii="Arial" w:eastAsia="仿宋" w:hAnsi="Arial" w:cs="Arial"/>
          <w:sz w:val="28"/>
          <w:szCs w:val="28"/>
        </w:rPr>
        <w:t>次常务会议通过，自</w:t>
      </w:r>
      <w:r w:rsidRPr="007A49F8">
        <w:rPr>
          <w:rFonts w:ascii="Arial" w:eastAsia="仿宋" w:hAnsi="Arial" w:cs="Arial"/>
          <w:sz w:val="28"/>
          <w:szCs w:val="28"/>
        </w:rPr>
        <w:t>2003</w:t>
      </w:r>
      <w:r w:rsidRPr="007A49F8">
        <w:rPr>
          <w:rFonts w:ascii="Arial" w:eastAsia="仿宋" w:hAnsi="Arial" w:cs="Arial"/>
          <w:sz w:val="28"/>
          <w:szCs w:val="28"/>
        </w:rPr>
        <w:t>年</w:t>
      </w:r>
      <w:r w:rsidRPr="007A49F8">
        <w:rPr>
          <w:rFonts w:ascii="Arial" w:eastAsia="仿宋" w:hAnsi="Arial" w:cs="Arial"/>
          <w:sz w:val="28"/>
          <w:szCs w:val="28"/>
        </w:rPr>
        <w:t>12</w:t>
      </w:r>
      <w:r w:rsidRPr="007A49F8">
        <w:rPr>
          <w:rFonts w:ascii="Arial" w:eastAsia="仿宋" w:hAnsi="Arial" w:cs="Arial"/>
          <w:sz w:val="28"/>
          <w:szCs w:val="28"/>
        </w:rPr>
        <w:t>月</w:t>
      </w:r>
      <w:r w:rsidRPr="007A49F8">
        <w:rPr>
          <w:rFonts w:ascii="Arial" w:eastAsia="仿宋" w:hAnsi="Arial" w:cs="Arial"/>
          <w:sz w:val="28"/>
          <w:szCs w:val="28"/>
        </w:rPr>
        <w:t>1</w:t>
      </w:r>
      <w:r w:rsidRPr="007A49F8">
        <w:rPr>
          <w:rFonts w:ascii="Arial" w:eastAsia="仿宋" w:hAnsi="Arial" w:cs="Arial"/>
          <w:sz w:val="28"/>
          <w:szCs w:val="28"/>
        </w:rPr>
        <w:t>日起施行，</w:t>
      </w:r>
      <w:r w:rsidRPr="007A49F8">
        <w:rPr>
          <w:rFonts w:ascii="Arial" w:eastAsia="仿宋" w:hAnsi="Arial" w:cs="Arial"/>
          <w:sz w:val="28"/>
          <w:szCs w:val="28"/>
        </w:rPr>
        <w:t>2008</w:t>
      </w:r>
      <w:r w:rsidRPr="007A49F8">
        <w:rPr>
          <w:rFonts w:ascii="Arial" w:eastAsia="仿宋" w:hAnsi="Arial" w:cs="Arial"/>
          <w:sz w:val="28"/>
          <w:szCs w:val="28"/>
        </w:rPr>
        <w:t>年</w:t>
      </w:r>
      <w:r w:rsidRPr="007A49F8">
        <w:rPr>
          <w:rFonts w:ascii="Arial" w:eastAsia="仿宋" w:hAnsi="Arial" w:cs="Arial"/>
          <w:sz w:val="28"/>
          <w:szCs w:val="28"/>
        </w:rPr>
        <w:t>12</w:t>
      </w:r>
      <w:r w:rsidRPr="007A49F8">
        <w:rPr>
          <w:rFonts w:ascii="Arial" w:eastAsia="仿宋" w:hAnsi="Arial" w:cs="Arial"/>
          <w:sz w:val="28"/>
          <w:szCs w:val="28"/>
        </w:rPr>
        <w:t>月</w:t>
      </w:r>
      <w:r w:rsidRPr="007A49F8">
        <w:rPr>
          <w:rFonts w:ascii="Arial" w:eastAsia="仿宋" w:hAnsi="Arial" w:cs="Arial"/>
          <w:sz w:val="28"/>
          <w:szCs w:val="28"/>
        </w:rPr>
        <w:t>6</w:t>
      </w:r>
      <w:r w:rsidRPr="007A49F8">
        <w:rPr>
          <w:rFonts w:ascii="Arial" w:eastAsia="仿宋" w:hAnsi="Arial" w:cs="Arial"/>
          <w:sz w:val="28"/>
          <w:szCs w:val="28"/>
        </w:rPr>
        <w:t>日北京市人民政府令第</w:t>
      </w:r>
      <w:r w:rsidRPr="007A49F8">
        <w:rPr>
          <w:rFonts w:ascii="Arial" w:eastAsia="仿宋" w:hAnsi="Arial" w:cs="Arial"/>
          <w:sz w:val="28"/>
          <w:szCs w:val="28"/>
        </w:rPr>
        <w:t>209</w:t>
      </w:r>
      <w:r w:rsidRPr="007A49F8">
        <w:rPr>
          <w:rFonts w:ascii="Arial" w:eastAsia="仿宋" w:hAnsi="Arial" w:cs="Arial"/>
          <w:sz w:val="28"/>
          <w:szCs w:val="28"/>
        </w:rPr>
        <w:t>号修正）</w:t>
      </w:r>
    </w:p>
    <w:p w14:paraId="063671C0" w14:textId="77777777" w:rsidR="00925B19" w:rsidRPr="007A49F8" w:rsidRDefault="00925B19" w:rsidP="007A49F8">
      <w:pPr>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21.</w:t>
      </w:r>
      <w:r w:rsidRPr="007A49F8">
        <w:rPr>
          <w:rFonts w:ascii="Arial" w:eastAsia="仿宋" w:hAnsi="Arial" w:cs="Arial"/>
          <w:sz w:val="28"/>
          <w:szCs w:val="28"/>
        </w:rPr>
        <w:t>《北京市城乡规划条例》（</w:t>
      </w:r>
      <w:r w:rsidRPr="007A49F8">
        <w:rPr>
          <w:rFonts w:ascii="Arial" w:eastAsia="仿宋" w:hAnsi="Arial" w:cs="Arial"/>
          <w:sz w:val="28"/>
          <w:szCs w:val="28"/>
        </w:rPr>
        <w:t>2009</w:t>
      </w:r>
      <w:r w:rsidRPr="007A49F8">
        <w:rPr>
          <w:rFonts w:ascii="Arial" w:eastAsia="仿宋" w:hAnsi="Arial" w:cs="Arial"/>
          <w:sz w:val="28"/>
          <w:szCs w:val="28"/>
        </w:rPr>
        <w:t>年</w:t>
      </w:r>
      <w:r w:rsidRPr="007A49F8">
        <w:rPr>
          <w:rFonts w:ascii="Arial" w:eastAsia="仿宋" w:hAnsi="Arial" w:cs="Arial"/>
          <w:sz w:val="28"/>
          <w:szCs w:val="28"/>
        </w:rPr>
        <w:t>5</w:t>
      </w:r>
      <w:r w:rsidRPr="007A49F8">
        <w:rPr>
          <w:rFonts w:ascii="Arial" w:eastAsia="仿宋" w:hAnsi="Arial" w:cs="Arial"/>
          <w:sz w:val="28"/>
          <w:szCs w:val="28"/>
        </w:rPr>
        <w:t>月</w:t>
      </w:r>
      <w:r w:rsidRPr="007A49F8">
        <w:rPr>
          <w:rFonts w:ascii="Arial" w:eastAsia="仿宋" w:hAnsi="Arial" w:cs="Arial"/>
          <w:sz w:val="28"/>
          <w:szCs w:val="28"/>
        </w:rPr>
        <w:t>22</w:t>
      </w:r>
      <w:r w:rsidRPr="007A49F8">
        <w:rPr>
          <w:rFonts w:ascii="Arial" w:eastAsia="仿宋" w:hAnsi="Arial" w:cs="Arial"/>
          <w:sz w:val="28"/>
          <w:szCs w:val="28"/>
        </w:rPr>
        <w:t>日北京市第十三届人民代表大会常务委员会第十一次会议通过；</w:t>
      </w:r>
      <w:r w:rsidRPr="007A49F8">
        <w:rPr>
          <w:rFonts w:ascii="Arial" w:eastAsia="仿宋" w:hAnsi="Arial" w:cs="Arial"/>
          <w:sz w:val="28"/>
          <w:szCs w:val="28"/>
        </w:rPr>
        <w:t>2019</w:t>
      </w:r>
      <w:r w:rsidRPr="007A49F8">
        <w:rPr>
          <w:rFonts w:ascii="Arial" w:eastAsia="仿宋" w:hAnsi="Arial" w:cs="Arial"/>
          <w:sz w:val="28"/>
          <w:szCs w:val="28"/>
        </w:rPr>
        <w:t>年</w:t>
      </w:r>
      <w:r w:rsidRPr="007A49F8">
        <w:rPr>
          <w:rFonts w:ascii="Arial" w:eastAsia="仿宋" w:hAnsi="Arial" w:cs="Arial"/>
          <w:sz w:val="28"/>
          <w:szCs w:val="28"/>
        </w:rPr>
        <w:t>3</w:t>
      </w:r>
      <w:r w:rsidRPr="007A49F8">
        <w:rPr>
          <w:rFonts w:ascii="Arial" w:eastAsia="仿宋" w:hAnsi="Arial" w:cs="Arial"/>
          <w:sz w:val="28"/>
          <w:szCs w:val="28"/>
        </w:rPr>
        <w:t>月</w:t>
      </w:r>
      <w:r w:rsidRPr="007A49F8">
        <w:rPr>
          <w:rFonts w:ascii="Arial" w:eastAsia="仿宋" w:hAnsi="Arial" w:cs="Arial"/>
          <w:sz w:val="28"/>
          <w:szCs w:val="28"/>
        </w:rPr>
        <w:t>29</w:t>
      </w:r>
      <w:r w:rsidRPr="007A49F8">
        <w:rPr>
          <w:rFonts w:ascii="Arial" w:eastAsia="仿宋" w:hAnsi="Arial" w:cs="Arial"/>
          <w:sz w:val="28"/>
          <w:szCs w:val="28"/>
        </w:rPr>
        <w:t>日北京市第十五届人民代表大会常务委员会第十二次会议修订，自</w:t>
      </w:r>
      <w:r w:rsidRPr="007A49F8">
        <w:rPr>
          <w:rFonts w:ascii="Arial" w:eastAsia="仿宋" w:hAnsi="Arial" w:cs="Arial"/>
          <w:sz w:val="28"/>
          <w:szCs w:val="28"/>
        </w:rPr>
        <w:t>2019</w:t>
      </w:r>
      <w:r w:rsidRPr="007A49F8">
        <w:rPr>
          <w:rFonts w:ascii="Arial" w:eastAsia="仿宋" w:hAnsi="Arial" w:cs="Arial"/>
          <w:sz w:val="28"/>
          <w:szCs w:val="28"/>
        </w:rPr>
        <w:t>年</w:t>
      </w:r>
      <w:r w:rsidRPr="007A49F8">
        <w:rPr>
          <w:rFonts w:ascii="Arial" w:eastAsia="仿宋" w:hAnsi="Arial" w:cs="Arial"/>
          <w:sz w:val="28"/>
          <w:szCs w:val="28"/>
        </w:rPr>
        <w:t>4</w:t>
      </w:r>
      <w:r w:rsidRPr="007A49F8">
        <w:rPr>
          <w:rFonts w:ascii="Arial" w:eastAsia="仿宋" w:hAnsi="Arial" w:cs="Arial"/>
          <w:sz w:val="28"/>
          <w:szCs w:val="28"/>
        </w:rPr>
        <w:t>月</w:t>
      </w:r>
      <w:r w:rsidRPr="007A49F8">
        <w:rPr>
          <w:rFonts w:ascii="Arial" w:eastAsia="仿宋" w:hAnsi="Arial" w:cs="Arial"/>
          <w:sz w:val="28"/>
          <w:szCs w:val="28"/>
        </w:rPr>
        <w:t>28</w:t>
      </w:r>
      <w:r w:rsidRPr="007A49F8">
        <w:rPr>
          <w:rFonts w:ascii="Arial" w:eastAsia="仿宋" w:hAnsi="Arial" w:cs="Arial"/>
          <w:sz w:val="28"/>
          <w:szCs w:val="28"/>
        </w:rPr>
        <w:t>日起施行）</w:t>
      </w:r>
    </w:p>
    <w:p w14:paraId="71B68A45" w14:textId="77777777" w:rsidR="00925B19" w:rsidRPr="007A49F8" w:rsidRDefault="00925B19" w:rsidP="007A49F8">
      <w:pPr>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22.</w:t>
      </w:r>
      <w:r w:rsidRPr="007A49F8">
        <w:rPr>
          <w:rFonts w:ascii="Arial" w:eastAsia="仿宋" w:hAnsi="Arial" w:cs="Arial"/>
          <w:sz w:val="28"/>
          <w:szCs w:val="28"/>
        </w:rPr>
        <w:t>《北京市人民政府关于印发北京市国有建设用地供应办法（试行）的通知》（京政发</w:t>
      </w:r>
      <w:r w:rsidRPr="007A49F8">
        <w:rPr>
          <w:rFonts w:ascii="Arial" w:eastAsia="仿宋" w:hAnsi="Arial" w:cs="Arial"/>
          <w:sz w:val="28"/>
          <w:szCs w:val="28"/>
        </w:rPr>
        <w:t>[2005]6</w:t>
      </w:r>
      <w:r w:rsidRPr="007A49F8">
        <w:rPr>
          <w:rFonts w:ascii="Arial" w:eastAsia="仿宋" w:hAnsi="Arial" w:cs="Arial"/>
          <w:sz w:val="28"/>
          <w:szCs w:val="28"/>
        </w:rPr>
        <w:t>号）</w:t>
      </w:r>
    </w:p>
    <w:p w14:paraId="02E369C3" w14:textId="77777777" w:rsidR="00925B19" w:rsidRPr="007A49F8" w:rsidRDefault="00925B19" w:rsidP="007A49F8">
      <w:pPr>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23.</w:t>
      </w:r>
      <w:r w:rsidRPr="007A49F8">
        <w:rPr>
          <w:rFonts w:ascii="Arial" w:eastAsia="仿宋" w:hAnsi="Arial" w:cs="Arial"/>
          <w:sz w:val="28"/>
          <w:szCs w:val="28"/>
        </w:rPr>
        <w:t>《北京市城乡规划与土地利用用地分类对应指南（试行）》</w:t>
      </w:r>
      <w:r w:rsidRPr="007A49F8">
        <w:rPr>
          <w:rFonts w:ascii="Arial" w:eastAsia="仿宋" w:hAnsi="Arial" w:cs="Arial"/>
          <w:sz w:val="28"/>
          <w:szCs w:val="28"/>
        </w:rPr>
        <w:t>[</w:t>
      </w:r>
      <w:r w:rsidRPr="007A49F8">
        <w:rPr>
          <w:rFonts w:ascii="Arial" w:eastAsia="仿宋" w:hAnsi="Arial" w:cs="Arial"/>
          <w:sz w:val="28"/>
          <w:szCs w:val="28"/>
        </w:rPr>
        <w:t>市规划国土发（</w:t>
      </w:r>
      <w:r w:rsidRPr="007A49F8">
        <w:rPr>
          <w:rFonts w:ascii="Arial" w:eastAsia="仿宋" w:hAnsi="Arial" w:cs="Arial"/>
          <w:sz w:val="28"/>
          <w:szCs w:val="28"/>
        </w:rPr>
        <w:t>2017</w:t>
      </w:r>
      <w:r w:rsidRPr="007A49F8">
        <w:rPr>
          <w:rFonts w:ascii="Arial" w:eastAsia="仿宋" w:hAnsi="Arial" w:cs="Arial"/>
          <w:sz w:val="28"/>
          <w:szCs w:val="28"/>
        </w:rPr>
        <w:t>）</w:t>
      </w:r>
      <w:r w:rsidRPr="007A49F8">
        <w:rPr>
          <w:rFonts w:ascii="Arial" w:eastAsia="仿宋" w:hAnsi="Arial" w:cs="Arial"/>
          <w:sz w:val="28"/>
          <w:szCs w:val="28"/>
        </w:rPr>
        <w:t>316</w:t>
      </w:r>
      <w:r w:rsidRPr="007A49F8">
        <w:rPr>
          <w:rFonts w:ascii="Arial" w:eastAsia="仿宋" w:hAnsi="Arial" w:cs="Arial"/>
          <w:sz w:val="28"/>
          <w:szCs w:val="28"/>
        </w:rPr>
        <w:t>号</w:t>
      </w:r>
      <w:r w:rsidRPr="007A49F8">
        <w:rPr>
          <w:rFonts w:ascii="Arial" w:eastAsia="仿宋" w:hAnsi="Arial" w:cs="Arial"/>
          <w:sz w:val="28"/>
          <w:szCs w:val="28"/>
        </w:rPr>
        <w:t>]</w:t>
      </w:r>
    </w:p>
    <w:p w14:paraId="695D1882" w14:textId="77777777" w:rsidR="00925B19" w:rsidRPr="007A49F8" w:rsidRDefault="00925B19" w:rsidP="007A49F8">
      <w:pPr>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24.</w:t>
      </w:r>
      <w:r w:rsidRPr="007A49F8">
        <w:rPr>
          <w:rFonts w:ascii="Arial" w:eastAsia="仿宋" w:hAnsi="Arial" w:cs="Arial"/>
          <w:sz w:val="28"/>
          <w:szCs w:val="28"/>
        </w:rPr>
        <w:t>《北京市人民政府关于修订〈北京市国有建设用地供应办法</w:t>
      </w:r>
      <w:r w:rsidRPr="007A49F8">
        <w:rPr>
          <w:rFonts w:ascii="Arial" w:eastAsia="仿宋" w:hAnsi="Arial" w:cs="Arial"/>
          <w:sz w:val="28"/>
          <w:szCs w:val="28"/>
        </w:rPr>
        <w:t>(</w:t>
      </w:r>
      <w:r w:rsidRPr="007A49F8">
        <w:rPr>
          <w:rFonts w:ascii="Arial" w:eastAsia="仿宋" w:hAnsi="Arial" w:cs="Arial"/>
          <w:sz w:val="28"/>
          <w:szCs w:val="28"/>
        </w:rPr>
        <w:t>试行</w:t>
      </w:r>
      <w:r w:rsidRPr="007A49F8">
        <w:rPr>
          <w:rFonts w:ascii="Arial" w:eastAsia="仿宋" w:hAnsi="Arial" w:cs="Arial"/>
          <w:sz w:val="28"/>
          <w:szCs w:val="28"/>
        </w:rPr>
        <w:t>)</w:t>
      </w:r>
      <w:r w:rsidRPr="007A49F8">
        <w:rPr>
          <w:rFonts w:ascii="Arial" w:eastAsia="仿宋" w:hAnsi="Arial" w:cs="Arial"/>
          <w:sz w:val="28"/>
          <w:szCs w:val="28"/>
        </w:rPr>
        <w:t>〉的决定》（京政发〔</w:t>
      </w:r>
      <w:r w:rsidRPr="007A49F8">
        <w:rPr>
          <w:rFonts w:ascii="Arial" w:eastAsia="仿宋" w:hAnsi="Arial" w:cs="Arial"/>
          <w:sz w:val="28"/>
          <w:szCs w:val="28"/>
        </w:rPr>
        <w:t>2021</w:t>
      </w:r>
      <w:r w:rsidRPr="007A49F8">
        <w:rPr>
          <w:rFonts w:ascii="Arial" w:eastAsia="仿宋" w:hAnsi="Arial" w:cs="Arial"/>
          <w:sz w:val="28"/>
          <w:szCs w:val="28"/>
        </w:rPr>
        <w:t>〕</w:t>
      </w:r>
      <w:r w:rsidRPr="007A49F8">
        <w:rPr>
          <w:rFonts w:ascii="Arial" w:eastAsia="仿宋" w:hAnsi="Arial" w:cs="Arial"/>
          <w:sz w:val="28"/>
          <w:szCs w:val="28"/>
        </w:rPr>
        <w:t>12</w:t>
      </w:r>
      <w:r w:rsidRPr="007A49F8">
        <w:rPr>
          <w:rFonts w:ascii="Arial" w:eastAsia="仿宋" w:hAnsi="Arial" w:cs="Arial"/>
          <w:sz w:val="28"/>
          <w:szCs w:val="28"/>
        </w:rPr>
        <w:t>号）</w:t>
      </w:r>
    </w:p>
    <w:p w14:paraId="338215B0" w14:textId="77777777" w:rsidR="00925B19" w:rsidRPr="007A49F8" w:rsidRDefault="00925B19" w:rsidP="007A49F8">
      <w:pPr>
        <w:spacing w:line="300" w:lineRule="auto"/>
        <w:ind w:firstLineChars="200" w:firstLine="560"/>
        <w:rPr>
          <w:rFonts w:ascii="Arial" w:eastAsia="仿宋" w:hAnsi="Arial" w:cs="Arial"/>
          <w:sz w:val="28"/>
          <w:szCs w:val="28"/>
        </w:rPr>
      </w:pPr>
      <w:r w:rsidRPr="007A49F8">
        <w:rPr>
          <w:rFonts w:ascii="Arial" w:eastAsia="仿宋" w:hAnsi="Arial" w:cs="Arial"/>
          <w:sz w:val="28"/>
          <w:szCs w:val="28"/>
        </w:rPr>
        <w:lastRenderedPageBreak/>
        <w:t>25.</w:t>
      </w:r>
      <w:r w:rsidRPr="007A49F8">
        <w:rPr>
          <w:rFonts w:ascii="Arial" w:eastAsia="仿宋" w:hAnsi="Arial" w:cs="Arial"/>
          <w:sz w:val="28"/>
          <w:szCs w:val="28"/>
        </w:rPr>
        <w:t>《关于印发北京市出让国有土地使用权招标拍卖挂牌办法的通知》（京</w:t>
      </w:r>
      <w:proofErr w:type="gramStart"/>
      <w:r w:rsidRPr="007A49F8">
        <w:rPr>
          <w:rFonts w:ascii="Arial" w:eastAsia="仿宋" w:hAnsi="Arial" w:cs="Arial"/>
          <w:sz w:val="28"/>
          <w:szCs w:val="28"/>
        </w:rPr>
        <w:t>国土市</w:t>
      </w:r>
      <w:proofErr w:type="gramEnd"/>
      <w:r w:rsidRPr="007A49F8">
        <w:rPr>
          <w:rFonts w:ascii="Arial" w:eastAsia="仿宋" w:hAnsi="Arial" w:cs="Arial"/>
          <w:sz w:val="28"/>
          <w:szCs w:val="28"/>
        </w:rPr>
        <w:t>[2005]302</w:t>
      </w:r>
      <w:r w:rsidRPr="007A49F8">
        <w:rPr>
          <w:rFonts w:ascii="Arial" w:eastAsia="仿宋" w:hAnsi="Arial" w:cs="Arial"/>
          <w:sz w:val="28"/>
          <w:szCs w:val="28"/>
        </w:rPr>
        <w:t>号）</w:t>
      </w:r>
    </w:p>
    <w:p w14:paraId="2086BEFB" w14:textId="77777777" w:rsidR="00925B19" w:rsidRPr="007A49F8" w:rsidRDefault="00925B19" w:rsidP="007A49F8">
      <w:pPr>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26.</w:t>
      </w:r>
      <w:r w:rsidRPr="007A49F8">
        <w:rPr>
          <w:rFonts w:ascii="Arial" w:eastAsia="仿宋" w:hAnsi="Arial" w:cs="Arial"/>
          <w:sz w:val="28"/>
          <w:szCs w:val="28"/>
        </w:rPr>
        <w:t>《北京市国土资源局、北京市发展和改革委员会、北京市财政局、北京市规划委、北京市住房和城乡建设委员会关于印发北京市国有建设用地使用权出让地价评审暂行规定的通知》（京国土用</w:t>
      </w:r>
      <w:r w:rsidRPr="007A49F8">
        <w:rPr>
          <w:rFonts w:ascii="Arial" w:eastAsia="仿宋" w:hAnsi="Arial" w:cs="Arial"/>
          <w:sz w:val="28"/>
          <w:szCs w:val="28"/>
        </w:rPr>
        <w:t>[2015]87</w:t>
      </w:r>
      <w:r w:rsidRPr="007A49F8">
        <w:rPr>
          <w:rFonts w:ascii="Arial" w:eastAsia="仿宋" w:hAnsi="Arial" w:cs="Arial"/>
          <w:sz w:val="28"/>
          <w:szCs w:val="28"/>
        </w:rPr>
        <w:t>号）</w:t>
      </w:r>
    </w:p>
    <w:p w14:paraId="6C5965F1" w14:textId="77777777" w:rsidR="00925B19" w:rsidRPr="007A49F8" w:rsidRDefault="00925B19" w:rsidP="007A49F8">
      <w:pPr>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27.</w:t>
      </w:r>
      <w:r w:rsidRPr="007A49F8">
        <w:rPr>
          <w:rFonts w:ascii="Arial" w:eastAsia="仿宋" w:hAnsi="Arial" w:cs="Arial"/>
          <w:sz w:val="28"/>
          <w:szCs w:val="28"/>
        </w:rPr>
        <w:t>《北京市国土资源局、北京市发展和改革委员会关于印发北京市国有土地使用权招标拍卖挂牌出让底价确定办法（试行）的通知》（</w:t>
      </w:r>
      <w:r w:rsidRPr="007A49F8">
        <w:rPr>
          <w:rFonts w:ascii="Arial" w:eastAsia="仿宋" w:hAnsi="Arial" w:cs="Arial"/>
          <w:sz w:val="28"/>
          <w:szCs w:val="28"/>
        </w:rPr>
        <w:t> </w:t>
      </w:r>
      <w:r w:rsidRPr="007A49F8">
        <w:rPr>
          <w:rFonts w:ascii="Arial" w:eastAsia="仿宋" w:hAnsi="Arial" w:cs="Arial"/>
          <w:sz w:val="28"/>
          <w:szCs w:val="28"/>
        </w:rPr>
        <w:t>京国土用〔</w:t>
      </w:r>
      <w:r w:rsidRPr="007A49F8">
        <w:rPr>
          <w:rFonts w:ascii="Arial" w:eastAsia="仿宋" w:hAnsi="Arial" w:cs="Arial"/>
          <w:sz w:val="28"/>
          <w:szCs w:val="28"/>
        </w:rPr>
        <w:t>2005</w:t>
      </w:r>
      <w:r w:rsidRPr="007A49F8">
        <w:rPr>
          <w:rFonts w:ascii="Arial" w:eastAsia="仿宋" w:hAnsi="Arial" w:cs="Arial"/>
          <w:sz w:val="28"/>
          <w:szCs w:val="28"/>
        </w:rPr>
        <w:t>〕</w:t>
      </w:r>
      <w:r w:rsidRPr="007A49F8">
        <w:rPr>
          <w:rFonts w:ascii="Arial" w:eastAsia="仿宋" w:hAnsi="Arial" w:cs="Arial"/>
          <w:sz w:val="28"/>
          <w:szCs w:val="28"/>
        </w:rPr>
        <w:t>533</w:t>
      </w:r>
      <w:r w:rsidRPr="007A49F8">
        <w:rPr>
          <w:rFonts w:ascii="Arial" w:eastAsia="仿宋" w:hAnsi="Arial" w:cs="Arial"/>
          <w:sz w:val="28"/>
          <w:szCs w:val="28"/>
        </w:rPr>
        <w:t>号）</w:t>
      </w:r>
    </w:p>
    <w:p w14:paraId="3CA8C8AF" w14:textId="77777777" w:rsidR="00925B19" w:rsidRPr="007A49F8" w:rsidRDefault="00925B19" w:rsidP="007A49F8">
      <w:pPr>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28.</w:t>
      </w:r>
      <w:r w:rsidRPr="007A49F8">
        <w:rPr>
          <w:rFonts w:ascii="Arial" w:eastAsia="仿宋" w:hAnsi="Arial" w:cs="Arial"/>
          <w:sz w:val="28"/>
          <w:szCs w:val="28"/>
        </w:rPr>
        <w:t>《北京市顺义区人民政府关于印发</w:t>
      </w:r>
      <w:r w:rsidRPr="007A49F8">
        <w:rPr>
          <w:rFonts w:ascii="Arial" w:eastAsia="仿宋" w:hAnsi="Arial" w:cs="Arial"/>
          <w:sz w:val="28"/>
          <w:szCs w:val="28"/>
        </w:rPr>
        <w:t>&lt;</w:t>
      </w:r>
      <w:r w:rsidRPr="007A49F8">
        <w:rPr>
          <w:rFonts w:ascii="Arial" w:eastAsia="仿宋" w:hAnsi="Arial" w:cs="Arial"/>
          <w:sz w:val="28"/>
          <w:szCs w:val="28"/>
        </w:rPr>
        <w:t>顺义区征收城市基础设施建设费暂行办法</w:t>
      </w:r>
      <w:r w:rsidRPr="007A49F8">
        <w:rPr>
          <w:rFonts w:ascii="Arial" w:eastAsia="仿宋" w:hAnsi="Arial" w:cs="Arial"/>
          <w:sz w:val="28"/>
          <w:szCs w:val="28"/>
        </w:rPr>
        <w:t>&gt;</w:t>
      </w:r>
      <w:r w:rsidRPr="007A49F8">
        <w:rPr>
          <w:rFonts w:ascii="Arial" w:eastAsia="仿宋" w:hAnsi="Arial" w:cs="Arial"/>
          <w:sz w:val="28"/>
          <w:szCs w:val="28"/>
        </w:rPr>
        <w:t>的通知》</w:t>
      </w:r>
      <w:r w:rsidRPr="007A49F8">
        <w:rPr>
          <w:rFonts w:ascii="Arial" w:eastAsia="仿宋" w:hAnsi="Arial" w:cs="Arial"/>
          <w:sz w:val="28"/>
          <w:szCs w:val="28"/>
        </w:rPr>
        <w:t>[</w:t>
      </w:r>
      <w:r w:rsidRPr="007A49F8">
        <w:rPr>
          <w:rFonts w:ascii="Arial" w:eastAsia="仿宋" w:hAnsi="Arial" w:cs="Arial"/>
          <w:sz w:val="28"/>
          <w:szCs w:val="28"/>
        </w:rPr>
        <w:t>自</w:t>
      </w:r>
      <w:r w:rsidRPr="007A49F8">
        <w:rPr>
          <w:rFonts w:ascii="Arial" w:eastAsia="仿宋" w:hAnsi="Arial" w:cs="Arial"/>
          <w:sz w:val="28"/>
          <w:szCs w:val="28"/>
        </w:rPr>
        <w:t>2022</w:t>
      </w:r>
      <w:r w:rsidRPr="007A49F8">
        <w:rPr>
          <w:rFonts w:ascii="Arial" w:eastAsia="仿宋" w:hAnsi="Arial" w:cs="Arial"/>
          <w:sz w:val="28"/>
          <w:szCs w:val="28"/>
        </w:rPr>
        <w:t>年</w:t>
      </w:r>
      <w:r w:rsidRPr="007A49F8">
        <w:rPr>
          <w:rFonts w:ascii="Arial" w:eastAsia="仿宋" w:hAnsi="Arial" w:cs="Arial"/>
          <w:sz w:val="28"/>
          <w:szCs w:val="28"/>
        </w:rPr>
        <w:t>6</w:t>
      </w:r>
      <w:r w:rsidRPr="007A49F8">
        <w:rPr>
          <w:rFonts w:ascii="Arial" w:eastAsia="仿宋" w:hAnsi="Arial" w:cs="Arial"/>
          <w:sz w:val="28"/>
          <w:szCs w:val="28"/>
        </w:rPr>
        <w:t>月</w:t>
      </w:r>
      <w:r w:rsidRPr="007A49F8">
        <w:rPr>
          <w:rFonts w:ascii="Arial" w:eastAsia="仿宋" w:hAnsi="Arial" w:cs="Arial"/>
          <w:sz w:val="28"/>
          <w:szCs w:val="28"/>
        </w:rPr>
        <w:t>6</w:t>
      </w:r>
      <w:r w:rsidRPr="007A49F8">
        <w:rPr>
          <w:rFonts w:ascii="Arial" w:eastAsia="仿宋" w:hAnsi="Arial" w:cs="Arial"/>
          <w:sz w:val="28"/>
          <w:szCs w:val="28"/>
        </w:rPr>
        <w:t>日起实施</w:t>
      </w:r>
      <w:r w:rsidRPr="007A49F8">
        <w:rPr>
          <w:rFonts w:ascii="Arial" w:eastAsia="仿宋" w:hAnsi="Arial" w:cs="Arial"/>
          <w:sz w:val="28"/>
          <w:szCs w:val="28"/>
        </w:rPr>
        <w:t>]</w:t>
      </w:r>
    </w:p>
    <w:p w14:paraId="3227BE69" w14:textId="77777777" w:rsidR="00925B19" w:rsidRPr="007A49F8" w:rsidRDefault="00925B19" w:rsidP="007A49F8">
      <w:pPr>
        <w:spacing w:line="300" w:lineRule="auto"/>
        <w:jc w:val="both"/>
        <w:rPr>
          <w:rFonts w:ascii="Arial" w:eastAsia="仿宋" w:hAnsi="Arial" w:cs="Arial"/>
          <w:sz w:val="28"/>
        </w:rPr>
      </w:pPr>
      <w:r w:rsidRPr="007A49F8">
        <w:rPr>
          <w:rFonts w:ascii="Arial" w:eastAsia="仿宋" w:hAnsi="Arial" w:cs="Arial"/>
          <w:sz w:val="28"/>
        </w:rPr>
        <w:t>（二）采用的技术标准</w:t>
      </w:r>
    </w:p>
    <w:p w14:paraId="39C09E02" w14:textId="77777777" w:rsidR="00925B19" w:rsidRPr="007A49F8" w:rsidRDefault="00925B19" w:rsidP="007A49F8">
      <w:pPr>
        <w:spacing w:line="300" w:lineRule="auto"/>
        <w:ind w:firstLineChars="200" w:firstLine="560"/>
        <w:jc w:val="both"/>
        <w:rPr>
          <w:rFonts w:ascii="Arial" w:eastAsia="仿宋" w:hAnsi="Arial" w:cs="Arial"/>
          <w:sz w:val="28"/>
          <w:szCs w:val="28"/>
        </w:rPr>
      </w:pPr>
      <w:r w:rsidRPr="007A49F8">
        <w:rPr>
          <w:rFonts w:ascii="Arial" w:eastAsia="仿宋" w:hAnsi="Arial" w:cs="Arial"/>
          <w:sz w:val="28"/>
          <w:szCs w:val="28"/>
        </w:rPr>
        <w:t>1.</w:t>
      </w:r>
      <w:r w:rsidRPr="007A49F8">
        <w:rPr>
          <w:rFonts w:ascii="Arial" w:eastAsia="仿宋" w:hAnsi="Arial" w:cs="Arial"/>
          <w:sz w:val="28"/>
          <w:szCs w:val="28"/>
        </w:rPr>
        <w:t>《城镇土地估价规程》</w:t>
      </w:r>
      <w:r w:rsidRPr="007A49F8">
        <w:rPr>
          <w:rFonts w:ascii="Arial" w:eastAsia="仿宋" w:hAnsi="Arial" w:cs="Arial"/>
          <w:sz w:val="28"/>
          <w:szCs w:val="28"/>
        </w:rPr>
        <w:t>[GB/T 18508-2014]</w:t>
      </w:r>
    </w:p>
    <w:p w14:paraId="2D7A80BA" w14:textId="77777777" w:rsidR="00925B19" w:rsidRPr="007A49F8" w:rsidRDefault="00925B19" w:rsidP="007A49F8">
      <w:pPr>
        <w:spacing w:line="300" w:lineRule="auto"/>
        <w:ind w:firstLineChars="200" w:firstLine="560"/>
        <w:jc w:val="both"/>
        <w:rPr>
          <w:rFonts w:ascii="Arial" w:eastAsia="仿宋" w:hAnsi="Arial" w:cs="Arial"/>
          <w:sz w:val="28"/>
          <w:szCs w:val="28"/>
        </w:rPr>
      </w:pPr>
      <w:r w:rsidRPr="007A49F8">
        <w:rPr>
          <w:rFonts w:ascii="Arial" w:eastAsia="仿宋" w:hAnsi="Arial" w:cs="Arial"/>
          <w:sz w:val="28"/>
          <w:szCs w:val="28"/>
        </w:rPr>
        <w:t>2.</w:t>
      </w:r>
      <w:r w:rsidRPr="007A49F8">
        <w:rPr>
          <w:rFonts w:ascii="Arial" w:eastAsia="仿宋" w:hAnsi="Arial" w:cs="Arial"/>
          <w:sz w:val="28"/>
          <w:szCs w:val="28"/>
        </w:rPr>
        <w:t>《城镇土地分等定级规程》</w:t>
      </w:r>
      <w:r w:rsidRPr="007A49F8">
        <w:rPr>
          <w:rFonts w:ascii="Arial" w:eastAsia="仿宋" w:hAnsi="Arial" w:cs="Arial"/>
          <w:sz w:val="28"/>
          <w:szCs w:val="28"/>
        </w:rPr>
        <w:fldChar w:fldCharType="begin"/>
      </w:r>
      <w:r w:rsidRPr="007A49F8">
        <w:rPr>
          <w:rFonts w:ascii="Arial" w:eastAsia="仿宋" w:hAnsi="Arial" w:cs="Arial"/>
          <w:sz w:val="28"/>
          <w:szCs w:val="28"/>
        </w:rPr>
        <w:instrText xml:space="preserve"> HYPERLINK "http://www.baidu.com/link?url=WR4ik0HfoP3GU1rlTYIFq3n2WBRxMHa-d8GcgMgJUtKKn1Pe8laCRZpZkd9wT3bWx0Da0HhCv5MAzf-34H8xnjpEjz3Kk8n4fMGDiYPYgW3" \t "_blank" </w:instrText>
      </w:r>
      <w:r w:rsidRPr="007A49F8">
        <w:rPr>
          <w:rFonts w:ascii="Arial" w:eastAsia="仿宋" w:hAnsi="Arial" w:cs="Arial"/>
          <w:sz w:val="28"/>
          <w:szCs w:val="28"/>
        </w:rPr>
        <w:fldChar w:fldCharType="separate"/>
      </w:r>
      <w:r w:rsidRPr="007A49F8">
        <w:rPr>
          <w:rFonts w:ascii="Arial" w:eastAsia="仿宋" w:hAnsi="Arial" w:cs="Arial"/>
          <w:sz w:val="28"/>
          <w:szCs w:val="28"/>
        </w:rPr>
        <w:t>[GB/T 18507-2014]</w:t>
      </w:r>
      <w:r w:rsidRPr="007A49F8">
        <w:rPr>
          <w:rFonts w:ascii="Arial" w:eastAsia="仿宋" w:hAnsi="Arial" w:cs="Arial"/>
          <w:sz w:val="28"/>
          <w:szCs w:val="28"/>
        </w:rPr>
        <w:fldChar w:fldCharType="end"/>
      </w:r>
    </w:p>
    <w:p w14:paraId="4FA93CC8" w14:textId="77777777" w:rsidR="00925B19" w:rsidRPr="007A49F8" w:rsidRDefault="00925B19" w:rsidP="007A49F8">
      <w:pPr>
        <w:spacing w:line="300" w:lineRule="auto"/>
        <w:ind w:firstLineChars="200" w:firstLine="560"/>
        <w:jc w:val="both"/>
        <w:rPr>
          <w:rFonts w:ascii="Arial" w:eastAsia="仿宋" w:hAnsi="Arial" w:cs="Arial"/>
          <w:sz w:val="28"/>
          <w:szCs w:val="28"/>
        </w:rPr>
      </w:pPr>
      <w:r w:rsidRPr="007A49F8">
        <w:rPr>
          <w:rFonts w:ascii="Arial" w:eastAsia="仿宋" w:hAnsi="Arial" w:cs="Arial"/>
          <w:sz w:val="28"/>
          <w:szCs w:val="28"/>
        </w:rPr>
        <w:t>3.</w:t>
      </w:r>
      <w:r w:rsidRPr="007A49F8">
        <w:rPr>
          <w:rFonts w:ascii="Arial" w:eastAsia="仿宋" w:hAnsi="Arial" w:cs="Arial"/>
          <w:sz w:val="28"/>
          <w:szCs w:val="28"/>
        </w:rPr>
        <w:t>《土地利用现状分类》</w:t>
      </w:r>
      <w:r w:rsidRPr="007A49F8">
        <w:rPr>
          <w:rFonts w:ascii="Arial" w:eastAsia="仿宋" w:hAnsi="Arial" w:cs="Arial"/>
          <w:sz w:val="28"/>
          <w:szCs w:val="28"/>
        </w:rPr>
        <w:t>[ GB/T 21010-2017]</w:t>
      </w:r>
    </w:p>
    <w:p w14:paraId="2A8D9D00" w14:textId="77777777" w:rsidR="00925B19" w:rsidRPr="007A49F8" w:rsidRDefault="00925B19" w:rsidP="007A49F8">
      <w:pPr>
        <w:spacing w:line="300" w:lineRule="auto"/>
        <w:ind w:firstLineChars="200" w:firstLine="560"/>
        <w:jc w:val="both"/>
        <w:rPr>
          <w:rFonts w:ascii="Arial" w:eastAsia="仿宋" w:hAnsi="Arial" w:cs="Arial"/>
          <w:sz w:val="28"/>
          <w:szCs w:val="28"/>
        </w:rPr>
      </w:pPr>
      <w:r w:rsidRPr="007A49F8">
        <w:rPr>
          <w:rFonts w:ascii="Arial" w:eastAsia="仿宋" w:hAnsi="Arial" w:cs="Arial"/>
          <w:sz w:val="28"/>
          <w:szCs w:val="28"/>
        </w:rPr>
        <w:t>4.</w:t>
      </w:r>
      <w:r w:rsidRPr="007A49F8">
        <w:rPr>
          <w:rFonts w:ascii="Arial" w:eastAsia="仿宋" w:hAnsi="Arial" w:cs="Arial"/>
          <w:sz w:val="28"/>
          <w:szCs w:val="28"/>
        </w:rPr>
        <w:t>《城市用地分类与规划建设用地标准》</w:t>
      </w:r>
      <w:r w:rsidRPr="007A49F8">
        <w:rPr>
          <w:rFonts w:ascii="Arial" w:eastAsia="仿宋" w:hAnsi="Arial" w:cs="Arial"/>
          <w:sz w:val="28"/>
          <w:szCs w:val="28"/>
        </w:rPr>
        <w:t>[GB50137-2011]</w:t>
      </w:r>
    </w:p>
    <w:p w14:paraId="15CCC266" w14:textId="77777777" w:rsidR="00925B19" w:rsidRPr="007A49F8" w:rsidRDefault="00925B19" w:rsidP="007A49F8">
      <w:pPr>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5.</w:t>
      </w:r>
      <w:r w:rsidRPr="007A49F8">
        <w:rPr>
          <w:rFonts w:ascii="Arial" w:eastAsia="仿宋" w:hAnsi="Arial" w:cs="Arial"/>
          <w:sz w:val="28"/>
          <w:szCs w:val="28"/>
        </w:rPr>
        <w:t>《国土资源部办公厅关于印发〈国有建设用地使用权出让地价评估技术规范〉的通知》</w:t>
      </w:r>
      <w:r w:rsidRPr="007A49F8">
        <w:rPr>
          <w:rFonts w:ascii="Arial" w:eastAsia="仿宋" w:hAnsi="Arial" w:cs="Arial"/>
          <w:sz w:val="28"/>
          <w:szCs w:val="28"/>
        </w:rPr>
        <w:t>[</w:t>
      </w:r>
      <w:proofErr w:type="gramStart"/>
      <w:r w:rsidRPr="007A49F8">
        <w:rPr>
          <w:rFonts w:ascii="Arial" w:eastAsia="仿宋" w:hAnsi="Arial" w:cs="Arial"/>
          <w:sz w:val="28"/>
          <w:szCs w:val="28"/>
        </w:rPr>
        <w:t>国土资厅发</w:t>
      </w:r>
      <w:proofErr w:type="gramEnd"/>
      <w:r w:rsidRPr="007A49F8">
        <w:rPr>
          <w:rFonts w:ascii="Arial" w:eastAsia="仿宋" w:hAnsi="Arial" w:cs="Arial"/>
          <w:sz w:val="28"/>
          <w:szCs w:val="28"/>
        </w:rPr>
        <w:t>（</w:t>
      </w:r>
      <w:r w:rsidRPr="007A49F8">
        <w:rPr>
          <w:rFonts w:ascii="Arial" w:eastAsia="仿宋" w:hAnsi="Arial" w:cs="Arial"/>
          <w:sz w:val="28"/>
          <w:szCs w:val="28"/>
        </w:rPr>
        <w:t>2018</w:t>
      </w:r>
      <w:r w:rsidRPr="007A49F8">
        <w:rPr>
          <w:rFonts w:ascii="Arial" w:eastAsia="仿宋" w:hAnsi="Arial" w:cs="Arial"/>
          <w:sz w:val="28"/>
          <w:szCs w:val="28"/>
        </w:rPr>
        <w:t>）</w:t>
      </w:r>
      <w:r w:rsidRPr="007A49F8">
        <w:rPr>
          <w:rFonts w:ascii="Arial" w:eastAsia="仿宋" w:hAnsi="Arial" w:cs="Arial"/>
          <w:sz w:val="28"/>
          <w:szCs w:val="28"/>
        </w:rPr>
        <w:t>4</w:t>
      </w:r>
      <w:r w:rsidRPr="007A49F8">
        <w:rPr>
          <w:rFonts w:ascii="Arial" w:eastAsia="仿宋" w:hAnsi="Arial" w:cs="Arial"/>
          <w:sz w:val="28"/>
          <w:szCs w:val="28"/>
        </w:rPr>
        <w:t>号</w:t>
      </w:r>
      <w:r w:rsidRPr="007A49F8">
        <w:rPr>
          <w:rFonts w:ascii="Arial" w:eastAsia="仿宋" w:hAnsi="Arial" w:cs="Arial"/>
          <w:sz w:val="28"/>
          <w:szCs w:val="28"/>
        </w:rPr>
        <w:t>]</w:t>
      </w:r>
    </w:p>
    <w:p w14:paraId="6B4A7BC6" w14:textId="77777777" w:rsidR="00925B19" w:rsidRPr="007A49F8" w:rsidRDefault="00925B19" w:rsidP="007A49F8">
      <w:pPr>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6.</w:t>
      </w:r>
      <w:r w:rsidRPr="007A49F8">
        <w:rPr>
          <w:rFonts w:ascii="Arial" w:eastAsia="仿宋" w:hAnsi="Arial" w:cs="Arial"/>
          <w:sz w:val="28"/>
          <w:szCs w:val="28"/>
        </w:rPr>
        <w:t>《城市地价动态监测技术规范》</w:t>
      </w:r>
      <w:r w:rsidRPr="007A49F8">
        <w:rPr>
          <w:rFonts w:ascii="Arial" w:eastAsia="仿宋" w:hAnsi="Arial" w:cs="Arial"/>
          <w:sz w:val="28"/>
          <w:szCs w:val="28"/>
        </w:rPr>
        <w:t>[TD/T1009-2007]</w:t>
      </w:r>
    </w:p>
    <w:p w14:paraId="237B4807" w14:textId="77777777" w:rsidR="00925B19" w:rsidRPr="007A49F8" w:rsidRDefault="00925B19" w:rsidP="007A49F8">
      <w:pPr>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7.</w:t>
      </w:r>
      <w:proofErr w:type="gramStart"/>
      <w:r w:rsidRPr="007A49F8">
        <w:rPr>
          <w:rFonts w:ascii="Arial" w:eastAsia="仿宋" w:hAnsi="Arial" w:cs="Arial"/>
          <w:sz w:val="28"/>
          <w:szCs w:val="28"/>
        </w:rPr>
        <w:t>《</w:t>
      </w:r>
      <w:proofErr w:type="gramEnd"/>
      <w:r w:rsidRPr="007A49F8">
        <w:rPr>
          <w:rFonts w:ascii="Arial" w:eastAsia="仿宋" w:hAnsi="Arial" w:cs="Arial"/>
          <w:sz w:val="28"/>
          <w:szCs w:val="28"/>
        </w:rPr>
        <w:t>自然资源部办公厅关于印发</w:t>
      </w:r>
      <w:proofErr w:type="gramStart"/>
      <w:r w:rsidRPr="007A49F8">
        <w:rPr>
          <w:rFonts w:ascii="Arial" w:eastAsia="仿宋" w:hAnsi="Arial" w:cs="Arial"/>
          <w:sz w:val="28"/>
          <w:szCs w:val="28"/>
        </w:rPr>
        <w:t>《</w:t>
      </w:r>
      <w:proofErr w:type="gramEnd"/>
      <w:r w:rsidRPr="007A49F8">
        <w:rPr>
          <w:rFonts w:ascii="Arial" w:eastAsia="仿宋" w:hAnsi="Arial" w:cs="Arial"/>
          <w:sz w:val="28"/>
          <w:szCs w:val="28"/>
        </w:rPr>
        <w:t>国土空间调查、规划、用途管制用地用海分类指南（试行）</w:t>
      </w:r>
      <w:proofErr w:type="gramStart"/>
      <w:r w:rsidRPr="007A49F8">
        <w:rPr>
          <w:rFonts w:ascii="Arial" w:eastAsia="仿宋" w:hAnsi="Arial" w:cs="Arial"/>
          <w:sz w:val="28"/>
          <w:szCs w:val="28"/>
        </w:rPr>
        <w:t>》</w:t>
      </w:r>
      <w:proofErr w:type="gramEnd"/>
      <w:r w:rsidRPr="007A49F8">
        <w:rPr>
          <w:rFonts w:ascii="Arial" w:eastAsia="仿宋" w:hAnsi="Arial" w:cs="Arial"/>
          <w:sz w:val="28"/>
          <w:szCs w:val="28"/>
        </w:rPr>
        <w:t>的通知</w:t>
      </w:r>
      <w:proofErr w:type="gramStart"/>
      <w:r w:rsidRPr="007A49F8">
        <w:rPr>
          <w:rFonts w:ascii="Arial" w:eastAsia="仿宋" w:hAnsi="Arial" w:cs="Arial"/>
          <w:sz w:val="28"/>
          <w:szCs w:val="28"/>
        </w:rPr>
        <w:t>》</w:t>
      </w:r>
      <w:proofErr w:type="gramEnd"/>
      <w:r w:rsidRPr="007A49F8">
        <w:rPr>
          <w:rFonts w:ascii="Arial" w:eastAsia="仿宋" w:hAnsi="Arial" w:cs="Arial"/>
          <w:sz w:val="28"/>
          <w:szCs w:val="28"/>
        </w:rPr>
        <w:t>[</w:t>
      </w:r>
      <w:r w:rsidRPr="007A49F8">
        <w:rPr>
          <w:rFonts w:ascii="Arial" w:eastAsia="仿宋" w:hAnsi="Arial" w:cs="Arial"/>
          <w:sz w:val="28"/>
          <w:szCs w:val="28"/>
        </w:rPr>
        <w:t>自然资办发〔</w:t>
      </w:r>
      <w:r w:rsidRPr="007A49F8">
        <w:rPr>
          <w:rFonts w:ascii="Arial" w:eastAsia="仿宋" w:hAnsi="Arial" w:cs="Arial"/>
          <w:sz w:val="28"/>
          <w:szCs w:val="28"/>
        </w:rPr>
        <w:t>2020</w:t>
      </w:r>
      <w:r w:rsidRPr="007A49F8">
        <w:rPr>
          <w:rFonts w:ascii="Arial" w:eastAsia="仿宋" w:hAnsi="Arial" w:cs="Arial"/>
          <w:sz w:val="28"/>
          <w:szCs w:val="28"/>
        </w:rPr>
        <w:t>〕</w:t>
      </w:r>
      <w:r w:rsidRPr="007A49F8">
        <w:rPr>
          <w:rFonts w:ascii="Arial" w:eastAsia="仿宋" w:hAnsi="Arial" w:cs="Arial"/>
          <w:sz w:val="28"/>
          <w:szCs w:val="28"/>
        </w:rPr>
        <w:t>51</w:t>
      </w:r>
      <w:r w:rsidRPr="007A49F8">
        <w:rPr>
          <w:rFonts w:ascii="Arial" w:eastAsia="仿宋" w:hAnsi="Arial" w:cs="Arial"/>
          <w:sz w:val="28"/>
          <w:szCs w:val="28"/>
        </w:rPr>
        <w:t>号</w:t>
      </w:r>
      <w:r w:rsidRPr="007A49F8">
        <w:rPr>
          <w:rFonts w:ascii="Arial" w:eastAsia="仿宋" w:hAnsi="Arial" w:cs="Arial"/>
          <w:sz w:val="28"/>
          <w:szCs w:val="28"/>
        </w:rPr>
        <w:t>]</w:t>
      </w:r>
    </w:p>
    <w:p w14:paraId="4B86FA00" w14:textId="77777777" w:rsidR="00925B19" w:rsidRPr="007A49F8" w:rsidRDefault="00925B19" w:rsidP="007A49F8">
      <w:pPr>
        <w:spacing w:line="300" w:lineRule="auto"/>
        <w:ind w:firstLineChars="200" w:firstLine="560"/>
        <w:jc w:val="both"/>
        <w:rPr>
          <w:rFonts w:ascii="Arial" w:eastAsia="仿宋" w:hAnsi="Arial" w:cs="Arial"/>
          <w:sz w:val="28"/>
          <w:szCs w:val="28"/>
        </w:rPr>
      </w:pPr>
      <w:r w:rsidRPr="007A49F8">
        <w:rPr>
          <w:rFonts w:ascii="Arial" w:eastAsia="仿宋" w:hAnsi="Arial" w:cs="Arial"/>
          <w:sz w:val="28"/>
          <w:szCs w:val="28"/>
        </w:rPr>
        <w:t>8.</w:t>
      </w:r>
      <w:r w:rsidRPr="007A49F8">
        <w:rPr>
          <w:rFonts w:ascii="Arial" w:eastAsia="仿宋" w:hAnsi="Arial" w:cs="Arial"/>
          <w:sz w:val="28"/>
          <w:szCs w:val="28"/>
        </w:rPr>
        <w:t>《北京市人民政府关于更新出让国有建设用地使用权基准地价的通知》</w:t>
      </w:r>
      <w:r w:rsidRPr="007A49F8">
        <w:rPr>
          <w:rFonts w:ascii="Arial" w:eastAsia="仿宋" w:hAnsi="Arial" w:cs="Arial"/>
          <w:sz w:val="28"/>
          <w:szCs w:val="28"/>
        </w:rPr>
        <w:t>[</w:t>
      </w:r>
      <w:r w:rsidRPr="007A49F8">
        <w:rPr>
          <w:rFonts w:ascii="Arial" w:eastAsia="仿宋" w:hAnsi="Arial" w:cs="Arial"/>
          <w:sz w:val="28"/>
          <w:szCs w:val="28"/>
        </w:rPr>
        <w:t>京政发</w:t>
      </w:r>
      <w:r w:rsidRPr="007A49F8">
        <w:rPr>
          <w:rFonts w:ascii="Arial" w:eastAsia="仿宋" w:hAnsi="Arial" w:cs="Arial"/>
          <w:sz w:val="28"/>
          <w:szCs w:val="28"/>
        </w:rPr>
        <w:t>[2022]12</w:t>
      </w:r>
      <w:r w:rsidRPr="007A49F8">
        <w:rPr>
          <w:rFonts w:ascii="Arial" w:eastAsia="仿宋" w:hAnsi="Arial" w:cs="Arial"/>
          <w:sz w:val="28"/>
          <w:szCs w:val="28"/>
        </w:rPr>
        <w:t>号</w:t>
      </w:r>
      <w:r w:rsidRPr="007A49F8">
        <w:rPr>
          <w:rFonts w:ascii="Arial" w:eastAsia="仿宋" w:hAnsi="Arial" w:cs="Arial"/>
          <w:sz w:val="28"/>
          <w:szCs w:val="28"/>
        </w:rPr>
        <w:t>]</w:t>
      </w:r>
    </w:p>
    <w:p w14:paraId="1431BA74" w14:textId="77777777" w:rsidR="00925B19" w:rsidRPr="007A49F8" w:rsidRDefault="00925B19" w:rsidP="007A49F8">
      <w:pPr>
        <w:spacing w:line="300" w:lineRule="auto"/>
        <w:ind w:firstLineChars="200" w:firstLine="560"/>
        <w:jc w:val="both"/>
        <w:rPr>
          <w:rFonts w:ascii="Arial" w:eastAsia="仿宋" w:hAnsi="Arial" w:cs="Arial"/>
          <w:sz w:val="28"/>
          <w:szCs w:val="28"/>
        </w:rPr>
      </w:pPr>
      <w:r w:rsidRPr="007A49F8">
        <w:rPr>
          <w:rFonts w:ascii="Arial" w:eastAsia="仿宋" w:hAnsi="Arial" w:cs="Arial"/>
          <w:sz w:val="28"/>
          <w:szCs w:val="28"/>
        </w:rPr>
        <w:t>9.</w:t>
      </w:r>
      <w:r w:rsidRPr="007A49F8">
        <w:rPr>
          <w:rFonts w:ascii="Arial" w:eastAsia="仿宋" w:hAnsi="Arial" w:cs="Arial"/>
          <w:sz w:val="28"/>
          <w:szCs w:val="28"/>
        </w:rPr>
        <w:t>《北京市国土空间调查、规划、用途管制用地分类指南（试行）》</w:t>
      </w:r>
    </w:p>
    <w:p w14:paraId="52CAAF8F" w14:textId="77777777" w:rsidR="00925B19" w:rsidRPr="007A49F8" w:rsidRDefault="00925B19" w:rsidP="007A49F8">
      <w:pPr>
        <w:spacing w:line="300" w:lineRule="auto"/>
        <w:ind w:firstLineChars="200" w:firstLine="560"/>
        <w:jc w:val="both"/>
        <w:rPr>
          <w:rFonts w:ascii="Arial" w:eastAsia="仿宋" w:hAnsi="Arial" w:cs="Arial"/>
          <w:sz w:val="28"/>
          <w:szCs w:val="28"/>
        </w:rPr>
      </w:pPr>
      <w:r w:rsidRPr="007A49F8">
        <w:rPr>
          <w:rFonts w:ascii="Arial" w:eastAsia="仿宋" w:hAnsi="Arial" w:cs="Arial"/>
          <w:sz w:val="28"/>
          <w:szCs w:val="28"/>
        </w:rPr>
        <w:t>10.</w:t>
      </w:r>
      <w:r w:rsidRPr="007A49F8">
        <w:rPr>
          <w:rFonts w:ascii="Arial" w:eastAsia="仿宋" w:hAnsi="Arial" w:cs="Arial"/>
          <w:sz w:val="28"/>
          <w:szCs w:val="28"/>
        </w:rPr>
        <w:t>《北京市国有建设用地使用权出让地价评估技术导则（试行）》</w:t>
      </w:r>
      <w:r w:rsidRPr="007A49F8">
        <w:rPr>
          <w:rFonts w:ascii="Arial" w:eastAsia="仿宋" w:hAnsi="Arial" w:cs="Arial"/>
          <w:sz w:val="28"/>
          <w:szCs w:val="28"/>
        </w:rPr>
        <w:t>[</w:t>
      </w:r>
      <w:proofErr w:type="gramStart"/>
      <w:r w:rsidRPr="007A49F8">
        <w:rPr>
          <w:rFonts w:ascii="Arial" w:eastAsia="仿宋" w:hAnsi="Arial" w:cs="Arial"/>
          <w:sz w:val="28"/>
          <w:szCs w:val="28"/>
        </w:rPr>
        <w:t>北估秘</w:t>
      </w:r>
      <w:proofErr w:type="gramEnd"/>
      <w:r w:rsidRPr="007A49F8">
        <w:rPr>
          <w:rFonts w:ascii="Arial" w:eastAsia="仿宋" w:hAnsi="Arial" w:cs="Arial"/>
          <w:sz w:val="28"/>
          <w:szCs w:val="28"/>
        </w:rPr>
        <w:t>[2023]001]</w:t>
      </w:r>
    </w:p>
    <w:p w14:paraId="44BDDC5D" w14:textId="77777777" w:rsidR="00925B19" w:rsidRPr="007A49F8" w:rsidRDefault="00925B19" w:rsidP="007A49F8">
      <w:pPr>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11.</w:t>
      </w:r>
      <w:r w:rsidRPr="007A49F8">
        <w:rPr>
          <w:rFonts w:ascii="Arial" w:eastAsia="仿宋" w:hAnsi="Arial" w:cs="Arial"/>
          <w:sz w:val="28"/>
          <w:szCs w:val="28"/>
        </w:rPr>
        <w:t>《北京市建设工程计价依据</w:t>
      </w:r>
      <w:r w:rsidRPr="007A49F8">
        <w:rPr>
          <w:rFonts w:ascii="Arial" w:eastAsia="仿宋" w:hAnsi="Arial" w:cs="Arial"/>
          <w:sz w:val="28"/>
          <w:szCs w:val="28"/>
        </w:rPr>
        <w:t>-</w:t>
      </w:r>
      <w:r w:rsidRPr="007A49F8">
        <w:rPr>
          <w:rFonts w:ascii="Arial" w:eastAsia="仿宋" w:hAnsi="Arial" w:cs="Arial"/>
          <w:sz w:val="28"/>
          <w:szCs w:val="28"/>
        </w:rPr>
        <w:t>预算定额》（</w:t>
      </w:r>
      <w:r w:rsidRPr="007A49F8">
        <w:rPr>
          <w:rFonts w:ascii="Arial" w:eastAsia="仿宋" w:hAnsi="Arial" w:cs="Arial"/>
          <w:sz w:val="28"/>
          <w:szCs w:val="28"/>
        </w:rPr>
        <w:t>2012</w:t>
      </w:r>
      <w:r w:rsidRPr="007A49F8">
        <w:rPr>
          <w:rFonts w:ascii="Arial" w:eastAsia="仿宋" w:hAnsi="Arial" w:cs="Arial"/>
          <w:sz w:val="28"/>
          <w:szCs w:val="28"/>
        </w:rPr>
        <w:t>）及动态调整</w:t>
      </w:r>
    </w:p>
    <w:p w14:paraId="42BBA657" w14:textId="77777777" w:rsidR="00925B19" w:rsidRPr="007A49F8" w:rsidRDefault="00925B19" w:rsidP="007A49F8">
      <w:pPr>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12.</w:t>
      </w:r>
      <w:r w:rsidRPr="007A49F8">
        <w:rPr>
          <w:rFonts w:ascii="Arial" w:eastAsia="仿宋" w:hAnsi="Arial" w:cs="Arial"/>
          <w:sz w:val="28"/>
          <w:szCs w:val="28"/>
        </w:rPr>
        <w:t>《北京工程造价信息》〔北京市建设工程造价管理处定期发布〕</w:t>
      </w:r>
    </w:p>
    <w:p w14:paraId="33E9272E" w14:textId="77777777" w:rsidR="00925B19" w:rsidRPr="007A49F8" w:rsidRDefault="00925B19" w:rsidP="007A49F8">
      <w:pPr>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13.</w:t>
      </w:r>
      <w:r w:rsidRPr="007A49F8">
        <w:rPr>
          <w:rFonts w:ascii="Arial" w:eastAsia="仿宋" w:hAnsi="Arial" w:cs="Arial"/>
          <w:sz w:val="28"/>
          <w:szCs w:val="28"/>
        </w:rPr>
        <w:t>《北京市统计年鉴》</w:t>
      </w:r>
    </w:p>
    <w:p w14:paraId="1290E5CF" w14:textId="77777777" w:rsidR="00925B19" w:rsidRPr="007A49F8" w:rsidRDefault="00925B19" w:rsidP="007A49F8">
      <w:pPr>
        <w:spacing w:line="300" w:lineRule="auto"/>
        <w:jc w:val="both"/>
        <w:rPr>
          <w:rFonts w:ascii="Arial" w:eastAsia="仿宋" w:hAnsi="Arial" w:cs="Arial"/>
          <w:sz w:val="28"/>
          <w:szCs w:val="18"/>
        </w:rPr>
      </w:pPr>
      <w:r w:rsidRPr="007A49F8">
        <w:rPr>
          <w:rFonts w:ascii="Arial" w:eastAsia="仿宋" w:hAnsi="Arial" w:cs="Arial"/>
          <w:sz w:val="28"/>
          <w:szCs w:val="18"/>
        </w:rPr>
        <w:t>（三）</w:t>
      </w:r>
      <w:r w:rsidRPr="007A49F8">
        <w:rPr>
          <w:rFonts w:ascii="Arial" w:eastAsia="仿宋" w:hAnsi="Arial" w:cs="Arial"/>
          <w:sz w:val="28"/>
          <w:szCs w:val="18"/>
        </w:rPr>
        <w:t xml:space="preserve"> </w:t>
      </w:r>
      <w:r w:rsidRPr="007A49F8">
        <w:rPr>
          <w:rFonts w:ascii="Arial" w:eastAsia="仿宋" w:hAnsi="Arial" w:cs="Arial"/>
          <w:sz w:val="28"/>
          <w:szCs w:val="18"/>
        </w:rPr>
        <w:t>委托估价方提供的资料</w:t>
      </w:r>
    </w:p>
    <w:p w14:paraId="5BCCDE5C" w14:textId="77777777" w:rsidR="00925B19" w:rsidRPr="007A49F8" w:rsidRDefault="00925B19" w:rsidP="007A49F8">
      <w:pPr>
        <w:spacing w:line="300" w:lineRule="auto"/>
        <w:ind w:firstLineChars="200" w:firstLine="560"/>
        <w:jc w:val="both"/>
        <w:rPr>
          <w:rFonts w:ascii="Arial" w:eastAsia="仿宋" w:hAnsi="Arial" w:cs="Arial"/>
          <w:sz w:val="28"/>
        </w:rPr>
      </w:pPr>
      <w:r w:rsidRPr="007A49F8">
        <w:rPr>
          <w:rFonts w:ascii="Arial" w:eastAsia="仿宋" w:hAnsi="Arial" w:cs="Arial"/>
          <w:sz w:val="28"/>
        </w:rPr>
        <w:t>1.</w:t>
      </w:r>
      <w:r w:rsidRPr="007A49F8">
        <w:rPr>
          <w:rFonts w:ascii="Arial" w:eastAsia="仿宋" w:hAnsi="Arial" w:cs="Arial"/>
          <w:sz w:val="28"/>
        </w:rPr>
        <w:t>《国有建设用地使用权出让地价评估委托书》</w:t>
      </w:r>
    </w:p>
    <w:p w14:paraId="5D7B570C" w14:textId="1B919C2A" w:rsidR="00925B19" w:rsidRPr="007A49F8" w:rsidRDefault="00925B19" w:rsidP="007A49F8">
      <w:pPr>
        <w:spacing w:line="300" w:lineRule="auto"/>
        <w:ind w:firstLineChars="200" w:firstLine="560"/>
        <w:jc w:val="both"/>
        <w:rPr>
          <w:rFonts w:ascii="Arial" w:eastAsia="仿宋" w:hAnsi="Arial" w:cs="Arial"/>
          <w:sz w:val="28"/>
          <w:szCs w:val="28"/>
        </w:rPr>
      </w:pPr>
      <w:r w:rsidRPr="007A49F8">
        <w:rPr>
          <w:rFonts w:ascii="Arial" w:eastAsia="仿宋" w:hAnsi="Arial" w:cs="Arial"/>
          <w:sz w:val="28"/>
        </w:rPr>
        <w:lastRenderedPageBreak/>
        <w:t>2.</w:t>
      </w:r>
      <w:r w:rsidRPr="007A49F8">
        <w:rPr>
          <w:rFonts w:ascii="Arial" w:eastAsia="仿宋" w:hAnsi="Arial" w:cs="Arial"/>
          <w:sz w:val="28"/>
          <w:szCs w:val="28"/>
        </w:rPr>
        <w:t>《北京市国有土地使用权出让合同》</w:t>
      </w:r>
      <w:r w:rsidRPr="007A49F8">
        <w:rPr>
          <w:rFonts w:ascii="Arial" w:eastAsia="仿宋" w:hAnsi="Arial" w:cs="Arial"/>
          <w:sz w:val="28"/>
          <w:szCs w:val="28"/>
        </w:rPr>
        <w:t>[</w:t>
      </w:r>
      <w:r w:rsidR="00987034" w:rsidRPr="007A49F8">
        <w:rPr>
          <w:rFonts w:ascii="Arial" w:eastAsia="仿宋" w:hAnsi="Arial" w:cs="Arial"/>
          <w:sz w:val="28"/>
          <w:szCs w:val="28"/>
        </w:rPr>
        <w:t>电子监管号：</w:t>
      </w:r>
      <w:r w:rsidR="00987034" w:rsidRPr="007A49F8">
        <w:rPr>
          <w:rFonts w:ascii="Arial" w:eastAsia="仿宋" w:hAnsi="Arial" w:cs="Arial"/>
          <w:sz w:val="28"/>
          <w:szCs w:val="28"/>
        </w:rPr>
        <w:t>1101002013B04678</w:t>
      </w:r>
      <w:r w:rsidRPr="007A49F8">
        <w:rPr>
          <w:rFonts w:ascii="Arial" w:eastAsia="仿宋" w:hAnsi="Arial" w:cs="Arial"/>
          <w:sz w:val="28"/>
          <w:szCs w:val="28"/>
        </w:rPr>
        <w:t>]</w:t>
      </w:r>
      <w:r w:rsidRPr="007A49F8">
        <w:rPr>
          <w:rFonts w:ascii="Arial" w:eastAsia="仿宋" w:hAnsi="Arial" w:cs="Arial"/>
          <w:sz w:val="28"/>
          <w:szCs w:val="28"/>
        </w:rPr>
        <w:t>及其补充协议复印件</w:t>
      </w:r>
    </w:p>
    <w:p w14:paraId="5FC74937" w14:textId="77777777" w:rsidR="00925B19" w:rsidRPr="007A49F8" w:rsidRDefault="00925B19" w:rsidP="007A49F8">
      <w:pPr>
        <w:spacing w:line="300" w:lineRule="auto"/>
        <w:ind w:firstLineChars="200" w:firstLine="560"/>
        <w:jc w:val="both"/>
        <w:rPr>
          <w:rFonts w:ascii="Arial" w:eastAsia="仿宋" w:hAnsi="Arial" w:cs="Arial"/>
          <w:sz w:val="28"/>
        </w:rPr>
      </w:pPr>
      <w:r w:rsidRPr="007A49F8">
        <w:rPr>
          <w:rFonts w:ascii="Arial" w:eastAsia="仿宋" w:hAnsi="Arial" w:cs="Arial"/>
          <w:sz w:val="28"/>
        </w:rPr>
        <w:t>3.</w:t>
      </w:r>
      <w:r w:rsidRPr="007A49F8">
        <w:rPr>
          <w:rFonts w:ascii="Arial" w:eastAsia="仿宋" w:hAnsi="Arial" w:cs="Arial"/>
          <w:sz w:val="28"/>
        </w:rPr>
        <w:t>《建设工程规划许可证》</w:t>
      </w:r>
      <w:r w:rsidRPr="007A49F8">
        <w:rPr>
          <w:rFonts w:ascii="Arial" w:eastAsia="仿宋" w:hAnsi="Arial" w:cs="Arial"/>
          <w:sz w:val="28"/>
        </w:rPr>
        <w:t>[2015</w:t>
      </w:r>
      <w:proofErr w:type="gramStart"/>
      <w:r w:rsidRPr="007A49F8">
        <w:rPr>
          <w:rFonts w:ascii="Arial" w:eastAsia="仿宋" w:hAnsi="Arial" w:cs="Arial"/>
          <w:sz w:val="28"/>
        </w:rPr>
        <w:t>规</w:t>
      </w:r>
      <w:proofErr w:type="gramEnd"/>
      <w:r w:rsidRPr="007A49F8">
        <w:rPr>
          <w:rFonts w:ascii="Arial" w:eastAsia="仿宋" w:hAnsi="Arial" w:cs="Arial"/>
          <w:sz w:val="28"/>
        </w:rPr>
        <w:t>（顺）建字</w:t>
      </w:r>
      <w:r w:rsidRPr="007A49F8">
        <w:rPr>
          <w:rFonts w:ascii="Arial" w:eastAsia="仿宋" w:hAnsi="Arial" w:cs="Arial"/>
          <w:sz w:val="28"/>
        </w:rPr>
        <w:t>0033</w:t>
      </w:r>
      <w:r w:rsidRPr="007A49F8">
        <w:rPr>
          <w:rFonts w:ascii="Arial" w:eastAsia="仿宋" w:hAnsi="Arial" w:cs="Arial"/>
          <w:sz w:val="28"/>
        </w:rPr>
        <w:t>号</w:t>
      </w:r>
      <w:r w:rsidRPr="007A49F8">
        <w:rPr>
          <w:rFonts w:ascii="Arial" w:eastAsia="仿宋" w:hAnsi="Arial" w:cs="Arial"/>
          <w:sz w:val="28"/>
        </w:rPr>
        <w:t>]</w:t>
      </w:r>
      <w:r w:rsidRPr="007A49F8">
        <w:rPr>
          <w:rFonts w:ascii="Arial" w:eastAsia="仿宋" w:hAnsi="Arial" w:cs="Arial"/>
          <w:sz w:val="28"/>
        </w:rPr>
        <w:t>及附件复印件</w:t>
      </w:r>
    </w:p>
    <w:p w14:paraId="7B50A55C" w14:textId="77777777" w:rsidR="00925B19" w:rsidRPr="007A49F8" w:rsidRDefault="00925B19" w:rsidP="007A49F8">
      <w:pPr>
        <w:spacing w:line="300" w:lineRule="auto"/>
        <w:ind w:firstLineChars="200" w:firstLine="560"/>
        <w:jc w:val="both"/>
        <w:rPr>
          <w:rFonts w:ascii="Arial" w:eastAsia="仿宋" w:hAnsi="Arial" w:cs="Arial"/>
          <w:sz w:val="28"/>
        </w:rPr>
      </w:pPr>
      <w:r w:rsidRPr="007A49F8">
        <w:rPr>
          <w:rFonts w:ascii="Arial" w:eastAsia="仿宋" w:hAnsi="Arial" w:cs="Arial"/>
          <w:sz w:val="28"/>
        </w:rPr>
        <w:t>4.</w:t>
      </w:r>
      <w:r w:rsidRPr="007A49F8">
        <w:rPr>
          <w:rFonts w:ascii="Arial" w:eastAsia="仿宋" w:hAnsi="Arial" w:cs="Arial"/>
          <w:sz w:val="28"/>
        </w:rPr>
        <w:t>《关于顺义</w:t>
      </w:r>
      <w:r w:rsidRPr="007A49F8">
        <w:rPr>
          <w:rFonts w:ascii="Arial" w:eastAsia="仿宋" w:hAnsi="Arial" w:cs="Arial"/>
          <w:sz w:val="28"/>
        </w:rPr>
        <w:t>M15</w:t>
      </w:r>
      <w:r w:rsidRPr="007A49F8">
        <w:rPr>
          <w:rFonts w:ascii="Arial" w:eastAsia="仿宋" w:hAnsi="Arial" w:cs="Arial"/>
          <w:sz w:val="28"/>
        </w:rPr>
        <w:t>号线后沙峪站</w:t>
      </w:r>
      <w:r w:rsidRPr="007A49F8">
        <w:rPr>
          <w:rFonts w:ascii="Arial" w:eastAsia="仿宋" w:hAnsi="Arial" w:cs="Arial"/>
          <w:sz w:val="28"/>
        </w:rPr>
        <w:t>A</w:t>
      </w:r>
      <w:r w:rsidRPr="007A49F8">
        <w:rPr>
          <w:rFonts w:ascii="Arial" w:eastAsia="仿宋" w:hAnsi="Arial" w:cs="Arial"/>
          <w:sz w:val="28"/>
        </w:rPr>
        <w:t>、</w:t>
      </w:r>
      <w:r w:rsidRPr="007A49F8">
        <w:rPr>
          <w:rFonts w:ascii="Arial" w:eastAsia="仿宋" w:hAnsi="Arial" w:cs="Arial"/>
          <w:sz w:val="28"/>
        </w:rPr>
        <w:t>C</w:t>
      </w:r>
      <w:r w:rsidRPr="007A49F8">
        <w:rPr>
          <w:rFonts w:ascii="Arial" w:eastAsia="仿宋" w:hAnsi="Arial" w:cs="Arial"/>
          <w:sz w:val="28"/>
        </w:rPr>
        <w:t>地块定向安置房项目建筑面积及用途的说明》复印件</w:t>
      </w:r>
    </w:p>
    <w:p w14:paraId="5FE4A737" w14:textId="77777777" w:rsidR="00925B19" w:rsidRPr="007A49F8" w:rsidRDefault="00925B19" w:rsidP="007A49F8">
      <w:pPr>
        <w:spacing w:line="300" w:lineRule="auto"/>
        <w:ind w:firstLineChars="200" w:firstLine="560"/>
        <w:jc w:val="both"/>
        <w:rPr>
          <w:rFonts w:ascii="Arial" w:eastAsia="仿宋" w:hAnsi="Arial" w:cs="Arial"/>
          <w:sz w:val="28"/>
        </w:rPr>
      </w:pPr>
      <w:r w:rsidRPr="007A49F8">
        <w:rPr>
          <w:rFonts w:ascii="Arial" w:eastAsia="仿宋" w:hAnsi="Arial" w:cs="Arial"/>
          <w:sz w:val="28"/>
        </w:rPr>
        <w:t>5.</w:t>
      </w:r>
      <w:r w:rsidRPr="007A49F8">
        <w:rPr>
          <w:rFonts w:ascii="Arial" w:eastAsia="仿宋" w:hAnsi="Arial" w:cs="Arial"/>
          <w:sz w:val="28"/>
        </w:rPr>
        <w:t>不动产权利人《营业执照》复印件</w:t>
      </w:r>
    </w:p>
    <w:p w14:paraId="61EFDF4A" w14:textId="77777777" w:rsidR="00925B19" w:rsidRPr="007A49F8" w:rsidRDefault="00925B19" w:rsidP="007A49F8">
      <w:pPr>
        <w:spacing w:line="300" w:lineRule="auto"/>
        <w:ind w:firstLineChars="200" w:firstLine="560"/>
        <w:jc w:val="both"/>
        <w:rPr>
          <w:rFonts w:ascii="Arial" w:eastAsia="仿宋" w:hAnsi="Arial" w:cs="Arial"/>
          <w:sz w:val="28"/>
        </w:rPr>
      </w:pPr>
      <w:r w:rsidRPr="007A49F8">
        <w:rPr>
          <w:rFonts w:ascii="Arial" w:eastAsia="仿宋" w:hAnsi="Arial" w:cs="Arial"/>
          <w:sz w:val="28"/>
          <w:szCs w:val="18"/>
        </w:rPr>
        <w:t>（四）受托估价方掌握的有关资料和评估专业人员实地勘察、调查所获取的资料实地勘查</w:t>
      </w:r>
      <w:r w:rsidRPr="007A49F8">
        <w:rPr>
          <w:rFonts w:ascii="Arial" w:eastAsia="仿宋" w:hAnsi="Arial" w:cs="Arial"/>
          <w:sz w:val="28"/>
        </w:rPr>
        <w:t>的有关资料</w:t>
      </w:r>
    </w:p>
    <w:p w14:paraId="4A5612D1" w14:textId="77777777" w:rsidR="005F174C" w:rsidRPr="007A49F8" w:rsidRDefault="005F174C" w:rsidP="007A49F8">
      <w:pPr>
        <w:spacing w:line="300" w:lineRule="auto"/>
        <w:jc w:val="both"/>
        <w:rPr>
          <w:rFonts w:ascii="Arial" w:eastAsia="仿宋" w:hAnsi="Arial" w:cs="Arial"/>
          <w:sz w:val="28"/>
        </w:rPr>
      </w:pPr>
    </w:p>
    <w:p w14:paraId="631CBC35" w14:textId="77777777" w:rsidR="005F174C" w:rsidRPr="007A49F8" w:rsidRDefault="0046512F" w:rsidP="007A49F8">
      <w:pPr>
        <w:spacing w:line="300" w:lineRule="auto"/>
        <w:outlineLvl w:val="1"/>
        <w:rPr>
          <w:rFonts w:ascii="Arial" w:eastAsia="仿宋" w:hAnsi="Arial" w:cs="Arial"/>
          <w:b/>
          <w:sz w:val="28"/>
        </w:rPr>
      </w:pPr>
      <w:bookmarkStart w:id="223" w:name="_Toc469066155"/>
      <w:bookmarkStart w:id="224" w:name="_Toc515457807"/>
      <w:bookmarkStart w:id="225" w:name="_Toc66929517"/>
      <w:bookmarkStart w:id="226" w:name="_Toc524335090"/>
      <w:bookmarkStart w:id="227" w:name="_Toc516488185"/>
      <w:bookmarkStart w:id="228" w:name="_Toc69393392"/>
      <w:bookmarkStart w:id="229" w:name="_Toc416783670"/>
      <w:bookmarkStart w:id="230" w:name="_Toc416783574"/>
      <w:r w:rsidRPr="007A49F8">
        <w:rPr>
          <w:rFonts w:ascii="Arial" w:eastAsia="仿宋" w:hAnsi="Arial" w:cs="Arial"/>
          <w:b/>
          <w:sz w:val="28"/>
        </w:rPr>
        <w:t>六、估价期日</w:t>
      </w:r>
      <w:bookmarkEnd w:id="223"/>
      <w:bookmarkEnd w:id="224"/>
      <w:bookmarkEnd w:id="225"/>
      <w:bookmarkEnd w:id="226"/>
      <w:bookmarkEnd w:id="227"/>
      <w:bookmarkEnd w:id="228"/>
    </w:p>
    <w:bookmarkEnd w:id="229"/>
    <w:bookmarkEnd w:id="230"/>
    <w:p w14:paraId="606D26C0" w14:textId="77777777" w:rsidR="005F174C" w:rsidRPr="007A49F8" w:rsidRDefault="0046512F" w:rsidP="007A49F8">
      <w:pPr>
        <w:spacing w:line="300" w:lineRule="auto"/>
        <w:ind w:firstLineChars="200" w:firstLine="560"/>
        <w:jc w:val="both"/>
        <w:rPr>
          <w:rFonts w:ascii="Arial" w:eastAsia="仿宋" w:hAnsi="Arial" w:cs="Arial"/>
          <w:sz w:val="28"/>
        </w:rPr>
      </w:pPr>
      <w:r w:rsidRPr="007A49F8">
        <w:rPr>
          <w:rFonts w:ascii="Arial" w:eastAsia="仿宋" w:hAnsi="Arial" w:cs="Arial"/>
          <w:sz w:val="28"/>
        </w:rPr>
        <w:t>2023</w:t>
      </w:r>
      <w:r w:rsidRPr="007A49F8">
        <w:rPr>
          <w:rFonts w:ascii="Arial" w:eastAsia="仿宋" w:hAnsi="Arial" w:cs="Arial"/>
          <w:sz w:val="28"/>
        </w:rPr>
        <w:t>年</w:t>
      </w:r>
      <w:r w:rsidRPr="007A49F8">
        <w:rPr>
          <w:rFonts w:ascii="Arial" w:eastAsia="仿宋" w:hAnsi="Arial" w:cs="Arial"/>
          <w:sz w:val="28"/>
        </w:rPr>
        <w:t>5</w:t>
      </w:r>
      <w:r w:rsidRPr="007A49F8">
        <w:rPr>
          <w:rFonts w:ascii="Arial" w:eastAsia="仿宋" w:hAnsi="Arial" w:cs="Arial"/>
          <w:sz w:val="28"/>
        </w:rPr>
        <w:t>月</w:t>
      </w:r>
      <w:r w:rsidRPr="007A49F8">
        <w:rPr>
          <w:rFonts w:ascii="Arial" w:eastAsia="仿宋" w:hAnsi="Arial" w:cs="Arial"/>
          <w:sz w:val="28"/>
        </w:rPr>
        <w:t>26</w:t>
      </w:r>
      <w:r w:rsidRPr="007A49F8">
        <w:rPr>
          <w:rFonts w:ascii="Arial" w:eastAsia="仿宋" w:hAnsi="Arial" w:cs="Arial"/>
          <w:sz w:val="28"/>
        </w:rPr>
        <w:t>日（</w:t>
      </w:r>
      <w:r w:rsidRPr="007A49F8">
        <w:rPr>
          <w:rFonts w:ascii="Arial" w:eastAsia="仿宋" w:hAnsi="Arial" w:cs="Arial"/>
          <w:sz w:val="28"/>
          <w:szCs w:val="28"/>
        </w:rPr>
        <w:t>根据《国有建设用地使用权出让地价评估委托书》确定</w:t>
      </w:r>
      <w:r w:rsidRPr="007A49F8">
        <w:rPr>
          <w:rFonts w:ascii="Arial" w:eastAsia="仿宋" w:hAnsi="Arial" w:cs="Arial"/>
          <w:sz w:val="28"/>
        </w:rPr>
        <w:t>）</w:t>
      </w:r>
    </w:p>
    <w:p w14:paraId="56748A5C" w14:textId="77777777" w:rsidR="005F174C" w:rsidRPr="007A49F8" w:rsidRDefault="005F174C" w:rsidP="007A49F8">
      <w:pPr>
        <w:spacing w:line="300" w:lineRule="auto"/>
        <w:rPr>
          <w:rFonts w:ascii="Arial" w:eastAsia="仿宋" w:hAnsi="Arial" w:cs="Arial"/>
          <w:b/>
          <w:bCs/>
          <w:sz w:val="28"/>
        </w:rPr>
      </w:pPr>
    </w:p>
    <w:p w14:paraId="4FECD9DE" w14:textId="77777777" w:rsidR="005F174C" w:rsidRPr="007A49F8" w:rsidRDefault="0046512F" w:rsidP="007A49F8">
      <w:pPr>
        <w:spacing w:line="300" w:lineRule="auto"/>
        <w:outlineLvl w:val="1"/>
        <w:rPr>
          <w:rFonts w:ascii="Arial" w:eastAsia="仿宋" w:hAnsi="Arial" w:cs="Arial"/>
          <w:b/>
          <w:bCs/>
          <w:sz w:val="28"/>
        </w:rPr>
      </w:pPr>
      <w:bookmarkStart w:id="231" w:name="_Toc515457808"/>
      <w:bookmarkStart w:id="232" w:name="_Toc524335091"/>
      <w:bookmarkStart w:id="233" w:name="_Toc66929518"/>
      <w:bookmarkStart w:id="234" w:name="_Toc516488186"/>
      <w:bookmarkStart w:id="235" w:name="_Toc469066156"/>
      <w:bookmarkStart w:id="236" w:name="_Toc69393393"/>
      <w:bookmarkStart w:id="237" w:name="_Toc416783671"/>
      <w:bookmarkStart w:id="238" w:name="_Toc416783575"/>
      <w:r w:rsidRPr="007A49F8">
        <w:rPr>
          <w:rFonts w:ascii="Arial" w:eastAsia="仿宋" w:hAnsi="Arial" w:cs="Arial"/>
          <w:b/>
          <w:bCs/>
          <w:sz w:val="28"/>
        </w:rPr>
        <w:t>七、估价日期</w:t>
      </w:r>
      <w:bookmarkEnd w:id="231"/>
      <w:bookmarkEnd w:id="232"/>
      <w:bookmarkEnd w:id="233"/>
      <w:bookmarkEnd w:id="234"/>
      <w:bookmarkEnd w:id="235"/>
      <w:bookmarkEnd w:id="236"/>
    </w:p>
    <w:bookmarkEnd w:id="237"/>
    <w:bookmarkEnd w:id="238"/>
    <w:p w14:paraId="4C6EE972" w14:textId="59F7B8A3" w:rsidR="005F174C" w:rsidRPr="007A49F8" w:rsidRDefault="0046512F" w:rsidP="007A49F8">
      <w:pPr>
        <w:spacing w:line="300" w:lineRule="auto"/>
        <w:ind w:firstLineChars="200" w:firstLine="560"/>
        <w:rPr>
          <w:rFonts w:ascii="Arial" w:eastAsia="仿宋" w:hAnsi="Arial" w:cs="Arial"/>
          <w:sz w:val="28"/>
        </w:rPr>
      </w:pPr>
      <w:r w:rsidRPr="007A49F8">
        <w:rPr>
          <w:rFonts w:ascii="Arial" w:eastAsia="仿宋" w:hAnsi="Arial" w:cs="Arial"/>
          <w:sz w:val="28"/>
        </w:rPr>
        <w:t>2023</w:t>
      </w:r>
      <w:r w:rsidRPr="007A49F8">
        <w:rPr>
          <w:rFonts w:ascii="Arial" w:eastAsia="仿宋" w:hAnsi="Arial" w:cs="Arial"/>
          <w:sz w:val="28"/>
        </w:rPr>
        <w:t>年</w:t>
      </w:r>
      <w:r w:rsidRPr="007A49F8">
        <w:rPr>
          <w:rFonts w:ascii="Arial" w:eastAsia="仿宋" w:hAnsi="Arial" w:cs="Arial"/>
          <w:sz w:val="28"/>
        </w:rPr>
        <w:t>5</w:t>
      </w:r>
      <w:r w:rsidRPr="007A49F8">
        <w:rPr>
          <w:rFonts w:ascii="Arial" w:eastAsia="仿宋" w:hAnsi="Arial" w:cs="Arial"/>
          <w:sz w:val="28"/>
        </w:rPr>
        <w:t>月</w:t>
      </w:r>
      <w:r w:rsidRPr="007A49F8">
        <w:rPr>
          <w:rFonts w:ascii="Arial" w:eastAsia="仿宋" w:hAnsi="Arial" w:cs="Arial"/>
          <w:sz w:val="28"/>
        </w:rPr>
        <w:t>26</w:t>
      </w:r>
      <w:r w:rsidRPr="007A49F8">
        <w:rPr>
          <w:rFonts w:ascii="Arial" w:eastAsia="仿宋" w:hAnsi="Arial" w:cs="Arial"/>
          <w:sz w:val="28"/>
        </w:rPr>
        <w:t>日至</w:t>
      </w:r>
      <w:r w:rsidR="00987034" w:rsidRPr="007A49F8">
        <w:rPr>
          <w:rFonts w:ascii="Arial" w:eastAsia="仿宋" w:hAnsi="Arial" w:cs="Arial"/>
          <w:sz w:val="28"/>
        </w:rPr>
        <w:t>2023</w:t>
      </w:r>
      <w:r w:rsidR="00987034" w:rsidRPr="007A49F8">
        <w:rPr>
          <w:rFonts w:ascii="Arial" w:eastAsia="仿宋" w:hAnsi="Arial" w:cs="Arial"/>
          <w:sz w:val="28"/>
        </w:rPr>
        <w:t>年</w:t>
      </w:r>
      <w:r w:rsidR="00987034" w:rsidRPr="007A49F8">
        <w:rPr>
          <w:rFonts w:ascii="Arial" w:eastAsia="仿宋" w:hAnsi="Arial" w:cs="Arial"/>
          <w:sz w:val="28"/>
        </w:rPr>
        <w:t>6</w:t>
      </w:r>
      <w:r w:rsidR="00987034" w:rsidRPr="007A49F8">
        <w:rPr>
          <w:rFonts w:ascii="Arial" w:eastAsia="仿宋" w:hAnsi="Arial" w:cs="Arial"/>
          <w:sz w:val="28"/>
        </w:rPr>
        <w:t>月</w:t>
      </w:r>
      <w:r w:rsidR="00987034" w:rsidRPr="007A49F8">
        <w:rPr>
          <w:rFonts w:ascii="Arial" w:eastAsia="仿宋" w:hAnsi="Arial" w:cs="Arial"/>
          <w:sz w:val="28"/>
        </w:rPr>
        <w:t>2</w:t>
      </w:r>
      <w:r w:rsidR="00987034" w:rsidRPr="007A49F8">
        <w:rPr>
          <w:rFonts w:ascii="Arial" w:eastAsia="仿宋" w:hAnsi="Arial" w:cs="Arial"/>
          <w:sz w:val="28"/>
        </w:rPr>
        <w:t>日</w:t>
      </w:r>
    </w:p>
    <w:p w14:paraId="55FEA569" w14:textId="77777777" w:rsidR="005F174C" w:rsidRPr="007A49F8" w:rsidRDefault="005F174C" w:rsidP="007A49F8">
      <w:pPr>
        <w:pStyle w:val="31"/>
        <w:spacing w:line="300" w:lineRule="auto"/>
        <w:ind w:left="1405" w:hangingChars="500" w:hanging="1405"/>
        <w:jc w:val="left"/>
        <w:rPr>
          <w:rFonts w:ascii="Arial" w:eastAsia="仿宋" w:cs="Arial"/>
          <w:b/>
          <w:bCs/>
          <w:sz w:val="28"/>
        </w:rPr>
      </w:pPr>
    </w:p>
    <w:p w14:paraId="251C95AC" w14:textId="77777777" w:rsidR="005F174C" w:rsidRPr="007A49F8" w:rsidRDefault="0046512F" w:rsidP="007A49F8">
      <w:pPr>
        <w:pStyle w:val="31"/>
        <w:spacing w:line="300" w:lineRule="auto"/>
        <w:ind w:left="1405" w:hangingChars="500" w:hanging="1405"/>
        <w:jc w:val="left"/>
        <w:outlineLvl w:val="1"/>
        <w:rPr>
          <w:rFonts w:ascii="Arial" w:eastAsia="仿宋" w:cs="Arial"/>
          <w:b/>
          <w:bCs/>
          <w:sz w:val="28"/>
        </w:rPr>
      </w:pPr>
      <w:bookmarkStart w:id="239" w:name="_Toc69393394"/>
      <w:bookmarkStart w:id="240" w:name="_Toc524335092"/>
      <w:bookmarkStart w:id="241" w:name="_Toc66929519"/>
      <w:bookmarkStart w:id="242" w:name="_Toc469066157"/>
      <w:bookmarkStart w:id="243" w:name="_Toc515457809"/>
      <w:bookmarkStart w:id="244" w:name="_Toc516488187"/>
      <w:r w:rsidRPr="007A49F8">
        <w:rPr>
          <w:rFonts w:ascii="Arial" w:eastAsia="仿宋" w:cs="Arial"/>
          <w:b/>
          <w:bCs/>
          <w:sz w:val="28"/>
        </w:rPr>
        <w:t>八、地价定义</w:t>
      </w:r>
      <w:bookmarkEnd w:id="239"/>
      <w:bookmarkEnd w:id="240"/>
      <w:bookmarkEnd w:id="241"/>
      <w:bookmarkEnd w:id="242"/>
      <w:bookmarkEnd w:id="243"/>
      <w:bookmarkEnd w:id="244"/>
    </w:p>
    <w:p w14:paraId="54A6A9DF" w14:textId="77777777" w:rsidR="00925B19" w:rsidRPr="007A49F8" w:rsidRDefault="00925B19" w:rsidP="007A49F8">
      <w:pPr>
        <w:snapToGrid w:val="0"/>
        <w:spacing w:line="300" w:lineRule="auto"/>
        <w:ind w:firstLineChars="200" w:firstLine="560"/>
        <w:jc w:val="both"/>
        <w:rPr>
          <w:rFonts w:ascii="Arial" w:eastAsia="仿宋" w:hAnsi="Arial" w:cs="Arial"/>
          <w:sz w:val="28"/>
        </w:rPr>
      </w:pPr>
      <w:r w:rsidRPr="007A49F8">
        <w:rPr>
          <w:rFonts w:ascii="Arial" w:eastAsia="仿宋" w:hAnsi="Arial" w:cs="Arial"/>
          <w:sz w:val="28"/>
        </w:rPr>
        <w:t>（</w:t>
      </w:r>
      <w:r w:rsidRPr="007A49F8">
        <w:rPr>
          <w:rFonts w:ascii="Arial" w:eastAsia="仿宋" w:hAnsi="Arial" w:cs="Arial"/>
          <w:sz w:val="28"/>
          <w:szCs w:val="28"/>
        </w:rPr>
        <w:t>一）</w:t>
      </w:r>
      <w:r w:rsidRPr="007A49F8">
        <w:rPr>
          <w:rFonts w:ascii="Arial" w:eastAsia="仿宋" w:hAnsi="Arial" w:cs="Arial"/>
          <w:sz w:val="28"/>
        </w:rPr>
        <w:t>补缴地价评估分析</w:t>
      </w:r>
    </w:p>
    <w:p w14:paraId="574FE39C" w14:textId="77777777" w:rsidR="008666FE" w:rsidRPr="007A49F8" w:rsidRDefault="008666FE" w:rsidP="007A49F8">
      <w:pPr>
        <w:snapToGrid w:val="0"/>
        <w:spacing w:line="300" w:lineRule="auto"/>
        <w:ind w:firstLineChars="200" w:firstLine="560"/>
        <w:jc w:val="both"/>
        <w:rPr>
          <w:rFonts w:ascii="Arial" w:eastAsia="仿宋" w:hAnsi="Arial" w:cs="Arial"/>
          <w:sz w:val="28"/>
        </w:rPr>
      </w:pPr>
      <w:bookmarkStart w:id="245" w:name="_Toc416783676"/>
      <w:bookmarkStart w:id="246" w:name="_Toc416783580"/>
      <w:r w:rsidRPr="007A49F8">
        <w:rPr>
          <w:rFonts w:ascii="Arial" w:eastAsia="仿宋" w:hAnsi="Arial" w:cs="Arial"/>
          <w:sz w:val="28"/>
          <w:szCs w:val="28"/>
        </w:rPr>
        <w:t>1.</w:t>
      </w:r>
      <w:r w:rsidRPr="007A49F8">
        <w:rPr>
          <w:rFonts w:ascii="Arial" w:eastAsia="仿宋" w:hAnsi="Arial" w:cs="Arial"/>
          <w:sz w:val="28"/>
        </w:rPr>
        <w:t>规划文件调整内容</w:t>
      </w:r>
    </w:p>
    <w:p w14:paraId="2EDBCBE3" w14:textId="0A403BD9" w:rsidR="008666FE" w:rsidRPr="007A49F8" w:rsidRDefault="008666FE" w:rsidP="007A49F8">
      <w:pPr>
        <w:snapToGrid w:val="0"/>
        <w:spacing w:line="300" w:lineRule="auto"/>
        <w:ind w:firstLineChars="200" w:firstLine="560"/>
        <w:jc w:val="both"/>
        <w:rPr>
          <w:rFonts w:ascii="Arial" w:eastAsia="仿宋" w:hAnsi="Arial" w:cs="Arial"/>
          <w:sz w:val="28"/>
          <w:szCs w:val="28"/>
        </w:rPr>
      </w:pPr>
      <w:r w:rsidRPr="007A49F8">
        <w:rPr>
          <w:rFonts w:ascii="Arial" w:eastAsia="仿宋" w:hAnsi="Arial" w:cs="Arial"/>
          <w:sz w:val="28"/>
        </w:rPr>
        <w:t>根据</w:t>
      </w:r>
      <w:r w:rsidRPr="007A49F8">
        <w:rPr>
          <w:rFonts w:ascii="Arial" w:eastAsia="仿宋" w:hAnsi="Arial" w:cs="Arial"/>
          <w:sz w:val="28"/>
          <w:szCs w:val="28"/>
        </w:rPr>
        <w:t>《</w:t>
      </w:r>
      <w:r w:rsidR="00F00132" w:rsidRPr="007A49F8">
        <w:rPr>
          <w:rFonts w:ascii="Arial" w:eastAsia="仿宋" w:hAnsi="Arial" w:cs="Arial"/>
          <w:sz w:val="28"/>
          <w:szCs w:val="28"/>
        </w:rPr>
        <w:t>国有建设用地使</w:t>
      </w:r>
      <w:commentRangeStart w:id="247"/>
      <w:r w:rsidRPr="007A49F8">
        <w:rPr>
          <w:rFonts w:ascii="Arial" w:eastAsia="仿宋" w:hAnsi="Arial" w:cs="Arial"/>
          <w:sz w:val="28"/>
          <w:szCs w:val="28"/>
        </w:rPr>
        <w:t>用权出让合同</w:t>
      </w:r>
      <w:commentRangeEnd w:id="247"/>
      <w:r w:rsidRPr="007A49F8">
        <w:rPr>
          <w:rStyle w:val="aff3"/>
          <w:rFonts w:ascii="Arial" w:eastAsia="仿宋" w:hAnsi="Arial" w:cs="Arial"/>
        </w:rPr>
        <w:commentReference w:id="247"/>
      </w:r>
      <w:r w:rsidRPr="007A49F8">
        <w:rPr>
          <w:rFonts w:ascii="Arial" w:eastAsia="仿宋" w:hAnsi="Arial" w:cs="Arial"/>
          <w:sz w:val="28"/>
          <w:szCs w:val="28"/>
        </w:rPr>
        <w:t>》</w:t>
      </w:r>
      <w:r w:rsidRPr="007A49F8">
        <w:rPr>
          <w:rFonts w:ascii="Arial" w:eastAsia="仿宋" w:hAnsi="Arial" w:cs="Arial"/>
          <w:sz w:val="28"/>
          <w:szCs w:val="28"/>
        </w:rPr>
        <w:t>[</w:t>
      </w:r>
      <w:r w:rsidRPr="007A49F8">
        <w:rPr>
          <w:rFonts w:ascii="Arial" w:eastAsia="仿宋" w:hAnsi="Arial" w:cs="Arial"/>
          <w:sz w:val="28"/>
          <w:szCs w:val="28"/>
        </w:rPr>
        <w:t>电子监管号：</w:t>
      </w:r>
      <w:r w:rsidRPr="007A49F8">
        <w:rPr>
          <w:rFonts w:ascii="Arial" w:eastAsia="仿宋" w:hAnsi="Arial" w:cs="Arial"/>
          <w:sz w:val="28"/>
          <w:szCs w:val="28"/>
        </w:rPr>
        <w:t>1101002013B04678]</w:t>
      </w:r>
      <w:r w:rsidRPr="007A49F8">
        <w:rPr>
          <w:rFonts w:ascii="Arial" w:eastAsia="仿宋" w:hAnsi="Arial" w:cs="Arial"/>
          <w:sz w:val="28"/>
          <w:szCs w:val="28"/>
        </w:rPr>
        <w:t>及其补充协议，估价对象位于北京市顺义区后沙峪镇东庄村顺义</w:t>
      </w:r>
      <w:r w:rsidRPr="007A49F8">
        <w:rPr>
          <w:rFonts w:ascii="Arial" w:eastAsia="仿宋" w:hAnsi="Arial" w:cs="Arial"/>
          <w:sz w:val="28"/>
          <w:szCs w:val="28"/>
        </w:rPr>
        <w:t>M15</w:t>
      </w:r>
      <w:r w:rsidRPr="007A49F8">
        <w:rPr>
          <w:rFonts w:ascii="Arial" w:eastAsia="仿宋" w:hAnsi="Arial" w:cs="Arial"/>
          <w:sz w:val="28"/>
          <w:szCs w:val="28"/>
        </w:rPr>
        <w:t>号线后</w:t>
      </w:r>
      <w:proofErr w:type="gramStart"/>
      <w:r w:rsidRPr="007A49F8">
        <w:rPr>
          <w:rFonts w:ascii="Arial" w:eastAsia="仿宋" w:hAnsi="Arial" w:cs="Arial"/>
          <w:sz w:val="28"/>
          <w:szCs w:val="28"/>
        </w:rPr>
        <w:t>沙峪站</w:t>
      </w:r>
      <w:proofErr w:type="gramEnd"/>
      <w:r w:rsidRPr="007A49F8">
        <w:rPr>
          <w:rFonts w:ascii="Arial" w:eastAsia="仿宋" w:hAnsi="Arial" w:cs="Arial"/>
          <w:sz w:val="28"/>
          <w:szCs w:val="28"/>
        </w:rPr>
        <w:t>A</w:t>
      </w:r>
      <w:r w:rsidRPr="007A49F8">
        <w:rPr>
          <w:rFonts w:ascii="Arial" w:eastAsia="仿宋" w:hAnsi="Arial" w:cs="Arial"/>
          <w:sz w:val="28"/>
          <w:szCs w:val="28"/>
        </w:rPr>
        <w:t>、</w:t>
      </w:r>
      <w:r w:rsidRPr="007A49F8">
        <w:rPr>
          <w:rFonts w:ascii="Arial" w:eastAsia="仿宋" w:hAnsi="Arial" w:cs="Arial"/>
          <w:sz w:val="28"/>
          <w:szCs w:val="28"/>
        </w:rPr>
        <w:t>C</w:t>
      </w:r>
      <w:r w:rsidRPr="007A49F8">
        <w:rPr>
          <w:rFonts w:ascii="Arial" w:eastAsia="仿宋" w:hAnsi="Arial" w:cs="Arial"/>
          <w:sz w:val="28"/>
          <w:szCs w:val="28"/>
        </w:rPr>
        <w:t>地块定向安置房项目，现状为</w:t>
      </w:r>
      <w:r w:rsidRPr="007A49F8">
        <w:rPr>
          <w:rFonts w:ascii="Arial" w:eastAsia="仿宋" w:hAnsi="Arial" w:cs="Arial"/>
          <w:sz w:val="28"/>
        </w:rPr>
        <w:t>北京市裕</w:t>
      </w:r>
      <w:proofErr w:type="gramStart"/>
      <w:r w:rsidRPr="007A49F8">
        <w:rPr>
          <w:rFonts w:ascii="Arial" w:eastAsia="仿宋" w:hAnsi="Arial" w:cs="Arial"/>
          <w:sz w:val="28"/>
        </w:rPr>
        <w:t>鑫</w:t>
      </w:r>
      <w:proofErr w:type="gramEnd"/>
      <w:r w:rsidRPr="007A49F8">
        <w:rPr>
          <w:rFonts w:ascii="Arial" w:eastAsia="仿宋" w:hAnsi="Arial" w:cs="Arial"/>
          <w:sz w:val="28"/>
        </w:rPr>
        <w:t>房地产开发有限公司开发建设</w:t>
      </w:r>
      <w:proofErr w:type="gramStart"/>
      <w:r w:rsidRPr="007A49F8">
        <w:rPr>
          <w:rFonts w:ascii="Arial" w:eastAsia="仿宋" w:hAnsi="Arial" w:cs="Arial"/>
          <w:sz w:val="28"/>
        </w:rPr>
        <w:t>的观林阁</w:t>
      </w:r>
      <w:proofErr w:type="gramEnd"/>
      <w:r w:rsidRPr="007A49F8">
        <w:rPr>
          <w:rFonts w:ascii="Arial" w:eastAsia="仿宋" w:hAnsi="Arial" w:cs="Arial"/>
          <w:sz w:val="28"/>
        </w:rPr>
        <w:t>项目</w:t>
      </w:r>
      <w:r w:rsidRPr="007A49F8">
        <w:rPr>
          <w:rFonts w:ascii="Arial" w:eastAsia="仿宋" w:hAnsi="Arial" w:cs="Arial"/>
          <w:sz w:val="28"/>
          <w:szCs w:val="28"/>
        </w:rPr>
        <w:t>。根据</w:t>
      </w:r>
      <w:r w:rsidRPr="007A49F8">
        <w:rPr>
          <w:rFonts w:ascii="Arial" w:eastAsia="仿宋" w:hAnsi="Arial" w:cs="Arial"/>
          <w:sz w:val="28"/>
        </w:rPr>
        <w:t>《国有建设用地使用权出让地价评估委托书》，估价对象为北京市顺义区后沙峪镇东庄村</w:t>
      </w:r>
      <w:r w:rsidRPr="007A49F8">
        <w:rPr>
          <w:rFonts w:ascii="Arial" w:eastAsia="仿宋" w:hAnsi="Arial" w:cs="Arial"/>
          <w:sz w:val="28"/>
        </w:rPr>
        <w:t>A</w:t>
      </w:r>
      <w:r w:rsidRPr="007A49F8">
        <w:rPr>
          <w:rFonts w:ascii="Arial" w:eastAsia="仿宋" w:hAnsi="Arial" w:cs="Arial"/>
          <w:sz w:val="28"/>
        </w:rPr>
        <w:t>、</w:t>
      </w:r>
      <w:r w:rsidRPr="007A49F8">
        <w:rPr>
          <w:rFonts w:ascii="Arial" w:eastAsia="仿宋" w:hAnsi="Arial" w:cs="Arial"/>
          <w:sz w:val="28"/>
        </w:rPr>
        <w:t>C</w:t>
      </w:r>
      <w:r w:rsidRPr="007A49F8">
        <w:rPr>
          <w:rFonts w:ascii="Arial" w:eastAsia="仿宋" w:hAnsi="Arial" w:cs="Arial"/>
          <w:sz w:val="28"/>
        </w:rPr>
        <w:t>地块，</w:t>
      </w:r>
      <w:r w:rsidRPr="007A49F8">
        <w:rPr>
          <w:rFonts w:ascii="Arial" w:eastAsia="仿宋" w:hAnsi="Arial" w:cs="Arial"/>
          <w:sz w:val="28"/>
          <w:szCs w:val="28"/>
        </w:rPr>
        <w:t>故本次评估估价对象按</w:t>
      </w:r>
      <w:r w:rsidRPr="007A49F8">
        <w:rPr>
          <w:rFonts w:ascii="Arial" w:eastAsia="仿宋" w:hAnsi="Arial" w:cs="Arial"/>
          <w:sz w:val="28"/>
        </w:rPr>
        <w:t>北京市顺义区后沙峪镇东庄村</w:t>
      </w:r>
      <w:r w:rsidRPr="007A49F8">
        <w:rPr>
          <w:rFonts w:ascii="Arial" w:eastAsia="仿宋" w:hAnsi="Arial" w:cs="Arial"/>
          <w:sz w:val="28"/>
        </w:rPr>
        <w:t>A</w:t>
      </w:r>
      <w:r w:rsidRPr="007A49F8">
        <w:rPr>
          <w:rFonts w:ascii="Arial" w:eastAsia="仿宋" w:hAnsi="Arial" w:cs="Arial"/>
          <w:sz w:val="28"/>
        </w:rPr>
        <w:t>、</w:t>
      </w:r>
      <w:r w:rsidRPr="007A49F8">
        <w:rPr>
          <w:rFonts w:ascii="Arial" w:eastAsia="仿宋" w:hAnsi="Arial" w:cs="Arial"/>
          <w:sz w:val="28"/>
        </w:rPr>
        <w:t>C</w:t>
      </w:r>
      <w:r w:rsidRPr="007A49F8">
        <w:rPr>
          <w:rFonts w:ascii="Arial" w:eastAsia="仿宋" w:hAnsi="Arial" w:cs="Arial"/>
          <w:sz w:val="28"/>
        </w:rPr>
        <w:t>地块</w:t>
      </w:r>
      <w:r w:rsidRPr="007A49F8">
        <w:rPr>
          <w:rFonts w:ascii="Arial" w:eastAsia="仿宋" w:hAnsi="Arial" w:cs="Arial"/>
          <w:sz w:val="28"/>
          <w:szCs w:val="28"/>
        </w:rPr>
        <w:t>描述。</w:t>
      </w:r>
    </w:p>
    <w:p w14:paraId="412992BD" w14:textId="03F18BB6" w:rsidR="008666FE" w:rsidRPr="007A49F8" w:rsidRDefault="008666FE" w:rsidP="007A49F8">
      <w:pPr>
        <w:snapToGrid w:val="0"/>
        <w:spacing w:line="300" w:lineRule="auto"/>
        <w:ind w:firstLineChars="200" w:firstLine="560"/>
        <w:jc w:val="both"/>
        <w:rPr>
          <w:rFonts w:ascii="Arial" w:eastAsia="仿宋" w:hAnsi="Arial" w:cs="Arial"/>
          <w:sz w:val="28"/>
          <w:szCs w:val="28"/>
        </w:rPr>
      </w:pPr>
      <w:r w:rsidRPr="007A49F8">
        <w:rPr>
          <w:rFonts w:ascii="Arial" w:eastAsia="仿宋" w:hAnsi="Arial" w:cs="Arial"/>
          <w:sz w:val="28"/>
          <w:szCs w:val="28"/>
        </w:rPr>
        <w:t>对比《国有建设用地使用权出让合同》</w:t>
      </w:r>
      <w:r w:rsidRPr="007A49F8">
        <w:rPr>
          <w:rFonts w:ascii="Arial" w:eastAsia="仿宋" w:hAnsi="Arial" w:cs="Arial"/>
          <w:sz w:val="28"/>
          <w:szCs w:val="28"/>
        </w:rPr>
        <w:t>[</w:t>
      </w:r>
      <w:r w:rsidRPr="007A49F8">
        <w:rPr>
          <w:rFonts w:ascii="Arial" w:eastAsia="仿宋" w:hAnsi="Arial" w:cs="Arial"/>
          <w:sz w:val="28"/>
          <w:szCs w:val="28"/>
        </w:rPr>
        <w:t>电子监管号：</w:t>
      </w:r>
      <w:r w:rsidRPr="007A49F8">
        <w:rPr>
          <w:rFonts w:ascii="Arial" w:eastAsia="仿宋" w:hAnsi="Arial" w:cs="Arial"/>
          <w:sz w:val="28"/>
          <w:szCs w:val="28"/>
        </w:rPr>
        <w:t>1101002013B04678]</w:t>
      </w:r>
      <w:r w:rsidRPr="007A49F8">
        <w:rPr>
          <w:rFonts w:ascii="Arial" w:eastAsia="仿宋" w:hAnsi="Arial" w:cs="Arial"/>
          <w:sz w:val="28"/>
          <w:szCs w:val="28"/>
        </w:rPr>
        <w:t>及其补充协议、</w:t>
      </w:r>
      <w:r w:rsidRPr="007A49F8">
        <w:rPr>
          <w:rFonts w:ascii="Arial" w:eastAsia="仿宋" w:hAnsi="Arial" w:cs="Arial"/>
          <w:sz w:val="28"/>
        </w:rPr>
        <w:t>《国有建设用地使用权出让地价评估委托书》</w:t>
      </w:r>
      <w:r w:rsidRPr="007A49F8">
        <w:rPr>
          <w:rFonts w:ascii="Arial" w:eastAsia="仿宋" w:hAnsi="Arial" w:cs="Arial"/>
          <w:sz w:val="28"/>
          <w:szCs w:val="28"/>
        </w:rPr>
        <w:t>等文件，估价对象所属项目建设用地总面积为</w:t>
      </w:r>
      <w:r w:rsidRPr="007A49F8">
        <w:rPr>
          <w:rFonts w:ascii="Arial" w:eastAsia="仿宋" w:hAnsi="Arial" w:cs="Arial"/>
          <w:sz w:val="28"/>
        </w:rPr>
        <w:t>63598.45</w:t>
      </w:r>
      <w:r w:rsidRPr="007A49F8">
        <w:rPr>
          <w:rFonts w:ascii="Arial" w:eastAsia="仿宋" w:hAnsi="Arial" w:cs="Arial"/>
          <w:sz w:val="28"/>
          <w:szCs w:val="28"/>
        </w:rPr>
        <w:t>平方米，按规划文件，估价对象所属项目建筑面积出现调整，具体如下表：</w:t>
      </w:r>
    </w:p>
    <w:p w14:paraId="1D241189" w14:textId="77777777" w:rsidR="008666FE" w:rsidRDefault="008666FE" w:rsidP="008666FE">
      <w:pPr>
        <w:widowControl/>
        <w:adjustRightInd/>
        <w:spacing w:line="240" w:lineRule="auto"/>
        <w:textAlignment w:val="auto"/>
        <w:rPr>
          <w:rFonts w:ascii="Arial" w:eastAsia="仿宋_GB2312" w:hAnsi="Arial" w:cs="Arial"/>
          <w:sz w:val="28"/>
          <w:szCs w:val="28"/>
        </w:rPr>
      </w:pPr>
      <w:r>
        <w:rPr>
          <w:rFonts w:ascii="Arial" w:eastAsia="仿宋_GB2312" w:hAnsi="Arial" w:cs="Arial"/>
          <w:sz w:val="28"/>
          <w:szCs w:val="28"/>
        </w:rPr>
        <w:br w:type="page"/>
      </w:r>
    </w:p>
    <w:tbl>
      <w:tblPr>
        <w:tblW w:w="9298" w:type="dxa"/>
        <w:jc w:val="center"/>
        <w:tblCellMar>
          <w:top w:w="57" w:type="dxa"/>
          <w:left w:w="57" w:type="dxa"/>
          <w:bottom w:w="57" w:type="dxa"/>
          <w:right w:w="57" w:type="dxa"/>
        </w:tblCellMar>
        <w:tblLook w:val="04A0" w:firstRow="1" w:lastRow="0" w:firstColumn="1" w:lastColumn="0" w:noHBand="0" w:noVBand="1"/>
      </w:tblPr>
      <w:tblGrid>
        <w:gridCol w:w="983"/>
        <w:gridCol w:w="567"/>
        <w:gridCol w:w="850"/>
        <w:gridCol w:w="1276"/>
        <w:gridCol w:w="1417"/>
        <w:gridCol w:w="993"/>
        <w:gridCol w:w="850"/>
        <w:gridCol w:w="2362"/>
      </w:tblGrid>
      <w:tr w:rsidR="008666FE" w14:paraId="7B3721C5" w14:textId="77777777" w:rsidTr="008666FE">
        <w:trPr>
          <w:trHeight w:val="285"/>
          <w:tblHeader/>
          <w:jc w:val="center"/>
        </w:trPr>
        <w:tc>
          <w:tcPr>
            <w:tcW w:w="98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BC17E5A"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lastRenderedPageBreak/>
              <w:t>内容</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9190469"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部位</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FCAEF15"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用途</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742E8A5"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调整前</w:t>
            </w:r>
          </w:p>
        </w:tc>
        <w:tc>
          <w:tcPr>
            <w:tcW w:w="141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E3F110"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调整后</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FA3B49A"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调整内容</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6543DDB"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变化幅度</w:t>
            </w:r>
          </w:p>
        </w:tc>
        <w:tc>
          <w:tcPr>
            <w:tcW w:w="23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8D5C018"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备注</w:t>
            </w:r>
          </w:p>
        </w:tc>
      </w:tr>
      <w:tr w:rsidR="008666FE" w14:paraId="42485BDB" w14:textId="77777777" w:rsidTr="008666FE">
        <w:trPr>
          <w:trHeight w:val="270"/>
          <w:jc w:val="center"/>
        </w:trPr>
        <w:tc>
          <w:tcPr>
            <w:tcW w:w="983" w:type="dxa"/>
            <w:vMerge w:val="restart"/>
            <w:tcBorders>
              <w:top w:val="nil"/>
              <w:left w:val="single" w:sz="8" w:space="0" w:color="000000"/>
              <w:bottom w:val="single" w:sz="8" w:space="0" w:color="000000"/>
              <w:right w:val="single" w:sz="8" w:space="0" w:color="000000"/>
            </w:tcBorders>
            <w:shd w:val="clear" w:color="auto" w:fill="auto"/>
            <w:vAlign w:val="center"/>
          </w:tcPr>
          <w:p w14:paraId="0D178698"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土地面积（</w:t>
            </w:r>
            <w:r>
              <w:rPr>
                <w:rFonts w:ascii="Arial" w:eastAsia="仿宋_GB2312" w:hAnsi="Arial" w:cs="Arial"/>
                <w:color w:val="000000"/>
                <w:sz w:val="18"/>
                <w:szCs w:val="18"/>
              </w:rPr>
              <w:t>m</w:t>
            </w:r>
            <w:r>
              <w:rPr>
                <w:rFonts w:ascii="Arial" w:eastAsia="仿宋_GB2312" w:hAnsi="Arial" w:cs="Arial"/>
                <w:color w:val="000000"/>
                <w:sz w:val="18"/>
                <w:szCs w:val="18"/>
                <w:vertAlign w:val="superscript"/>
              </w:rPr>
              <w:t>2</w:t>
            </w:r>
            <w:r>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5A932AC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vMerge w:val="restart"/>
            <w:tcBorders>
              <w:top w:val="nil"/>
              <w:left w:val="single" w:sz="8" w:space="0" w:color="000000"/>
              <w:bottom w:val="single" w:sz="8" w:space="0" w:color="000000"/>
              <w:right w:val="single" w:sz="8" w:space="0" w:color="000000"/>
            </w:tcBorders>
            <w:shd w:val="clear" w:color="auto" w:fill="auto"/>
            <w:vAlign w:val="center"/>
          </w:tcPr>
          <w:p w14:paraId="5ADD82B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1276" w:type="dxa"/>
            <w:vMerge w:val="restart"/>
            <w:tcBorders>
              <w:top w:val="nil"/>
              <w:left w:val="single" w:sz="8" w:space="0" w:color="000000"/>
              <w:bottom w:val="single" w:sz="8" w:space="0" w:color="000000"/>
              <w:right w:val="single" w:sz="8" w:space="0" w:color="000000"/>
            </w:tcBorders>
            <w:shd w:val="clear" w:color="auto" w:fill="auto"/>
            <w:vAlign w:val="center"/>
          </w:tcPr>
          <w:p w14:paraId="7EEC7F9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63598.45</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tcPr>
          <w:p w14:paraId="51E6DCC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63598.45</w:t>
            </w:r>
          </w:p>
        </w:tc>
        <w:tc>
          <w:tcPr>
            <w:tcW w:w="993" w:type="dxa"/>
            <w:vMerge w:val="restart"/>
            <w:tcBorders>
              <w:top w:val="nil"/>
              <w:left w:val="single" w:sz="8" w:space="0" w:color="000000"/>
              <w:bottom w:val="single" w:sz="8" w:space="0" w:color="000000"/>
              <w:right w:val="single" w:sz="8" w:space="0" w:color="000000"/>
            </w:tcBorders>
            <w:shd w:val="clear" w:color="auto" w:fill="auto"/>
            <w:vAlign w:val="center"/>
          </w:tcPr>
          <w:p w14:paraId="20AFB45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.00</w:t>
            </w:r>
          </w:p>
        </w:tc>
        <w:tc>
          <w:tcPr>
            <w:tcW w:w="850" w:type="dxa"/>
            <w:vMerge w:val="restart"/>
            <w:tcBorders>
              <w:top w:val="nil"/>
              <w:left w:val="single" w:sz="8" w:space="0" w:color="000000"/>
              <w:bottom w:val="single" w:sz="8" w:space="0" w:color="000000"/>
              <w:right w:val="single" w:sz="8" w:space="0" w:color="000000"/>
            </w:tcBorders>
            <w:shd w:val="clear" w:color="auto" w:fill="auto"/>
            <w:vAlign w:val="center"/>
          </w:tcPr>
          <w:p w14:paraId="0FA6AB2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c>
          <w:tcPr>
            <w:tcW w:w="2362" w:type="dxa"/>
            <w:vMerge w:val="restart"/>
            <w:tcBorders>
              <w:top w:val="nil"/>
              <w:left w:val="single" w:sz="8" w:space="0" w:color="000000"/>
              <w:bottom w:val="single" w:sz="8" w:space="0" w:color="000000"/>
              <w:right w:val="single" w:sz="8" w:space="0" w:color="000000"/>
            </w:tcBorders>
            <w:shd w:val="clear" w:color="auto" w:fill="auto"/>
            <w:vAlign w:val="center"/>
          </w:tcPr>
          <w:p w14:paraId="0801A5F5"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r>
      <w:tr w:rsidR="008666FE" w14:paraId="18C1866C" w14:textId="77777777" w:rsidTr="008666FE">
        <w:trPr>
          <w:trHeight w:val="312"/>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6CF8AEB5"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1B5340E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14:paraId="63EDAE2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tcPr>
          <w:p w14:paraId="303F6FB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417" w:type="dxa"/>
            <w:vMerge/>
            <w:tcBorders>
              <w:top w:val="nil"/>
              <w:left w:val="single" w:sz="8" w:space="0" w:color="000000"/>
              <w:bottom w:val="single" w:sz="8" w:space="0" w:color="000000"/>
              <w:right w:val="single" w:sz="8" w:space="0" w:color="000000"/>
            </w:tcBorders>
            <w:shd w:val="clear" w:color="auto" w:fill="auto"/>
            <w:vAlign w:val="center"/>
          </w:tcPr>
          <w:p w14:paraId="0CAD1C3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vMerge/>
            <w:tcBorders>
              <w:top w:val="nil"/>
              <w:left w:val="single" w:sz="8" w:space="0" w:color="000000"/>
              <w:bottom w:val="single" w:sz="8" w:space="0" w:color="000000"/>
              <w:right w:val="single" w:sz="8" w:space="0" w:color="000000"/>
            </w:tcBorders>
            <w:shd w:val="clear" w:color="auto" w:fill="auto"/>
            <w:vAlign w:val="center"/>
          </w:tcPr>
          <w:p w14:paraId="681F486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14:paraId="132AB2D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2362" w:type="dxa"/>
            <w:vMerge/>
            <w:tcBorders>
              <w:top w:val="nil"/>
              <w:left w:val="single" w:sz="8" w:space="0" w:color="000000"/>
              <w:bottom w:val="single" w:sz="8" w:space="0" w:color="000000"/>
              <w:right w:val="single" w:sz="8" w:space="0" w:color="000000"/>
            </w:tcBorders>
            <w:shd w:val="clear" w:color="auto" w:fill="auto"/>
            <w:vAlign w:val="center"/>
          </w:tcPr>
          <w:p w14:paraId="681C179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r>
      <w:tr w:rsidR="008666FE" w14:paraId="3F684D9B" w14:textId="77777777" w:rsidTr="008666FE">
        <w:trPr>
          <w:trHeight w:val="379"/>
          <w:jc w:val="center"/>
        </w:trPr>
        <w:tc>
          <w:tcPr>
            <w:tcW w:w="983" w:type="dxa"/>
            <w:vMerge w:val="restart"/>
            <w:tcBorders>
              <w:top w:val="nil"/>
              <w:left w:val="single" w:sz="8" w:space="0" w:color="000000"/>
              <w:bottom w:val="single" w:sz="8" w:space="0" w:color="000000"/>
              <w:right w:val="single" w:sz="8" w:space="0" w:color="000000"/>
            </w:tcBorders>
            <w:shd w:val="clear" w:color="auto" w:fill="auto"/>
            <w:vAlign w:val="center"/>
          </w:tcPr>
          <w:p w14:paraId="534EA82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建筑面积（</w:t>
            </w:r>
            <w:r>
              <w:rPr>
                <w:rFonts w:ascii="Arial" w:eastAsia="仿宋_GB2312" w:hAnsi="Arial" w:cs="Arial"/>
                <w:color w:val="000000"/>
                <w:sz w:val="18"/>
                <w:szCs w:val="18"/>
              </w:rPr>
              <w:t>m</w:t>
            </w:r>
            <w:r>
              <w:rPr>
                <w:rFonts w:ascii="Arial" w:eastAsia="仿宋_GB2312" w:hAnsi="Arial" w:cs="Arial"/>
                <w:color w:val="000000"/>
                <w:sz w:val="18"/>
                <w:szCs w:val="18"/>
                <w:vertAlign w:val="superscript"/>
              </w:rPr>
              <w:t>2</w:t>
            </w:r>
            <w:r>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0B961F50"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地上</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93C018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住宅</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2E144E9F"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C18FFC7"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111977.19</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6196336"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-4402.81</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56FFFA5D"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-3.78%</w:t>
            </w:r>
          </w:p>
        </w:tc>
        <w:tc>
          <w:tcPr>
            <w:tcW w:w="2362" w:type="dxa"/>
            <w:vMerge w:val="restart"/>
            <w:tcBorders>
              <w:top w:val="nil"/>
              <w:left w:val="single" w:sz="8" w:space="0" w:color="000000"/>
              <w:bottom w:val="single" w:sz="8" w:space="0" w:color="000000"/>
              <w:right w:val="single" w:sz="8" w:space="0" w:color="000000"/>
            </w:tcBorders>
            <w:shd w:val="clear" w:color="auto" w:fill="auto"/>
            <w:vAlign w:val="center"/>
          </w:tcPr>
          <w:p w14:paraId="3534A345"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地上用途面积调整，由</w:t>
            </w:r>
            <w:r>
              <w:rPr>
                <w:rFonts w:ascii="Arial" w:eastAsia="仿宋_GB2312" w:hAnsi="Arial" w:cs="Arial" w:hint="eastAsia"/>
                <w:color w:val="000000"/>
                <w:sz w:val="18"/>
                <w:szCs w:val="18"/>
              </w:rPr>
              <w:t>地上住宅</w:t>
            </w:r>
            <w:r>
              <w:rPr>
                <w:rFonts w:ascii="Arial" w:eastAsia="仿宋_GB2312" w:hAnsi="Arial" w:cs="Arial"/>
                <w:color w:val="000000"/>
                <w:sz w:val="18"/>
                <w:szCs w:val="18"/>
              </w:rPr>
              <w:t>用途调整为</w:t>
            </w:r>
            <w:r>
              <w:rPr>
                <w:rFonts w:ascii="Arial" w:eastAsia="仿宋_GB2312" w:hAnsi="Arial" w:cs="Arial" w:hint="eastAsia"/>
                <w:color w:val="000000"/>
                <w:sz w:val="18"/>
                <w:szCs w:val="18"/>
              </w:rPr>
              <w:t>地上商业</w:t>
            </w:r>
            <w:r>
              <w:rPr>
                <w:rFonts w:ascii="Arial" w:eastAsia="仿宋_GB2312" w:hAnsi="Arial" w:cs="Arial"/>
                <w:color w:val="000000"/>
                <w:sz w:val="18"/>
                <w:szCs w:val="18"/>
              </w:rPr>
              <w:t>用途建筑面积</w:t>
            </w:r>
            <w:r>
              <w:rPr>
                <w:rFonts w:ascii="Arial" w:eastAsia="仿宋_GB2312" w:hAnsi="Arial" w:cs="Arial"/>
                <w:color w:val="000000"/>
                <w:sz w:val="18"/>
                <w:szCs w:val="18"/>
              </w:rPr>
              <w:t>909.26</w:t>
            </w:r>
            <w:r>
              <w:rPr>
                <w:rFonts w:ascii="Arial" w:eastAsia="仿宋_GB2312" w:hAnsi="Arial" w:cs="Arial"/>
                <w:color w:val="000000"/>
                <w:sz w:val="18"/>
                <w:szCs w:val="18"/>
              </w:rPr>
              <w:t>平方米，由</w:t>
            </w:r>
            <w:r>
              <w:rPr>
                <w:rFonts w:ascii="Arial" w:eastAsia="仿宋_GB2312" w:hAnsi="Arial" w:cs="Arial" w:hint="eastAsia"/>
                <w:color w:val="000000"/>
                <w:sz w:val="18"/>
                <w:szCs w:val="18"/>
              </w:rPr>
              <w:t>地上住宅</w:t>
            </w:r>
            <w:r>
              <w:rPr>
                <w:rFonts w:ascii="Arial" w:eastAsia="仿宋_GB2312" w:hAnsi="Arial" w:cs="Arial"/>
                <w:color w:val="000000"/>
                <w:sz w:val="18"/>
                <w:szCs w:val="18"/>
              </w:rPr>
              <w:t>用途调整为</w:t>
            </w:r>
            <w:r>
              <w:rPr>
                <w:rFonts w:ascii="Arial" w:eastAsia="仿宋_GB2312" w:hAnsi="Arial" w:cs="Arial" w:hint="eastAsia"/>
                <w:color w:val="000000"/>
                <w:sz w:val="18"/>
                <w:szCs w:val="18"/>
              </w:rPr>
              <w:t>地上公共服务</w:t>
            </w:r>
            <w:r>
              <w:rPr>
                <w:rFonts w:ascii="Arial" w:eastAsia="仿宋_GB2312" w:hAnsi="Arial" w:cs="Arial"/>
                <w:color w:val="000000"/>
                <w:sz w:val="18"/>
                <w:szCs w:val="18"/>
              </w:rPr>
              <w:t>用途建筑面积</w:t>
            </w:r>
            <w:r>
              <w:rPr>
                <w:rFonts w:ascii="Arial" w:eastAsia="仿宋_GB2312" w:hAnsi="Arial" w:cs="Arial"/>
                <w:color w:val="000000"/>
                <w:sz w:val="18"/>
                <w:szCs w:val="18"/>
              </w:rPr>
              <w:t>3174.67</w:t>
            </w:r>
            <w:r>
              <w:rPr>
                <w:rFonts w:ascii="Arial" w:eastAsia="仿宋_GB2312" w:hAnsi="Arial" w:cs="Arial"/>
                <w:color w:val="000000"/>
                <w:sz w:val="18"/>
                <w:szCs w:val="18"/>
              </w:rPr>
              <w:t>平方米，需评估于估价期日的楼面熟地价</w:t>
            </w:r>
            <w:r w:rsidRPr="00F86851">
              <w:rPr>
                <w:rFonts w:ascii="Arial" w:eastAsia="仿宋_GB2312" w:hAnsi="Arial" w:cs="Arial"/>
                <w:color w:val="000000"/>
                <w:sz w:val="18"/>
                <w:szCs w:val="18"/>
              </w:rPr>
              <w:t>及政府土地出让收益</w:t>
            </w:r>
          </w:p>
        </w:tc>
      </w:tr>
      <w:tr w:rsidR="008666FE" w14:paraId="202CEC05" w14:textId="77777777" w:rsidTr="008666FE">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1F760E5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F113A6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2FA8BF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商业</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00D83097" w14:textId="77777777" w:rsidR="008666FE" w:rsidRPr="00FE0910" w:rsidRDefault="008666FE" w:rsidP="008666FE">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00CCCAA1"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909.26</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B8637B0"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909.26</w:t>
            </w:r>
          </w:p>
        </w:tc>
        <w:tc>
          <w:tcPr>
            <w:tcW w:w="850" w:type="dxa"/>
            <w:vMerge w:val="restart"/>
            <w:tcBorders>
              <w:top w:val="nil"/>
              <w:left w:val="single" w:sz="8" w:space="0" w:color="000000"/>
              <w:right w:val="single" w:sz="8" w:space="0" w:color="000000"/>
            </w:tcBorders>
            <w:shd w:val="clear" w:color="auto" w:fill="auto"/>
            <w:vAlign w:val="center"/>
          </w:tcPr>
          <w:p w14:paraId="77133EED"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用途调整</w:t>
            </w:r>
          </w:p>
        </w:tc>
        <w:tc>
          <w:tcPr>
            <w:tcW w:w="2362" w:type="dxa"/>
            <w:vMerge/>
            <w:tcBorders>
              <w:top w:val="nil"/>
              <w:left w:val="single" w:sz="8" w:space="0" w:color="000000"/>
              <w:bottom w:val="single" w:sz="8" w:space="0" w:color="000000"/>
              <w:right w:val="single" w:sz="8" w:space="0" w:color="000000"/>
            </w:tcBorders>
            <w:shd w:val="clear" w:color="auto" w:fill="auto"/>
            <w:vAlign w:val="center"/>
          </w:tcPr>
          <w:p w14:paraId="3861EF7A"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437CE1C8" w14:textId="77777777" w:rsidTr="008666FE">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7667475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7328D86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0102D4B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公共服务设施</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64A83119" w14:textId="77777777" w:rsidR="008666FE" w:rsidRPr="00FE0910" w:rsidRDefault="008666FE" w:rsidP="008666FE">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23706F24"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152.79</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B647BF7"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152.79</w:t>
            </w:r>
          </w:p>
        </w:tc>
        <w:tc>
          <w:tcPr>
            <w:tcW w:w="850" w:type="dxa"/>
            <w:vMerge/>
            <w:tcBorders>
              <w:left w:val="single" w:sz="8" w:space="0" w:color="000000"/>
              <w:bottom w:val="single" w:sz="4" w:space="0" w:color="auto"/>
              <w:right w:val="single" w:sz="8" w:space="0" w:color="000000"/>
            </w:tcBorders>
            <w:shd w:val="clear" w:color="auto" w:fill="auto"/>
            <w:vAlign w:val="center"/>
          </w:tcPr>
          <w:p w14:paraId="48F47BEF" w14:textId="77777777" w:rsidR="008666FE" w:rsidRDefault="008666FE" w:rsidP="008666FE">
            <w:pPr>
              <w:spacing w:line="240" w:lineRule="atLeast"/>
              <w:jc w:val="center"/>
              <w:rPr>
                <w:rFonts w:ascii="Arial" w:eastAsia="仿宋_GB2312" w:hAnsi="Arial" w:cs="Arial"/>
                <w:color w:val="000000"/>
                <w:sz w:val="18"/>
                <w:szCs w:val="18"/>
              </w:rPr>
            </w:pPr>
          </w:p>
        </w:tc>
        <w:tc>
          <w:tcPr>
            <w:tcW w:w="2362" w:type="dxa"/>
            <w:vMerge/>
            <w:tcBorders>
              <w:top w:val="nil"/>
              <w:left w:val="single" w:sz="8" w:space="0" w:color="000000"/>
              <w:bottom w:val="single" w:sz="4" w:space="0" w:color="auto"/>
              <w:right w:val="single" w:sz="8" w:space="0" w:color="000000"/>
            </w:tcBorders>
            <w:shd w:val="clear" w:color="auto" w:fill="auto"/>
            <w:vAlign w:val="center"/>
          </w:tcPr>
          <w:p w14:paraId="66436B6B"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49D8D605" w14:textId="77777777" w:rsidTr="008666FE">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28EE7D70"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04F0BF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538B4AF0"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人防</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21C6C037" w14:textId="77777777" w:rsidR="008666FE" w:rsidRPr="00FE0910" w:rsidRDefault="008666FE" w:rsidP="008666FE">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60C8CE74"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40.76</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2A51521"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40.76</w:t>
            </w:r>
          </w:p>
        </w:tc>
        <w:tc>
          <w:tcPr>
            <w:tcW w:w="850" w:type="dxa"/>
            <w:tcBorders>
              <w:top w:val="single" w:sz="4" w:space="0" w:color="auto"/>
              <w:left w:val="single" w:sz="8" w:space="0" w:color="000000"/>
              <w:bottom w:val="single" w:sz="8" w:space="0" w:color="000000"/>
              <w:right w:val="single" w:sz="8" w:space="0" w:color="000000"/>
            </w:tcBorders>
            <w:shd w:val="clear" w:color="auto" w:fill="auto"/>
            <w:vAlign w:val="center"/>
          </w:tcPr>
          <w:p w14:paraId="6228566C"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4" w:space="0" w:color="auto"/>
              <w:left w:val="single" w:sz="8" w:space="0" w:color="000000"/>
              <w:bottom w:val="single" w:sz="4" w:space="0" w:color="auto"/>
              <w:right w:val="single" w:sz="8" w:space="0" w:color="000000"/>
            </w:tcBorders>
            <w:shd w:val="clear" w:color="auto" w:fill="auto"/>
            <w:vAlign w:val="center"/>
          </w:tcPr>
          <w:p w14:paraId="4088595B" w14:textId="77777777" w:rsidR="008666FE" w:rsidRDefault="008666FE" w:rsidP="008666FE">
            <w:pPr>
              <w:spacing w:line="240" w:lineRule="atLeast"/>
              <w:jc w:val="center"/>
              <w:rPr>
                <w:rFonts w:ascii="Arial" w:eastAsia="仿宋_GB2312" w:hAnsi="Arial" w:cs="Arial"/>
                <w:color w:val="000000"/>
                <w:sz w:val="18"/>
                <w:szCs w:val="18"/>
              </w:rPr>
            </w:pPr>
            <w:r w:rsidRPr="00C33BD6">
              <w:rPr>
                <w:rFonts w:ascii="Arial" w:eastAsia="仿宋_GB2312" w:hAnsi="Arial" w:cs="Arial" w:hint="eastAsia"/>
                <w:color w:val="000000"/>
                <w:sz w:val="18"/>
                <w:szCs w:val="18"/>
              </w:rPr>
              <w:t>非经营性用途如设备用房、人防等，不属于新增规划用途，不需补缴地价款</w:t>
            </w:r>
          </w:p>
        </w:tc>
      </w:tr>
      <w:tr w:rsidR="008666FE" w14:paraId="55385021" w14:textId="77777777" w:rsidTr="008666FE">
        <w:trPr>
          <w:trHeight w:val="378"/>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1E974F1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DC2E87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95C403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小计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53197AC4"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13878ECB"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27DB033"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0.00</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3ADD860B"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4" w:space="0" w:color="auto"/>
              <w:left w:val="single" w:sz="8" w:space="0" w:color="000000"/>
              <w:bottom w:val="single" w:sz="8" w:space="0" w:color="000000"/>
              <w:right w:val="single" w:sz="8" w:space="0" w:color="000000"/>
            </w:tcBorders>
            <w:shd w:val="clear" w:color="auto" w:fill="auto"/>
            <w:vAlign w:val="center"/>
          </w:tcPr>
          <w:p w14:paraId="5F6C34F4"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地上用途调整</w:t>
            </w:r>
          </w:p>
        </w:tc>
      </w:tr>
      <w:tr w:rsidR="008666FE" w14:paraId="4FCC4A9E" w14:textId="77777777" w:rsidTr="008666FE">
        <w:trPr>
          <w:trHeight w:val="1023"/>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6C66D38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3FCD140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3986C08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w:t>
            </w:r>
            <w:r>
              <w:rPr>
                <w:rFonts w:ascii="Arial" w:eastAsia="仿宋_GB2312" w:hAnsi="Arial" w:cs="Arial" w:hint="eastAsia"/>
                <w:color w:val="000000"/>
                <w:sz w:val="18"/>
                <w:szCs w:val="18"/>
              </w:rPr>
              <w:t>商业</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0195401C"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5C91AB5"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1540.13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F1275DD"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1540.13</w:t>
            </w:r>
          </w:p>
        </w:tc>
        <w:tc>
          <w:tcPr>
            <w:tcW w:w="850" w:type="dxa"/>
            <w:vMerge w:val="restart"/>
            <w:tcBorders>
              <w:left w:val="single" w:sz="8" w:space="0" w:color="000000"/>
              <w:right w:val="single" w:sz="8" w:space="0" w:color="000000"/>
            </w:tcBorders>
            <w:shd w:val="clear" w:color="auto" w:fill="auto"/>
            <w:vAlign w:val="center"/>
          </w:tcPr>
          <w:p w14:paraId="224051A4"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新增用途</w:t>
            </w:r>
          </w:p>
        </w:tc>
        <w:tc>
          <w:tcPr>
            <w:tcW w:w="2362" w:type="dxa"/>
            <w:vMerge w:val="restart"/>
            <w:tcBorders>
              <w:top w:val="nil"/>
              <w:left w:val="single" w:sz="8" w:space="0" w:color="000000"/>
              <w:right w:val="single" w:sz="8" w:space="0" w:color="000000"/>
            </w:tcBorders>
            <w:shd w:val="clear" w:color="auto" w:fill="auto"/>
            <w:vAlign w:val="center"/>
          </w:tcPr>
          <w:p w14:paraId="1888B674" w14:textId="77777777" w:rsidR="008666FE" w:rsidRDefault="008666FE" w:rsidP="008666FE">
            <w:pPr>
              <w:spacing w:line="240" w:lineRule="atLeast"/>
              <w:jc w:val="center"/>
              <w:rPr>
                <w:rFonts w:ascii="Arial" w:eastAsia="仿宋_GB2312" w:hAnsi="Arial" w:cs="Arial"/>
                <w:color w:val="000000"/>
                <w:sz w:val="18"/>
                <w:szCs w:val="18"/>
              </w:rPr>
            </w:pPr>
            <w:r w:rsidRPr="00F86851">
              <w:rPr>
                <w:rFonts w:ascii="Arial" w:eastAsia="仿宋_GB2312" w:hAnsi="Arial" w:cs="Arial"/>
                <w:color w:val="000000"/>
                <w:sz w:val="18"/>
                <w:szCs w:val="18"/>
              </w:rPr>
              <w:t>地下新增用途，需评估于估价期日的楼面熟地价及政府土地出让收益</w:t>
            </w:r>
          </w:p>
        </w:tc>
      </w:tr>
      <w:tr w:rsidR="008666FE" w14:paraId="03A5DEFB" w14:textId="77777777" w:rsidTr="008666FE">
        <w:trPr>
          <w:trHeight w:val="1024"/>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6B577E5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1697B65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553BDBE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w:t>
            </w:r>
            <w:r>
              <w:rPr>
                <w:rFonts w:ascii="Arial" w:eastAsia="仿宋_GB2312" w:hAnsi="Arial" w:cs="Arial" w:hint="eastAsia"/>
                <w:color w:val="000000"/>
                <w:sz w:val="18"/>
                <w:szCs w:val="18"/>
              </w:rPr>
              <w:t>车库</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74714AF8" w14:textId="77777777" w:rsidR="008666FE" w:rsidRPr="00F86851" w:rsidRDefault="008666FE" w:rsidP="008666FE">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3956028E"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8104.15</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3ACE22B"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8104.15</w:t>
            </w:r>
          </w:p>
        </w:tc>
        <w:tc>
          <w:tcPr>
            <w:tcW w:w="850" w:type="dxa"/>
            <w:vMerge/>
            <w:tcBorders>
              <w:left w:val="single" w:sz="8" w:space="0" w:color="000000"/>
              <w:right w:val="single" w:sz="8" w:space="0" w:color="000000"/>
            </w:tcBorders>
            <w:shd w:val="clear" w:color="auto" w:fill="auto"/>
            <w:vAlign w:val="center"/>
          </w:tcPr>
          <w:p w14:paraId="0A6D6AA2" w14:textId="77777777" w:rsidR="008666FE" w:rsidRDefault="008666FE" w:rsidP="008666FE">
            <w:pPr>
              <w:spacing w:line="240" w:lineRule="atLeast"/>
              <w:jc w:val="center"/>
              <w:rPr>
                <w:rFonts w:ascii="Arial" w:eastAsia="仿宋_GB2312" w:hAnsi="Arial" w:cs="Arial"/>
                <w:color w:val="000000"/>
                <w:sz w:val="18"/>
                <w:szCs w:val="18"/>
              </w:rPr>
            </w:pPr>
          </w:p>
        </w:tc>
        <w:tc>
          <w:tcPr>
            <w:tcW w:w="2362" w:type="dxa"/>
            <w:vMerge/>
            <w:tcBorders>
              <w:left w:val="single" w:sz="8" w:space="0" w:color="000000"/>
              <w:right w:val="single" w:sz="8" w:space="0" w:color="000000"/>
            </w:tcBorders>
            <w:shd w:val="clear" w:color="auto" w:fill="auto"/>
            <w:vAlign w:val="center"/>
          </w:tcPr>
          <w:p w14:paraId="22A0889E"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648B5A7F" w14:textId="77777777" w:rsidTr="008666FE">
        <w:trPr>
          <w:trHeight w:val="1024"/>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0D6804E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A90AA7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4AE993C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地下公共服务设施</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7DD79B6C" w14:textId="77777777" w:rsidR="008666FE" w:rsidRPr="00F86851" w:rsidRDefault="008666FE" w:rsidP="008666FE">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37285C7"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4</w:t>
            </w:r>
            <w:r>
              <w:rPr>
                <w:rFonts w:ascii="Arial" w:eastAsia="仿宋_GB2312" w:hAnsi="Arial" w:cs="Arial"/>
                <w:color w:val="000000"/>
                <w:sz w:val="18"/>
                <w:szCs w:val="18"/>
              </w:rPr>
              <w:t>963.69</w:t>
            </w:r>
          </w:p>
        </w:tc>
        <w:tc>
          <w:tcPr>
            <w:tcW w:w="993" w:type="dxa"/>
            <w:tcBorders>
              <w:top w:val="nil"/>
              <w:left w:val="single" w:sz="8" w:space="0" w:color="000000"/>
              <w:bottom w:val="single" w:sz="4" w:space="0" w:color="auto"/>
              <w:right w:val="single" w:sz="8" w:space="0" w:color="000000"/>
            </w:tcBorders>
            <w:shd w:val="clear" w:color="auto" w:fill="auto"/>
            <w:vAlign w:val="center"/>
          </w:tcPr>
          <w:p w14:paraId="6B8313C2"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4</w:t>
            </w:r>
            <w:r>
              <w:rPr>
                <w:rFonts w:ascii="Arial" w:eastAsia="仿宋_GB2312" w:hAnsi="Arial" w:cs="Arial"/>
                <w:color w:val="000000"/>
                <w:sz w:val="18"/>
                <w:szCs w:val="18"/>
              </w:rPr>
              <w:t>963.69</w:t>
            </w:r>
          </w:p>
        </w:tc>
        <w:tc>
          <w:tcPr>
            <w:tcW w:w="850" w:type="dxa"/>
            <w:vMerge/>
            <w:tcBorders>
              <w:left w:val="single" w:sz="8" w:space="0" w:color="000000"/>
              <w:right w:val="single" w:sz="8" w:space="0" w:color="000000"/>
            </w:tcBorders>
            <w:shd w:val="clear" w:color="auto" w:fill="auto"/>
            <w:vAlign w:val="center"/>
          </w:tcPr>
          <w:p w14:paraId="1E99EBF8" w14:textId="77777777" w:rsidR="008666FE" w:rsidRDefault="008666FE" w:rsidP="008666FE">
            <w:pPr>
              <w:spacing w:line="240" w:lineRule="atLeast"/>
              <w:jc w:val="center"/>
              <w:rPr>
                <w:rFonts w:ascii="Arial" w:eastAsia="仿宋_GB2312" w:hAnsi="Arial" w:cs="Arial"/>
                <w:color w:val="000000"/>
                <w:sz w:val="18"/>
                <w:szCs w:val="18"/>
              </w:rPr>
            </w:pPr>
          </w:p>
        </w:tc>
        <w:tc>
          <w:tcPr>
            <w:tcW w:w="2362" w:type="dxa"/>
            <w:vMerge/>
            <w:tcBorders>
              <w:left w:val="single" w:sz="8" w:space="0" w:color="000000"/>
              <w:bottom w:val="single" w:sz="4" w:space="0" w:color="auto"/>
              <w:right w:val="single" w:sz="8" w:space="0" w:color="000000"/>
            </w:tcBorders>
            <w:shd w:val="clear" w:color="auto" w:fill="auto"/>
            <w:vAlign w:val="center"/>
          </w:tcPr>
          <w:p w14:paraId="11FE518D"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46421270" w14:textId="77777777" w:rsidTr="008666FE">
        <w:trPr>
          <w:trHeight w:val="377"/>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511BB6E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F44333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66E0F3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非经营性用途</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274A6DF9" w14:textId="77777777" w:rsidR="008666FE" w:rsidRPr="00F86851" w:rsidRDefault="008666FE" w:rsidP="008666FE">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6D69BDC0"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1200.12</w:t>
            </w:r>
          </w:p>
        </w:tc>
        <w:tc>
          <w:tcPr>
            <w:tcW w:w="993" w:type="dxa"/>
            <w:tcBorders>
              <w:top w:val="single" w:sz="4" w:space="0" w:color="auto"/>
              <w:left w:val="single" w:sz="8" w:space="0" w:color="000000"/>
              <w:bottom w:val="single" w:sz="8" w:space="0" w:color="000000"/>
              <w:right w:val="single" w:sz="8" w:space="0" w:color="000000"/>
            </w:tcBorders>
            <w:shd w:val="clear" w:color="auto" w:fill="auto"/>
            <w:vAlign w:val="center"/>
          </w:tcPr>
          <w:p w14:paraId="0CA155DB"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1200.12</w:t>
            </w:r>
          </w:p>
        </w:tc>
        <w:tc>
          <w:tcPr>
            <w:tcW w:w="850" w:type="dxa"/>
            <w:vMerge/>
            <w:tcBorders>
              <w:left w:val="single" w:sz="8" w:space="0" w:color="000000"/>
              <w:right w:val="single" w:sz="8" w:space="0" w:color="000000"/>
            </w:tcBorders>
            <w:shd w:val="clear" w:color="auto" w:fill="auto"/>
            <w:vAlign w:val="center"/>
          </w:tcPr>
          <w:p w14:paraId="246763A3" w14:textId="77777777" w:rsidR="008666FE" w:rsidRDefault="008666FE" w:rsidP="008666FE">
            <w:pPr>
              <w:spacing w:line="240" w:lineRule="atLeast"/>
              <w:jc w:val="center"/>
              <w:rPr>
                <w:rFonts w:ascii="Arial" w:eastAsia="仿宋_GB2312" w:hAnsi="Arial" w:cs="Arial"/>
                <w:color w:val="000000"/>
                <w:sz w:val="18"/>
                <w:szCs w:val="18"/>
              </w:rPr>
            </w:pPr>
          </w:p>
        </w:tc>
        <w:tc>
          <w:tcPr>
            <w:tcW w:w="2362" w:type="dxa"/>
            <w:vMerge w:val="restart"/>
            <w:tcBorders>
              <w:top w:val="single" w:sz="4" w:space="0" w:color="auto"/>
              <w:left w:val="single" w:sz="8" w:space="0" w:color="000000"/>
              <w:right w:val="single" w:sz="8" w:space="0" w:color="000000"/>
            </w:tcBorders>
            <w:shd w:val="clear" w:color="auto" w:fill="auto"/>
            <w:vAlign w:val="center"/>
          </w:tcPr>
          <w:p w14:paraId="2D663D15" w14:textId="77777777" w:rsidR="008666FE" w:rsidRDefault="008666FE" w:rsidP="008666FE">
            <w:pPr>
              <w:spacing w:line="240" w:lineRule="atLeast"/>
              <w:jc w:val="center"/>
              <w:rPr>
                <w:rFonts w:ascii="Arial" w:eastAsia="仿宋_GB2312" w:hAnsi="Arial" w:cs="Arial"/>
                <w:color w:val="000000"/>
                <w:sz w:val="18"/>
                <w:szCs w:val="18"/>
              </w:rPr>
            </w:pPr>
            <w:r w:rsidRPr="00C33BD6">
              <w:rPr>
                <w:rFonts w:ascii="Arial" w:eastAsia="仿宋_GB2312" w:hAnsi="Arial" w:cs="Arial" w:hint="eastAsia"/>
                <w:color w:val="000000"/>
                <w:sz w:val="18"/>
                <w:szCs w:val="18"/>
              </w:rPr>
              <w:t>地下非经营性用途如设备用房、人防等，不属于新增规划用途，不需补缴地价款</w:t>
            </w:r>
          </w:p>
        </w:tc>
      </w:tr>
      <w:tr w:rsidR="008666FE" w14:paraId="604343A7" w14:textId="77777777" w:rsidTr="008666FE">
        <w:trPr>
          <w:trHeight w:val="377"/>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6FCA3B4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3C514F3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659AA6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人防</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08EB2A0E" w14:textId="77777777" w:rsidR="008666FE" w:rsidRPr="00F86851"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40B91F7F" w14:textId="77777777" w:rsidR="008666FE" w:rsidRDefault="008666FE" w:rsidP="008666FE">
            <w:pPr>
              <w:widowControl/>
              <w:spacing w:line="240" w:lineRule="atLeast"/>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8871.34</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8FA1EC2" w14:textId="77777777" w:rsidR="008666FE" w:rsidRDefault="008666FE" w:rsidP="008666FE">
            <w:pPr>
              <w:widowControl/>
              <w:spacing w:line="240" w:lineRule="atLeast"/>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8871.34</w:t>
            </w:r>
          </w:p>
        </w:tc>
        <w:tc>
          <w:tcPr>
            <w:tcW w:w="850" w:type="dxa"/>
            <w:vMerge/>
            <w:tcBorders>
              <w:left w:val="single" w:sz="8" w:space="0" w:color="000000"/>
              <w:bottom w:val="single" w:sz="8" w:space="0" w:color="000000"/>
              <w:right w:val="single" w:sz="8" w:space="0" w:color="000000"/>
            </w:tcBorders>
            <w:shd w:val="clear" w:color="auto" w:fill="auto"/>
            <w:vAlign w:val="center"/>
          </w:tcPr>
          <w:p w14:paraId="4E7AC73A" w14:textId="77777777" w:rsidR="008666FE" w:rsidRDefault="008666FE" w:rsidP="008666FE">
            <w:pPr>
              <w:widowControl/>
              <w:spacing w:line="240" w:lineRule="atLeast"/>
              <w:jc w:val="center"/>
              <w:textAlignment w:val="center"/>
              <w:rPr>
                <w:rFonts w:ascii="Arial" w:eastAsia="仿宋_GB2312" w:hAnsi="Arial" w:cs="Arial"/>
                <w:color w:val="000000"/>
                <w:sz w:val="18"/>
                <w:szCs w:val="18"/>
              </w:rPr>
            </w:pPr>
          </w:p>
        </w:tc>
        <w:tc>
          <w:tcPr>
            <w:tcW w:w="2362" w:type="dxa"/>
            <w:vMerge/>
            <w:tcBorders>
              <w:left w:val="single" w:sz="8" w:space="0" w:color="000000"/>
              <w:bottom w:val="single" w:sz="8" w:space="0" w:color="000000"/>
              <w:right w:val="single" w:sz="8" w:space="0" w:color="000000"/>
            </w:tcBorders>
            <w:shd w:val="clear" w:color="auto" w:fill="auto"/>
            <w:vAlign w:val="center"/>
          </w:tcPr>
          <w:p w14:paraId="5739D23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r>
      <w:tr w:rsidR="008666FE" w14:paraId="083292FF" w14:textId="77777777" w:rsidTr="008666FE">
        <w:trPr>
          <w:trHeight w:val="465"/>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0F87412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52DC173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07377D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小计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48C94B4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6D5A746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231874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011FE7F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nil"/>
              <w:left w:val="single" w:sz="8" w:space="0" w:color="000000"/>
              <w:bottom w:val="single" w:sz="8" w:space="0" w:color="000000"/>
              <w:right w:val="single" w:sz="8" w:space="0" w:color="000000"/>
            </w:tcBorders>
            <w:shd w:val="clear" w:color="auto" w:fill="auto"/>
            <w:vAlign w:val="center"/>
          </w:tcPr>
          <w:p w14:paraId="4011DC05"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地下建筑面积</w:t>
            </w:r>
            <w:r>
              <w:rPr>
                <w:rFonts w:ascii="Arial" w:eastAsia="仿宋_GB2312" w:hAnsi="Arial" w:cs="Arial" w:hint="eastAsia"/>
                <w:color w:val="000000"/>
                <w:sz w:val="18"/>
                <w:szCs w:val="18"/>
              </w:rPr>
              <w:t>增加</w:t>
            </w:r>
          </w:p>
        </w:tc>
      </w:tr>
      <w:tr w:rsidR="008666FE" w14:paraId="56672CA0" w14:textId="77777777" w:rsidTr="008666FE">
        <w:trPr>
          <w:trHeight w:val="465"/>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173E042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417" w:type="dxa"/>
            <w:gridSpan w:val="2"/>
            <w:tcBorders>
              <w:top w:val="nil"/>
              <w:left w:val="single" w:sz="8" w:space="0" w:color="000000"/>
              <w:bottom w:val="single" w:sz="8" w:space="0" w:color="000000"/>
              <w:right w:val="single" w:sz="8" w:space="0" w:color="000000"/>
            </w:tcBorders>
            <w:shd w:val="clear" w:color="auto" w:fill="auto"/>
            <w:vAlign w:val="center"/>
          </w:tcPr>
          <w:p w14:paraId="4131F288"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合计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3432253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02CBB390"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161059.43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BB44E5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F2E2DD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nil"/>
              <w:left w:val="single" w:sz="8" w:space="0" w:color="000000"/>
              <w:bottom w:val="single" w:sz="8" w:space="0" w:color="000000"/>
              <w:right w:val="single" w:sz="8" w:space="0" w:color="000000"/>
            </w:tcBorders>
            <w:shd w:val="clear" w:color="auto" w:fill="auto"/>
            <w:vAlign w:val="center"/>
          </w:tcPr>
          <w:p w14:paraId="19A1272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项目整体建筑面积</w:t>
            </w:r>
            <w:r>
              <w:rPr>
                <w:rFonts w:ascii="Arial" w:eastAsia="仿宋_GB2312" w:hAnsi="Arial" w:cs="Arial" w:hint="eastAsia"/>
                <w:color w:val="000000"/>
                <w:sz w:val="18"/>
                <w:szCs w:val="18"/>
              </w:rPr>
              <w:t>增加</w:t>
            </w:r>
          </w:p>
        </w:tc>
      </w:tr>
      <w:tr w:rsidR="008666FE" w14:paraId="0186378A" w14:textId="77777777" w:rsidTr="008666FE">
        <w:trPr>
          <w:trHeight w:val="270"/>
          <w:jc w:val="center"/>
        </w:trPr>
        <w:tc>
          <w:tcPr>
            <w:tcW w:w="983" w:type="dxa"/>
            <w:tcBorders>
              <w:top w:val="nil"/>
              <w:left w:val="single" w:sz="8" w:space="0" w:color="000000"/>
              <w:bottom w:val="single" w:sz="8" w:space="0" w:color="000000"/>
              <w:right w:val="single" w:sz="8" w:space="0" w:color="000000"/>
            </w:tcBorders>
            <w:shd w:val="clear" w:color="auto" w:fill="auto"/>
            <w:vAlign w:val="center"/>
          </w:tcPr>
          <w:p w14:paraId="4F27D7D5"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地上容积率</w:t>
            </w:r>
          </w:p>
        </w:tc>
        <w:tc>
          <w:tcPr>
            <w:tcW w:w="567" w:type="dxa"/>
            <w:tcBorders>
              <w:top w:val="nil"/>
              <w:left w:val="single" w:sz="8" w:space="0" w:color="000000"/>
              <w:bottom w:val="single" w:sz="8" w:space="0" w:color="000000"/>
              <w:right w:val="single" w:sz="8" w:space="0" w:color="000000"/>
            </w:tcBorders>
            <w:shd w:val="clear" w:color="auto" w:fill="auto"/>
            <w:vAlign w:val="center"/>
          </w:tcPr>
          <w:p w14:paraId="468FDAD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7CA9F5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534F28B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1.83</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1ED9CE1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1.83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4C451D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A84D79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54F629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容积率未调整</w:t>
            </w:r>
          </w:p>
        </w:tc>
      </w:tr>
    </w:tbl>
    <w:p w14:paraId="150D6634" w14:textId="77777777" w:rsidR="008666FE" w:rsidRDefault="008666FE" w:rsidP="008666FE">
      <w:pPr>
        <w:snapToGrid w:val="0"/>
        <w:spacing w:line="240" w:lineRule="auto"/>
        <w:ind w:firstLine="556"/>
        <w:jc w:val="both"/>
        <w:rPr>
          <w:rFonts w:ascii="Arial" w:eastAsia="仿宋_GB2312" w:hAnsi="Arial" w:cs="Arial"/>
          <w:sz w:val="28"/>
          <w:szCs w:val="28"/>
        </w:rPr>
      </w:pPr>
    </w:p>
    <w:p w14:paraId="3E168DCB" w14:textId="77777777" w:rsidR="008666FE" w:rsidRPr="007A49F8" w:rsidRDefault="008666FE" w:rsidP="007A49F8">
      <w:pPr>
        <w:snapToGrid w:val="0"/>
        <w:spacing w:line="300" w:lineRule="auto"/>
        <w:ind w:firstLineChars="200" w:firstLine="560"/>
        <w:jc w:val="both"/>
        <w:rPr>
          <w:rFonts w:ascii="Arial" w:eastAsia="仿宋" w:hAnsi="Arial" w:cs="Arial"/>
          <w:sz w:val="28"/>
          <w:szCs w:val="28"/>
        </w:rPr>
      </w:pPr>
      <w:r w:rsidRPr="007A49F8">
        <w:rPr>
          <w:rFonts w:ascii="Arial" w:eastAsia="仿宋" w:hAnsi="Arial" w:cs="Arial"/>
          <w:sz w:val="28"/>
          <w:szCs w:val="28"/>
        </w:rPr>
        <w:t>2.</w:t>
      </w:r>
      <w:r w:rsidRPr="007A49F8">
        <w:rPr>
          <w:rFonts w:ascii="Arial" w:eastAsia="仿宋" w:hAnsi="Arial" w:cs="Arial"/>
          <w:sz w:val="28"/>
          <w:szCs w:val="28"/>
        </w:rPr>
        <w:t>相关规定</w:t>
      </w:r>
    </w:p>
    <w:p w14:paraId="024A6CDE" w14:textId="77777777" w:rsidR="008666FE" w:rsidRPr="007A49F8" w:rsidRDefault="008666FE" w:rsidP="007A49F8">
      <w:pPr>
        <w:snapToGrid w:val="0"/>
        <w:spacing w:line="300" w:lineRule="auto"/>
        <w:ind w:firstLineChars="200" w:firstLine="560"/>
        <w:jc w:val="both"/>
        <w:rPr>
          <w:rFonts w:ascii="Arial" w:eastAsia="仿宋" w:hAnsi="Arial" w:cs="Arial"/>
          <w:sz w:val="28"/>
          <w:szCs w:val="28"/>
        </w:rPr>
      </w:pPr>
      <w:r w:rsidRPr="007A49F8">
        <w:rPr>
          <w:rFonts w:ascii="Arial" w:eastAsia="仿宋" w:hAnsi="Arial" w:cs="Arial"/>
          <w:sz w:val="28"/>
          <w:szCs w:val="28"/>
        </w:rPr>
        <w:t>根据估价目的，此次评估在符合《城镇土地估价规程》</w:t>
      </w:r>
      <w:r w:rsidRPr="007A49F8">
        <w:rPr>
          <w:rFonts w:ascii="Arial" w:eastAsia="仿宋" w:hAnsi="Arial" w:cs="Arial"/>
          <w:sz w:val="28"/>
        </w:rPr>
        <w:t>[GB/T 18508-2014]</w:t>
      </w:r>
      <w:r w:rsidRPr="007A49F8">
        <w:rPr>
          <w:rFonts w:ascii="Arial" w:eastAsia="仿宋" w:hAnsi="Arial" w:cs="Arial"/>
          <w:sz w:val="28"/>
          <w:szCs w:val="28"/>
        </w:rPr>
        <w:t>和《国土资源部办公厅关于印发〈国有建设用地使用权出让地价评估技术规范〉的通知》</w:t>
      </w:r>
      <w:r w:rsidRPr="007A49F8">
        <w:rPr>
          <w:rFonts w:ascii="Arial" w:eastAsia="仿宋" w:hAnsi="Arial" w:cs="Arial"/>
          <w:sz w:val="28"/>
        </w:rPr>
        <w:t>[</w:t>
      </w:r>
      <w:proofErr w:type="gramStart"/>
      <w:r w:rsidRPr="007A49F8">
        <w:rPr>
          <w:rFonts w:ascii="Arial" w:eastAsia="仿宋" w:hAnsi="Arial" w:cs="Arial"/>
          <w:sz w:val="28"/>
        </w:rPr>
        <w:t>国土资厅发</w:t>
      </w:r>
      <w:proofErr w:type="gramEnd"/>
      <w:r w:rsidRPr="007A49F8">
        <w:rPr>
          <w:rFonts w:ascii="Arial" w:eastAsia="仿宋" w:hAnsi="Arial" w:cs="Arial"/>
          <w:sz w:val="28"/>
        </w:rPr>
        <w:t>【</w:t>
      </w:r>
      <w:r w:rsidRPr="007A49F8">
        <w:rPr>
          <w:rFonts w:ascii="Arial" w:eastAsia="仿宋" w:hAnsi="Arial" w:cs="Arial"/>
          <w:sz w:val="28"/>
        </w:rPr>
        <w:t>2018</w:t>
      </w:r>
      <w:r w:rsidRPr="007A49F8">
        <w:rPr>
          <w:rFonts w:ascii="Arial" w:eastAsia="仿宋" w:hAnsi="Arial" w:cs="Arial"/>
          <w:sz w:val="28"/>
        </w:rPr>
        <w:t>】</w:t>
      </w:r>
      <w:r w:rsidRPr="007A49F8">
        <w:rPr>
          <w:rFonts w:ascii="Arial" w:eastAsia="仿宋" w:hAnsi="Arial" w:cs="Arial"/>
          <w:sz w:val="28"/>
        </w:rPr>
        <w:t>4</w:t>
      </w:r>
      <w:r w:rsidRPr="007A49F8">
        <w:rPr>
          <w:rFonts w:ascii="Arial" w:eastAsia="仿宋" w:hAnsi="Arial" w:cs="Arial"/>
          <w:sz w:val="28"/>
        </w:rPr>
        <w:t>号</w:t>
      </w:r>
      <w:r w:rsidRPr="007A49F8">
        <w:rPr>
          <w:rFonts w:ascii="Arial" w:eastAsia="仿宋" w:hAnsi="Arial" w:cs="Arial"/>
          <w:sz w:val="28"/>
        </w:rPr>
        <w:t>]</w:t>
      </w:r>
      <w:r w:rsidRPr="007A49F8">
        <w:rPr>
          <w:rFonts w:ascii="Arial" w:eastAsia="仿宋" w:hAnsi="Arial" w:cs="Arial"/>
          <w:sz w:val="28"/>
        </w:rPr>
        <w:t>（以下简称</w:t>
      </w:r>
      <w:r w:rsidRPr="007A49F8">
        <w:rPr>
          <w:rFonts w:ascii="Arial" w:eastAsia="仿宋" w:hAnsi="Arial" w:cs="Arial"/>
          <w:sz w:val="28"/>
        </w:rPr>
        <w:t>‘4</w:t>
      </w:r>
      <w:r w:rsidRPr="007A49F8">
        <w:rPr>
          <w:rFonts w:ascii="Arial" w:eastAsia="仿宋" w:hAnsi="Arial" w:cs="Arial"/>
          <w:sz w:val="28"/>
        </w:rPr>
        <w:t>号文</w:t>
      </w:r>
      <w:r w:rsidRPr="007A49F8">
        <w:rPr>
          <w:rFonts w:ascii="Arial" w:eastAsia="仿宋" w:hAnsi="Arial" w:cs="Arial"/>
          <w:sz w:val="28"/>
        </w:rPr>
        <w:t>’</w:t>
      </w:r>
      <w:r w:rsidRPr="007A49F8">
        <w:rPr>
          <w:rFonts w:ascii="Arial" w:eastAsia="仿宋" w:hAnsi="Arial" w:cs="Arial"/>
          <w:sz w:val="28"/>
        </w:rPr>
        <w:t>）</w:t>
      </w:r>
      <w:r w:rsidRPr="007A49F8">
        <w:rPr>
          <w:rFonts w:ascii="Arial" w:eastAsia="仿宋" w:hAnsi="Arial" w:cs="Arial"/>
          <w:sz w:val="28"/>
          <w:szCs w:val="28"/>
        </w:rPr>
        <w:t>要求的基础上，还需满足《北京市人民政府关于更新出让国有建设用地使用权基准地价的通</w:t>
      </w:r>
      <w:r w:rsidRPr="007A49F8">
        <w:rPr>
          <w:rFonts w:ascii="Arial" w:eastAsia="仿宋" w:hAnsi="Arial" w:cs="Arial"/>
          <w:sz w:val="28"/>
          <w:szCs w:val="28"/>
        </w:rPr>
        <w:lastRenderedPageBreak/>
        <w:t>知》（京政发（</w:t>
      </w:r>
      <w:r w:rsidRPr="007A49F8">
        <w:rPr>
          <w:rFonts w:ascii="Arial" w:eastAsia="仿宋" w:hAnsi="Arial" w:cs="Arial"/>
          <w:sz w:val="28"/>
          <w:szCs w:val="28"/>
        </w:rPr>
        <w:t>2022</w:t>
      </w:r>
      <w:r w:rsidRPr="007A49F8">
        <w:rPr>
          <w:rFonts w:ascii="Arial" w:eastAsia="仿宋" w:hAnsi="Arial" w:cs="Arial"/>
          <w:sz w:val="28"/>
          <w:szCs w:val="28"/>
        </w:rPr>
        <w:t>）</w:t>
      </w:r>
      <w:r w:rsidRPr="007A49F8">
        <w:rPr>
          <w:rFonts w:ascii="Arial" w:eastAsia="仿宋" w:hAnsi="Arial" w:cs="Arial"/>
          <w:sz w:val="28"/>
          <w:szCs w:val="28"/>
        </w:rPr>
        <w:t>12</w:t>
      </w:r>
      <w:r w:rsidRPr="007A49F8">
        <w:rPr>
          <w:rFonts w:ascii="Arial" w:eastAsia="仿宋" w:hAnsi="Arial" w:cs="Arial"/>
          <w:sz w:val="28"/>
          <w:szCs w:val="28"/>
        </w:rPr>
        <w:t>号）、《北京市国有建设用地使用权出让地价评估技术导则（试行）》（</w:t>
      </w:r>
      <w:proofErr w:type="gramStart"/>
      <w:r w:rsidRPr="007A49F8">
        <w:rPr>
          <w:rFonts w:ascii="Arial" w:eastAsia="仿宋" w:hAnsi="Arial" w:cs="Arial"/>
          <w:sz w:val="28"/>
          <w:szCs w:val="28"/>
        </w:rPr>
        <w:t>北估秘</w:t>
      </w:r>
      <w:proofErr w:type="gramEnd"/>
      <w:r w:rsidRPr="007A49F8">
        <w:rPr>
          <w:rFonts w:ascii="Arial" w:eastAsia="仿宋" w:hAnsi="Arial" w:cs="Arial"/>
          <w:sz w:val="28"/>
          <w:szCs w:val="28"/>
        </w:rPr>
        <w:t>（</w:t>
      </w:r>
      <w:r w:rsidRPr="007A49F8">
        <w:rPr>
          <w:rFonts w:ascii="Arial" w:eastAsia="仿宋" w:hAnsi="Arial" w:cs="Arial"/>
          <w:sz w:val="28"/>
          <w:szCs w:val="28"/>
        </w:rPr>
        <w:t>2023</w:t>
      </w:r>
      <w:r w:rsidRPr="007A49F8">
        <w:rPr>
          <w:rFonts w:ascii="Arial" w:eastAsia="仿宋" w:hAnsi="Arial" w:cs="Arial"/>
          <w:sz w:val="28"/>
          <w:szCs w:val="28"/>
        </w:rPr>
        <w:t>）</w:t>
      </w:r>
      <w:r w:rsidRPr="007A49F8">
        <w:rPr>
          <w:rFonts w:ascii="Arial" w:eastAsia="仿宋" w:hAnsi="Arial" w:cs="Arial"/>
          <w:sz w:val="28"/>
          <w:szCs w:val="28"/>
        </w:rPr>
        <w:t>001</w:t>
      </w:r>
      <w:r w:rsidRPr="007A49F8">
        <w:rPr>
          <w:rFonts w:ascii="Arial" w:eastAsia="仿宋" w:hAnsi="Arial" w:cs="Arial"/>
          <w:sz w:val="28"/>
          <w:szCs w:val="28"/>
        </w:rPr>
        <w:t>）等地方规定。</w:t>
      </w:r>
    </w:p>
    <w:p w14:paraId="7C3F40C9" w14:textId="77777777" w:rsidR="008666FE" w:rsidRPr="007A49F8" w:rsidRDefault="008666FE" w:rsidP="007A49F8">
      <w:pPr>
        <w:snapToGrid w:val="0"/>
        <w:spacing w:line="300" w:lineRule="auto"/>
        <w:ind w:firstLineChars="200" w:firstLine="562"/>
        <w:jc w:val="both"/>
        <w:rPr>
          <w:rFonts w:ascii="Arial" w:eastAsia="仿宋" w:hAnsi="Arial" w:cs="Arial"/>
          <w:sz w:val="28"/>
          <w:szCs w:val="28"/>
        </w:rPr>
      </w:pPr>
      <w:r w:rsidRPr="007A49F8">
        <w:rPr>
          <w:rFonts w:ascii="Arial" w:eastAsia="仿宋" w:hAnsi="Arial" w:cs="Arial"/>
          <w:b/>
          <w:sz w:val="28"/>
          <w:szCs w:val="28"/>
        </w:rPr>
        <w:t>估价对象地上调整涉及的政策规定</w:t>
      </w:r>
      <w:r w:rsidRPr="007A49F8">
        <w:rPr>
          <w:rFonts w:ascii="Arial" w:eastAsia="仿宋" w:hAnsi="Arial" w:cs="Arial"/>
          <w:sz w:val="28"/>
          <w:szCs w:val="28"/>
        </w:rPr>
        <w:t>：</w:t>
      </w:r>
    </w:p>
    <w:p w14:paraId="21A54B72" w14:textId="77777777" w:rsidR="008666FE" w:rsidRPr="007A49F8" w:rsidRDefault="008666FE" w:rsidP="007A49F8">
      <w:pPr>
        <w:pStyle w:val="11"/>
        <w:spacing w:line="300" w:lineRule="auto"/>
        <w:rPr>
          <w:rFonts w:ascii="Arial" w:eastAsia="仿宋" w:hAnsi="Arial" w:cs="Arial"/>
        </w:rPr>
      </w:pPr>
      <w:r w:rsidRPr="007A49F8">
        <w:rPr>
          <w:rFonts w:ascii="Arial" w:eastAsia="仿宋" w:hAnsi="Arial" w:cs="Arial"/>
        </w:rPr>
        <w:t>根据</w:t>
      </w:r>
      <w:r w:rsidRPr="007A49F8">
        <w:rPr>
          <w:rFonts w:ascii="Arial" w:eastAsia="仿宋" w:hAnsi="Arial" w:cs="Arial"/>
          <w:szCs w:val="28"/>
        </w:rPr>
        <w:t>《北京市国有建设用地使用权出让地价评估技术导则（试行）》（</w:t>
      </w:r>
      <w:proofErr w:type="gramStart"/>
      <w:r w:rsidRPr="007A49F8">
        <w:rPr>
          <w:rFonts w:ascii="Arial" w:eastAsia="仿宋" w:hAnsi="Arial" w:cs="Arial"/>
          <w:szCs w:val="28"/>
        </w:rPr>
        <w:t>北估秘</w:t>
      </w:r>
      <w:proofErr w:type="gramEnd"/>
      <w:r w:rsidRPr="007A49F8">
        <w:rPr>
          <w:rFonts w:ascii="Arial" w:eastAsia="仿宋" w:hAnsi="Arial" w:cs="Arial"/>
          <w:szCs w:val="28"/>
        </w:rPr>
        <w:t>（</w:t>
      </w:r>
      <w:r w:rsidRPr="007A49F8">
        <w:rPr>
          <w:rFonts w:ascii="Arial" w:eastAsia="仿宋" w:hAnsi="Arial" w:cs="Arial"/>
          <w:szCs w:val="28"/>
        </w:rPr>
        <w:t>2023</w:t>
      </w:r>
      <w:r w:rsidRPr="007A49F8">
        <w:rPr>
          <w:rFonts w:ascii="Arial" w:eastAsia="仿宋" w:hAnsi="Arial" w:cs="Arial"/>
          <w:szCs w:val="28"/>
        </w:rPr>
        <w:t>）</w:t>
      </w:r>
      <w:r w:rsidRPr="007A49F8">
        <w:rPr>
          <w:rFonts w:ascii="Arial" w:eastAsia="仿宋" w:hAnsi="Arial" w:cs="Arial"/>
          <w:szCs w:val="28"/>
        </w:rPr>
        <w:t>001</w:t>
      </w:r>
      <w:r w:rsidRPr="007A49F8">
        <w:rPr>
          <w:rFonts w:ascii="Arial" w:eastAsia="仿宋" w:hAnsi="Arial" w:cs="Arial"/>
          <w:szCs w:val="28"/>
        </w:rPr>
        <w:t>）</w:t>
      </w:r>
      <w:r w:rsidRPr="007A49F8">
        <w:rPr>
          <w:rFonts w:ascii="Arial" w:eastAsia="仿宋" w:hAnsi="Arial" w:cs="Arial"/>
          <w:szCs w:val="28"/>
        </w:rPr>
        <w:t>7.3.4</w:t>
      </w:r>
      <w:r w:rsidRPr="007A49F8">
        <w:rPr>
          <w:rFonts w:ascii="Arial" w:eastAsia="仿宋" w:hAnsi="Arial" w:cs="Arial"/>
          <w:szCs w:val="28"/>
        </w:rPr>
        <w:t>（</w:t>
      </w:r>
      <w:r w:rsidRPr="007A49F8">
        <w:rPr>
          <w:rFonts w:ascii="Arial" w:eastAsia="仿宋" w:hAnsi="Arial" w:cs="Arial"/>
          <w:szCs w:val="28"/>
        </w:rPr>
        <w:t>1</w:t>
      </w:r>
      <w:r w:rsidRPr="007A49F8">
        <w:rPr>
          <w:rFonts w:ascii="Arial" w:eastAsia="仿宋" w:hAnsi="Arial" w:cs="Arial"/>
          <w:szCs w:val="28"/>
        </w:rPr>
        <w:t>）</w:t>
      </w:r>
      <w:r w:rsidRPr="007A49F8">
        <w:rPr>
          <w:rFonts w:ascii="Arial" w:eastAsia="仿宋" w:hAnsi="Arial" w:cs="Arial"/>
        </w:rPr>
        <w:t>：</w:t>
      </w:r>
      <w:r w:rsidRPr="007A49F8">
        <w:rPr>
          <w:rFonts w:ascii="Arial" w:eastAsia="仿宋" w:hAnsi="Arial" w:cs="Arial"/>
        </w:rPr>
        <w:t>“</w:t>
      </w:r>
      <w:r w:rsidRPr="007A49F8">
        <w:rPr>
          <w:rFonts w:ascii="Arial" w:eastAsia="仿宋" w:hAnsi="Arial" w:cs="Arial"/>
        </w:rPr>
        <w:t>需评估确定补缴地价款的执行标准：</w:t>
      </w:r>
      <w:r w:rsidRPr="007A49F8">
        <w:rPr>
          <w:rFonts w:ascii="微软雅黑" w:eastAsia="微软雅黑" w:hAnsi="微软雅黑" w:cs="微软雅黑" w:hint="eastAsia"/>
        </w:rPr>
        <w:t>①</w:t>
      </w:r>
      <w:r w:rsidRPr="007A49F8">
        <w:rPr>
          <w:rFonts w:ascii="Arial" w:eastAsia="仿宋" w:hAnsi="Arial" w:cs="Arial"/>
        </w:rPr>
        <w:t>新增用途，涉及用途调整的部分；</w:t>
      </w:r>
      <w:r w:rsidRPr="007A49F8">
        <w:rPr>
          <w:rFonts w:ascii="微软雅黑" w:eastAsia="微软雅黑" w:hAnsi="微软雅黑" w:cs="微软雅黑" w:hint="eastAsia"/>
        </w:rPr>
        <w:t>②</w:t>
      </w:r>
      <w:r w:rsidRPr="007A49F8">
        <w:rPr>
          <w:rFonts w:ascii="Arial" w:eastAsia="仿宋" w:hAnsi="Arial" w:cs="Arial"/>
        </w:rPr>
        <w:t>地上各出让用途间调整建筑面积超</w:t>
      </w:r>
      <w:r w:rsidRPr="007A49F8">
        <w:rPr>
          <w:rFonts w:ascii="Arial" w:eastAsia="仿宋" w:hAnsi="Arial" w:cs="Arial"/>
        </w:rPr>
        <w:t>3%</w:t>
      </w:r>
      <w:r w:rsidRPr="007A49F8">
        <w:rPr>
          <w:rFonts w:ascii="Arial" w:eastAsia="仿宋" w:hAnsi="Arial" w:cs="Arial"/>
        </w:rPr>
        <w:t>的；</w:t>
      </w:r>
      <w:r w:rsidRPr="007A49F8">
        <w:rPr>
          <w:rFonts w:ascii="微软雅黑" w:eastAsia="微软雅黑" w:hAnsi="微软雅黑" w:cs="微软雅黑" w:hint="eastAsia"/>
        </w:rPr>
        <w:t>③</w:t>
      </w:r>
      <w:r w:rsidRPr="007A49F8">
        <w:rPr>
          <w:rFonts w:ascii="Arial" w:eastAsia="仿宋" w:hAnsi="Arial" w:cs="Arial"/>
        </w:rPr>
        <w:t>地下各出让用途间调整建筑面积超过</w:t>
      </w:r>
      <w:r w:rsidRPr="007A49F8">
        <w:rPr>
          <w:rFonts w:ascii="Arial" w:eastAsia="仿宋" w:hAnsi="Arial" w:cs="Arial"/>
        </w:rPr>
        <w:t>10%</w:t>
      </w:r>
      <w:r w:rsidRPr="007A49F8">
        <w:rPr>
          <w:rFonts w:ascii="Arial" w:eastAsia="仿宋" w:hAnsi="Arial" w:cs="Arial"/>
        </w:rPr>
        <w:t>的。</w:t>
      </w:r>
      <w:r w:rsidRPr="007A49F8">
        <w:rPr>
          <w:rFonts w:ascii="Arial" w:eastAsia="仿宋" w:hAnsi="Arial" w:cs="Arial"/>
        </w:rPr>
        <w:t>”</w:t>
      </w:r>
      <w:r w:rsidRPr="007A49F8">
        <w:rPr>
          <w:rFonts w:ascii="Arial" w:eastAsia="仿宋" w:hAnsi="Arial" w:cs="Arial"/>
        </w:rPr>
        <w:t>估价对象地上建筑面积变更未超过</w:t>
      </w:r>
      <w:r w:rsidRPr="007A49F8">
        <w:rPr>
          <w:rFonts w:ascii="Arial" w:eastAsia="仿宋" w:hAnsi="Arial" w:cs="Arial"/>
          <w:kern w:val="0"/>
          <w:szCs w:val="20"/>
        </w:rPr>
        <w:t>3%</w:t>
      </w:r>
      <w:r w:rsidRPr="007A49F8">
        <w:rPr>
          <w:rFonts w:ascii="Arial" w:eastAsia="仿宋" w:hAnsi="Arial" w:cs="Arial"/>
        </w:rPr>
        <w:t>，出让建筑面积内各用途间面积互有调整，调整部分出让建筑面积应补缴地价款</w:t>
      </w:r>
      <w:r w:rsidRPr="007A49F8">
        <w:rPr>
          <w:rFonts w:ascii="Arial" w:eastAsia="仿宋" w:hAnsi="Arial" w:cs="Arial"/>
        </w:rPr>
        <w:t>=</w:t>
      </w:r>
      <w:r w:rsidRPr="007A49F8">
        <w:rPr>
          <w:rFonts w:ascii="Arial" w:eastAsia="仿宋" w:hAnsi="Arial" w:cs="Arial"/>
        </w:rPr>
        <w:t>不同</w:t>
      </w:r>
      <w:proofErr w:type="gramStart"/>
      <w:r w:rsidRPr="007A49F8">
        <w:rPr>
          <w:rFonts w:ascii="Arial" w:eastAsia="仿宋" w:hAnsi="Arial" w:cs="Arial"/>
        </w:rPr>
        <w:t>用途间楼面熟</w:t>
      </w:r>
      <w:proofErr w:type="gramEnd"/>
      <w:r w:rsidRPr="007A49F8">
        <w:rPr>
          <w:rFonts w:ascii="Arial" w:eastAsia="仿宋" w:hAnsi="Arial" w:cs="Arial"/>
        </w:rPr>
        <w:t>地价差价</w:t>
      </w:r>
      <w:r w:rsidRPr="007A49F8">
        <w:rPr>
          <w:rFonts w:ascii="Arial" w:eastAsia="仿宋" w:hAnsi="Arial" w:cs="Arial"/>
        </w:rPr>
        <w:t>×</w:t>
      </w:r>
      <w:r w:rsidRPr="007A49F8">
        <w:rPr>
          <w:rFonts w:ascii="Arial" w:eastAsia="仿宋" w:hAnsi="Arial" w:cs="Arial"/>
        </w:rPr>
        <w:t>调整部分建筑面积。</w:t>
      </w:r>
    </w:p>
    <w:p w14:paraId="5D4C1886" w14:textId="77777777" w:rsidR="008666FE" w:rsidRPr="007A49F8" w:rsidRDefault="008666FE" w:rsidP="007A49F8">
      <w:pPr>
        <w:snapToGrid w:val="0"/>
        <w:spacing w:line="300" w:lineRule="auto"/>
        <w:ind w:firstLineChars="200" w:firstLine="562"/>
        <w:jc w:val="both"/>
        <w:rPr>
          <w:rFonts w:ascii="Arial" w:eastAsia="仿宋" w:hAnsi="Arial" w:cs="Arial"/>
          <w:sz w:val="28"/>
          <w:szCs w:val="28"/>
        </w:rPr>
      </w:pPr>
      <w:r w:rsidRPr="007A49F8">
        <w:rPr>
          <w:rFonts w:ascii="Arial" w:eastAsia="仿宋" w:hAnsi="Arial" w:cs="Arial"/>
          <w:b/>
          <w:sz w:val="28"/>
          <w:szCs w:val="28"/>
        </w:rPr>
        <w:t>估价对象地下调整涉及的政策规定</w:t>
      </w:r>
      <w:r w:rsidRPr="007A49F8">
        <w:rPr>
          <w:rFonts w:ascii="Arial" w:eastAsia="仿宋" w:hAnsi="Arial" w:cs="Arial"/>
          <w:sz w:val="28"/>
          <w:szCs w:val="28"/>
        </w:rPr>
        <w:t>：</w:t>
      </w:r>
    </w:p>
    <w:p w14:paraId="4B55AACA" w14:textId="022FB544" w:rsidR="008666FE" w:rsidRPr="007A49F8" w:rsidRDefault="008666FE" w:rsidP="007A49F8">
      <w:pPr>
        <w:pStyle w:val="11"/>
        <w:spacing w:line="300" w:lineRule="auto"/>
        <w:rPr>
          <w:rFonts w:ascii="Arial" w:eastAsia="仿宋" w:hAnsi="Arial" w:cs="Arial"/>
        </w:rPr>
      </w:pPr>
      <w:r w:rsidRPr="007A49F8">
        <w:rPr>
          <w:rFonts w:ascii="Arial" w:eastAsia="仿宋" w:hAnsi="Arial" w:cs="Arial"/>
        </w:rPr>
        <w:t>根据</w:t>
      </w:r>
      <w:r w:rsidRPr="007A49F8">
        <w:rPr>
          <w:rFonts w:ascii="Arial" w:eastAsia="仿宋" w:hAnsi="Arial" w:cs="Arial"/>
          <w:szCs w:val="28"/>
        </w:rPr>
        <w:t>《北京市国有建设用地使用权出让地价评估技术导则（试行）》（</w:t>
      </w:r>
      <w:proofErr w:type="gramStart"/>
      <w:r w:rsidRPr="007A49F8">
        <w:rPr>
          <w:rFonts w:ascii="Arial" w:eastAsia="仿宋" w:hAnsi="Arial" w:cs="Arial"/>
          <w:szCs w:val="28"/>
        </w:rPr>
        <w:t>北估秘</w:t>
      </w:r>
      <w:proofErr w:type="gramEnd"/>
      <w:r w:rsidRPr="007A49F8">
        <w:rPr>
          <w:rFonts w:ascii="Arial" w:eastAsia="仿宋" w:hAnsi="Arial" w:cs="Arial"/>
          <w:szCs w:val="28"/>
        </w:rPr>
        <w:t>（</w:t>
      </w:r>
      <w:r w:rsidRPr="007A49F8">
        <w:rPr>
          <w:rFonts w:ascii="Arial" w:eastAsia="仿宋" w:hAnsi="Arial" w:cs="Arial"/>
          <w:szCs w:val="28"/>
        </w:rPr>
        <w:t>2023</w:t>
      </w:r>
      <w:r w:rsidRPr="007A49F8">
        <w:rPr>
          <w:rFonts w:ascii="Arial" w:eastAsia="仿宋" w:hAnsi="Arial" w:cs="Arial"/>
          <w:szCs w:val="28"/>
        </w:rPr>
        <w:t>）</w:t>
      </w:r>
      <w:r w:rsidRPr="007A49F8">
        <w:rPr>
          <w:rFonts w:ascii="Arial" w:eastAsia="仿宋" w:hAnsi="Arial" w:cs="Arial"/>
          <w:szCs w:val="28"/>
        </w:rPr>
        <w:t>001</w:t>
      </w:r>
      <w:r w:rsidRPr="007A49F8">
        <w:rPr>
          <w:rFonts w:ascii="Arial" w:eastAsia="仿宋" w:hAnsi="Arial" w:cs="Arial"/>
          <w:szCs w:val="28"/>
        </w:rPr>
        <w:t>）</w:t>
      </w:r>
      <w:r w:rsidRPr="007A49F8">
        <w:rPr>
          <w:rFonts w:ascii="Arial" w:eastAsia="仿宋" w:hAnsi="Arial" w:cs="Arial"/>
          <w:szCs w:val="28"/>
        </w:rPr>
        <w:t>7.3.4</w:t>
      </w:r>
      <w:r w:rsidRPr="007A49F8">
        <w:rPr>
          <w:rFonts w:ascii="Arial" w:eastAsia="仿宋" w:hAnsi="Arial" w:cs="Arial"/>
          <w:szCs w:val="28"/>
        </w:rPr>
        <w:t>（</w:t>
      </w:r>
      <w:r w:rsidRPr="007A49F8">
        <w:rPr>
          <w:rFonts w:ascii="Arial" w:eastAsia="仿宋" w:hAnsi="Arial" w:cs="Arial"/>
          <w:szCs w:val="28"/>
        </w:rPr>
        <w:t>1</w:t>
      </w:r>
      <w:r w:rsidRPr="007A49F8">
        <w:rPr>
          <w:rFonts w:ascii="Arial" w:eastAsia="仿宋" w:hAnsi="Arial" w:cs="Arial"/>
          <w:szCs w:val="28"/>
        </w:rPr>
        <w:t>）</w:t>
      </w:r>
      <w:r w:rsidRPr="007A49F8">
        <w:rPr>
          <w:rFonts w:ascii="Arial" w:eastAsia="仿宋" w:hAnsi="Arial" w:cs="Arial"/>
        </w:rPr>
        <w:t>：</w:t>
      </w:r>
      <w:r w:rsidRPr="007A49F8" w:rsidDel="00A917A0">
        <w:rPr>
          <w:rFonts w:ascii="Arial" w:eastAsia="仿宋" w:hAnsi="Arial" w:cs="Arial"/>
        </w:rPr>
        <w:t xml:space="preserve"> </w:t>
      </w:r>
      <w:r w:rsidRPr="007A49F8">
        <w:rPr>
          <w:rFonts w:ascii="Arial" w:eastAsia="仿宋" w:hAnsi="Arial" w:cs="Arial"/>
        </w:rPr>
        <w:t>“</w:t>
      </w:r>
      <w:r w:rsidRPr="007A49F8">
        <w:rPr>
          <w:rFonts w:ascii="Arial" w:eastAsia="仿宋" w:hAnsi="Arial" w:cs="Arial"/>
        </w:rPr>
        <w:t>需评估确定补缴地价款的执行标准：</w:t>
      </w:r>
      <w:r w:rsidRPr="007A49F8">
        <w:rPr>
          <w:rFonts w:ascii="微软雅黑" w:eastAsia="微软雅黑" w:hAnsi="微软雅黑" w:cs="微软雅黑" w:hint="eastAsia"/>
        </w:rPr>
        <w:t>①</w:t>
      </w:r>
      <w:r w:rsidRPr="007A49F8">
        <w:rPr>
          <w:rFonts w:ascii="Arial" w:eastAsia="仿宋" w:hAnsi="Arial" w:cs="Arial"/>
        </w:rPr>
        <w:t>新增用途，涉及用途调整的部分；</w:t>
      </w:r>
      <w:r w:rsidRPr="007A49F8">
        <w:rPr>
          <w:rFonts w:ascii="微软雅黑" w:eastAsia="微软雅黑" w:hAnsi="微软雅黑" w:cs="微软雅黑" w:hint="eastAsia"/>
        </w:rPr>
        <w:t>②</w:t>
      </w:r>
      <w:r w:rsidRPr="007A49F8">
        <w:rPr>
          <w:rFonts w:ascii="Arial" w:eastAsia="仿宋" w:hAnsi="Arial" w:cs="Arial"/>
        </w:rPr>
        <w:t>地上各出让用途间调整建筑面积超</w:t>
      </w:r>
      <w:r w:rsidRPr="007A49F8">
        <w:rPr>
          <w:rFonts w:ascii="Arial" w:eastAsia="仿宋" w:hAnsi="Arial" w:cs="Arial"/>
        </w:rPr>
        <w:t>3%</w:t>
      </w:r>
      <w:r w:rsidRPr="007A49F8">
        <w:rPr>
          <w:rFonts w:ascii="Arial" w:eastAsia="仿宋" w:hAnsi="Arial" w:cs="Arial"/>
        </w:rPr>
        <w:t>的；</w:t>
      </w:r>
      <w:r w:rsidRPr="007A49F8">
        <w:rPr>
          <w:rFonts w:ascii="微软雅黑" w:eastAsia="微软雅黑" w:hAnsi="微软雅黑" w:cs="微软雅黑" w:hint="eastAsia"/>
        </w:rPr>
        <w:t>③</w:t>
      </w:r>
      <w:r w:rsidRPr="007A49F8">
        <w:rPr>
          <w:rFonts w:ascii="Arial" w:eastAsia="仿宋" w:hAnsi="Arial" w:cs="Arial"/>
        </w:rPr>
        <w:t>地下各出让用途间调整建筑面积超过</w:t>
      </w:r>
      <w:r w:rsidRPr="007A49F8">
        <w:rPr>
          <w:rFonts w:ascii="Arial" w:eastAsia="仿宋" w:hAnsi="Arial" w:cs="Arial"/>
        </w:rPr>
        <w:t>10%</w:t>
      </w:r>
      <w:r w:rsidRPr="007A49F8">
        <w:rPr>
          <w:rFonts w:ascii="Arial" w:eastAsia="仿宋" w:hAnsi="Arial" w:cs="Arial"/>
        </w:rPr>
        <w:t>的。</w:t>
      </w:r>
      <w:r w:rsidRPr="007A49F8">
        <w:rPr>
          <w:rFonts w:ascii="Arial" w:eastAsia="仿宋" w:hAnsi="Arial" w:cs="Arial"/>
        </w:rPr>
        <w:t>”</w:t>
      </w:r>
      <w:r w:rsidRPr="007A49F8">
        <w:rPr>
          <w:rFonts w:ascii="Arial" w:eastAsia="仿宋" w:hAnsi="Arial" w:cs="Arial"/>
        </w:rPr>
        <w:t>新增用途建筑面积超出原地下经营性总建筑面积的，应补缴地价</w:t>
      </w:r>
      <w:r w:rsidRPr="007A49F8">
        <w:rPr>
          <w:rFonts w:ascii="Arial" w:eastAsia="仿宋" w:hAnsi="Arial" w:cs="Arial"/>
        </w:rPr>
        <w:t>=</w:t>
      </w:r>
      <w:r w:rsidRPr="007A49F8">
        <w:rPr>
          <w:rFonts w:ascii="Arial" w:eastAsia="仿宋" w:hAnsi="Arial" w:cs="Arial"/>
        </w:rPr>
        <w:t>新增用途楼面政府土地收益</w:t>
      </w:r>
      <w:r w:rsidRPr="007A49F8">
        <w:rPr>
          <w:rFonts w:ascii="Arial" w:eastAsia="仿宋" w:hAnsi="Arial" w:cs="Arial"/>
        </w:rPr>
        <w:t>×</w:t>
      </w:r>
      <w:r w:rsidRPr="007A49F8">
        <w:rPr>
          <w:rFonts w:ascii="Arial" w:eastAsia="仿宋" w:hAnsi="Arial" w:cs="Arial"/>
        </w:rPr>
        <w:t>新增用途部分出让建筑面积。</w:t>
      </w:r>
    </w:p>
    <w:p w14:paraId="3085E69E" w14:textId="77777777" w:rsidR="008666FE" w:rsidRPr="007A49F8" w:rsidRDefault="008666FE" w:rsidP="007A49F8">
      <w:pPr>
        <w:snapToGrid w:val="0"/>
        <w:spacing w:line="300" w:lineRule="auto"/>
        <w:ind w:firstLine="556"/>
        <w:jc w:val="both"/>
        <w:rPr>
          <w:rFonts w:ascii="Arial" w:eastAsia="仿宋" w:hAnsi="Arial" w:cs="Arial"/>
          <w:sz w:val="28"/>
        </w:rPr>
      </w:pPr>
      <w:r w:rsidRPr="007A49F8">
        <w:rPr>
          <w:rFonts w:ascii="Arial" w:eastAsia="仿宋" w:hAnsi="Arial" w:cs="Arial"/>
          <w:sz w:val="28"/>
        </w:rPr>
        <w:t>综上，根据估价目的，本次需评估估价对象</w:t>
      </w:r>
      <w:proofErr w:type="gramStart"/>
      <w:r w:rsidRPr="007A49F8">
        <w:rPr>
          <w:rFonts w:ascii="Arial" w:eastAsia="仿宋" w:hAnsi="Arial" w:cs="Arial"/>
          <w:sz w:val="28"/>
        </w:rPr>
        <w:t>地上各</w:t>
      </w:r>
      <w:proofErr w:type="gramEnd"/>
      <w:r w:rsidRPr="007A49F8">
        <w:rPr>
          <w:rFonts w:ascii="Arial" w:eastAsia="仿宋" w:hAnsi="Arial" w:cs="Arial"/>
          <w:sz w:val="28"/>
        </w:rPr>
        <w:t>用途在新规划条件下的熟地价（</w:t>
      </w:r>
      <w:r w:rsidRPr="007A49F8">
        <w:rPr>
          <w:rFonts w:ascii="Arial" w:eastAsia="仿宋" w:hAnsi="Arial" w:cs="Arial"/>
          <w:sz w:val="28"/>
          <w:szCs w:val="28"/>
        </w:rPr>
        <w:t>正常市场价格</w:t>
      </w:r>
      <w:r w:rsidRPr="007A49F8">
        <w:rPr>
          <w:rFonts w:ascii="Arial" w:eastAsia="仿宋" w:hAnsi="Arial" w:cs="Arial"/>
          <w:sz w:val="28"/>
        </w:rPr>
        <w:t>）及</w:t>
      </w:r>
      <w:r w:rsidRPr="007A49F8">
        <w:rPr>
          <w:rFonts w:ascii="Arial" w:eastAsia="仿宋" w:hAnsi="Arial" w:cs="Arial"/>
          <w:sz w:val="28"/>
          <w:szCs w:val="28"/>
        </w:rPr>
        <w:t>政府土地出让收益、</w:t>
      </w:r>
      <w:r w:rsidRPr="007A49F8">
        <w:rPr>
          <w:rFonts w:ascii="Arial" w:eastAsia="仿宋" w:hAnsi="Arial" w:cs="Arial"/>
          <w:sz w:val="28"/>
        </w:rPr>
        <w:t>地下新增用途在新规划条件下的熟地价（</w:t>
      </w:r>
      <w:r w:rsidRPr="007A49F8">
        <w:rPr>
          <w:rFonts w:ascii="Arial" w:eastAsia="仿宋" w:hAnsi="Arial" w:cs="Arial"/>
          <w:sz w:val="28"/>
          <w:szCs w:val="28"/>
        </w:rPr>
        <w:t>正常市场价格</w:t>
      </w:r>
      <w:r w:rsidRPr="007A49F8">
        <w:rPr>
          <w:rFonts w:ascii="Arial" w:eastAsia="仿宋" w:hAnsi="Arial" w:cs="Arial"/>
          <w:sz w:val="28"/>
        </w:rPr>
        <w:t>）及</w:t>
      </w:r>
      <w:r w:rsidRPr="007A49F8">
        <w:rPr>
          <w:rFonts w:ascii="Arial" w:eastAsia="仿宋" w:hAnsi="Arial" w:cs="Arial"/>
          <w:sz w:val="28"/>
          <w:szCs w:val="28"/>
        </w:rPr>
        <w:t>政府土地出让收益，并按照规定核算应补缴地价款。</w:t>
      </w:r>
    </w:p>
    <w:p w14:paraId="1BED1012" w14:textId="77777777" w:rsidR="008666FE" w:rsidRPr="007A49F8" w:rsidRDefault="008666FE" w:rsidP="007A49F8">
      <w:pPr>
        <w:snapToGrid w:val="0"/>
        <w:spacing w:line="300" w:lineRule="auto"/>
        <w:ind w:firstLine="556"/>
        <w:jc w:val="both"/>
        <w:rPr>
          <w:rFonts w:ascii="Arial" w:eastAsia="仿宋" w:hAnsi="Arial" w:cs="Arial"/>
          <w:sz w:val="28"/>
          <w:szCs w:val="28"/>
        </w:rPr>
      </w:pPr>
      <w:r w:rsidRPr="007A49F8">
        <w:rPr>
          <w:rFonts w:ascii="Arial" w:eastAsia="仿宋" w:hAnsi="Arial" w:cs="Arial"/>
          <w:sz w:val="28"/>
          <w:szCs w:val="28"/>
        </w:rPr>
        <w:t>（二）</w:t>
      </w:r>
      <w:r w:rsidRPr="007A49F8">
        <w:rPr>
          <w:rFonts w:ascii="Arial" w:eastAsia="仿宋" w:hAnsi="Arial" w:cs="Arial"/>
          <w:sz w:val="28"/>
        </w:rPr>
        <w:t>熟地价（</w:t>
      </w:r>
      <w:r w:rsidRPr="007A49F8">
        <w:rPr>
          <w:rFonts w:ascii="Arial" w:eastAsia="仿宋" w:hAnsi="Arial" w:cs="Arial"/>
          <w:sz w:val="28"/>
          <w:szCs w:val="28"/>
        </w:rPr>
        <w:t>正常市场价格</w:t>
      </w:r>
      <w:r w:rsidRPr="007A49F8">
        <w:rPr>
          <w:rFonts w:ascii="Arial" w:eastAsia="仿宋" w:hAnsi="Arial" w:cs="Arial"/>
          <w:sz w:val="28"/>
        </w:rPr>
        <w:t>）</w:t>
      </w:r>
    </w:p>
    <w:p w14:paraId="708E3FC1" w14:textId="77777777" w:rsidR="008666FE" w:rsidRPr="007A49F8" w:rsidRDefault="008666FE" w:rsidP="007A49F8">
      <w:pPr>
        <w:snapToGrid w:val="0"/>
        <w:spacing w:line="300" w:lineRule="auto"/>
        <w:ind w:firstLine="556"/>
        <w:jc w:val="both"/>
        <w:rPr>
          <w:rFonts w:ascii="Arial" w:eastAsia="仿宋" w:hAnsi="Arial" w:cs="Arial"/>
          <w:sz w:val="28"/>
          <w:szCs w:val="28"/>
        </w:rPr>
      </w:pPr>
      <w:r w:rsidRPr="007A49F8">
        <w:rPr>
          <w:rFonts w:ascii="Arial" w:eastAsia="仿宋" w:hAnsi="Arial" w:cs="Arial"/>
          <w:sz w:val="28"/>
          <w:szCs w:val="28"/>
        </w:rPr>
        <w:t>出让土地正常市场价格为设定开发建设条件下的完整国有建设用地使用权价格（即熟地价），对有关事项做出的设定及地价内涵如下：</w:t>
      </w:r>
    </w:p>
    <w:p w14:paraId="1C30B851" w14:textId="77777777" w:rsidR="008666FE" w:rsidRPr="007A49F8" w:rsidRDefault="008666FE" w:rsidP="007A49F8">
      <w:pPr>
        <w:pStyle w:val="aff4"/>
        <w:adjustRightInd/>
        <w:snapToGrid w:val="0"/>
        <w:spacing w:line="300" w:lineRule="auto"/>
        <w:ind w:left="560" w:firstLineChars="0" w:firstLine="0"/>
        <w:jc w:val="both"/>
        <w:textAlignment w:val="auto"/>
        <w:rPr>
          <w:rFonts w:ascii="Arial" w:eastAsia="仿宋" w:hAnsi="Arial" w:cs="Arial"/>
          <w:sz w:val="28"/>
          <w:szCs w:val="28"/>
        </w:rPr>
      </w:pPr>
      <w:r w:rsidRPr="007A49F8">
        <w:rPr>
          <w:rFonts w:ascii="Arial" w:eastAsia="仿宋" w:hAnsi="Arial" w:cs="Arial"/>
          <w:sz w:val="28"/>
          <w:szCs w:val="28"/>
        </w:rPr>
        <w:t>1.</w:t>
      </w:r>
      <w:r w:rsidRPr="007A49F8">
        <w:rPr>
          <w:rFonts w:ascii="Arial" w:eastAsia="仿宋" w:hAnsi="Arial" w:cs="Arial"/>
          <w:sz w:val="28"/>
          <w:szCs w:val="28"/>
        </w:rPr>
        <w:t>土地用途设定：</w:t>
      </w:r>
    </w:p>
    <w:p w14:paraId="141BAFCE" w14:textId="77777777" w:rsidR="008666FE" w:rsidRPr="007A49F8" w:rsidRDefault="008666FE" w:rsidP="007A49F8">
      <w:pPr>
        <w:snapToGrid w:val="0"/>
        <w:spacing w:line="300" w:lineRule="auto"/>
        <w:ind w:firstLineChars="200" w:firstLine="560"/>
        <w:jc w:val="both"/>
        <w:rPr>
          <w:rFonts w:ascii="Arial" w:eastAsia="仿宋" w:hAnsi="Arial" w:cs="Arial"/>
          <w:sz w:val="28"/>
          <w:szCs w:val="28"/>
        </w:rPr>
      </w:pPr>
      <w:r w:rsidRPr="007A49F8">
        <w:rPr>
          <w:rFonts w:ascii="Arial" w:eastAsia="仿宋" w:hAnsi="Arial" w:cs="Arial"/>
          <w:sz w:val="28"/>
          <w:szCs w:val="28"/>
        </w:rPr>
        <w:t>根据《国有建设用地使用权出让合同》</w:t>
      </w:r>
      <w:r w:rsidRPr="007A49F8">
        <w:rPr>
          <w:rFonts w:ascii="Arial" w:eastAsia="仿宋" w:hAnsi="Arial" w:cs="Arial"/>
          <w:sz w:val="28"/>
          <w:szCs w:val="28"/>
        </w:rPr>
        <w:t>[</w:t>
      </w:r>
      <w:r w:rsidRPr="007A49F8">
        <w:rPr>
          <w:rFonts w:ascii="Arial" w:eastAsia="仿宋" w:hAnsi="Arial" w:cs="Arial"/>
          <w:sz w:val="28"/>
          <w:szCs w:val="28"/>
        </w:rPr>
        <w:t>电子监管号：</w:t>
      </w:r>
      <w:r w:rsidRPr="007A49F8">
        <w:rPr>
          <w:rFonts w:ascii="Arial" w:eastAsia="仿宋" w:hAnsi="Arial" w:cs="Arial"/>
          <w:sz w:val="28"/>
          <w:szCs w:val="28"/>
        </w:rPr>
        <w:t>1101002013B04678]</w:t>
      </w:r>
      <w:r w:rsidRPr="007A49F8">
        <w:rPr>
          <w:rFonts w:ascii="Arial" w:eastAsia="仿宋" w:hAnsi="Arial" w:cs="Arial"/>
          <w:sz w:val="28"/>
          <w:szCs w:val="28"/>
        </w:rPr>
        <w:t>及其补充协议，</w:t>
      </w:r>
      <w:r w:rsidRPr="007A49F8">
        <w:rPr>
          <w:rFonts w:ascii="Arial" w:eastAsia="仿宋" w:hAnsi="Arial" w:cs="Arial"/>
          <w:sz w:val="28"/>
        </w:rPr>
        <w:t>北京市顺义区后沙峪镇东庄村</w:t>
      </w:r>
      <w:r w:rsidRPr="007A49F8">
        <w:rPr>
          <w:rFonts w:ascii="Arial" w:eastAsia="仿宋" w:hAnsi="Arial" w:cs="Arial"/>
          <w:sz w:val="28"/>
        </w:rPr>
        <w:t>A</w:t>
      </w:r>
      <w:r w:rsidRPr="007A49F8">
        <w:rPr>
          <w:rFonts w:ascii="Arial" w:eastAsia="仿宋" w:hAnsi="Arial" w:cs="Arial"/>
          <w:sz w:val="28"/>
        </w:rPr>
        <w:t>、</w:t>
      </w:r>
      <w:r w:rsidRPr="007A49F8">
        <w:rPr>
          <w:rFonts w:ascii="Arial" w:eastAsia="仿宋" w:hAnsi="Arial" w:cs="Arial"/>
          <w:sz w:val="28"/>
        </w:rPr>
        <w:t>C</w:t>
      </w:r>
      <w:r w:rsidRPr="007A49F8">
        <w:rPr>
          <w:rFonts w:ascii="Arial" w:eastAsia="仿宋" w:hAnsi="Arial" w:cs="Arial"/>
          <w:sz w:val="28"/>
        </w:rPr>
        <w:t>地块</w:t>
      </w:r>
      <w:r w:rsidRPr="007A49F8">
        <w:rPr>
          <w:rFonts w:ascii="Arial" w:eastAsia="仿宋" w:hAnsi="Arial" w:cs="Arial"/>
          <w:sz w:val="28"/>
          <w:szCs w:val="28"/>
        </w:rPr>
        <w:t>的土地用途为住宅。</w:t>
      </w:r>
      <w:r w:rsidRPr="007A49F8">
        <w:rPr>
          <w:rFonts w:ascii="Arial" w:eastAsia="仿宋" w:hAnsi="Arial" w:cs="Arial"/>
          <w:sz w:val="28"/>
          <w:szCs w:val="28"/>
        </w:rPr>
        <w:t xml:space="preserve"> </w:t>
      </w:r>
    </w:p>
    <w:p w14:paraId="0534240B" w14:textId="7B49985D" w:rsidR="008666FE" w:rsidRPr="007A49F8" w:rsidRDefault="008666FE" w:rsidP="007A49F8">
      <w:pPr>
        <w:snapToGrid w:val="0"/>
        <w:spacing w:line="300" w:lineRule="auto"/>
        <w:ind w:firstLineChars="200" w:firstLine="560"/>
        <w:jc w:val="both"/>
        <w:rPr>
          <w:rFonts w:ascii="Arial" w:eastAsia="仿宋" w:hAnsi="Arial" w:cs="Arial"/>
          <w:sz w:val="28"/>
        </w:rPr>
      </w:pPr>
      <w:r w:rsidRPr="007A49F8">
        <w:rPr>
          <w:rFonts w:ascii="Arial" w:eastAsia="仿宋" w:hAnsi="Arial" w:cs="Arial"/>
          <w:sz w:val="28"/>
        </w:rPr>
        <w:t>委托估价方在《国有建设用地使用权出让地价评估委托书》中明确土地用途为</w:t>
      </w:r>
      <w:r w:rsidRPr="007A49F8">
        <w:rPr>
          <w:rFonts w:ascii="Arial" w:eastAsia="仿宋" w:hAnsi="Arial" w:cs="Arial"/>
          <w:sz w:val="28"/>
          <w:szCs w:val="28"/>
        </w:rPr>
        <w:t>住宅、商业（配套）、公共服务设施</w:t>
      </w:r>
      <w:r w:rsidRPr="007A49F8">
        <w:rPr>
          <w:rFonts w:ascii="Arial" w:eastAsia="仿宋" w:hAnsi="Arial" w:cs="Arial"/>
          <w:sz w:val="28"/>
        </w:rPr>
        <w:t>。结合《土地利用现状分类》</w:t>
      </w:r>
      <w:r w:rsidRPr="007A49F8">
        <w:rPr>
          <w:rFonts w:ascii="Arial" w:eastAsia="仿宋" w:hAnsi="Arial" w:cs="Arial"/>
          <w:sz w:val="28"/>
          <w:szCs w:val="28"/>
        </w:rPr>
        <w:lastRenderedPageBreak/>
        <w:t>[</w:t>
      </w:r>
      <w:r w:rsidRPr="007A49F8">
        <w:rPr>
          <w:rFonts w:ascii="Arial" w:eastAsia="仿宋" w:hAnsi="Arial" w:cs="Arial"/>
          <w:caps/>
          <w:sz w:val="28"/>
          <w:szCs w:val="28"/>
        </w:rPr>
        <w:t>GB/T21010-2017</w:t>
      </w:r>
      <w:r w:rsidRPr="007A49F8">
        <w:rPr>
          <w:rFonts w:ascii="Arial" w:eastAsia="仿宋" w:hAnsi="Arial" w:cs="Arial"/>
          <w:sz w:val="28"/>
          <w:szCs w:val="28"/>
        </w:rPr>
        <w:t>]</w:t>
      </w:r>
      <w:r w:rsidRPr="007A49F8">
        <w:rPr>
          <w:rFonts w:ascii="Arial" w:eastAsia="仿宋" w:hAnsi="Arial" w:cs="Arial"/>
          <w:sz w:val="28"/>
        </w:rPr>
        <w:t>、《北京市人民政府关于更新出让国有建设用地使用权基准地价的通知》（京政发（</w:t>
      </w:r>
      <w:r w:rsidRPr="007A49F8">
        <w:rPr>
          <w:rFonts w:ascii="Arial" w:eastAsia="仿宋" w:hAnsi="Arial" w:cs="Arial"/>
          <w:sz w:val="28"/>
        </w:rPr>
        <w:t>2022</w:t>
      </w:r>
      <w:r w:rsidRPr="007A49F8">
        <w:rPr>
          <w:rFonts w:ascii="Arial" w:eastAsia="仿宋" w:hAnsi="Arial" w:cs="Arial"/>
          <w:sz w:val="28"/>
        </w:rPr>
        <w:t>）</w:t>
      </w:r>
      <w:r w:rsidRPr="007A49F8">
        <w:rPr>
          <w:rFonts w:ascii="Arial" w:eastAsia="仿宋" w:hAnsi="Arial" w:cs="Arial"/>
          <w:sz w:val="28"/>
        </w:rPr>
        <w:t>12</w:t>
      </w:r>
      <w:r w:rsidRPr="007A49F8">
        <w:rPr>
          <w:rFonts w:ascii="Arial" w:eastAsia="仿宋" w:hAnsi="Arial" w:cs="Arial"/>
          <w:sz w:val="28"/>
        </w:rPr>
        <w:t>号）</w:t>
      </w:r>
      <w:r w:rsidRPr="007A49F8">
        <w:rPr>
          <w:rFonts w:ascii="Arial" w:eastAsia="仿宋" w:hAnsi="Arial" w:cs="Arial"/>
          <w:sz w:val="28"/>
          <w:szCs w:val="28"/>
        </w:rPr>
        <w:t>及此次拟变更出让合同内容</w:t>
      </w:r>
      <w:r w:rsidRPr="007A49F8">
        <w:rPr>
          <w:rFonts w:ascii="Arial" w:eastAsia="仿宋" w:hAnsi="Arial" w:cs="Arial"/>
          <w:sz w:val="28"/>
        </w:rPr>
        <w:t>，根据《国有建设用地使用权出让地价评估委托书》，此次估价设定估价对象用途为</w:t>
      </w:r>
      <w:r w:rsidRPr="007A49F8">
        <w:rPr>
          <w:rFonts w:ascii="Arial" w:eastAsia="仿宋" w:hAnsi="Arial" w:cs="Arial"/>
          <w:sz w:val="28"/>
          <w:szCs w:val="28"/>
        </w:rPr>
        <w:t>住宅、商业（配套）、公共服务设施、地下商业（配套）、地下公共服务设施、地下车库。</w:t>
      </w:r>
    </w:p>
    <w:p w14:paraId="3C5761EF" w14:textId="77777777" w:rsidR="008666FE" w:rsidRPr="007A49F8" w:rsidRDefault="008666FE" w:rsidP="007A49F8">
      <w:pPr>
        <w:pStyle w:val="aff4"/>
        <w:adjustRightInd/>
        <w:snapToGrid w:val="0"/>
        <w:spacing w:line="300" w:lineRule="auto"/>
        <w:ind w:left="560" w:firstLineChars="0" w:firstLine="0"/>
        <w:jc w:val="both"/>
        <w:textAlignment w:val="auto"/>
        <w:rPr>
          <w:rFonts w:ascii="Arial" w:eastAsia="仿宋" w:hAnsi="Arial" w:cs="Arial"/>
          <w:sz w:val="28"/>
          <w:szCs w:val="28"/>
        </w:rPr>
      </w:pPr>
      <w:r w:rsidRPr="007A49F8">
        <w:rPr>
          <w:rFonts w:ascii="Arial" w:eastAsia="仿宋" w:hAnsi="Arial" w:cs="Arial"/>
          <w:sz w:val="28"/>
          <w:szCs w:val="28"/>
        </w:rPr>
        <w:t>2.</w:t>
      </w:r>
      <w:r w:rsidRPr="007A49F8">
        <w:rPr>
          <w:rFonts w:ascii="Arial" w:eastAsia="仿宋" w:hAnsi="Arial" w:cs="Arial"/>
          <w:sz w:val="28"/>
          <w:szCs w:val="28"/>
        </w:rPr>
        <w:t>土地使用权类型：</w:t>
      </w:r>
    </w:p>
    <w:p w14:paraId="7F54E08B" w14:textId="77777777" w:rsidR="008666FE" w:rsidRPr="007A49F8" w:rsidRDefault="008666FE" w:rsidP="007A49F8">
      <w:pPr>
        <w:spacing w:line="300" w:lineRule="auto"/>
        <w:ind w:firstLineChars="200" w:firstLine="560"/>
        <w:jc w:val="both"/>
        <w:rPr>
          <w:rFonts w:ascii="Arial" w:eastAsia="仿宋" w:hAnsi="Arial" w:cs="Arial"/>
          <w:sz w:val="28"/>
          <w:szCs w:val="28"/>
        </w:rPr>
      </w:pPr>
      <w:r w:rsidRPr="007A49F8">
        <w:rPr>
          <w:rFonts w:ascii="Arial" w:eastAsia="仿宋" w:hAnsi="Arial" w:cs="Arial"/>
          <w:sz w:val="28"/>
          <w:szCs w:val="28"/>
        </w:rPr>
        <w:t>根据《国有建设用地使用权出让合同》</w:t>
      </w:r>
      <w:r w:rsidRPr="007A49F8">
        <w:rPr>
          <w:rFonts w:ascii="Arial" w:eastAsia="仿宋" w:hAnsi="Arial" w:cs="Arial"/>
          <w:sz w:val="28"/>
          <w:szCs w:val="28"/>
        </w:rPr>
        <w:t>[</w:t>
      </w:r>
      <w:r w:rsidRPr="007A49F8">
        <w:rPr>
          <w:rFonts w:ascii="Arial" w:eastAsia="仿宋" w:hAnsi="Arial" w:cs="Arial"/>
          <w:sz w:val="28"/>
          <w:szCs w:val="28"/>
        </w:rPr>
        <w:t>电子监管号：</w:t>
      </w:r>
      <w:r w:rsidRPr="007A49F8">
        <w:rPr>
          <w:rFonts w:ascii="Arial" w:eastAsia="仿宋" w:hAnsi="Arial" w:cs="Arial"/>
          <w:sz w:val="28"/>
          <w:szCs w:val="28"/>
        </w:rPr>
        <w:t>1101002013B04678]</w:t>
      </w:r>
      <w:r w:rsidRPr="007A49F8">
        <w:rPr>
          <w:rFonts w:ascii="Arial" w:eastAsia="仿宋" w:hAnsi="Arial" w:cs="Arial"/>
          <w:sz w:val="28"/>
          <w:szCs w:val="28"/>
        </w:rPr>
        <w:t>及其补充协议，</w:t>
      </w:r>
      <w:r w:rsidRPr="007A49F8">
        <w:rPr>
          <w:rFonts w:ascii="Arial" w:eastAsia="仿宋" w:hAnsi="Arial" w:cs="Arial"/>
          <w:sz w:val="28"/>
        </w:rPr>
        <w:t>北京市顺义区后沙峪镇东庄村</w:t>
      </w:r>
      <w:r w:rsidRPr="007A49F8">
        <w:rPr>
          <w:rFonts w:ascii="Arial" w:eastAsia="仿宋" w:hAnsi="Arial" w:cs="Arial"/>
          <w:sz w:val="28"/>
        </w:rPr>
        <w:t>A</w:t>
      </w:r>
      <w:r w:rsidRPr="007A49F8">
        <w:rPr>
          <w:rFonts w:ascii="Arial" w:eastAsia="仿宋" w:hAnsi="Arial" w:cs="Arial"/>
          <w:sz w:val="28"/>
        </w:rPr>
        <w:t>、</w:t>
      </w:r>
      <w:r w:rsidRPr="007A49F8">
        <w:rPr>
          <w:rFonts w:ascii="Arial" w:eastAsia="仿宋" w:hAnsi="Arial" w:cs="Arial"/>
          <w:sz w:val="28"/>
        </w:rPr>
        <w:t>C</w:t>
      </w:r>
      <w:r w:rsidRPr="007A49F8">
        <w:rPr>
          <w:rFonts w:ascii="Arial" w:eastAsia="仿宋" w:hAnsi="Arial" w:cs="Arial"/>
          <w:sz w:val="28"/>
        </w:rPr>
        <w:t>地块</w:t>
      </w:r>
      <w:r w:rsidRPr="007A49F8">
        <w:rPr>
          <w:rFonts w:ascii="Arial" w:eastAsia="仿宋" w:hAnsi="Arial" w:cs="Arial"/>
          <w:sz w:val="28"/>
          <w:szCs w:val="28"/>
        </w:rPr>
        <w:t>为出让用地，此次拟按规划文件签订补充协议，根据估价目的，设定估价对象土地使用权类型为出让。</w:t>
      </w:r>
      <w:r w:rsidRPr="007A49F8">
        <w:rPr>
          <w:rFonts w:ascii="Arial" w:eastAsia="仿宋" w:hAnsi="Arial" w:cs="Arial"/>
          <w:sz w:val="28"/>
          <w:szCs w:val="28"/>
        </w:rPr>
        <w:t xml:space="preserve">    </w:t>
      </w:r>
    </w:p>
    <w:p w14:paraId="763722B6" w14:textId="77777777" w:rsidR="008666FE" w:rsidRPr="007A49F8" w:rsidRDefault="008666FE" w:rsidP="007A49F8">
      <w:pPr>
        <w:pStyle w:val="aff4"/>
        <w:adjustRightInd/>
        <w:snapToGrid w:val="0"/>
        <w:spacing w:line="300" w:lineRule="auto"/>
        <w:ind w:left="560" w:firstLineChars="0" w:firstLine="0"/>
        <w:jc w:val="both"/>
        <w:textAlignment w:val="auto"/>
        <w:rPr>
          <w:rFonts w:ascii="Arial" w:eastAsia="仿宋" w:hAnsi="Arial" w:cs="Arial"/>
          <w:sz w:val="28"/>
          <w:szCs w:val="28"/>
        </w:rPr>
      </w:pPr>
      <w:r w:rsidRPr="007A49F8">
        <w:rPr>
          <w:rFonts w:ascii="Arial" w:eastAsia="仿宋" w:hAnsi="Arial" w:cs="Arial"/>
          <w:sz w:val="28"/>
          <w:szCs w:val="28"/>
        </w:rPr>
        <w:t>3.</w:t>
      </w:r>
      <w:r w:rsidRPr="007A49F8">
        <w:rPr>
          <w:rFonts w:ascii="Arial" w:eastAsia="仿宋" w:hAnsi="Arial" w:cs="Arial"/>
          <w:sz w:val="28"/>
          <w:szCs w:val="28"/>
        </w:rPr>
        <w:t>土地开发程度设定：</w:t>
      </w:r>
    </w:p>
    <w:p w14:paraId="3C3BA7D0" w14:textId="51671D80" w:rsidR="008666FE" w:rsidRPr="007A49F8" w:rsidRDefault="008666FE" w:rsidP="007A49F8">
      <w:pPr>
        <w:spacing w:line="300" w:lineRule="auto"/>
        <w:ind w:firstLineChars="200" w:firstLine="560"/>
        <w:jc w:val="both"/>
        <w:rPr>
          <w:rFonts w:ascii="Arial" w:eastAsia="仿宋" w:hAnsi="Arial" w:cs="Arial"/>
          <w:sz w:val="28"/>
          <w:szCs w:val="28"/>
        </w:rPr>
      </w:pPr>
      <w:r w:rsidRPr="007A49F8">
        <w:rPr>
          <w:rFonts w:ascii="Arial" w:eastAsia="仿宋" w:hAnsi="Arial" w:cs="Arial"/>
          <w:sz w:val="28"/>
        </w:rPr>
        <w:t>北京市顺义区后沙峪镇东庄村</w:t>
      </w:r>
      <w:r w:rsidRPr="007A49F8">
        <w:rPr>
          <w:rFonts w:ascii="Arial" w:eastAsia="仿宋" w:hAnsi="Arial" w:cs="Arial"/>
          <w:sz w:val="28"/>
        </w:rPr>
        <w:t>A</w:t>
      </w:r>
      <w:r w:rsidRPr="007A49F8">
        <w:rPr>
          <w:rFonts w:ascii="Arial" w:eastAsia="仿宋" w:hAnsi="Arial" w:cs="Arial"/>
          <w:sz w:val="28"/>
        </w:rPr>
        <w:t>、</w:t>
      </w:r>
      <w:r w:rsidRPr="007A49F8">
        <w:rPr>
          <w:rFonts w:ascii="Arial" w:eastAsia="仿宋" w:hAnsi="Arial" w:cs="Arial"/>
          <w:sz w:val="28"/>
        </w:rPr>
        <w:t>C</w:t>
      </w:r>
      <w:r w:rsidRPr="007A49F8">
        <w:rPr>
          <w:rFonts w:ascii="Arial" w:eastAsia="仿宋" w:hAnsi="Arial" w:cs="Arial"/>
          <w:sz w:val="28"/>
        </w:rPr>
        <w:t>地块</w:t>
      </w:r>
      <w:r w:rsidRPr="007A49F8">
        <w:rPr>
          <w:rFonts w:ascii="Arial" w:eastAsia="仿宋" w:hAnsi="Arial" w:cs="Arial"/>
          <w:sz w:val="28"/>
          <w:szCs w:val="28"/>
        </w:rPr>
        <w:t>现状开发程度为宗地外</w:t>
      </w:r>
      <w:r w:rsidRPr="007A49F8">
        <w:rPr>
          <w:rFonts w:ascii="Arial" w:eastAsia="仿宋" w:hAnsi="Arial" w:cs="Arial"/>
          <w:sz w:val="28"/>
          <w:szCs w:val="28"/>
        </w:rPr>
        <w:t>“</w:t>
      </w:r>
      <w:r w:rsidRPr="007A49F8">
        <w:rPr>
          <w:rFonts w:ascii="Arial" w:eastAsia="仿宋" w:hAnsi="Arial" w:cs="Arial"/>
          <w:sz w:val="28"/>
          <w:szCs w:val="28"/>
        </w:rPr>
        <w:t>七通</w:t>
      </w:r>
      <w:r w:rsidRPr="007A49F8">
        <w:rPr>
          <w:rFonts w:ascii="Arial" w:eastAsia="仿宋" w:hAnsi="Arial" w:cs="Arial"/>
          <w:sz w:val="28"/>
          <w:szCs w:val="28"/>
        </w:rPr>
        <w:t>”</w:t>
      </w:r>
      <w:r w:rsidRPr="007A49F8">
        <w:rPr>
          <w:rFonts w:ascii="Arial" w:eastAsia="仿宋" w:hAnsi="Arial" w:cs="Arial"/>
          <w:sz w:val="28"/>
          <w:szCs w:val="28"/>
        </w:rPr>
        <w:t>（即通路、通上水、通下水、通电、通讯、通热、通燃气），宗地内建筑物</w:t>
      </w:r>
      <w:r w:rsidRPr="007A49F8">
        <w:rPr>
          <w:rFonts w:ascii="Arial" w:eastAsia="仿宋" w:hAnsi="Arial" w:cs="Arial"/>
          <w:sz w:val="28"/>
          <w:szCs w:val="28"/>
          <w:highlight w:val="yellow"/>
        </w:rPr>
        <w:t>已建成，未竣工，但已投入使用</w:t>
      </w:r>
      <w:r w:rsidRPr="007A49F8">
        <w:rPr>
          <w:rFonts w:ascii="Arial" w:eastAsia="仿宋" w:hAnsi="Arial" w:cs="Arial"/>
          <w:sz w:val="28"/>
          <w:szCs w:val="28"/>
        </w:rPr>
        <w:t>。此次拟按规划文件签订补充协议，根据估价目的，本次评估设定估价对象开发程度为宗地外</w:t>
      </w:r>
      <w:r w:rsidRPr="007A49F8">
        <w:rPr>
          <w:rFonts w:ascii="Arial" w:eastAsia="仿宋" w:hAnsi="Arial" w:cs="Arial"/>
          <w:sz w:val="28"/>
          <w:szCs w:val="28"/>
        </w:rPr>
        <w:t>“</w:t>
      </w:r>
      <w:r w:rsidRPr="007A49F8">
        <w:rPr>
          <w:rFonts w:ascii="Arial" w:eastAsia="仿宋" w:hAnsi="Arial" w:cs="Arial"/>
          <w:sz w:val="28"/>
          <w:szCs w:val="28"/>
        </w:rPr>
        <w:t>七通</w:t>
      </w:r>
      <w:r w:rsidRPr="007A49F8">
        <w:rPr>
          <w:rFonts w:ascii="Arial" w:eastAsia="仿宋" w:hAnsi="Arial" w:cs="Arial"/>
          <w:sz w:val="28"/>
          <w:szCs w:val="28"/>
        </w:rPr>
        <w:t>”</w:t>
      </w:r>
      <w:r w:rsidRPr="007A49F8">
        <w:rPr>
          <w:rFonts w:ascii="Arial" w:eastAsia="仿宋" w:hAnsi="Arial" w:cs="Arial"/>
          <w:sz w:val="28"/>
          <w:szCs w:val="28"/>
        </w:rPr>
        <w:t>（即通路、通上水、通下水、通电、通讯、通热、通燃气），宗地内</w:t>
      </w:r>
      <w:r w:rsidRPr="007A49F8">
        <w:rPr>
          <w:rFonts w:ascii="Arial" w:eastAsia="仿宋" w:hAnsi="Arial" w:cs="Arial"/>
          <w:sz w:val="28"/>
          <w:szCs w:val="28"/>
        </w:rPr>
        <w:t>“</w:t>
      </w:r>
      <w:r w:rsidRPr="007A49F8">
        <w:rPr>
          <w:rFonts w:ascii="Arial" w:eastAsia="仿宋" w:hAnsi="Arial" w:cs="Arial"/>
          <w:sz w:val="28"/>
          <w:szCs w:val="28"/>
        </w:rPr>
        <w:t>场地平整</w:t>
      </w:r>
      <w:r w:rsidRPr="007A49F8">
        <w:rPr>
          <w:rFonts w:ascii="Arial" w:eastAsia="仿宋" w:hAnsi="Arial" w:cs="Arial"/>
          <w:sz w:val="28"/>
          <w:szCs w:val="28"/>
        </w:rPr>
        <w:t>”</w:t>
      </w:r>
      <w:r w:rsidRPr="007A49F8">
        <w:rPr>
          <w:rFonts w:ascii="Arial" w:eastAsia="仿宋" w:hAnsi="Arial" w:cs="Arial"/>
          <w:sz w:val="28"/>
          <w:szCs w:val="28"/>
        </w:rPr>
        <w:t>。</w:t>
      </w:r>
    </w:p>
    <w:p w14:paraId="57A1AE9A" w14:textId="77777777" w:rsidR="008666FE" w:rsidRPr="007A49F8" w:rsidRDefault="008666FE" w:rsidP="007A49F8">
      <w:pPr>
        <w:pStyle w:val="aff4"/>
        <w:adjustRightInd/>
        <w:snapToGrid w:val="0"/>
        <w:spacing w:line="300" w:lineRule="auto"/>
        <w:ind w:left="560" w:firstLineChars="0" w:firstLine="0"/>
        <w:jc w:val="both"/>
        <w:textAlignment w:val="auto"/>
        <w:rPr>
          <w:rFonts w:ascii="Arial" w:eastAsia="仿宋" w:hAnsi="Arial" w:cs="Arial"/>
          <w:sz w:val="28"/>
          <w:szCs w:val="28"/>
        </w:rPr>
      </w:pPr>
      <w:r w:rsidRPr="007A49F8">
        <w:rPr>
          <w:rFonts w:ascii="Arial" w:eastAsia="仿宋" w:hAnsi="Arial" w:cs="Arial"/>
          <w:sz w:val="28"/>
          <w:szCs w:val="28"/>
        </w:rPr>
        <w:t>4.</w:t>
      </w:r>
      <w:r w:rsidRPr="007A49F8">
        <w:rPr>
          <w:rFonts w:ascii="Arial" w:eastAsia="仿宋" w:hAnsi="Arial" w:cs="Arial"/>
          <w:sz w:val="28"/>
          <w:szCs w:val="28"/>
        </w:rPr>
        <w:t>土地使用权年限设定：</w:t>
      </w:r>
    </w:p>
    <w:p w14:paraId="70B43431" w14:textId="215125D7" w:rsidR="008666FE" w:rsidRPr="007A49F8" w:rsidRDefault="008666FE" w:rsidP="007A49F8">
      <w:pPr>
        <w:spacing w:line="300" w:lineRule="auto"/>
        <w:ind w:firstLineChars="200" w:firstLine="560"/>
        <w:jc w:val="both"/>
        <w:rPr>
          <w:rFonts w:ascii="Arial" w:eastAsia="仿宋" w:hAnsi="Arial" w:cs="Arial"/>
          <w:sz w:val="28"/>
        </w:rPr>
      </w:pPr>
      <w:r w:rsidRPr="007A49F8">
        <w:rPr>
          <w:rFonts w:ascii="Arial" w:eastAsia="仿宋" w:hAnsi="Arial" w:cs="Arial"/>
          <w:sz w:val="28"/>
        </w:rPr>
        <w:t>根据</w:t>
      </w:r>
      <w:r w:rsidRPr="007A49F8">
        <w:rPr>
          <w:rFonts w:ascii="Arial" w:eastAsia="仿宋" w:hAnsi="Arial" w:cs="Arial"/>
          <w:sz w:val="28"/>
          <w:szCs w:val="28"/>
        </w:rPr>
        <w:t>《国有建设用地使用权出让合同》</w:t>
      </w:r>
      <w:r w:rsidRPr="007A49F8">
        <w:rPr>
          <w:rFonts w:ascii="Arial" w:eastAsia="仿宋" w:hAnsi="Arial" w:cs="Arial"/>
          <w:sz w:val="28"/>
          <w:szCs w:val="28"/>
        </w:rPr>
        <w:t>[</w:t>
      </w:r>
      <w:r w:rsidRPr="007A49F8">
        <w:rPr>
          <w:rFonts w:ascii="Arial" w:eastAsia="仿宋" w:hAnsi="Arial" w:cs="Arial"/>
          <w:sz w:val="28"/>
          <w:szCs w:val="28"/>
        </w:rPr>
        <w:t>电子监管号：</w:t>
      </w:r>
      <w:r w:rsidRPr="007A49F8">
        <w:rPr>
          <w:rFonts w:ascii="Arial" w:eastAsia="仿宋" w:hAnsi="Arial" w:cs="Arial"/>
          <w:sz w:val="28"/>
          <w:szCs w:val="28"/>
        </w:rPr>
        <w:t>1101002013B04678]</w:t>
      </w:r>
      <w:r w:rsidRPr="007A49F8">
        <w:rPr>
          <w:rFonts w:ascii="Arial" w:eastAsia="仿宋" w:hAnsi="Arial" w:cs="Arial"/>
          <w:sz w:val="28"/>
          <w:szCs w:val="28"/>
        </w:rPr>
        <w:t>及其补充协议</w:t>
      </w:r>
      <w:r w:rsidRPr="007A49F8">
        <w:rPr>
          <w:rFonts w:ascii="Arial" w:eastAsia="仿宋" w:hAnsi="Arial" w:cs="Arial"/>
          <w:sz w:val="28"/>
        </w:rPr>
        <w:t>，北京市顺义区后沙峪镇东庄村</w:t>
      </w:r>
      <w:r w:rsidRPr="007A49F8">
        <w:rPr>
          <w:rFonts w:ascii="Arial" w:eastAsia="仿宋" w:hAnsi="Arial" w:cs="Arial"/>
          <w:sz w:val="28"/>
        </w:rPr>
        <w:t>A</w:t>
      </w:r>
      <w:r w:rsidRPr="007A49F8">
        <w:rPr>
          <w:rFonts w:ascii="Arial" w:eastAsia="仿宋" w:hAnsi="Arial" w:cs="Arial"/>
          <w:sz w:val="28"/>
        </w:rPr>
        <w:t>、</w:t>
      </w:r>
      <w:r w:rsidRPr="007A49F8">
        <w:rPr>
          <w:rFonts w:ascii="Arial" w:eastAsia="仿宋" w:hAnsi="Arial" w:cs="Arial"/>
          <w:sz w:val="28"/>
        </w:rPr>
        <w:t>C</w:t>
      </w:r>
      <w:r w:rsidRPr="007A49F8">
        <w:rPr>
          <w:rFonts w:ascii="Arial" w:eastAsia="仿宋" w:hAnsi="Arial" w:cs="Arial"/>
          <w:sz w:val="28"/>
        </w:rPr>
        <w:t>地块</w:t>
      </w:r>
      <w:r w:rsidRPr="007A49F8">
        <w:rPr>
          <w:rFonts w:ascii="Arial" w:eastAsia="仿宋" w:hAnsi="Arial" w:cs="Arial"/>
          <w:sz w:val="28"/>
          <w:szCs w:val="28"/>
        </w:rPr>
        <w:t>住宅用途土地</w:t>
      </w:r>
      <w:r w:rsidRPr="007A49F8">
        <w:rPr>
          <w:rFonts w:ascii="Arial" w:eastAsia="仿宋" w:hAnsi="Arial" w:cs="Arial"/>
          <w:sz w:val="28"/>
        </w:rPr>
        <w:t>使用年限为</w:t>
      </w:r>
      <w:r w:rsidRPr="007A49F8">
        <w:rPr>
          <w:rFonts w:ascii="Arial" w:eastAsia="仿宋" w:hAnsi="Arial" w:cs="Arial"/>
          <w:sz w:val="28"/>
        </w:rPr>
        <w:t>70</w:t>
      </w:r>
      <w:r w:rsidRPr="007A49F8">
        <w:rPr>
          <w:rFonts w:ascii="Arial" w:eastAsia="仿宋" w:hAnsi="Arial" w:cs="Arial"/>
          <w:sz w:val="28"/>
        </w:rPr>
        <w:t>年。按照</w:t>
      </w:r>
      <w:r w:rsidRPr="007A49F8">
        <w:rPr>
          <w:rFonts w:ascii="Arial" w:eastAsia="仿宋" w:hAnsi="Arial" w:cs="Arial"/>
          <w:sz w:val="28"/>
          <w:szCs w:val="28"/>
        </w:rPr>
        <w:t>《中华人民共和国城镇国有土地使用权出让和转让暂行条例》（国务院令第</w:t>
      </w:r>
      <w:r w:rsidRPr="007A49F8">
        <w:rPr>
          <w:rFonts w:ascii="Arial" w:eastAsia="仿宋" w:hAnsi="Arial" w:cs="Arial"/>
          <w:sz w:val="28"/>
          <w:szCs w:val="28"/>
        </w:rPr>
        <w:t>55</w:t>
      </w:r>
      <w:r w:rsidRPr="007A49F8">
        <w:rPr>
          <w:rFonts w:ascii="Arial" w:eastAsia="仿宋" w:hAnsi="Arial" w:cs="Arial"/>
          <w:sz w:val="28"/>
          <w:szCs w:val="28"/>
        </w:rPr>
        <w:t>号）的有关规定，</w:t>
      </w:r>
      <w:r w:rsidRPr="007A49F8">
        <w:rPr>
          <w:rFonts w:ascii="Arial" w:eastAsia="仿宋" w:hAnsi="Arial" w:cs="Arial"/>
          <w:sz w:val="28"/>
        </w:rPr>
        <w:t>根据估价目的</w:t>
      </w:r>
      <w:r w:rsidRPr="007A49F8">
        <w:rPr>
          <w:rFonts w:ascii="Arial" w:eastAsia="仿宋" w:hAnsi="Arial" w:cs="Arial"/>
          <w:sz w:val="28"/>
          <w:szCs w:val="28"/>
        </w:rPr>
        <w:t>，结合此次拟变更出让合同内容，本次评估设定估价对象国有建设用地各用途使用年限分别为住宅</w:t>
      </w:r>
      <w:r w:rsidRPr="007A49F8">
        <w:rPr>
          <w:rFonts w:ascii="Arial" w:eastAsia="仿宋" w:hAnsi="Arial" w:cs="Arial"/>
          <w:sz w:val="28"/>
          <w:szCs w:val="28"/>
        </w:rPr>
        <w:t>70</w:t>
      </w:r>
      <w:r w:rsidRPr="007A49F8">
        <w:rPr>
          <w:rFonts w:ascii="Arial" w:eastAsia="仿宋" w:hAnsi="Arial" w:cs="Arial"/>
          <w:sz w:val="28"/>
          <w:szCs w:val="28"/>
        </w:rPr>
        <w:t>年，</w:t>
      </w:r>
      <w:r w:rsidRPr="007A49F8">
        <w:rPr>
          <w:rFonts w:ascii="Arial" w:eastAsia="仿宋" w:hAnsi="Arial" w:cs="Arial"/>
          <w:sz w:val="28"/>
        </w:rPr>
        <w:t>商业及地下商业用途</w:t>
      </w:r>
      <w:r w:rsidRPr="007A49F8">
        <w:rPr>
          <w:rFonts w:ascii="Arial" w:eastAsia="仿宋" w:hAnsi="Arial" w:cs="Arial"/>
          <w:sz w:val="28"/>
        </w:rPr>
        <w:t>40</w:t>
      </w:r>
      <w:r w:rsidRPr="007A49F8">
        <w:rPr>
          <w:rFonts w:ascii="Arial" w:eastAsia="仿宋" w:hAnsi="Arial" w:cs="Arial"/>
          <w:sz w:val="28"/>
        </w:rPr>
        <w:t>年，公共服务设施、地下公共服务设施及</w:t>
      </w:r>
      <w:r w:rsidRPr="007A49F8">
        <w:rPr>
          <w:rFonts w:ascii="Arial" w:eastAsia="仿宋" w:hAnsi="Arial" w:cs="Arial"/>
          <w:sz w:val="28"/>
          <w:szCs w:val="28"/>
        </w:rPr>
        <w:t>地下车库</w:t>
      </w:r>
      <w:r w:rsidRPr="007A49F8">
        <w:rPr>
          <w:rFonts w:ascii="Arial" w:eastAsia="仿宋" w:hAnsi="Arial" w:cs="Arial"/>
          <w:sz w:val="28"/>
          <w:szCs w:val="28"/>
        </w:rPr>
        <w:t>50</w:t>
      </w:r>
      <w:r w:rsidRPr="007A49F8">
        <w:rPr>
          <w:rFonts w:ascii="Arial" w:eastAsia="仿宋" w:hAnsi="Arial" w:cs="Arial"/>
          <w:sz w:val="28"/>
          <w:szCs w:val="28"/>
        </w:rPr>
        <w:t>年。</w:t>
      </w:r>
    </w:p>
    <w:p w14:paraId="4C432B5E" w14:textId="77777777" w:rsidR="008666FE" w:rsidRPr="007A49F8" w:rsidRDefault="008666FE" w:rsidP="007A49F8">
      <w:pPr>
        <w:pStyle w:val="aff4"/>
        <w:adjustRightInd/>
        <w:snapToGrid w:val="0"/>
        <w:spacing w:line="300" w:lineRule="auto"/>
        <w:ind w:left="560" w:firstLineChars="0" w:firstLine="0"/>
        <w:jc w:val="both"/>
        <w:textAlignment w:val="auto"/>
        <w:rPr>
          <w:rFonts w:ascii="Arial" w:eastAsia="仿宋" w:hAnsi="Arial" w:cs="Arial"/>
          <w:sz w:val="28"/>
          <w:szCs w:val="28"/>
        </w:rPr>
      </w:pPr>
      <w:r w:rsidRPr="007A49F8">
        <w:rPr>
          <w:rFonts w:ascii="Arial" w:eastAsia="仿宋" w:hAnsi="Arial" w:cs="Arial"/>
          <w:sz w:val="28"/>
          <w:szCs w:val="28"/>
        </w:rPr>
        <w:t>5.</w:t>
      </w:r>
      <w:r w:rsidRPr="007A49F8">
        <w:rPr>
          <w:rFonts w:ascii="Arial" w:eastAsia="仿宋" w:hAnsi="Arial" w:cs="Arial"/>
          <w:sz w:val="28"/>
          <w:szCs w:val="28"/>
        </w:rPr>
        <w:t>容积率设定：</w:t>
      </w:r>
    </w:p>
    <w:p w14:paraId="47E3A0D2" w14:textId="77777777" w:rsidR="008666FE" w:rsidRPr="007A49F8" w:rsidRDefault="008666FE" w:rsidP="007A49F8">
      <w:pPr>
        <w:autoSpaceDE w:val="0"/>
        <w:autoSpaceDN w:val="0"/>
        <w:snapToGrid w:val="0"/>
        <w:spacing w:line="300" w:lineRule="auto"/>
        <w:ind w:firstLineChars="200" w:firstLine="560"/>
        <w:jc w:val="both"/>
        <w:textAlignment w:val="bottom"/>
        <w:rPr>
          <w:rFonts w:ascii="Arial" w:eastAsia="仿宋" w:hAnsi="Arial" w:cs="Arial"/>
          <w:sz w:val="28"/>
          <w:szCs w:val="28"/>
        </w:rPr>
      </w:pPr>
      <w:r w:rsidRPr="007A49F8">
        <w:rPr>
          <w:rFonts w:ascii="Arial" w:eastAsia="仿宋" w:hAnsi="Arial" w:cs="Arial"/>
          <w:sz w:val="28"/>
          <w:szCs w:val="28"/>
        </w:rPr>
        <w:t>原容积率：《国有建设用地使用权出让合同》</w:t>
      </w:r>
      <w:r w:rsidRPr="007A49F8">
        <w:rPr>
          <w:rFonts w:ascii="Arial" w:eastAsia="仿宋" w:hAnsi="Arial" w:cs="Arial"/>
          <w:sz w:val="28"/>
          <w:szCs w:val="28"/>
        </w:rPr>
        <w:t>[</w:t>
      </w:r>
      <w:r w:rsidRPr="007A49F8">
        <w:rPr>
          <w:rFonts w:ascii="Arial" w:eastAsia="仿宋" w:hAnsi="Arial" w:cs="Arial"/>
          <w:sz w:val="28"/>
          <w:szCs w:val="28"/>
        </w:rPr>
        <w:t>电子监管号：</w:t>
      </w:r>
      <w:r w:rsidRPr="007A49F8">
        <w:rPr>
          <w:rFonts w:ascii="Arial" w:eastAsia="仿宋" w:hAnsi="Arial" w:cs="Arial"/>
          <w:sz w:val="28"/>
          <w:szCs w:val="28"/>
        </w:rPr>
        <w:t>1101002013B04678]</w:t>
      </w:r>
      <w:r w:rsidRPr="007A49F8">
        <w:rPr>
          <w:rFonts w:ascii="Arial" w:eastAsia="仿宋" w:hAnsi="Arial" w:cs="Arial"/>
          <w:sz w:val="28"/>
          <w:szCs w:val="28"/>
        </w:rPr>
        <w:t>及其补充协议签订所依据的规划条件，宗地出让面积为</w:t>
      </w:r>
      <w:r w:rsidRPr="007A49F8">
        <w:rPr>
          <w:rFonts w:ascii="Arial" w:eastAsia="仿宋" w:hAnsi="Arial" w:cs="Arial"/>
          <w:sz w:val="28"/>
          <w:szCs w:val="28"/>
        </w:rPr>
        <w:t>63598.45</w:t>
      </w:r>
      <w:r w:rsidRPr="007A49F8">
        <w:rPr>
          <w:rFonts w:ascii="Arial" w:eastAsia="仿宋" w:hAnsi="Arial" w:cs="Arial"/>
          <w:sz w:val="28"/>
          <w:szCs w:val="28"/>
        </w:rPr>
        <w:t>平方米，规划总出让建筑面积为</w:t>
      </w:r>
      <w:r w:rsidRPr="007A49F8">
        <w:rPr>
          <w:rFonts w:ascii="Arial" w:eastAsia="仿宋" w:hAnsi="Arial" w:cs="Arial"/>
          <w:sz w:val="28"/>
          <w:szCs w:val="28"/>
        </w:rPr>
        <w:t>116380</w:t>
      </w:r>
      <w:r w:rsidRPr="007A49F8">
        <w:rPr>
          <w:rFonts w:ascii="Arial" w:eastAsia="仿宋" w:hAnsi="Arial" w:cs="Arial"/>
          <w:sz w:val="28"/>
          <w:szCs w:val="28"/>
        </w:rPr>
        <w:t>平方米，地上建筑面积</w:t>
      </w:r>
      <w:r w:rsidRPr="007A49F8">
        <w:rPr>
          <w:rFonts w:ascii="Arial" w:eastAsia="仿宋" w:hAnsi="Arial" w:cs="Arial"/>
          <w:sz w:val="28"/>
          <w:szCs w:val="28"/>
        </w:rPr>
        <w:t>116380</w:t>
      </w:r>
      <w:r w:rsidRPr="007A49F8">
        <w:rPr>
          <w:rFonts w:ascii="Arial" w:eastAsia="仿宋" w:hAnsi="Arial" w:cs="Arial"/>
          <w:sz w:val="28"/>
          <w:szCs w:val="28"/>
        </w:rPr>
        <w:t>平方米（其中定向安置房</w:t>
      </w:r>
      <w:r w:rsidRPr="007A49F8">
        <w:rPr>
          <w:rFonts w:ascii="Arial" w:eastAsia="仿宋" w:hAnsi="Arial" w:cs="Arial"/>
          <w:sz w:val="28"/>
          <w:szCs w:val="28"/>
        </w:rPr>
        <w:t>103000</w:t>
      </w:r>
      <w:r w:rsidRPr="007A49F8">
        <w:rPr>
          <w:rFonts w:ascii="Arial" w:eastAsia="仿宋" w:hAnsi="Arial" w:cs="Arial"/>
          <w:sz w:val="28"/>
          <w:szCs w:val="28"/>
        </w:rPr>
        <w:t>平方米，公租房</w:t>
      </w:r>
      <w:r w:rsidRPr="007A49F8">
        <w:rPr>
          <w:rFonts w:ascii="Arial" w:eastAsia="仿宋" w:hAnsi="Arial" w:cs="Arial"/>
          <w:sz w:val="28"/>
          <w:szCs w:val="28"/>
        </w:rPr>
        <w:t>13380</w:t>
      </w:r>
      <w:r w:rsidRPr="007A49F8">
        <w:rPr>
          <w:rFonts w:ascii="Arial" w:eastAsia="仿宋" w:hAnsi="Arial" w:cs="Arial"/>
          <w:sz w:val="28"/>
          <w:szCs w:val="28"/>
        </w:rPr>
        <w:t>平方米），原地上容积率为</w:t>
      </w:r>
      <w:r w:rsidRPr="007A49F8">
        <w:rPr>
          <w:rFonts w:ascii="Arial" w:eastAsia="仿宋" w:hAnsi="Arial" w:cs="Arial"/>
          <w:sz w:val="28"/>
          <w:szCs w:val="28"/>
        </w:rPr>
        <w:t>1.83</w:t>
      </w:r>
      <w:r w:rsidRPr="007A49F8">
        <w:rPr>
          <w:rFonts w:ascii="Arial" w:eastAsia="仿宋" w:hAnsi="Arial" w:cs="Arial"/>
          <w:sz w:val="28"/>
          <w:szCs w:val="28"/>
        </w:rPr>
        <w:t>。</w:t>
      </w:r>
    </w:p>
    <w:p w14:paraId="029D72CE" w14:textId="77777777" w:rsidR="008666FE" w:rsidRPr="007A49F8" w:rsidRDefault="008666FE" w:rsidP="007A49F8">
      <w:pPr>
        <w:snapToGrid w:val="0"/>
        <w:spacing w:line="300" w:lineRule="auto"/>
        <w:ind w:firstLine="556"/>
        <w:jc w:val="both"/>
        <w:rPr>
          <w:rFonts w:ascii="Arial" w:eastAsia="仿宋" w:hAnsi="Arial" w:cs="Arial"/>
          <w:sz w:val="28"/>
          <w:szCs w:val="28"/>
        </w:rPr>
      </w:pPr>
      <w:r w:rsidRPr="007A49F8">
        <w:rPr>
          <w:rFonts w:ascii="Arial" w:eastAsia="仿宋" w:hAnsi="Arial" w:cs="Arial"/>
          <w:sz w:val="28"/>
          <w:szCs w:val="28"/>
        </w:rPr>
        <w:lastRenderedPageBreak/>
        <w:t>新容积率：根据《国有建设用地使用权出让地价评估委托书》，宗地总面积为</w:t>
      </w:r>
      <w:r w:rsidRPr="007A49F8">
        <w:rPr>
          <w:rFonts w:ascii="Arial" w:eastAsia="仿宋" w:hAnsi="Arial" w:cs="Arial"/>
          <w:sz w:val="28"/>
        </w:rPr>
        <w:t>63598.45</w:t>
      </w:r>
      <w:r w:rsidRPr="007A49F8">
        <w:rPr>
          <w:rFonts w:ascii="Arial" w:eastAsia="仿宋" w:hAnsi="Arial" w:cs="Arial"/>
          <w:sz w:val="28"/>
          <w:szCs w:val="28"/>
        </w:rPr>
        <w:t>平方米，总建筑面积调整为</w:t>
      </w:r>
      <w:r w:rsidRPr="007A49F8">
        <w:rPr>
          <w:rFonts w:ascii="Arial" w:eastAsia="仿宋" w:hAnsi="Arial" w:cs="Arial"/>
          <w:sz w:val="28"/>
          <w:szCs w:val="28"/>
        </w:rPr>
        <w:t>161059.43</w:t>
      </w:r>
      <w:r w:rsidRPr="007A49F8">
        <w:rPr>
          <w:rFonts w:ascii="Arial" w:eastAsia="仿宋" w:hAnsi="Arial" w:cs="Arial"/>
          <w:sz w:val="28"/>
          <w:szCs w:val="28"/>
        </w:rPr>
        <w:t>平方米，地上规划建筑面积</w:t>
      </w:r>
      <w:r w:rsidRPr="007A49F8">
        <w:rPr>
          <w:rFonts w:ascii="Arial" w:eastAsia="仿宋" w:hAnsi="Arial" w:cs="Arial"/>
          <w:sz w:val="28"/>
          <w:szCs w:val="28"/>
        </w:rPr>
        <w:t>116380</w:t>
      </w:r>
      <w:r w:rsidRPr="007A49F8">
        <w:rPr>
          <w:rFonts w:ascii="Arial" w:eastAsia="仿宋" w:hAnsi="Arial" w:cs="Arial"/>
          <w:sz w:val="28"/>
          <w:szCs w:val="28"/>
        </w:rPr>
        <w:t>平方米（其中住宅</w:t>
      </w:r>
      <w:r w:rsidRPr="007A49F8">
        <w:rPr>
          <w:rFonts w:ascii="Arial" w:eastAsia="仿宋" w:hAnsi="Arial" w:cs="Arial"/>
          <w:sz w:val="28"/>
          <w:szCs w:val="28"/>
        </w:rPr>
        <w:t>111977.19</w:t>
      </w:r>
      <w:r w:rsidRPr="007A49F8">
        <w:rPr>
          <w:rFonts w:ascii="Arial" w:eastAsia="仿宋" w:hAnsi="Arial" w:cs="Arial"/>
          <w:sz w:val="28"/>
          <w:szCs w:val="28"/>
        </w:rPr>
        <w:t>平方米，商业（配套）</w:t>
      </w:r>
      <w:r w:rsidRPr="007A49F8">
        <w:rPr>
          <w:rFonts w:ascii="Arial" w:eastAsia="仿宋" w:hAnsi="Arial" w:cs="Arial"/>
          <w:sz w:val="28"/>
          <w:szCs w:val="28"/>
        </w:rPr>
        <w:t>909.26</w:t>
      </w:r>
      <w:r w:rsidRPr="007A49F8">
        <w:rPr>
          <w:rFonts w:ascii="Arial" w:eastAsia="仿宋" w:hAnsi="Arial" w:cs="Arial"/>
          <w:sz w:val="28"/>
          <w:szCs w:val="28"/>
        </w:rPr>
        <w:t>平方米，公共服务设施</w:t>
      </w:r>
      <w:r w:rsidRPr="007A49F8">
        <w:rPr>
          <w:rFonts w:ascii="Arial" w:eastAsia="仿宋" w:hAnsi="Arial" w:cs="Arial"/>
          <w:sz w:val="28"/>
          <w:szCs w:val="28"/>
        </w:rPr>
        <w:t>3152.79</w:t>
      </w:r>
      <w:r w:rsidRPr="007A49F8">
        <w:rPr>
          <w:rFonts w:ascii="Arial" w:eastAsia="仿宋" w:hAnsi="Arial" w:cs="Arial"/>
          <w:sz w:val="28"/>
          <w:szCs w:val="28"/>
        </w:rPr>
        <w:t>平方米，人防</w:t>
      </w:r>
      <w:r w:rsidRPr="007A49F8">
        <w:rPr>
          <w:rFonts w:ascii="Arial" w:eastAsia="仿宋" w:hAnsi="Arial" w:cs="Arial"/>
          <w:sz w:val="28"/>
          <w:szCs w:val="28"/>
        </w:rPr>
        <w:t>340.76</w:t>
      </w:r>
      <w:r w:rsidRPr="007A49F8">
        <w:rPr>
          <w:rFonts w:ascii="Arial" w:eastAsia="仿宋" w:hAnsi="Arial" w:cs="Arial"/>
          <w:sz w:val="28"/>
          <w:szCs w:val="28"/>
        </w:rPr>
        <w:t>平方米），地下规划建筑面积为</w:t>
      </w:r>
      <w:r w:rsidRPr="007A49F8">
        <w:rPr>
          <w:rFonts w:ascii="Arial" w:eastAsia="仿宋" w:hAnsi="Arial" w:cs="Arial"/>
          <w:sz w:val="28"/>
          <w:szCs w:val="28"/>
        </w:rPr>
        <w:t>44679.43</w:t>
      </w:r>
      <w:r w:rsidRPr="007A49F8">
        <w:rPr>
          <w:rFonts w:ascii="Arial" w:eastAsia="仿宋" w:hAnsi="Arial" w:cs="Arial"/>
          <w:sz w:val="28"/>
          <w:szCs w:val="28"/>
        </w:rPr>
        <w:t>平方米（其中地下商业（配套）</w:t>
      </w:r>
      <w:r w:rsidRPr="007A49F8">
        <w:rPr>
          <w:rFonts w:ascii="Arial" w:eastAsia="仿宋" w:hAnsi="Arial" w:cs="Arial"/>
          <w:sz w:val="28"/>
          <w:szCs w:val="28"/>
        </w:rPr>
        <w:t>1540.13</w:t>
      </w:r>
      <w:r w:rsidRPr="007A49F8">
        <w:rPr>
          <w:rFonts w:ascii="Arial" w:eastAsia="仿宋" w:hAnsi="Arial" w:cs="Arial"/>
          <w:sz w:val="28"/>
          <w:szCs w:val="28"/>
        </w:rPr>
        <w:t>平方米，地下公共服务设施</w:t>
      </w:r>
      <w:r w:rsidRPr="007A49F8">
        <w:rPr>
          <w:rFonts w:ascii="Arial" w:eastAsia="仿宋" w:hAnsi="Arial" w:cs="Arial"/>
          <w:sz w:val="28"/>
          <w:szCs w:val="28"/>
        </w:rPr>
        <w:t>4963.69</w:t>
      </w:r>
      <w:r w:rsidRPr="007A49F8">
        <w:rPr>
          <w:rFonts w:ascii="Arial" w:eastAsia="仿宋" w:hAnsi="Arial" w:cs="Arial"/>
          <w:sz w:val="28"/>
          <w:szCs w:val="28"/>
        </w:rPr>
        <w:t>平方米，地下车库</w:t>
      </w:r>
      <w:r w:rsidRPr="007A49F8">
        <w:rPr>
          <w:rFonts w:ascii="Arial" w:eastAsia="仿宋" w:hAnsi="Arial" w:cs="Arial"/>
          <w:sz w:val="28"/>
          <w:szCs w:val="28"/>
        </w:rPr>
        <w:t>8104.15</w:t>
      </w:r>
      <w:r w:rsidRPr="007A49F8">
        <w:rPr>
          <w:rFonts w:ascii="Arial" w:eastAsia="仿宋" w:hAnsi="Arial" w:cs="Arial"/>
          <w:sz w:val="28"/>
          <w:szCs w:val="28"/>
        </w:rPr>
        <w:t>平方米，人防</w:t>
      </w:r>
      <w:r w:rsidRPr="007A49F8">
        <w:rPr>
          <w:rFonts w:ascii="Arial" w:eastAsia="仿宋" w:hAnsi="Arial" w:cs="Arial"/>
          <w:sz w:val="28"/>
          <w:szCs w:val="28"/>
        </w:rPr>
        <w:t>18871.34</w:t>
      </w:r>
      <w:r w:rsidRPr="007A49F8">
        <w:rPr>
          <w:rFonts w:ascii="Arial" w:eastAsia="仿宋" w:hAnsi="Arial" w:cs="Arial"/>
          <w:sz w:val="28"/>
          <w:szCs w:val="28"/>
        </w:rPr>
        <w:t>平方米，非经营性用途</w:t>
      </w:r>
      <w:r w:rsidRPr="007A49F8">
        <w:rPr>
          <w:rFonts w:ascii="Arial" w:eastAsia="仿宋" w:hAnsi="Arial" w:cs="Arial"/>
          <w:sz w:val="28"/>
          <w:szCs w:val="28"/>
        </w:rPr>
        <w:t>11200.12</w:t>
      </w:r>
      <w:r w:rsidRPr="007A49F8">
        <w:rPr>
          <w:rFonts w:ascii="Arial" w:eastAsia="仿宋" w:hAnsi="Arial" w:cs="Arial"/>
          <w:sz w:val="28"/>
          <w:szCs w:val="28"/>
        </w:rPr>
        <w:t>平方米），新地上容积率为</w:t>
      </w:r>
      <w:r w:rsidRPr="007A49F8">
        <w:rPr>
          <w:rFonts w:ascii="Arial" w:eastAsia="仿宋" w:hAnsi="Arial" w:cs="Arial"/>
          <w:sz w:val="28"/>
          <w:szCs w:val="28"/>
        </w:rPr>
        <w:t>1.83</w:t>
      </w:r>
      <w:r w:rsidRPr="007A49F8">
        <w:rPr>
          <w:rFonts w:ascii="Arial" w:eastAsia="仿宋" w:hAnsi="Arial" w:cs="Arial"/>
          <w:sz w:val="28"/>
          <w:szCs w:val="28"/>
        </w:rPr>
        <w:t>。</w:t>
      </w:r>
    </w:p>
    <w:p w14:paraId="6D4A0C7E" w14:textId="77777777" w:rsidR="008666FE" w:rsidRPr="007A49F8" w:rsidRDefault="008666FE" w:rsidP="007A49F8">
      <w:pPr>
        <w:snapToGrid w:val="0"/>
        <w:spacing w:line="300" w:lineRule="auto"/>
        <w:ind w:firstLine="556"/>
        <w:jc w:val="both"/>
        <w:rPr>
          <w:rFonts w:ascii="Arial" w:eastAsia="仿宋" w:hAnsi="Arial" w:cs="Arial"/>
          <w:sz w:val="28"/>
          <w:szCs w:val="28"/>
        </w:rPr>
      </w:pPr>
      <w:r w:rsidRPr="007A49F8">
        <w:rPr>
          <w:rFonts w:ascii="Arial" w:eastAsia="仿宋" w:hAnsi="Arial" w:cs="Arial"/>
          <w:sz w:val="28"/>
        </w:rPr>
        <w:t>容积率在规划调整前后未发生变动，</w:t>
      </w:r>
      <w:r w:rsidRPr="007A49F8">
        <w:rPr>
          <w:rFonts w:ascii="Arial" w:eastAsia="仿宋" w:hAnsi="Arial" w:cs="Arial"/>
          <w:sz w:val="28"/>
          <w:szCs w:val="28"/>
        </w:rPr>
        <w:t>故本次评估设定估价对象地上容积率为</w:t>
      </w:r>
      <w:r w:rsidRPr="007A49F8">
        <w:rPr>
          <w:rFonts w:ascii="Arial" w:eastAsia="仿宋" w:hAnsi="Arial" w:cs="Arial"/>
          <w:sz w:val="28"/>
          <w:szCs w:val="28"/>
        </w:rPr>
        <w:t>1.83</w:t>
      </w:r>
      <w:r w:rsidRPr="007A49F8">
        <w:rPr>
          <w:rFonts w:ascii="Arial" w:eastAsia="仿宋" w:hAnsi="Arial" w:cs="Arial"/>
          <w:sz w:val="28"/>
          <w:szCs w:val="28"/>
        </w:rPr>
        <w:t>。</w:t>
      </w:r>
    </w:p>
    <w:p w14:paraId="4CCE3ECD" w14:textId="77777777" w:rsidR="008666FE" w:rsidRPr="007A49F8" w:rsidRDefault="008666FE" w:rsidP="007A49F8">
      <w:pPr>
        <w:pStyle w:val="aff4"/>
        <w:adjustRightInd/>
        <w:snapToGrid w:val="0"/>
        <w:spacing w:line="300" w:lineRule="auto"/>
        <w:ind w:left="560" w:firstLineChars="0" w:firstLine="0"/>
        <w:jc w:val="both"/>
        <w:textAlignment w:val="auto"/>
        <w:rPr>
          <w:rFonts w:ascii="Arial" w:eastAsia="仿宋" w:hAnsi="Arial" w:cs="Arial"/>
          <w:sz w:val="28"/>
          <w:szCs w:val="28"/>
        </w:rPr>
      </w:pPr>
      <w:r w:rsidRPr="007A49F8">
        <w:rPr>
          <w:rFonts w:ascii="Arial" w:eastAsia="仿宋" w:hAnsi="Arial" w:cs="Arial"/>
          <w:sz w:val="28"/>
          <w:szCs w:val="28"/>
        </w:rPr>
        <w:t>6.</w:t>
      </w:r>
      <w:r w:rsidRPr="007A49F8">
        <w:rPr>
          <w:rFonts w:ascii="Arial" w:eastAsia="仿宋" w:hAnsi="Arial" w:cs="Arial"/>
          <w:sz w:val="28"/>
          <w:szCs w:val="28"/>
        </w:rPr>
        <w:t>地价内涵：</w:t>
      </w:r>
    </w:p>
    <w:p w14:paraId="1F4C2726" w14:textId="77777777" w:rsidR="008666FE" w:rsidRPr="007A49F8" w:rsidRDefault="008666FE" w:rsidP="007A49F8">
      <w:pPr>
        <w:pStyle w:val="11"/>
        <w:spacing w:line="300" w:lineRule="auto"/>
        <w:rPr>
          <w:rFonts w:ascii="Arial" w:eastAsia="仿宋" w:hAnsi="Arial" w:cs="Arial"/>
        </w:rPr>
      </w:pPr>
      <w:r w:rsidRPr="007A49F8">
        <w:rPr>
          <w:rFonts w:ascii="Arial" w:eastAsia="仿宋" w:hAnsi="Arial" w:cs="Arial"/>
          <w:szCs w:val="28"/>
        </w:rPr>
        <w:t>本报告所评估的熟地价为：估价对象在估价期日</w:t>
      </w:r>
      <w:r w:rsidRPr="007A49F8">
        <w:rPr>
          <w:rFonts w:ascii="Arial" w:eastAsia="仿宋" w:hAnsi="Arial" w:cs="Arial"/>
          <w:szCs w:val="28"/>
        </w:rPr>
        <w:t>2023</w:t>
      </w:r>
      <w:r w:rsidRPr="007A49F8">
        <w:rPr>
          <w:rFonts w:ascii="Arial" w:eastAsia="仿宋" w:hAnsi="Arial" w:cs="Arial"/>
          <w:szCs w:val="28"/>
        </w:rPr>
        <w:t>年</w:t>
      </w:r>
      <w:r w:rsidRPr="007A49F8">
        <w:rPr>
          <w:rFonts w:ascii="Arial" w:eastAsia="仿宋" w:hAnsi="Arial" w:cs="Arial"/>
          <w:szCs w:val="28"/>
        </w:rPr>
        <w:t>5</w:t>
      </w:r>
      <w:r w:rsidRPr="007A49F8">
        <w:rPr>
          <w:rFonts w:ascii="Arial" w:eastAsia="仿宋" w:hAnsi="Arial" w:cs="Arial"/>
          <w:szCs w:val="28"/>
        </w:rPr>
        <w:t>月</w:t>
      </w:r>
      <w:r w:rsidRPr="007A49F8">
        <w:rPr>
          <w:rFonts w:ascii="Arial" w:eastAsia="仿宋" w:hAnsi="Arial" w:cs="Arial"/>
          <w:szCs w:val="28"/>
        </w:rPr>
        <w:t>26</w:t>
      </w:r>
      <w:r w:rsidRPr="007A49F8">
        <w:rPr>
          <w:rFonts w:ascii="Arial" w:eastAsia="仿宋" w:hAnsi="Arial" w:cs="Arial"/>
          <w:szCs w:val="28"/>
        </w:rPr>
        <w:t>日，在北京市基准地价居住类六级</w:t>
      </w:r>
      <w:r w:rsidRPr="007A49F8">
        <w:rPr>
          <w:rFonts w:ascii="Arial" w:eastAsia="仿宋" w:hAnsi="Arial" w:cs="Arial"/>
          <w:szCs w:val="28"/>
        </w:rPr>
        <w:t>VI-</w:t>
      </w:r>
      <w:r w:rsidRPr="007A49F8">
        <w:rPr>
          <w:rFonts w:ascii="Arial" w:eastAsia="仿宋" w:hAnsi="Arial" w:cs="Arial"/>
          <w:szCs w:val="28"/>
        </w:rPr>
        <w:t>顺</w:t>
      </w:r>
      <w:r w:rsidRPr="007A49F8">
        <w:rPr>
          <w:rFonts w:ascii="Arial" w:eastAsia="仿宋" w:hAnsi="Arial" w:cs="Arial"/>
          <w:szCs w:val="28"/>
        </w:rPr>
        <w:t>2</w:t>
      </w:r>
      <w:r w:rsidRPr="007A49F8">
        <w:rPr>
          <w:rFonts w:ascii="Arial" w:eastAsia="仿宋" w:hAnsi="Arial" w:cs="Arial"/>
          <w:szCs w:val="28"/>
        </w:rPr>
        <w:t>、商业类六级</w:t>
      </w:r>
      <w:r w:rsidRPr="007A49F8">
        <w:rPr>
          <w:rFonts w:ascii="Arial" w:eastAsia="仿宋" w:hAnsi="Arial" w:cs="Arial"/>
          <w:szCs w:val="28"/>
        </w:rPr>
        <w:t>VI-</w:t>
      </w:r>
      <w:r w:rsidRPr="007A49F8">
        <w:rPr>
          <w:rFonts w:ascii="Arial" w:eastAsia="仿宋" w:hAnsi="Arial" w:cs="Arial"/>
          <w:szCs w:val="28"/>
        </w:rPr>
        <w:t>顺</w:t>
      </w:r>
      <w:r w:rsidRPr="007A49F8">
        <w:rPr>
          <w:rFonts w:ascii="Arial" w:eastAsia="仿宋" w:hAnsi="Arial" w:cs="Arial"/>
          <w:szCs w:val="28"/>
        </w:rPr>
        <w:t>2</w:t>
      </w:r>
      <w:r w:rsidRPr="007A49F8">
        <w:rPr>
          <w:rFonts w:ascii="Arial" w:eastAsia="仿宋" w:hAnsi="Arial" w:cs="Arial"/>
          <w:szCs w:val="28"/>
        </w:rPr>
        <w:t>、公共服务类六级</w:t>
      </w:r>
      <w:r w:rsidRPr="007A49F8">
        <w:rPr>
          <w:rFonts w:ascii="Arial" w:eastAsia="仿宋" w:hAnsi="Arial" w:cs="Arial"/>
          <w:szCs w:val="28"/>
        </w:rPr>
        <w:t>VI-</w:t>
      </w:r>
      <w:r w:rsidRPr="007A49F8">
        <w:rPr>
          <w:rFonts w:ascii="Arial" w:eastAsia="仿宋" w:hAnsi="Arial" w:cs="Arial"/>
          <w:szCs w:val="28"/>
        </w:rPr>
        <w:t>顺</w:t>
      </w:r>
      <w:r w:rsidRPr="007A49F8">
        <w:rPr>
          <w:rFonts w:ascii="Arial" w:eastAsia="仿宋" w:hAnsi="Arial" w:cs="Arial"/>
          <w:szCs w:val="28"/>
        </w:rPr>
        <w:t>2</w:t>
      </w:r>
      <w:r w:rsidRPr="007A49F8">
        <w:rPr>
          <w:rFonts w:ascii="Arial" w:eastAsia="仿宋" w:hAnsi="Arial" w:cs="Arial"/>
          <w:szCs w:val="28"/>
        </w:rPr>
        <w:t>区片地价区内，评估设定土地使用权类型为出让；设定开发程度为宗地外</w:t>
      </w:r>
      <w:r w:rsidRPr="007A49F8">
        <w:rPr>
          <w:rFonts w:ascii="Arial" w:eastAsia="仿宋" w:hAnsi="Arial" w:cs="Arial"/>
          <w:szCs w:val="28"/>
        </w:rPr>
        <w:t>“</w:t>
      </w:r>
      <w:r w:rsidRPr="007A49F8">
        <w:rPr>
          <w:rFonts w:ascii="Arial" w:eastAsia="仿宋" w:hAnsi="Arial" w:cs="Arial"/>
          <w:szCs w:val="28"/>
        </w:rPr>
        <w:t>七通</w:t>
      </w:r>
      <w:r w:rsidRPr="007A49F8">
        <w:rPr>
          <w:rFonts w:ascii="Arial" w:eastAsia="仿宋" w:hAnsi="Arial" w:cs="Arial"/>
          <w:szCs w:val="28"/>
        </w:rPr>
        <w:t>”</w:t>
      </w:r>
      <w:r w:rsidRPr="007A49F8">
        <w:rPr>
          <w:rFonts w:ascii="Arial" w:eastAsia="仿宋" w:hAnsi="Arial" w:cs="Arial"/>
          <w:szCs w:val="28"/>
        </w:rPr>
        <w:t>（即通路、通上水、通下水、通电、通讯、通热、通燃气），宗地内</w:t>
      </w:r>
      <w:r w:rsidRPr="007A49F8">
        <w:rPr>
          <w:rFonts w:ascii="Arial" w:eastAsia="仿宋" w:hAnsi="Arial" w:cs="Arial"/>
          <w:szCs w:val="28"/>
        </w:rPr>
        <w:t>“</w:t>
      </w:r>
      <w:r w:rsidRPr="007A49F8">
        <w:rPr>
          <w:rFonts w:ascii="Arial" w:eastAsia="仿宋" w:hAnsi="Arial" w:cs="Arial"/>
          <w:szCs w:val="28"/>
        </w:rPr>
        <w:t>场地平整</w:t>
      </w:r>
      <w:r w:rsidRPr="007A49F8">
        <w:rPr>
          <w:rFonts w:ascii="Arial" w:eastAsia="仿宋" w:hAnsi="Arial" w:cs="Arial"/>
          <w:szCs w:val="28"/>
        </w:rPr>
        <w:t>”</w:t>
      </w:r>
      <w:r w:rsidRPr="007A49F8">
        <w:rPr>
          <w:rFonts w:ascii="Arial" w:eastAsia="仿宋" w:hAnsi="Arial" w:cs="Arial"/>
          <w:szCs w:val="28"/>
        </w:rPr>
        <w:t>；设定土地用途为住宅、商业（配套）、公共服务设施、地下商业（配套）、地下公共服务设施、地下车库；地上容积率为</w:t>
      </w:r>
      <w:r w:rsidRPr="007A49F8">
        <w:rPr>
          <w:rFonts w:ascii="Arial" w:eastAsia="仿宋" w:hAnsi="Arial" w:cs="Arial"/>
          <w:szCs w:val="28"/>
        </w:rPr>
        <w:t>1.83</w:t>
      </w:r>
      <w:r w:rsidRPr="007A49F8">
        <w:rPr>
          <w:rFonts w:ascii="Arial" w:eastAsia="仿宋" w:hAnsi="Arial" w:cs="Arial"/>
        </w:rPr>
        <w:t>，</w:t>
      </w:r>
      <w:r w:rsidRPr="007A49F8">
        <w:rPr>
          <w:rFonts w:ascii="Arial" w:eastAsia="仿宋" w:hAnsi="Arial" w:cs="Arial"/>
          <w:szCs w:val="28"/>
        </w:rPr>
        <w:t>住宅</w:t>
      </w:r>
      <w:r w:rsidRPr="007A49F8">
        <w:rPr>
          <w:rFonts w:ascii="Arial" w:eastAsia="仿宋" w:hAnsi="Arial" w:cs="Arial"/>
          <w:szCs w:val="28"/>
        </w:rPr>
        <w:t>70</w:t>
      </w:r>
      <w:r w:rsidRPr="007A49F8">
        <w:rPr>
          <w:rFonts w:ascii="Arial" w:eastAsia="仿宋" w:hAnsi="Arial" w:cs="Arial"/>
          <w:szCs w:val="28"/>
        </w:rPr>
        <w:t>年、</w:t>
      </w:r>
      <w:r w:rsidRPr="007A49F8">
        <w:rPr>
          <w:rFonts w:ascii="Arial" w:eastAsia="仿宋" w:hAnsi="Arial" w:cs="Arial"/>
        </w:rPr>
        <w:t>商业、地下商业用途</w:t>
      </w:r>
      <w:r w:rsidRPr="007A49F8">
        <w:rPr>
          <w:rFonts w:ascii="Arial" w:eastAsia="仿宋" w:hAnsi="Arial" w:cs="Arial"/>
        </w:rPr>
        <w:t>40</w:t>
      </w:r>
      <w:r w:rsidRPr="007A49F8">
        <w:rPr>
          <w:rFonts w:ascii="Arial" w:eastAsia="仿宋" w:hAnsi="Arial" w:cs="Arial"/>
        </w:rPr>
        <w:t>年、公共服务设施、地下公共服务设施、</w:t>
      </w:r>
      <w:r w:rsidRPr="007A49F8">
        <w:rPr>
          <w:rFonts w:ascii="Arial" w:eastAsia="仿宋" w:hAnsi="Arial" w:cs="Arial"/>
          <w:szCs w:val="28"/>
        </w:rPr>
        <w:t>地下车库</w:t>
      </w:r>
      <w:r w:rsidRPr="007A49F8">
        <w:rPr>
          <w:rFonts w:ascii="Arial" w:eastAsia="仿宋" w:hAnsi="Arial" w:cs="Arial"/>
          <w:szCs w:val="28"/>
        </w:rPr>
        <w:t>50</w:t>
      </w:r>
      <w:r w:rsidRPr="007A49F8">
        <w:rPr>
          <w:rFonts w:ascii="Arial" w:eastAsia="仿宋" w:hAnsi="Arial" w:cs="Arial"/>
          <w:szCs w:val="28"/>
        </w:rPr>
        <w:t>年。于设定条件下完整的国有建设用地使用权价格，即出让土地使用权的正常市场价格。</w:t>
      </w:r>
    </w:p>
    <w:p w14:paraId="4786AD21" w14:textId="77777777" w:rsidR="008666FE" w:rsidRPr="007A49F8" w:rsidRDefault="008666FE" w:rsidP="007A49F8">
      <w:pPr>
        <w:pStyle w:val="11"/>
        <w:spacing w:line="300" w:lineRule="auto"/>
        <w:rPr>
          <w:rFonts w:ascii="Arial" w:eastAsia="仿宋" w:hAnsi="Arial" w:cs="Arial"/>
        </w:rPr>
      </w:pPr>
    </w:p>
    <w:p w14:paraId="14AC9A0A" w14:textId="77777777" w:rsidR="008666FE" w:rsidRPr="007A49F8" w:rsidRDefault="008666FE" w:rsidP="007A49F8">
      <w:pPr>
        <w:spacing w:line="300" w:lineRule="auto"/>
        <w:jc w:val="both"/>
        <w:outlineLvl w:val="1"/>
        <w:rPr>
          <w:rFonts w:ascii="Arial" w:eastAsia="仿宋" w:hAnsi="Arial" w:cs="Arial"/>
          <w:sz w:val="28"/>
        </w:rPr>
      </w:pPr>
      <w:bookmarkStart w:id="248" w:name="_Toc524335093"/>
      <w:bookmarkStart w:id="249" w:name="_Toc69393395"/>
      <w:bookmarkStart w:id="250" w:name="_Toc66929520"/>
      <w:bookmarkStart w:id="251" w:name="_Toc469066158"/>
      <w:bookmarkStart w:id="252" w:name="_Toc416783576"/>
      <w:bookmarkStart w:id="253" w:name="_Toc515457810"/>
      <w:bookmarkStart w:id="254" w:name="_Toc416783672"/>
      <w:bookmarkStart w:id="255" w:name="_Toc516488188"/>
      <w:r w:rsidRPr="007A49F8">
        <w:rPr>
          <w:rFonts w:ascii="Arial" w:eastAsia="仿宋" w:hAnsi="Arial" w:cs="Arial"/>
          <w:b/>
          <w:sz w:val="28"/>
        </w:rPr>
        <w:t>九、估价结果</w:t>
      </w:r>
      <w:bookmarkEnd w:id="248"/>
      <w:bookmarkEnd w:id="249"/>
      <w:bookmarkEnd w:id="250"/>
      <w:bookmarkEnd w:id="251"/>
      <w:bookmarkEnd w:id="252"/>
      <w:bookmarkEnd w:id="253"/>
      <w:bookmarkEnd w:id="254"/>
      <w:bookmarkEnd w:id="255"/>
    </w:p>
    <w:p w14:paraId="3C9E3D50" w14:textId="1D0D5F48" w:rsidR="008666FE" w:rsidRDefault="008666FE" w:rsidP="007A49F8">
      <w:pPr>
        <w:spacing w:line="300" w:lineRule="auto"/>
        <w:ind w:firstLineChars="200" w:firstLine="560"/>
        <w:jc w:val="both"/>
        <w:rPr>
          <w:rFonts w:ascii="Arial" w:eastAsia="仿宋" w:hAnsi="Arial" w:cs="Arial"/>
          <w:sz w:val="28"/>
        </w:rPr>
      </w:pPr>
      <w:r w:rsidRPr="007A49F8">
        <w:rPr>
          <w:rFonts w:ascii="Arial" w:eastAsia="仿宋" w:hAnsi="Arial" w:cs="Arial"/>
          <w:kern w:val="2"/>
          <w:sz w:val="28"/>
        </w:rPr>
        <w:t>评估专业人员根据估价的目的，按照估价的程序，采用科学的估价方法（剩余法和基准地价系数修正法），在认真分析现有资料的基础上，通过仔细测算和认真分析各种影响</w:t>
      </w:r>
      <w:r w:rsidRPr="007A49F8">
        <w:rPr>
          <w:rFonts w:ascii="Arial" w:eastAsia="仿宋" w:hAnsi="Arial" w:cs="Arial"/>
          <w:sz w:val="28"/>
        </w:rPr>
        <w:t>土地</w:t>
      </w:r>
      <w:r w:rsidRPr="007A49F8">
        <w:rPr>
          <w:rFonts w:ascii="Arial" w:eastAsia="仿宋" w:hAnsi="Arial" w:cs="Arial"/>
          <w:kern w:val="2"/>
          <w:sz w:val="28"/>
        </w:rPr>
        <w:t>价格的因素，确定</w:t>
      </w:r>
      <w:r w:rsidRPr="007A49F8">
        <w:rPr>
          <w:rFonts w:ascii="Arial" w:eastAsia="仿宋" w:hAnsi="Arial" w:cs="Arial"/>
          <w:sz w:val="28"/>
        </w:rPr>
        <w:t>估价对象于估价期日的出让国有建设用地使用权评估价格为（币种：人民币）：</w:t>
      </w:r>
    </w:p>
    <w:p w14:paraId="250D1025" w14:textId="280FA4C0" w:rsidR="007A49F8" w:rsidRDefault="007A49F8" w:rsidP="007A49F8">
      <w:pPr>
        <w:spacing w:line="300" w:lineRule="auto"/>
        <w:ind w:firstLineChars="200" w:firstLine="560"/>
        <w:jc w:val="both"/>
        <w:rPr>
          <w:rFonts w:ascii="Arial" w:eastAsia="仿宋" w:hAnsi="Arial" w:cs="Arial"/>
          <w:sz w:val="28"/>
        </w:rPr>
      </w:pPr>
      <w:r>
        <w:rPr>
          <w:rFonts w:ascii="Arial" w:eastAsia="仿宋" w:hAnsi="Arial" w:cs="Arial" w:hint="eastAsia"/>
          <w:sz w:val="28"/>
        </w:rPr>
        <w:t>（转下页）</w:t>
      </w:r>
    </w:p>
    <w:p w14:paraId="544F456F" w14:textId="0027A8BE" w:rsidR="007A49F8" w:rsidRDefault="007A49F8" w:rsidP="007A49F8">
      <w:pPr>
        <w:spacing w:line="300" w:lineRule="auto"/>
        <w:ind w:firstLineChars="200" w:firstLine="560"/>
        <w:jc w:val="both"/>
        <w:rPr>
          <w:rFonts w:ascii="Arial" w:eastAsia="仿宋" w:hAnsi="Arial" w:cs="Arial"/>
          <w:sz w:val="28"/>
        </w:rPr>
      </w:pPr>
    </w:p>
    <w:p w14:paraId="0C8131CE" w14:textId="536068D4" w:rsidR="007A49F8" w:rsidRDefault="007A49F8" w:rsidP="007A49F8">
      <w:pPr>
        <w:spacing w:line="300" w:lineRule="auto"/>
        <w:ind w:firstLineChars="200" w:firstLine="560"/>
        <w:jc w:val="both"/>
        <w:rPr>
          <w:rFonts w:ascii="Arial" w:eastAsia="仿宋" w:hAnsi="Arial" w:cs="Arial"/>
          <w:sz w:val="28"/>
        </w:rPr>
      </w:pPr>
    </w:p>
    <w:p w14:paraId="34A26FB0" w14:textId="56A385F5" w:rsidR="007A49F8" w:rsidRDefault="007A49F8" w:rsidP="007A49F8">
      <w:pPr>
        <w:spacing w:line="300" w:lineRule="auto"/>
        <w:ind w:firstLineChars="200" w:firstLine="560"/>
        <w:jc w:val="both"/>
        <w:rPr>
          <w:rFonts w:ascii="Arial" w:eastAsia="仿宋" w:hAnsi="Arial" w:cs="Arial"/>
          <w:sz w:val="28"/>
        </w:rPr>
      </w:pPr>
    </w:p>
    <w:p w14:paraId="5A56EBBB" w14:textId="539E5C12" w:rsidR="007A49F8" w:rsidRDefault="007A49F8" w:rsidP="007A49F8">
      <w:pPr>
        <w:spacing w:line="300" w:lineRule="auto"/>
        <w:ind w:firstLineChars="200" w:firstLine="560"/>
        <w:jc w:val="both"/>
        <w:rPr>
          <w:rFonts w:ascii="Arial" w:eastAsia="仿宋" w:hAnsi="Arial" w:cs="Arial"/>
          <w:sz w:val="28"/>
        </w:rPr>
      </w:pPr>
    </w:p>
    <w:p w14:paraId="7D3EF108" w14:textId="77777777" w:rsidR="007A49F8" w:rsidRPr="007A49F8" w:rsidRDefault="007A49F8" w:rsidP="007A49F8">
      <w:pPr>
        <w:spacing w:line="300" w:lineRule="auto"/>
        <w:ind w:firstLineChars="200" w:firstLine="560"/>
        <w:jc w:val="both"/>
        <w:rPr>
          <w:rFonts w:ascii="Arial" w:eastAsia="仿宋" w:hAnsi="Arial" w:cs="Arial" w:hint="eastAsia"/>
          <w:sz w:val="28"/>
        </w:rPr>
      </w:pPr>
    </w:p>
    <w:p w14:paraId="119D1366" w14:textId="77777777" w:rsidR="000D35CE" w:rsidRPr="007A49F8" w:rsidRDefault="000D35CE" w:rsidP="000D35CE">
      <w:pPr>
        <w:snapToGrid w:val="0"/>
        <w:ind w:firstLine="556"/>
        <w:rPr>
          <w:rFonts w:ascii="Arial" w:eastAsia="仿宋" w:hAnsi="Arial" w:cs="Arial"/>
          <w:b/>
          <w:sz w:val="28"/>
          <w:szCs w:val="28"/>
        </w:rPr>
      </w:pPr>
      <w:r w:rsidRPr="007A49F8">
        <w:rPr>
          <w:rFonts w:ascii="Arial" w:eastAsia="仿宋" w:hAnsi="Arial" w:cs="Arial"/>
          <w:b/>
          <w:sz w:val="28"/>
          <w:szCs w:val="28"/>
        </w:rPr>
        <w:lastRenderedPageBreak/>
        <w:sym w:font="Wingdings 2" w:char="F0C3"/>
      </w:r>
      <w:r w:rsidRPr="007A49F8">
        <w:rPr>
          <w:rFonts w:ascii="Arial" w:eastAsia="仿宋" w:hAnsi="Arial" w:cs="Arial"/>
          <w:b/>
          <w:sz w:val="28"/>
          <w:szCs w:val="28"/>
        </w:rPr>
        <w:t xml:space="preserve"> </w:t>
      </w:r>
      <w:r w:rsidRPr="007A49F8">
        <w:rPr>
          <w:rFonts w:ascii="Arial" w:eastAsia="仿宋" w:hAnsi="Arial" w:cs="Arial"/>
          <w:b/>
          <w:sz w:val="28"/>
          <w:szCs w:val="28"/>
        </w:rPr>
        <w:t>熟地价</w:t>
      </w:r>
    </w:p>
    <w:tbl>
      <w:tblPr>
        <w:tblW w:w="5000" w:type="pct"/>
        <w:jc w:val="center"/>
        <w:tblLook w:val="04A0" w:firstRow="1" w:lastRow="0" w:firstColumn="1" w:lastColumn="0" w:noHBand="0" w:noVBand="1"/>
      </w:tblPr>
      <w:tblGrid>
        <w:gridCol w:w="699"/>
        <w:gridCol w:w="709"/>
        <w:gridCol w:w="1843"/>
        <w:gridCol w:w="1417"/>
        <w:gridCol w:w="1697"/>
        <w:gridCol w:w="1412"/>
        <w:gridCol w:w="1502"/>
      </w:tblGrid>
      <w:tr w:rsidR="000D35CE" w:rsidRPr="007A49F8" w14:paraId="51A429A3" w14:textId="77777777" w:rsidTr="000D35CE">
        <w:trPr>
          <w:trHeight w:val="285"/>
          <w:jc w:val="center"/>
        </w:trPr>
        <w:tc>
          <w:tcPr>
            <w:tcW w:w="69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1FDF729"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部位</w:t>
            </w:r>
          </w:p>
        </w:tc>
        <w:tc>
          <w:tcPr>
            <w:tcW w:w="70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16FFC833"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规划条件</w:t>
            </w:r>
          </w:p>
        </w:tc>
        <w:tc>
          <w:tcPr>
            <w:tcW w:w="1843"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6DAFFA02"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用途</w:t>
            </w:r>
          </w:p>
        </w:tc>
        <w:tc>
          <w:tcPr>
            <w:tcW w:w="14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13170262"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楼面熟地价（元</w:t>
            </w:r>
            <w:r w:rsidRPr="007A49F8">
              <w:rPr>
                <w:rFonts w:ascii="Arial" w:eastAsia="仿宋" w:hAnsi="Arial" w:cs="Arial"/>
                <w:color w:val="000000"/>
                <w:sz w:val="21"/>
                <w:szCs w:val="21"/>
              </w:rPr>
              <w:t>/</w:t>
            </w:r>
            <w:r w:rsidRPr="007A49F8">
              <w:rPr>
                <w:rFonts w:ascii="Arial" w:eastAsia="仿宋" w:hAnsi="Arial" w:cs="Arial"/>
                <w:color w:val="000000"/>
                <w:sz w:val="21"/>
                <w:szCs w:val="21"/>
              </w:rPr>
              <w:t>㎡）</w:t>
            </w:r>
          </w:p>
        </w:tc>
        <w:tc>
          <w:tcPr>
            <w:tcW w:w="169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4C3338E"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用途调整单价差（元</w:t>
            </w:r>
            <w:r w:rsidRPr="007A49F8">
              <w:rPr>
                <w:rFonts w:ascii="Arial" w:eastAsia="仿宋" w:hAnsi="Arial" w:cs="Arial"/>
                <w:color w:val="000000"/>
                <w:sz w:val="21"/>
                <w:szCs w:val="21"/>
              </w:rPr>
              <w:t>/</w:t>
            </w:r>
            <w:r w:rsidRPr="007A49F8">
              <w:rPr>
                <w:rFonts w:ascii="Arial" w:eastAsia="仿宋" w:hAnsi="Arial" w:cs="Arial"/>
                <w:color w:val="000000"/>
                <w:sz w:val="21"/>
                <w:szCs w:val="21"/>
              </w:rPr>
              <w:t>㎡）</w:t>
            </w:r>
          </w:p>
        </w:tc>
        <w:tc>
          <w:tcPr>
            <w:tcW w:w="1412"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F9DB323"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变更面积（㎡）</w:t>
            </w:r>
          </w:p>
        </w:tc>
        <w:tc>
          <w:tcPr>
            <w:tcW w:w="1502" w:type="dxa"/>
            <w:tcBorders>
              <w:top w:val="single" w:sz="8" w:space="0" w:color="auto"/>
              <w:left w:val="nil"/>
              <w:bottom w:val="single" w:sz="8" w:space="0" w:color="auto"/>
              <w:right w:val="single" w:sz="8" w:space="0" w:color="auto"/>
            </w:tcBorders>
            <w:shd w:val="clear" w:color="auto" w:fill="auto"/>
            <w:vAlign w:val="center"/>
            <w:hideMark/>
          </w:tcPr>
          <w:p w14:paraId="5FEE3CED"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熟地总价</w:t>
            </w:r>
          </w:p>
        </w:tc>
      </w:tr>
      <w:tr w:rsidR="000D35CE" w:rsidRPr="007A49F8" w14:paraId="7E3AC743" w14:textId="77777777" w:rsidTr="000D35CE">
        <w:trPr>
          <w:trHeight w:val="285"/>
          <w:jc w:val="center"/>
        </w:trPr>
        <w:tc>
          <w:tcPr>
            <w:tcW w:w="69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21DE2E61"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63A602BF"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1843"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72C44C79"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14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6FB6BE28"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169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50A9FCA4"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1412"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244E0003"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1502" w:type="dxa"/>
            <w:tcBorders>
              <w:top w:val="nil"/>
              <w:left w:val="nil"/>
              <w:bottom w:val="single" w:sz="8" w:space="0" w:color="auto"/>
              <w:right w:val="single" w:sz="8" w:space="0" w:color="auto"/>
            </w:tcBorders>
            <w:shd w:val="clear" w:color="auto" w:fill="auto"/>
            <w:vAlign w:val="center"/>
            <w:hideMark/>
          </w:tcPr>
          <w:p w14:paraId="5F634429"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（万元）</w:t>
            </w:r>
          </w:p>
        </w:tc>
      </w:tr>
      <w:tr w:rsidR="000D35CE" w:rsidRPr="007A49F8" w14:paraId="528DC143" w14:textId="77777777" w:rsidTr="000D35CE">
        <w:trPr>
          <w:trHeight w:val="555"/>
          <w:jc w:val="center"/>
        </w:trPr>
        <w:tc>
          <w:tcPr>
            <w:tcW w:w="699" w:type="dxa"/>
            <w:vMerge w:val="restart"/>
            <w:tcBorders>
              <w:top w:val="nil"/>
              <w:left w:val="single" w:sz="8" w:space="0" w:color="auto"/>
              <w:bottom w:val="single" w:sz="8" w:space="0" w:color="000000"/>
              <w:right w:val="single" w:sz="8" w:space="0" w:color="auto"/>
            </w:tcBorders>
            <w:shd w:val="clear" w:color="auto" w:fill="auto"/>
            <w:vAlign w:val="center"/>
            <w:hideMark/>
          </w:tcPr>
          <w:p w14:paraId="2FFB4489"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地上</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55810486"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用途调整</w:t>
            </w:r>
          </w:p>
        </w:tc>
        <w:tc>
          <w:tcPr>
            <w:tcW w:w="1843" w:type="dxa"/>
            <w:tcBorders>
              <w:top w:val="nil"/>
              <w:left w:val="nil"/>
              <w:bottom w:val="single" w:sz="8" w:space="0" w:color="auto"/>
              <w:right w:val="single" w:sz="8" w:space="0" w:color="auto"/>
            </w:tcBorders>
            <w:shd w:val="clear" w:color="auto" w:fill="auto"/>
            <w:vAlign w:val="center"/>
            <w:hideMark/>
          </w:tcPr>
          <w:p w14:paraId="519770D4"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旧用途</w:t>
            </w:r>
            <w:r w:rsidRPr="007A49F8">
              <w:rPr>
                <w:rFonts w:ascii="Arial" w:eastAsia="仿宋" w:hAnsi="Arial" w:cs="Arial"/>
                <w:color w:val="000000"/>
                <w:sz w:val="21"/>
                <w:szCs w:val="21"/>
              </w:rPr>
              <w:t>-</w:t>
            </w:r>
            <w:r w:rsidRPr="007A49F8">
              <w:rPr>
                <w:rFonts w:ascii="Arial" w:eastAsia="仿宋" w:hAnsi="Arial" w:cs="Arial"/>
                <w:color w:val="000000"/>
                <w:sz w:val="21"/>
                <w:szCs w:val="21"/>
              </w:rPr>
              <w:t>住宅</w:t>
            </w:r>
          </w:p>
        </w:tc>
        <w:tc>
          <w:tcPr>
            <w:tcW w:w="1417" w:type="dxa"/>
            <w:tcBorders>
              <w:top w:val="nil"/>
              <w:left w:val="nil"/>
              <w:bottom w:val="single" w:sz="8" w:space="0" w:color="auto"/>
              <w:right w:val="single" w:sz="8" w:space="0" w:color="auto"/>
            </w:tcBorders>
            <w:shd w:val="clear" w:color="auto" w:fill="auto"/>
            <w:vAlign w:val="center"/>
            <w:hideMark/>
          </w:tcPr>
          <w:p w14:paraId="39D0614A"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22291</w:t>
            </w:r>
          </w:p>
        </w:tc>
        <w:tc>
          <w:tcPr>
            <w:tcW w:w="1697" w:type="dxa"/>
            <w:tcBorders>
              <w:top w:val="nil"/>
              <w:left w:val="nil"/>
              <w:bottom w:val="single" w:sz="8" w:space="0" w:color="auto"/>
              <w:right w:val="single" w:sz="8" w:space="0" w:color="auto"/>
            </w:tcBorders>
            <w:shd w:val="clear" w:color="auto" w:fill="auto"/>
            <w:vAlign w:val="center"/>
            <w:hideMark/>
          </w:tcPr>
          <w:p w14:paraId="0A31196B"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vAlign w:val="center"/>
            <w:hideMark/>
          </w:tcPr>
          <w:p w14:paraId="18A8E6EE"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w:t>
            </w:r>
          </w:p>
        </w:tc>
        <w:tc>
          <w:tcPr>
            <w:tcW w:w="1502" w:type="dxa"/>
            <w:tcBorders>
              <w:top w:val="nil"/>
              <w:left w:val="nil"/>
              <w:bottom w:val="single" w:sz="8" w:space="0" w:color="auto"/>
              <w:right w:val="single" w:sz="8" w:space="0" w:color="auto"/>
            </w:tcBorders>
            <w:shd w:val="clear" w:color="auto" w:fill="auto"/>
            <w:vAlign w:val="center"/>
            <w:hideMark/>
          </w:tcPr>
          <w:p w14:paraId="22AFEFC3"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w:t>
            </w:r>
          </w:p>
        </w:tc>
      </w:tr>
      <w:tr w:rsidR="000D35CE" w:rsidRPr="007A49F8" w14:paraId="7CA5C18A" w14:textId="77777777" w:rsidTr="000D35CE">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233C14BD"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52F451A1"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01EC6575"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新用途</w:t>
            </w:r>
            <w:r w:rsidRPr="007A49F8">
              <w:rPr>
                <w:rFonts w:ascii="Arial" w:eastAsia="仿宋" w:hAnsi="Arial" w:cs="Arial"/>
                <w:color w:val="000000"/>
                <w:sz w:val="21"/>
                <w:szCs w:val="21"/>
              </w:rPr>
              <w:t>-</w:t>
            </w:r>
            <w:r w:rsidRPr="007A49F8">
              <w:rPr>
                <w:rFonts w:ascii="Arial" w:eastAsia="仿宋" w:hAnsi="Arial" w:cs="Arial"/>
                <w:color w:val="000000"/>
                <w:sz w:val="21"/>
                <w:szCs w:val="21"/>
              </w:rPr>
              <w:t>商业</w:t>
            </w:r>
          </w:p>
        </w:tc>
        <w:tc>
          <w:tcPr>
            <w:tcW w:w="1417" w:type="dxa"/>
            <w:tcBorders>
              <w:top w:val="nil"/>
              <w:left w:val="nil"/>
              <w:bottom w:val="single" w:sz="8" w:space="0" w:color="auto"/>
              <w:right w:val="single" w:sz="8" w:space="0" w:color="auto"/>
            </w:tcBorders>
            <w:shd w:val="clear" w:color="auto" w:fill="auto"/>
            <w:vAlign w:val="center"/>
            <w:hideMark/>
          </w:tcPr>
          <w:p w14:paraId="64FCF66B"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14505</w:t>
            </w:r>
          </w:p>
        </w:tc>
        <w:tc>
          <w:tcPr>
            <w:tcW w:w="1697" w:type="dxa"/>
            <w:tcBorders>
              <w:top w:val="nil"/>
              <w:left w:val="nil"/>
              <w:bottom w:val="single" w:sz="8" w:space="0" w:color="auto"/>
              <w:right w:val="single" w:sz="8" w:space="0" w:color="auto"/>
            </w:tcBorders>
            <w:shd w:val="clear" w:color="auto" w:fill="auto"/>
            <w:vAlign w:val="center"/>
            <w:hideMark/>
          </w:tcPr>
          <w:p w14:paraId="57865A90"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-7786</w:t>
            </w:r>
          </w:p>
        </w:tc>
        <w:tc>
          <w:tcPr>
            <w:tcW w:w="1412" w:type="dxa"/>
            <w:tcBorders>
              <w:top w:val="nil"/>
              <w:left w:val="nil"/>
              <w:bottom w:val="single" w:sz="8" w:space="0" w:color="auto"/>
              <w:right w:val="single" w:sz="8" w:space="0" w:color="auto"/>
            </w:tcBorders>
            <w:shd w:val="clear" w:color="auto" w:fill="auto"/>
            <w:vAlign w:val="center"/>
            <w:hideMark/>
          </w:tcPr>
          <w:p w14:paraId="584D222C"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909.26</w:t>
            </w:r>
          </w:p>
        </w:tc>
        <w:tc>
          <w:tcPr>
            <w:tcW w:w="1502" w:type="dxa"/>
            <w:tcBorders>
              <w:top w:val="nil"/>
              <w:left w:val="nil"/>
              <w:bottom w:val="single" w:sz="8" w:space="0" w:color="auto"/>
              <w:right w:val="single" w:sz="8" w:space="0" w:color="auto"/>
            </w:tcBorders>
            <w:shd w:val="clear" w:color="auto" w:fill="auto"/>
            <w:vAlign w:val="center"/>
            <w:hideMark/>
          </w:tcPr>
          <w:p w14:paraId="2224E65A"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-707.9498</w:t>
            </w:r>
          </w:p>
        </w:tc>
      </w:tr>
      <w:tr w:rsidR="000D35CE" w:rsidRPr="007A49F8" w14:paraId="27D7E610" w14:textId="77777777" w:rsidTr="000D35CE">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7DFEC9D5"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3291F694"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24AD4B88"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新用途</w:t>
            </w:r>
            <w:r w:rsidRPr="007A49F8">
              <w:rPr>
                <w:rFonts w:ascii="Arial" w:eastAsia="仿宋" w:hAnsi="Arial" w:cs="Arial"/>
                <w:color w:val="000000"/>
                <w:sz w:val="21"/>
                <w:szCs w:val="21"/>
              </w:rPr>
              <w:t>-</w:t>
            </w:r>
            <w:r w:rsidRPr="007A49F8">
              <w:rPr>
                <w:rFonts w:ascii="Arial" w:eastAsia="仿宋" w:hAnsi="Arial" w:cs="Arial"/>
                <w:color w:val="000000"/>
                <w:sz w:val="21"/>
                <w:szCs w:val="21"/>
              </w:rPr>
              <w:t>公服</w:t>
            </w:r>
          </w:p>
        </w:tc>
        <w:tc>
          <w:tcPr>
            <w:tcW w:w="1417" w:type="dxa"/>
            <w:tcBorders>
              <w:top w:val="nil"/>
              <w:left w:val="nil"/>
              <w:bottom w:val="single" w:sz="8" w:space="0" w:color="auto"/>
              <w:right w:val="single" w:sz="8" w:space="0" w:color="auto"/>
            </w:tcBorders>
            <w:shd w:val="clear" w:color="auto" w:fill="auto"/>
            <w:vAlign w:val="center"/>
            <w:hideMark/>
          </w:tcPr>
          <w:p w14:paraId="273769FD"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7853</w:t>
            </w:r>
          </w:p>
        </w:tc>
        <w:tc>
          <w:tcPr>
            <w:tcW w:w="1697" w:type="dxa"/>
            <w:tcBorders>
              <w:top w:val="nil"/>
              <w:left w:val="nil"/>
              <w:bottom w:val="single" w:sz="8" w:space="0" w:color="auto"/>
              <w:right w:val="single" w:sz="8" w:space="0" w:color="auto"/>
            </w:tcBorders>
            <w:shd w:val="clear" w:color="auto" w:fill="auto"/>
            <w:vAlign w:val="center"/>
            <w:hideMark/>
          </w:tcPr>
          <w:p w14:paraId="13E9D0A0"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-14438</w:t>
            </w:r>
          </w:p>
        </w:tc>
        <w:tc>
          <w:tcPr>
            <w:tcW w:w="1412" w:type="dxa"/>
            <w:tcBorders>
              <w:top w:val="nil"/>
              <w:left w:val="nil"/>
              <w:bottom w:val="single" w:sz="8" w:space="0" w:color="auto"/>
              <w:right w:val="single" w:sz="8" w:space="0" w:color="auto"/>
            </w:tcBorders>
            <w:shd w:val="clear" w:color="auto" w:fill="auto"/>
            <w:vAlign w:val="center"/>
            <w:hideMark/>
          </w:tcPr>
          <w:p w14:paraId="0BF54911"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3152.79</w:t>
            </w:r>
          </w:p>
        </w:tc>
        <w:tc>
          <w:tcPr>
            <w:tcW w:w="1502" w:type="dxa"/>
            <w:tcBorders>
              <w:top w:val="nil"/>
              <w:left w:val="nil"/>
              <w:bottom w:val="single" w:sz="8" w:space="0" w:color="auto"/>
              <w:right w:val="single" w:sz="8" w:space="0" w:color="auto"/>
            </w:tcBorders>
            <w:shd w:val="clear" w:color="auto" w:fill="auto"/>
            <w:vAlign w:val="center"/>
            <w:hideMark/>
          </w:tcPr>
          <w:p w14:paraId="5C00DAD4"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-4551.9982</w:t>
            </w:r>
          </w:p>
        </w:tc>
      </w:tr>
      <w:tr w:rsidR="000D35CE" w:rsidRPr="007A49F8" w14:paraId="5671FA25" w14:textId="77777777" w:rsidTr="000D35CE">
        <w:trPr>
          <w:trHeight w:val="28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20A1AEA2"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5666" w:type="dxa"/>
            <w:gridSpan w:val="4"/>
            <w:tcBorders>
              <w:top w:val="single" w:sz="8" w:space="0" w:color="auto"/>
              <w:left w:val="nil"/>
              <w:bottom w:val="single" w:sz="8" w:space="0" w:color="auto"/>
              <w:right w:val="single" w:sz="8" w:space="0" w:color="000000"/>
            </w:tcBorders>
            <w:shd w:val="clear" w:color="auto" w:fill="auto"/>
            <w:vAlign w:val="center"/>
            <w:hideMark/>
          </w:tcPr>
          <w:p w14:paraId="75B546E1" w14:textId="77777777" w:rsidR="000D35CE" w:rsidRPr="007A49F8" w:rsidRDefault="000D35CE" w:rsidP="000D35CE">
            <w:pPr>
              <w:widowControl/>
              <w:adjustRightInd/>
              <w:spacing w:line="240" w:lineRule="exact"/>
              <w:jc w:val="center"/>
              <w:textAlignment w:val="auto"/>
              <w:rPr>
                <w:rFonts w:ascii="Arial" w:eastAsia="仿宋" w:hAnsi="Arial" w:cs="Arial"/>
                <w:b/>
                <w:bCs/>
                <w:color w:val="000000"/>
                <w:sz w:val="21"/>
                <w:szCs w:val="21"/>
              </w:rPr>
            </w:pPr>
            <w:r w:rsidRPr="007A49F8">
              <w:rPr>
                <w:rFonts w:ascii="Arial" w:eastAsia="仿宋"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466D1143" w14:textId="77777777" w:rsidR="000D35CE" w:rsidRPr="007A49F8" w:rsidRDefault="000D35CE" w:rsidP="000D35CE">
            <w:pPr>
              <w:widowControl/>
              <w:adjustRightInd/>
              <w:spacing w:line="240" w:lineRule="exact"/>
              <w:jc w:val="center"/>
              <w:textAlignment w:val="auto"/>
              <w:rPr>
                <w:rFonts w:ascii="Arial" w:eastAsia="仿宋" w:hAnsi="Arial" w:cs="Arial"/>
                <w:b/>
                <w:bCs/>
                <w:color w:val="000000"/>
                <w:sz w:val="21"/>
                <w:szCs w:val="21"/>
              </w:rPr>
            </w:pPr>
            <w:r w:rsidRPr="007A49F8">
              <w:rPr>
                <w:rFonts w:ascii="Arial" w:eastAsia="仿宋" w:hAnsi="Arial" w:cs="Arial"/>
                <w:b/>
                <w:bCs/>
                <w:color w:val="000000"/>
                <w:sz w:val="21"/>
                <w:szCs w:val="21"/>
              </w:rPr>
              <w:t>4062.05</w:t>
            </w:r>
          </w:p>
        </w:tc>
        <w:tc>
          <w:tcPr>
            <w:tcW w:w="1502" w:type="dxa"/>
            <w:tcBorders>
              <w:top w:val="nil"/>
              <w:left w:val="nil"/>
              <w:bottom w:val="single" w:sz="8" w:space="0" w:color="auto"/>
              <w:right w:val="single" w:sz="8" w:space="0" w:color="auto"/>
            </w:tcBorders>
            <w:shd w:val="clear" w:color="auto" w:fill="auto"/>
            <w:vAlign w:val="center"/>
            <w:hideMark/>
          </w:tcPr>
          <w:p w14:paraId="613C03FD" w14:textId="77777777" w:rsidR="000D35CE" w:rsidRPr="007A49F8" w:rsidRDefault="000D35CE" w:rsidP="000D35CE">
            <w:pPr>
              <w:widowControl/>
              <w:adjustRightInd/>
              <w:spacing w:line="240" w:lineRule="exact"/>
              <w:jc w:val="center"/>
              <w:textAlignment w:val="auto"/>
              <w:rPr>
                <w:rFonts w:ascii="Arial" w:eastAsia="仿宋" w:hAnsi="Arial" w:cs="Arial"/>
                <w:b/>
                <w:bCs/>
                <w:color w:val="000000"/>
                <w:sz w:val="21"/>
                <w:szCs w:val="21"/>
              </w:rPr>
            </w:pPr>
            <w:r w:rsidRPr="007A49F8">
              <w:rPr>
                <w:rFonts w:ascii="Arial" w:eastAsia="仿宋" w:hAnsi="Arial" w:cs="Arial"/>
                <w:b/>
                <w:bCs/>
                <w:color w:val="000000"/>
                <w:sz w:val="21"/>
                <w:szCs w:val="21"/>
              </w:rPr>
              <w:t>-5259.9480</w:t>
            </w:r>
          </w:p>
        </w:tc>
      </w:tr>
      <w:tr w:rsidR="000D35CE" w:rsidRPr="007A49F8" w14:paraId="09037478" w14:textId="77777777" w:rsidTr="000D35CE">
        <w:trPr>
          <w:trHeight w:val="555"/>
          <w:jc w:val="center"/>
        </w:trPr>
        <w:tc>
          <w:tcPr>
            <w:tcW w:w="699"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6D96333B"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地下</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36385DD0"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新增用途</w:t>
            </w:r>
          </w:p>
        </w:tc>
        <w:tc>
          <w:tcPr>
            <w:tcW w:w="1843" w:type="dxa"/>
            <w:tcBorders>
              <w:top w:val="nil"/>
              <w:left w:val="nil"/>
              <w:bottom w:val="single" w:sz="8" w:space="0" w:color="auto"/>
              <w:right w:val="single" w:sz="8" w:space="0" w:color="auto"/>
            </w:tcBorders>
            <w:shd w:val="clear" w:color="auto" w:fill="auto"/>
            <w:vAlign w:val="center"/>
            <w:hideMark/>
          </w:tcPr>
          <w:p w14:paraId="2B73C650"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新用途</w:t>
            </w:r>
            <w:r w:rsidRPr="007A49F8">
              <w:rPr>
                <w:rFonts w:ascii="Arial" w:eastAsia="仿宋" w:hAnsi="Arial" w:cs="Arial"/>
                <w:color w:val="000000"/>
                <w:sz w:val="21"/>
                <w:szCs w:val="21"/>
              </w:rPr>
              <w:t>-</w:t>
            </w:r>
            <w:r w:rsidRPr="007A49F8">
              <w:rPr>
                <w:rFonts w:ascii="Arial" w:eastAsia="仿宋" w:hAnsi="Arial" w:cs="Arial"/>
                <w:color w:val="000000"/>
                <w:sz w:val="21"/>
                <w:szCs w:val="21"/>
              </w:rPr>
              <w:t>地下商业</w:t>
            </w:r>
          </w:p>
        </w:tc>
        <w:tc>
          <w:tcPr>
            <w:tcW w:w="1417" w:type="dxa"/>
            <w:tcBorders>
              <w:top w:val="nil"/>
              <w:left w:val="nil"/>
              <w:bottom w:val="single" w:sz="8" w:space="0" w:color="auto"/>
              <w:right w:val="single" w:sz="8" w:space="0" w:color="auto"/>
            </w:tcBorders>
            <w:shd w:val="clear" w:color="auto" w:fill="auto"/>
            <w:noWrap/>
            <w:vAlign w:val="center"/>
            <w:hideMark/>
          </w:tcPr>
          <w:p w14:paraId="138BA50F"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8604</w:t>
            </w:r>
          </w:p>
        </w:tc>
        <w:tc>
          <w:tcPr>
            <w:tcW w:w="1697" w:type="dxa"/>
            <w:tcBorders>
              <w:top w:val="nil"/>
              <w:left w:val="nil"/>
              <w:bottom w:val="single" w:sz="8" w:space="0" w:color="auto"/>
              <w:right w:val="single" w:sz="8" w:space="0" w:color="auto"/>
            </w:tcBorders>
            <w:shd w:val="clear" w:color="auto" w:fill="auto"/>
            <w:noWrap/>
            <w:vAlign w:val="center"/>
            <w:hideMark/>
          </w:tcPr>
          <w:p w14:paraId="6F47FA8D"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3763E5B7"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1540.13</w:t>
            </w:r>
          </w:p>
        </w:tc>
        <w:tc>
          <w:tcPr>
            <w:tcW w:w="1502" w:type="dxa"/>
            <w:tcBorders>
              <w:top w:val="nil"/>
              <w:left w:val="nil"/>
              <w:bottom w:val="single" w:sz="8" w:space="0" w:color="auto"/>
              <w:right w:val="single" w:sz="8" w:space="0" w:color="auto"/>
            </w:tcBorders>
            <w:shd w:val="clear" w:color="auto" w:fill="auto"/>
            <w:vAlign w:val="center"/>
            <w:hideMark/>
          </w:tcPr>
          <w:p w14:paraId="0E7065F1"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1325.1279</w:t>
            </w:r>
          </w:p>
        </w:tc>
      </w:tr>
      <w:tr w:rsidR="000D35CE" w:rsidRPr="007A49F8" w14:paraId="694E99D3" w14:textId="77777777" w:rsidTr="000D35CE">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6497CF9F"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2F04F129"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6BA48909"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新用途</w:t>
            </w:r>
            <w:r w:rsidRPr="007A49F8">
              <w:rPr>
                <w:rFonts w:ascii="Arial" w:eastAsia="仿宋" w:hAnsi="Arial" w:cs="Arial"/>
                <w:color w:val="000000"/>
                <w:sz w:val="21"/>
                <w:szCs w:val="21"/>
              </w:rPr>
              <w:t>-</w:t>
            </w:r>
            <w:r w:rsidRPr="007A49F8">
              <w:rPr>
                <w:rFonts w:ascii="Arial" w:eastAsia="仿宋" w:hAnsi="Arial" w:cs="Arial"/>
                <w:color w:val="000000"/>
                <w:sz w:val="21"/>
                <w:szCs w:val="21"/>
              </w:rPr>
              <w:t>地下车库</w:t>
            </w:r>
          </w:p>
        </w:tc>
        <w:tc>
          <w:tcPr>
            <w:tcW w:w="1417" w:type="dxa"/>
            <w:tcBorders>
              <w:top w:val="nil"/>
              <w:left w:val="nil"/>
              <w:bottom w:val="single" w:sz="8" w:space="0" w:color="auto"/>
              <w:right w:val="single" w:sz="8" w:space="0" w:color="auto"/>
            </w:tcBorders>
            <w:shd w:val="clear" w:color="auto" w:fill="auto"/>
            <w:noWrap/>
            <w:vAlign w:val="center"/>
            <w:hideMark/>
          </w:tcPr>
          <w:p w14:paraId="222A01A0"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3186</w:t>
            </w:r>
          </w:p>
        </w:tc>
        <w:tc>
          <w:tcPr>
            <w:tcW w:w="1697" w:type="dxa"/>
            <w:tcBorders>
              <w:top w:val="nil"/>
              <w:left w:val="nil"/>
              <w:bottom w:val="single" w:sz="8" w:space="0" w:color="auto"/>
              <w:right w:val="single" w:sz="8" w:space="0" w:color="auto"/>
            </w:tcBorders>
            <w:shd w:val="clear" w:color="auto" w:fill="auto"/>
            <w:noWrap/>
            <w:vAlign w:val="center"/>
            <w:hideMark/>
          </w:tcPr>
          <w:p w14:paraId="408D2B92"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02CD4EB8"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8104.15</w:t>
            </w:r>
          </w:p>
        </w:tc>
        <w:tc>
          <w:tcPr>
            <w:tcW w:w="1502" w:type="dxa"/>
            <w:tcBorders>
              <w:top w:val="nil"/>
              <w:left w:val="nil"/>
              <w:bottom w:val="single" w:sz="8" w:space="0" w:color="auto"/>
              <w:right w:val="single" w:sz="8" w:space="0" w:color="auto"/>
            </w:tcBorders>
            <w:shd w:val="clear" w:color="auto" w:fill="auto"/>
            <w:vAlign w:val="center"/>
            <w:hideMark/>
          </w:tcPr>
          <w:p w14:paraId="195191AF"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2581.9822</w:t>
            </w:r>
          </w:p>
        </w:tc>
      </w:tr>
      <w:tr w:rsidR="000D35CE" w:rsidRPr="007A49F8" w14:paraId="56AF4C99" w14:textId="77777777" w:rsidTr="000D35CE">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07702DCA"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759954B4"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165371AF"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新用途</w:t>
            </w:r>
            <w:r w:rsidRPr="007A49F8">
              <w:rPr>
                <w:rFonts w:ascii="Arial" w:eastAsia="仿宋" w:hAnsi="Arial" w:cs="Arial"/>
                <w:color w:val="000000"/>
                <w:sz w:val="21"/>
                <w:szCs w:val="21"/>
              </w:rPr>
              <w:t>-</w:t>
            </w:r>
            <w:r w:rsidRPr="007A49F8">
              <w:rPr>
                <w:rFonts w:ascii="Arial" w:eastAsia="仿宋" w:hAnsi="Arial" w:cs="Arial"/>
                <w:color w:val="000000"/>
                <w:sz w:val="21"/>
                <w:szCs w:val="21"/>
              </w:rPr>
              <w:t>地下公服</w:t>
            </w:r>
          </w:p>
        </w:tc>
        <w:tc>
          <w:tcPr>
            <w:tcW w:w="1417" w:type="dxa"/>
            <w:tcBorders>
              <w:top w:val="nil"/>
              <w:left w:val="nil"/>
              <w:bottom w:val="single" w:sz="8" w:space="0" w:color="auto"/>
              <w:right w:val="single" w:sz="8" w:space="0" w:color="auto"/>
            </w:tcBorders>
            <w:shd w:val="clear" w:color="auto" w:fill="auto"/>
            <w:noWrap/>
            <w:vAlign w:val="center"/>
            <w:hideMark/>
          </w:tcPr>
          <w:p w14:paraId="1A3CF675"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5310</w:t>
            </w:r>
          </w:p>
        </w:tc>
        <w:tc>
          <w:tcPr>
            <w:tcW w:w="1697" w:type="dxa"/>
            <w:tcBorders>
              <w:top w:val="nil"/>
              <w:left w:val="nil"/>
              <w:bottom w:val="single" w:sz="8" w:space="0" w:color="auto"/>
              <w:right w:val="single" w:sz="8" w:space="0" w:color="auto"/>
            </w:tcBorders>
            <w:shd w:val="clear" w:color="auto" w:fill="auto"/>
            <w:noWrap/>
            <w:vAlign w:val="center"/>
            <w:hideMark/>
          </w:tcPr>
          <w:p w14:paraId="2FC79C9A"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17CF9F55"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4963.69</w:t>
            </w:r>
          </w:p>
        </w:tc>
        <w:tc>
          <w:tcPr>
            <w:tcW w:w="1502" w:type="dxa"/>
            <w:tcBorders>
              <w:top w:val="nil"/>
              <w:left w:val="nil"/>
              <w:bottom w:val="single" w:sz="8" w:space="0" w:color="auto"/>
              <w:right w:val="single" w:sz="8" w:space="0" w:color="auto"/>
            </w:tcBorders>
            <w:shd w:val="clear" w:color="auto" w:fill="auto"/>
            <w:vAlign w:val="center"/>
            <w:hideMark/>
          </w:tcPr>
          <w:p w14:paraId="13203C20"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2635.7194</w:t>
            </w:r>
          </w:p>
        </w:tc>
      </w:tr>
      <w:tr w:rsidR="000D35CE" w:rsidRPr="007A49F8" w14:paraId="2674CE35" w14:textId="77777777" w:rsidTr="000D35CE">
        <w:trPr>
          <w:trHeight w:val="300"/>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1E1A7388"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5666" w:type="dxa"/>
            <w:gridSpan w:val="4"/>
            <w:tcBorders>
              <w:top w:val="single" w:sz="8" w:space="0" w:color="auto"/>
              <w:left w:val="nil"/>
              <w:bottom w:val="single" w:sz="8" w:space="0" w:color="auto"/>
              <w:right w:val="single" w:sz="8" w:space="0" w:color="auto"/>
            </w:tcBorders>
            <w:shd w:val="clear" w:color="auto" w:fill="auto"/>
            <w:vAlign w:val="center"/>
            <w:hideMark/>
          </w:tcPr>
          <w:p w14:paraId="77CEFC19" w14:textId="77777777" w:rsidR="000D35CE" w:rsidRPr="007A49F8" w:rsidRDefault="000D35CE" w:rsidP="000D35CE">
            <w:pPr>
              <w:widowControl/>
              <w:adjustRightInd/>
              <w:spacing w:line="240" w:lineRule="exact"/>
              <w:jc w:val="center"/>
              <w:textAlignment w:val="auto"/>
              <w:rPr>
                <w:rFonts w:ascii="Arial" w:eastAsia="仿宋" w:hAnsi="Arial" w:cs="Arial"/>
                <w:b/>
                <w:bCs/>
                <w:color w:val="000000"/>
                <w:sz w:val="21"/>
                <w:szCs w:val="21"/>
              </w:rPr>
            </w:pPr>
            <w:r w:rsidRPr="007A49F8">
              <w:rPr>
                <w:rFonts w:ascii="Arial" w:eastAsia="仿宋"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5AAA4729" w14:textId="77777777" w:rsidR="000D35CE" w:rsidRPr="007A49F8" w:rsidRDefault="000D35CE" w:rsidP="000D35CE">
            <w:pPr>
              <w:widowControl/>
              <w:adjustRightInd/>
              <w:spacing w:line="240" w:lineRule="exact"/>
              <w:jc w:val="center"/>
              <w:textAlignment w:val="auto"/>
              <w:rPr>
                <w:rFonts w:ascii="Arial" w:eastAsia="仿宋" w:hAnsi="Arial" w:cs="Arial"/>
                <w:b/>
                <w:bCs/>
                <w:color w:val="000000"/>
                <w:sz w:val="21"/>
                <w:szCs w:val="21"/>
              </w:rPr>
            </w:pPr>
            <w:r w:rsidRPr="007A49F8">
              <w:rPr>
                <w:rFonts w:ascii="Arial" w:eastAsia="仿宋" w:hAnsi="Arial" w:cs="Arial"/>
                <w:b/>
                <w:bCs/>
                <w:color w:val="000000"/>
                <w:sz w:val="21"/>
                <w:szCs w:val="21"/>
              </w:rPr>
              <w:t>14607.97</w:t>
            </w:r>
          </w:p>
        </w:tc>
        <w:tc>
          <w:tcPr>
            <w:tcW w:w="1502" w:type="dxa"/>
            <w:tcBorders>
              <w:top w:val="nil"/>
              <w:left w:val="nil"/>
              <w:bottom w:val="single" w:sz="8" w:space="0" w:color="auto"/>
              <w:right w:val="single" w:sz="8" w:space="0" w:color="auto"/>
            </w:tcBorders>
            <w:shd w:val="clear" w:color="auto" w:fill="auto"/>
            <w:vAlign w:val="center"/>
            <w:hideMark/>
          </w:tcPr>
          <w:p w14:paraId="5178E84E" w14:textId="77777777" w:rsidR="000D35CE" w:rsidRPr="007A49F8" w:rsidRDefault="000D35CE" w:rsidP="000D35CE">
            <w:pPr>
              <w:widowControl/>
              <w:adjustRightInd/>
              <w:spacing w:line="240" w:lineRule="exact"/>
              <w:jc w:val="center"/>
              <w:textAlignment w:val="auto"/>
              <w:rPr>
                <w:rFonts w:ascii="Arial" w:eastAsia="仿宋" w:hAnsi="Arial" w:cs="Arial"/>
                <w:b/>
                <w:bCs/>
                <w:color w:val="000000"/>
                <w:sz w:val="21"/>
                <w:szCs w:val="21"/>
              </w:rPr>
            </w:pPr>
            <w:r w:rsidRPr="007A49F8">
              <w:rPr>
                <w:rFonts w:ascii="Arial" w:eastAsia="仿宋" w:hAnsi="Arial" w:cs="Arial"/>
                <w:b/>
                <w:bCs/>
                <w:color w:val="000000"/>
                <w:sz w:val="21"/>
                <w:szCs w:val="21"/>
              </w:rPr>
              <w:t>6542.8295</w:t>
            </w:r>
          </w:p>
        </w:tc>
      </w:tr>
    </w:tbl>
    <w:p w14:paraId="6A1780DF" w14:textId="77777777" w:rsidR="000D35CE" w:rsidRPr="007A49F8" w:rsidRDefault="000D35CE" w:rsidP="000D35CE">
      <w:pPr>
        <w:snapToGrid w:val="0"/>
        <w:ind w:firstLine="556"/>
        <w:rPr>
          <w:rFonts w:ascii="Arial" w:eastAsia="仿宋" w:hAnsi="Arial" w:cs="Arial"/>
          <w:b/>
          <w:sz w:val="28"/>
          <w:szCs w:val="28"/>
        </w:rPr>
      </w:pPr>
    </w:p>
    <w:p w14:paraId="22B7DF01" w14:textId="77777777" w:rsidR="000D35CE" w:rsidRPr="007A49F8" w:rsidRDefault="000D35CE" w:rsidP="000D35CE">
      <w:pPr>
        <w:snapToGrid w:val="0"/>
        <w:ind w:firstLine="556"/>
        <w:rPr>
          <w:rFonts w:ascii="Arial" w:eastAsia="仿宋" w:hAnsi="Arial" w:cs="Arial"/>
          <w:b/>
          <w:sz w:val="28"/>
          <w:szCs w:val="28"/>
        </w:rPr>
      </w:pPr>
      <w:r w:rsidRPr="007A49F8">
        <w:rPr>
          <w:rFonts w:ascii="Arial" w:eastAsia="仿宋" w:hAnsi="Arial" w:cs="Arial"/>
          <w:b/>
          <w:sz w:val="28"/>
          <w:szCs w:val="28"/>
        </w:rPr>
        <w:sym w:font="Wingdings 2" w:char="F0C3"/>
      </w:r>
      <w:r w:rsidRPr="007A49F8">
        <w:rPr>
          <w:rFonts w:ascii="Arial" w:eastAsia="仿宋" w:hAnsi="Arial" w:cs="Arial"/>
          <w:b/>
          <w:sz w:val="28"/>
          <w:szCs w:val="28"/>
        </w:rPr>
        <w:t>政府土地出让收益</w:t>
      </w:r>
    </w:p>
    <w:tbl>
      <w:tblPr>
        <w:tblW w:w="5000" w:type="pct"/>
        <w:jc w:val="center"/>
        <w:tblLook w:val="04A0" w:firstRow="1" w:lastRow="0" w:firstColumn="1" w:lastColumn="0" w:noHBand="0" w:noVBand="1"/>
      </w:tblPr>
      <w:tblGrid>
        <w:gridCol w:w="718"/>
        <w:gridCol w:w="692"/>
        <w:gridCol w:w="1721"/>
        <w:gridCol w:w="1630"/>
        <w:gridCol w:w="1563"/>
        <w:gridCol w:w="1448"/>
        <w:gridCol w:w="1507"/>
      </w:tblGrid>
      <w:tr w:rsidR="000D35CE" w:rsidRPr="007A49F8" w14:paraId="51070F40" w14:textId="77777777" w:rsidTr="000D35CE">
        <w:trPr>
          <w:trHeight w:val="555"/>
          <w:jc w:val="center"/>
        </w:trPr>
        <w:tc>
          <w:tcPr>
            <w:tcW w:w="7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02F2E3BD"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部位</w:t>
            </w:r>
          </w:p>
        </w:tc>
        <w:tc>
          <w:tcPr>
            <w:tcW w:w="727" w:type="dxa"/>
            <w:vMerge w:val="restart"/>
            <w:tcBorders>
              <w:top w:val="single" w:sz="8" w:space="0" w:color="auto"/>
              <w:left w:val="nil"/>
              <w:bottom w:val="single" w:sz="8" w:space="0" w:color="auto"/>
              <w:right w:val="single" w:sz="8" w:space="0" w:color="auto"/>
            </w:tcBorders>
            <w:shd w:val="clear" w:color="auto" w:fill="auto"/>
            <w:vAlign w:val="center"/>
            <w:hideMark/>
          </w:tcPr>
          <w:p w14:paraId="3B1769E1"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规划条件</w:t>
            </w:r>
          </w:p>
        </w:tc>
        <w:tc>
          <w:tcPr>
            <w:tcW w:w="1890" w:type="dxa"/>
            <w:vMerge w:val="restart"/>
            <w:tcBorders>
              <w:top w:val="single" w:sz="8" w:space="0" w:color="auto"/>
              <w:left w:val="nil"/>
              <w:bottom w:val="single" w:sz="8" w:space="0" w:color="auto"/>
              <w:right w:val="single" w:sz="8" w:space="0" w:color="auto"/>
            </w:tcBorders>
            <w:shd w:val="clear" w:color="auto" w:fill="auto"/>
            <w:vAlign w:val="center"/>
            <w:hideMark/>
          </w:tcPr>
          <w:p w14:paraId="0C45BAA1"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用途</w:t>
            </w:r>
          </w:p>
        </w:tc>
        <w:tc>
          <w:tcPr>
            <w:tcW w:w="1630" w:type="dxa"/>
            <w:vMerge w:val="restart"/>
            <w:tcBorders>
              <w:top w:val="single" w:sz="8" w:space="0" w:color="auto"/>
              <w:left w:val="nil"/>
              <w:bottom w:val="single" w:sz="8" w:space="0" w:color="auto"/>
              <w:right w:val="single" w:sz="8" w:space="0" w:color="auto"/>
            </w:tcBorders>
            <w:shd w:val="clear" w:color="auto" w:fill="auto"/>
            <w:vAlign w:val="center"/>
            <w:hideMark/>
          </w:tcPr>
          <w:p w14:paraId="6A156D74"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政府土地出让收益楼面价（元</w:t>
            </w:r>
            <w:r w:rsidRPr="007A49F8">
              <w:rPr>
                <w:rFonts w:ascii="Arial" w:eastAsia="仿宋" w:hAnsi="Arial" w:cs="Arial"/>
                <w:color w:val="000000"/>
                <w:sz w:val="21"/>
                <w:szCs w:val="21"/>
              </w:rPr>
              <w:t>/</w:t>
            </w:r>
            <w:r w:rsidRPr="007A49F8">
              <w:rPr>
                <w:rFonts w:ascii="Arial" w:eastAsia="仿宋" w:hAnsi="Arial" w:cs="Arial"/>
                <w:color w:val="000000"/>
                <w:sz w:val="21"/>
                <w:szCs w:val="21"/>
              </w:rPr>
              <w:t>㎡）</w:t>
            </w:r>
          </w:p>
        </w:tc>
        <w:tc>
          <w:tcPr>
            <w:tcW w:w="1563" w:type="dxa"/>
            <w:vMerge w:val="restart"/>
            <w:tcBorders>
              <w:top w:val="single" w:sz="8" w:space="0" w:color="auto"/>
              <w:left w:val="nil"/>
              <w:bottom w:val="single" w:sz="8" w:space="0" w:color="auto"/>
              <w:right w:val="single" w:sz="8" w:space="0" w:color="auto"/>
            </w:tcBorders>
            <w:shd w:val="clear" w:color="auto" w:fill="auto"/>
            <w:vAlign w:val="center"/>
            <w:hideMark/>
          </w:tcPr>
          <w:p w14:paraId="5314F978"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用途调整单价差（元</w:t>
            </w:r>
            <w:r w:rsidRPr="007A49F8">
              <w:rPr>
                <w:rFonts w:ascii="Arial" w:eastAsia="仿宋" w:hAnsi="Arial" w:cs="Arial"/>
                <w:color w:val="000000"/>
                <w:sz w:val="21"/>
                <w:szCs w:val="21"/>
              </w:rPr>
              <w:t>/</w:t>
            </w:r>
            <w:r w:rsidRPr="007A49F8">
              <w:rPr>
                <w:rFonts w:ascii="Arial" w:eastAsia="仿宋" w:hAnsi="Arial" w:cs="Arial"/>
                <w:color w:val="000000"/>
                <w:sz w:val="21"/>
                <w:szCs w:val="21"/>
              </w:rPr>
              <w:t>㎡）</w:t>
            </w:r>
          </w:p>
        </w:tc>
        <w:tc>
          <w:tcPr>
            <w:tcW w:w="1448" w:type="dxa"/>
            <w:vMerge w:val="restart"/>
            <w:tcBorders>
              <w:top w:val="single" w:sz="8" w:space="0" w:color="auto"/>
              <w:left w:val="nil"/>
              <w:bottom w:val="single" w:sz="8" w:space="0" w:color="auto"/>
              <w:right w:val="single" w:sz="8" w:space="0" w:color="auto"/>
            </w:tcBorders>
            <w:shd w:val="clear" w:color="auto" w:fill="auto"/>
            <w:vAlign w:val="center"/>
            <w:hideMark/>
          </w:tcPr>
          <w:p w14:paraId="66B353DF"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变更面积（㎡）</w:t>
            </w:r>
          </w:p>
        </w:tc>
        <w:tc>
          <w:tcPr>
            <w:tcW w:w="1540" w:type="dxa"/>
            <w:tcBorders>
              <w:top w:val="single" w:sz="8" w:space="0" w:color="auto"/>
              <w:left w:val="nil"/>
              <w:bottom w:val="single" w:sz="8" w:space="0" w:color="auto"/>
              <w:right w:val="single" w:sz="8" w:space="0" w:color="auto"/>
            </w:tcBorders>
            <w:shd w:val="clear" w:color="auto" w:fill="auto"/>
            <w:vAlign w:val="center"/>
            <w:hideMark/>
          </w:tcPr>
          <w:p w14:paraId="08A585B4"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政府土地出让收益总价</w:t>
            </w:r>
          </w:p>
        </w:tc>
      </w:tr>
      <w:tr w:rsidR="000D35CE" w:rsidRPr="007A49F8" w14:paraId="0201FE24" w14:textId="77777777" w:rsidTr="000D35CE">
        <w:trPr>
          <w:trHeight w:val="285"/>
          <w:jc w:val="center"/>
        </w:trPr>
        <w:tc>
          <w:tcPr>
            <w:tcW w:w="7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16E0E152"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single" w:sz="8" w:space="0" w:color="auto"/>
              <w:left w:val="nil"/>
              <w:bottom w:val="single" w:sz="8" w:space="0" w:color="auto"/>
              <w:right w:val="single" w:sz="8" w:space="0" w:color="auto"/>
            </w:tcBorders>
            <w:shd w:val="clear" w:color="auto" w:fill="auto"/>
            <w:vAlign w:val="center"/>
            <w:hideMark/>
          </w:tcPr>
          <w:p w14:paraId="4C30BCD0"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1890" w:type="dxa"/>
            <w:vMerge/>
            <w:tcBorders>
              <w:top w:val="single" w:sz="8" w:space="0" w:color="auto"/>
              <w:left w:val="nil"/>
              <w:bottom w:val="single" w:sz="8" w:space="0" w:color="auto"/>
              <w:right w:val="single" w:sz="8" w:space="0" w:color="auto"/>
            </w:tcBorders>
            <w:shd w:val="clear" w:color="auto" w:fill="auto"/>
            <w:vAlign w:val="center"/>
            <w:hideMark/>
          </w:tcPr>
          <w:p w14:paraId="04C84FFB"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1630" w:type="dxa"/>
            <w:vMerge/>
            <w:tcBorders>
              <w:top w:val="single" w:sz="8" w:space="0" w:color="auto"/>
              <w:left w:val="nil"/>
              <w:bottom w:val="single" w:sz="8" w:space="0" w:color="auto"/>
              <w:right w:val="single" w:sz="8" w:space="0" w:color="auto"/>
            </w:tcBorders>
            <w:shd w:val="clear" w:color="auto" w:fill="auto"/>
            <w:vAlign w:val="center"/>
            <w:hideMark/>
          </w:tcPr>
          <w:p w14:paraId="13B1108D"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1563" w:type="dxa"/>
            <w:vMerge/>
            <w:tcBorders>
              <w:top w:val="single" w:sz="8" w:space="0" w:color="auto"/>
              <w:left w:val="nil"/>
              <w:bottom w:val="single" w:sz="8" w:space="0" w:color="auto"/>
              <w:right w:val="single" w:sz="8" w:space="0" w:color="auto"/>
            </w:tcBorders>
            <w:shd w:val="clear" w:color="auto" w:fill="auto"/>
            <w:vAlign w:val="center"/>
            <w:hideMark/>
          </w:tcPr>
          <w:p w14:paraId="0AD4A5D3"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1448" w:type="dxa"/>
            <w:vMerge/>
            <w:tcBorders>
              <w:top w:val="single" w:sz="8" w:space="0" w:color="auto"/>
              <w:left w:val="nil"/>
              <w:bottom w:val="single" w:sz="8" w:space="0" w:color="auto"/>
              <w:right w:val="single" w:sz="8" w:space="0" w:color="auto"/>
            </w:tcBorders>
            <w:shd w:val="clear" w:color="auto" w:fill="auto"/>
            <w:vAlign w:val="center"/>
            <w:hideMark/>
          </w:tcPr>
          <w:p w14:paraId="1AEA56C3"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1540" w:type="dxa"/>
            <w:tcBorders>
              <w:top w:val="nil"/>
              <w:left w:val="nil"/>
              <w:bottom w:val="single" w:sz="8" w:space="0" w:color="auto"/>
              <w:right w:val="single" w:sz="8" w:space="0" w:color="auto"/>
            </w:tcBorders>
            <w:shd w:val="clear" w:color="auto" w:fill="auto"/>
            <w:vAlign w:val="center"/>
            <w:hideMark/>
          </w:tcPr>
          <w:p w14:paraId="2B0F38C7"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（万元）</w:t>
            </w:r>
          </w:p>
        </w:tc>
      </w:tr>
      <w:tr w:rsidR="000D35CE" w:rsidRPr="007A49F8" w14:paraId="2ED11AAA" w14:textId="77777777" w:rsidTr="000D35CE">
        <w:trPr>
          <w:trHeight w:val="555"/>
          <w:jc w:val="center"/>
        </w:trPr>
        <w:tc>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
          <w:p w14:paraId="217F685F"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地上</w:t>
            </w:r>
          </w:p>
        </w:tc>
        <w:tc>
          <w:tcPr>
            <w:tcW w:w="727" w:type="dxa"/>
            <w:vMerge w:val="restart"/>
            <w:tcBorders>
              <w:top w:val="nil"/>
              <w:left w:val="single" w:sz="8" w:space="0" w:color="auto"/>
              <w:bottom w:val="nil"/>
              <w:right w:val="single" w:sz="8" w:space="0" w:color="auto"/>
            </w:tcBorders>
            <w:shd w:val="clear" w:color="auto" w:fill="auto"/>
            <w:vAlign w:val="center"/>
            <w:hideMark/>
          </w:tcPr>
          <w:p w14:paraId="2FD3CE52"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用途调整</w:t>
            </w:r>
          </w:p>
        </w:tc>
        <w:tc>
          <w:tcPr>
            <w:tcW w:w="1890" w:type="dxa"/>
            <w:tcBorders>
              <w:top w:val="nil"/>
              <w:left w:val="nil"/>
              <w:bottom w:val="single" w:sz="8" w:space="0" w:color="auto"/>
              <w:right w:val="single" w:sz="8" w:space="0" w:color="auto"/>
            </w:tcBorders>
            <w:shd w:val="clear" w:color="auto" w:fill="auto"/>
            <w:vAlign w:val="center"/>
            <w:hideMark/>
          </w:tcPr>
          <w:p w14:paraId="6B9EE70B"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旧用途</w:t>
            </w:r>
            <w:r w:rsidRPr="007A49F8">
              <w:rPr>
                <w:rFonts w:ascii="Arial" w:eastAsia="仿宋" w:hAnsi="Arial" w:cs="Arial"/>
                <w:color w:val="000000"/>
                <w:sz w:val="21"/>
                <w:szCs w:val="21"/>
              </w:rPr>
              <w:t>-</w:t>
            </w:r>
            <w:r w:rsidRPr="007A49F8">
              <w:rPr>
                <w:rFonts w:ascii="Arial" w:eastAsia="仿宋" w:hAnsi="Arial" w:cs="Arial"/>
                <w:color w:val="000000"/>
                <w:sz w:val="21"/>
                <w:szCs w:val="21"/>
              </w:rPr>
              <w:t>住宅</w:t>
            </w:r>
          </w:p>
        </w:tc>
        <w:tc>
          <w:tcPr>
            <w:tcW w:w="1630" w:type="dxa"/>
            <w:tcBorders>
              <w:top w:val="nil"/>
              <w:left w:val="nil"/>
              <w:bottom w:val="single" w:sz="8" w:space="0" w:color="auto"/>
              <w:right w:val="single" w:sz="8" w:space="0" w:color="auto"/>
            </w:tcBorders>
            <w:shd w:val="clear" w:color="auto" w:fill="auto"/>
            <w:vAlign w:val="center"/>
            <w:hideMark/>
          </w:tcPr>
          <w:p w14:paraId="4A12873C"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5573</w:t>
            </w:r>
          </w:p>
        </w:tc>
        <w:tc>
          <w:tcPr>
            <w:tcW w:w="1563" w:type="dxa"/>
            <w:tcBorders>
              <w:top w:val="nil"/>
              <w:left w:val="nil"/>
              <w:bottom w:val="single" w:sz="8" w:space="0" w:color="auto"/>
              <w:right w:val="single" w:sz="8" w:space="0" w:color="auto"/>
            </w:tcBorders>
            <w:shd w:val="clear" w:color="auto" w:fill="auto"/>
            <w:vAlign w:val="center"/>
            <w:hideMark/>
          </w:tcPr>
          <w:p w14:paraId="43DAD48D"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vAlign w:val="center"/>
            <w:hideMark/>
          </w:tcPr>
          <w:p w14:paraId="3D18F133"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w:t>
            </w:r>
          </w:p>
        </w:tc>
        <w:tc>
          <w:tcPr>
            <w:tcW w:w="1540" w:type="dxa"/>
            <w:tcBorders>
              <w:top w:val="nil"/>
              <w:left w:val="nil"/>
              <w:bottom w:val="single" w:sz="8" w:space="0" w:color="auto"/>
              <w:right w:val="single" w:sz="8" w:space="0" w:color="auto"/>
            </w:tcBorders>
            <w:shd w:val="clear" w:color="auto" w:fill="auto"/>
            <w:vAlign w:val="center"/>
            <w:hideMark/>
          </w:tcPr>
          <w:p w14:paraId="00EA126A"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w:t>
            </w:r>
          </w:p>
        </w:tc>
      </w:tr>
      <w:tr w:rsidR="000D35CE" w:rsidRPr="007A49F8" w14:paraId="3EAFD5DF" w14:textId="77777777" w:rsidTr="000D35CE">
        <w:trPr>
          <w:trHeight w:val="55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26F8C167"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nil"/>
              <w:right w:val="single" w:sz="8" w:space="0" w:color="auto"/>
            </w:tcBorders>
            <w:shd w:val="clear" w:color="auto" w:fill="auto"/>
            <w:vAlign w:val="center"/>
            <w:hideMark/>
          </w:tcPr>
          <w:p w14:paraId="30206300"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6582B946"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新用途</w:t>
            </w:r>
            <w:r w:rsidRPr="007A49F8">
              <w:rPr>
                <w:rFonts w:ascii="Arial" w:eastAsia="仿宋" w:hAnsi="Arial" w:cs="Arial"/>
                <w:color w:val="000000"/>
                <w:sz w:val="21"/>
                <w:szCs w:val="21"/>
              </w:rPr>
              <w:t>-</w:t>
            </w:r>
            <w:r w:rsidRPr="007A49F8">
              <w:rPr>
                <w:rFonts w:ascii="Arial" w:eastAsia="仿宋" w:hAnsi="Arial" w:cs="Arial"/>
                <w:color w:val="000000"/>
                <w:sz w:val="21"/>
                <w:szCs w:val="21"/>
              </w:rPr>
              <w:t>商业</w:t>
            </w:r>
          </w:p>
        </w:tc>
        <w:tc>
          <w:tcPr>
            <w:tcW w:w="1630" w:type="dxa"/>
            <w:tcBorders>
              <w:top w:val="nil"/>
              <w:left w:val="nil"/>
              <w:bottom w:val="single" w:sz="8" w:space="0" w:color="auto"/>
              <w:right w:val="single" w:sz="8" w:space="0" w:color="auto"/>
            </w:tcBorders>
            <w:shd w:val="clear" w:color="auto" w:fill="auto"/>
            <w:vAlign w:val="center"/>
            <w:hideMark/>
          </w:tcPr>
          <w:p w14:paraId="630A9273"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3626</w:t>
            </w:r>
          </w:p>
        </w:tc>
        <w:tc>
          <w:tcPr>
            <w:tcW w:w="1563" w:type="dxa"/>
            <w:tcBorders>
              <w:top w:val="nil"/>
              <w:left w:val="nil"/>
              <w:bottom w:val="single" w:sz="8" w:space="0" w:color="auto"/>
              <w:right w:val="single" w:sz="8" w:space="0" w:color="auto"/>
            </w:tcBorders>
            <w:shd w:val="clear" w:color="auto" w:fill="auto"/>
            <w:vAlign w:val="center"/>
            <w:hideMark/>
          </w:tcPr>
          <w:p w14:paraId="27A12A09"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-1947</w:t>
            </w:r>
          </w:p>
        </w:tc>
        <w:tc>
          <w:tcPr>
            <w:tcW w:w="1448" w:type="dxa"/>
            <w:tcBorders>
              <w:top w:val="nil"/>
              <w:left w:val="nil"/>
              <w:bottom w:val="single" w:sz="8" w:space="0" w:color="auto"/>
              <w:right w:val="single" w:sz="8" w:space="0" w:color="auto"/>
            </w:tcBorders>
            <w:shd w:val="clear" w:color="auto" w:fill="auto"/>
            <w:vAlign w:val="center"/>
            <w:hideMark/>
          </w:tcPr>
          <w:p w14:paraId="6CD65017"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909.26</w:t>
            </w:r>
          </w:p>
        </w:tc>
        <w:tc>
          <w:tcPr>
            <w:tcW w:w="1540" w:type="dxa"/>
            <w:tcBorders>
              <w:top w:val="nil"/>
              <w:left w:val="nil"/>
              <w:bottom w:val="single" w:sz="8" w:space="0" w:color="auto"/>
              <w:right w:val="single" w:sz="8" w:space="0" w:color="auto"/>
            </w:tcBorders>
            <w:shd w:val="clear" w:color="auto" w:fill="auto"/>
            <w:vAlign w:val="center"/>
            <w:hideMark/>
          </w:tcPr>
          <w:p w14:paraId="74CB84BA"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-177.0329</w:t>
            </w:r>
          </w:p>
        </w:tc>
      </w:tr>
      <w:tr w:rsidR="000D35CE" w:rsidRPr="007A49F8" w14:paraId="55295906" w14:textId="77777777" w:rsidTr="000D35CE">
        <w:trPr>
          <w:trHeight w:val="55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7AACA10D"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nil"/>
              <w:right w:val="single" w:sz="8" w:space="0" w:color="auto"/>
            </w:tcBorders>
            <w:shd w:val="clear" w:color="auto" w:fill="auto"/>
            <w:vAlign w:val="center"/>
            <w:hideMark/>
          </w:tcPr>
          <w:p w14:paraId="4BAB7625"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nil"/>
              <w:right w:val="single" w:sz="8" w:space="0" w:color="auto"/>
            </w:tcBorders>
            <w:shd w:val="clear" w:color="auto" w:fill="auto"/>
            <w:vAlign w:val="center"/>
            <w:hideMark/>
          </w:tcPr>
          <w:p w14:paraId="0BE03E30"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新用途</w:t>
            </w:r>
            <w:r w:rsidRPr="007A49F8">
              <w:rPr>
                <w:rFonts w:ascii="Arial" w:eastAsia="仿宋" w:hAnsi="Arial" w:cs="Arial"/>
                <w:color w:val="000000"/>
                <w:sz w:val="21"/>
                <w:szCs w:val="21"/>
              </w:rPr>
              <w:t>-</w:t>
            </w:r>
            <w:r w:rsidRPr="007A49F8">
              <w:rPr>
                <w:rFonts w:ascii="Arial" w:eastAsia="仿宋" w:hAnsi="Arial" w:cs="Arial"/>
                <w:color w:val="000000"/>
                <w:sz w:val="21"/>
                <w:szCs w:val="21"/>
              </w:rPr>
              <w:t>公服</w:t>
            </w:r>
          </w:p>
        </w:tc>
        <w:tc>
          <w:tcPr>
            <w:tcW w:w="1630" w:type="dxa"/>
            <w:tcBorders>
              <w:top w:val="nil"/>
              <w:left w:val="nil"/>
              <w:bottom w:val="nil"/>
              <w:right w:val="single" w:sz="8" w:space="0" w:color="auto"/>
            </w:tcBorders>
            <w:shd w:val="clear" w:color="auto" w:fill="auto"/>
            <w:vAlign w:val="center"/>
            <w:hideMark/>
          </w:tcPr>
          <w:p w14:paraId="34BE7BA0"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1963</w:t>
            </w:r>
          </w:p>
        </w:tc>
        <w:tc>
          <w:tcPr>
            <w:tcW w:w="1563" w:type="dxa"/>
            <w:tcBorders>
              <w:top w:val="nil"/>
              <w:left w:val="nil"/>
              <w:bottom w:val="nil"/>
              <w:right w:val="single" w:sz="8" w:space="0" w:color="auto"/>
            </w:tcBorders>
            <w:shd w:val="clear" w:color="auto" w:fill="auto"/>
            <w:vAlign w:val="center"/>
            <w:hideMark/>
          </w:tcPr>
          <w:p w14:paraId="0A9967D8"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-3610</w:t>
            </w:r>
          </w:p>
        </w:tc>
        <w:tc>
          <w:tcPr>
            <w:tcW w:w="1448" w:type="dxa"/>
            <w:tcBorders>
              <w:top w:val="nil"/>
              <w:left w:val="nil"/>
              <w:bottom w:val="single" w:sz="8" w:space="0" w:color="auto"/>
              <w:right w:val="single" w:sz="8" w:space="0" w:color="auto"/>
            </w:tcBorders>
            <w:shd w:val="clear" w:color="auto" w:fill="auto"/>
            <w:vAlign w:val="center"/>
            <w:hideMark/>
          </w:tcPr>
          <w:p w14:paraId="3A317E38"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3152.79</w:t>
            </w:r>
          </w:p>
        </w:tc>
        <w:tc>
          <w:tcPr>
            <w:tcW w:w="1540" w:type="dxa"/>
            <w:tcBorders>
              <w:top w:val="nil"/>
              <w:left w:val="nil"/>
              <w:bottom w:val="single" w:sz="8" w:space="0" w:color="auto"/>
              <w:right w:val="single" w:sz="8" w:space="0" w:color="auto"/>
            </w:tcBorders>
            <w:shd w:val="clear" w:color="auto" w:fill="auto"/>
            <w:vAlign w:val="center"/>
            <w:hideMark/>
          </w:tcPr>
          <w:p w14:paraId="17C3FF64"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-1138.1572</w:t>
            </w:r>
          </w:p>
        </w:tc>
      </w:tr>
      <w:tr w:rsidR="000D35CE" w:rsidRPr="007A49F8" w14:paraId="1C9896F4" w14:textId="77777777" w:rsidTr="000D35CE">
        <w:trPr>
          <w:trHeight w:val="28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2E490FC6"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5810" w:type="dxa"/>
            <w:gridSpan w:val="4"/>
            <w:tcBorders>
              <w:top w:val="single" w:sz="8" w:space="0" w:color="auto"/>
              <w:left w:val="nil"/>
              <w:bottom w:val="single" w:sz="8" w:space="0" w:color="auto"/>
              <w:right w:val="single" w:sz="8" w:space="0" w:color="auto"/>
            </w:tcBorders>
            <w:shd w:val="clear" w:color="auto" w:fill="auto"/>
            <w:vAlign w:val="center"/>
            <w:hideMark/>
          </w:tcPr>
          <w:p w14:paraId="43EEFB8B" w14:textId="77777777" w:rsidR="000D35CE" w:rsidRPr="007A49F8" w:rsidRDefault="000D35CE" w:rsidP="000D35CE">
            <w:pPr>
              <w:widowControl/>
              <w:adjustRightInd/>
              <w:spacing w:line="240" w:lineRule="exact"/>
              <w:jc w:val="center"/>
              <w:textAlignment w:val="auto"/>
              <w:rPr>
                <w:rFonts w:ascii="Arial" w:eastAsia="仿宋" w:hAnsi="Arial" w:cs="Arial"/>
                <w:b/>
                <w:bCs/>
                <w:color w:val="000000"/>
                <w:sz w:val="21"/>
                <w:szCs w:val="21"/>
              </w:rPr>
            </w:pPr>
            <w:r w:rsidRPr="007A49F8">
              <w:rPr>
                <w:rFonts w:ascii="Arial" w:eastAsia="仿宋" w:hAnsi="Arial" w:cs="Arial"/>
                <w:b/>
                <w:bCs/>
                <w:color w:val="000000"/>
                <w:sz w:val="21"/>
                <w:szCs w:val="21"/>
              </w:rPr>
              <w:t>小计</w:t>
            </w:r>
          </w:p>
        </w:tc>
        <w:tc>
          <w:tcPr>
            <w:tcW w:w="1448" w:type="dxa"/>
            <w:tcBorders>
              <w:top w:val="nil"/>
              <w:left w:val="nil"/>
              <w:bottom w:val="single" w:sz="8" w:space="0" w:color="auto"/>
              <w:right w:val="single" w:sz="8" w:space="0" w:color="auto"/>
            </w:tcBorders>
            <w:shd w:val="clear" w:color="auto" w:fill="auto"/>
            <w:vAlign w:val="center"/>
            <w:hideMark/>
          </w:tcPr>
          <w:p w14:paraId="4234CA74" w14:textId="77777777" w:rsidR="000D35CE" w:rsidRPr="007A49F8" w:rsidRDefault="000D35CE" w:rsidP="000D35CE">
            <w:pPr>
              <w:widowControl/>
              <w:adjustRightInd/>
              <w:spacing w:line="240" w:lineRule="exact"/>
              <w:jc w:val="center"/>
              <w:textAlignment w:val="auto"/>
              <w:rPr>
                <w:rFonts w:ascii="Arial" w:eastAsia="仿宋" w:hAnsi="Arial" w:cs="Arial"/>
                <w:b/>
                <w:bCs/>
                <w:color w:val="000000"/>
                <w:sz w:val="21"/>
                <w:szCs w:val="21"/>
              </w:rPr>
            </w:pPr>
            <w:r w:rsidRPr="007A49F8">
              <w:rPr>
                <w:rFonts w:ascii="Arial" w:eastAsia="仿宋" w:hAnsi="Arial" w:cs="Arial"/>
                <w:b/>
                <w:bCs/>
                <w:color w:val="000000"/>
                <w:sz w:val="21"/>
                <w:szCs w:val="21"/>
              </w:rPr>
              <w:t>4062.05</w:t>
            </w:r>
          </w:p>
        </w:tc>
        <w:tc>
          <w:tcPr>
            <w:tcW w:w="1540" w:type="dxa"/>
            <w:tcBorders>
              <w:top w:val="nil"/>
              <w:left w:val="nil"/>
              <w:bottom w:val="single" w:sz="8" w:space="0" w:color="auto"/>
              <w:right w:val="single" w:sz="8" w:space="0" w:color="auto"/>
            </w:tcBorders>
            <w:shd w:val="clear" w:color="auto" w:fill="auto"/>
            <w:vAlign w:val="center"/>
            <w:hideMark/>
          </w:tcPr>
          <w:p w14:paraId="7E479E80" w14:textId="77777777" w:rsidR="000D35CE" w:rsidRPr="007A49F8" w:rsidRDefault="000D35CE" w:rsidP="000D35CE">
            <w:pPr>
              <w:widowControl/>
              <w:adjustRightInd/>
              <w:spacing w:line="240" w:lineRule="exact"/>
              <w:jc w:val="center"/>
              <w:textAlignment w:val="auto"/>
              <w:rPr>
                <w:rFonts w:ascii="Arial" w:eastAsia="仿宋" w:hAnsi="Arial" w:cs="Arial"/>
                <w:b/>
                <w:bCs/>
                <w:color w:val="000000"/>
                <w:sz w:val="21"/>
                <w:szCs w:val="21"/>
              </w:rPr>
            </w:pPr>
            <w:r w:rsidRPr="007A49F8">
              <w:rPr>
                <w:rFonts w:ascii="Arial" w:eastAsia="仿宋" w:hAnsi="Arial" w:cs="Arial"/>
                <w:b/>
                <w:bCs/>
                <w:color w:val="000000"/>
                <w:sz w:val="21"/>
                <w:szCs w:val="21"/>
              </w:rPr>
              <w:t>-1315.1901</w:t>
            </w:r>
          </w:p>
        </w:tc>
      </w:tr>
      <w:tr w:rsidR="000D35CE" w:rsidRPr="007A49F8" w14:paraId="40DDCEC8" w14:textId="77777777" w:rsidTr="000D35CE">
        <w:trPr>
          <w:trHeight w:val="555"/>
          <w:jc w:val="center"/>
        </w:trPr>
        <w:tc>
          <w:tcPr>
            <w:tcW w:w="717"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24E3CB42"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地下</w:t>
            </w:r>
          </w:p>
        </w:tc>
        <w:tc>
          <w:tcPr>
            <w:tcW w:w="727" w:type="dxa"/>
            <w:vMerge w:val="restart"/>
            <w:tcBorders>
              <w:top w:val="nil"/>
              <w:left w:val="single" w:sz="8" w:space="0" w:color="auto"/>
              <w:bottom w:val="single" w:sz="8" w:space="0" w:color="auto"/>
              <w:right w:val="single" w:sz="8" w:space="0" w:color="auto"/>
            </w:tcBorders>
            <w:shd w:val="clear" w:color="auto" w:fill="auto"/>
            <w:vAlign w:val="center"/>
            <w:hideMark/>
          </w:tcPr>
          <w:p w14:paraId="51F97ACB"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新增用途</w:t>
            </w:r>
          </w:p>
        </w:tc>
        <w:tc>
          <w:tcPr>
            <w:tcW w:w="1890" w:type="dxa"/>
            <w:tcBorders>
              <w:top w:val="nil"/>
              <w:left w:val="nil"/>
              <w:bottom w:val="single" w:sz="8" w:space="0" w:color="auto"/>
              <w:right w:val="single" w:sz="8" w:space="0" w:color="auto"/>
            </w:tcBorders>
            <w:shd w:val="clear" w:color="auto" w:fill="auto"/>
            <w:vAlign w:val="center"/>
            <w:hideMark/>
          </w:tcPr>
          <w:p w14:paraId="6AE89316"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新用途</w:t>
            </w:r>
            <w:r w:rsidRPr="007A49F8">
              <w:rPr>
                <w:rFonts w:ascii="Arial" w:eastAsia="仿宋" w:hAnsi="Arial" w:cs="Arial"/>
                <w:color w:val="000000"/>
                <w:sz w:val="21"/>
                <w:szCs w:val="21"/>
              </w:rPr>
              <w:t>-</w:t>
            </w:r>
            <w:r w:rsidRPr="007A49F8">
              <w:rPr>
                <w:rFonts w:ascii="Arial" w:eastAsia="仿宋" w:hAnsi="Arial" w:cs="Arial"/>
                <w:color w:val="000000"/>
                <w:sz w:val="21"/>
                <w:szCs w:val="21"/>
              </w:rPr>
              <w:t>地下商业</w:t>
            </w:r>
          </w:p>
        </w:tc>
        <w:tc>
          <w:tcPr>
            <w:tcW w:w="1630" w:type="dxa"/>
            <w:tcBorders>
              <w:top w:val="nil"/>
              <w:left w:val="nil"/>
              <w:bottom w:val="single" w:sz="8" w:space="0" w:color="auto"/>
              <w:right w:val="single" w:sz="8" w:space="0" w:color="auto"/>
            </w:tcBorders>
            <w:shd w:val="clear" w:color="auto" w:fill="auto"/>
            <w:noWrap/>
            <w:vAlign w:val="center"/>
            <w:hideMark/>
          </w:tcPr>
          <w:p w14:paraId="775FAEEC"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2151</w:t>
            </w:r>
          </w:p>
        </w:tc>
        <w:tc>
          <w:tcPr>
            <w:tcW w:w="1563" w:type="dxa"/>
            <w:tcBorders>
              <w:top w:val="nil"/>
              <w:left w:val="nil"/>
              <w:bottom w:val="single" w:sz="8" w:space="0" w:color="auto"/>
              <w:right w:val="single" w:sz="8" w:space="0" w:color="auto"/>
            </w:tcBorders>
            <w:shd w:val="clear" w:color="auto" w:fill="auto"/>
            <w:noWrap/>
            <w:vAlign w:val="center"/>
            <w:hideMark/>
          </w:tcPr>
          <w:p w14:paraId="2CC67E5C"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55EA552E"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1540.13</w:t>
            </w:r>
          </w:p>
        </w:tc>
        <w:tc>
          <w:tcPr>
            <w:tcW w:w="1540" w:type="dxa"/>
            <w:tcBorders>
              <w:top w:val="nil"/>
              <w:left w:val="nil"/>
              <w:bottom w:val="single" w:sz="8" w:space="0" w:color="auto"/>
              <w:right w:val="single" w:sz="8" w:space="0" w:color="auto"/>
            </w:tcBorders>
            <w:shd w:val="clear" w:color="auto" w:fill="auto"/>
            <w:vAlign w:val="center"/>
            <w:hideMark/>
          </w:tcPr>
          <w:p w14:paraId="19D2A3AC"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331.2820</w:t>
            </w:r>
          </w:p>
        </w:tc>
      </w:tr>
      <w:tr w:rsidR="000D35CE" w:rsidRPr="007A49F8" w14:paraId="76B9E2D1" w14:textId="77777777" w:rsidTr="000D35CE">
        <w:trPr>
          <w:trHeight w:val="555"/>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1852AB92"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single" w:sz="8" w:space="0" w:color="auto"/>
              <w:right w:val="single" w:sz="8" w:space="0" w:color="auto"/>
            </w:tcBorders>
            <w:shd w:val="clear" w:color="auto" w:fill="auto"/>
            <w:vAlign w:val="center"/>
            <w:hideMark/>
          </w:tcPr>
          <w:p w14:paraId="368CBC82"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5028911B"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新用途</w:t>
            </w:r>
            <w:r w:rsidRPr="007A49F8">
              <w:rPr>
                <w:rFonts w:ascii="Arial" w:eastAsia="仿宋" w:hAnsi="Arial" w:cs="Arial"/>
                <w:color w:val="000000"/>
                <w:sz w:val="21"/>
                <w:szCs w:val="21"/>
              </w:rPr>
              <w:t>-</w:t>
            </w:r>
            <w:r w:rsidRPr="007A49F8">
              <w:rPr>
                <w:rFonts w:ascii="Arial" w:eastAsia="仿宋" w:hAnsi="Arial" w:cs="Arial"/>
                <w:color w:val="000000"/>
                <w:sz w:val="21"/>
                <w:szCs w:val="21"/>
              </w:rPr>
              <w:t>地下车库</w:t>
            </w:r>
          </w:p>
        </w:tc>
        <w:tc>
          <w:tcPr>
            <w:tcW w:w="1630" w:type="dxa"/>
            <w:tcBorders>
              <w:top w:val="nil"/>
              <w:left w:val="nil"/>
              <w:bottom w:val="single" w:sz="8" w:space="0" w:color="auto"/>
              <w:right w:val="single" w:sz="8" w:space="0" w:color="auto"/>
            </w:tcBorders>
            <w:shd w:val="clear" w:color="auto" w:fill="auto"/>
            <w:noWrap/>
            <w:vAlign w:val="center"/>
            <w:hideMark/>
          </w:tcPr>
          <w:p w14:paraId="3F539665"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797</w:t>
            </w:r>
          </w:p>
        </w:tc>
        <w:tc>
          <w:tcPr>
            <w:tcW w:w="1563" w:type="dxa"/>
            <w:tcBorders>
              <w:top w:val="nil"/>
              <w:left w:val="nil"/>
              <w:bottom w:val="single" w:sz="8" w:space="0" w:color="auto"/>
              <w:right w:val="single" w:sz="8" w:space="0" w:color="auto"/>
            </w:tcBorders>
            <w:shd w:val="clear" w:color="auto" w:fill="auto"/>
            <w:noWrap/>
            <w:vAlign w:val="center"/>
            <w:hideMark/>
          </w:tcPr>
          <w:p w14:paraId="04BD7584"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7351EDBD"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8104.15</w:t>
            </w:r>
          </w:p>
        </w:tc>
        <w:tc>
          <w:tcPr>
            <w:tcW w:w="1540" w:type="dxa"/>
            <w:tcBorders>
              <w:top w:val="nil"/>
              <w:left w:val="nil"/>
              <w:bottom w:val="single" w:sz="8" w:space="0" w:color="auto"/>
              <w:right w:val="single" w:sz="8" w:space="0" w:color="auto"/>
            </w:tcBorders>
            <w:shd w:val="clear" w:color="auto" w:fill="auto"/>
            <w:vAlign w:val="center"/>
            <w:hideMark/>
          </w:tcPr>
          <w:p w14:paraId="291A72FB"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645.9008</w:t>
            </w:r>
          </w:p>
        </w:tc>
      </w:tr>
      <w:tr w:rsidR="000D35CE" w:rsidRPr="007A49F8" w14:paraId="260FB4DC" w14:textId="77777777" w:rsidTr="000D35CE">
        <w:trPr>
          <w:trHeight w:val="555"/>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543F71BF"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single" w:sz="8" w:space="0" w:color="auto"/>
              <w:right w:val="single" w:sz="8" w:space="0" w:color="auto"/>
            </w:tcBorders>
            <w:shd w:val="clear" w:color="auto" w:fill="auto"/>
            <w:vAlign w:val="center"/>
            <w:hideMark/>
          </w:tcPr>
          <w:p w14:paraId="20FB961D"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6EBA9553"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新用途</w:t>
            </w:r>
            <w:r w:rsidRPr="007A49F8">
              <w:rPr>
                <w:rFonts w:ascii="Arial" w:eastAsia="仿宋" w:hAnsi="Arial" w:cs="Arial"/>
                <w:color w:val="000000"/>
                <w:sz w:val="21"/>
                <w:szCs w:val="21"/>
              </w:rPr>
              <w:t>-</w:t>
            </w:r>
            <w:r w:rsidRPr="007A49F8">
              <w:rPr>
                <w:rFonts w:ascii="Arial" w:eastAsia="仿宋" w:hAnsi="Arial" w:cs="Arial"/>
                <w:color w:val="000000"/>
                <w:sz w:val="21"/>
                <w:szCs w:val="21"/>
              </w:rPr>
              <w:t>地下公服</w:t>
            </w:r>
          </w:p>
        </w:tc>
        <w:tc>
          <w:tcPr>
            <w:tcW w:w="1630" w:type="dxa"/>
            <w:tcBorders>
              <w:top w:val="nil"/>
              <w:left w:val="nil"/>
              <w:bottom w:val="single" w:sz="8" w:space="0" w:color="auto"/>
              <w:right w:val="single" w:sz="8" w:space="0" w:color="auto"/>
            </w:tcBorders>
            <w:shd w:val="clear" w:color="auto" w:fill="auto"/>
            <w:noWrap/>
            <w:vAlign w:val="center"/>
            <w:hideMark/>
          </w:tcPr>
          <w:p w14:paraId="06FF733D"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1328</w:t>
            </w:r>
          </w:p>
        </w:tc>
        <w:tc>
          <w:tcPr>
            <w:tcW w:w="1563" w:type="dxa"/>
            <w:tcBorders>
              <w:top w:val="nil"/>
              <w:left w:val="nil"/>
              <w:bottom w:val="single" w:sz="8" w:space="0" w:color="auto"/>
              <w:right w:val="single" w:sz="8" w:space="0" w:color="auto"/>
            </w:tcBorders>
            <w:shd w:val="clear" w:color="auto" w:fill="auto"/>
            <w:noWrap/>
            <w:vAlign w:val="center"/>
            <w:hideMark/>
          </w:tcPr>
          <w:p w14:paraId="10F495CC"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12237426"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4963.69</w:t>
            </w:r>
          </w:p>
        </w:tc>
        <w:tc>
          <w:tcPr>
            <w:tcW w:w="1540" w:type="dxa"/>
            <w:tcBorders>
              <w:top w:val="nil"/>
              <w:left w:val="nil"/>
              <w:bottom w:val="single" w:sz="8" w:space="0" w:color="auto"/>
              <w:right w:val="single" w:sz="8" w:space="0" w:color="auto"/>
            </w:tcBorders>
            <w:shd w:val="clear" w:color="auto" w:fill="auto"/>
            <w:vAlign w:val="center"/>
            <w:hideMark/>
          </w:tcPr>
          <w:p w14:paraId="752BA2C1"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659.1780</w:t>
            </w:r>
          </w:p>
        </w:tc>
      </w:tr>
      <w:tr w:rsidR="000D35CE" w:rsidRPr="007A49F8" w14:paraId="33D6D388" w14:textId="77777777" w:rsidTr="000D35CE">
        <w:trPr>
          <w:trHeight w:val="300"/>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439A2161"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5810" w:type="dxa"/>
            <w:gridSpan w:val="4"/>
            <w:tcBorders>
              <w:top w:val="single" w:sz="8" w:space="0" w:color="auto"/>
              <w:left w:val="nil"/>
              <w:bottom w:val="single" w:sz="8" w:space="0" w:color="auto"/>
              <w:right w:val="single" w:sz="8" w:space="0" w:color="auto"/>
            </w:tcBorders>
            <w:shd w:val="clear" w:color="auto" w:fill="auto"/>
            <w:vAlign w:val="center"/>
            <w:hideMark/>
          </w:tcPr>
          <w:p w14:paraId="0AFF6EB1" w14:textId="77777777" w:rsidR="000D35CE" w:rsidRPr="007A49F8" w:rsidRDefault="000D35CE" w:rsidP="000D35CE">
            <w:pPr>
              <w:widowControl/>
              <w:adjustRightInd/>
              <w:spacing w:line="240" w:lineRule="exact"/>
              <w:jc w:val="center"/>
              <w:textAlignment w:val="auto"/>
              <w:rPr>
                <w:rFonts w:ascii="Arial" w:eastAsia="仿宋" w:hAnsi="Arial" w:cs="Arial"/>
                <w:b/>
                <w:bCs/>
                <w:color w:val="000000"/>
                <w:sz w:val="21"/>
                <w:szCs w:val="21"/>
              </w:rPr>
            </w:pPr>
            <w:r w:rsidRPr="007A49F8">
              <w:rPr>
                <w:rFonts w:ascii="Arial" w:eastAsia="仿宋" w:hAnsi="Arial" w:cs="Arial"/>
                <w:b/>
                <w:bCs/>
                <w:color w:val="000000"/>
                <w:sz w:val="21"/>
                <w:szCs w:val="21"/>
              </w:rPr>
              <w:t>小计</w:t>
            </w:r>
          </w:p>
        </w:tc>
        <w:tc>
          <w:tcPr>
            <w:tcW w:w="1448" w:type="dxa"/>
            <w:tcBorders>
              <w:top w:val="nil"/>
              <w:left w:val="nil"/>
              <w:bottom w:val="single" w:sz="8" w:space="0" w:color="auto"/>
              <w:right w:val="single" w:sz="8" w:space="0" w:color="auto"/>
            </w:tcBorders>
            <w:shd w:val="clear" w:color="auto" w:fill="auto"/>
            <w:vAlign w:val="center"/>
            <w:hideMark/>
          </w:tcPr>
          <w:p w14:paraId="044637B9" w14:textId="77777777" w:rsidR="000D35CE" w:rsidRPr="007A49F8" w:rsidRDefault="000D35CE" w:rsidP="000D35CE">
            <w:pPr>
              <w:widowControl/>
              <w:adjustRightInd/>
              <w:spacing w:line="240" w:lineRule="exact"/>
              <w:jc w:val="center"/>
              <w:textAlignment w:val="auto"/>
              <w:rPr>
                <w:rFonts w:ascii="Arial" w:eastAsia="仿宋" w:hAnsi="Arial" w:cs="Arial"/>
                <w:b/>
                <w:bCs/>
                <w:color w:val="000000"/>
                <w:sz w:val="21"/>
                <w:szCs w:val="21"/>
              </w:rPr>
            </w:pPr>
            <w:r w:rsidRPr="007A49F8">
              <w:rPr>
                <w:rFonts w:ascii="Arial" w:eastAsia="仿宋" w:hAnsi="Arial" w:cs="Arial"/>
                <w:b/>
                <w:bCs/>
                <w:color w:val="000000"/>
                <w:sz w:val="21"/>
                <w:szCs w:val="21"/>
              </w:rPr>
              <w:t>14607.97</w:t>
            </w:r>
          </w:p>
        </w:tc>
        <w:tc>
          <w:tcPr>
            <w:tcW w:w="1540" w:type="dxa"/>
            <w:tcBorders>
              <w:top w:val="nil"/>
              <w:left w:val="nil"/>
              <w:bottom w:val="single" w:sz="8" w:space="0" w:color="auto"/>
              <w:right w:val="single" w:sz="8" w:space="0" w:color="auto"/>
            </w:tcBorders>
            <w:shd w:val="clear" w:color="auto" w:fill="auto"/>
            <w:vAlign w:val="center"/>
            <w:hideMark/>
          </w:tcPr>
          <w:p w14:paraId="14D46942" w14:textId="77777777" w:rsidR="000D35CE" w:rsidRPr="007A49F8" w:rsidRDefault="000D35CE" w:rsidP="000D35CE">
            <w:pPr>
              <w:widowControl/>
              <w:adjustRightInd/>
              <w:spacing w:line="240" w:lineRule="exact"/>
              <w:jc w:val="center"/>
              <w:textAlignment w:val="auto"/>
              <w:rPr>
                <w:rFonts w:ascii="Arial" w:eastAsia="仿宋" w:hAnsi="Arial" w:cs="Arial"/>
                <w:b/>
                <w:bCs/>
                <w:color w:val="000000"/>
                <w:sz w:val="21"/>
                <w:szCs w:val="21"/>
              </w:rPr>
            </w:pPr>
            <w:r w:rsidRPr="007A49F8">
              <w:rPr>
                <w:rFonts w:ascii="Arial" w:eastAsia="仿宋" w:hAnsi="Arial" w:cs="Arial"/>
                <w:b/>
                <w:bCs/>
                <w:color w:val="000000"/>
                <w:sz w:val="21"/>
                <w:szCs w:val="21"/>
              </w:rPr>
              <w:t>1636.3608</w:t>
            </w:r>
          </w:p>
        </w:tc>
      </w:tr>
    </w:tbl>
    <w:p w14:paraId="537DD7FB" w14:textId="5518468B" w:rsidR="000D35CE" w:rsidRDefault="000D35CE" w:rsidP="000D35CE">
      <w:pPr>
        <w:snapToGrid w:val="0"/>
        <w:ind w:firstLine="556"/>
        <w:rPr>
          <w:rFonts w:ascii="Arial" w:eastAsia="仿宋" w:hAnsi="Arial" w:cs="Arial"/>
          <w:b/>
          <w:sz w:val="28"/>
          <w:szCs w:val="28"/>
        </w:rPr>
      </w:pPr>
    </w:p>
    <w:p w14:paraId="1F5731EB" w14:textId="4B4D73C1" w:rsidR="007A49F8" w:rsidRDefault="007A49F8" w:rsidP="000D35CE">
      <w:pPr>
        <w:snapToGrid w:val="0"/>
        <w:ind w:firstLine="556"/>
        <w:rPr>
          <w:rFonts w:ascii="Arial" w:eastAsia="仿宋" w:hAnsi="Arial" w:cs="Arial"/>
          <w:b/>
          <w:sz w:val="28"/>
          <w:szCs w:val="28"/>
        </w:rPr>
      </w:pPr>
      <w:r>
        <w:rPr>
          <w:rFonts w:ascii="Arial" w:eastAsia="仿宋" w:hAnsi="Arial" w:cs="Arial" w:hint="eastAsia"/>
          <w:b/>
          <w:sz w:val="28"/>
          <w:szCs w:val="28"/>
        </w:rPr>
        <w:t>（转下页）</w:t>
      </w:r>
    </w:p>
    <w:p w14:paraId="22866AE9" w14:textId="19C033C1" w:rsidR="007A49F8" w:rsidRDefault="007A49F8" w:rsidP="000D35CE">
      <w:pPr>
        <w:snapToGrid w:val="0"/>
        <w:ind w:firstLine="556"/>
        <w:rPr>
          <w:rFonts w:ascii="Arial" w:eastAsia="仿宋" w:hAnsi="Arial" w:cs="Arial"/>
          <w:b/>
          <w:sz w:val="28"/>
          <w:szCs w:val="28"/>
        </w:rPr>
      </w:pPr>
    </w:p>
    <w:p w14:paraId="7D8E350C" w14:textId="53960791" w:rsidR="007A49F8" w:rsidRDefault="007A49F8" w:rsidP="000D35CE">
      <w:pPr>
        <w:snapToGrid w:val="0"/>
        <w:ind w:firstLine="556"/>
        <w:rPr>
          <w:rFonts w:ascii="Arial" w:eastAsia="仿宋" w:hAnsi="Arial" w:cs="Arial"/>
          <w:b/>
          <w:sz w:val="28"/>
          <w:szCs w:val="28"/>
        </w:rPr>
      </w:pPr>
    </w:p>
    <w:p w14:paraId="3DAD2968" w14:textId="371A4B8E" w:rsidR="007A49F8" w:rsidRDefault="007A49F8" w:rsidP="000D35CE">
      <w:pPr>
        <w:snapToGrid w:val="0"/>
        <w:ind w:firstLine="556"/>
        <w:rPr>
          <w:rFonts w:ascii="Arial" w:eastAsia="仿宋" w:hAnsi="Arial" w:cs="Arial"/>
          <w:b/>
          <w:sz w:val="28"/>
          <w:szCs w:val="28"/>
        </w:rPr>
      </w:pPr>
    </w:p>
    <w:p w14:paraId="06D15916" w14:textId="285353F2" w:rsidR="007A49F8" w:rsidRDefault="007A49F8" w:rsidP="000D35CE">
      <w:pPr>
        <w:snapToGrid w:val="0"/>
        <w:ind w:firstLine="556"/>
        <w:rPr>
          <w:rFonts w:ascii="Arial" w:eastAsia="仿宋" w:hAnsi="Arial" w:cs="Arial"/>
          <w:b/>
          <w:sz w:val="28"/>
          <w:szCs w:val="28"/>
        </w:rPr>
      </w:pPr>
    </w:p>
    <w:p w14:paraId="1FC8322C" w14:textId="5E3991DB" w:rsidR="007A49F8" w:rsidRDefault="007A49F8" w:rsidP="000D35CE">
      <w:pPr>
        <w:snapToGrid w:val="0"/>
        <w:ind w:firstLine="556"/>
        <w:rPr>
          <w:rFonts w:ascii="Arial" w:eastAsia="仿宋" w:hAnsi="Arial" w:cs="Arial"/>
          <w:b/>
          <w:sz w:val="28"/>
          <w:szCs w:val="28"/>
        </w:rPr>
      </w:pPr>
    </w:p>
    <w:p w14:paraId="619D7086" w14:textId="77777777" w:rsidR="007A49F8" w:rsidRPr="007A49F8" w:rsidRDefault="007A49F8" w:rsidP="000D35CE">
      <w:pPr>
        <w:snapToGrid w:val="0"/>
        <w:ind w:firstLine="556"/>
        <w:rPr>
          <w:rFonts w:ascii="Arial" w:eastAsia="仿宋" w:hAnsi="Arial" w:cs="Arial" w:hint="eastAsia"/>
          <w:b/>
          <w:sz w:val="28"/>
          <w:szCs w:val="28"/>
        </w:rPr>
      </w:pPr>
    </w:p>
    <w:p w14:paraId="1DD38E47" w14:textId="77777777" w:rsidR="000D35CE" w:rsidRPr="007A49F8" w:rsidRDefault="000D35CE" w:rsidP="000D35CE">
      <w:pPr>
        <w:pStyle w:val="11"/>
        <w:ind w:firstLine="562"/>
        <w:jc w:val="both"/>
        <w:rPr>
          <w:rFonts w:ascii="Arial" w:eastAsia="仿宋" w:hAnsi="Arial" w:cs="Arial"/>
          <w:b/>
          <w:szCs w:val="28"/>
        </w:rPr>
      </w:pPr>
      <w:r w:rsidRPr="007A49F8">
        <w:rPr>
          <w:rFonts w:ascii="Arial" w:eastAsia="仿宋" w:hAnsi="Arial" w:cs="Arial"/>
          <w:b/>
          <w:szCs w:val="28"/>
        </w:rPr>
        <w:lastRenderedPageBreak/>
        <w:sym w:font="Wingdings 2" w:char="F0C3"/>
      </w:r>
      <w:r w:rsidRPr="007A49F8">
        <w:rPr>
          <w:rFonts w:ascii="Arial" w:eastAsia="仿宋" w:hAnsi="Arial" w:cs="Arial"/>
          <w:b/>
          <w:szCs w:val="28"/>
        </w:rPr>
        <w:t>需补缴地价款（</w:t>
      </w:r>
      <w:r w:rsidRPr="007A49F8">
        <w:rPr>
          <w:rFonts w:ascii="Arial" w:eastAsia="仿宋" w:hAnsi="Arial" w:cs="Arial"/>
          <w:szCs w:val="28"/>
        </w:rPr>
        <w:t>变更出让合同时，建议应补缴的地价款</w:t>
      </w:r>
      <w:r w:rsidRPr="007A49F8">
        <w:rPr>
          <w:rFonts w:ascii="Arial" w:eastAsia="仿宋" w:hAnsi="Arial" w:cs="Arial"/>
          <w:b/>
          <w:szCs w:val="2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698"/>
        <w:gridCol w:w="1096"/>
        <w:gridCol w:w="1258"/>
        <w:gridCol w:w="1176"/>
        <w:gridCol w:w="1533"/>
        <w:gridCol w:w="1321"/>
        <w:gridCol w:w="1518"/>
      </w:tblGrid>
      <w:tr w:rsidR="000D35CE" w:rsidRPr="007A49F8" w14:paraId="7C0A117B" w14:textId="77777777" w:rsidTr="007A49F8">
        <w:trPr>
          <w:trHeight w:val="311"/>
          <w:jc w:val="center"/>
        </w:trPr>
        <w:tc>
          <w:tcPr>
            <w:tcW w:w="710" w:type="dxa"/>
            <w:vMerge w:val="restart"/>
            <w:shd w:val="clear" w:color="auto" w:fill="auto"/>
            <w:vAlign w:val="center"/>
            <w:hideMark/>
          </w:tcPr>
          <w:p w14:paraId="58060851"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部位</w:t>
            </w:r>
          </w:p>
        </w:tc>
        <w:tc>
          <w:tcPr>
            <w:tcW w:w="720" w:type="dxa"/>
            <w:vMerge w:val="restart"/>
            <w:shd w:val="clear" w:color="auto" w:fill="auto"/>
            <w:vAlign w:val="center"/>
            <w:hideMark/>
          </w:tcPr>
          <w:p w14:paraId="7A79F30C"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规划条件</w:t>
            </w:r>
          </w:p>
        </w:tc>
        <w:tc>
          <w:tcPr>
            <w:tcW w:w="1150" w:type="dxa"/>
            <w:vMerge w:val="restart"/>
            <w:shd w:val="clear" w:color="auto" w:fill="auto"/>
            <w:vAlign w:val="center"/>
            <w:hideMark/>
          </w:tcPr>
          <w:p w14:paraId="336E1B95"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用途</w:t>
            </w:r>
          </w:p>
        </w:tc>
        <w:tc>
          <w:tcPr>
            <w:tcW w:w="1293" w:type="dxa"/>
            <w:vMerge w:val="restart"/>
            <w:shd w:val="clear" w:color="auto" w:fill="auto"/>
            <w:vAlign w:val="center"/>
            <w:hideMark/>
          </w:tcPr>
          <w:p w14:paraId="2224DF4C"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楼面熟地价（元</w:t>
            </w:r>
            <w:r w:rsidRPr="007A49F8">
              <w:rPr>
                <w:rFonts w:ascii="Arial" w:eastAsia="仿宋" w:hAnsi="Arial" w:cs="Arial"/>
                <w:color w:val="000000"/>
                <w:sz w:val="21"/>
                <w:szCs w:val="21"/>
              </w:rPr>
              <w:t>/</w:t>
            </w:r>
            <w:r w:rsidRPr="007A49F8">
              <w:rPr>
                <w:rFonts w:ascii="Arial" w:eastAsia="仿宋" w:hAnsi="Arial" w:cs="Arial"/>
                <w:color w:val="000000"/>
                <w:sz w:val="21"/>
                <w:szCs w:val="21"/>
              </w:rPr>
              <w:t>㎡）</w:t>
            </w:r>
          </w:p>
        </w:tc>
        <w:tc>
          <w:tcPr>
            <w:tcW w:w="1204" w:type="dxa"/>
            <w:vMerge w:val="restart"/>
            <w:shd w:val="clear" w:color="auto" w:fill="auto"/>
            <w:vAlign w:val="center"/>
            <w:hideMark/>
          </w:tcPr>
          <w:p w14:paraId="7B973AFA"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用途调整单价差（元</w:t>
            </w:r>
            <w:r w:rsidRPr="007A49F8">
              <w:rPr>
                <w:rFonts w:ascii="Arial" w:eastAsia="仿宋" w:hAnsi="Arial" w:cs="Arial"/>
                <w:color w:val="000000"/>
                <w:sz w:val="21"/>
                <w:szCs w:val="21"/>
              </w:rPr>
              <w:t>/</w:t>
            </w:r>
            <w:r w:rsidRPr="007A49F8">
              <w:rPr>
                <w:rFonts w:ascii="Arial" w:eastAsia="仿宋" w:hAnsi="Arial" w:cs="Arial"/>
                <w:color w:val="000000"/>
                <w:sz w:val="21"/>
                <w:szCs w:val="21"/>
              </w:rPr>
              <w:t>㎡）</w:t>
            </w:r>
          </w:p>
        </w:tc>
        <w:tc>
          <w:tcPr>
            <w:tcW w:w="1599" w:type="dxa"/>
            <w:vMerge w:val="restart"/>
            <w:shd w:val="clear" w:color="auto" w:fill="auto"/>
            <w:vAlign w:val="center"/>
            <w:hideMark/>
          </w:tcPr>
          <w:p w14:paraId="73BE76E3"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政府土地出让收益楼面价（元</w:t>
            </w:r>
            <w:r w:rsidRPr="007A49F8">
              <w:rPr>
                <w:rFonts w:ascii="Arial" w:eastAsia="仿宋" w:hAnsi="Arial" w:cs="Arial"/>
                <w:color w:val="000000"/>
                <w:sz w:val="21"/>
                <w:szCs w:val="21"/>
              </w:rPr>
              <w:t>/</w:t>
            </w:r>
            <w:r w:rsidRPr="007A49F8">
              <w:rPr>
                <w:rFonts w:ascii="Arial" w:eastAsia="仿宋" w:hAnsi="Arial" w:cs="Arial"/>
                <w:color w:val="000000"/>
                <w:sz w:val="21"/>
                <w:szCs w:val="21"/>
              </w:rPr>
              <w:t>㎡）</w:t>
            </w:r>
          </w:p>
        </w:tc>
        <w:tc>
          <w:tcPr>
            <w:tcW w:w="1321" w:type="dxa"/>
            <w:vMerge w:val="restart"/>
            <w:shd w:val="clear" w:color="auto" w:fill="auto"/>
            <w:vAlign w:val="center"/>
            <w:hideMark/>
          </w:tcPr>
          <w:p w14:paraId="6CE3DC39"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变更面积（㎡）</w:t>
            </w:r>
          </w:p>
        </w:tc>
        <w:tc>
          <w:tcPr>
            <w:tcW w:w="1518" w:type="dxa"/>
            <w:vMerge w:val="restart"/>
            <w:shd w:val="clear" w:color="auto" w:fill="auto"/>
            <w:vAlign w:val="center"/>
            <w:hideMark/>
          </w:tcPr>
          <w:p w14:paraId="7C8456FD"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需补缴地价总价（万元）</w:t>
            </w:r>
          </w:p>
        </w:tc>
      </w:tr>
      <w:tr w:rsidR="000D35CE" w:rsidRPr="007A49F8" w14:paraId="21057DFC" w14:textId="77777777" w:rsidTr="007A49F8">
        <w:trPr>
          <w:trHeight w:val="311"/>
          <w:jc w:val="center"/>
        </w:trPr>
        <w:tc>
          <w:tcPr>
            <w:tcW w:w="710" w:type="dxa"/>
            <w:vMerge/>
            <w:vAlign w:val="center"/>
            <w:hideMark/>
          </w:tcPr>
          <w:p w14:paraId="294D9957"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vAlign w:val="center"/>
            <w:hideMark/>
          </w:tcPr>
          <w:p w14:paraId="2100699C"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vMerge/>
            <w:vAlign w:val="center"/>
            <w:hideMark/>
          </w:tcPr>
          <w:p w14:paraId="27E058B2"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1293" w:type="dxa"/>
            <w:vMerge/>
            <w:vAlign w:val="center"/>
            <w:hideMark/>
          </w:tcPr>
          <w:p w14:paraId="64B76207"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1204" w:type="dxa"/>
            <w:vMerge/>
            <w:vAlign w:val="center"/>
            <w:hideMark/>
          </w:tcPr>
          <w:p w14:paraId="6A389DAD"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1599" w:type="dxa"/>
            <w:vMerge/>
            <w:vAlign w:val="center"/>
            <w:hideMark/>
          </w:tcPr>
          <w:p w14:paraId="1905EEB6"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1321" w:type="dxa"/>
            <w:vMerge/>
            <w:vAlign w:val="center"/>
            <w:hideMark/>
          </w:tcPr>
          <w:p w14:paraId="13A36F12"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1518" w:type="dxa"/>
            <w:vMerge/>
            <w:vAlign w:val="center"/>
            <w:hideMark/>
          </w:tcPr>
          <w:p w14:paraId="7FE8CCCB"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r>
      <w:tr w:rsidR="000D35CE" w:rsidRPr="007A49F8" w14:paraId="0EC38EB3" w14:textId="77777777" w:rsidTr="007A49F8">
        <w:trPr>
          <w:trHeight w:val="311"/>
          <w:jc w:val="center"/>
        </w:trPr>
        <w:tc>
          <w:tcPr>
            <w:tcW w:w="710" w:type="dxa"/>
            <w:vMerge/>
            <w:vAlign w:val="center"/>
            <w:hideMark/>
          </w:tcPr>
          <w:p w14:paraId="6ABEF84C"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vAlign w:val="center"/>
            <w:hideMark/>
          </w:tcPr>
          <w:p w14:paraId="3B486DF3"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vMerge/>
            <w:vAlign w:val="center"/>
            <w:hideMark/>
          </w:tcPr>
          <w:p w14:paraId="64AEE428"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1293" w:type="dxa"/>
            <w:vMerge/>
            <w:vAlign w:val="center"/>
            <w:hideMark/>
          </w:tcPr>
          <w:p w14:paraId="2473CD6A"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1204" w:type="dxa"/>
            <w:vMerge/>
            <w:vAlign w:val="center"/>
            <w:hideMark/>
          </w:tcPr>
          <w:p w14:paraId="099C3128"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1599" w:type="dxa"/>
            <w:vMerge/>
            <w:vAlign w:val="center"/>
            <w:hideMark/>
          </w:tcPr>
          <w:p w14:paraId="4816703F"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1321" w:type="dxa"/>
            <w:vMerge/>
            <w:vAlign w:val="center"/>
            <w:hideMark/>
          </w:tcPr>
          <w:p w14:paraId="1FDCFAE1"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1518" w:type="dxa"/>
            <w:vMerge/>
            <w:vAlign w:val="center"/>
            <w:hideMark/>
          </w:tcPr>
          <w:p w14:paraId="7B9142FB"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r>
      <w:tr w:rsidR="000D35CE" w:rsidRPr="007A49F8" w14:paraId="6AF0C71F" w14:textId="77777777" w:rsidTr="007A49F8">
        <w:trPr>
          <w:trHeight w:val="555"/>
          <w:jc w:val="center"/>
        </w:trPr>
        <w:tc>
          <w:tcPr>
            <w:tcW w:w="710" w:type="dxa"/>
            <w:vMerge w:val="restart"/>
            <w:shd w:val="clear" w:color="auto" w:fill="auto"/>
            <w:vAlign w:val="center"/>
            <w:hideMark/>
          </w:tcPr>
          <w:p w14:paraId="7F4611B6"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 xml:space="preserve">　地上</w:t>
            </w:r>
          </w:p>
        </w:tc>
        <w:tc>
          <w:tcPr>
            <w:tcW w:w="720" w:type="dxa"/>
            <w:vMerge w:val="restart"/>
            <w:shd w:val="clear" w:color="auto" w:fill="auto"/>
            <w:vAlign w:val="center"/>
            <w:hideMark/>
          </w:tcPr>
          <w:p w14:paraId="3E226529"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用途调整</w:t>
            </w:r>
          </w:p>
        </w:tc>
        <w:tc>
          <w:tcPr>
            <w:tcW w:w="1150" w:type="dxa"/>
            <w:shd w:val="clear" w:color="auto" w:fill="auto"/>
            <w:vAlign w:val="center"/>
            <w:hideMark/>
          </w:tcPr>
          <w:p w14:paraId="488F9B0E"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旧用途</w:t>
            </w:r>
            <w:r w:rsidRPr="007A49F8">
              <w:rPr>
                <w:rFonts w:ascii="Arial" w:eastAsia="仿宋" w:hAnsi="Arial" w:cs="Arial"/>
                <w:color w:val="000000"/>
                <w:sz w:val="21"/>
                <w:szCs w:val="21"/>
              </w:rPr>
              <w:t>-</w:t>
            </w:r>
            <w:r w:rsidRPr="007A49F8">
              <w:rPr>
                <w:rFonts w:ascii="Arial" w:eastAsia="仿宋" w:hAnsi="Arial" w:cs="Arial"/>
                <w:color w:val="000000"/>
                <w:sz w:val="21"/>
                <w:szCs w:val="21"/>
              </w:rPr>
              <w:t>住宅</w:t>
            </w:r>
          </w:p>
        </w:tc>
        <w:tc>
          <w:tcPr>
            <w:tcW w:w="1293" w:type="dxa"/>
            <w:shd w:val="clear" w:color="auto" w:fill="auto"/>
            <w:vAlign w:val="center"/>
            <w:hideMark/>
          </w:tcPr>
          <w:p w14:paraId="483C34AA"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22291</w:t>
            </w:r>
          </w:p>
        </w:tc>
        <w:tc>
          <w:tcPr>
            <w:tcW w:w="1204" w:type="dxa"/>
            <w:shd w:val="clear" w:color="auto" w:fill="auto"/>
            <w:vAlign w:val="center"/>
            <w:hideMark/>
          </w:tcPr>
          <w:p w14:paraId="48BD29A9"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w:t>
            </w:r>
          </w:p>
        </w:tc>
        <w:tc>
          <w:tcPr>
            <w:tcW w:w="1599" w:type="dxa"/>
            <w:shd w:val="clear" w:color="auto" w:fill="auto"/>
            <w:vAlign w:val="center"/>
            <w:hideMark/>
          </w:tcPr>
          <w:p w14:paraId="1BF41250"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w:t>
            </w:r>
          </w:p>
        </w:tc>
        <w:tc>
          <w:tcPr>
            <w:tcW w:w="1321" w:type="dxa"/>
            <w:shd w:val="clear" w:color="auto" w:fill="auto"/>
            <w:vAlign w:val="center"/>
            <w:hideMark/>
          </w:tcPr>
          <w:p w14:paraId="7D6F3956"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w:t>
            </w:r>
          </w:p>
        </w:tc>
        <w:tc>
          <w:tcPr>
            <w:tcW w:w="1518" w:type="dxa"/>
            <w:shd w:val="clear" w:color="auto" w:fill="auto"/>
            <w:vAlign w:val="center"/>
            <w:hideMark/>
          </w:tcPr>
          <w:p w14:paraId="2EF793E0"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w:t>
            </w:r>
          </w:p>
        </w:tc>
      </w:tr>
      <w:tr w:rsidR="000D35CE" w:rsidRPr="007A49F8" w14:paraId="276BEBF3" w14:textId="77777777" w:rsidTr="007A49F8">
        <w:trPr>
          <w:trHeight w:val="555"/>
          <w:jc w:val="center"/>
        </w:trPr>
        <w:tc>
          <w:tcPr>
            <w:tcW w:w="710" w:type="dxa"/>
            <w:vMerge/>
            <w:vAlign w:val="center"/>
            <w:hideMark/>
          </w:tcPr>
          <w:p w14:paraId="3213ECCB"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vAlign w:val="center"/>
            <w:hideMark/>
          </w:tcPr>
          <w:p w14:paraId="416FFD64"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shd w:val="clear" w:color="auto" w:fill="auto"/>
            <w:vAlign w:val="center"/>
            <w:hideMark/>
          </w:tcPr>
          <w:p w14:paraId="0058B069"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新用途</w:t>
            </w:r>
            <w:r w:rsidRPr="007A49F8">
              <w:rPr>
                <w:rFonts w:ascii="Arial" w:eastAsia="仿宋" w:hAnsi="Arial" w:cs="Arial"/>
                <w:color w:val="000000"/>
                <w:sz w:val="21"/>
                <w:szCs w:val="21"/>
              </w:rPr>
              <w:t>-</w:t>
            </w:r>
            <w:r w:rsidRPr="007A49F8">
              <w:rPr>
                <w:rFonts w:ascii="Arial" w:eastAsia="仿宋" w:hAnsi="Arial" w:cs="Arial"/>
                <w:color w:val="000000"/>
                <w:sz w:val="21"/>
                <w:szCs w:val="21"/>
              </w:rPr>
              <w:t>商业</w:t>
            </w:r>
          </w:p>
        </w:tc>
        <w:tc>
          <w:tcPr>
            <w:tcW w:w="1293" w:type="dxa"/>
            <w:shd w:val="clear" w:color="auto" w:fill="auto"/>
            <w:vAlign w:val="center"/>
            <w:hideMark/>
          </w:tcPr>
          <w:p w14:paraId="65745FC5"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14505</w:t>
            </w:r>
          </w:p>
        </w:tc>
        <w:tc>
          <w:tcPr>
            <w:tcW w:w="1204" w:type="dxa"/>
            <w:shd w:val="clear" w:color="auto" w:fill="auto"/>
            <w:vAlign w:val="center"/>
            <w:hideMark/>
          </w:tcPr>
          <w:p w14:paraId="3C8AE82D"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-7786</w:t>
            </w:r>
          </w:p>
        </w:tc>
        <w:tc>
          <w:tcPr>
            <w:tcW w:w="1599" w:type="dxa"/>
            <w:shd w:val="clear" w:color="auto" w:fill="auto"/>
            <w:vAlign w:val="center"/>
            <w:hideMark/>
          </w:tcPr>
          <w:p w14:paraId="37F9E5E2"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w:t>
            </w:r>
          </w:p>
        </w:tc>
        <w:tc>
          <w:tcPr>
            <w:tcW w:w="1321" w:type="dxa"/>
            <w:shd w:val="clear" w:color="auto" w:fill="auto"/>
            <w:vAlign w:val="center"/>
            <w:hideMark/>
          </w:tcPr>
          <w:p w14:paraId="08F4D949"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909.26</w:t>
            </w:r>
          </w:p>
        </w:tc>
        <w:tc>
          <w:tcPr>
            <w:tcW w:w="1518" w:type="dxa"/>
            <w:shd w:val="clear" w:color="auto" w:fill="auto"/>
            <w:vAlign w:val="center"/>
            <w:hideMark/>
          </w:tcPr>
          <w:p w14:paraId="34407241"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-707.9498</w:t>
            </w:r>
          </w:p>
        </w:tc>
      </w:tr>
      <w:tr w:rsidR="000D35CE" w:rsidRPr="007A49F8" w14:paraId="59B4F3FF" w14:textId="77777777" w:rsidTr="007A49F8">
        <w:trPr>
          <w:trHeight w:val="555"/>
          <w:jc w:val="center"/>
        </w:trPr>
        <w:tc>
          <w:tcPr>
            <w:tcW w:w="710" w:type="dxa"/>
            <w:vMerge/>
            <w:vAlign w:val="center"/>
            <w:hideMark/>
          </w:tcPr>
          <w:p w14:paraId="724795ED"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vAlign w:val="center"/>
            <w:hideMark/>
          </w:tcPr>
          <w:p w14:paraId="3F4F9E55"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shd w:val="clear" w:color="auto" w:fill="auto"/>
            <w:vAlign w:val="center"/>
            <w:hideMark/>
          </w:tcPr>
          <w:p w14:paraId="6C79F8D2"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新用途</w:t>
            </w:r>
            <w:r w:rsidRPr="007A49F8">
              <w:rPr>
                <w:rFonts w:ascii="Arial" w:eastAsia="仿宋" w:hAnsi="Arial" w:cs="Arial"/>
                <w:color w:val="000000"/>
                <w:sz w:val="21"/>
                <w:szCs w:val="21"/>
              </w:rPr>
              <w:t>-</w:t>
            </w:r>
            <w:r w:rsidRPr="007A49F8">
              <w:rPr>
                <w:rFonts w:ascii="Arial" w:eastAsia="仿宋" w:hAnsi="Arial" w:cs="Arial"/>
                <w:color w:val="000000"/>
                <w:sz w:val="21"/>
                <w:szCs w:val="21"/>
              </w:rPr>
              <w:t>公服</w:t>
            </w:r>
          </w:p>
        </w:tc>
        <w:tc>
          <w:tcPr>
            <w:tcW w:w="1293" w:type="dxa"/>
            <w:shd w:val="clear" w:color="auto" w:fill="auto"/>
            <w:vAlign w:val="center"/>
            <w:hideMark/>
          </w:tcPr>
          <w:p w14:paraId="1E4B773E"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7853</w:t>
            </w:r>
          </w:p>
        </w:tc>
        <w:tc>
          <w:tcPr>
            <w:tcW w:w="1204" w:type="dxa"/>
            <w:shd w:val="clear" w:color="auto" w:fill="auto"/>
            <w:vAlign w:val="center"/>
            <w:hideMark/>
          </w:tcPr>
          <w:p w14:paraId="502A4F2D"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-14438</w:t>
            </w:r>
          </w:p>
        </w:tc>
        <w:tc>
          <w:tcPr>
            <w:tcW w:w="1599" w:type="dxa"/>
            <w:shd w:val="clear" w:color="auto" w:fill="auto"/>
            <w:vAlign w:val="center"/>
            <w:hideMark/>
          </w:tcPr>
          <w:p w14:paraId="022C6065"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w:t>
            </w:r>
          </w:p>
        </w:tc>
        <w:tc>
          <w:tcPr>
            <w:tcW w:w="1321" w:type="dxa"/>
            <w:shd w:val="clear" w:color="auto" w:fill="auto"/>
            <w:vAlign w:val="center"/>
            <w:hideMark/>
          </w:tcPr>
          <w:p w14:paraId="7B7ABD82" w14:textId="77777777" w:rsidR="000D35CE" w:rsidRPr="007A49F8" w:rsidRDefault="000D35CE" w:rsidP="000D35CE">
            <w:pPr>
              <w:jc w:val="center"/>
              <w:rPr>
                <w:rFonts w:ascii="Arial" w:eastAsia="仿宋" w:hAnsi="Arial" w:cs="Arial"/>
                <w:color w:val="000000"/>
                <w:sz w:val="22"/>
                <w:szCs w:val="22"/>
              </w:rPr>
            </w:pPr>
            <w:r w:rsidRPr="007A49F8">
              <w:rPr>
                <w:rFonts w:ascii="Arial" w:eastAsia="仿宋" w:hAnsi="Arial" w:cs="Arial"/>
                <w:color w:val="000000"/>
                <w:sz w:val="22"/>
                <w:szCs w:val="22"/>
              </w:rPr>
              <w:t>3152.79</w:t>
            </w:r>
          </w:p>
        </w:tc>
        <w:tc>
          <w:tcPr>
            <w:tcW w:w="1518" w:type="dxa"/>
            <w:shd w:val="clear" w:color="auto" w:fill="auto"/>
            <w:vAlign w:val="center"/>
            <w:hideMark/>
          </w:tcPr>
          <w:p w14:paraId="2EC5149F"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-4551.9982</w:t>
            </w:r>
          </w:p>
        </w:tc>
      </w:tr>
      <w:tr w:rsidR="000D35CE" w:rsidRPr="007A49F8" w14:paraId="4C1BEC7D" w14:textId="77777777" w:rsidTr="007A49F8">
        <w:trPr>
          <w:trHeight w:val="285"/>
          <w:jc w:val="center"/>
        </w:trPr>
        <w:tc>
          <w:tcPr>
            <w:tcW w:w="710" w:type="dxa"/>
            <w:vMerge/>
            <w:vAlign w:val="center"/>
            <w:hideMark/>
          </w:tcPr>
          <w:p w14:paraId="0E016E7B"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shd w:val="clear" w:color="auto" w:fill="auto"/>
            <w:vAlign w:val="center"/>
            <w:hideMark/>
          </w:tcPr>
          <w:p w14:paraId="67F82D49" w14:textId="77777777" w:rsidR="000D35CE" w:rsidRPr="007A49F8" w:rsidRDefault="000D35CE" w:rsidP="000D35CE">
            <w:pPr>
              <w:widowControl/>
              <w:adjustRightInd/>
              <w:spacing w:line="240" w:lineRule="auto"/>
              <w:textAlignment w:val="auto"/>
              <w:rPr>
                <w:rFonts w:ascii="Arial" w:eastAsia="仿宋" w:hAnsi="Arial" w:cs="Arial"/>
                <w:b/>
                <w:bCs/>
                <w:color w:val="000000"/>
                <w:sz w:val="21"/>
                <w:szCs w:val="21"/>
              </w:rPr>
            </w:pPr>
            <w:r w:rsidRPr="007A49F8">
              <w:rPr>
                <w:rFonts w:ascii="Arial" w:eastAsia="仿宋" w:hAnsi="Arial" w:cs="Arial"/>
                <w:b/>
                <w:bCs/>
                <w:color w:val="000000"/>
                <w:sz w:val="21"/>
                <w:szCs w:val="21"/>
              </w:rPr>
              <w:t>小计</w:t>
            </w:r>
          </w:p>
        </w:tc>
        <w:tc>
          <w:tcPr>
            <w:tcW w:w="1150" w:type="dxa"/>
            <w:shd w:val="clear" w:color="auto" w:fill="auto"/>
            <w:vAlign w:val="center"/>
            <w:hideMark/>
          </w:tcPr>
          <w:p w14:paraId="36EE4A19" w14:textId="77777777" w:rsidR="000D35CE" w:rsidRPr="007A49F8" w:rsidRDefault="000D35CE" w:rsidP="000D35CE">
            <w:pPr>
              <w:widowControl/>
              <w:adjustRightInd/>
              <w:spacing w:line="240" w:lineRule="auto"/>
              <w:textAlignment w:val="auto"/>
              <w:rPr>
                <w:rFonts w:ascii="Arial" w:eastAsia="仿宋" w:hAnsi="Arial" w:cs="Arial"/>
                <w:b/>
                <w:bCs/>
                <w:color w:val="000000"/>
                <w:sz w:val="21"/>
                <w:szCs w:val="21"/>
              </w:rPr>
            </w:pPr>
            <w:r w:rsidRPr="007A49F8">
              <w:rPr>
                <w:rFonts w:ascii="Arial" w:eastAsia="仿宋" w:hAnsi="Arial" w:cs="Arial"/>
                <w:b/>
                <w:bCs/>
                <w:color w:val="000000"/>
                <w:sz w:val="21"/>
                <w:szCs w:val="21"/>
              </w:rPr>
              <w:t xml:space="preserve">　</w:t>
            </w:r>
          </w:p>
        </w:tc>
        <w:tc>
          <w:tcPr>
            <w:tcW w:w="1293" w:type="dxa"/>
            <w:shd w:val="clear" w:color="auto" w:fill="auto"/>
            <w:vAlign w:val="center"/>
            <w:hideMark/>
          </w:tcPr>
          <w:p w14:paraId="6E9D6F3B" w14:textId="77777777" w:rsidR="000D35CE" w:rsidRPr="007A49F8" w:rsidRDefault="000D35CE" w:rsidP="000D35CE">
            <w:pPr>
              <w:widowControl/>
              <w:adjustRightInd/>
              <w:spacing w:line="240" w:lineRule="auto"/>
              <w:textAlignment w:val="auto"/>
              <w:rPr>
                <w:rFonts w:ascii="Arial" w:eastAsia="仿宋" w:hAnsi="Arial" w:cs="Arial"/>
                <w:b/>
                <w:bCs/>
                <w:color w:val="000000"/>
                <w:sz w:val="21"/>
                <w:szCs w:val="21"/>
              </w:rPr>
            </w:pPr>
            <w:r w:rsidRPr="007A49F8">
              <w:rPr>
                <w:rFonts w:ascii="Arial" w:eastAsia="仿宋" w:hAnsi="Arial" w:cs="Arial"/>
                <w:b/>
                <w:bCs/>
                <w:color w:val="000000"/>
                <w:sz w:val="21"/>
                <w:szCs w:val="21"/>
              </w:rPr>
              <w:t xml:space="preserve">　</w:t>
            </w:r>
          </w:p>
        </w:tc>
        <w:tc>
          <w:tcPr>
            <w:tcW w:w="1204" w:type="dxa"/>
            <w:shd w:val="clear" w:color="auto" w:fill="auto"/>
            <w:vAlign w:val="center"/>
            <w:hideMark/>
          </w:tcPr>
          <w:p w14:paraId="28C11595" w14:textId="77777777" w:rsidR="000D35CE" w:rsidRPr="007A49F8" w:rsidRDefault="000D35CE" w:rsidP="000D35CE">
            <w:pPr>
              <w:widowControl/>
              <w:adjustRightInd/>
              <w:spacing w:line="240" w:lineRule="auto"/>
              <w:textAlignment w:val="auto"/>
              <w:rPr>
                <w:rFonts w:ascii="Arial" w:eastAsia="仿宋" w:hAnsi="Arial" w:cs="Arial"/>
                <w:b/>
                <w:bCs/>
                <w:color w:val="000000"/>
                <w:sz w:val="21"/>
                <w:szCs w:val="21"/>
              </w:rPr>
            </w:pPr>
            <w:r w:rsidRPr="007A49F8">
              <w:rPr>
                <w:rFonts w:ascii="Arial" w:eastAsia="仿宋" w:hAnsi="Arial" w:cs="Arial"/>
                <w:b/>
                <w:bCs/>
                <w:color w:val="000000"/>
                <w:sz w:val="21"/>
                <w:szCs w:val="21"/>
              </w:rPr>
              <w:t xml:space="preserve">　</w:t>
            </w:r>
          </w:p>
        </w:tc>
        <w:tc>
          <w:tcPr>
            <w:tcW w:w="1599" w:type="dxa"/>
            <w:shd w:val="clear" w:color="auto" w:fill="auto"/>
            <w:vAlign w:val="center"/>
            <w:hideMark/>
          </w:tcPr>
          <w:p w14:paraId="1265C561" w14:textId="77777777" w:rsidR="000D35CE" w:rsidRPr="007A49F8" w:rsidRDefault="000D35CE" w:rsidP="000D35CE">
            <w:pPr>
              <w:widowControl/>
              <w:adjustRightInd/>
              <w:spacing w:line="240" w:lineRule="auto"/>
              <w:textAlignment w:val="auto"/>
              <w:rPr>
                <w:rFonts w:ascii="Arial" w:eastAsia="仿宋" w:hAnsi="Arial" w:cs="Arial"/>
                <w:b/>
                <w:bCs/>
                <w:color w:val="000000"/>
                <w:sz w:val="21"/>
                <w:szCs w:val="21"/>
              </w:rPr>
            </w:pPr>
            <w:r w:rsidRPr="007A49F8">
              <w:rPr>
                <w:rFonts w:ascii="Arial" w:eastAsia="仿宋" w:hAnsi="Arial" w:cs="Arial"/>
                <w:b/>
                <w:bCs/>
                <w:color w:val="000000"/>
                <w:sz w:val="21"/>
                <w:szCs w:val="21"/>
              </w:rPr>
              <w:t xml:space="preserve">　</w:t>
            </w:r>
          </w:p>
        </w:tc>
        <w:tc>
          <w:tcPr>
            <w:tcW w:w="1321" w:type="dxa"/>
            <w:shd w:val="clear" w:color="auto" w:fill="auto"/>
            <w:vAlign w:val="center"/>
            <w:hideMark/>
          </w:tcPr>
          <w:p w14:paraId="6551E251" w14:textId="77777777" w:rsidR="000D35CE" w:rsidRPr="007A49F8" w:rsidRDefault="000D35CE" w:rsidP="000D35CE">
            <w:pPr>
              <w:widowControl/>
              <w:adjustRightInd/>
              <w:spacing w:line="240" w:lineRule="auto"/>
              <w:jc w:val="center"/>
              <w:textAlignment w:val="auto"/>
              <w:rPr>
                <w:rFonts w:ascii="Arial" w:eastAsia="仿宋" w:hAnsi="Arial" w:cs="Arial"/>
                <w:b/>
                <w:bCs/>
                <w:color w:val="000000"/>
                <w:sz w:val="21"/>
                <w:szCs w:val="21"/>
              </w:rPr>
            </w:pPr>
            <w:r w:rsidRPr="007A49F8">
              <w:rPr>
                <w:rFonts w:ascii="Arial" w:eastAsia="仿宋" w:hAnsi="Arial" w:cs="Arial"/>
                <w:b/>
                <w:bCs/>
                <w:color w:val="000000"/>
                <w:sz w:val="21"/>
                <w:szCs w:val="21"/>
              </w:rPr>
              <w:t xml:space="preserve">4062.05 </w:t>
            </w:r>
          </w:p>
        </w:tc>
        <w:tc>
          <w:tcPr>
            <w:tcW w:w="1518" w:type="dxa"/>
            <w:shd w:val="clear" w:color="auto" w:fill="auto"/>
            <w:vAlign w:val="center"/>
            <w:hideMark/>
          </w:tcPr>
          <w:p w14:paraId="11643397" w14:textId="110E6043" w:rsidR="000D35CE" w:rsidRPr="007A49F8" w:rsidRDefault="003A1D7D" w:rsidP="000D35CE">
            <w:pPr>
              <w:widowControl/>
              <w:adjustRightInd/>
              <w:spacing w:line="240" w:lineRule="auto"/>
              <w:jc w:val="center"/>
              <w:textAlignment w:val="auto"/>
              <w:rPr>
                <w:rFonts w:ascii="Arial" w:eastAsia="仿宋" w:hAnsi="Arial" w:cs="Arial"/>
                <w:b/>
                <w:bCs/>
                <w:color w:val="000000"/>
                <w:sz w:val="21"/>
                <w:szCs w:val="21"/>
              </w:rPr>
            </w:pPr>
            <w:commentRangeStart w:id="256"/>
            <w:commentRangeEnd w:id="256"/>
            <w:r w:rsidRPr="007A49F8">
              <w:rPr>
                <w:rStyle w:val="aff3"/>
                <w:rFonts w:ascii="Arial" w:eastAsia="仿宋" w:hAnsi="Arial" w:cs="Arial"/>
              </w:rPr>
              <w:commentReference w:id="256"/>
            </w:r>
            <w:r w:rsidR="001F3B4A" w:rsidRPr="007A49F8">
              <w:rPr>
                <w:rFonts w:ascii="Arial" w:eastAsia="仿宋" w:hAnsi="Arial" w:cs="Arial"/>
                <w:b/>
                <w:bCs/>
                <w:color w:val="000000"/>
                <w:sz w:val="21"/>
                <w:szCs w:val="21"/>
              </w:rPr>
              <w:t>不需补缴</w:t>
            </w:r>
          </w:p>
        </w:tc>
      </w:tr>
      <w:tr w:rsidR="000D35CE" w:rsidRPr="007A49F8" w14:paraId="52441E40" w14:textId="77777777" w:rsidTr="007A49F8">
        <w:trPr>
          <w:trHeight w:val="555"/>
          <w:jc w:val="center"/>
        </w:trPr>
        <w:tc>
          <w:tcPr>
            <w:tcW w:w="710" w:type="dxa"/>
            <w:vMerge w:val="restart"/>
            <w:shd w:val="clear" w:color="auto" w:fill="auto"/>
            <w:vAlign w:val="center"/>
            <w:hideMark/>
          </w:tcPr>
          <w:p w14:paraId="664C5FEF"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 xml:space="preserve">　地下</w:t>
            </w:r>
          </w:p>
        </w:tc>
        <w:tc>
          <w:tcPr>
            <w:tcW w:w="720" w:type="dxa"/>
            <w:vMerge w:val="restart"/>
            <w:shd w:val="clear" w:color="auto" w:fill="auto"/>
            <w:vAlign w:val="center"/>
            <w:hideMark/>
          </w:tcPr>
          <w:p w14:paraId="1B093C94"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新增用途</w:t>
            </w:r>
          </w:p>
        </w:tc>
        <w:tc>
          <w:tcPr>
            <w:tcW w:w="1150" w:type="dxa"/>
            <w:shd w:val="clear" w:color="auto" w:fill="auto"/>
            <w:vAlign w:val="center"/>
            <w:hideMark/>
          </w:tcPr>
          <w:p w14:paraId="4C65AAB2"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新用途</w:t>
            </w:r>
            <w:r w:rsidRPr="007A49F8">
              <w:rPr>
                <w:rFonts w:ascii="Arial" w:eastAsia="仿宋" w:hAnsi="Arial" w:cs="Arial"/>
                <w:color w:val="000000"/>
                <w:sz w:val="21"/>
                <w:szCs w:val="21"/>
              </w:rPr>
              <w:t>-</w:t>
            </w:r>
            <w:r w:rsidRPr="007A49F8">
              <w:rPr>
                <w:rFonts w:ascii="Arial" w:eastAsia="仿宋" w:hAnsi="Arial" w:cs="Arial"/>
                <w:color w:val="000000"/>
                <w:sz w:val="21"/>
                <w:szCs w:val="21"/>
              </w:rPr>
              <w:t>地下商业</w:t>
            </w:r>
          </w:p>
        </w:tc>
        <w:tc>
          <w:tcPr>
            <w:tcW w:w="1293" w:type="dxa"/>
            <w:shd w:val="clear" w:color="auto" w:fill="auto"/>
            <w:vAlign w:val="center"/>
            <w:hideMark/>
          </w:tcPr>
          <w:p w14:paraId="73523997"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w:t>
            </w:r>
          </w:p>
        </w:tc>
        <w:tc>
          <w:tcPr>
            <w:tcW w:w="1204" w:type="dxa"/>
            <w:shd w:val="clear" w:color="auto" w:fill="auto"/>
            <w:vAlign w:val="center"/>
            <w:hideMark/>
          </w:tcPr>
          <w:p w14:paraId="34784846"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w:t>
            </w:r>
          </w:p>
        </w:tc>
        <w:tc>
          <w:tcPr>
            <w:tcW w:w="1599" w:type="dxa"/>
            <w:shd w:val="clear" w:color="auto" w:fill="auto"/>
            <w:vAlign w:val="center"/>
            <w:hideMark/>
          </w:tcPr>
          <w:p w14:paraId="057966FF" w14:textId="77777777" w:rsidR="000D35CE" w:rsidRPr="007A49F8" w:rsidRDefault="000D35CE" w:rsidP="000D35CE">
            <w:pPr>
              <w:jc w:val="center"/>
              <w:rPr>
                <w:rFonts w:ascii="Arial" w:eastAsia="仿宋" w:hAnsi="Arial" w:cs="Arial"/>
                <w:color w:val="000000"/>
                <w:sz w:val="22"/>
                <w:szCs w:val="22"/>
              </w:rPr>
            </w:pPr>
            <w:r w:rsidRPr="007A49F8">
              <w:rPr>
                <w:rFonts w:ascii="Arial" w:eastAsia="仿宋" w:hAnsi="Arial" w:cs="Arial"/>
                <w:color w:val="000000"/>
                <w:sz w:val="22"/>
                <w:szCs w:val="22"/>
              </w:rPr>
              <w:t>2151</w:t>
            </w:r>
          </w:p>
        </w:tc>
        <w:tc>
          <w:tcPr>
            <w:tcW w:w="1321" w:type="dxa"/>
            <w:shd w:val="clear" w:color="auto" w:fill="auto"/>
            <w:vAlign w:val="center"/>
            <w:hideMark/>
          </w:tcPr>
          <w:p w14:paraId="1D70F5A4"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1540.13</w:t>
            </w:r>
          </w:p>
        </w:tc>
        <w:tc>
          <w:tcPr>
            <w:tcW w:w="1518" w:type="dxa"/>
            <w:shd w:val="clear" w:color="auto" w:fill="auto"/>
            <w:vAlign w:val="center"/>
            <w:hideMark/>
          </w:tcPr>
          <w:p w14:paraId="118C667A" w14:textId="77777777" w:rsidR="000D35CE" w:rsidRPr="007A49F8" w:rsidRDefault="000D35CE" w:rsidP="000D35CE">
            <w:pPr>
              <w:jc w:val="center"/>
              <w:rPr>
                <w:rFonts w:ascii="Arial" w:eastAsia="仿宋" w:hAnsi="Arial" w:cs="Arial"/>
                <w:color w:val="000000"/>
                <w:sz w:val="22"/>
                <w:szCs w:val="22"/>
              </w:rPr>
            </w:pPr>
            <w:r w:rsidRPr="007A49F8">
              <w:rPr>
                <w:rFonts w:ascii="Arial" w:eastAsia="仿宋" w:hAnsi="Arial" w:cs="Arial"/>
                <w:color w:val="000000"/>
                <w:sz w:val="22"/>
                <w:szCs w:val="22"/>
              </w:rPr>
              <w:t>331.2820</w:t>
            </w:r>
          </w:p>
        </w:tc>
      </w:tr>
      <w:tr w:rsidR="000D35CE" w:rsidRPr="007A49F8" w14:paraId="309D9B47" w14:textId="77777777" w:rsidTr="007A49F8">
        <w:trPr>
          <w:trHeight w:val="555"/>
          <w:jc w:val="center"/>
        </w:trPr>
        <w:tc>
          <w:tcPr>
            <w:tcW w:w="710" w:type="dxa"/>
            <w:vMerge/>
            <w:vAlign w:val="center"/>
            <w:hideMark/>
          </w:tcPr>
          <w:p w14:paraId="1A49657A"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vAlign w:val="center"/>
            <w:hideMark/>
          </w:tcPr>
          <w:p w14:paraId="0CC6C633"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shd w:val="clear" w:color="auto" w:fill="auto"/>
            <w:vAlign w:val="center"/>
            <w:hideMark/>
          </w:tcPr>
          <w:p w14:paraId="40AE53F1"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新用途</w:t>
            </w:r>
            <w:r w:rsidRPr="007A49F8">
              <w:rPr>
                <w:rFonts w:ascii="Arial" w:eastAsia="仿宋" w:hAnsi="Arial" w:cs="Arial"/>
                <w:color w:val="000000"/>
                <w:sz w:val="21"/>
                <w:szCs w:val="21"/>
              </w:rPr>
              <w:t>-</w:t>
            </w:r>
            <w:r w:rsidRPr="007A49F8">
              <w:rPr>
                <w:rFonts w:ascii="Arial" w:eastAsia="仿宋" w:hAnsi="Arial" w:cs="Arial"/>
                <w:color w:val="000000"/>
                <w:sz w:val="21"/>
                <w:szCs w:val="21"/>
              </w:rPr>
              <w:t>地下车库</w:t>
            </w:r>
          </w:p>
        </w:tc>
        <w:tc>
          <w:tcPr>
            <w:tcW w:w="1293" w:type="dxa"/>
            <w:shd w:val="clear" w:color="auto" w:fill="auto"/>
            <w:vAlign w:val="center"/>
            <w:hideMark/>
          </w:tcPr>
          <w:p w14:paraId="7AD70DFA"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w:t>
            </w:r>
          </w:p>
        </w:tc>
        <w:tc>
          <w:tcPr>
            <w:tcW w:w="1204" w:type="dxa"/>
            <w:shd w:val="clear" w:color="auto" w:fill="auto"/>
            <w:vAlign w:val="center"/>
            <w:hideMark/>
          </w:tcPr>
          <w:p w14:paraId="27403053"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w:t>
            </w:r>
          </w:p>
        </w:tc>
        <w:tc>
          <w:tcPr>
            <w:tcW w:w="1599" w:type="dxa"/>
            <w:shd w:val="clear" w:color="auto" w:fill="auto"/>
            <w:vAlign w:val="center"/>
            <w:hideMark/>
          </w:tcPr>
          <w:p w14:paraId="648AA768" w14:textId="77777777" w:rsidR="000D35CE" w:rsidRPr="007A49F8" w:rsidRDefault="000D35CE" w:rsidP="000D35CE">
            <w:pPr>
              <w:jc w:val="center"/>
              <w:rPr>
                <w:rFonts w:ascii="Arial" w:eastAsia="仿宋" w:hAnsi="Arial" w:cs="Arial"/>
                <w:color w:val="000000"/>
                <w:sz w:val="22"/>
                <w:szCs w:val="22"/>
              </w:rPr>
            </w:pPr>
            <w:r w:rsidRPr="007A49F8">
              <w:rPr>
                <w:rFonts w:ascii="Arial" w:eastAsia="仿宋" w:hAnsi="Arial" w:cs="Arial"/>
                <w:color w:val="000000"/>
                <w:sz w:val="22"/>
                <w:szCs w:val="22"/>
              </w:rPr>
              <w:t>797</w:t>
            </w:r>
          </w:p>
        </w:tc>
        <w:tc>
          <w:tcPr>
            <w:tcW w:w="1321" w:type="dxa"/>
            <w:shd w:val="clear" w:color="auto" w:fill="auto"/>
            <w:vAlign w:val="center"/>
            <w:hideMark/>
          </w:tcPr>
          <w:p w14:paraId="36453705" w14:textId="77777777" w:rsidR="000D35CE" w:rsidRPr="007A49F8" w:rsidRDefault="000D35CE" w:rsidP="000D35CE">
            <w:pPr>
              <w:jc w:val="center"/>
              <w:rPr>
                <w:rFonts w:ascii="Arial" w:eastAsia="仿宋" w:hAnsi="Arial" w:cs="Arial"/>
                <w:color w:val="000000"/>
                <w:sz w:val="22"/>
                <w:szCs w:val="22"/>
              </w:rPr>
            </w:pPr>
            <w:r w:rsidRPr="007A49F8">
              <w:rPr>
                <w:rFonts w:ascii="Arial" w:eastAsia="仿宋" w:hAnsi="Arial" w:cs="Arial"/>
                <w:color w:val="000000"/>
                <w:sz w:val="22"/>
                <w:szCs w:val="22"/>
              </w:rPr>
              <w:t>8104.15</w:t>
            </w:r>
          </w:p>
        </w:tc>
        <w:tc>
          <w:tcPr>
            <w:tcW w:w="1518" w:type="dxa"/>
            <w:shd w:val="clear" w:color="auto" w:fill="auto"/>
            <w:vAlign w:val="center"/>
            <w:hideMark/>
          </w:tcPr>
          <w:p w14:paraId="185C866C" w14:textId="77777777" w:rsidR="000D35CE" w:rsidRPr="007A49F8" w:rsidRDefault="000D35CE" w:rsidP="000D35CE">
            <w:pPr>
              <w:jc w:val="center"/>
              <w:rPr>
                <w:rFonts w:ascii="Arial" w:eastAsia="仿宋" w:hAnsi="Arial" w:cs="Arial"/>
                <w:color w:val="000000"/>
                <w:sz w:val="22"/>
                <w:szCs w:val="22"/>
              </w:rPr>
            </w:pPr>
            <w:r w:rsidRPr="007A49F8">
              <w:rPr>
                <w:rFonts w:ascii="Arial" w:eastAsia="仿宋" w:hAnsi="Arial" w:cs="Arial"/>
                <w:color w:val="000000"/>
                <w:sz w:val="22"/>
                <w:szCs w:val="22"/>
              </w:rPr>
              <w:t>645.9008</w:t>
            </w:r>
          </w:p>
        </w:tc>
      </w:tr>
      <w:tr w:rsidR="000D35CE" w:rsidRPr="007A49F8" w14:paraId="77FD5B56" w14:textId="77777777" w:rsidTr="007A49F8">
        <w:trPr>
          <w:trHeight w:val="555"/>
          <w:jc w:val="center"/>
        </w:trPr>
        <w:tc>
          <w:tcPr>
            <w:tcW w:w="710" w:type="dxa"/>
            <w:vMerge/>
            <w:vAlign w:val="center"/>
            <w:hideMark/>
          </w:tcPr>
          <w:p w14:paraId="295AB58E"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vAlign w:val="center"/>
            <w:hideMark/>
          </w:tcPr>
          <w:p w14:paraId="17F3DC5C"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shd w:val="clear" w:color="auto" w:fill="auto"/>
            <w:vAlign w:val="center"/>
            <w:hideMark/>
          </w:tcPr>
          <w:p w14:paraId="01596BC0"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新用途</w:t>
            </w:r>
            <w:r w:rsidRPr="007A49F8">
              <w:rPr>
                <w:rFonts w:ascii="Arial" w:eastAsia="仿宋" w:hAnsi="Arial" w:cs="Arial"/>
                <w:color w:val="000000"/>
                <w:sz w:val="21"/>
                <w:szCs w:val="21"/>
              </w:rPr>
              <w:t>-</w:t>
            </w:r>
            <w:r w:rsidRPr="007A49F8">
              <w:rPr>
                <w:rFonts w:ascii="Arial" w:eastAsia="仿宋" w:hAnsi="Arial" w:cs="Arial"/>
                <w:color w:val="000000"/>
                <w:sz w:val="21"/>
                <w:szCs w:val="21"/>
              </w:rPr>
              <w:t>地下公服</w:t>
            </w:r>
          </w:p>
        </w:tc>
        <w:tc>
          <w:tcPr>
            <w:tcW w:w="1293" w:type="dxa"/>
            <w:shd w:val="clear" w:color="auto" w:fill="auto"/>
            <w:vAlign w:val="center"/>
            <w:hideMark/>
          </w:tcPr>
          <w:p w14:paraId="5E874C50"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w:t>
            </w:r>
          </w:p>
        </w:tc>
        <w:tc>
          <w:tcPr>
            <w:tcW w:w="1204" w:type="dxa"/>
            <w:shd w:val="clear" w:color="auto" w:fill="auto"/>
            <w:vAlign w:val="center"/>
            <w:hideMark/>
          </w:tcPr>
          <w:p w14:paraId="07876F4F"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w:t>
            </w:r>
          </w:p>
        </w:tc>
        <w:tc>
          <w:tcPr>
            <w:tcW w:w="1599" w:type="dxa"/>
            <w:shd w:val="clear" w:color="auto" w:fill="auto"/>
            <w:vAlign w:val="center"/>
            <w:hideMark/>
          </w:tcPr>
          <w:p w14:paraId="71C5EB42" w14:textId="77777777" w:rsidR="000D35CE" w:rsidRPr="007A49F8" w:rsidRDefault="000D35CE" w:rsidP="000D35CE">
            <w:pPr>
              <w:jc w:val="center"/>
              <w:rPr>
                <w:rFonts w:ascii="Arial" w:eastAsia="仿宋" w:hAnsi="Arial" w:cs="Arial"/>
                <w:color w:val="000000"/>
                <w:sz w:val="22"/>
                <w:szCs w:val="22"/>
              </w:rPr>
            </w:pPr>
            <w:r w:rsidRPr="007A49F8">
              <w:rPr>
                <w:rFonts w:ascii="Arial" w:eastAsia="仿宋" w:hAnsi="Arial" w:cs="Arial"/>
                <w:color w:val="000000"/>
                <w:sz w:val="22"/>
                <w:szCs w:val="22"/>
              </w:rPr>
              <w:t>1328</w:t>
            </w:r>
          </w:p>
        </w:tc>
        <w:tc>
          <w:tcPr>
            <w:tcW w:w="1321" w:type="dxa"/>
            <w:shd w:val="clear" w:color="auto" w:fill="auto"/>
            <w:vAlign w:val="center"/>
            <w:hideMark/>
          </w:tcPr>
          <w:p w14:paraId="50DF40B5" w14:textId="77777777" w:rsidR="000D35CE" w:rsidRPr="007A49F8" w:rsidRDefault="000D35CE" w:rsidP="000D35CE">
            <w:pPr>
              <w:jc w:val="center"/>
              <w:rPr>
                <w:rFonts w:ascii="Arial" w:eastAsia="仿宋" w:hAnsi="Arial" w:cs="Arial"/>
                <w:color w:val="000000"/>
                <w:sz w:val="22"/>
                <w:szCs w:val="22"/>
              </w:rPr>
            </w:pPr>
            <w:r w:rsidRPr="007A49F8">
              <w:rPr>
                <w:rFonts w:ascii="Arial" w:eastAsia="仿宋" w:hAnsi="Arial" w:cs="Arial"/>
                <w:color w:val="000000"/>
                <w:sz w:val="22"/>
                <w:szCs w:val="22"/>
              </w:rPr>
              <w:t>4963.69</w:t>
            </w:r>
          </w:p>
        </w:tc>
        <w:tc>
          <w:tcPr>
            <w:tcW w:w="1518" w:type="dxa"/>
            <w:shd w:val="clear" w:color="auto" w:fill="auto"/>
            <w:vAlign w:val="center"/>
            <w:hideMark/>
          </w:tcPr>
          <w:p w14:paraId="1FC231CD" w14:textId="77777777" w:rsidR="000D35CE" w:rsidRPr="007A49F8" w:rsidRDefault="000D35CE" w:rsidP="000D35CE">
            <w:pPr>
              <w:jc w:val="center"/>
              <w:rPr>
                <w:rFonts w:ascii="Arial" w:eastAsia="仿宋" w:hAnsi="Arial" w:cs="Arial"/>
                <w:color w:val="000000"/>
                <w:sz w:val="22"/>
                <w:szCs w:val="22"/>
              </w:rPr>
            </w:pPr>
            <w:r w:rsidRPr="007A49F8">
              <w:rPr>
                <w:rFonts w:ascii="Arial" w:eastAsia="仿宋" w:hAnsi="Arial" w:cs="Arial"/>
                <w:color w:val="000000"/>
                <w:sz w:val="22"/>
                <w:szCs w:val="22"/>
              </w:rPr>
              <w:t>659.1780</w:t>
            </w:r>
          </w:p>
        </w:tc>
      </w:tr>
      <w:tr w:rsidR="000D35CE" w:rsidRPr="007A49F8" w14:paraId="786BB676" w14:textId="77777777" w:rsidTr="007A49F8">
        <w:trPr>
          <w:trHeight w:val="315"/>
          <w:jc w:val="center"/>
        </w:trPr>
        <w:tc>
          <w:tcPr>
            <w:tcW w:w="710" w:type="dxa"/>
            <w:vMerge/>
            <w:vAlign w:val="center"/>
            <w:hideMark/>
          </w:tcPr>
          <w:p w14:paraId="4DA5F897"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shd w:val="clear" w:color="auto" w:fill="auto"/>
            <w:vAlign w:val="center"/>
            <w:hideMark/>
          </w:tcPr>
          <w:p w14:paraId="733E868E" w14:textId="77777777" w:rsidR="000D35CE" w:rsidRPr="007A49F8" w:rsidRDefault="000D35CE" w:rsidP="000D35CE">
            <w:pPr>
              <w:widowControl/>
              <w:adjustRightInd/>
              <w:spacing w:line="240" w:lineRule="auto"/>
              <w:textAlignment w:val="auto"/>
              <w:rPr>
                <w:rFonts w:ascii="Arial" w:eastAsia="仿宋" w:hAnsi="Arial" w:cs="Arial"/>
                <w:b/>
                <w:bCs/>
                <w:color w:val="000000"/>
                <w:sz w:val="21"/>
                <w:szCs w:val="21"/>
              </w:rPr>
            </w:pPr>
            <w:r w:rsidRPr="007A49F8">
              <w:rPr>
                <w:rFonts w:ascii="Arial" w:eastAsia="仿宋" w:hAnsi="Arial" w:cs="Arial"/>
                <w:b/>
                <w:bCs/>
                <w:color w:val="000000"/>
                <w:sz w:val="21"/>
                <w:szCs w:val="21"/>
              </w:rPr>
              <w:t>小计</w:t>
            </w:r>
          </w:p>
        </w:tc>
        <w:tc>
          <w:tcPr>
            <w:tcW w:w="1150" w:type="dxa"/>
            <w:shd w:val="clear" w:color="auto" w:fill="auto"/>
            <w:vAlign w:val="center"/>
            <w:hideMark/>
          </w:tcPr>
          <w:p w14:paraId="40BCDD49" w14:textId="77777777" w:rsidR="000D35CE" w:rsidRPr="007A49F8" w:rsidRDefault="000D35CE" w:rsidP="000D35CE">
            <w:pPr>
              <w:widowControl/>
              <w:adjustRightInd/>
              <w:spacing w:line="240" w:lineRule="auto"/>
              <w:textAlignment w:val="auto"/>
              <w:rPr>
                <w:rFonts w:ascii="Arial" w:eastAsia="仿宋" w:hAnsi="Arial" w:cs="Arial"/>
                <w:b/>
                <w:bCs/>
                <w:color w:val="000000"/>
                <w:sz w:val="21"/>
                <w:szCs w:val="21"/>
              </w:rPr>
            </w:pPr>
            <w:r w:rsidRPr="007A49F8">
              <w:rPr>
                <w:rFonts w:ascii="Arial" w:eastAsia="仿宋" w:hAnsi="Arial" w:cs="Arial"/>
                <w:b/>
                <w:bCs/>
                <w:color w:val="000000"/>
                <w:sz w:val="21"/>
                <w:szCs w:val="21"/>
              </w:rPr>
              <w:t xml:space="preserve">　</w:t>
            </w:r>
          </w:p>
        </w:tc>
        <w:tc>
          <w:tcPr>
            <w:tcW w:w="1293" w:type="dxa"/>
            <w:shd w:val="clear" w:color="auto" w:fill="auto"/>
            <w:vAlign w:val="center"/>
            <w:hideMark/>
          </w:tcPr>
          <w:p w14:paraId="28822259" w14:textId="77777777" w:rsidR="000D35CE" w:rsidRPr="007A49F8" w:rsidRDefault="000D35CE" w:rsidP="000D35CE">
            <w:pPr>
              <w:widowControl/>
              <w:adjustRightInd/>
              <w:spacing w:line="240" w:lineRule="auto"/>
              <w:textAlignment w:val="auto"/>
              <w:rPr>
                <w:rFonts w:ascii="Arial" w:eastAsia="仿宋" w:hAnsi="Arial" w:cs="Arial"/>
                <w:b/>
                <w:bCs/>
                <w:color w:val="000000"/>
                <w:sz w:val="21"/>
                <w:szCs w:val="21"/>
              </w:rPr>
            </w:pPr>
            <w:r w:rsidRPr="007A49F8">
              <w:rPr>
                <w:rFonts w:ascii="Arial" w:eastAsia="仿宋" w:hAnsi="Arial" w:cs="Arial"/>
                <w:b/>
                <w:bCs/>
                <w:color w:val="000000"/>
                <w:sz w:val="21"/>
                <w:szCs w:val="21"/>
              </w:rPr>
              <w:t xml:space="preserve">　</w:t>
            </w:r>
          </w:p>
        </w:tc>
        <w:tc>
          <w:tcPr>
            <w:tcW w:w="1204" w:type="dxa"/>
            <w:shd w:val="clear" w:color="auto" w:fill="auto"/>
            <w:vAlign w:val="center"/>
            <w:hideMark/>
          </w:tcPr>
          <w:p w14:paraId="236C683B" w14:textId="77777777" w:rsidR="000D35CE" w:rsidRPr="007A49F8" w:rsidRDefault="000D35CE" w:rsidP="000D35CE">
            <w:pPr>
              <w:widowControl/>
              <w:adjustRightInd/>
              <w:spacing w:line="240" w:lineRule="auto"/>
              <w:textAlignment w:val="auto"/>
              <w:rPr>
                <w:rFonts w:ascii="Arial" w:eastAsia="仿宋" w:hAnsi="Arial" w:cs="Arial"/>
                <w:b/>
                <w:bCs/>
                <w:color w:val="000000"/>
                <w:sz w:val="21"/>
                <w:szCs w:val="21"/>
              </w:rPr>
            </w:pPr>
            <w:r w:rsidRPr="007A49F8">
              <w:rPr>
                <w:rFonts w:ascii="Arial" w:eastAsia="仿宋" w:hAnsi="Arial" w:cs="Arial"/>
                <w:b/>
                <w:bCs/>
                <w:color w:val="000000"/>
                <w:sz w:val="21"/>
                <w:szCs w:val="21"/>
              </w:rPr>
              <w:t xml:space="preserve">　</w:t>
            </w:r>
          </w:p>
        </w:tc>
        <w:tc>
          <w:tcPr>
            <w:tcW w:w="1599" w:type="dxa"/>
            <w:shd w:val="clear" w:color="auto" w:fill="auto"/>
            <w:vAlign w:val="center"/>
            <w:hideMark/>
          </w:tcPr>
          <w:p w14:paraId="10E7663E" w14:textId="77777777" w:rsidR="000D35CE" w:rsidRPr="007A49F8" w:rsidRDefault="000D35CE" w:rsidP="000D35CE">
            <w:pPr>
              <w:widowControl/>
              <w:adjustRightInd/>
              <w:spacing w:line="240" w:lineRule="auto"/>
              <w:textAlignment w:val="auto"/>
              <w:rPr>
                <w:rFonts w:ascii="Arial" w:eastAsia="仿宋" w:hAnsi="Arial" w:cs="Arial"/>
                <w:b/>
                <w:bCs/>
                <w:color w:val="000000"/>
                <w:sz w:val="21"/>
                <w:szCs w:val="21"/>
              </w:rPr>
            </w:pPr>
            <w:r w:rsidRPr="007A49F8">
              <w:rPr>
                <w:rFonts w:ascii="Arial" w:eastAsia="仿宋" w:hAnsi="Arial" w:cs="Arial"/>
                <w:b/>
                <w:bCs/>
                <w:color w:val="000000"/>
                <w:sz w:val="21"/>
                <w:szCs w:val="21"/>
              </w:rPr>
              <w:t xml:space="preserve">　</w:t>
            </w:r>
          </w:p>
        </w:tc>
        <w:tc>
          <w:tcPr>
            <w:tcW w:w="1321" w:type="dxa"/>
            <w:shd w:val="clear" w:color="auto" w:fill="auto"/>
            <w:noWrap/>
            <w:vAlign w:val="center"/>
            <w:hideMark/>
          </w:tcPr>
          <w:p w14:paraId="184A24F4" w14:textId="77777777" w:rsidR="000D35CE" w:rsidRPr="007A49F8" w:rsidRDefault="000D35CE" w:rsidP="000D35CE">
            <w:pPr>
              <w:widowControl/>
              <w:adjustRightInd/>
              <w:spacing w:line="240" w:lineRule="auto"/>
              <w:jc w:val="center"/>
              <w:textAlignment w:val="auto"/>
              <w:rPr>
                <w:rFonts w:ascii="Arial" w:eastAsia="仿宋" w:hAnsi="Arial" w:cs="Arial"/>
                <w:b/>
                <w:bCs/>
                <w:color w:val="000000"/>
                <w:sz w:val="21"/>
                <w:szCs w:val="21"/>
              </w:rPr>
            </w:pPr>
            <w:r w:rsidRPr="007A49F8">
              <w:rPr>
                <w:rFonts w:ascii="Arial" w:eastAsia="仿宋" w:hAnsi="Arial" w:cs="Arial"/>
                <w:b/>
                <w:bCs/>
                <w:color w:val="000000"/>
                <w:sz w:val="21"/>
                <w:szCs w:val="21"/>
              </w:rPr>
              <w:t>14607.97</w:t>
            </w:r>
          </w:p>
        </w:tc>
        <w:tc>
          <w:tcPr>
            <w:tcW w:w="1518" w:type="dxa"/>
            <w:shd w:val="clear" w:color="auto" w:fill="auto"/>
            <w:noWrap/>
            <w:vAlign w:val="center"/>
            <w:hideMark/>
          </w:tcPr>
          <w:p w14:paraId="6F78629B" w14:textId="77777777" w:rsidR="000D35CE" w:rsidRPr="007A49F8" w:rsidRDefault="000D35CE" w:rsidP="000D35CE">
            <w:pPr>
              <w:widowControl/>
              <w:adjustRightInd/>
              <w:spacing w:line="240" w:lineRule="auto"/>
              <w:jc w:val="center"/>
              <w:textAlignment w:val="auto"/>
              <w:rPr>
                <w:rFonts w:ascii="Arial" w:eastAsia="仿宋" w:hAnsi="Arial" w:cs="Arial"/>
                <w:b/>
                <w:bCs/>
                <w:color w:val="000000"/>
                <w:sz w:val="21"/>
                <w:szCs w:val="21"/>
              </w:rPr>
            </w:pPr>
            <w:r w:rsidRPr="007A49F8">
              <w:rPr>
                <w:rFonts w:ascii="Arial" w:eastAsia="仿宋" w:hAnsi="Arial" w:cs="Arial"/>
                <w:b/>
                <w:bCs/>
                <w:color w:val="000000"/>
                <w:sz w:val="21"/>
                <w:szCs w:val="21"/>
              </w:rPr>
              <w:t>1636.3608</w:t>
            </w:r>
          </w:p>
        </w:tc>
      </w:tr>
    </w:tbl>
    <w:p w14:paraId="141B8B65" w14:textId="77777777" w:rsidR="008666FE" w:rsidRPr="007A49F8" w:rsidRDefault="008666FE" w:rsidP="008666FE">
      <w:pPr>
        <w:pStyle w:val="11"/>
        <w:ind w:firstLine="562"/>
        <w:jc w:val="both"/>
        <w:rPr>
          <w:rFonts w:ascii="Arial" w:eastAsia="仿宋" w:hAnsi="Arial" w:cs="Arial"/>
          <w:b/>
          <w:szCs w:val="28"/>
        </w:rPr>
      </w:pPr>
    </w:p>
    <w:p w14:paraId="7FBF65A6" w14:textId="77777777" w:rsidR="008666FE" w:rsidRPr="007A49F8" w:rsidRDefault="008666FE" w:rsidP="008666FE">
      <w:pPr>
        <w:pStyle w:val="11"/>
        <w:jc w:val="both"/>
        <w:rPr>
          <w:rFonts w:ascii="Arial" w:eastAsia="仿宋" w:hAnsi="Arial" w:cs="Arial"/>
          <w:szCs w:val="28"/>
        </w:rPr>
      </w:pPr>
      <w:r w:rsidRPr="007A49F8">
        <w:rPr>
          <w:rFonts w:ascii="Arial" w:eastAsia="仿宋" w:hAnsi="Arial" w:cs="Arial"/>
          <w:szCs w:val="28"/>
        </w:rPr>
        <w:t>具体结果详见《估价结果一览表》</w:t>
      </w:r>
      <w:r w:rsidRPr="007A49F8">
        <w:rPr>
          <w:rFonts w:ascii="Arial" w:eastAsia="仿宋" w:hAnsi="Arial" w:cs="Arial"/>
          <w:szCs w:val="28"/>
        </w:rPr>
        <w:t xml:space="preserve">   </w:t>
      </w:r>
    </w:p>
    <w:p w14:paraId="6CAB87D7" w14:textId="77777777" w:rsidR="008666FE" w:rsidRPr="007A49F8" w:rsidRDefault="008666FE" w:rsidP="008666FE">
      <w:pPr>
        <w:numPr>
          <w:ilvl w:val="0"/>
          <w:numId w:val="6"/>
        </w:numPr>
        <w:tabs>
          <w:tab w:val="left" w:pos="230"/>
        </w:tabs>
        <w:snapToGrid w:val="0"/>
        <w:spacing w:line="360" w:lineRule="auto"/>
        <w:jc w:val="both"/>
        <w:textAlignment w:val="auto"/>
        <w:rPr>
          <w:rFonts w:ascii="Arial" w:eastAsia="仿宋" w:hAnsi="Arial" w:cs="Arial"/>
          <w:b/>
          <w:sz w:val="28"/>
          <w:szCs w:val="28"/>
        </w:rPr>
      </w:pPr>
      <w:r w:rsidRPr="007A49F8">
        <w:rPr>
          <w:rFonts w:ascii="Arial" w:eastAsia="仿宋" w:hAnsi="Arial" w:cs="Arial"/>
          <w:b/>
          <w:kern w:val="2"/>
          <w:sz w:val="28"/>
          <w:szCs w:val="28"/>
        </w:rPr>
        <w:t>出让底价建议</w:t>
      </w:r>
    </w:p>
    <w:p w14:paraId="0B872ABC" w14:textId="77777777" w:rsidR="008666FE" w:rsidRPr="007A49F8" w:rsidRDefault="008666FE" w:rsidP="007A49F8">
      <w:pPr>
        <w:pStyle w:val="11"/>
        <w:spacing w:line="300" w:lineRule="auto"/>
        <w:jc w:val="both"/>
        <w:rPr>
          <w:rFonts w:ascii="Arial" w:eastAsia="仿宋" w:hAnsi="Arial" w:cs="Arial"/>
          <w:szCs w:val="28"/>
        </w:rPr>
      </w:pPr>
      <w:r w:rsidRPr="007A49F8">
        <w:rPr>
          <w:rFonts w:ascii="Arial" w:eastAsia="仿宋" w:hAnsi="Arial" w:cs="Arial"/>
          <w:szCs w:val="28"/>
        </w:rPr>
        <w:t>根据</w:t>
      </w:r>
      <w:r w:rsidRPr="007A49F8">
        <w:rPr>
          <w:rFonts w:ascii="Arial" w:eastAsia="仿宋" w:hAnsi="Arial" w:cs="Arial"/>
          <w:szCs w:val="28"/>
        </w:rPr>
        <w:t>“4</w:t>
      </w:r>
      <w:r w:rsidRPr="007A49F8">
        <w:rPr>
          <w:rFonts w:ascii="Arial" w:eastAsia="仿宋" w:hAnsi="Arial" w:cs="Arial"/>
          <w:szCs w:val="28"/>
        </w:rPr>
        <w:t>号文</w:t>
      </w:r>
      <w:r w:rsidRPr="007A49F8">
        <w:rPr>
          <w:rFonts w:ascii="Arial" w:eastAsia="仿宋" w:hAnsi="Arial" w:cs="Arial"/>
          <w:szCs w:val="28"/>
        </w:rPr>
        <w:t>”</w:t>
      </w:r>
      <w:r w:rsidRPr="007A49F8">
        <w:rPr>
          <w:rFonts w:ascii="Arial" w:eastAsia="仿宋" w:hAnsi="Arial" w:cs="Arial"/>
          <w:szCs w:val="28"/>
        </w:rPr>
        <w:t>，对于协议出让项目，应</w:t>
      </w:r>
      <w:r w:rsidRPr="007A49F8">
        <w:rPr>
          <w:rFonts w:ascii="Arial" w:eastAsia="仿宋" w:hAnsi="Arial" w:cs="Arial"/>
          <w:szCs w:val="28"/>
        </w:rPr>
        <w:t>“</w:t>
      </w:r>
      <w:r w:rsidRPr="007A49F8">
        <w:rPr>
          <w:rFonts w:ascii="Arial" w:eastAsia="仿宋" w:hAnsi="Arial" w:cs="Arial"/>
          <w:szCs w:val="28"/>
        </w:rPr>
        <w:t>确定估价结果，并根据当地市场情况、有关法律法规和政策规定，给出底价决策建议</w:t>
      </w:r>
      <w:r w:rsidRPr="007A49F8">
        <w:rPr>
          <w:rFonts w:ascii="Arial" w:eastAsia="仿宋" w:hAnsi="Arial" w:cs="Arial"/>
          <w:szCs w:val="28"/>
        </w:rPr>
        <w:t>”</w:t>
      </w:r>
      <w:r w:rsidRPr="007A49F8">
        <w:rPr>
          <w:rFonts w:ascii="Arial" w:eastAsia="仿宋" w:hAnsi="Arial" w:cs="Arial"/>
          <w:szCs w:val="28"/>
        </w:rPr>
        <w:t>，</w:t>
      </w:r>
      <w:r w:rsidRPr="007A49F8">
        <w:rPr>
          <w:rFonts w:ascii="Arial" w:eastAsia="仿宋" w:hAnsi="Arial" w:cs="Arial"/>
          <w:szCs w:val="28"/>
        </w:rPr>
        <w:t xml:space="preserve"> </w:t>
      </w:r>
      <w:r w:rsidRPr="007A49F8">
        <w:rPr>
          <w:rFonts w:ascii="Arial" w:eastAsia="仿宋" w:hAnsi="Arial" w:cs="Arial"/>
          <w:szCs w:val="28"/>
        </w:rPr>
        <w:t>出让底价应不低于协议出让最低价。</w:t>
      </w:r>
    </w:p>
    <w:p w14:paraId="5B7F29DD" w14:textId="77777777" w:rsidR="008666FE" w:rsidRPr="007A49F8" w:rsidRDefault="008666FE" w:rsidP="007A49F8">
      <w:pPr>
        <w:pStyle w:val="11"/>
        <w:spacing w:line="300" w:lineRule="auto"/>
        <w:jc w:val="both"/>
        <w:rPr>
          <w:rFonts w:ascii="Arial" w:eastAsia="仿宋" w:hAnsi="Arial" w:cs="Arial"/>
          <w:szCs w:val="28"/>
        </w:rPr>
      </w:pPr>
      <w:r w:rsidRPr="007A49F8">
        <w:rPr>
          <w:rFonts w:ascii="Arial" w:eastAsia="仿宋" w:hAnsi="Arial" w:cs="Arial"/>
          <w:szCs w:val="28"/>
        </w:rPr>
        <w:t xml:space="preserve">1. </w:t>
      </w:r>
      <w:r w:rsidRPr="007A49F8">
        <w:rPr>
          <w:rFonts w:ascii="Arial" w:eastAsia="仿宋" w:hAnsi="Arial" w:cs="Arial"/>
          <w:szCs w:val="28"/>
        </w:rPr>
        <w:t>根据《北京市国有建设用地使用权出让地价评估技术导则（试行）》（</w:t>
      </w:r>
      <w:proofErr w:type="gramStart"/>
      <w:r w:rsidRPr="007A49F8">
        <w:rPr>
          <w:rFonts w:ascii="Arial" w:eastAsia="仿宋" w:hAnsi="Arial" w:cs="Arial"/>
          <w:szCs w:val="28"/>
        </w:rPr>
        <w:t>北估秘</w:t>
      </w:r>
      <w:proofErr w:type="gramEnd"/>
      <w:r w:rsidRPr="007A49F8">
        <w:rPr>
          <w:rFonts w:ascii="Arial" w:eastAsia="仿宋" w:hAnsi="Arial" w:cs="Arial"/>
          <w:szCs w:val="28"/>
        </w:rPr>
        <w:t>（</w:t>
      </w:r>
      <w:r w:rsidRPr="007A49F8">
        <w:rPr>
          <w:rFonts w:ascii="Arial" w:eastAsia="仿宋" w:hAnsi="Arial" w:cs="Arial"/>
          <w:szCs w:val="28"/>
        </w:rPr>
        <w:t>2023</w:t>
      </w:r>
      <w:r w:rsidRPr="007A49F8">
        <w:rPr>
          <w:rFonts w:ascii="Arial" w:eastAsia="仿宋" w:hAnsi="Arial" w:cs="Arial"/>
          <w:szCs w:val="28"/>
        </w:rPr>
        <w:t>）</w:t>
      </w:r>
      <w:r w:rsidRPr="007A49F8">
        <w:rPr>
          <w:rFonts w:ascii="Arial" w:eastAsia="仿宋" w:hAnsi="Arial" w:cs="Arial"/>
          <w:szCs w:val="28"/>
        </w:rPr>
        <w:t>001</w:t>
      </w:r>
      <w:r w:rsidRPr="007A49F8">
        <w:rPr>
          <w:rFonts w:ascii="Arial" w:eastAsia="仿宋" w:hAnsi="Arial" w:cs="Arial"/>
          <w:szCs w:val="28"/>
        </w:rPr>
        <w:t>）</w:t>
      </w:r>
      <w:r w:rsidRPr="007A49F8">
        <w:rPr>
          <w:rFonts w:ascii="Arial" w:eastAsia="仿宋" w:hAnsi="Arial" w:cs="Arial"/>
          <w:szCs w:val="28"/>
        </w:rPr>
        <w:t>7.1.3</w:t>
      </w:r>
      <w:r w:rsidRPr="007A49F8">
        <w:rPr>
          <w:rFonts w:ascii="Arial" w:eastAsia="仿宋" w:hAnsi="Arial" w:cs="Arial"/>
          <w:szCs w:val="28"/>
        </w:rPr>
        <w:t>出让底价</w:t>
      </w:r>
      <w:proofErr w:type="gramStart"/>
      <w:r w:rsidRPr="007A49F8">
        <w:rPr>
          <w:rFonts w:ascii="Arial" w:eastAsia="仿宋" w:hAnsi="Arial" w:cs="Arial"/>
          <w:szCs w:val="28"/>
        </w:rPr>
        <w:t>“</w:t>
      </w:r>
      <w:proofErr w:type="gramEnd"/>
      <w:r w:rsidRPr="007A49F8">
        <w:rPr>
          <w:rFonts w:ascii="Arial" w:eastAsia="仿宋" w:hAnsi="Arial" w:cs="Arial"/>
          <w:szCs w:val="28"/>
        </w:rPr>
        <w:t>有基准地价的地区，协议出让最低价不得低于出让地块所在级别基准地价的</w:t>
      </w:r>
      <w:r w:rsidRPr="007A49F8">
        <w:rPr>
          <w:rFonts w:ascii="Arial" w:eastAsia="仿宋" w:hAnsi="Arial" w:cs="Arial"/>
          <w:szCs w:val="28"/>
        </w:rPr>
        <w:t>70%</w:t>
      </w:r>
      <w:r w:rsidRPr="007A49F8">
        <w:rPr>
          <w:rFonts w:ascii="Arial" w:eastAsia="仿宋" w:hAnsi="Arial" w:cs="Arial"/>
          <w:szCs w:val="28"/>
        </w:rPr>
        <w:t>，该</w:t>
      </w:r>
      <w:r w:rsidRPr="007A49F8">
        <w:rPr>
          <w:rFonts w:ascii="Arial" w:eastAsia="仿宋" w:hAnsi="Arial" w:cs="Arial"/>
          <w:szCs w:val="28"/>
        </w:rPr>
        <w:t>“</w:t>
      </w:r>
      <w:r w:rsidRPr="007A49F8">
        <w:rPr>
          <w:rFonts w:ascii="Arial" w:eastAsia="仿宋" w:hAnsi="Arial" w:cs="Arial"/>
          <w:szCs w:val="28"/>
        </w:rPr>
        <w:t>级别基准地价的</w:t>
      </w:r>
      <w:r w:rsidRPr="007A49F8">
        <w:rPr>
          <w:rFonts w:ascii="Arial" w:eastAsia="仿宋" w:hAnsi="Arial" w:cs="Arial"/>
          <w:szCs w:val="28"/>
        </w:rPr>
        <w:t>70%”</w:t>
      </w:r>
      <w:proofErr w:type="gramStart"/>
      <w:r w:rsidRPr="007A49F8">
        <w:rPr>
          <w:rFonts w:ascii="Arial" w:eastAsia="仿宋" w:hAnsi="Arial" w:cs="Arial"/>
          <w:szCs w:val="28"/>
        </w:rPr>
        <w:t>是指拟出让</w:t>
      </w:r>
      <w:proofErr w:type="gramEnd"/>
      <w:r w:rsidRPr="007A49F8">
        <w:rPr>
          <w:rFonts w:ascii="Arial" w:eastAsia="仿宋" w:hAnsi="Arial" w:cs="Arial"/>
          <w:szCs w:val="28"/>
        </w:rPr>
        <w:t>土地所在级别基准地价经用途、期日、年期、容积率</w:t>
      </w:r>
      <w:r w:rsidRPr="007A49F8">
        <w:rPr>
          <w:rFonts w:ascii="Arial" w:eastAsia="仿宋" w:hAnsi="Arial" w:cs="Arial"/>
          <w:szCs w:val="28"/>
        </w:rPr>
        <w:t>/</w:t>
      </w:r>
      <w:r w:rsidRPr="007A49F8">
        <w:rPr>
          <w:rFonts w:ascii="Arial" w:eastAsia="仿宋" w:hAnsi="Arial" w:cs="Arial"/>
          <w:szCs w:val="28"/>
        </w:rPr>
        <w:t>楼层（除因素）修正后的</w:t>
      </w:r>
      <w:r w:rsidRPr="007A49F8">
        <w:rPr>
          <w:rFonts w:ascii="Arial" w:eastAsia="仿宋" w:hAnsi="Arial" w:cs="Arial"/>
          <w:szCs w:val="28"/>
        </w:rPr>
        <w:t>70%</w:t>
      </w:r>
      <w:r w:rsidRPr="007A49F8">
        <w:rPr>
          <w:rFonts w:ascii="Arial" w:eastAsia="仿宋" w:hAnsi="Arial" w:cs="Arial"/>
          <w:szCs w:val="28"/>
        </w:rPr>
        <w:t>。</w:t>
      </w:r>
      <w:r w:rsidRPr="007A49F8">
        <w:rPr>
          <w:rFonts w:ascii="Arial" w:eastAsia="仿宋" w:hAnsi="Arial" w:cs="Arial"/>
          <w:szCs w:val="28"/>
        </w:rPr>
        <w:t>”</w:t>
      </w:r>
    </w:p>
    <w:p w14:paraId="23676D96" w14:textId="6DE1D176" w:rsidR="00290413" w:rsidRDefault="00290413" w:rsidP="007A49F8">
      <w:pPr>
        <w:spacing w:line="300" w:lineRule="auto"/>
        <w:ind w:firstLineChars="200" w:firstLine="560"/>
        <w:rPr>
          <w:rFonts w:ascii="Arial" w:eastAsia="仿宋" w:hAnsi="Arial" w:cs="Arial"/>
          <w:sz w:val="28"/>
        </w:rPr>
      </w:pPr>
      <w:r w:rsidRPr="007A49F8">
        <w:rPr>
          <w:rFonts w:ascii="Arial" w:eastAsia="仿宋" w:hAnsi="Arial" w:cs="Arial"/>
          <w:sz w:val="28"/>
        </w:rPr>
        <w:t>估价对象所在区片为住宅类</w:t>
      </w:r>
      <w:r w:rsidRPr="007A49F8">
        <w:rPr>
          <w:rFonts w:ascii="Arial" w:eastAsia="仿宋" w:hAnsi="Arial" w:cs="Arial"/>
          <w:sz w:val="28"/>
          <w:szCs w:val="28"/>
        </w:rPr>
        <w:t>VI-</w:t>
      </w:r>
      <w:r w:rsidRPr="007A49F8">
        <w:rPr>
          <w:rFonts w:ascii="Arial" w:eastAsia="仿宋" w:hAnsi="Arial" w:cs="Arial"/>
          <w:sz w:val="28"/>
          <w:szCs w:val="28"/>
        </w:rPr>
        <w:t>顺</w:t>
      </w:r>
      <w:r w:rsidRPr="007A49F8">
        <w:rPr>
          <w:rFonts w:ascii="Arial" w:eastAsia="仿宋" w:hAnsi="Arial" w:cs="Arial"/>
          <w:sz w:val="28"/>
          <w:szCs w:val="28"/>
        </w:rPr>
        <w:t>2</w:t>
      </w:r>
      <w:r w:rsidRPr="007A49F8">
        <w:rPr>
          <w:rFonts w:ascii="Arial" w:eastAsia="仿宋" w:hAnsi="Arial" w:cs="Arial"/>
          <w:sz w:val="28"/>
          <w:szCs w:val="28"/>
        </w:rPr>
        <w:t>、商业类</w:t>
      </w:r>
      <w:r w:rsidRPr="007A49F8">
        <w:rPr>
          <w:rFonts w:ascii="Arial" w:eastAsia="仿宋" w:hAnsi="Arial" w:cs="Arial"/>
          <w:sz w:val="28"/>
          <w:szCs w:val="28"/>
        </w:rPr>
        <w:t>VI-</w:t>
      </w:r>
      <w:r w:rsidRPr="007A49F8">
        <w:rPr>
          <w:rFonts w:ascii="Arial" w:eastAsia="仿宋" w:hAnsi="Arial" w:cs="Arial"/>
          <w:sz w:val="28"/>
          <w:szCs w:val="28"/>
        </w:rPr>
        <w:t>顺</w:t>
      </w:r>
      <w:r w:rsidRPr="007A49F8">
        <w:rPr>
          <w:rFonts w:ascii="Arial" w:eastAsia="仿宋" w:hAnsi="Arial" w:cs="Arial"/>
          <w:sz w:val="28"/>
          <w:szCs w:val="28"/>
        </w:rPr>
        <w:t>2</w:t>
      </w:r>
      <w:r w:rsidRPr="007A49F8">
        <w:rPr>
          <w:rFonts w:ascii="Arial" w:eastAsia="仿宋" w:hAnsi="Arial" w:cs="Arial"/>
          <w:sz w:val="28"/>
          <w:szCs w:val="28"/>
        </w:rPr>
        <w:t>、公共服务类</w:t>
      </w:r>
      <w:r w:rsidRPr="007A49F8">
        <w:rPr>
          <w:rFonts w:ascii="Arial" w:eastAsia="仿宋" w:hAnsi="Arial" w:cs="Arial"/>
          <w:sz w:val="28"/>
          <w:szCs w:val="28"/>
        </w:rPr>
        <w:t>VI-</w:t>
      </w:r>
      <w:r w:rsidRPr="007A49F8">
        <w:rPr>
          <w:rFonts w:ascii="Arial" w:eastAsia="仿宋" w:hAnsi="Arial" w:cs="Arial"/>
          <w:sz w:val="28"/>
          <w:szCs w:val="28"/>
        </w:rPr>
        <w:t>顺</w:t>
      </w:r>
      <w:r w:rsidRPr="007A49F8">
        <w:rPr>
          <w:rFonts w:ascii="Arial" w:eastAsia="仿宋" w:hAnsi="Arial" w:cs="Arial"/>
          <w:sz w:val="28"/>
          <w:szCs w:val="28"/>
        </w:rPr>
        <w:t>2</w:t>
      </w:r>
      <w:r w:rsidRPr="007A49F8">
        <w:rPr>
          <w:rFonts w:ascii="Arial" w:eastAsia="仿宋" w:hAnsi="Arial" w:cs="Arial"/>
          <w:sz w:val="28"/>
        </w:rPr>
        <w:t>，根据北京市级别基准地价表（楼面地价），住宅类六级区片价为</w:t>
      </w:r>
      <w:r w:rsidRPr="007A49F8">
        <w:rPr>
          <w:rFonts w:ascii="Arial" w:eastAsia="仿宋" w:hAnsi="Arial" w:cs="Arial"/>
          <w:sz w:val="28"/>
        </w:rPr>
        <w:t>13850</w:t>
      </w:r>
      <w:r w:rsidRPr="007A49F8">
        <w:rPr>
          <w:rFonts w:ascii="Arial" w:eastAsia="仿宋" w:hAnsi="Arial" w:cs="Arial"/>
          <w:sz w:val="28"/>
        </w:rPr>
        <w:t>元</w:t>
      </w:r>
      <w:r w:rsidRPr="007A49F8">
        <w:rPr>
          <w:rFonts w:ascii="Arial" w:eastAsia="仿宋" w:hAnsi="Arial" w:cs="Arial"/>
          <w:sz w:val="28"/>
        </w:rPr>
        <w:t>/</w:t>
      </w:r>
      <w:r w:rsidRPr="007A49F8">
        <w:rPr>
          <w:rFonts w:ascii="Arial" w:eastAsia="仿宋" w:hAnsi="Arial" w:cs="Arial"/>
          <w:sz w:val="28"/>
        </w:rPr>
        <w:t>平方米，商业类六级区片价为</w:t>
      </w:r>
      <w:r w:rsidRPr="007A49F8">
        <w:rPr>
          <w:rFonts w:ascii="Arial" w:eastAsia="仿宋" w:hAnsi="Arial" w:cs="Arial"/>
          <w:sz w:val="28"/>
        </w:rPr>
        <w:t>11550</w:t>
      </w:r>
      <w:r w:rsidRPr="007A49F8">
        <w:rPr>
          <w:rFonts w:ascii="Arial" w:eastAsia="仿宋" w:hAnsi="Arial" w:cs="Arial"/>
          <w:sz w:val="28"/>
        </w:rPr>
        <w:t>元</w:t>
      </w:r>
      <w:r w:rsidRPr="007A49F8">
        <w:rPr>
          <w:rFonts w:ascii="Arial" w:eastAsia="仿宋" w:hAnsi="Arial" w:cs="Arial"/>
          <w:sz w:val="28"/>
        </w:rPr>
        <w:t>/</w:t>
      </w:r>
      <w:r w:rsidRPr="007A49F8">
        <w:rPr>
          <w:rFonts w:ascii="Arial" w:eastAsia="仿宋" w:hAnsi="Arial" w:cs="Arial"/>
          <w:sz w:val="28"/>
        </w:rPr>
        <w:t>平方米，公共服务类六级区片价为</w:t>
      </w:r>
      <w:r w:rsidRPr="007A49F8">
        <w:rPr>
          <w:rFonts w:ascii="Arial" w:eastAsia="仿宋" w:hAnsi="Arial" w:cs="Arial"/>
          <w:sz w:val="28"/>
        </w:rPr>
        <w:t>7390</w:t>
      </w:r>
      <w:r w:rsidRPr="007A49F8">
        <w:rPr>
          <w:rFonts w:ascii="Arial" w:eastAsia="仿宋" w:hAnsi="Arial" w:cs="Arial"/>
          <w:sz w:val="28"/>
        </w:rPr>
        <w:t>元</w:t>
      </w:r>
      <w:r w:rsidRPr="007A49F8">
        <w:rPr>
          <w:rFonts w:ascii="Arial" w:eastAsia="仿宋" w:hAnsi="Arial" w:cs="Arial"/>
          <w:sz w:val="28"/>
        </w:rPr>
        <w:t>/</w:t>
      </w:r>
      <w:r w:rsidRPr="007A49F8">
        <w:rPr>
          <w:rFonts w:ascii="Arial" w:eastAsia="仿宋" w:hAnsi="Arial" w:cs="Arial"/>
          <w:sz w:val="28"/>
        </w:rPr>
        <w:t>平方米，对其对应的各用途六级北京市级别基准地价表（楼面地价）进行修正，过程和结果见下表：</w:t>
      </w:r>
    </w:p>
    <w:p w14:paraId="0B2D94BB" w14:textId="77777777" w:rsidR="007A49F8" w:rsidRPr="007A49F8" w:rsidRDefault="007A49F8" w:rsidP="007A49F8">
      <w:pPr>
        <w:spacing w:line="300" w:lineRule="auto"/>
        <w:ind w:firstLineChars="200" w:firstLine="560"/>
        <w:rPr>
          <w:rFonts w:ascii="Arial" w:eastAsia="仿宋" w:hAnsi="Arial" w:cs="Arial" w:hint="eastAsia"/>
          <w:sz w:val="28"/>
        </w:rPr>
      </w:pPr>
    </w:p>
    <w:tbl>
      <w:tblPr>
        <w:tblW w:w="5000" w:type="pct"/>
        <w:tblLook w:val="04A0" w:firstRow="1" w:lastRow="0" w:firstColumn="1" w:lastColumn="0" w:noHBand="0" w:noVBand="1"/>
      </w:tblPr>
      <w:tblGrid>
        <w:gridCol w:w="1054"/>
        <w:gridCol w:w="956"/>
        <w:gridCol w:w="1106"/>
        <w:gridCol w:w="825"/>
        <w:gridCol w:w="845"/>
        <w:gridCol w:w="894"/>
        <w:gridCol w:w="904"/>
        <w:gridCol w:w="773"/>
        <w:gridCol w:w="961"/>
        <w:gridCol w:w="961"/>
      </w:tblGrid>
      <w:tr w:rsidR="00290413" w:rsidRPr="007A49F8" w14:paraId="16A96A76" w14:textId="77777777" w:rsidTr="000D35CE">
        <w:trPr>
          <w:trHeight w:val="465"/>
        </w:trPr>
        <w:tc>
          <w:tcPr>
            <w:tcW w:w="110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1E3D1FB" w14:textId="77777777" w:rsidR="00290413" w:rsidRPr="007A49F8" w:rsidRDefault="00290413" w:rsidP="000D35CE">
            <w:pPr>
              <w:widowControl/>
              <w:adjustRightInd/>
              <w:spacing w:line="240" w:lineRule="auto"/>
              <w:textAlignment w:val="auto"/>
              <w:rPr>
                <w:rFonts w:ascii="Arial" w:eastAsia="仿宋" w:hAnsi="Arial" w:cs="Arial"/>
                <w:b/>
                <w:bCs/>
                <w:color w:val="000000"/>
                <w:sz w:val="18"/>
                <w:szCs w:val="18"/>
              </w:rPr>
            </w:pPr>
            <w:r w:rsidRPr="007A49F8">
              <w:rPr>
                <w:rFonts w:ascii="Arial" w:eastAsia="仿宋" w:hAnsi="Arial" w:cs="Arial"/>
                <w:b/>
                <w:bCs/>
                <w:color w:val="000000"/>
                <w:sz w:val="18"/>
                <w:szCs w:val="18"/>
              </w:rPr>
              <w:lastRenderedPageBreak/>
              <w:t>用途</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2BFB76C2" w14:textId="77777777" w:rsidR="00290413" w:rsidRPr="007A49F8" w:rsidRDefault="00290413" w:rsidP="000D35CE">
            <w:pPr>
              <w:widowControl/>
              <w:adjustRightInd/>
              <w:spacing w:line="240" w:lineRule="auto"/>
              <w:textAlignment w:val="auto"/>
              <w:rPr>
                <w:rFonts w:ascii="Arial" w:eastAsia="仿宋" w:hAnsi="Arial" w:cs="Arial"/>
                <w:b/>
                <w:bCs/>
                <w:color w:val="000000"/>
                <w:sz w:val="18"/>
                <w:szCs w:val="18"/>
              </w:rPr>
            </w:pPr>
            <w:r w:rsidRPr="007A49F8">
              <w:rPr>
                <w:rFonts w:ascii="Arial" w:eastAsia="仿宋" w:hAnsi="Arial" w:cs="Arial"/>
                <w:b/>
                <w:bCs/>
                <w:color w:val="000000"/>
                <w:sz w:val="18"/>
                <w:szCs w:val="18"/>
              </w:rPr>
              <w:t>土地级别</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6907AB85" w14:textId="77777777" w:rsidR="00290413" w:rsidRPr="007A49F8" w:rsidRDefault="00290413" w:rsidP="000D35CE">
            <w:pPr>
              <w:widowControl/>
              <w:adjustRightInd/>
              <w:spacing w:line="240" w:lineRule="auto"/>
              <w:textAlignment w:val="auto"/>
              <w:rPr>
                <w:rFonts w:ascii="Arial" w:eastAsia="仿宋" w:hAnsi="Arial" w:cs="Arial"/>
                <w:b/>
                <w:bCs/>
                <w:color w:val="000000"/>
                <w:sz w:val="18"/>
                <w:szCs w:val="18"/>
              </w:rPr>
            </w:pPr>
            <w:r w:rsidRPr="007A49F8">
              <w:rPr>
                <w:rFonts w:ascii="Arial" w:eastAsia="仿宋" w:hAnsi="Arial" w:cs="Arial"/>
                <w:b/>
                <w:bCs/>
                <w:color w:val="000000"/>
                <w:sz w:val="18"/>
                <w:szCs w:val="18"/>
              </w:rPr>
              <w:t>所在级别低限基准地价</w:t>
            </w:r>
          </w:p>
        </w:tc>
        <w:tc>
          <w:tcPr>
            <w:tcW w:w="850" w:type="dxa"/>
            <w:tcBorders>
              <w:top w:val="single" w:sz="8" w:space="0" w:color="auto"/>
              <w:left w:val="nil"/>
              <w:bottom w:val="single" w:sz="8" w:space="0" w:color="auto"/>
              <w:right w:val="single" w:sz="8" w:space="0" w:color="auto"/>
            </w:tcBorders>
            <w:shd w:val="clear" w:color="auto" w:fill="auto"/>
            <w:vAlign w:val="center"/>
            <w:hideMark/>
          </w:tcPr>
          <w:p w14:paraId="664BEC40" w14:textId="77777777" w:rsidR="00290413" w:rsidRPr="007A49F8" w:rsidRDefault="00290413" w:rsidP="000D35CE">
            <w:pPr>
              <w:widowControl/>
              <w:adjustRightInd/>
              <w:spacing w:line="240" w:lineRule="auto"/>
              <w:textAlignment w:val="auto"/>
              <w:rPr>
                <w:rFonts w:ascii="Arial" w:eastAsia="仿宋" w:hAnsi="Arial" w:cs="Arial"/>
                <w:b/>
                <w:bCs/>
                <w:color w:val="000000"/>
                <w:sz w:val="18"/>
                <w:szCs w:val="18"/>
              </w:rPr>
            </w:pPr>
            <w:r w:rsidRPr="007A49F8">
              <w:rPr>
                <w:rFonts w:ascii="Arial" w:eastAsia="仿宋" w:hAnsi="Arial" w:cs="Arial"/>
                <w:b/>
                <w:bCs/>
                <w:color w:val="000000"/>
                <w:sz w:val="18"/>
                <w:szCs w:val="18"/>
              </w:rPr>
              <w:t>用途修正系数</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09B3326A" w14:textId="77777777" w:rsidR="00290413" w:rsidRPr="007A49F8" w:rsidRDefault="00290413" w:rsidP="000D35CE">
            <w:pPr>
              <w:widowControl/>
              <w:adjustRightInd/>
              <w:spacing w:line="240" w:lineRule="auto"/>
              <w:textAlignment w:val="auto"/>
              <w:rPr>
                <w:rFonts w:ascii="Arial" w:eastAsia="仿宋" w:hAnsi="Arial" w:cs="Arial"/>
                <w:b/>
                <w:bCs/>
                <w:color w:val="000000"/>
                <w:sz w:val="18"/>
                <w:szCs w:val="18"/>
              </w:rPr>
            </w:pPr>
            <w:r w:rsidRPr="007A49F8">
              <w:rPr>
                <w:rFonts w:ascii="Arial" w:eastAsia="仿宋" w:hAnsi="Arial" w:cs="Arial"/>
                <w:b/>
                <w:bCs/>
                <w:color w:val="000000"/>
                <w:sz w:val="18"/>
                <w:szCs w:val="18"/>
              </w:rPr>
              <w:t>期日修正系数</w:t>
            </w:r>
          </w:p>
        </w:tc>
        <w:tc>
          <w:tcPr>
            <w:tcW w:w="929" w:type="dxa"/>
            <w:tcBorders>
              <w:top w:val="single" w:sz="8" w:space="0" w:color="auto"/>
              <w:left w:val="nil"/>
              <w:bottom w:val="single" w:sz="8" w:space="0" w:color="auto"/>
              <w:right w:val="single" w:sz="8" w:space="0" w:color="auto"/>
            </w:tcBorders>
            <w:shd w:val="clear" w:color="auto" w:fill="auto"/>
            <w:vAlign w:val="center"/>
            <w:hideMark/>
          </w:tcPr>
          <w:p w14:paraId="3AA1B3D9" w14:textId="77777777" w:rsidR="00290413" w:rsidRPr="007A49F8" w:rsidRDefault="00290413" w:rsidP="000D35CE">
            <w:pPr>
              <w:widowControl/>
              <w:adjustRightInd/>
              <w:spacing w:line="240" w:lineRule="auto"/>
              <w:textAlignment w:val="auto"/>
              <w:rPr>
                <w:rFonts w:ascii="Arial" w:eastAsia="仿宋" w:hAnsi="Arial" w:cs="Arial"/>
                <w:b/>
                <w:bCs/>
                <w:color w:val="000000"/>
                <w:sz w:val="18"/>
                <w:szCs w:val="18"/>
              </w:rPr>
            </w:pPr>
            <w:r w:rsidRPr="007A49F8">
              <w:rPr>
                <w:rFonts w:ascii="Arial" w:eastAsia="仿宋" w:hAnsi="Arial" w:cs="Arial"/>
                <w:b/>
                <w:bCs/>
                <w:color w:val="000000"/>
                <w:sz w:val="18"/>
                <w:szCs w:val="18"/>
              </w:rPr>
              <w:t>年期修正系数</w:t>
            </w:r>
          </w:p>
        </w:tc>
        <w:tc>
          <w:tcPr>
            <w:tcW w:w="914" w:type="dxa"/>
            <w:tcBorders>
              <w:top w:val="single" w:sz="8" w:space="0" w:color="auto"/>
              <w:left w:val="nil"/>
              <w:bottom w:val="single" w:sz="8" w:space="0" w:color="auto"/>
              <w:right w:val="single" w:sz="8" w:space="0" w:color="auto"/>
            </w:tcBorders>
            <w:shd w:val="clear" w:color="auto" w:fill="auto"/>
            <w:vAlign w:val="center"/>
            <w:hideMark/>
          </w:tcPr>
          <w:p w14:paraId="687D4D2B" w14:textId="77777777" w:rsidR="00290413" w:rsidRPr="007A49F8" w:rsidRDefault="00290413" w:rsidP="000D35CE">
            <w:pPr>
              <w:widowControl/>
              <w:adjustRightInd/>
              <w:spacing w:line="240" w:lineRule="auto"/>
              <w:textAlignment w:val="auto"/>
              <w:rPr>
                <w:rFonts w:ascii="Arial" w:eastAsia="仿宋" w:hAnsi="Arial" w:cs="Arial"/>
                <w:b/>
                <w:bCs/>
                <w:color w:val="000000"/>
                <w:sz w:val="18"/>
                <w:szCs w:val="18"/>
              </w:rPr>
            </w:pPr>
            <w:r w:rsidRPr="007A49F8">
              <w:rPr>
                <w:rFonts w:ascii="Arial" w:eastAsia="仿宋" w:hAnsi="Arial" w:cs="Arial"/>
                <w:b/>
                <w:bCs/>
                <w:color w:val="000000"/>
                <w:sz w:val="18"/>
                <w:szCs w:val="18"/>
              </w:rPr>
              <w:t>容积率修正</w:t>
            </w:r>
          </w:p>
        </w:tc>
        <w:tc>
          <w:tcPr>
            <w:tcW w:w="788" w:type="dxa"/>
            <w:tcBorders>
              <w:top w:val="single" w:sz="8" w:space="0" w:color="auto"/>
              <w:left w:val="nil"/>
              <w:bottom w:val="single" w:sz="8" w:space="0" w:color="auto"/>
              <w:right w:val="single" w:sz="8" w:space="0" w:color="auto"/>
            </w:tcBorders>
            <w:shd w:val="clear" w:color="auto" w:fill="auto"/>
            <w:vAlign w:val="center"/>
            <w:hideMark/>
          </w:tcPr>
          <w:p w14:paraId="2A065373" w14:textId="77777777" w:rsidR="00290413" w:rsidRPr="007A49F8" w:rsidRDefault="00290413" w:rsidP="000D35CE">
            <w:pPr>
              <w:widowControl/>
              <w:adjustRightInd/>
              <w:spacing w:line="240" w:lineRule="auto"/>
              <w:textAlignment w:val="auto"/>
              <w:rPr>
                <w:rFonts w:ascii="Arial" w:eastAsia="仿宋" w:hAnsi="Arial" w:cs="Arial"/>
                <w:b/>
                <w:bCs/>
                <w:color w:val="000000"/>
                <w:sz w:val="18"/>
                <w:szCs w:val="18"/>
              </w:rPr>
            </w:pPr>
            <w:r w:rsidRPr="007A49F8">
              <w:rPr>
                <w:rFonts w:ascii="Arial" w:eastAsia="仿宋" w:hAnsi="Arial" w:cs="Arial"/>
                <w:b/>
                <w:bCs/>
                <w:color w:val="000000"/>
                <w:sz w:val="18"/>
                <w:szCs w:val="18"/>
              </w:rPr>
              <w:t>地下修正系数</w:t>
            </w:r>
          </w:p>
        </w:tc>
        <w:tc>
          <w:tcPr>
            <w:tcW w:w="978" w:type="dxa"/>
            <w:tcBorders>
              <w:top w:val="single" w:sz="8" w:space="0" w:color="auto"/>
              <w:left w:val="nil"/>
              <w:bottom w:val="single" w:sz="8" w:space="0" w:color="auto"/>
              <w:right w:val="single" w:sz="8" w:space="0" w:color="auto"/>
            </w:tcBorders>
            <w:shd w:val="clear" w:color="auto" w:fill="auto"/>
            <w:vAlign w:val="center"/>
            <w:hideMark/>
          </w:tcPr>
          <w:p w14:paraId="4FBC1AAC" w14:textId="77777777" w:rsidR="00290413" w:rsidRPr="007A49F8" w:rsidRDefault="00290413" w:rsidP="000D35CE">
            <w:pPr>
              <w:widowControl/>
              <w:adjustRightInd/>
              <w:spacing w:line="240" w:lineRule="auto"/>
              <w:textAlignment w:val="auto"/>
              <w:rPr>
                <w:rFonts w:ascii="Arial" w:eastAsia="仿宋" w:hAnsi="Arial" w:cs="Arial"/>
                <w:b/>
                <w:bCs/>
                <w:color w:val="000000"/>
                <w:sz w:val="18"/>
                <w:szCs w:val="18"/>
              </w:rPr>
            </w:pPr>
            <w:r w:rsidRPr="007A49F8">
              <w:rPr>
                <w:rFonts w:ascii="Arial" w:eastAsia="仿宋" w:hAnsi="Arial" w:cs="Arial"/>
                <w:b/>
                <w:bCs/>
                <w:color w:val="000000"/>
                <w:sz w:val="18"/>
                <w:szCs w:val="18"/>
              </w:rPr>
              <w:t>楼面熟地价</w:t>
            </w:r>
          </w:p>
        </w:tc>
        <w:tc>
          <w:tcPr>
            <w:tcW w:w="978" w:type="dxa"/>
            <w:tcBorders>
              <w:top w:val="single" w:sz="8" w:space="0" w:color="auto"/>
              <w:left w:val="nil"/>
              <w:bottom w:val="single" w:sz="8" w:space="0" w:color="auto"/>
              <w:right w:val="single" w:sz="8" w:space="0" w:color="auto"/>
            </w:tcBorders>
            <w:shd w:val="clear" w:color="auto" w:fill="auto"/>
            <w:vAlign w:val="center"/>
            <w:hideMark/>
          </w:tcPr>
          <w:p w14:paraId="7E5825A7" w14:textId="77777777" w:rsidR="00290413" w:rsidRPr="007A49F8" w:rsidRDefault="00290413" w:rsidP="000D35CE">
            <w:pPr>
              <w:widowControl/>
              <w:adjustRightInd/>
              <w:spacing w:line="240" w:lineRule="auto"/>
              <w:textAlignment w:val="auto"/>
              <w:rPr>
                <w:rFonts w:ascii="Arial" w:eastAsia="仿宋" w:hAnsi="Arial" w:cs="Arial"/>
                <w:b/>
                <w:bCs/>
                <w:color w:val="000000"/>
                <w:sz w:val="18"/>
                <w:szCs w:val="18"/>
              </w:rPr>
            </w:pPr>
            <w:r w:rsidRPr="007A49F8">
              <w:rPr>
                <w:rFonts w:ascii="Arial" w:eastAsia="仿宋" w:hAnsi="Arial" w:cs="Arial"/>
                <w:b/>
                <w:bCs/>
                <w:color w:val="000000"/>
                <w:sz w:val="18"/>
                <w:szCs w:val="18"/>
              </w:rPr>
              <w:t>70%</w:t>
            </w:r>
            <w:r w:rsidRPr="007A49F8">
              <w:rPr>
                <w:rFonts w:ascii="Arial" w:eastAsia="仿宋" w:hAnsi="Arial" w:cs="Arial"/>
                <w:b/>
                <w:bCs/>
                <w:color w:val="000000"/>
                <w:sz w:val="18"/>
                <w:szCs w:val="18"/>
              </w:rPr>
              <w:t>楼面熟地价</w:t>
            </w:r>
          </w:p>
        </w:tc>
      </w:tr>
      <w:tr w:rsidR="00290413" w:rsidRPr="007A49F8" w14:paraId="3D62EB8D" w14:textId="77777777" w:rsidTr="000D35CE">
        <w:trPr>
          <w:trHeight w:val="285"/>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7C65EED4" w14:textId="77777777" w:rsidR="00290413" w:rsidRPr="007A49F8" w:rsidRDefault="00290413" w:rsidP="000D35CE">
            <w:pPr>
              <w:widowControl/>
              <w:adjustRightInd/>
              <w:spacing w:line="240" w:lineRule="auto"/>
              <w:textAlignment w:val="auto"/>
              <w:rPr>
                <w:rFonts w:ascii="Arial" w:eastAsia="仿宋" w:hAnsi="Arial" w:cs="Arial"/>
                <w:color w:val="000000"/>
                <w:sz w:val="18"/>
                <w:szCs w:val="18"/>
              </w:rPr>
            </w:pPr>
            <w:r w:rsidRPr="007A49F8">
              <w:rPr>
                <w:rFonts w:ascii="Arial" w:eastAsia="仿宋" w:hAnsi="Arial" w:cs="Arial"/>
                <w:color w:val="000000"/>
                <w:sz w:val="18"/>
                <w:szCs w:val="18"/>
              </w:rPr>
              <w:t>地上住宅</w:t>
            </w:r>
          </w:p>
        </w:tc>
        <w:tc>
          <w:tcPr>
            <w:tcW w:w="992" w:type="dxa"/>
            <w:tcBorders>
              <w:top w:val="nil"/>
              <w:left w:val="nil"/>
              <w:bottom w:val="single" w:sz="8" w:space="0" w:color="000000"/>
              <w:right w:val="single" w:sz="8" w:space="0" w:color="auto"/>
            </w:tcBorders>
            <w:shd w:val="clear" w:color="auto" w:fill="auto"/>
            <w:vAlign w:val="center"/>
            <w:hideMark/>
          </w:tcPr>
          <w:p w14:paraId="6D884388" w14:textId="77777777" w:rsidR="00290413" w:rsidRPr="007A49F8" w:rsidRDefault="00290413" w:rsidP="000D35CE">
            <w:pPr>
              <w:widowControl/>
              <w:adjustRightInd/>
              <w:spacing w:line="240" w:lineRule="auto"/>
              <w:jc w:val="center"/>
              <w:textAlignment w:val="auto"/>
              <w:rPr>
                <w:rFonts w:ascii="Arial" w:eastAsia="仿宋" w:hAnsi="Arial" w:cs="Arial"/>
                <w:color w:val="000000"/>
                <w:sz w:val="18"/>
                <w:szCs w:val="18"/>
              </w:rPr>
            </w:pPr>
            <w:r w:rsidRPr="007A49F8">
              <w:rPr>
                <w:rFonts w:ascii="Arial" w:eastAsia="仿宋" w:hAnsi="Arial" w:cs="Arial"/>
                <w:color w:val="000000"/>
                <w:sz w:val="18"/>
                <w:szCs w:val="18"/>
              </w:rPr>
              <w:t>VI-</w:t>
            </w:r>
            <w:r w:rsidRPr="007A49F8">
              <w:rPr>
                <w:rFonts w:ascii="Arial" w:eastAsia="仿宋" w:hAnsi="Arial" w:cs="Arial"/>
                <w:color w:val="000000"/>
                <w:sz w:val="18"/>
                <w:szCs w:val="18"/>
              </w:rPr>
              <w:t>顺</w:t>
            </w:r>
            <w:r w:rsidRPr="007A49F8">
              <w:rPr>
                <w:rFonts w:ascii="Arial" w:eastAsia="仿宋"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1F93B6D0" w14:textId="77777777" w:rsidR="00290413" w:rsidRPr="007A49F8" w:rsidRDefault="00290413" w:rsidP="000D35CE">
            <w:pPr>
              <w:widowControl/>
              <w:adjustRightInd/>
              <w:spacing w:line="240" w:lineRule="auto"/>
              <w:jc w:val="center"/>
              <w:textAlignment w:val="auto"/>
              <w:rPr>
                <w:rFonts w:ascii="Arial" w:eastAsia="仿宋" w:hAnsi="Arial" w:cs="Arial"/>
                <w:color w:val="000000"/>
                <w:sz w:val="18"/>
                <w:szCs w:val="18"/>
              </w:rPr>
            </w:pPr>
            <w:r w:rsidRPr="007A49F8">
              <w:rPr>
                <w:rFonts w:ascii="Arial" w:eastAsia="仿宋" w:hAnsi="Arial" w:cs="Arial"/>
                <w:color w:val="000000"/>
                <w:sz w:val="18"/>
                <w:szCs w:val="18"/>
              </w:rPr>
              <w:t>13850</w:t>
            </w:r>
          </w:p>
        </w:tc>
        <w:tc>
          <w:tcPr>
            <w:tcW w:w="850" w:type="dxa"/>
            <w:tcBorders>
              <w:top w:val="nil"/>
              <w:left w:val="nil"/>
              <w:bottom w:val="single" w:sz="8" w:space="0" w:color="000000"/>
              <w:right w:val="single" w:sz="8" w:space="0" w:color="auto"/>
            </w:tcBorders>
            <w:shd w:val="clear" w:color="auto" w:fill="auto"/>
            <w:vAlign w:val="center"/>
            <w:hideMark/>
          </w:tcPr>
          <w:p w14:paraId="00D90D87" w14:textId="77777777" w:rsidR="00290413" w:rsidRPr="007A49F8" w:rsidRDefault="00290413" w:rsidP="000D35CE">
            <w:pPr>
              <w:widowControl/>
              <w:adjustRightInd/>
              <w:spacing w:line="240" w:lineRule="auto"/>
              <w:jc w:val="center"/>
              <w:textAlignment w:val="auto"/>
              <w:rPr>
                <w:rFonts w:ascii="Arial" w:eastAsia="仿宋" w:hAnsi="Arial" w:cs="Arial"/>
                <w:color w:val="000000"/>
                <w:sz w:val="18"/>
                <w:szCs w:val="18"/>
              </w:rPr>
            </w:pPr>
            <w:r w:rsidRPr="007A49F8">
              <w:rPr>
                <w:rFonts w:ascii="Arial" w:eastAsia="仿宋" w:hAnsi="Arial"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21E89DDB" w14:textId="77777777" w:rsidR="00290413" w:rsidRPr="007A49F8" w:rsidRDefault="00290413" w:rsidP="000D35CE">
            <w:pPr>
              <w:widowControl/>
              <w:adjustRightInd/>
              <w:spacing w:line="240" w:lineRule="auto"/>
              <w:jc w:val="center"/>
              <w:textAlignment w:val="auto"/>
              <w:rPr>
                <w:rFonts w:ascii="Arial" w:eastAsia="仿宋" w:hAnsi="Arial" w:cs="Arial"/>
                <w:color w:val="000000"/>
                <w:sz w:val="18"/>
                <w:szCs w:val="18"/>
              </w:rPr>
            </w:pPr>
            <w:r w:rsidRPr="007A49F8">
              <w:rPr>
                <w:rFonts w:ascii="Arial" w:eastAsia="仿宋" w:hAnsi="Arial" w:cs="Arial"/>
                <w:color w:val="000000"/>
                <w:sz w:val="18"/>
                <w:szCs w:val="18"/>
              </w:rPr>
              <w:t>1.0677</w:t>
            </w:r>
          </w:p>
        </w:tc>
        <w:tc>
          <w:tcPr>
            <w:tcW w:w="929" w:type="dxa"/>
            <w:tcBorders>
              <w:top w:val="nil"/>
              <w:left w:val="nil"/>
              <w:bottom w:val="single" w:sz="8" w:space="0" w:color="000000"/>
              <w:right w:val="single" w:sz="8" w:space="0" w:color="auto"/>
            </w:tcBorders>
            <w:shd w:val="clear" w:color="auto" w:fill="auto"/>
            <w:vAlign w:val="center"/>
            <w:hideMark/>
          </w:tcPr>
          <w:p w14:paraId="73FC9BAB" w14:textId="77777777" w:rsidR="00290413" w:rsidRPr="007A49F8" w:rsidRDefault="00290413" w:rsidP="000D35CE">
            <w:pPr>
              <w:widowControl/>
              <w:adjustRightInd/>
              <w:spacing w:line="240" w:lineRule="auto"/>
              <w:jc w:val="center"/>
              <w:textAlignment w:val="auto"/>
              <w:rPr>
                <w:rFonts w:ascii="Arial" w:eastAsia="仿宋" w:hAnsi="Arial" w:cs="Arial"/>
                <w:color w:val="000000"/>
                <w:sz w:val="18"/>
                <w:szCs w:val="18"/>
              </w:rPr>
            </w:pPr>
            <w:r w:rsidRPr="007A49F8">
              <w:rPr>
                <w:rFonts w:ascii="Arial" w:eastAsia="仿宋"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3CECF4E8" w14:textId="77777777" w:rsidR="00290413" w:rsidRPr="007A49F8" w:rsidRDefault="00290413" w:rsidP="000D35CE">
            <w:pPr>
              <w:widowControl/>
              <w:adjustRightInd/>
              <w:spacing w:line="240" w:lineRule="auto"/>
              <w:jc w:val="center"/>
              <w:textAlignment w:val="auto"/>
              <w:rPr>
                <w:rFonts w:ascii="Arial" w:eastAsia="仿宋" w:hAnsi="Arial" w:cs="Arial"/>
                <w:color w:val="000000"/>
                <w:sz w:val="18"/>
                <w:szCs w:val="18"/>
              </w:rPr>
            </w:pPr>
            <w:r w:rsidRPr="007A49F8">
              <w:rPr>
                <w:rFonts w:ascii="Arial" w:eastAsia="仿宋" w:hAnsi="Arial" w:cs="Arial"/>
                <w:color w:val="000000"/>
                <w:sz w:val="18"/>
                <w:szCs w:val="18"/>
              </w:rPr>
              <w:t>1.075</w:t>
            </w:r>
          </w:p>
        </w:tc>
        <w:tc>
          <w:tcPr>
            <w:tcW w:w="788" w:type="dxa"/>
            <w:tcBorders>
              <w:top w:val="nil"/>
              <w:left w:val="nil"/>
              <w:bottom w:val="single" w:sz="8" w:space="0" w:color="auto"/>
              <w:right w:val="single" w:sz="8" w:space="0" w:color="auto"/>
            </w:tcBorders>
            <w:shd w:val="clear" w:color="auto" w:fill="auto"/>
            <w:vAlign w:val="center"/>
            <w:hideMark/>
          </w:tcPr>
          <w:p w14:paraId="697C3B3A" w14:textId="77777777" w:rsidR="00290413" w:rsidRPr="007A49F8" w:rsidRDefault="00290413" w:rsidP="000D35CE">
            <w:pPr>
              <w:widowControl/>
              <w:adjustRightInd/>
              <w:spacing w:line="240" w:lineRule="auto"/>
              <w:jc w:val="center"/>
              <w:textAlignment w:val="auto"/>
              <w:rPr>
                <w:rFonts w:ascii="Arial" w:eastAsia="仿宋" w:hAnsi="Arial" w:cs="Arial"/>
                <w:b/>
                <w:bCs/>
                <w:color w:val="000000"/>
                <w:sz w:val="18"/>
                <w:szCs w:val="18"/>
              </w:rPr>
            </w:pPr>
            <w:r w:rsidRPr="007A49F8">
              <w:rPr>
                <w:rFonts w:ascii="Arial" w:eastAsia="仿宋" w:hAnsi="Arial" w:cs="Arial"/>
                <w:b/>
                <w:bCs/>
                <w:color w:val="000000"/>
                <w:sz w:val="18"/>
                <w:szCs w:val="18"/>
              </w:rPr>
              <w:t>1</w:t>
            </w:r>
          </w:p>
        </w:tc>
        <w:tc>
          <w:tcPr>
            <w:tcW w:w="978" w:type="dxa"/>
            <w:tcBorders>
              <w:top w:val="nil"/>
              <w:left w:val="nil"/>
              <w:bottom w:val="single" w:sz="8" w:space="0" w:color="auto"/>
              <w:right w:val="single" w:sz="8" w:space="0" w:color="auto"/>
            </w:tcBorders>
            <w:shd w:val="clear" w:color="auto" w:fill="auto"/>
            <w:vAlign w:val="center"/>
            <w:hideMark/>
          </w:tcPr>
          <w:p w14:paraId="5DF8FCD4" w14:textId="77777777" w:rsidR="00290413" w:rsidRPr="007A49F8" w:rsidRDefault="00290413" w:rsidP="000D35CE">
            <w:pPr>
              <w:widowControl/>
              <w:adjustRightInd/>
              <w:spacing w:line="240" w:lineRule="auto"/>
              <w:jc w:val="center"/>
              <w:textAlignment w:val="auto"/>
              <w:rPr>
                <w:rFonts w:ascii="Arial" w:eastAsia="仿宋" w:hAnsi="Arial" w:cs="Arial"/>
                <w:b/>
                <w:bCs/>
                <w:color w:val="000000"/>
                <w:sz w:val="18"/>
                <w:szCs w:val="18"/>
              </w:rPr>
            </w:pPr>
            <w:r w:rsidRPr="007A49F8">
              <w:rPr>
                <w:rFonts w:ascii="Arial" w:eastAsia="仿宋" w:hAnsi="Arial" w:cs="Arial"/>
                <w:b/>
                <w:bCs/>
                <w:color w:val="000000"/>
                <w:sz w:val="18"/>
                <w:szCs w:val="18"/>
              </w:rPr>
              <w:t>15897</w:t>
            </w:r>
          </w:p>
        </w:tc>
        <w:tc>
          <w:tcPr>
            <w:tcW w:w="978" w:type="dxa"/>
            <w:tcBorders>
              <w:top w:val="nil"/>
              <w:left w:val="nil"/>
              <w:bottom w:val="single" w:sz="8" w:space="0" w:color="auto"/>
              <w:right w:val="single" w:sz="8" w:space="0" w:color="auto"/>
            </w:tcBorders>
            <w:shd w:val="clear" w:color="auto" w:fill="auto"/>
            <w:vAlign w:val="center"/>
            <w:hideMark/>
          </w:tcPr>
          <w:p w14:paraId="34084C46" w14:textId="77777777" w:rsidR="00290413" w:rsidRPr="007A49F8" w:rsidRDefault="00290413" w:rsidP="000D35CE">
            <w:pPr>
              <w:widowControl/>
              <w:adjustRightInd/>
              <w:spacing w:line="240" w:lineRule="auto"/>
              <w:jc w:val="center"/>
              <w:textAlignment w:val="auto"/>
              <w:rPr>
                <w:rFonts w:ascii="Arial" w:eastAsia="仿宋" w:hAnsi="Arial" w:cs="Arial"/>
                <w:b/>
                <w:bCs/>
                <w:color w:val="000000"/>
                <w:sz w:val="18"/>
                <w:szCs w:val="18"/>
              </w:rPr>
            </w:pPr>
            <w:r w:rsidRPr="007A49F8">
              <w:rPr>
                <w:rFonts w:ascii="Arial" w:eastAsia="仿宋" w:hAnsi="Arial" w:cs="Arial"/>
                <w:b/>
                <w:bCs/>
                <w:color w:val="000000"/>
                <w:sz w:val="18"/>
                <w:szCs w:val="18"/>
              </w:rPr>
              <w:t>11128</w:t>
            </w:r>
          </w:p>
        </w:tc>
      </w:tr>
      <w:tr w:rsidR="00290413" w:rsidRPr="007A49F8" w14:paraId="4E7653A5" w14:textId="77777777" w:rsidTr="000D35CE">
        <w:trPr>
          <w:trHeight w:val="285"/>
        </w:trPr>
        <w:tc>
          <w:tcPr>
            <w:tcW w:w="1101" w:type="dxa"/>
            <w:tcBorders>
              <w:top w:val="nil"/>
              <w:left w:val="single" w:sz="8" w:space="0" w:color="auto"/>
              <w:bottom w:val="single" w:sz="8" w:space="0" w:color="000000"/>
              <w:right w:val="single" w:sz="8" w:space="0" w:color="auto"/>
            </w:tcBorders>
            <w:shd w:val="clear" w:color="auto" w:fill="auto"/>
            <w:vAlign w:val="center"/>
            <w:hideMark/>
          </w:tcPr>
          <w:p w14:paraId="16F35D10" w14:textId="77777777" w:rsidR="00290413" w:rsidRPr="007A49F8" w:rsidRDefault="00290413" w:rsidP="000D35CE">
            <w:pPr>
              <w:widowControl/>
              <w:adjustRightInd/>
              <w:spacing w:line="240" w:lineRule="auto"/>
              <w:textAlignment w:val="auto"/>
              <w:rPr>
                <w:rFonts w:ascii="Arial" w:eastAsia="仿宋" w:hAnsi="Arial" w:cs="Arial"/>
                <w:color w:val="000000"/>
                <w:sz w:val="18"/>
                <w:szCs w:val="18"/>
              </w:rPr>
            </w:pPr>
            <w:r w:rsidRPr="007A49F8">
              <w:rPr>
                <w:rFonts w:ascii="Arial" w:eastAsia="仿宋" w:hAnsi="Arial" w:cs="Arial"/>
                <w:color w:val="000000"/>
                <w:sz w:val="18"/>
                <w:szCs w:val="18"/>
              </w:rPr>
              <w:t>地上商业</w:t>
            </w:r>
          </w:p>
        </w:tc>
        <w:tc>
          <w:tcPr>
            <w:tcW w:w="992" w:type="dxa"/>
            <w:tcBorders>
              <w:top w:val="nil"/>
              <w:left w:val="nil"/>
              <w:bottom w:val="single" w:sz="8" w:space="0" w:color="000000"/>
              <w:right w:val="single" w:sz="8" w:space="0" w:color="auto"/>
            </w:tcBorders>
            <w:shd w:val="clear" w:color="auto" w:fill="auto"/>
            <w:vAlign w:val="center"/>
            <w:hideMark/>
          </w:tcPr>
          <w:p w14:paraId="1145E451" w14:textId="77777777" w:rsidR="00290413" w:rsidRPr="007A49F8" w:rsidRDefault="00290413" w:rsidP="000D35CE">
            <w:pPr>
              <w:widowControl/>
              <w:adjustRightInd/>
              <w:spacing w:line="240" w:lineRule="auto"/>
              <w:jc w:val="center"/>
              <w:textAlignment w:val="auto"/>
              <w:rPr>
                <w:rFonts w:ascii="Arial" w:eastAsia="仿宋" w:hAnsi="Arial" w:cs="Arial"/>
                <w:color w:val="000000"/>
                <w:sz w:val="18"/>
                <w:szCs w:val="18"/>
              </w:rPr>
            </w:pPr>
            <w:r w:rsidRPr="007A49F8">
              <w:rPr>
                <w:rFonts w:ascii="Arial" w:eastAsia="仿宋" w:hAnsi="Arial" w:cs="Arial"/>
                <w:color w:val="000000"/>
                <w:sz w:val="18"/>
                <w:szCs w:val="18"/>
              </w:rPr>
              <w:t>VI-</w:t>
            </w:r>
            <w:r w:rsidRPr="007A49F8">
              <w:rPr>
                <w:rFonts w:ascii="Arial" w:eastAsia="仿宋" w:hAnsi="Arial" w:cs="Arial"/>
                <w:color w:val="000000"/>
                <w:sz w:val="18"/>
                <w:szCs w:val="18"/>
              </w:rPr>
              <w:t>顺</w:t>
            </w:r>
            <w:r w:rsidRPr="007A49F8">
              <w:rPr>
                <w:rFonts w:ascii="Arial" w:eastAsia="仿宋"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41549F10" w14:textId="77777777" w:rsidR="00290413" w:rsidRPr="007A49F8" w:rsidRDefault="00290413" w:rsidP="000D35CE">
            <w:pPr>
              <w:widowControl/>
              <w:adjustRightInd/>
              <w:spacing w:line="240" w:lineRule="auto"/>
              <w:jc w:val="center"/>
              <w:textAlignment w:val="auto"/>
              <w:rPr>
                <w:rFonts w:ascii="Arial" w:eastAsia="仿宋" w:hAnsi="Arial" w:cs="Arial"/>
                <w:color w:val="000000"/>
                <w:sz w:val="18"/>
                <w:szCs w:val="18"/>
              </w:rPr>
            </w:pPr>
            <w:r w:rsidRPr="007A49F8">
              <w:rPr>
                <w:rFonts w:ascii="Arial" w:eastAsia="仿宋" w:hAnsi="Arial" w:cs="Arial"/>
                <w:color w:val="000000"/>
                <w:sz w:val="18"/>
                <w:szCs w:val="18"/>
              </w:rPr>
              <w:t>11550</w:t>
            </w:r>
          </w:p>
        </w:tc>
        <w:tc>
          <w:tcPr>
            <w:tcW w:w="850" w:type="dxa"/>
            <w:tcBorders>
              <w:top w:val="nil"/>
              <w:left w:val="nil"/>
              <w:bottom w:val="single" w:sz="8" w:space="0" w:color="000000"/>
              <w:right w:val="single" w:sz="8" w:space="0" w:color="auto"/>
            </w:tcBorders>
            <w:shd w:val="clear" w:color="auto" w:fill="auto"/>
            <w:vAlign w:val="center"/>
            <w:hideMark/>
          </w:tcPr>
          <w:p w14:paraId="66670605" w14:textId="77777777" w:rsidR="00290413" w:rsidRPr="007A49F8" w:rsidRDefault="00290413" w:rsidP="000D35CE">
            <w:pPr>
              <w:widowControl/>
              <w:adjustRightInd/>
              <w:spacing w:line="240" w:lineRule="auto"/>
              <w:jc w:val="center"/>
              <w:textAlignment w:val="auto"/>
              <w:rPr>
                <w:rFonts w:ascii="Arial" w:eastAsia="仿宋" w:hAnsi="Arial" w:cs="Arial"/>
                <w:color w:val="000000"/>
                <w:sz w:val="18"/>
                <w:szCs w:val="18"/>
              </w:rPr>
            </w:pPr>
            <w:r w:rsidRPr="007A49F8">
              <w:rPr>
                <w:rFonts w:ascii="Arial" w:eastAsia="仿宋" w:hAnsi="Arial" w:cs="Arial"/>
                <w:color w:val="000000"/>
                <w:sz w:val="18"/>
                <w:szCs w:val="18"/>
              </w:rPr>
              <w:t>0.8</w:t>
            </w:r>
          </w:p>
        </w:tc>
        <w:tc>
          <w:tcPr>
            <w:tcW w:w="851" w:type="dxa"/>
            <w:tcBorders>
              <w:top w:val="nil"/>
              <w:left w:val="nil"/>
              <w:bottom w:val="single" w:sz="8" w:space="0" w:color="000000"/>
              <w:right w:val="single" w:sz="8" w:space="0" w:color="auto"/>
            </w:tcBorders>
            <w:shd w:val="clear" w:color="auto" w:fill="auto"/>
            <w:vAlign w:val="center"/>
            <w:hideMark/>
          </w:tcPr>
          <w:p w14:paraId="195EEC86" w14:textId="77777777" w:rsidR="00290413" w:rsidRPr="007A49F8" w:rsidRDefault="00290413" w:rsidP="000D35CE">
            <w:pPr>
              <w:widowControl/>
              <w:adjustRightInd/>
              <w:spacing w:line="240" w:lineRule="auto"/>
              <w:jc w:val="center"/>
              <w:textAlignment w:val="auto"/>
              <w:rPr>
                <w:rFonts w:ascii="Arial" w:eastAsia="仿宋" w:hAnsi="Arial" w:cs="Arial"/>
                <w:color w:val="000000"/>
                <w:sz w:val="18"/>
                <w:szCs w:val="18"/>
              </w:rPr>
            </w:pPr>
            <w:r w:rsidRPr="007A49F8">
              <w:rPr>
                <w:rFonts w:ascii="Arial" w:eastAsia="仿宋" w:hAnsi="Arial" w:cs="Arial"/>
                <w:color w:val="000000"/>
                <w:sz w:val="18"/>
                <w:szCs w:val="18"/>
              </w:rPr>
              <w:t>1.038</w:t>
            </w:r>
          </w:p>
        </w:tc>
        <w:tc>
          <w:tcPr>
            <w:tcW w:w="929" w:type="dxa"/>
            <w:tcBorders>
              <w:top w:val="nil"/>
              <w:left w:val="nil"/>
              <w:bottom w:val="single" w:sz="8" w:space="0" w:color="000000"/>
              <w:right w:val="single" w:sz="8" w:space="0" w:color="auto"/>
            </w:tcBorders>
            <w:shd w:val="clear" w:color="auto" w:fill="auto"/>
            <w:vAlign w:val="center"/>
            <w:hideMark/>
          </w:tcPr>
          <w:p w14:paraId="69A48A13" w14:textId="77777777" w:rsidR="00290413" w:rsidRPr="007A49F8" w:rsidRDefault="00290413" w:rsidP="000D35CE">
            <w:pPr>
              <w:widowControl/>
              <w:adjustRightInd/>
              <w:spacing w:line="240" w:lineRule="auto"/>
              <w:jc w:val="center"/>
              <w:textAlignment w:val="auto"/>
              <w:rPr>
                <w:rFonts w:ascii="Arial" w:eastAsia="仿宋" w:hAnsi="Arial" w:cs="Arial"/>
                <w:color w:val="000000"/>
                <w:sz w:val="18"/>
                <w:szCs w:val="18"/>
              </w:rPr>
            </w:pPr>
            <w:r w:rsidRPr="007A49F8">
              <w:rPr>
                <w:rFonts w:ascii="Arial" w:eastAsia="仿宋"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6851D9FC" w14:textId="77777777" w:rsidR="00290413" w:rsidRPr="007A49F8" w:rsidRDefault="00290413" w:rsidP="000D35CE">
            <w:pPr>
              <w:widowControl/>
              <w:adjustRightInd/>
              <w:spacing w:line="240" w:lineRule="auto"/>
              <w:jc w:val="center"/>
              <w:textAlignment w:val="auto"/>
              <w:rPr>
                <w:rFonts w:ascii="Arial" w:eastAsia="仿宋" w:hAnsi="Arial" w:cs="Arial"/>
                <w:color w:val="000000"/>
                <w:sz w:val="18"/>
                <w:szCs w:val="18"/>
              </w:rPr>
            </w:pPr>
            <w:r w:rsidRPr="007A49F8">
              <w:rPr>
                <w:rFonts w:ascii="Arial" w:eastAsia="仿宋" w:hAnsi="Arial" w:cs="Arial"/>
                <w:color w:val="000000"/>
                <w:sz w:val="18"/>
                <w:szCs w:val="18"/>
              </w:rPr>
              <w:t>1.0619</w:t>
            </w:r>
          </w:p>
        </w:tc>
        <w:tc>
          <w:tcPr>
            <w:tcW w:w="788" w:type="dxa"/>
            <w:tcBorders>
              <w:top w:val="nil"/>
              <w:left w:val="nil"/>
              <w:bottom w:val="single" w:sz="8" w:space="0" w:color="auto"/>
              <w:right w:val="single" w:sz="8" w:space="0" w:color="auto"/>
            </w:tcBorders>
            <w:shd w:val="clear" w:color="auto" w:fill="auto"/>
            <w:vAlign w:val="center"/>
            <w:hideMark/>
          </w:tcPr>
          <w:p w14:paraId="272485A5" w14:textId="77777777" w:rsidR="00290413" w:rsidRPr="007A49F8" w:rsidRDefault="00290413" w:rsidP="000D35CE">
            <w:pPr>
              <w:widowControl/>
              <w:adjustRightInd/>
              <w:spacing w:line="240" w:lineRule="auto"/>
              <w:jc w:val="center"/>
              <w:textAlignment w:val="auto"/>
              <w:rPr>
                <w:rFonts w:ascii="Arial" w:eastAsia="仿宋" w:hAnsi="Arial" w:cs="Arial"/>
                <w:b/>
                <w:bCs/>
                <w:color w:val="000000"/>
                <w:sz w:val="18"/>
                <w:szCs w:val="18"/>
              </w:rPr>
            </w:pPr>
            <w:r w:rsidRPr="007A49F8">
              <w:rPr>
                <w:rFonts w:ascii="Arial" w:eastAsia="仿宋" w:hAnsi="Arial" w:cs="Arial"/>
                <w:b/>
                <w:bCs/>
                <w:color w:val="000000"/>
                <w:sz w:val="18"/>
                <w:szCs w:val="18"/>
              </w:rPr>
              <w:t>1</w:t>
            </w:r>
          </w:p>
        </w:tc>
        <w:tc>
          <w:tcPr>
            <w:tcW w:w="978" w:type="dxa"/>
            <w:tcBorders>
              <w:top w:val="nil"/>
              <w:left w:val="nil"/>
              <w:bottom w:val="single" w:sz="8" w:space="0" w:color="auto"/>
              <w:right w:val="single" w:sz="8" w:space="0" w:color="auto"/>
            </w:tcBorders>
            <w:shd w:val="clear" w:color="auto" w:fill="auto"/>
            <w:vAlign w:val="center"/>
            <w:hideMark/>
          </w:tcPr>
          <w:p w14:paraId="3F27D066" w14:textId="77777777" w:rsidR="00290413" w:rsidRPr="007A49F8" w:rsidRDefault="00290413" w:rsidP="000D35CE">
            <w:pPr>
              <w:widowControl/>
              <w:adjustRightInd/>
              <w:spacing w:line="240" w:lineRule="auto"/>
              <w:jc w:val="center"/>
              <w:textAlignment w:val="auto"/>
              <w:rPr>
                <w:rFonts w:ascii="Arial" w:eastAsia="仿宋" w:hAnsi="Arial" w:cs="Arial"/>
                <w:b/>
                <w:bCs/>
                <w:color w:val="000000"/>
                <w:sz w:val="18"/>
                <w:szCs w:val="18"/>
              </w:rPr>
            </w:pPr>
            <w:r w:rsidRPr="007A49F8">
              <w:rPr>
                <w:rFonts w:ascii="Arial" w:eastAsia="仿宋" w:hAnsi="Arial" w:cs="Arial"/>
                <w:b/>
                <w:bCs/>
                <w:color w:val="000000"/>
                <w:sz w:val="18"/>
                <w:szCs w:val="18"/>
              </w:rPr>
              <w:t>10185</w:t>
            </w:r>
          </w:p>
        </w:tc>
        <w:tc>
          <w:tcPr>
            <w:tcW w:w="978" w:type="dxa"/>
            <w:tcBorders>
              <w:top w:val="nil"/>
              <w:left w:val="nil"/>
              <w:bottom w:val="single" w:sz="8" w:space="0" w:color="auto"/>
              <w:right w:val="single" w:sz="8" w:space="0" w:color="auto"/>
            </w:tcBorders>
            <w:shd w:val="clear" w:color="auto" w:fill="auto"/>
            <w:vAlign w:val="center"/>
            <w:hideMark/>
          </w:tcPr>
          <w:p w14:paraId="7572C180" w14:textId="77777777" w:rsidR="00290413" w:rsidRPr="007A49F8" w:rsidRDefault="00290413" w:rsidP="000D35CE">
            <w:pPr>
              <w:widowControl/>
              <w:adjustRightInd/>
              <w:spacing w:line="240" w:lineRule="auto"/>
              <w:jc w:val="center"/>
              <w:textAlignment w:val="auto"/>
              <w:rPr>
                <w:rFonts w:ascii="Arial" w:eastAsia="仿宋" w:hAnsi="Arial" w:cs="Arial"/>
                <w:b/>
                <w:bCs/>
                <w:color w:val="000000"/>
                <w:sz w:val="18"/>
                <w:szCs w:val="18"/>
              </w:rPr>
            </w:pPr>
            <w:r w:rsidRPr="007A49F8">
              <w:rPr>
                <w:rFonts w:ascii="Arial" w:eastAsia="仿宋" w:hAnsi="Arial" w:cs="Arial"/>
                <w:b/>
                <w:bCs/>
                <w:color w:val="000000"/>
                <w:sz w:val="18"/>
                <w:szCs w:val="18"/>
              </w:rPr>
              <w:t>7130</w:t>
            </w:r>
          </w:p>
        </w:tc>
      </w:tr>
      <w:tr w:rsidR="00290413" w:rsidRPr="007A49F8" w14:paraId="75B4D214" w14:textId="77777777" w:rsidTr="000D35CE">
        <w:trPr>
          <w:trHeight w:val="465"/>
        </w:trPr>
        <w:tc>
          <w:tcPr>
            <w:tcW w:w="1101" w:type="dxa"/>
            <w:tcBorders>
              <w:top w:val="nil"/>
              <w:left w:val="single" w:sz="8" w:space="0" w:color="auto"/>
              <w:bottom w:val="single" w:sz="8" w:space="0" w:color="000000"/>
              <w:right w:val="single" w:sz="8" w:space="0" w:color="auto"/>
            </w:tcBorders>
            <w:shd w:val="clear" w:color="auto" w:fill="auto"/>
            <w:vAlign w:val="center"/>
            <w:hideMark/>
          </w:tcPr>
          <w:p w14:paraId="2C73BC6E" w14:textId="77777777" w:rsidR="00290413" w:rsidRPr="007A49F8" w:rsidRDefault="00290413" w:rsidP="000D35CE">
            <w:pPr>
              <w:widowControl/>
              <w:adjustRightInd/>
              <w:spacing w:line="240" w:lineRule="auto"/>
              <w:textAlignment w:val="auto"/>
              <w:rPr>
                <w:rFonts w:ascii="Arial" w:eastAsia="仿宋" w:hAnsi="Arial" w:cs="Arial"/>
                <w:color w:val="000000"/>
                <w:sz w:val="18"/>
                <w:szCs w:val="18"/>
              </w:rPr>
            </w:pPr>
            <w:r w:rsidRPr="007A49F8">
              <w:rPr>
                <w:rFonts w:ascii="Arial" w:eastAsia="仿宋" w:hAnsi="Arial" w:cs="Arial"/>
                <w:color w:val="000000"/>
                <w:sz w:val="18"/>
                <w:szCs w:val="18"/>
              </w:rPr>
              <w:t>地上公共服务设施</w:t>
            </w:r>
          </w:p>
        </w:tc>
        <w:tc>
          <w:tcPr>
            <w:tcW w:w="992" w:type="dxa"/>
            <w:tcBorders>
              <w:top w:val="nil"/>
              <w:left w:val="nil"/>
              <w:bottom w:val="single" w:sz="8" w:space="0" w:color="000000"/>
              <w:right w:val="single" w:sz="8" w:space="0" w:color="auto"/>
            </w:tcBorders>
            <w:shd w:val="clear" w:color="auto" w:fill="auto"/>
            <w:vAlign w:val="center"/>
            <w:hideMark/>
          </w:tcPr>
          <w:p w14:paraId="6F10997B" w14:textId="77777777" w:rsidR="00290413" w:rsidRPr="007A49F8" w:rsidRDefault="00290413" w:rsidP="000D35CE">
            <w:pPr>
              <w:widowControl/>
              <w:adjustRightInd/>
              <w:spacing w:line="240" w:lineRule="auto"/>
              <w:jc w:val="center"/>
              <w:textAlignment w:val="auto"/>
              <w:rPr>
                <w:rFonts w:ascii="Arial" w:eastAsia="仿宋" w:hAnsi="Arial" w:cs="Arial"/>
                <w:color w:val="000000"/>
                <w:sz w:val="18"/>
                <w:szCs w:val="18"/>
              </w:rPr>
            </w:pPr>
            <w:r w:rsidRPr="007A49F8">
              <w:rPr>
                <w:rFonts w:ascii="Arial" w:eastAsia="仿宋" w:hAnsi="Arial" w:cs="Arial"/>
                <w:color w:val="000000"/>
                <w:sz w:val="18"/>
                <w:szCs w:val="18"/>
              </w:rPr>
              <w:t>VI-</w:t>
            </w:r>
            <w:r w:rsidRPr="007A49F8">
              <w:rPr>
                <w:rFonts w:ascii="Arial" w:eastAsia="仿宋" w:hAnsi="Arial" w:cs="Arial"/>
                <w:color w:val="000000"/>
                <w:sz w:val="18"/>
                <w:szCs w:val="18"/>
              </w:rPr>
              <w:t>顺</w:t>
            </w:r>
            <w:r w:rsidRPr="007A49F8">
              <w:rPr>
                <w:rFonts w:ascii="Arial" w:eastAsia="仿宋"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6ADCF57F" w14:textId="77777777" w:rsidR="00290413" w:rsidRPr="007A49F8" w:rsidRDefault="00290413" w:rsidP="000D35CE">
            <w:pPr>
              <w:widowControl/>
              <w:adjustRightInd/>
              <w:spacing w:line="240" w:lineRule="auto"/>
              <w:jc w:val="center"/>
              <w:textAlignment w:val="auto"/>
              <w:rPr>
                <w:rFonts w:ascii="Arial" w:eastAsia="仿宋" w:hAnsi="Arial" w:cs="Arial"/>
                <w:color w:val="000000"/>
                <w:sz w:val="18"/>
                <w:szCs w:val="18"/>
              </w:rPr>
            </w:pPr>
            <w:r w:rsidRPr="007A49F8">
              <w:rPr>
                <w:rFonts w:ascii="Arial" w:eastAsia="仿宋" w:hAnsi="Arial" w:cs="Arial"/>
                <w:color w:val="000000"/>
                <w:sz w:val="18"/>
                <w:szCs w:val="18"/>
              </w:rPr>
              <w:t>7390</w:t>
            </w:r>
          </w:p>
        </w:tc>
        <w:tc>
          <w:tcPr>
            <w:tcW w:w="850" w:type="dxa"/>
            <w:tcBorders>
              <w:top w:val="nil"/>
              <w:left w:val="nil"/>
              <w:bottom w:val="single" w:sz="8" w:space="0" w:color="000000"/>
              <w:right w:val="single" w:sz="8" w:space="0" w:color="auto"/>
            </w:tcBorders>
            <w:shd w:val="clear" w:color="auto" w:fill="auto"/>
            <w:vAlign w:val="center"/>
            <w:hideMark/>
          </w:tcPr>
          <w:p w14:paraId="39C3060B" w14:textId="77777777" w:rsidR="00290413" w:rsidRPr="007A49F8" w:rsidRDefault="00290413" w:rsidP="000D35CE">
            <w:pPr>
              <w:widowControl/>
              <w:adjustRightInd/>
              <w:spacing w:line="240" w:lineRule="auto"/>
              <w:jc w:val="center"/>
              <w:textAlignment w:val="auto"/>
              <w:rPr>
                <w:rFonts w:ascii="Arial" w:eastAsia="仿宋" w:hAnsi="Arial" w:cs="Arial"/>
                <w:color w:val="000000"/>
                <w:sz w:val="18"/>
                <w:szCs w:val="18"/>
              </w:rPr>
            </w:pPr>
            <w:r w:rsidRPr="007A49F8">
              <w:rPr>
                <w:rFonts w:ascii="Arial" w:eastAsia="仿宋" w:hAnsi="Arial"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09CBA60C" w14:textId="77777777" w:rsidR="00290413" w:rsidRPr="007A49F8" w:rsidRDefault="00290413" w:rsidP="000D35CE">
            <w:pPr>
              <w:widowControl/>
              <w:adjustRightInd/>
              <w:spacing w:line="240" w:lineRule="auto"/>
              <w:jc w:val="center"/>
              <w:textAlignment w:val="auto"/>
              <w:rPr>
                <w:rFonts w:ascii="Arial" w:eastAsia="仿宋" w:hAnsi="Arial" w:cs="Arial"/>
                <w:color w:val="000000"/>
                <w:sz w:val="18"/>
                <w:szCs w:val="18"/>
              </w:rPr>
            </w:pPr>
            <w:r w:rsidRPr="007A49F8">
              <w:rPr>
                <w:rFonts w:ascii="Arial" w:eastAsia="仿宋" w:hAnsi="Arial" w:cs="Arial"/>
                <w:color w:val="000000"/>
                <w:sz w:val="18"/>
                <w:szCs w:val="18"/>
              </w:rPr>
              <w:t>1.0273</w:t>
            </w:r>
          </w:p>
        </w:tc>
        <w:tc>
          <w:tcPr>
            <w:tcW w:w="929" w:type="dxa"/>
            <w:tcBorders>
              <w:top w:val="nil"/>
              <w:left w:val="nil"/>
              <w:bottom w:val="single" w:sz="8" w:space="0" w:color="000000"/>
              <w:right w:val="single" w:sz="8" w:space="0" w:color="auto"/>
            </w:tcBorders>
            <w:shd w:val="clear" w:color="auto" w:fill="auto"/>
            <w:vAlign w:val="center"/>
            <w:hideMark/>
          </w:tcPr>
          <w:p w14:paraId="64ADC9DD" w14:textId="77777777" w:rsidR="00290413" w:rsidRPr="007A49F8" w:rsidRDefault="00290413" w:rsidP="000D35CE">
            <w:pPr>
              <w:widowControl/>
              <w:adjustRightInd/>
              <w:spacing w:line="240" w:lineRule="auto"/>
              <w:jc w:val="center"/>
              <w:textAlignment w:val="auto"/>
              <w:rPr>
                <w:rFonts w:ascii="Arial" w:eastAsia="仿宋" w:hAnsi="Arial" w:cs="Arial"/>
                <w:color w:val="000000"/>
                <w:sz w:val="18"/>
                <w:szCs w:val="18"/>
              </w:rPr>
            </w:pPr>
            <w:r w:rsidRPr="007A49F8">
              <w:rPr>
                <w:rFonts w:ascii="Arial" w:eastAsia="仿宋"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7A260344" w14:textId="77777777" w:rsidR="00290413" w:rsidRPr="007A49F8" w:rsidRDefault="00290413" w:rsidP="000D35CE">
            <w:pPr>
              <w:widowControl/>
              <w:adjustRightInd/>
              <w:spacing w:line="240" w:lineRule="auto"/>
              <w:jc w:val="center"/>
              <w:textAlignment w:val="auto"/>
              <w:rPr>
                <w:rFonts w:ascii="Arial" w:eastAsia="仿宋" w:hAnsi="Arial" w:cs="Arial"/>
                <w:color w:val="000000"/>
                <w:sz w:val="18"/>
                <w:szCs w:val="18"/>
              </w:rPr>
            </w:pPr>
            <w:r w:rsidRPr="007A49F8">
              <w:rPr>
                <w:rFonts w:ascii="Arial" w:eastAsia="仿宋" w:hAnsi="Arial" w:cs="Arial"/>
                <w:color w:val="000000"/>
                <w:sz w:val="18"/>
                <w:szCs w:val="18"/>
              </w:rPr>
              <w:t>1.0206</w:t>
            </w:r>
          </w:p>
        </w:tc>
        <w:tc>
          <w:tcPr>
            <w:tcW w:w="788" w:type="dxa"/>
            <w:tcBorders>
              <w:top w:val="nil"/>
              <w:left w:val="nil"/>
              <w:bottom w:val="single" w:sz="8" w:space="0" w:color="auto"/>
              <w:right w:val="single" w:sz="8" w:space="0" w:color="auto"/>
            </w:tcBorders>
            <w:shd w:val="clear" w:color="auto" w:fill="auto"/>
            <w:vAlign w:val="center"/>
            <w:hideMark/>
          </w:tcPr>
          <w:p w14:paraId="1F583BB2" w14:textId="77777777" w:rsidR="00290413" w:rsidRPr="007A49F8" w:rsidRDefault="00290413" w:rsidP="000D35CE">
            <w:pPr>
              <w:widowControl/>
              <w:adjustRightInd/>
              <w:spacing w:line="240" w:lineRule="auto"/>
              <w:jc w:val="center"/>
              <w:textAlignment w:val="auto"/>
              <w:rPr>
                <w:rFonts w:ascii="Arial" w:eastAsia="仿宋" w:hAnsi="Arial" w:cs="Arial"/>
                <w:b/>
                <w:bCs/>
                <w:color w:val="000000"/>
                <w:sz w:val="18"/>
                <w:szCs w:val="18"/>
              </w:rPr>
            </w:pPr>
            <w:r w:rsidRPr="007A49F8">
              <w:rPr>
                <w:rFonts w:ascii="Arial" w:eastAsia="仿宋" w:hAnsi="Arial" w:cs="Arial"/>
                <w:b/>
                <w:bCs/>
                <w:color w:val="000000"/>
                <w:sz w:val="18"/>
                <w:szCs w:val="18"/>
              </w:rPr>
              <w:t>1</w:t>
            </w:r>
          </w:p>
        </w:tc>
        <w:tc>
          <w:tcPr>
            <w:tcW w:w="978" w:type="dxa"/>
            <w:tcBorders>
              <w:top w:val="nil"/>
              <w:left w:val="nil"/>
              <w:bottom w:val="single" w:sz="8" w:space="0" w:color="auto"/>
              <w:right w:val="single" w:sz="8" w:space="0" w:color="auto"/>
            </w:tcBorders>
            <w:shd w:val="clear" w:color="auto" w:fill="auto"/>
            <w:vAlign w:val="center"/>
            <w:hideMark/>
          </w:tcPr>
          <w:p w14:paraId="16F6D609" w14:textId="77777777" w:rsidR="00290413" w:rsidRPr="007A49F8" w:rsidRDefault="00290413" w:rsidP="000D35CE">
            <w:pPr>
              <w:widowControl/>
              <w:adjustRightInd/>
              <w:spacing w:line="240" w:lineRule="auto"/>
              <w:jc w:val="center"/>
              <w:textAlignment w:val="auto"/>
              <w:rPr>
                <w:rFonts w:ascii="Arial" w:eastAsia="仿宋" w:hAnsi="Arial" w:cs="Arial"/>
                <w:b/>
                <w:bCs/>
                <w:color w:val="000000"/>
                <w:sz w:val="18"/>
                <w:szCs w:val="18"/>
              </w:rPr>
            </w:pPr>
            <w:r w:rsidRPr="007A49F8">
              <w:rPr>
                <w:rFonts w:ascii="Arial" w:eastAsia="仿宋" w:hAnsi="Arial" w:cs="Arial"/>
                <w:b/>
                <w:bCs/>
                <w:color w:val="000000"/>
                <w:sz w:val="18"/>
                <w:szCs w:val="18"/>
              </w:rPr>
              <w:t>7748</w:t>
            </w:r>
          </w:p>
        </w:tc>
        <w:tc>
          <w:tcPr>
            <w:tcW w:w="978" w:type="dxa"/>
            <w:tcBorders>
              <w:top w:val="nil"/>
              <w:left w:val="nil"/>
              <w:bottom w:val="single" w:sz="8" w:space="0" w:color="auto"/>
              <w:right w:val="single" w:sz="8" w:space="0" w:color="auto"/>
            </w:tcBorders>
            <w:shd w:val="clear" w:color="auto" w:fill="auto"/>
            <w:vAlign w:val="center"/>
            <w:hideMark/>
          </w:tcPr>
          <w:p w14:paraId="167DDDDB" w14:textId="77777777" w:rsidR="00290413" w:rsidRPr="007A49F8" w:rsidRDefault="00290413" w:rsidP="000D35CE">
            <w:pPr>
              <w:widowControl/>
              <w:adjustRightInd/>
              <w:spacing w:line="240" w:lineRule="auto"/>
              <w:jc w:val="center"/>
              <w:textAlignment w:val="auto"/>
              <w:rPr>
                <w:rFonts w:ascii="Arial" w:eastAsia="仿宋" w:hAnsi="Arial" w:cs="Arial"/>
                <w:b/>
                <w:bCs/>
                <w:color w:val="000000"/>
                <w:sz w:val="18"/>
                <w:szCs w:val="18"/>
              </w:rPr>
            </w:pPr>
            <w:r w:rsidRPr="007A49F8">
              <w:rPr>
                <w:rFonts w:ascii="Arial" w:eastAsia="仿宋" w:hAnsi="Arial" w:cs="Arial"/>
                <w:b/>
                <w:bCs/>
                <w:color w:val="000000"/>
                <w:sz w:val="18"/>
                <w:szCs w:val="18"/>
              </w:rPr>
              <w:t>5424</w:t>
            </w:r>
          </w:p>
        </w:tc>
      </w:tr>
      <w:tr w:rsidR="00290413" w:rsidRPr="007A49F8" w14:paraId="10055CDD" w14:textId="77777777" w:rsidTr="000D35CE">
        <w:trPr>
          <w:trHeight w:val="285"/>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34EC39F5" w14:textId="77777777" w:rsidR="00290413" w:rsidRPr="007A49F8" w:rsidRDefault="00290413" w:rsidP="000D35CE">
            <w:pPr>
              <w:widowControl/>
              <w:adjustRightInd/>
              <w:spacing w:line="240" w:lineRule="auto"/>
              <w:textAlignment w:val="auto"/>
              <w:rPr>
                <w:rFonts w:ascii="Arial" w:eastAsia="仿宋" w:hAnsi="Arial" w:cs="Arial"/>
                <w:color w:val="000000"/>
                <w:sz w:val="18"/>
                <w:szCs w:val="18"/>
              </w:rPr>
            </w:pPr>
            <w:r w:rsidRPr="007A49F8">
              <w:rPr>
                <w:rFonts w:ascii="Arial" w:eastAsia="仿宋" w:hAnsi="Arial" w:cs="Arial"/>
                <w:color w:val="000000"/>
                <w:sz w:val="18"/>
                <w:szCs w:val="18"/>
              </w:rPr>
              <w:t>地下商业</w:t>
            </w:r>
          </w:p>
        </w:tc>
        <w:tc>
          <w:tcPr>
            <w:tcW w:w="992" w:type="dxa"/>
            <w:tcBorders>
              <w:top w:val="nil"/>
              <w:left w:val="nil"/>
              <w:bottom w:val="single" w:sz="8" w:space="0" w:color="000000"/>
              <w:right w:val="single" w:sz="8" w:space="0" w:color="auto"/>
            </w:tcBorders>
            <w:shd w:val="clear" w:color="auto" w:fill="auto"/>
            <w:vAlign w:val="center"/>
            <w:hideMark/>
          </w:tcPr>
          <w:p w14:paraId="65784D09" w14:textId="77777777" w:rsidR="00290413" w:rsidRPr="007A49F8" w:rsidRDefault="00290413" w:rsidP="000D35CE">
            <w:pPr>
              <w:widowControl/>
              <w:adjustRightInd/>
              <w:spacing w:line="240" w:lineRule="auto"/>
              <w:jc w:val="center"/>
              <w:textAlignment w:val="auto"/>
              <w:rPr>
                <w:rFonts w:ascii="Arial" w:eastAsia="仿宋" w:hAnsi="Arial" w:cs="Arial"/>
                <w:color w:val="000000"/>
                <w:sz w:val="18"/>
                <w:szCs w:val="18"/>
              </w:rPr>
            </w:pPr>
            <w:r w:rsidRPr="007A49F8">
              <w:rPr>
                <w:rFonts w:ascii="Arial" w:eastAsia="仿宋" w:hAnsi="Arial" w:cs="Arial"/>
                <w:color w:val="000000"/>
                <w:sz w:val="18"/>
                <w:szCs w:val="18"/>
              </w:rPr>
              <w:t>VI-</w:t>
            </w:r>
            <w:r w:rsidRPr="007A49F8">
              <w:rPr>
                <w:rFonts w:ascii="Arial" w:eastAsia="仿宋" w:hAnsi="Arial" w:cs="Arial"/>
                <w:color w:val="000000"/>
                <w:sz w:val="18"/>
                <w:szCs w:val="18"/>
              </w:rPr>
              <w:t>顺</w:t>
            </w:r>
            <w:r w:rsidRPr="007A49F8">
              <w:rPr>
                <w:rFonts w:ascii="Arial" w:eastAsia="仿宋"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533034B9" w14:textId="77777777" w:rsidR="00290413" w:rsidRPr="007A49F8" w:rsidRDefault="00290413" w:rsidP="000D35CE">
            <w:pPr>
              <w:widowControl/>
              <w:adjustRightInd/>
              <w:spacing w:line="240" w:lineRule="auto"/>
              <w:jc w:val="center"/>
              <w:textAlignment w:val="auto"/>
              <w:rPr>
                <w:rFonts w:ascii="Arial" w:eastAsia="仿宋" w:hAnsi="Arial" w:cs="Arial"/>
                <w:color w:val="000000"/>
                <w:sz w:val="18"/>
                <w:szCs w:val="18"/>
              </w:rPr>
            </w:pPr>
            <w:r w:rsidRPr="007A49F8">
              <w:rPr>
                <w:rFonts w:ascii="Arial" w:eastAsia="仿宋" w:hAnsi="Arial" w:cs="Arial"/>
                <w:color w:val="000000"/>
                <w:sz w:val="18"/>
                <w:szCs w:val="18"/>
              </w:rPr>
              <w:t>11550</w:t>
            </w:r>
          </w:p>
        </w:tc>
        <w:tc>
          <w:tcPr>
            <w:tcW w:w="850" w:type="dxa"/>
            <w:tcBorders>
              <w:top w:val="nil"/>
              <w:left w:val="nil"/>
              <w:bottom w:val="single" w:sz="8" w:space="0" w:color="000000"/>
              <w:right w:val="single" w:sz="8" w:space="0" w:color="auto"/>
            </w:tcBorders>
            <w:shd w:val="clear" w:color="auto" w:fill="auto"/>
            <w:vAlign w:val="center"/>
            <w:hideMark/>
          </w:tcPr>
          <w:p w14:paraId="7B6390F8" w14:textId="77777777" w:rsidR="00290413" w:rsidRPr="007A49F8" w:rsidRDefault="00290413" w:rsidP="000D35CE">
            <w:pPr>
              <w:widowControl/>
              <w:adjustRightInd/>
              <w:spacing w:line="240" w:lineRule="auto"/>
              <w:jc w:val="center"/>
              <w:textAlignment w:val="auto"/>
              <w:rPr>
                <w:rFonts w:ascii="Arial" w:eastAsia="仿宋" w:hAnsi="Arial" w:cs="Arial"/>
                <w:color w:val="000000"/>
                <w:sz w:val="18"/>
                <w:szCs w:val="18"/>
              </w:rPr>
            </w:pPr>
            <w:r w:rsidRPr="007A49F8">
              <w:rPr>
                <w:rFonts w:ascii="Arial" w:eastAsia="仿宋" w:hAnsi="Arial" w:cs="Arial"/>
                <w:color w:val="000000"/>
                <w:sz w:val="18"/>
                <w:szCs w:val="18"/>
              </w:rPr>
              <w:t>0.8</w:t>
            </w:r>
          </w:p>
        </w:tc>
        <w:tc>
          <w:tcPr>
            <w:tcW w:w="851" w:type="dxa"/>
            <w:tcBorders>
              <w:top w:val="nil"/>
              <w:left w:val="nil"/>
              <w:bottom w:val="single" w:sz="8" w:space="0" w:color="000000"/>
              <w:right w:val="single" w:sz="8" w:space="0" w:color="auto"/>
            </w:tcBorders>
            <w:shd w:val="clear" w:color="auto" w:fill="auto"/>
            <w:vAlign w:val="center"/>
            <w:hideMark/>
          </w:tcPr>
          <w:p w14:paraId="35BD6C49" w14:textId="77777777" w:rsidR="00290413" w:rsidRPr="007A49F8" w:rsidRDefault="00290413" w:rsidP="000D35CE">
            <w:pPr>
              <w:widowControl/>
              <w:adjustRightInd/>
              <w:spacing w:line="240" w:lineRule="auto"/>
              <w:jc w:val="center"/>
              <w:textAlignment w:val="auto"/>
              <w:rPr>
                <w:rFonts w:ascii="Arial" w:eastAsia="仿宋" w:hAnsi="Arial" w:cs="Arial"/>
                <w:color w:val="000000"/>
                <w:sz w:val="18"/>
                <w:szCs w:val="18"/>
              </w:rPr>
            </w:pPr>
            <w:r w:rsidRPr="007A49F8">
              <w:rPr>
                <w:rFonts w:ascii="Arial" w:eastAsia="仿宋" w:hAnsi="Arial" w:cs="Arial"/>
                <w:color w:val="000000"/>
                <w:sz w:val="18"/>
                <w:szCs w:val="18"/>
              </w:rPr>
              <w:t>1.038</w:t>
            </w:r>
          </w:p>
        </w:tc>
        <w:tc>
          <w:tcPr>
            <w:tcW w:w="929" w:type="dxa"/>
            <w:tcBorders>
              <w:top w:val="nil"/>
              <w:left w:val="nil"/>
              <w:bottom w:val="single" w:sz="8" w:space="0" w:color="000000"/>
              <w:right w:val="single" w:sz="8" w:space="0" w:color="auto"/>
            </w:tcBorders>
            <w:shd w:val="clear" w:color="auto" w:fill="auto"/>
            <w:vAlign w:val="center"/>
            <w:hideMark/>
          </w:tcPr>
          <w:p w14:paraId="3EEFFF77" w14:textId="77777777" w:rsidR="00290413" w:rsidRPr="007A49F8" w:rsidRDefault="00290413" w:rsidP="000D35CE">
            <w:pPr>
              <w:widowControl/>
              <w:adjustRightInd/>
              <w:spacing w:line="240" w:lineRule="auto"/>
              <w:jc w:val="center"/>
              <w:textAlignment w:val="auto"/>
              <w:rPr>
                <w:rFonts w:ascii="Arial" w:eastAsia="仿宋" w:hAnsi="Arial" w:cs="Arial"/>
                <w:color w:val="000000"/>
                <w:sz w:val="18"/>
                <w:szCs w:val="18"/>
              </w:rPr>
            </w:pPr>
            <w:r w:rsidRPr="007A49F8">
              <w:rPr>
                <w:rFonts w:ascii="Arial" w:eastAsia="仿宋"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182854FF" w14:textId="77777777" w:rsidR="00290413" w:rsidRPr="007A49F8" w:rsidRDefault="00290413" w:rsidP="000D35CE">
            <w:pPr>
              <w:widowControl/>
              <w:adjustRightInd/>
              <w:spacing w:line="240" w:lineRule="auto"/>
              <w:jc w:val="center"/>
              <w:textAlignment w:val="auto"/>
              <w:rPr>
                <w:rFonts w:ascii="Arial" w:eastAsia="仿宋" w:hAnsi="Arial" w:cs="Arial"/>
                <w:color w:val="000000"/>
                <w:sz w:val="18"/>
                <w:szCs w:val="18"/>
              </w:rPr>
            </w:pPr>
            <w:r w:rsidRPr="007A49F8">
              <w:rPr>
                <w:rFonts w:ascii="Arial" w:eastAsia="仿宋" w:hAnsi="Arial" w:cs="Arial"/>
                <w:color w:val="000000"/>
                <w:sz w:val="18"/>
                <w:szCs w:val="18"/>
              </w:rPr>
              <w:t>1.0619</w:t>
            </w:r>
          </w:p>
        </w:tc>
        <w:tc>
          <w:tcPr>
            <w:tcW w:w="788" w:type="dxa"/>
            <w:tcBorders>
              <w:top w:val="nil"/>
              <w:left w:val="nil"/>
              <w:bottom w:val="single" w:sz="8" w:space="0" w:color="auto"/>
              <w:right w:val="single" w:sz="8" w:space="0" w:color="auto"/>
            </w:tcBorders>
            <w:shd w:val="clear" w:color="auto" w:fill="auto"/>
            <w:vAlign w:val="center"/>
            <w:hideMark/>
          </w:tcPr>
          <w:p w14:paraId="5E51692A" w14:textId="77777777" w:rsidR="00290413" w:rsidRPr="007A49F8" w:rsidRDefault="00290413" w:rsidP="000D35CE">
            <w:pPr>
              <w:widowControl/>
              <w:adjustRightInd/>
              <w:spacing w:line="240" w:lineRule="auto"/>
              <w:jc w:val="center"/>
              <w:textAlignment w:val="auto"/>
              <w:rPr>
                <w:rFonts w:ascii="Arial" w:eastAsia="仿宋" w:hAnsi="Arial" w:cs="Arial"/>
                <w:b/>
                <w:bCs/>
                <w:color w:val="000000"/>
                <w:sz w:val="18"/>
                <w:szCs w:val="18"/>
              </w:rPr>
            </w:pPr>
            <w:r w:rsidRPr="007A49F8">
              <w:rPr>
                <w:rFonts w:ascii="Arial" w:eastAsia="仿宋" w:hAnsi="Arial" w:cs="Arial"/>
                <w:b/>
                <w:bCs/>
                <w:color w:val="000000"/>
                <w:sz w:val="18"/>
                <w:szCs w:val="18"/>
              </w:rPr>
              <w:t>0.6</w:t>
            </w:r>
          </w:p>
        </w:tc>
        <w:tc>
          <w:tcPr>
            <w:tcW w:w="978" w:type="dxa"/>
            <w:tcBorders>
              <w:top w:val="nil"/>
              <w:left w:val="nil"/>
              <w:bottom w:val="single" w:sz="8" w:space="0" w:color="auto"/>
              <w:right w:val="single" w:sz="8" w:space="0" w:color="auto"/>
            </w:tcBorders>
            <w:shd w:val="clear" w:color="auto" w:fill="auto"/>
            <w:vAlign w:val="center"/>
            <w:hideMark/>
          </w:tcPr>
          <w:p w14:paraId="743C68BD" w14:textId="77777777" w:rsidR="00290413" w:rsidRPr="007A49F8" w:rsidRDefault="00290413" w:rsidP="000D35CE">
            <w:pPr>
              <w:widowControl/>
              <w:adjustRightInd/>
              <w:spacing w:line="240" w:lineRule="auto"/>
              <w:jc w:val="center"/>
              <w:textAlignment w:val="auto"/>
              <w:rPr>
                <w:rFonts w:ascii="Arial" w:eastAsia="仿宋" w:hAnsi="Arial" w:cs="Arial"/>
                <w:b/>
                <w:bCs/>
                <w:color w:val="000000"/>
                <w:sz w:val="18"/>
                <w:szCs w:val="18"/>
              </w:rPr>
            </w:pPr>
            <w:r w:rsidRPr="007A49F8">
              <w:rPr>
                <w:rFonts w:ascii="Arial" w:eastAsia="仿宋" w:hAnsi="Arial" w:cs="Arial"/>
                <w:b/>
                <w:bCs/>
                <w:color w:val="000000"/>
                <w:sz w:val="18"/>
                <w:szCs w:val="18"/>
              </w:rPr>
              <w:t>6111</w:t>
            </w:r>
          </w:p>
        </w:tc>
        <w:tc>
          <w:tcPr>
            <w:tcW w:w="978" w:type="dxa"/>
            <w:tcBorders>
              <w:top w:val="nil"/>
              <w:left w:val="nil"/>
              <w:bottom w:val="single" w:sz="8" w:space="0" w:color="auto"/>
              <w:right w:val="single" w:sz="8" w:space="0" w:color="auto"/>
            </w:tcBorders>
            <w:shd w:val="clear" w:color="auto" w:fill="auto"/>
            <w:vAlign w:val="center"/>
            <w:hideMark/>
          </w:tcPr>
          <w:p w14:paraId="4C8B1DDC" w14:textId="77777777" w:rsidR="00290413" w:rsidRPr="007A49F8" w:rsidRDefault="00290413" w:rsidP="000D35CE">
            <w:pPr>
              <w:widowControl/>
              <w:adjustRightInd/>
              <w:spacing w:line="240" w:lineRule="auto"/>
              <w:jc w:val="center"/>
              <w:textAlignment w:val="auto"/>
              <w:rPr>
                <w:rFonts w:ascii="Arial" w:eastAsia="仿宋" w:hAnsi="Arial" w:cs="Arial"/>
                <w:b/>
                <w:bCs/>
                <w:color w:val="000000"/>
                <w:sz w:val="18"/>
                <w:szCs w:val="18"/>
              </w:rPr>
            </w:pPr>
            <w:r w:rsidRPr="007A49F8">
              <w:rPr>
                <w:rFonts w:ascii="Arial" w:eastAsia="仿宋" w:hAnsi="Arial" w:cs="Arial"/>
                <w:b/>
                <w:bCs/>
                <w:color w:val="000000"/>
                <w:sz w:val="18"/>
                <w:szCs w:val="18"/>
              </w:rPr>
              <w:t>4278</w:t>
            </w:r>
          </w:p>
        </w:tc>
      </w:tr>
      <w:tr w:rsidR="00290413" w:rsidRPr="007A49F8" w14:paraId="56231F7E" w14:textId="77777777" w:rsidTr="000D35CE">
        <w:trPr>
          <w:trHeight w:val="285"/>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38C838E4" w14:textId="77777777" w:rsidR="00290413" w:rsidRPr="007A49F8" w:rsidRDefault="00290413" w:rsidP="000D35CE">
            <w:pPr>
              <w:widowControl/>
              <w:adjustRightInd/>
              <w:spacing w:line="240" w:lineRule="auto"/>
              <w:textAlignment w:val="auto"/>
              <w:rPr>
                <w:rFonts w:ascii="Arial" w:eastAsia="仿宋" w:hAnsi="Arial" w:cs="Arial"/>
                <w:color w:val="000000"/>
                <w:sz w:val="18"/>
                <w:szCs w:val="18"/>
              </w:rPr>
            </w:pPr>
            <w:r w:rsidRPr="007A49F8">
              <w:rPr>
                <w:rFonts w:ascii="Arial" w:eastAsia="仿宋" w:hAnsi="Arial" w:cs="Arial"/>
                <w:color w:val="000000"/>
                <w:sz w:val="18"/>
                <w:szCs w:val="18"/>
              </w:rPr>
              <w:t>地下车库</w:t>
            </w:r>
          </w:p>
        </w:tc>
        <w:tc>
          <w:tcPr>
            <w:tcW w:w="992" w:type="dxa"/>
            <w:tcBorders>
              <w:top w:val="nil"/>
              <w:left w:val="nil"/>
              <w:bottom w:val="single" w:sz="8" w:space="0" w:color="000000"/>
              <w:right w:val="single" w:sz="8" w:space="0" w:color="auto"/>
            </w:tcBorders>
            <w:shd w:val="clear" w:color="auto" w:fill="auto"/>
            <w:vAlign w:val="center"/>
            <w:hideMark/>
          </w:tcPr>
          <w:p w14:paraId="743B5BEA" w14:textId="77777777" w:rsidR="00290413" w:rsidRPr="007A49F8" w:rsidRDefault="00290413" w:rsidP="000D35CE">
            <w:pPr>
              <w:widowControl/>
              <w:adjustRightInd/>
              <w:spacing w:line="240" w:lineRule="auto"/>
              <w:jc w:val="center"/>
              <w:textAlignment w:val="auto"/>
              <w:rPr>
                <w:rFonts w:ascii="Arial" w:eastAsia="仿宋" w:hAnsi="Arial" w:cs="Arial"/>
                <w:color w:val="000000"/>
                <w:sz w:val="18"/>
                <w:szCs w:val="18"/>
              </w:rPr>
            </w:pPr>
            <w:r w:rsidRPr="007A49F8">
              <w:rPr>
                <w:rFonts w:ascii="Arial" w:eastAsia="仿宋" w:hAnsi="Arial" w:cs="Arial"/>
                <w:color w:val="000000"/>
                <w:sz w:val="18"/>
                <w:szCs w:val="18"/>
              </w:rPr>
              <w:t>VI-</w:t>
            </w:r>
            <w:r w:rsidRPr="007A49F8">
              <w:rPr>
                <w:rFonts w:ascii="Arial" w:eastAsia="仿宋" w:hAnsi="Arial" w:cs="Arial"/>
                <w:color w:val="000000"/>
                <w:sz w:val="18"/>
                <w:szCs w:val="18"/>
              </w:rPr>
              <w:t>顺</w:t>
            </w:r>
            <w:r w:rsidRPr="007A49F8">
              <w:rPr>
                <w:rFonts w:ascii="Arial" w:eastAsia="仿宋"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24421F17" w14:textId="77777777" w:rsidR="00290413" w:rsidRPr="007A49F8" w:rsidRDefault="00290413" w:rsidP="000D35CE">
            <w:pPr>
              <w:widowControl/>
              <w:adjustRightInd/>
              <w:spacing w:line="240" w:lineRule="auto"/>
              <w:jc w:val="center"/>
              <w:textAlignment w:val="auto"/>
              <w:rPr>
                <w:rFonts w:ascii="Arial" w:eastAsia="仿宋" w:hAnsi="Arial" w:cs="Arial"/>
                <w:color w:val="000000"/>
                <w:sz w:val="18"/>
                <w:szCs w:val="18"/>
              </w:rPr>
            </w:pPr>
            <w:r w:rsidRPr="007A49F8">
              <w:rPr>
                <w:rFonts w:ascii="Arial" w:eastAsia="仿宋" w:hAnsi="Arial" w:cs="Arial"/>
                <w:color w:val="000000"/>
                <w:sz w:val="18"/>
                <w:szCs w:val="18"/>
              </w:rPr>
              <w:t>13850</w:t>
            </w:r>
          </w:p>
        </w:tc>
        <w:tc>
          <w:tcPr>
            <w:tcW w:w="850" w:type="dxa"/>
            <w:tcBorders>
              <w:top w:val="nil"/>
              <w:left w:val="nil"/>
              <w:bottom w:val="single" w:sz="8" w:space="0" w:color="000000"/>
              <w:right w:val="single" w:sz="8" w:space="0" w:color="auto"/>
            </w:tcBorders>
            <w:shd w:val="clear" w:color="auto" w:fill="auto"/>
            <w:vAlign w:val="center"/>
            <w:hideMark/>
          </w:tcPr>
          <w:p w14:paraId="17AF6B3B" w14:textId="77777777" w:rsidR="00290413" w:rsidRPr="007A49F8" w:rsidRDefault="00290413" w:rsidP="000D35CE">
            <w:pPr>
              <w:widowControl/>
              <w:adjustRightInd/>
              <w:spacing w:line="240" w:lineRule="auto"/>
              <w:jc w:val="center"/>
              <w:textAlignment w:val="auto"/>
              <w:rPr>
                <w:rFonts w:ascii="Arial" w:eastAsia="仿宋" w:hAnsi="Arial" w:cs="Arial"/>
                <w:color w:val="000000"/>
                <w:sz w:val="18"/>
                <w:szCs w:val="18"/>
              </w:rPr>
            </w:pPr>
            <w:r w:rsidRPr="007A49F8">
              <w:rPr>
                <w:rFonts w:ascii="Arial" w:eastAsia="仿宋" w:hAnsi="Arial"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3FB180EA" w14:textId="77777777" w:rsidR="00290413" w:rsidRPr="007A49F8" w:rsidRDefault="00290413" w:rsidP="000D35CE">
            <w:pPr>
              <w:widowControl/>
              <w:adjustRightInd/>
              <w:spacing w:line="240" w:lineRule="auto"/>
              <w:jc w:val="center"/>
              <w:textAlignment w:val="auto"/>
              <w:rPr>
                <w:rFonts w:ascii="Arial" w:eastAsia="仿宋" w:hAnsi="Arial" w:cs="Arial"/>
                <w:color w:val="000000"/>
                <w:sz w:val="18"/>
                <w:szCs w:val="18"/>
              </w:rPr>
            </w:pPr>
            <w:r w:rsidRPr="007A49F8">
              <w:rPr>
                <w:rFonts w:ascii="Arial" w:eastAsia="仿宋" w:hAnsi="Arial" w:cs="Arial"/>
                <w:color w:val="000000"/>
                <w:sz w:val="18"/>
                <w:szCs w:val="18"/>
              </w:rPr>
              <w:t>1.0677</w:t>
            </w:r>
          </w:p>
        </w:tc>
        <w:tc>
          <w:tcPr>
            <w:tcW w:w="929" w:type="dxa"/>
            <w:tcBorders>
              <w:top w:val="nil"/>
              <w:left w:val="nil"/>
              <w:bottom w:val="single" w:sz="8" w:space="0" w:color="000000"/>
              <w:right w:val="single" w:sz="8" w:space="0" w:color="auto"/>
            </w:tcBorders>
            <w:shd w:val="clear" w:color="auto" w:fill="auto"/>
            <w:vAlign w:val="center"/>
            <w:hideMark/>
          </w:tcPr>
          <w:p w14:paraId="17AB599E" w14:textId="77777777" w:rsidR="00290413" w:rsidRPr="007A49F8" w:rsidRDefault="00290413" w:rsidP="000D35CE">
            <w:pPr>
              <w:widowControl/>
              <w:adjustRightInd/>
              <w:spacing w:line="240" w:lineRule="auto"/>
              <w:jc w:val="center"/>
              <w:textAlignment w:val="auto"/>
              <w:rPr>
                <w:rFonts w:ascii="Arial" w:eastAsia="仿宋" w:hAnsi="Arial" w:cs="Arial"/>
                <w:color w:val="000000"/>
                <w:sz w:val="18"/>
                <w:szCs w:val="18"/>
              </w:rPr>
            </w:pPr>
            <w:r w:rsidRPr="007A49F8">
              <w:rPr>
                <w:rFonts w:ascii="Arial" w:eastAsia="仿宋"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2399B640" w14:textId="77777777" w:rsidR="00290413" w:rsidRPr="007A49F8" w:rsidRDefault="00290413" w:rsidP="000D35CE">
            <w:pPr>
              <w:widowControl/>
              <w:adjustRightInd/>
              <w:spacing w:line="240" w:lineRule="auto"/>
              <w:jc w:val="center"/>
              <w:textAlignment w:val="auto"/>
              <w:rPr>
                <w:rFonts w:ascii="Arial" w:eastAsia="仿宋" w:hAnsi="Arial" w:cs="Arial"/>
                <w:color w:val="000000"/>
                <w:sz w:val="18"/>
                <w:szCs w:val="18"/>
              </w:rPr>
            </w:pPr>
            <w:r w:rsidRPr="007A49F8">
              <w:rPr>
                <w:rFonts w:ascii="Arial" w:eastAsia="仿宋" w:hAnsi="Arial" w:cs="Arial"/>
                <w:color w:val="000000"/>
                <w:sz w:val="18"/>
                <w:szCs w:val="18"/>
              </w:rPr>
              <w:t>1.075</w:t>
            </w:r>
          </w:p>
        </w:tc>
        <w:tc>
          <w:tcPr>
            <w:tcW w:w="788" w:type="dxa"/>
            <w:tcBorders>
              <w:top w:val="nil"/>
              <w:left w:val="nil"/>
              <w:bottom w:val="single" w:sz="8" w:space="0" w:color="auto"/>
              <w:right w:val="single" w:sz="8" w:space="0" w:color="auto"/>
            </w:tcBorders>
            <w:shd w:val="clear" w:color="auto" w:fill="auto"/>
            <w:vAlign w:val="center"/>
            <w:hideMark/>
          </w:tcPr>
          <w:p w14:paraId="5AF18366" w14:textId="77777777" w:rsidR="00290413" w:rsidRPr="007A49F8" w:rsidRDefault="00290413" w:rsidP="000D35CE">
            <w:pPr>
              <w:widowControl/>
              <w:adjustRightInd/>
              <w:spacing w:line="240" w:lineRule="auto"/>
              <w:jc w:val="center"/>
              <w:textAlignment w:val="auto"/>
              <w:rPr>
                <w:rFonts w:ascii="Arial" w:eastAsia="仿宋" w:hAnsi="Arial" w:cs="Arial"/>
                <w:b/>
                <w:bCs/>
                <w:color w:val="000000"/>
                <w:sz w:val="18"/>
                <w:szCs w:val="18"/>
              </w:rPr>
            </w:pPr>
            <w:r w:rsidRPr="007A49F8">
              <w:rPr>
                <w:rFonts w:ascii="Arial" w:eastAsia="仿宋" w:hAnsi="Arial" w:cs="Arial"/>
                <w:b/>
                <w:bCs/>
                <w:color w:val="000000"/>
                <w:sz w:val="18"/>
                <w:szCs w:val="18"/>
              </w:rPr>
              <w:t>0.15</w:t>
            </w:r>
          </w:p>
        </w:tc>
        <w:tc>
          <w:tcPr>
            <w:tcW w:w="978" w:type="dxa"/>
            <w:tcBorders>
              <w:top w:val="nil"/>
              <w:left w:val="nil"/>
              <w:bottom w:val="single" w:sz="8" w:space="0" w:color="auto"/>
              <w:right w:val="single" w:sz="8" w:space="0" w:color="auto"/>
            </w:tcBorders>
            <w:shd w:val="clear" w:color="auto" w:fill="auto"/>
            <w:vAlign w:val="center"/>
            <w:hideMark/>
          </w:tcPr>
          <w:p w14:paraId="7E4ACB33" w14:textId="77777777" w:rsidR="00290413" w:rsidRPr="007A49F8" w:rsidRDefault="00290413" w:rsidP="000D35CE">
            <w:pPr>
              <w:widowControl/>
              <w:adjustRightInd/>
              <w:spacing w:line="240" w:lineRule="auto"/>
              <w:jc w:val="center"/>
              <w:textAlignment w:val="auto"/>
              <w:rPr>
                <w:rFonts w:ascii="Arial" w:eastAsia="仿宋" w:hAnsi="Arial" w:cs="Arial"/>
                <w:b/>
                <w:bCs/>
                <w:color w:val="000000"/>
                <w:sz w:val="18"/>
                <w:szCs w:val="18"/>
              </w:rPr>
            </w:pPr>
            <w:r w:rsidRPr="007A49F8">
              <w:rPr>
                <w:rFonts w:ascii="Arial" w:eastAsia="仿宋" w:hAnsi="Arial" w:cs="Arial"/>
                <w:b/>
                <w:bCs/>
                <w:color w:val="000000"/>
                <w:sz w:val="18"/>
                <w:szCs w:val="18"/>
              </w:rPr>
              <w:t>2385</w:t>
            </w:r>
          </w:p>
        </w:tc>
        <w:tc>
          <w:tcPr>
            <w:tcW w:w="978" w:type="dxa"/>
            <w:tcBorders>
              <w:top w:val="nil"/>
              <w:left w:val="nil"/>
              <w:bottom w:val="single" w:sz="8" w:space="0" w:color="auto"/>
              <w:right w:val="single" w:sz="8" w:space="0" w:color="auto"/>
            </w:tcBorders>
            <w:shd w:val="clear" w:color="auto" w:fill="auto"/>
            <w:vAlign w:val="center"/>
            <w:hideMark/>
          </w:tcPr>
          <w:p w14:paraId="166259FE" w14:textId="77777777" w:rsidR="00290413" w:rsidRPr="007A49F8" w:rsidRDefault="00290413" w:rsidP="000D35CE">
            <w:pPr>
              <w:widowControl/>
              <w:adjustRightInd/>
              <w:spacing w:line="240" w:lineRule="auto"/>
              <w:jc w:val="center"/>
              <w:textAlignment w:val="auto"/>
              <w:rPr>
                <w:rFonts w:ascii="Arial" w:eastAsia="仿宋" w:hAnsi="Arial" w:cs="Arial"/>
                <w:b/>
                <w:bCs/>
                <w:color w:val="000000"/>
                <w:sz w:val="18"/>
                <w:szCs w:val="18"/>
              </w:rPr>
            </w:pPr>
            <w:r w:rsidRPr="007A49F8">
              <w:rPr>
                <w:rFonts w:ascii="Arial" w:eastAsia="仿宋" w:hAnsi="Arial" w:cs="Arial"/>
                <w:b/>
                <w:bCs/>
                <w:color w:val="000000"/>
                <w:sz w:val="18"/>
                <w:szCs w:val="18"/>
              </w:rPr>
              <w:t>1670</w:t>
            </w:r>
          </w:p>
        </w:tc>
      </w:tr>
      <w:tr w:rsidR="00290413" w:rsidRPr="007A49F8" w14:paraId="32517DCF" w14:textId="77777777" w:rsidTr="000D35CE">
        <w:trPr>
          <w:trHeight w:val="465"/>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1C7C03C9" w14:textId="77777777" w:rsidR="00290413" w:rsidRPr="007A49F8" w:rsidRDefault="00290413" w:rsidP="000D35CE">
            <w:pPr>
              <w:widowControl/>
              <w:adjustRightInd/>
              <w:spacing w:line="240" w:lineRule="auto"/>
              <w:textAlignment w:val="auto"/>
              <w:rPr>
                <w:rFonts w:ascii="Arial" w:eastAsia="仿宋" w:hAnsi="Arial" w:cs="Arial"/>
                <w:color w:val="000000"/>
                <w:sz w:val="18"/>
                <w:szCs w:val="18"/>
              </w:rPr>
            </w:pPr>
            <w:r w:rsidRPr="007A49F8">
              <w:rPr>
                <w:rFonts w:ascii="Arial" w:eastAsia="仿宋" w:hAnsi="Arial" w:cs="Arial"/>
                <w:color w:val="000000"/>
                <w:sz w:val="18"/>
                <w:szCs w:val="18"/>
              </w:rPr>
              <w:t>地下公共服务设施</w:t>
            </w:r>
          </w:p>
        </w:tc>
        <w:tc>
          <w:tcPr>
            <w:tcW w:w="992" w:type="dxa"/>
            <w:tcBorders>
              <w:top w:val="nil"/>
              <w:left w:val="nil"/>
              <w:bottom w:val="single" w:sz="8" w:space="0" w:color="000000"/>
              <w:right w:val="single" w:sz="8" w:space="0" w:color="auto"/>
            </w:tcBorders>
            <w:shd w:val="clear" w:color="auto" w:fill="auto"/>
            <w:vAlign w:val="center"/>
            <w:hideMark/>
          </w:tcPr>
          <w:p w14:paraId="5CA9F5C8" w14:textId="77777777" w:rsidR="00290413" w:rsidRPr="007A49F8" w:rsidRDefault="00290413" w:rsidP="000D35CE">
            <w:pPr>
              <w:widowControl/>
              <w:adjustRightInd/>
              <w:spacing w:line="240" w:lineRule="auto"/>
              <w:jc w:val="center"/>
              <w:textAlignment w:val="auto"/>
              <w:rPr>
                <w:rFonts w:ascii="Arial" w:eastAsia="仿宋" w:hAnsi="Arial" w:cs="Arial"/>
                <w:color w:val="000000"/>
                <w:sz w:val="18"/>
                <w:szCs w:val="18"/>
              </w:rPr>
            </w:pPr>
            <w:r w:rsidRPr="007A49F8">
              <w:rPr>
                <w:rFonts w:ascii="Arial" w:eastAsia="仿宋" w:hAnsi="Arial" w:cs="Arial"/>
                <w:color w:val="000000"/>
                <w:sz w:val="18"/>
                <w:szCs w:val="18"/>
              </w:rPr>
              <w:t>VI-</w:t>
            </w:r>
            <w:r w:rsidRPr="007A49F8">
              <w:rPr>
                <w:rFonts w:ascii="Arial" w:eastAsia="仿宋" w:hAnsi="Arial" w:cs="Arial"/>
                <w:color w:val="000000"/>
                <w:sz w:val="18"/>
                <w:szCs w:val="18"/>
              </w:rPr>
              <w:t>顺</w:t>
            </w:r>
            <w:r w:rsidRPr="007A49F8">
              <w:rPr>
                <w:rFonts w:ascii="Arial" w:eastAsia="仿宋"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7F46E998" w14:textId="77777777" w:rsidR="00290413" w:rsidRPr="007A49F8" w:rsidRDefault="00290413" w:rsidP="000D35CE">
            <w:pPr>
              <w:widowControl/>
              <w:adjustRightInd/>
              <w:spacing w:line="240" w:lineRule="auto"/>
              <w:jc w:val="center"/>
              <w:textAlignment w:val="auto"/>
              <w:rPr>
                <w:rFonts w:ascii="Arial" w:eastAsia="仿宋" w:hAnsi="Arial" w:cs="Arial"/>
                <w:color w:val="000000"/>
                <w:sz w:val="18"/>
                <w:szCs w:val="18"/>
              </w:rPr>
            </w:pPr>
            <w:r w:rsidRPr="007A49F8">
              <w:rPr>
                <w:rFonts w:ascii="Arial" w:eastAsia="仿宋" w:hAnsi="Arial" w:cs="Arial"/>
                <w:color w:val="000000"/>
                <w:sz w:val="18"/>
                <w:szCs w:val="18"/>
              </w:rPr>
              <w:t>13850</w:t>
            </w:r>
          </w:p>
        </w:tc>
        <w:tc>
          <w:tcPr>
            <w:tcW w:w="850" w:type="dxa"/>
            <w:tcBorders>
              <w:top w:val="nil"/>
              <w:left w:val="nil"/>
              <w:bottom w:val="single" w:sz="8" w:space="0" w:color="000000"/>
              <w:right w:val="single" w:sz="8" w:space="0" w:color="auto"/>
            </w:tcBorders>
            <w:shd w:val="clear" w:color="auto" w:fill="auto"/>
            <w:vAlign w:val="center"/>
            <w:hideMark/>
          </w:tcPr>
          <w:p w14:paraId="5E7C7AA8" w14:textId="77777777" w:rsidR="00290413" w:rsidRPr="007A49F8" w:rsidRDefault="00290413" w:rsidP="000D35CE">
            <w:pPr>
              <w:widowControl/>
              <w:adjustRightInd/>
              <w:spacing w:line="240" w:lineRule="auto"/>
              <w:jc w:val="center"/>
              <w:textAlignment w:val="auto"/>
              <w:rPr>
                <w:rFonts w:ascii="Arial" w:eastAsia="仿宋" w:hAnsi="Arial" w:cs="Arial"/>
                <w:color w:val="000000"/>
                <w:sz w:val="18"/>
                <w:szCs w:val="18"/>
              </w:rPr>
            </w:pPr>
            <w:r w:rsidRPr="007A49F8">
              <w:rPr>
                <w:rFonts w:ascii="Arial" w:eastAsia="仿宋" w:hAnsi="Arial"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687A6468" w14:textId="77777777" w:rsidR="00290413" w:rsidRPr="007A49F8" w:rsidRDefault="00290413" w:rsidP="000D35CE">
            <w:pPr>
              <w:widowControl/>
              <w:adjustRightInd/>
              <w:spacing w:line="240" w:lineRule="auto"/>
              <w:jc w:val="center"/>
              <w:textAlignment w:val="auto"/>
              <w:rPr>
                <w:rFonts w:ascii="Arial" w:eastAsia="仿宋" w:hAnsi="Arial" w:cs="Arial"/>
                <w:color w:val="000000"/>
                <w:sz w:val="18"/>
                <w:szCs w:val="18"/>
              </w:rPr>
            </w:pPr>
            <w:r w:rsidRPr="007A49F8">
              <w:rPr>
                <w:rFonts w:ascii="Arial" w:eastAsia="仿宋" w:hAnsi="Arial" w:cs="Arial"/>
                <w:color w:val="000000"/>
                <w:sz w:val="18"/>
                <w:szCs w:val="18"/>
              </w:rPr>
              <w:t>1.0677</w:t>
            </w:r>
          </w:p>
        </w:tc>
        <w:tc>
          <w:tcPr>
            <w:tcW w:w="929" w:type="dxa"/>
            <w:tcBorders>
              <w:top w:val="nil"/>
              <w:left w:val="nil"/>
              <w:bottom w:val="single" w:sz="8" w:space="0" w:color="000000"/>
              <w:right w:val="single" w:sz="8" w:space="0" w:color="auto"/>
            </w:tcBorders>
            <w:shd w:val="clear" w:color="auto" w:fill="auto"/>
            <w:vAlign w:val="center"/>
            <w:hideMark/>
          </w:tcPr>
          <w:p w14:paraId="3A6AE0C5" w14:textId="77777777" w:rsidR="00290413" w:rsidRPr="007A49F8" w:rsidRDefault="00290413" w:rsidP="000D35CE">
            <w:pPr>
              <w:widowControl/>
              <w:adjustRightInd/>
              <w:spacing w:line="240" w:lineRule="auto"/>
              <w:jc w:val="center"/>
              <w:textAlignment w:val="auto"/>
              <w:rPr>
                <w:rFonts w:ascii="Arial" w:eastAsia="仿宋" w:hAnsi="Arial" w:cs="Arial"/>
                <w:color w:val="000000"/>
                <w:sz w:val="18"/>
                <w:szCs w:val="18"/>
              </w:rPr>
            </w:pPr>
            <w:r w:rsidRPr="007A49F8">
              <w:rPr>
                <w:rFonts w:ascii="Arial" w:eastAsia="仿宋"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313DAA21" w14:textId="77777777" w:rsidR="00290413" w:rsidRPr="007A49F8" w:rsidRDefault="00290413" w:rsidP="000D35CE">
            <w:pPr>
              <w:widowControl/>
              <w:adjustRightInd/>
              <w:spacing w:line="240" w:lineRule="auto"/>
              <w:jc w:val="center"/>
              <w:textAlignment w:val="auto"/>
              <w:rPr>
                <w:rFonts w:ascii="Arial" w:eastAsia="仿宋" w:hAnsi="Arial" w:cs="Arial"/>
                <w:color w:val="000000"/>
                <w:sz w:val="18"/>
                <w:szCs w:val="18"/>
              </w:rPr>
            </w:pPr>
            <w:r w:rsidRPr="007A49F8">
              <w:rPr>
                <w:rFonts w:ascii="Arial" w:eastAsia="仿宋" w:hAnsi="Arial" w:cs="Arial"/>
                <w:color w:val="000000"/>
                <w:sz w:val="18"/>
                <w:szCs w:val="18"/>
              </w:rPr>
              <w:t>1.075</w:t>
            </w:r>
          </w:p>
        </w:tc>
        <w:tc>
          <w:tcPr>
            <w:tcW w:w="788" w:type="dxa"/>
            <w:tcBorders>
              <w:top w:val="nil"/>
              <w:left w:val="nil"/>
              <w:bottom w:val="single" w:sz="8" w:space="0" w:color="auto"/>
              <w:right w:val="single" w:sz="8" w:space="0" w:color="auto"/>
            </w:tcBorders>
            <w:shd w:val="clear" w:color="auto" w:fill="auto"/>
            <w:vAlign w:val="center"/>
            <w:hideMark/>
          </w:tcPr>
          <w:p w14:paraId="25B46F2F" w14:textId="77777777" w:rsidR="00290413" w:rsidRPr="007A49F8" w:rsidRDefault="00290413" w:rsidP="000D35CE">
            <w:pPr>
              <w:widowControl/>
              <w:adjustRightInd/>
              <w:spacing w:line="240" w:lineRule="auto"/>
              <w:jc w:val="center"/>
              <w:textAlignment w:val="auto"/>
              <w:rPr>
                <w:rFonts w:ascii="Arial" w:eastAsia="仿宋" w:hAnsi="Arial" w:cs="Arial"/>
                <w:b/>
                <w:bCs/>
                <w:color w:val="000000"/>
                <w:sz w:val="18"/>
                <w:szCs w:val="18"/>
              </w:rPr>
            </w:pPr>
            <w:r w:rsidRPr="007A49F8">
              <w:rPr>
                <w:rFonts w:ascii="Arial" w:eastAsia="仿宋" w:hAnsi="Arial" w:cs="Arial"/>
                <w:b/>
                <w:bCs/>
                <w:color w:val="000000"/>
                <w:sz w:val="18"/>
                <w:szCs w:val="18"/>
              </w:rPr>
              <w:t>0.25</w:t>
            </w:r>
          </w:p>
        </w:tc>
        <w:tc>
          <w:tcPr>
            <w:tcW w:w="978" w:type="dxa"/>
            <w:tcBorders>
              <w:top w:val="nil"/>
              <w:left w:val="nil"/>
              <w:bottom w:val="single" w:sz="8" w:space="0" w:color="auto"/>
              <w:right w:val="single" w:sz="8" w:space="0" w:color="auto"/>
            </w:tcBorders>
            <w:shd w:val="clear" w:color="auto" w:fill="auto"/>
            <w:vAlign w:val="center"/>
            <w:hideMark/>
          </w:tcPr>
          <w:p w14:paraId="161A2496" w14:textId="77777777" w:rsidR="00290413" w:rsidRPr="007A49F8" w:rsidRDefault="00290413" w:rsidP="000D35CE">
            <w:pPr>
              <w:widowControl/>
              <w:adjustRightInd/>
              <w:spacing w:line="240" w:lineRule="auto"/>
              <w:jc w:val="center"/>
              <w:textAlignment w:val="auto"/>
              <w:rPr>
                <w:rFonts w:ascii="Arial" w:eastAsia="仿宋" w:hAnsi="Arial" w:cs="Arial"/>
                <w:b/>
                <w:bCs/>
                <w:color w:val="000000"/>
                <w:sz w:val="18"/>
                <w:szCs w:val="18"/>
              </w:rPr>
            </w:pPr>
            <w:r w:rsidRPr="007A49F8">
              <w:rPr>
                <w:rFonts w:ascii="Arial" w:eastAsia="仿宋" w:hAnsi="Arial" w:cs="Arial"/>
                <w:b/>
                <w:bCs/>
                <w:color w:val="000000"/>
                <w:sz w:val="18"/>
                <w:szCs w:val="18"/>
              </w:rPr>
              <w:t>3974</w:t>
            </w:r>
          </w:p>
        </w:tc>
        <w:tc>
          <w:tcPr>
            <w:tcW w:w="978" w:type="dxa"/>
            <w:tcBorders>
              <w:top w:val="nil"/>
              <w:left w:val="nil"/>
              <w:bottom w:val="single" w:sz="8" w:space="0" w:color="auto"/>
              <w:right w:val="single" w:sz="8" w:space="0" w:color="auto"/>
            </w:tcBorders>
            <w:shd w:val="clear" w:color="auto" w:fill="auto"/>
            <w:vAlign w:val="center"/>
            <w:hideMark/>
          </w:tcPr>
          <w:p w14:paraId="03FA3F0D" w14:textId="77777777" w:rsidR="00290413" w:rsidRPr="007A49F8" w:rsidRDefault="00290413" w:rsidP="000D35CE">
            <w:pPr>
              <w:widowControl/>
              <w:adjustRightInd/>
              <w:spacing w:line="240" w:lineRule="auto"/>
              <w:jc w:val="center"/>
              <w:textAlignment w:val="auto"/>
              <w:rPr>
                <w:rFonts w:ascii="Arial" w:eastAsia="仿宋" w:hAnsi="Arial" w:cs="Arial"/>
                <w:b/>
                <w:bCs/>
                <w:color w:val="000000"/>
                <w:sz w:val="18"/>
                <w:szCs w:val="18"/>
              </w:rPr>
            </w:pPr>
            <w:r w:rsidRPr="007A49F8">
              <w:rPr>
                <w:rFonts w:ascii="Arial" w:eastAsia="仿宋" w:hAnsi="Arial" w:cs="Arial"/>
                <w:b/>
                <w:bCs/>
                <w:color w:val="000000"/>
                <w:sz w:val="18"/>
                <w:szCs w:val="18"/>
              </w:rPr>
              <w:t>2782</w:t>
            </w:r>
          </w:p>
        </w:tc>
      </w:tr>
    </w:tbl>
    <w:p w14:paraId="3B980EA5" w14:textId="77777777" w:rsidR="008666FE" w:rsidRPr="007A49F8" w:rsidRDefault="008666FE" w:rsidP="008666FE">
      <w:pPr>
        <w:spacing w:line="360" w:lineRule="auto"/>
        <w:ind w:firstLineChars="200" w:firstLine="361"/>
        <w:rPr>
          <w:rFonts w:ascii="Arial" w:eastAsia="仿宋" w:hAnsi="Arial" w:cs="Arial"/>
          <w:b/>
          <w:sz w:val="18"/>
          <w:szCs w:val="18"/>
        </w:rPr>
      </w:pPr>
      <w:r w:rsidRPr="007A49F8">
        <w:rPr>
          <w:rFonts w:ascii="Arial" w:eastAsia="仿宋" w:hAnsi="Arial" w:cs="Arial"/>
          <w:b/>
          <w:sz w:val="18"/>
          <w:szCs w:val="18"/>
        </w:rPr>
        <w:t>单位：元</w:t>
      </w:r>
      <w:r w:rsidRPr="007A49F8">
        <w:rPr>
          <w:rFonts w:ascii="Arial" w:eastAsia="仿宋" w:hAnsi="Arial" w:cs="Arial"/>
          <w:b/>
          <w:sz w:val="18"/>
          <w:szCs w:val="18"/>
        </w:rPr>
        <w:t>/</w:t>
      </w:r>
      <w:r w:rsidRPr="007A49F8">
        <w:rPr>
          <w:rFonts w:ascii="Arial" w:eastAsia="仿宋" w:hAnsi="Arial" w:cs="Arial"/>
          <w:b/>
          <w:sz w:val="18"/>
          <w:szCs w:val="18"/>
        </w:rPr>
        <w:t>平方米</w:t>
      </w:r>
    </w:p>
    <w:p w14:paraId="785E3C12" w14:textId="77777777" w:rsidR="008666FE" w:rsidRPr="007A49F8" w:rsidRDefault="008666FE" w:rsidP="007A49F8">
      <w:pPr>
        <w:spacing w:line="300" w:lineRule="auto"/>
        <w:ind w:firstLineChars="200" w:firstLine="560"/>
        <w:rPr>
          <w:rFonts w:ascii="Arial" w:eastAsia="仿宋" w:hAnsi="Arial" w:cs="Arial"/>
          <w:bCs/>
          <w:sz w:val="28"/>
        </w:rPr>
      </w:pPr>
      <w:r w:rsidRPr="007A49F8">
        <w:rPr>
          <w:rFonts w:ascii="Arial" w:eastAsia="仿宋" w:hAnsi="Arial" w:cs="Arial"/>
          <w:bCs/>
          <w:sz w:val="28"/>
        </w:rPr>
        <w:t>上表中楼面熟地价与评估结果对比，发现表中修正后楼面熟地价小于评估结果楼面熟地价，故评估结果符合相关文件规定。</w:t>
      </w:r>
    </w:p>
    <w:p w14:paraId="48EB53EC" w14:textId="47A0A171" w:rsidR="00925B19" w:rsidRPr="007A49F8" w:rsidRDefault="00925B19" w:rsidP="008666FE">
      <w:pPr>
        <w:spacing w:line="360" w:lineRule="auto"/>
        <w:ind w:firstLineChars="200" w:firstLine="560"/>
        <w:rPr>
          <w:rFonts w:ascii="Arial" w:eastAsia="仿宋" w:hAnsi="Arial" w:cs="Arial"/>
          <w:bCs/>
          <w:sz w:val="28"/>
        </w:rPr>
      </w:pPr>
      <w:r w:rsidRPr="007A49F8">
        <w:rPr>
          <w:rFonts w:ascii="Arial" w:eastAsia="仿宋" w:hAnsi="Arial" w:cs="Arial"/>
          <w:sz w:val="28"/>
          <w:szCs w:val="28"/>
        </w:rPr>
        <w:t>2</w:t>
      </w:r>
      <w:r w:rsidRPr="007A49F8">
        <w:rPr>
          <w:rFonts w:ascii="Arial" w:eastAsia="仿宋" w:hAnsi="Arial" w:cs="Arial"/>
          <w:bCs/>
          <w:sz w:val="28"/>
        </w:rPr>
        <w:t>.</w:t>
      </w:r>
      <w:r w:rsidRPr="007A49F8">
        <w:rPr>
          <w:rFonts w:ascii="Arial" w:eastAsia="仿宋" w:hAnsi="Arial" w:cs="Arial"/>
          <w:bCs/>
          <w:sz w:val="28"/>
        </w:rPr>
        <w:t>土地市场分析</w:t>
      </w:r>
    </w:p>
    <w:p w14:paraId="53249CB0" w14:textId="77777777" w:rsidR="00EE68AA" w:rsidRPr="007A49F8" w:rsidRDefault="00EE68AA" w:rsidP="00EE68AA">
      <w:pPr>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估价对象为住宅、商业（配套）、公共服务设施、地下商业（配套）、地下公共服务设施、地下车库，符合土地集约节约利用的政策要求。目前顺义区尚未有充足的住宅、商业（配套）、公共服务设施、地下商业（配套）、地下公共服务设施、地下车库用地土地使用权的交易案例，难以用市场价格判断评估价是否与市场吻合。北京市基准地价为出让地价的重要参考依据，可以参照基准地价判断评估结果的合理性。</w:t>
      </w:r>
    </w:p>
    <w:p w14:paraId="3E9BF7E9" w14:textId="77777777" w:rsidR="00EE68AA" w:rsidRPr="007A49F8" w:rsidRDefault="00EE68AA" w:rsidP="00EE68AA">
      <w:pPr>
        <w:spacing w:line="300" w:lineRule="auto"/>
        <w:ind w:firstLineChars="200" w:firstLine="560"/>
        <w:rPr>
          <w:rFonts w:ascii="Arial" w:eastAsia="仿宋" w:hAnsi="Arial" w:cs="Arial"/>
          <w:sz w:val="28"/>
          <w:szCs w:val="28"/>
          <w:highlight w:val="yellow"/>
        </w:rPr>
      </w:pPr>
      <w:r w:rsidRPr="007A49F8">
        <w:rPr>
          <w:rFonts w:ascii="Arial" w:eastAsia="仿宋" w:hAnsi="Arial" w:cs="Arial"/>
          <w:sz w:val="28"/>
          <w:szCs w:val="28"/>
        </w:rPr>
        <w:t>估价对象位于六级地价区。经分析同区域内（顺义区）近三年（</w:t>
      </w:r>
      <w:r w:rsidRPr="007A49F8">
        <w:rPr>
          <w:rFonts w:ascii="Arial" w:eastAsia="仿宋" w:hAnsi="Arial" w:cs="Arial"/>
          <w:sz w:val="28"/>
          <w:szCs w:val="28"/>
        </w:rPr>
        <w:t>2020</w:t>
      </w:r>
      <w:r w:rsidRPr="007A49F8">
        <w:rPr>
          <w:rFonts w:ascii="Arial" w:eastAsia="仿宋" w:hAnsi="Arial" w:cs="Arial"/>
          <w:sz w:val="28"/>
          <w:szCs w:val="28"/>
        </w:rPr>
        <w:t>年</w:t>
      </w:r>
      <w:r w:rsidRPr="007A49F8">
        <w:rPr>
          <w:rFonts w:ascii="Arial" w:eastAsia="仿宋" w:hAnsi="Arial" w:cs="Arial"/>
          <w:sz w:val="28"/>
          <w:szCs w:val="28"/>
        </w:rPr>
        <w:t>-2022</w:t>
      </w:r>
      <w:r w:rsidRPr="007A49F8">
        <w:rPr>
          <w:rFonts w:ascii="Arial" w:eastAsia="仿宋" w:hAnsi="Arial" w:cs="Arial"/>
          <w:sz w:val="28"/>
          <w:szCs w:val="28"/>
        </w:rPr>
        <w:t>年）估价对象周边已审定（或成交）的住宅用途协议出让案例有</w:t>
      </w:r>
      <w:r w:rsidRPr="007A49F8">
        <w:rPr>
          <w:rFonts w:ascii="Arial" w:eastAsia="仿宋" w:hAnsi="Arial" w:cs="Arial"/>
          <w:sz w:val="28"/>
          <w:szCs w:val="28"/>
        </w:rPr>
        <w:t>3</w:t>
      </w:r>
      <w:r w:rsidRPr="007A49F8">
        <w:rPr>
          <w:rFonts w:ascii="Arial" w:eastAsia="仿宋" w:hAnsi="Arial" w:cs="Arial"/>
          <w:sz w:val="28"/>
          <w:szCs w:val="28"/>
        </w:rPr>
        <w:t>个，其中</w:t>
      </w:r>
      <w:r w:rsidRPr="007A49F8">
        <w:rPr>
          <w:rFonts w:ascii="Arial" w:eastAsia="仿宋" w:hAnsi="Arial" w:cs="Arial"/>
          <w:sz w:val="28"/>
          <w:szCs w:val="28"/>
        </w:rPr>
        <w:t>2020</w:t>
      </w:r>
      <w:r w:rsidRPr="007A49F8">
        <w:rPr>
          <w:rFonts w:ascii="Arial" w:eastAsia="仿宋" w:hAnsi="Arial" w:cs="Arial"/>
          <w:sz w:val="28"/>
          <w:szCs w:val="28"/>
        </w:rPr>
        <w:t>年楼面熟地价为</w:t>
      </w:r>
      <w:r w:rsidRPr="007A49F8">
        <w:rPr>
          <w:rFonts w:ascii="Arial" w:eastAsia="仿宋" w:hAnsi="Arial" w:cs="Arial"/>
          <w:sz w:val="28"/>
          <w:szCs w:val="28"/>
        </w:rPr>
        <w:t>18773</w:t>
      </w:r>
      <w:r w:rsidRPr="007A49F8">
        <w:rPr>
          <w:rFonts w:ascii="Arial" w:eastAsia="仿宋" w:hAnsi="Arial" w:cs="Arial"/>
          <w:sz w:val="28"/>
          <w:szCs w:val="28"/>
        </w:rPr>
        <w:t>元</w:t>
      </w:r>
      <w:r w:rsidRPr="007A49F8">
        <w:rPr>
          <w:rFonts w:ascii="Arial" w:eastAsia="仿宋" w:hAnsi="Arial" w:cs="Arial"/>
          <w:sz w:val="28"/>
          <w:szCs w:val="28"/>
        </w:rPr>
        <w:t>/</w:t>
      </w:r>
      <w:r w:rsidRPr="007A49F8">
        <w:rPr>
          <w:rFonts w:ascii="Arial" w:eastAsia="仿宋" w:hAnsi="Arial" w:cs="Arial"/>
          <w:sz w:val="28"/>
          <w:szCs w:val="28"/>
        </w:rPr>
        <w:t>平方米（仅</w:t>
      </w:r>
      <w:r w:rsidRPr="007A49F8">
        <w:rPr>
          <w:rFonts w:ascii="Arial" w:eastAsia="仿宋" w:hAnsi="Arial" w:cs="Arial"/>
          <w:sz w:val="28"/>
          <w:szCs w:val="28"/>
        </w:rPr>
        <w:t>1</w:t>
      </w:r>
      <w:r w:rsidRPr="007A49F8">
        <w:rPr>
          <w:rFonts w:ascii="Arial" w:eastAsia="仿宋" w:hAnsi="Arial" w:cs="Arial"/>
          <w:sz w:val="28"/>
          <w:szCs w:val="28"/>
        </w:rPr>
        <w:t>宗，位于七级地价区），</w:t>
      </w:r>
      <w:r w:rsidRPr="007A49F8">
        <w:rPr>
          <w:rFonts w:ascii="Arial" w:eastAsia="仿宋" w:hAnsi="Arial" w:cs="Arial"/>
          <w:sz w:val="28"/>
          <w:szCs w:val="28"/>
        </w:rPr>
        <w:t>2021</w:t>
      </w:r>
      <w:r w:rsidRPr="007A49F8">
        <w:rPr>
          <w:rFonts w:ascii="Arial" w:eastAsia="仿宋" w:hAnsi="Arial" w:cs="Arial"/>
          <w:sz w:val="28"/>
          <w:szCs w:val="28"/>
        </w:rPr>
        <w:t>年</w:t>
      </w:r>
      <w:proofErr w:type="gramStart"/>
      <w:r w:rsidRPr="007A49F8">
        <w:rPr>
          <w:rFonts w:ascii="Arial" w:eastAsia="仿宋" w:hAnsi="Arial" w:cs="Arial"/>
          <w:sz w:val="28"/>
          <w:szCs w:val="28"/>
        </w:rPr>
        <w:t>无住宅</w:t>
      </w:r>
      <w:proofErr w:type="gramEnd"/>
      <w:r w:rsidRPr="007A49F8">
        <w:rPr>
          <w:rFonts w:ascii="Arial" w:eastAsia="仿宋" w:hAnsi="Arial" w:cs="Arial"/>
          <w:sz w:val="28"/>
          <w:szCs w:val="28"/>
        </w:rPr>
        <w:t>用途协议出让案例。</w:t>
      </w:r>
      <w:r w:rsidRPr="007A49F8">
        <w:rPr>
          <w:rFonts w:ascii="Arial" w:eastAsia="仿宋" w:hAnsi="Arial" w:cs="Arial"/>
          <w:sz w:val="28"/>
          <w:szCs w:val="28"/>
        </w:rPr>
        <w:t>2022</w:t>
      </w:r>
      <w:r w:rsidRPr="007A49F8">
        <w:rPr>
          <w:rFonts w:ascii="Arial" w:eastAsia="仿宋" w:hAnsi="Arial" w:cs="Arial"/>
          <w:sz w:val="28"/>
          <w:szCs w:val="28"/>
        </w:rPr>
        <w:t>年楼面熟地价平均值为</w:t>
      </w:r>
      <w:r w:rsidRPr="007A49F8">
        <w:rPr>
          <w:rFonts w:ascii="Arial" w:eastAsia="仿宋" w:hAnsi="Arial" w:cs="Arial"/>
          <w:sz w:val="28"/>
          <w:szCs w:val="28"/>
        </w:rPr>
        <w:t>14537</w:t>
      </w:r>
      <w:r w:rsidRPr="007A49F8">
        <w:rPr>
          <w:rFonts w:ascii="Arial" w:eastAsia="仿宋" w:hAnsi="Arial" w:cs="Arial"/>
          <w:sz w:val="28"/>
          <w:szCs w:val="28"/>
        </w:rPr>
        <w:t>元</w:t>
      </w:r>
      <w:r w:rsidRPr="007A49F8">
        <w:rPr>
          <w:rFonts w:ascii="Arial" w:eastAsia="仿宋" w:hAnsi="Arial" w:cs="Arial"/>
          <w:sz w:val="28"/>
          <w:szCs w:val="28"/>
        </w:rPr>
        <w:t>/</w:t>
      </w:r>
      <w:r w:rsidRPr="007A49F8">
        <w:rPr>
          <w:rFonts w:ascii="Arial" w:eastAsia="仿宋" w:hAnsi="Arial" w:cs="Arial"/>
          <w:sz w:val="28"/>
          <w:szCs w:val="28"/>
        </w:rPr>
        <w:t>平方米（共</w:t>
      </w:r>
      <w:r w:rsidRPr="007A49F8">
        <w:rPr>
          <w:rFonts w:ascii="Arial" w:eastAsia="仿宋" w:hAnsi="Arial" w:cs="Arial"/>
          <w:sz w:val="28"/>
          <w:szCs w:val="28"/>
        </w:rPr>
        <w:t>2</w:t>
      </w:r>
      <w:r w:rsidRPr="007A49F8">
        <w:rPr>
          <w:rFonts w:ascii="Arial" w:eastAsia="仿宋" w:hAnsi="Arial" w:cs="Arial"/>
          <w:sz w:val="28"/>
          <w:szCs w:val="28"/>
        </w:rPr>
        <w:t>宗，均位于七级地价区）。综合考虑地价级别、地价指数等因素，故估价结果是合理的。</w:t>
      </w:r>
    </w:p>
    <w:p w14:paraId="008275AC" w14:textId="77777777" w:rsidR="00EE68AA" w:rsidRPr="007A49F8" w:rsidRDefault="00EE68AA" w:rsidP="00EE68AA">
      <w:pPr>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估价对象位于六级地价区。经分析同区域内（顺义区）近三年（</w:t>
      </w:r>
      <w:r w:rsidRPr="007A49F8">
        <w:rPr>
          <w:rFonts w:ascii="Arial" w:eastAsia="仿宋" w:hAnsi="Arial" w:cs="Arial"/>
          <w:sz w:val="28"/>
          <w:szCs w:val="28"/>
        </w:rPr>
        <w:t>2020</w:t>
      </w:r>
      <w:r w:rsidRPr="007A49F8">
        <w:rPr>
          <w:rFonts w:ascii="Arial" w:eastAsia="仿宋" w:hAnsi="Arial" w:cs="Arial"/>
          <w:sz w:val="28"/>
          <w:szCs w:val="28"/>
        </w:rPr>
        <w:t>年</w:t>
      </w:r>
      <w:r w:rsidRPr="007A49F8">
        <w:rPr>
          <w:rFonts w:ascii="Arial" w:eastAsia="仿宋" w:hAnsi="Arial" w:cs="Arial"/>
          <w:sz w:val="28"/>
          <w:szCs w:val="28"/>
        </w:rPr>
        <w:t>-2022</w:t>
      </w:r>
      <w:r w:rsidRPr="007A49F8">
        <w:rPr>
          <w:rFonts w:ascii="Arial" w:eastAsia="仿宋" w:hAnsi="Arial" w:cs="Arial"/>
          <w:sz w:val="28"/>
          <w:szCs w:val="28"/>
        </w:rPr>
        <w:t>年）估价对象周边已审定（或成交）的商业用途协议出让案例有</w:t>
      </w:r>
      <w:r w:rsidRPr="007A49F8">
        <w:rPr>
          <w:rFonts w:ascii="Arial" w:eastAsia="仿宋" w:hAnsi="Arial" w:cs="Arial"/>
          <w:sz w:val="28"/>
          <w:szCs w:val="28"/>
        </w:rPr>
        <w:t>3</w:t>
      </w:r>
      <w:r w:rsidRPr="007A49F8">
        <w:rPr>
          <w:rFonts w:ascii="Arial" w:eastAsia="仿宋" w:hAnsi="Arial" w:cs="Arial"/>
          <w:sz w:val="28"/>
          <w:szCs w:val="28"/>
        </w:rPr>
        <w:t>个，其中</w:t>
      </w:r>
      <w:r w:rsidRPr="007A49F8">
        <w:rPr>
          <w:rFonts w:ascii="Arial" w:eastAsia="仿宋" w:hAnsi="Arial" w:cs="Arial"/>
          <w:sz w:val="28"/>
          <w:szCs w:val="28"/>
        </w:rPr>
        <w:t>2020</w:t>
      </w:r>
      <w:r w:rsidRPr="007A49F8">
        <w:rPr>
          <w:rFonts w:ascii="Arial" w:eastAsia="仿宋" w:hAnsi="Arial" w:cs="Arial"/>
          <w:sz w:val="28"/>
          <w:szCs w:val="28"/>
        </w:rPr>
        <w:t>年楼面熟地价为</w:t>
      </w:r>
      <w:r w:rsidRPr="007A49F8">
        <w:rPr>
          <w:rFonts w:ascii="Arial" w:eastAsia="仿宋" w:hAnsi="Arial" w:cs="Arial"/>
          <w:sz w:val="28"/>
          <w:szCs w:val="28"/>
        </w:rPr>
        <w:t>12614</w:t>
      </w:r>
      <w:r w:rsidRPr="007A49F8">
        <w:rPr>
          <w:rFonts w:ascii="Arial" w:eastAsia="仿宋" w:hAnsi="Arial" w:cs="Arial"/>
          <w:sz w:val="28"/>
          <w:szCs w:val="28"/>
        </w:rPr>
        <w:t>元</w:t>
      </w:r>
      <w:r w:rsidRPr="007A49F8">
        <w:rPr>
          <w:rFonts w:ascii="Arial" w:eastAsia="仿宋" w:hAnsi="Arial" w:cs="Arial"/>
          <w:sz w:val="28"/>
          <w:szCs w:val="28"/>
        </w:rPr>
        <w:t>/</w:t>
      </w:r>
      <w:r w:rsidRPr="007A49F8">
        <w:rPr>
          <w:rFonts w:ascii="Arial" w:eastAsia="仿宋" w:hAnsi="Arial" w:cs="Arial"/>
          <w:sz w:val="28"/>
          <w:szCs w:val="28"/>
        </w:rPr>
        <w:t>平方米（仅</w:t>
      </w:r>
      <w:r w:rsidRPr="007A49F8">
        <w:rPr>
          <w:rFonts w:ascii="Arial" w:eastAsia="仿宋" w:hAnsi="Arial" w:cs="Arial"/>
          <w:sz w:val="28"/>
          <w:szCs w:val="28"/>
        </w:rPr>
        <w:t>1</w:t>
      </w:r>
      <w:r w:rsidRPr="007A49F8">
        <w:rPr>
          <w:rFonts w:ascii="Arial" w:eastAsia="仿宋" w:hAnsi="Arial" w:cs="Arial"/>
          <w:sz w:val="28"/>
          <w:szCs w:val="28"/>
        </w:rPr>
        <w:t>宗，位于七级地价区），</w:t>
      </w:r>
      <w:r w:rsidRPr="007A49F8">
        <w:rPr>
          <w:rFonts w:ascii="Arial" w:eastAsia="仿宋" w:hAnsi="Arial" w:cs="Arial"/>
          <w:sz w:val="28"/>
          <w:szCs w:val="28"/>
        </w:rPr>
        <w:t>2021</w:t>
      </w:r>
      <w:r w:rsidRPr="007A49F8">
        <w:rPr>
          <w:rFonts w:ascii="Arial" w:eastAsia="仿宋" w:hAnsi="Arial" w:cs="Arial"/>
          <w:sz w:val="28"/>
          <w:szCs w:val="28"/>
        </w:rPr>
        <w:t>年楼面熟地价平均值为</w:t>
      </w:r>
      <w:r w:rsidRPr="007A49F8">
        <w:rPr>
          <w:rFonts w:ascii="Arial" w:eastAsia="仿宋" w:hAnsi="Arial" w:cs="Arial"/>
          <w:sz w:val="28"/>
          <w:szCs w:val="28"/>
        </w:rPr>
        <w:t>7673</w:t>
      </w:r>
      <w:r w:rsidRPr="007A49F8">
        <w:rPr>
          <w:rFonts w:ascii="Arial" w:eastAsia="仿宋" w:hAnsi="Arial" w:cs="Arial"/>
          <w:sz w:val="28"/>
          <w:szCs w:val="28"/>
        </w:rPr>
        <w:t>元</w:t>
      </w:r>
      <w:r w:rsidRPr="007A49F8">
        <w:rPr>
          <w:rFonts w:ascii="Arial" w:eastAsia="仿宋" w:hAnsi="Arial" w:cs="Arial"/>
          <w:sz w:val="28"/>
          <w:szCs w:val="28"/>
        </w:rPr>
        <w:t>/</w:t>
      </w:r>
      <w:r w:rsidRPr="007A49F8">
        <w:rPr>
          <w:rFonts w:ascii="Arial" w:eastAsia="仿宋" w:hAnsi="Arial" w:cs="Arial"/>
          <w:sz w:val="28"/>
          <w:szCs w:val="28"/>
        </w:rPr>
        <w:t>平方米（共</w:t>
      </w:r>
      <w:r w:rsidRPr="007A49F8">
        <w:rPr>
          <w:rFonts w:ascii="Arial" w:eastAsia="仿宋" w:hAnsi="Arial" w:cs="Arial"/>
          <w:sz w:val="28"/>
          <w:szCs w:val="28"/>
        </w:rPr>
        <w:t>2</w:t>
      </w:r>
      <w:r w:rsidRPr="007A49F8">
        <w:rPr>
          <w:rFonts w:ascii="Arial" w:eastAsia="仿宋" w:hAnsi="Arial" w:cs="Arial"/>
          <w:sz w:val="28"/>
          <w:szCs w:val="28"/>
        </w:rPr>
        <w:t>宗，均位于七级地价区）。</w:t>
      </w:r>
      <w:r w:rsidRPr="007A49F8">
        <w:rPr>
          <w:rFonts w:ascii="Arial" w:eastAsia="仿宋" w:hAnsi="Arial" w:cs="Arial"/>
          <w:sz w:val="28"/>
          <w:szCs w:val="28"/>
        </w:rPr>
        <w:t>2022</w:t>
      </w:r>
      <w:r w:rsidRPr="007A49F8">
        <w:rPr>
          <w:rFonts w:ascii="Arial" w:eastAsia="仿宋" w:hAnsi="Arial" w:cs="Arial"/>
          <w:sz w:val="28"/>
          <w:szCs w:val="28"/>
        </w:rPr>
        <w:t>年</w:t>
      </w:r>
      <w:proofErr w:type="gramStart"/>
      <w:r w:rsidRPr="007A49F8">
        <w:rPr>
          <w:rFonts w:ascii="Arial" w:eastAsia="仿宋" w:hAnsi="Arial" w:cs="Arial"/>
          <w:sz w:val="28"/>
          <w:szCs w:val="28"/>
        </w:rPr>
        <w:t>无商业</w:t>
      </w:r>
      <w:proofErr w:type="gramEnd"/>
      <w:r w:rsidRPr="007A49F8">
        <w:rPr>
          <w:rFonts w:ascii="Arial" w:eastAsia="仿宋" w:hAnsi="Arial" w:cs="Arial"/>
          <w:sz w:val="28"/>
          <w:szCs w:val="28"/>
        </w:rPr>
        <w:t>用途协议出让案例。综合考虑地价级别、地价指数等因素，故估价结果是合理的。</w:t>
      </w:r>
    </w:p>
    <w:p w14:paraId="27E8FAAA" w14:textId="77777777" w:rsidR="00EE68AA" w:rsidRPr="007A49F8" w:rsidRDefault="00EE68AA" w:rsidP="00EE68AA">
      <w:pPr>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估价对象位于六级地价区。经分析同区域内（顺义区）近三年（</w:t>
      </w:r>
      <w:r w:rsidRPr="007A49F8">
        <w:rPr>
          <w:rFonts w:ascii="Arial" w:eastAsia="仿宋" w:hAnsi="Arial" w:cs="Arial"/>
          <w:sz w:val="28"/>
          <w:szCs w:val="28"/>
        </w:rPr>
        <w:t>2020</w:t>
      </w:r>
      <w:r w:rsidRPr="007A49F8">
        <w:rPr>
          <w:rFonts w:ascii="Arial" w:eastAsia="仿宋" w:hAnsi="Arial" w:cs="Arial"/>
          <w:sz w:val="28"/>
          <w:szCs w:val="28"/>
        </w:rPr>
        <w:t>年</w:t>
      </w:r>
      <w:r w:rsidRPr="007A49F8">
        <w:rPr>
          <w:rFonts w:ascii="Arial" w:eastAsia="仿宋" w:hAnsi="Arial" w:cs="Arial"/>
          <w:sz w:val="28"/>
          <w:szCs w:val="28"/>
        </w:rPr>
        <w:t>-2022</w:t>
      </w:r>
      <w:r w:rsidRPr="007A49F8">
        <w:rPr>
          <w:rFonts w:ascii="Arial" w:eastAsia="仿宋" w:hAnsi="Arial" w:cs="Arial"/>
          <w:sz w:val="28"/>
          <w:szCs w:val="28"/>
        </w:rPr>
        <w:t>年）估价对象周边无已审定（或成交）的公共服务用途、地下公共服</w:t>
      </w:r>
      <w:r w:rsidRPr="007A49F8">
        <w:rPr>
          <w:rFonts w:ascii="Arial" w:eastAsia="仿宋" w:hAnsi="Arial" w:cs="Arial"/>
          <w:sz w:val="28"/>
          <w:szCs w:val="28"/>
        </w:rPr>
        <w:lastRenderedPageBreak/>
        <w:t>务用途协议出让案例。</w:t>
      </w:r>
    </w:p>
    <w:p w14:paraId="2FE5018F" w14:textId="77777777" w:rsidR="00EE68AA" w:rsidRPr="007A49F8" w:rsidRDefault="00EE68AA" w:rsidP="00EE68AA">
      <w:pPr>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估价对象位于六级地价区。经分析同区域内（顺义区）近三年（</w:t>
      </w:r>
      <w:r w:rsidRPr="007A49F8">
        <w:rPr>
          <w:rFonts w:ascii="Arial" w:eastAsia="仿宋" w:hAnsi="Arial" w:cs="Arial"/>
          <w:sz w:val="28"/>
          <w:szCs w:val="28"/>
        </w:rPr>
        <w:t>2020</w:t>
      </w:r>
      <w:r w:rsidRPr="007A49F8">
        <w:rPr>
          <w:rFonts w:ascii="Arial" w:eastAsia="仿宋" w:hAnsi="Arial" w:cs="Arial"/>
          <w:sz w:val="28"/>
          <w:szCs w:val="28"/>
        </w:rPr>
        <w:t>年</w:t>
      </w:r>
      <w:r w:rsidRPr="007A49F8">
        <w:rPr>
          <w:rFonts w:ascii="Arial" w:eastAsia="仿宋" w:hAnsi="Arial" w:cs="Arial"/>
          <w:sz w:val="28"/>
          <w:szCs w:val="28"/>
        </w:rPr>
        <w:t>-2022</w:t>
      </w:r>
      <w:r w:rsidRPr="007A49F8">
        <w:rPr>
          <w:rFonts w:ascii="Arial" w:eastAsia="仿宋" w:hAnsi="Arial" w:cs="Arial"/>
          <w:sz w:val="28"/>
          <w:szCs w:val="28"/>
        </w:rPr>
        <w:t>年）估价对象周边已审定（或成交）的地下商业用途协议出让案例有</w:t>
      </w:r>
      <w:r w:rsidRPr="007A49F8">
        <w:rPr>
          <w:rFonts w:ascii="Arial" w:eastAsia="仿宋" w:hAnsi="Arial" w:cs="Arial"/>
          <w:sz w:val="28"/>
          <w:szCs w:val="28"/>
        </w:rPr>
        <w:t>3</w:t>
      </w:r>
      <w:r w:rsidRPr="007A49F8">
        <w:rPr>
          <w:rFonts w:ascii="Arial" w:eastAsia="仿宋" w:hAnsi="Arial" w:cs="Arial"/>
          <w:sz w:val="28"/>
          <w:szCs w:val="28"/>
        </w:rPr>
        <w:t>个，其中</w:t>
      </w:r>
      <w:r w:rsidRPr="007A49F8">
        <w:rPr>
          <w:rFonts w:ascii="Arial" w:eastAsia="仿宋" w:hAnsi="Arial" w:cs="Arial"/>
          <w:sz w:val="28"/>
          <w:szCs w:val="28"/>
        </w:rPr>
        <w:t>2020</w:t>
      </w:r>
      <w:r w:rsidRPr="007A49F8">
        <w:rPr>
          <w:rFonts w:ascii="Arial" w:eastAsia="仿宋" w:hAnsi="Arial" w:cs="Arial"/>
          <w:sz w:val="28"/>
          <w:szCs w:val="28"/>
        </w:rPr>
        <w:t>年楼面熟地价为</w:t>
      </w:r>
      <w:r w:rsidRPr="007A49F8">
        <w:rPr>
          <w:rFonts w:ascii="Arial" w:eastAsia="仿宋" w:hAnsi="Arial" w:cs="Arial"/>
          <w:sz w:val="28"/>
          <w:szCs w:val="28"/>
        </w:rPr>
        <w:t>8432</w:t>
      </w:r>
      <w:r w:rsidRPr="007A49F8">
        <w:rPr>
          <w:rFonts w:ascii="Arial" w:eastAsia="仿宋" w:hAnsi="Arial" w:cs="Arial"/>
          <w:sz w:val="28"/>
          <w:szCs w:val="28"/>
        </w:rPr>
        <w:t>元</w:t>
      </w:r>
      <w:r w:rsidRPr="007A49F8">
        <w:rPr>
          <w:rFonts w:ascii="Arial" w:eastAsia="仿宋" w:hAnsi="Arial" w:cs="Arial"/>
          <w:sz w:val="28"/>
          <w:szCs w:val="28"/>
        </w:rPr>
        <w:t>/</w:t>
      </w:r>
      <w:r w:rsidRPr="007A49F8">
        <w:rPr>
          <w:rFonts w:ascii="Arial" w:eastAsia="仿宋" w:hAnsi="Arial" w:cs="Arial"/>
          <w:sz w:val="28"/>
          <w:szCs w:val="28"/>
        </w:rPr>
        <w:t>平方米（仅</w:t>
      </w:r>
      <w:r w:rsidRPr="007A49F8">
        <w:rPr>
          <w:rFonts w:ascii="Arial" w:eastAsia="仿宋" w:hAnsi="Arial" w:cs="Arial"/>
          <w:sz w:val="28"/>
          <w:szCs w:val="28"/>
        </w:rPr>
        <w:t>1</w:t>
      </w:r>
      <w:r w:rsidRPr="007A49F8">
        <w:rPr>
          <w:rFonts w:ascii="Arial" w:eastAsia="仿宋" w:hAnsi="Arial" w:cs="Arial"/>
          <w:sz w:val="28"/>
          <w:szCs w:val="28"/>
        </w:rPr>
        <w:t>宗，位于原七级地价区），</w:t>
      </w:r>
      <w:r w:rsidRPr="007A49F8">
        <w:rPr>
          <w:rFonts w:ascii="Arial" w:eastAsia="仿宋" w:hAnsi="Arial" w:cs="Arial"/>
          <w:sz w:val="28"/>
          <w:szCs w:val="28"/>
        </w:rPr>
        <w:t>2021</w:t>
      </w:r>
      <w:r w:rsidRPr="007A49F8">
        <w:rPr>
          <w:rFonts w:ascii="Arial" w:eastAsia="仿宋" w:hAnsi="Arial" w:cs="Arial"/>
          <w:sz w:val="28"/>
          <w:szCs w:val="28"/>
        </w:rPr>
        <w:t>年楼面熟地价平均值为</w:t>
      </w:r>
      <w:r w:rsidRPr="007A49F8">
        <w:rPr>
          <w:rFonts w:ascii="Arial" w:eastAsia="仿宋" w:hAnsi="Arial" w:cs="Arial"/>
          <w:sz w:val="28"/>
          <w:szCs w:val="28"/>
        </w:rPr>
        <w:t>4903</w:t>
      </w:r>
      <w:r w:rsidRPr="007A49F8">
        <w:rPr>
          <w:rFonts w:ascii="Arial" w:eastAsia="仿宋" w:hAnsi="Arial" w:cs="Arial"/>
          <w:sz w:val="28"/>
          <w:szCs w:val="28"/>
        </w:rPr>
        <w:t>元</w:t>
      </w:r>
      <w:r w:rsidRPr="007A49F8">
        <w:rPr>
          <w:rFonts w:ascii="Arial" w:eastAsia="仿宋" w:hAnsi="Arial" w:cs="Arial"/>
          <w:sz w:val="28"/>
          <w:szCs w:val="28"/>
        </w:rPr>
        <w:t>/</w:t>
      </w:r>
      <w:r w:rsidRPr="007A49F8">
        <w:rPr>
          <w:rFonts w:ascii="Arial" w:eastAsia="仿宋" w:hAnsi="Arial" w:cs="Arial"/>
          <w:sz w:val="28"/>
          <w:szCs w:val="28"/>
        </w:rPr>
        <w:t>平方米（共</w:t>
      </w:r>
      <w:r w:rsidRPr="007A49F8">
        <w:rPr>
          <w:rFonts w:ascii="Arial" w:eastAsia="仿宋" w:hAnsi="Arial" w:cs="Arial"/>
          <w:sz w:val="28"/>
          <w:szCs w:val="28"/>
        </w:rPr>
        <w:t>2</w:t>
      </w:r>
      <w:r w:rsidRPr="007A49F8">
        <w:rPr>
          <w:rFonts w:ascii="Arial" w:eastAsia="仿宋" w:hAnsi="Arial" w:cs="Arial"/>
          <w:sz w:val="28"/>
          <w:szCs w:val="28"/>
        </w:rPr>
        <w:t>宗，均位于原七级地价区）。</w:t>
      </w:r>
      <w:r w:rsidRPr="007A49F8">
        <w:rPr>
          <w:rFonts w:ascii="Arial" w:eastAsia="仿宋" w:hAnsi="Arial" w:cs="Arial"/>
          <w:sz w:val="28"/>
          <w:szCs w:val="28"/>
        </w:rPr>
        <w:t>2022</w:t>
      </w:r>
      <w:r w:rsidRPr="007A49F8">
        <w:rPr>
          <w:rFonts w:ascii="Arial" w:eastAsia="仿宋" w:hAnsi="Arial" w:cs="Arial"/>
          <w:sz w:val="28"/>
          <w:szCs w:val="28"/>
        </w:rPr>
        <w:t>年</w:t>
      </w:r>
      <w:proofErr w:type="gramStart"/>
      <w:r w:rsidRPr="007A49F8">
        <w:rPr>
          <w:rFonts w:ascii="Arial" w:eastAsia="仿宋" w:hAnsi="Arial" w:cs="Arial"/>
          <w:sz w:val="28"/>
          <w:szCs w:val="28"/>
        </w:rPr>
        <w:t>无商业</w:t>
      </w:r>
      <w:proofErr w:type="gramEnd"/>
      <w:r w:rsidRPr="007A49F8">
        <w:rPr>
          <w:rFonts w:ascii="Arial" w:eastAsia="仿宋" w:hAnsi="Arial" w:cs="Arial"/>
          <w:sz w:val="28"/>
          <w:szCs w:val="28"/>
        </w:rPr>
        <w:t>用途协议出让案例。综合考虑地价级别、地价指数等因素，故估价结果是合理的。</w:t>
      </w:r>
    </w:p>
    <w:p w14:paraId="7F7999F5" w14:textId="77777777" w:rsidR="00EE68AA" w:rsidRPr="007A49F8" w:rsidRDefault="00EE68AA" w:rsidP="00EE68AA">
      <w:pPr>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估价对象位于六级地价区。经分析同区域内（顺义区）近三年（</w:t>
      </w:r>
      <w:r w:rsidRPr="007A49F8">
        <w:rPr>
          <w:rFonts w:ascii="Arial" w:eastAsia="仿宋" w:hAnsi="Arial" w:cs="Arial"/>
          <w:sz w:val="28"/>
          <w:szCs w:val="28"/>
        </w:rPr>
        <w:t>2020</w:t>
      </w:r>
      <w:r w:rsidRPr="007A49F8">
        <w:rPr>
          <w:rFonts w:ascii="Arial" w:eastAsia="仿宋" w:hAnsi="Arial" w:cs="Arial"/>
          <w:sz w:val="28"/>
          <w:szCs w:val="28"/>
        </w:rPr>
        <w:t>年</w:t>
      </w:r>
      <w:r w:rsidRPr="007A49F8">
        <w:rPr>
          <w:rFonts w:ascii="Arial" w:eastAsia="仿宋" w:hAnsi="Arial" w:cs="Arial"/>
          <w:sz w:val="28"/>
          <w:szCs w:val="28"/>
        </w:rPr>
        <w:t>-2022</w:t>
      </w:r>
      <w:r w:rsidRPr="007A49F8">
        <w:rPr>
          <w:rFonts w:ascii="Arial" w:eastAsia="仿宋" w:hAnsi="Arial" w:cs="Arial"/>
          <w:sz w:val="28"/>
          <w:szCs w:val="28"/>
        </w:rPr>
        <w:t>年）估价对象周边已审定（或成交）的地下商业用途协议出让案例有</w:t>
      </w:r>
      <w:r w:rsidRPr="007A49F8">
        <w:rPr>
          <w:rFonts w:ascii="Arial" w:eastAsia="仿宋" w:hAnsi="Arial" w:cs="Arial"/>
          <w:sz w:val="28"/>
          <w:szCs w:val="28"/>
        </w:rPr>
        <w:t>3</w:t>
      </w:r>
      <w:r w:rsidRPr="007A49F8">
        <w:rPr>
          <w:rFonts w:ascii="Arial" w:eastAsia="仿宋" w:hAnsi="Arial" w:cs="Arial"/>
          <w:sz w:val="28"/>
          <w:szCs w:val="28"/>
        </w:rPr>
        <w:t>个，其中</w:t>
      </w:r>
      <w:r w:rsidRPr="007A49F8">
        <w:rPr>
          <w:rFonts w:ascii="Arial" w:eastAsia="仿宋" w:hAnsi="Arial" w:cs="Arial"/>
          <w:sz w:val="28"/>
          <w:szCs w:val="28"/>
        </w:rPr>
        <w:t>2020</w:t>
      </w:r>
      <w:r w:rsidRPr="007A49F8">
        <w:rPr>
          <w:rFonts w:ascii="Arial" w:eastAsia="仿宋" w:hAnsi="Arial" w:cs="Arial"/>
          <w:sz w:val="28"/>
          <w:szCs w:val="28"/>
        </w:rPr>
        <w:t>年楼面熟地价为</w:t>
      </w:r>
      <w:r w:rsidRPr="007A49F8">
        <w:rPr>
          <w:rFonts w:ascii="Arial" w:eastAsia="仿宋" w:hAnsi="Arial" w:cs="Arial"/>
          <w:sz w:val="28"/>
          <w:szCs w:val="28"/>
        </w:rPr>
        <w:t>8432</w:t>
      </w:r>
      <w:r w:rsidRPr="007A49F8">
        <w:rPr>
          <w:rFonts w:ascii="Arial" w:eastAsia="仿宋" w:hAnsi="Arial" w:cs="Arial"/>
          <w:sz w:val="28"/>
          <w:szCs w:val="28"/>
        </w:rPr>
        <w:t>元</w:t>
      </w:r>
      <w:r w:rsidRPr="007A49F8">
        <w:rPr>
          <w:rFonts w:ascii="Arial" w:eastAsia="仿宋" w:hAnsi="Arial" w:cs="Arial"/>
          <w:sz w:val="28"/>
          <w:szCs w:val="28"/>
        </w:rPr>
        <w:t>/</w:t>
      </w:r>
      <w:r w:rsidRPr="007A49F8">
        <w:rPr>
          <w:rFonts w:ascii="Arial" w:eastAsia="仿宋" w:hAnsi="Arial" w:cs="Arial"/>
          <w:sz w:val="28"/>
          <w:szCs w:val="28"/>
        </w:rPr>
        <w:t>平方米（仅</w:t>
      </w:r>
      <w:r w:rsidRPr="007A49F8">
        <w:rPr>
          <w:rFonts w:ascii="Arial" w:eastAsia="仿宋" w:hAnsi="Arial" w:cs="Arial"/>
          <w:sz w:val="28"/>
          <w:szCs w:val="28"/>
        </w:rPr>
        <w:t>1</w:t>
      </w:r>
      <w:r w:rsidRPr="007A49F8">
        <w:rPr>
          <w:rFonts w:ascii="Arial" w:eastAsia="仿宋" w:hAnsi="Arial" w:cs="Arial"/>
          <w:sz w:val="28"/>
          <w:szCs w:val="28"/>
        </w:rPr>
        <w:t>宗，位于原七级地价区），</w:t>
      </w:r>
      <w:r w:rsidRPr="007A49F8">
        <w:rPr>
          <w:rFonts w:ascii="Arial" w:eastAsia="仿宋" w:hAnsi="Arial" w:cs="Arial"/>
          <w:sz w:val="28"/>
          <w:szCs w:val="28"/>
        </w:rPr>
        <w:t>2021</w:t>
      </w:r>
      <w:r w:rsidRPr="007A49F8">
        <w:rPr>
          <w:rFonts w:ascii="Arial" w:eastAsia="仿宋" w:hAnsi="Arial" w:cs="Arial"/>
          <w:sz w:val="28"/>
          <w:szCs w:val="28"/>
        </w:rPr>
        <w:t>年楼面熟地价平均值为</w:t>
      </w:r>
      <w:r w:rsidRPr="007A49F8">
        <w:rPr>
          <w:rFonts w:ascii="Arial" w:eastAsia="仿宋" w:hAnsi="Arial" w:cs="Arial"/>
          <w:sz w:val="28"/>
          <w:szCs w:val="28"/>
        </w:rPr>
        <w:t>4903</w:t>
      </w:r>
      <w:r w:rsidRPr="007A49F8">
        <w:rPr>
          <w:rFonts w:ascii="Arial" w:eastAsia="仿宋" w:hAnsi="Arial" w:cs="Arial"/>
          <w:sz w:val="28"/>
          <w:szCs w:val="28"/>
        </w:rPr>
        <w:t>元</w:t>
      </w:r>
      <w:r w:rsidRPr="007A49F8">
        <w:rPr>
          <w:rFonts w:ascii="Arial" w:eastAsia="仿宋" w:hAnsi="Arial" w:cs="Arial"/>
          <w:sz w:val="28"/>
          <w:szCs w:val="28"/>
        </w:rPr>
        <w:t>/</w:t>
      </w:r>
      <w:r w:rsidRPr="007A49F8">
        <w:rPr>
          <w:rFonts w:ascii="Arial" w:eastAsia="仿宋" w:hAnsi="Arial" w:cs="Arial"/>
          <w:sz w:val="28"/>
          <w:szCs w:val="28"/>
        </w:rPr>
        <w:t>平方米（共</w:t>
      </w:r>
      <w:r w:rsidRPr="007A49F8">
        <w:rPr>
          <w:rFonts w:ascii="Arial" w:eastAsia="仿宋" w:hAnsi="Arial" w:cs="Arial"/>
          <w:sz w:val="28"/>
          <w:szCs w:val="28"/>
        </w:rPr>
        <w:t>2</w:t>
      </w:r>
      <w:r w:rsidRPr="007A49F8">
        <w:rPr>
          <w:rFonts w:ascii="Arial" w:eastAsia="仿宋" w:hAnsi="Arial" w:cs="Arial"/>
          <w:sz w:val="28"/>
          <w:szCs w:val="28"/>
        </w:rPr>
        <w:t>宗，均位于原七级地价区）。</w:t>
      </w:r>
      <w:r w:rsidRPr="007A49F8">
        <w:rPr>
          <w:rFonts w:ascii="Arial" w:eastAsia="仿宋" w:hAnsi="Arial" w:cs="Arial"/>
          <w:sz w:val="28"/>
          <w:szCs w:val="28"/>
        </w:rPr>
        <w:t>2022</w:t>
      </w:r>
      <w:r w:rsidRPr="007A49F8">
        <w:rPr>
          <w:rFonts w:ascii="Arial" w:eastAsia="仿宋" w:hAnsi="Arial" w:cs="Arial"/>
          <w:sz w:val="28"/>
          <w:szCs w:val="28"/>
        </w:rPr>
        <w:t>年</w:t>
      </w:r>
      <w:proofErr w:type="gramStart"/>
      <w:r w:rsidRPr="007A49F8">
        <w:rPr>
          <w:rFonts w:ascii="Arial" w:eastAsia="仿宋" w:hAnsi="Arial" w:cs="Arial"/>
          <w:sz w:val="28"/>
          <w:szCs w:val="28"/>
        </w:rPr>
        <w:t>无商业</w:t>
      </w:r>
      <w:proofErr w:type="gramEnd"/>
      <w:r w:rsidRPr="007A49F8">
        <w:rPr>
          <w:rFonts w:ascii="Arial" w:eastAsia="仿宋" w:hAnsi="Arial" w:cs="Arial"/>
          <w:sz w:val="28"/>
          <w:szCs w:val="28"/>
        </w:rPr>
        <w:t>用途协议出让案例。综合考虑地价级别、地价指数等因素，故估价结果是合理的。</w:t>
      </w:r>
    </w:p>
    <w:p w14:paraId="77144DBD" w14:textId="77777777" w:rsidR="00EE68AA" w:rsidRPr="007A49F8" w:rsidRDefault="00EE68AA" w:rsidP="00EE68AA">
      <w:pPr>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估价对象位于六级地价区。经分析同区域内（顺义区）近三年（</w:t>
      </w:r>
      <w:r w:rsidRPr="007A49F8">
        <w:rPr>
          <w:rFonts w:ascii="Arial" w:eastAsia="仿宋" w:hAnsi="Arial" w:cs="Arial"/>
          <w:sz w:val="28"/>
          <w:szCs w:val="28"/>
        </w:rPr>
        <w:t>2020</w:t>
      </w:r>
      <w:r w:rsidRPr="007A49F8">
        <w:rPr>
          <w:rFonts w:ascii="Arial" w:eastAsia="仿宋" w:hAnsi="Arial" w:cs="Arial"/>
          <w:sz w:val="28"/>
          <w:szCs w:val="28"/>
        </w:rPr>
        <w:t>年</w:t>
      </w:r>
      <w:r w:rsidRPr="007A49F8">
        <w:rPr>
          <w:rFonts w:ascii="Arial" w:eastAsia="仿宋" w:hAnsi="Arial" w:cs="Arial"/>
          <w:sz w:val="28"/>
          <w:szCs w:val="28"/>
        </w:rPr>
        <w:t>-2022</w:t>
      </w:r>
      <w:r w:rsidRPr="007A49F8">
        <w:rPr>
          <w:rFonts w:ascii="Arial" w:eastAsia="仿宋" w:hAnsi="Arial" w:cs="Arial"/>
          <w:sz w:val="28"/>
          <w:szCs w:val="28"/>
        </w:rPr>
        <w:t>年）估价对象周边已审定（或成交）的地下商业用途协议出让案例有</w:t>
      </w:r>
      <w:r w:rsidRPr="007A49F8">
        <w:rPr>
          <w:rFonts w:ascii="Arial" w:eastAsia="仿宋" w:hAnsi="Arial" w:cs="Arial"/>
          <w:sz w:val="28"/>
          <w:szCs w:val="28"/>
        </w:rPr>
        <w:t>5</w:t>
      </w:r>
      <w:r w:rsidRPr="007A49F8">
        <w:rPr>
          <w:rFonts w:ascii="Arial" w:eastAsia="仿宋" w:hAnsi="Arial" w:cs="Arial"/>
          <w:sz w:val="28"/>
          <w:szCs w:val="28"/>
        </w:rPr>
        <w:t>个，其中</w:t>
      </w:r>
      <w:r w:rsidRPr="007A49F8">
        <w:rPr>
          <w:rFonts w:ascii="Arial" w:eastAsia="仿宋" w:hAnsi="Arial" w:cs="Arial"/>
          <w:sz w:val="28"/>
          <w:szCs w:val="28"/>
        </w:rPr>
        <w:t>2020</w:t>
      </w:r>
      <w:r w:rsidRPr="007A49F8">
        <w:rPr>
          <w:rFonts w:ascii="Arial" w:eastAsia="仿宋" w:hAnsi="Arial" w:cs="Arial"/>
          <w:sz w:val="28"/>
          <w:szCs w:val="28"/>
        </w:rPr>
        <w:t>年楼面熟地价为</w:t>
      </w:r>
      <w:r w:rsidRPr="007A49F8">
        <w:rPr>
          <w:rFonts w:ascii="Arial" w:eastAsia="仿宋" w:hAnsi="Arial" w:cs="Arial"/>
          <w:sz w:val="28"/>
          <w:szCs w:val="28"/>
        </w:rPr>
        <w:t>3529</w:t>
      </w:r>
      <w:r w:rsidRPr="007A49F8">
        <w:rPr>
          <w:rFonts w:ascii="Arial" w:eastAsia="仿宋" w:hAnsi="Arial" w:cs="Arial"/>
          <w:sz w:val="28"/>
          <w:szCs w:val="28"/>
        </w:rPr>
        <w:t>元</w:t>
      </w:r>
      <w:r w:rsidRPr="007A49F8">
        <w:rPr>
          <w:rFonts w:ascii="Arial" w:eastAsia="仿宋" w:hAnsi="Arial" w:cs="Arial"/>
          <w:sz w:val="28"/>
          <w:szCs w:val="28"/>
        </w:rPr>
        <w:t>/</w:t>
      </w:r>
      <w:r w:rsidRPr="007A49F8">
        <w:rPr>
          <w:rFonts w:ascii="Arial" w:eastAsia="仿宋" w:hAnsi="Arial" w:cs="Arial"/>
          <w:sz w:val="28"/>
          <w:szCs w:val="28"/>
        </w:rPr>
        <w:t>平方米（仅</w:t>
      </w:r>
      <w:r w:rsidRPr="007A49F8">
        <w:rPr>
          <w:rFonts w:ascii="Arial" w:eastAsia="仿宋" w:hAnsi="Arial" w:cs="Arial"/>
          <w:sz w:val="28"/>
          <w:szCs w:val="28"/>
        </w:rPr>
        <w:t>1</w:t>
      </w:r>
      <w:r w:rsidRPr="007A49F8">
        <w:rPr>
          <w:rFonts w:ascii="Arial" w:eastAsia="仿宋" w:hAnsi="Arial" w:cs="Arial"/>
          <w:sz w:val="28"/>
          <w:szCs w:val="28"/>
        </w:rPr>
        <w:t>宗，位于原七级地价区），</w:t>
      </w:r>
      <w:r w:rsidRPr="007A49F8">
        <w:rPr>
          <w:rFonts w:ascii="Arial" w:eastAsia="仿宋" w:hAnsi="Arial" w:cs="Arial"/>
          <w:sz w:val="28"/>
          <w:szCs w:val="28"/>
        </w:rPr>
        <w:t>2021</w:t>
      </w:r>
      <w:r w:rsidRPr="007A49F8">
        <w:rPr>
          <w:rFonts w:ascii="Arial" w:eastAsia="仿宋" w:hAnsi="Arial" w:cs="Arial"/>
          <w:sz w:val="28"/>
          <w:szCs w:val="28"/>
        </w:rPr>
        <w:t>年楼面熟地价平均值为</w:t>
      </w:r>
      <w:r w:rsidRPr="007A49F8">
        <w:rPr>
          <w:rFonts w:ascii="Arial" w:eastAsia="仿宋" w:hAnsi="Arial" w:cs="Arial"/>
          <w:sz w:val="28"/>
          <w:szCs w:val="28"/>
        </w:rPr>
        <w:t>1522</w:t>
      </w:r>
      <w:r w:rsidRPr="007A49F8">
        <w:rPr>
          <w:rFonts w:ascii="Arial" w:eastAsia="仿宋" w:hAnsi="Arial" w:cs="Arial"/>
          <w:sz w:val="28"/>
          <w:szCs w:val="28"/>
        </w:rPr>
        <w:t>元</w:t>
      </w:r>
      <w:r w:rsidRPr="007A49F8">
        <w:rPr>
          <w:rFonts w:ascii="Arial" w:eastAsia="仿宋" w:hAnsi="Arial" w:cs="Arial"/>
          <w:sz w:val="28"/>
          <w:szCs w:val="28"/>
        </w:rPr>
        <w:t>/</w:t>
      </w:r>
      <w:r w:rsidRPr="007A49F8">
        <w:rPr>
          <w:rFonts w:ascii="Arial" w:eastAsia="仿宋" w:hAnsi="Arial" w:cs="Arial"/>
          <w:sz w:val="28"/>
          <w:szCs w:val="28"/>
        </w:rPr>
        <w:t>平方米（共</w:t>
      </w:r>
      <w:r w:rsidRPr="007A49F8">
        <w:rPr>
          <w:rFonts w:ascii="Arial" w:eastAsia="仿宋" w:hAnsi="Arial" w:cs="Arial"/>
          <w:sz w:val="28"/>
          <w:szCs w:val="28"/>
        </w:rPr>
        <w:t>2</w:t>
      </w:r>
      <w:r w:rsidRPr="007A49F8">
        <w:rPr>
          <w:rFonts w:ascii="Arial" w:eastAsia="仿宋" w:hAnsi="Arial" w:cs="Arial"/>
          <w:sz w:val="28"/>
          <w:szCs w:val="28"/>
        </w:rPr>
        <w:t>宗，均位于原七级地价区）。</w:t>
      </w:r>
      <w:r w:rsidRPr="007A49F8">
        <w:rPr>
          <w:rFonts w:ascii="Arial" w:eastAsia="仿宋" w:hAnsi="Arial" w:cs="Arial"/>
          <w:sz w:val="28"/>
          <w:szCs w:val="28"/>
        </w:rPr>
        <w:t>2022</w:t>
      </w:r>
      <w:r w:rsidRPr="007A49F8">
        <w:rPr>
          <w:rFonts w:ascii="Arial" w:eastAsia="仿宋" w:hAnsi="Arial" w:cs="Arial"/>
          <w:sz w:val="28"/>
          <w:szCs w:val="28"/>
        </w:rPr>
        <w:t>年楼面熟地价平均值为</w:t>
      </w:r>
      <w:r w:rsidRPr="007A49F8">
        <w:rPr>
          <w:rFonts w:ascii="Arial" w:eastAsia="仿宋" w:hAnsi="Arial" w:cs="Arial"/>
          <w:sz w:val="28"/>
          <w:szCs w:val="28"/>
        </w:rPr>
        <w:t>2163</w:t>
      </w:r>
      <w:r w:rsidRPr="007A49F8">
        <w:rPr>
          <w:rFonts w:ascii="Arial" w:eastAsia="仿宋" w:hAnsi="Arial" w:cs="Arial"/>
          <w:sz w:val="28"/>
          <w:szCs w:val="28"/>
        </w:rPr>
        <w:t>元</w:t>
      </w:r>
      <w:r w:rsidRPr="007A49F8">
        <w:rPr>
          <w:rFonts w:ascii="Arial" w:eastAsia="仿宋" w:hAnsi="Arial" w:cs="Arial"/>
          <w:sz w:val="28"/>
          <w:szCs w:val="28"/>
        </w:rPr>
        <w:t>/</w:t>
      </w:r>
      <w:r w:rsidRPr="007A49F8">
        <w:rPr>
          <w:rFonts w:ascii="Arial" w:eastAsia="仿宋" w:hAnsi="Arial" w:cs="Arial"/>
          <w:sz w:val="28"/>
          <w:szCs w:val="28"/>
        </w:rPr>
        <w:t>平方米（共</w:t>
      </w:r>
      <w:r w:rsidRPr="007A49F8">
        <w:rPr>
          <w:rFonts w:ascii="Arial" w:eastAsia="仿宋" w:hAnsi="Arial" w:cs="Arial"/>
          <w:sz w:val="28"/>
          <w:szCs w:val="28"/>
        </w:rPr>
        <w:t>2</w:t>
      </w:r>
      <w:r w:rsidRPr="007A49F8">
        <w:rPr>
          <w:rFonts w:ascii="Arial" w:eastAsia="仿宋" w:hAnsi="Arial" w:cs="Arial"/>
          <w:sz w:val="28"/>
          <w:szCs w:val="28"/>
        </w:rPr>
        <w:t>宗，均位于七级地价区）。综合考虑地价级别、地价指数等因素，故估价结果是合理的。</w:t>
      </w:r>
    </w:p>
    <w:p w14:paraId="60F74C4F" w14:textId="77777777" w:rsidR="00EE68AA" w:rsidRPr="007A49F8" w:rsidRDefault="00EE68AA" w:rsidP="00EE68AA">
      <w:pPr>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估价对象位于六级地价区。经分析同区域内（顺义区）近三年（</w:t>
      </w:r>
      <w:r w:rsidRPr="007A49F8">
        <w:rPr>
          <w:rFonts w:ascii="Arial" w:eastAsia="仿宋" w:hAnsi="Arial" w:cs="Arial"/>
          <w:sz w:val="28"/>
          <w:szCs w:val="28"/>
        </w:rPr>
        <w:t>2020</w:t>
      </w:r>
      <w:r w:rsidRPr="007A49F8">
        <w:rPr>
          <w:rFonts w:ascii="Arial" w:eastAsia="仿宋" w:hAnsi="Arial" w:cs="Arial"/>
          <w:sz w:val="28"/>
          <w:szCs w:val="28"/>
        </w:rPr>
        <w:t>年</w:t>
      </w:r>
      <w:r w:rsidRPr="007A49F8">
        <w:rPr>
          <w:rFonts w:ascii="Arial" w:eastAsia="仿宋" w:hAnsi="Arial" w:cs="Arial"/>
          <w:sz w:val="28"/>
          <w:szCs w:val="28"/>
        </w:rPr>
        <w:t>-2022</w:t>
      </w:r>
      <w:r w:rsidRPr="007A49F8">
        <w:rPr>
          <w:rFonts w:ascii="Arial" w:eastAsia="仿宋" w:hAnsi="Arial" w:cs="Arial"/>
          <w:sz w:val="28"/>
          <w:szCs w:val="28"/>
        </w:rPr>
        <w:t>年）估价对象周边</w:t>
      </w:r>
      <w:proofErr w:type="gramStart"/>
      <w:r w:rsidRPr="007A49F8">
        <w:rPr>
          <w:rFonts w:ascii="Arial" w:eastAsia="仿宋" w:hAnsi="Arial" w:cs="Arial"/>
          <w:sz w:val="28"/>
          <w:szCs w:val="28"/>
        </w:rPr>
        <w:t>招拍挂</w:t>
      </w:r>
      <w:proofErr w:type="gramEnd"/>
      <w:r w:rsidRPr="007A49F8">
        <w:rPr>
          <w:rFonts w:ascii="Arial" w:eastAsia="仿宋" w:hAnsi="Arial" w:cs="Arial"/>
          <w:sz w:val="28"/>
          <w:szCs w:val="28"/>
        </w:rPr>
        <w:t>的住宅用途</w:t>
      </w:r>
      <w:proofErr w:type="gramStart"/>
      <w:r w:rsidRPr="007A49F8">
        <w:rPr>
          <w:rFonts w:ascii="Arial" w:eastAsia="仿宋" w:hAnsi="Arial" w:cs="Arial"/>
          <w:sz w:val="28"/>
          <w:szCs w:val="28"/>
        </w:rPr>
        <w:t>招拍挂</w:t>
      </w:r>
      <w:proofErr w:type="gramEnd"/>
      <w:r w:rsidRPr="007A49F8">
        <w:rPr>
          <w:rFonts w:ascii="Arial" w:eastAsia="仿宋" w:hAnsi="Arial" w:cs="Arial"/>
          <w:sz w:val="28"/>
          <w:szCs w:val="28"/>
        </w:rPr>
        <w:t>出让案例有</w:t>
      </w:r>
      <w:r w:rsidRPr="007A49F8">
        <w:rPr>
          <w:rFonts w:ascii="Arial" w:eastAsia="仿宋" w:hAnsi="Arial" w:cs="Arial"/>
          <w:sz w:val="28"/>
          <w:szCs w:val="28"/>
        </w:rPr>
        <w:t>14</w:t>
      </w:r>
      <w:r w:rsidRPr="007A49F8">
        <w:rPr>
          <w:rFonts w:ascii="Arial" w:eastAsia="仿宋" w:hAnsi="Arial" w:cs="Arial"/>
          <w:sz w:val="28"/>
          <w:szCs w:val="28"/>
        </w:rPr>
        <w:t>个，其中</w:t>
      </w:r>
      <w:r w:rsidRPr="007A49F8">
        <w:rPr>
          <w:rFonts w:ascii="Arial" w:eastAsia="仿宋" w:hAnsi="Arial" w:cs="Arial"/>
          <w:sz w:val="28"/>
          <w:szCs w:val="28"/>
        </w:rPr>
        <w:t>2020</w:t>
      </w:r>
      <w:r w:rsidRPr="007A49F8">
        <w:rPr>
          <w:rFonts w:ascii="Arial" w:eastAsia="仿宋" w:hAnsi="Arial" w:cs="Arial"/>
          <w:sz w:val="28"/>
          <w:szCs w:val="28"/>
        </w:rPr>
        <w:t>年楼面熟地价为</w:t>
      </w:r>
      <w:r w:rsidRPr="007A49F8">
        <w:rPr>
          <w:rFonts w:ascii="Arial" w:eastAsia="仿宋" w:hAnsi="Arial" w:cs="Arial"/>
          <w:sz w:val="28"/>
          <w:szCs w:val="28"/>
        </w:rPr>
        <w:t>18024</w:t>
      </w:r>
      <w:r w:rsidRPr="007A49F8">
        <w:rPr>
          <w:rFonts w:ascii="Arial" w:eastAsia="仿宋" w:hAnsi="Arial" w:cs="Arial"/>
          <w:sz w:val="28"/>
          <w:szCs w:val="28"/>
        </w:rPr>
        <w:t>元</w:t>
      </w:r>
      <w:r w:rsidRPr="007A49F8">
        <w:rPr>
          <w:rFonts w:ascii="Arial" w:eastAsia="仿宋" w:hAnsi="Arial" w:cs="Arial"/>
          <w:sz w:val="28"/>
          <w:szCs w:val="28"/>
        </w:rPr>
        <w:t>/</w:t>
      </w:r>
      <w:r w:rsidRPr="007A49F8">
        <w:rPr>
          <w:rFonts w:ascii="Arial" w:eastAsia="仿宋" w:hAnsi="Arial" w:cs="Arial"/>
          <w:sz w:val="28"/>
          <w:szCs w:val="28"/>
        </w:rPr>
        <w:t>平方米（共</w:t>
      </w:r>
      <w:r w:rsidRPr="007A49F8">
        <w:rPr>
          <w:rFonts w:ascii="Arial" w:eastAsia="仿宋" w:hAnsi="Arial" w:cs="Arial"/>
          <w:sz w:val="28"/>
          <w:szCs w:val="28"/>
        </w:rPr>
        <w:t>5</w:t>
      </w:r>
      <w:r w:rsidRPr="007A49F8">
        <w:rPr>
          <w:rFonts w:ascii="Arial" w:eastAsia="仿宋" w:hAnsi="Arial" w:cs="Arial"/>
          <w:sz w:val="28"/>
          <w:szCs w:val="28"/>
        </w:rPr>
        <w:t>宗，位于原六、七级地价区，为居住、商业等综合用地），</w:t>
      </w:r>
      <w:r w:rsidRPr="007A49F8">
        <w:rPr>
          <w:rFonts w:ascii="Arial" w:eastAsia="仿宋" w:hAnsi="Arial" w:cs="Arial"/>
          <w:sz w:val="28"/>
          <w:szCs w:val="28"/>
        </w:rPr>
        <w:t>2021</w:t>
      </w:r>
      <w:r w:rsidRPr="007A49F8">
        <w:rPr>
          <w:rFonts w:ascii="Arial" w:eastAsia="仿宋" w:hAnsi="Arial" w:cs="Arial"/>
          <w:sz w:val="28"/>
          <w:szCs w:val="28"/>
        </w:rPr>
        <w:t>年楼面熟地价平均值为</w:t>
      </w:r>
      <w:r w:rsidRPr="007A49F8">
        <w:rPr>
          <w:rFonts w:ascii="Arial" w:eastAsia="仿宋" w:hAnsi="Arial" w:cs="Arial"/>
          <w:sz w:val="28"/>
          <w:szCs w:val="28"/>
        </w:rPr>
        <w:t>22233</w:t>
      </w:r>
      <w:r w:rsidRPr="007A49F8">
        <w:rPr>
          <w:rFonts w:ascii="Arial" w:eastAsia="仿宋" w:hAnsi="Arial" w:cs="Arial"/>
          <w:sz w:val="28"/>
          <w:szCs w:val="28"/>
        </w:rPr>
        <w:t>元</w:t>
      </w:r>
      <w:r w:rsidRPr="007A49F8">
        <w:rPr>
          <w:rFonts w:ascii="Arial" w:eastAsia="仿宋" w:hAnsi="Arial" w:cs="Arial"/>
          <w:sz w:val="28"/>
          <w:szCs w:val="28"/>
        </w:rPr>
        <w:t>/</w:t>
      </w:r>
      <w:r w:rsidRPr="007A49F8">
        <w:rPr>
          <w:rFonts w:ascii="Arial" w:eastAsia="仿宋" w:hAnsi="Arial" w:cs="Arial"/>
          <w:sz w:val="28"/>
          <w:szCs w:val="28"/>
        </w:rPr>
        <w:t>平方米（共</w:t>
      </w:r>
      <w:r w:rsidRPr="007A49F8">
        <w:rPr>
          <w:rFonts w:ascii="Arial" w:eastAsia="仿宋" w:hAnsi="Arial" w:cs="Arial"/>
          <w:sz w:val="28"/>
          <w:szCs w:val="28"/>
        </w:rPr>
        <w:t>3</w:t>
      </w:r>
      <w:r w:rsidRPr="007A49F8">
        <w:rPr>
          <w:rFonts w:ascii="Arial" w:eastAsia="仿宋" w:hAnsi="Arial" w:cs="Arial"/>
          <w:sz w:val="28"/>
          <w:szCs w:val="28"/>
        </w:rPr>
        <w:t>宗，</w:t>
      </w:r>
      <w:proofErr w:type="gramStart"/>
      <w:r w:rsidRPr="007A49F8">
        <w:rPr>
          <w:rFonts w:ascii="Arial" w:eastAsia="仿宋" w:hAnsi="Arial" w:cs="Arial"/>
          <w:sz w:val="28"/>
          <w:szCs w:val="28"/>
        </w:rPr>
        <w:t>位于位于</w:t>
      </w:r>
      <w:proofErr w:type="gramEnd"/>
      <w:r w:rsidRPr="007A49F8">
        <w:rPr>
          <w:rFonts w:ascii="Arial" w:eastAsia="仿宋" w:hAnsi="Arial" w:cs="Arial"/>
          <w:sz w:val="28"/>
          <w:szCs w:val="28"/>
        </w:rPr>
        <w:t>原六、七级地价区，为纯住宅地，容积率</w:t>
      </w:r>
      <w:r w:rsidRPr="007A49F8">
        <w:rPr>
          <w:rFonts w:ascii="Arial" w:eastAsia="仿宋" w:hAnsi="Arial" w:cs="Arial"/>
          <w:sz w:val="28"/>
          <w:szCs w:val="28"/>
        </w:rPr>
        <w:t>0.8-2</w:t>
      </w:r>
      <w:r w:rsidRPr="007A49F8">
        <w:rPr>
          <w:rFonts w:ascii="Arial" w:eastAsia="仿宋" w:hAnsi="Arial" w:cs="Arial"/>
          <w:sz w:val="28"/>
          <w:szCs w:val="28"/>
        </w:rPr>
        <w:t>）。</w:t>
      </w:r>
      <w:r w:rsidRPr="007A49F8">
        <w:rPr>
          <w:rFonts w:ascii="Arial" w:eastAsia="仿宋" w:hAnsi="Arial" w:cs="Arial"/>
          <w:sz w:val="28"/>
          <w:szCs w:val="28"/>
        </w:rPr>
        <w:t>2022</w:t>
      </w:r>
      <w:r w:rsidRPr="007A49F8">
        <w:rPr>
          <w:rFonts w:ascii="Arial" w:eastAsia="仿宋" w:hAnsi="Arial" w:cs="Arial"/>
          <w:sz w:val="28"/>
          <w:szCs w:val="28"/>
        </w:rPr>
        <w:t>年楼面熟地价平均值为</w:t>
      </w:r>
      <w:r w:rsidRPr="007A49F8">
        <w:rPr>
          <w:rFonts w:ascii="Arial" w:eastAsia="仿宋" w:hAnsi="Arial" w:cs="Arial"/>
          <w:sz w:val="28"/>
          <w:szCs w:val="28"/>
        </w:rPr>
        <w:t>22013</w:t>
      </w:r>
      <w:r w:rsidRPr="007A49F8">
        <w:rPr>
          <w:rFonts w:ascii="Arial" w:eastAsia="仿宋" w:hAnsi="Arial" w:cs="Arial"/>
          <w:sz w:val="28"/>
          <w:szCs w:val="28"/>
        </w:rPr>
        <w:t>元</w:t>
      </w:r>
      <w:r w:rsidRPr="007A49F8">
        <w:rPr>
          <w:rFonts w:ascii="Arial" w:eastAsia="仿宋" w:hAnsi="Arial" w:cs="Arial"/>
          <w:sz w:val="28"/>
          <w:szCs w:val="28"/>
        </w:rPr>
        <w:t>/</w:t>
      </w:r>
      <w:r w:rsidRPr="007A49F8">
        <w:rPr>
          <w:rFonts w:ascii="Arial" w:eastAsia="仿宋" w:hAnsi="Arial" w:cs="Arial"/>
          <w:sz w:val="28"/>
          <w:szCs w:val="28"/>
        </w:rPr>
        <w:t>平方米（共</w:t>
      </w:r>
      <w:r w:rsidRPr="007A49F8">
        <w:rPr>
          <w:rFonts w:ascii="Arial" w:eastAsia="仿宋" w:hAnsi="Arial" w:cs="Arial"/>
          <w:sz w:val="28"/>
          <w:szCs w:val="28"/>
        </w:rPr>
        <w:t>6</w:t>
      </w:r>
      <w:r w:rsidRPr="007A49F8">
        <w:rPr>
          <w:rFonts w:ascii="Arial" w:eastAsia="仿宋" w:hAnsi="Arial" w:cs="Arial"/>
          <w:sz w:val="28"/>
          <w:szCs w:val="28"/>
        </w:rPr>
        <w:t>宗，位于六、七级地价区，容积率</w:t>
      </w:r>
      <w:r w:rsidRPr="007A49F8">
        <w:rPr>
          <w:rFonts w:ascii="Arial" w:eastAsia="仿宋" w:hAnsi="Arial" w:cs="Arial"/>
          <w:sz w:val="28"/>
          <w:szCs w:val="28"/>
        </w:rPr>
        <w:t>1.2-1.6</w:t>
      </w:r>
      <w:r w:rsidRPr="007A49F8">
        <w:rPr>
          <w:rFonts w:ascii="Arial" w:eastAsia="仿宋" w:hAnsi="Arial" w:cs="Arial"/>
          <w:sz w:val="28"/>
          <w:szCs w:val="28"/>
        </w:rPr>
        <w:t>）。综合考虑地价级别、地价指数等因素，故估价结果是合理的。</w:t>
      </w:r>
    </w:p>
    <w:p w14:paraId="0A376E42" w14:textId="77777777" w:rsidR="00EE68AA" w:rsidRPr="007A49F8" w:rsidRDefault="00EE68AA" w:rsidP="00EE68AA">
      <w:pPr>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近三年同区域内（顺义区）无商业、公共服务、地下商业、地下公共服务、地下车库</w:t>
      </w:r>
      <w:proofErr w:type="gramStart"/>
      <w:r w:rsidRPr="007A49F8">
        <w:rPr>
          <w:rFonts w:ascii="Arial" w:eastAsia="仿宋" w:hAnsi="Arial" w:cs="Arial"/>
          <w:sz w:val="28"/>
          <w:szCs w:val="28"/>
        </w:rPr>
        <w:t>招拍挂成交</w:t>
      </w:r>
      <w:proofErr w:type="gramEnd"/>
      <w:r w:rsidRPr="007A49F8">
        <w:rPr>
          <w:rFonts w:ascii="Arial" w:eastAsia="仿宋" w:hAnsi="Arial" w:cs="Arial"/>
          <w:sz w:val="28"/>
          <w:szCs w:val="28"/>
        </w:rPr>
        <w:t>地块。</w:t>
      </w:r>
    </w:p>
    <w:p w14:paraId="0B8DA19D" w14:textId="77777777" w:rsidR="00EE68AA" w:rsidRPr="007A49F8" w:rsidRDefault="00EE68AA" w:rsidP="00EE68AA">
      <w:pPr>
        <w:spacing w:line="300" w:lineRule="auto"/>
        <w:ind w:firstLineChars="200" w:firstLine="560"/>
        <w:rPr>
          <w:rFonts w:ascii="Arial" w:eastAsia="仿宋" w:hAnsi="Arial" w:cs="Arial"/>
          <w:sz w:val="28"/>
          <w:szCs w:val="28"/>
          <w:highlight w:val="yellow"/>
        </w:rPr>
      </w:pPr>
      <w:r w:rsidRPr="007A49F8">
        <w:rPr>
          <w:rFonts w:ascii="Arial" w:eastAsia="仿宋" w:hAnsi="Arial" w:cs="Arial"/>
          <w:sz w:val="28"/>
          <w:szCs w:val="28"/>
        </w:rPr>
        <w:t>估价对象的估价结果与近三年已审定（或成交）案例的平均价格水平相当，因受估价对象所在区域、估价期日、容积率等因素的影响，最终估价结</w:t>
      </w:r>
      <w:r w:rsidRPr="007A49F8">
        <w:rPr>
          <w:rFonts w:ascii="Arial" w:eastAsia="仿宋" w:hAnsi="Arial" w:cs="Arial"/>
          <w:sz w:val="28"/>
          <w:szCs w:val="28"/>
        </w:rPr>
        <w:lastRenderedPageBreak/>
        <w:t>果在合理范围之内。另因</w:t>
      </w:r>
      <w:r w:rsidRPr="007A49F8">
        <w:rPr>
          <w:rFonts w:ascii="Arial" w:eastAsia="仿宋" w:hAnsi="Arial" w:cs="Arial"/>
          <w:sz w:val="28"/>
          <w:szCs w:val="28"/>
        </w:rPr>
        <w:t>2022</w:t>
      </w:r>
      <w:r w:rsidRPr="007A49F8">
        <w:rPr>
          <w:rFonts w:ascii="Arial" w:eastAsia="仿宋" w:hAnsi="Arial" w:cs="Arial"/>
          <w:sz w:val="28"/>
          <w:szCs w:val="28"/>
        </w:rPr>
        <w:t>年</w:t>
      </w:r>
      <w:r w:rsidRPr="007A49F8">
        <w:rPr>
          <w:rFonts w:ascii="Arial" w:eastAsia="仿宋" w:hAnsi="Arial" w:cs="Arial"/>
          <w:sz w:val="28"/>
          <w:szCs w:val="28"/>
        </w:rPr>
        <w:t>3</w:t>
      </w:r>
      <w:r w:rsidRPr="007A49F8">
        <w:rPr>
          <w:rFonts w:ascii="Arial" w:eastAsia="仿宋" w:hAnsi="Arial" w:cs="Arial"/>
          <w:sz w:val="28"/>
          <w:szCs w:val="28"/>
        </w:rPr>
        <w:t>月公布的新基准地价修正体系后无已审定地块，故上述原基准地价修正体系下的审定价格仅供参考。</w:t>
      </w:r>
    </w:p>
    <w:p w14:paraId="323E0485" w14:textId="243FE569" w:rsidR="005F174C" w:rsidRPr="007A49F8" w:rsidRDefault="00EE68AA" w:rsidP="00EE68AA">
      <w:pPr>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综上，本次评估各用途地上、地下空间地价水平均满足《北京市国有建设用地使用权出让地价评估技术导则（试行）》（</w:t>
      </w:r>
      <w:proofErr w:type="gramStart"/>
      <w:r w:rsidRPr="007A49F8">
        <w:rPr>
          <w:rFonts w:ascii="Arial" w:eastAsia="仿宋" w:hAnsi="Arial" w:cs="Arial"/>
          <w:sz w:val="28"/>
          <w:szCs w:val="28"/>
        </w:rPr>
        <w:t>北估秘</w:t>
      </w:r>
      <w:proofErr w:type="gramEnd"/>
      <w:r w:rsidRPr="007A49F8">
        <w:rPr>
          <w:rFonts w:ascii="Arial" w:eastAsia="仿宋" w:hAnsi="Arial" w:cs="Arial"/>
          <w:sz w:val="28"/>
          <w:szCs w:val="28"/>
        </w:rPr>
        <w:t>（</w:t>
      </w:r>
      <w:r w:rsidRPr="007A49F8">
        <w:rPr>
          <w:rFonts w:ascii="Arial" w:eastAsia="仿宋" w:hAnsi="Arial" w:cs="Arial"/>
          <w:sz w:val="28"/>
          <w:szCs w:val="28"/>
        </w:rPr>
        <w:t>2023</w:t>
      </w:r>
      <w:r w:rsidRPr="007A49F8">
        <w:rPr>
          <w:rFonts w:ascii="Arial" w:eastAsia="仿宋" w:hAnsi="Arial" w:cs="Arial"/>
          <w:sz w:val="28"/>
          <w:szCs w:val="28"/>
        </w:rPr>
        <w:t>）</w:t>
      </w:r>
      <w:r w:rsidRPr="007A49F8">
        <w:rPr>
          <w:rFonts w:ascii="Arial" w:eastAsia="仿宋" w:hAnsi="Arial" w:cs="Arial"/>
          <w:sz w:val="28"/>
          <w:szCs w:val="28"/>
        </w:rPr>
        <w:t>001</w:t>
      </w:r>
      <w:r w:rsidRPr="007A49F8">
        <w:rPr>
          <w:rFonts w:ascii="Arial" w:eastAsia="仿宋" w:hAnsi="Arial" w:cs="Arial"/>
          <w:sz w:val="28"/>
          <w:szCs w:val="28"/>
        </w:rPr>
        <w:t>）</w:t>
      </w:r>
      <w:r w:rsidRPr="007A49F8">
        <w:rPr>
          <w:rFonts w:ascii="Arial" w:eastAsia="仿宋" w:hAnsi="Arial" w:cs="Arial"/>
          <w:sz w:val="28"/>
          <w:szCs w:val="28"/>
        </w:rPr>
        <w:t>7.1.3</w:t>
      </w:r>
      <w:r w:rsidRPr="007A49F8">
        <w:rPr>
          <w:rFonts w:ascii="Arial" w:eastAsia="仿宋" w:hAnsi="Arial" w:cs="Arial"/>
          <w:sz w:val="28"/>
          <w:szCs w:val="28"/>
        </w:rPr>
        <w:t>出让底价</w:t>
      </w:r>
      <w:r w:rsidRPr="007A49F8">
        <w:rPr>
          <w:rFonts w:ascii="Arial" w:eastAsia="仿宋" w:hAnsi="Arial" w:cs="Arial"/>
          <w:sz w:val="28"/>
          <w:szCs w:val="28"/>
        </w:rPr>
        <w:t>“</w:t>
      </w:r>
      <w:r w:rsidRPr="007A49F8">
        <w:rPr>
          <w:rFonts w:ascii="Arial" w:eastAsia="仿宋" w:hAnsi="Arial" w:cs="Arial"/>
          <w:sz w:val="28"/>
          <w:szCs w:val="28"/>
        </w:rPr>
        <w:t>有基准地价的地区，协议出让最低价不得低于出让地块所在级别基准地价的</w:t>
      </w:r>
      <w:r w:rsidRPr="007A49F8">
        <w:rPr>
          <w:rFonts w:ascii="Arial" w:eastAsia="仿宋" w:hAnsi="Arial" w:cs="Arial"/>
          <w:sz w:val="28"/>
          <w:szCs w:val="28"/>
        </w:rPr>
        <w:t>70%</w:t>
      </w:r>
      <w:r w:rsidRPr="007A49F8">
        <w:rPr>
          <w:rFonts w:ascii="Arial" w:eastAsia="仿宋" w:hAnsi="Arial" w:cs="Arial"/>
          <w:sz w:val="28"/>
          <w:szCs w:val="28"/>
        </w:rPr>
        <w:t>要求，也符合区域土地市场地价水平，因此可以本次评估的地上空间楼面熟地价、地下空间政府土地收益为基础核算应补缴的地价款。本次建议以上述测算的地上</w:t>
      </w:r>
      <w:proofErr w:type="gramStart"/>
      <w:r w:rsidRPr="007A49F8">
        <w:rPr>
          <w:rFonts w:ascii="Arial" w:eastAsia="仿宋" w:hAnsi="Arial" w:cs="Arial"/>
          <w:sz w:val="28"/>
          <w:szCs w:val="28"/>
        </w:rPr>
        <w:t>空间楼</w:t>
      </w:r>
      <w:proofErr w:type="gramEnd"/>
      <w:r w:rsidRPr="007A49F8">
        <w:rPr>
          <w:rFonts w:ascii="Arial" w:eastAsia="仿宋" w:hAnsi="Arial" w:cs="Arial"/>
          <w:sz w:val="28"/>
          <w:szCs w:val="28"/>
        </w:rPr>
        <w:t>面熟地价、政府土地出让收益作为应补缴的地价款。</w:t>
      </w:r>
    </w:p>
    <w:p w14:paraId="10402B13" w14:textId="77777777" w:rsidR="005F174C" w:rsidRDefault="005F174C">
      <w:pPr>
        <w:adjustRightInd/>
        <w:spacing w:line="360" w:lineRule="auto"/>
        <w:ind w:firstLineChars="200" w:firstLine="560"/>
        <w:rPr>
          <w:rFonts w:ascii="Arial" w:eastAsia="仿宋_GB2312" w:hAnsi="Arial" w:cs="Arial"/>
          <w:sz w:val="28"/>
          <w:szCs w:val="28"/>
        </w:rPr>
      </w:pPr>
    </w:p>
    <w:p w14:paraId="08C139B1" w14:textId="77777777" w:rsidR="005F174C" w:rsidRDefault="005F174C">
      <w:pPr>
        <w:adjustRightInd/>
        <w:spacing w:line="360" w:lineRule="auto"/>
        <w:ind w:firstLineChars="200" w:firstLine="560"/>
        <w:rPr>
          <w:rFonts w:ascii="Arial" w:eastAsia="仿宋_GB2312" w:hAnsi="Arial" w:cs="Arial"/>
          <w:sz w:val="28"/>
          <w:szCs w:val="28"/>
        </w:rPr>
      </w:pPr>
    </w:p>
    <w:p w14:paraId="77CF0135" w14:textId="77777777" w:rsidR="005F174C" w:rsidRDefault="005F174C">
      <w:pPr>
        <w:adjustRightInd/>
        <w:spacing w:line="360" w:lineRule="auto"/>
        <w:ind w:firstLineChars="200" w:firstLine="560"/>
        <w:rPr>
          <w:rFonts w:ascii="Arial" w:eastAsia="仿宋_GB2312" w:hAnsi="Arial" w:cs="Arial"/>
          <w:sz w:val="28"/>
          <w:szCs w:val="28"/>
        </w:rPr>
      </w:pPr>
    </w:p>
    <w:p w14:paraId="5B6E3A26" w14:textId="77777777" w:rsidR="005F174C" w:rsidRDefault="005F174C">
      <w:pPr>
        <w:adjustRightInd/>
        <w:spacing w:line="360" w:lineRule="auto"/>
        <w:ind w:firstLineChars="200" w:firstLine="560"/>
        <w:rPr>
          <w:rFonts w:ascii="Arial" w:eastAsia="仿宋_GB2312" w:hAnsi="Arial" w:cs="Arial"/>
          <w:sz w:val="28"/>
          <w:szCs w:val="28"/>
        </w:rPr>
      </w:pPr>
    </w:p>
    <w:p w14:paraId="2EB9B339" w14:textId="77777777" w:rsidR="005F174C" w:rsidRDefault="0046512F">
      <w:pPr>
        <w:adjustRightInd/>
        <w:spacing w:line="360" w:lineRule="auto"/>
        <w:rPr>
          <w:rFonts w:ascii="Arial" w:eastAsia="仿宋_GB2312" w:hAnsi="Arial" w:cs="Arial"/>
          <w:sz w:val="28"/>
          <w:szCs w:val="28"/>
        </w:rPr>
        <w:sectPr w:rsidR="005F174C">
          <w:footerReference w:type="first" r:id="rId47"/>
          <w:pgSz w:w="11907" w:h="16840"/>
          <w:pgMar w:top="1843" w:right="1134" w:bottom="1134" w:left="1134" w:header="1134" w:footer="907" w:gutter="340"/>
          <w:pgNumType w:start="1"/>
          <w:cols w:space="720"/>
          <w:titlePg/>
          <w:docGrid w:linePitch="326"/>
        </w:sectPr>
      </w:pPr>
      <w:r>
        <w:rPr>
          <w:rFonts w:ascii="Arial" w:eastAsia="仿宋_GB2312" w:hAnsi="Arial" w:cs="Arial" w:hint="eastAsia"/>
          <w:sz w:val="28"/>
          <w:szCs w:val="28"/>
        </w:rPr>
        <w:t>（转下页）</w:t>
      </w:r>
    </w:p>
    <w:p w14:paraId="251D6F5F" w14:textId="77777777" w:rsidR="005F174C" w:rsidRPr="007A49F8" w:rsidRDefault="0046512F">
      <w:pPr>
        <w:pStyle w:val="11"/>
        <w:ind w:firstLineChars="0" w:firstLine="0"/>
        <w:rPr>
          <w:rFonts w:ascii="Arial" w:eastAsia="仿宋" w:hAnsi="Arial" w:cs="Arial"/>
          <w:b/>
        </w:rPr>
      </w:pPr>
      <w:r w:rsidRPr="007A49F8">
        <w:rPr>
          <w:rFonts w:ascii="Arial" w:eastAsia="仿宋" w:hAnsi="Arial" w:cs="Arial"/>
          <w:b/>
        </w:rPr>
        <w:lastRenderedPageBreak/>
        <w:t>附</w:t>
      </w:r>
      <w:r w:rsidRPr="007A49F8">
        <w:rPr>
          <w:rFonts w:ascii="Arial" w:eastAsia="仿宋" w:hAnsi="Arial" w:cs="Arial"/>
          <w:b/>
        </w:rPr>
        <w:t xml:space="preserve">                                           </w:t>
      </w:r>
      <w:r w:rsidRPr="007A49F8">
        <w:rPr>
          <w:rFonts w:ascii="Arial" w:eastAsia="仿宋" w:hAnsi="Arial" w:cs="Arial"/>
          <w:b/>
        </w:rPr>
        <w:t>估价结果一览表</w:t>
      </w:r>
    </w:p>
    <w:p w14:paraId="754644EF" w14:textId="77777777" w:rsidR="005F174C" w:rsidRPr="007A49F8" w:rsidRDefault="0046512F">
      <w:pPr>
        <w:spacing w:line="240" w:lineRule="auto"/>
        <w:rPr>
          <w:rFonts w:ascii="Arial" w:eastAsia="仿宋" w:hAnsi="Arial" w:cs="Arial"/>
          <w:bCs/>
          <w:sz w:val="18"/>
        </w:rPr>
      </w:pPr>
      <w:r w:rsidRPr="007A49F8">
        <w:rPr>
          <w:rFonts w:ascii="Arial" w:eastAsia="仿宋" w:hAnsi="Arial" w:cs="Arial"/>
          <w:bCs/>
          <w:sz w:val="18"/>
        </w:rPr>
        <w:t>估价机构：</w:t>
      </w:r>
      <w:proofErr w:type="gramStart"/>
      <w:r w:rsidRPr="007A49F8">
        <w:rPr>
          <w:rFonts w:ascii="Arial" w:eastAsia="仿宋" w:hAnsi="Arial" w:cs="Arial"/>
          <w:sz w:val="18"/>
        </w:rPr>
        <w:t>北京康正宏</w:t>
      </w:r>
      <w:proofErr w:type="gramEnd"/>
      <w:r w:rsidRPr="007A49F8">
        <w:rPr>
          <w:rFonts w:ascii="Arial" w:eastAsia="仿宋" w:hAnsi="Arial" w:cs="Arial"/>
          <w:sz w:val="18"/>
        </w:rPr>
        <w:t>基房地产评估有限公司</w:t>
      </w:r>
      <w:r w:rsidRPr="007A49F8">
        <w:rPr>
          <w:rFonts w:ascii="Arial" w:eastAsia="仿宋" w:hAnsi="Arial" w:cs="Arial"/>
          <w:sz w:val="18"/>
        </w:rPr>
        <w:t xml:space="preserve"> </w:t>
      </w:r>
      <w:r w:rsidRPr="007A49F8">
        <w:rPr>
          <w:rFonts w:ascii="Arial" w:eastAsia="仿宋" w:hAnsi="Arial" w:cs="Arial"/>
          <w:bCs/>
          <w:sz w:val="18"/>
        </w:rPr>
        <w:t xml:space="preserve">  </w:t>
      </w:r>
      <w:r w:rsidRPr="007A49F8">
        <w:rPr>
          <w:rFonts w:ascii="Arial" w:eastAsia="仿宋" w:hAnsi="Arial" w:cs="Arial"/>
          <w:bCs/>
          <w:sz w:val="18"/>
        </w:rPr>
        <w:t>估价报告编号：</w:t>
      </w:r>
      <w:r w:rsidR="00EB5D16" w:rsidRPr="007A49F8">
        <w:rPr>
          <w:rFonts w:ascii="Arial" w:eastAsia="仿宋" w:hAnsi="Arial" w:cs="Arial"/>
          <w:bCs/>
          <w:sz w:val="18"/>
        </w:rPr>
        <w:t>2023-1-0411-F01TDCR6</w:t>
      </w:r>
      <w:r w:rsidRPr="007A49F8">
        <w:rPr>
          <w:rFonts w:ascii="Arial" w:eastAsia="仿宋" w:hAnsi="Arial" w:cs="Arial"/>
          <w:bCs/>
          <w:sz w:val="18"/>
        </w:rPr>
        <w:t xml:space="preserve">    </w:t>
      </w:r>
      <w:r w:rsidRPr="007A49F8">
        <w:rPr>
          <w:rFonts w:ascii="Arial" w:eastAsia="仿宋" w:hAnsi="Arial" w:cs="Arial"/>
          <w:bCs/>
          <w:sz w:val="18"/>
        </w:rPr>
        <w:t>估价期日：</w:t>
      </w:r>
      <w:r w:rsidRPr="007A49F8">
        <w:rPr>
          <w:rFonts w:ascii="Arial" w:eastAsia="仿宋" w:hAnsi="Arial" w:cs="Arial"/>
          <w:bCs/>
          <w:sz w:val="18"/>
        </w:rPr>
        <w:t>2023</w:t>
      </w:r>
      <w:r w:rsidRPr="007A49F8">
        <w:rPr>
          <w:rFonts w:ascii="Arial" w:eastAsia="仿宋" w:hAnsi="Arial" w:cs="Arial"/>
          <w:bCs/>
          <w:sz w:val="18"/>
        </w:rPr>
        <w:t>年</w:t>
      </w:r>
      <w:r w:rsidRPr="007A49F8">
        <w:rPr>
          <w:rFonts w:ascii="Arial" w:eastAsia="仿宋" w:hAnsi="Arial" w:cs="Arial"/>
          <w:bCs/>
          <w:sz w:val="18"/>
        </w:rPr>
        <w:t>5</w:t>
      </w:r>
      <w:r w:rsidRPr="007A49F8">
        <w:rPr>
          <w:rFonts w:ascii="Arial" w:eastAsia="仿宋" w:hAnsi="Arial" w:cs="Arial"/>
          <w:bCs/>
          <w:sz w:val="18"/>
        </w:rPr>
        <w:t>月</w:t>
      </w:r>
      <w:r w:rsidRPr="007A49F8">
        <w:rPr>
          <w:rFonts w:ascii="Arial" w:eastAsia="仿宋" w:hAnsi="Arial" w:cs="Arial"/>
          <w:bCs/>
          <w:sz w:val="18"/>
        </w:rPr>
        <w:t>26</w:t>
      </w:r>
      <w:r w:rsidRPr="007A49F8">
        <w:rPr>
          <w:rFonts w:ascii="Arial" w:eastAsia="仿宋" w:hAnsi="Arial" w:cs="Arial"/>
          <w:bCs/>
          <w:sz w:val="18"/>
        </w:rPr>
        <w:t>日</w:t>
      </w:r>
      <w:r w:rsidRPr="007A49F8">
        <w:rPr>
          <w:rFonts w:ascii="Arial" w:eastAsia="仿宋" w:hAnsi="Arial" w:cs="Arial"/>
          <w:bCs/>
          <w:sz w:val="18"/>
        </w:rPr>
        <w:t xml:space="preserve">   </w:t>
      </w:r>
      <w:r w:rsidRPr="007A49F8">
        <w:rPr>
          <w:rFonts w:ascii="Arial" w:eastAsia="仿宋" w:hAnsi="Arial" w:cs="Arial"/>
          <w:bCs/>
          <w:sz w:val="18"/>
        </w:rPr>
        <w:t>估价期日的国有建设用地使用权性质：出让</w:t>
      </w:r>
    </w:p>
    <w:tbl>
      <w:tblPr>
        <w:tblW w:w="14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656"/>
        <w:gridCol w:w="604"/>
        <w:gridCol w:w="1204"/>
        <w:gridCol w:w="995"/>
        <w:gridCol w:w="677"/>
        <w:gridCol w:w="677"/>
        <w:gridCol w:w="679"/>
        <w:gridCol w:w="701"/>
        <w:gridCol w:w="701"/>
        <w:gridCol w:w="703"/>
        <w:gridCol w:w="817"/>
        <w:gridCol w:w="818"/>
        <w:gridCol w:w="901"/>
        <w:gridCol w:w="893"/>
        <w:gridCol w:w="1042"/>
        <w:gridCol w:w="698"/>
        <w:gridCol w:w="698"/>
        <w:gridCol w:w="1106"/>
      </w:tblGrid>
      <w:tr w:rsidR="00290413" w:rsidRPr="007A49F8" w14:paraId="60F139C3" w14:textId="77777777" w:rsidTr="000D35CE">
        <w:trPr>
          <w:cantSplit/>
          <w:trHeight w:val="780"/>
          <w:jc w:val="center"/>
        </w:trPr>
        <w:tc>
          <w:tcPr>
            <w:tcW w:w="656" w:type="dxa"/>
            <w:vMerge w:val="restart"/>
            <w:vAlign w:val="center"/>
          </w:tcPr>
          <w:p w14:paraId="12EA20D3" w14:textId="77777777" w:rsidR="00290413" w:rsidRPr="007A49F8" w:rsidRDefault="00290413" w:rsidP="000D35CE">
            <w:pPr>
              <w:spacing w:line="240" w:lineRule="exact"/>
              <w:jc w:val="center"/>
              <w:rPr>
                <w:rFonts w:ascii="Arial" w:eastAsia="仿宋" w:hAnsi="Arial" w:cs="Arial"/>
                <w:bCs/>
                <w:sz w:val="18"/>
                <w:szCs w:val="18"/>
              </w:rPr>
            </w:pPr>
            <w:r w:rsidRPr="007A49F8">
              <w:rPr>
                <w:rFonts w:ascii="Arial" w:eastAsia="仿宋" w:hAnsi="Arial" w:cs="Arial"/>
                <w:bCs/>
                <w:sz w:val="18"/>
                <w:szCs w:val="18"/>
              </w:rPr>
              <w:t>估价期日土地使用者</w:t>
            </w:r>
          </w:p>
        </w:tc>
        <w:tc>
          <w:tcPr>
            <w:tcW w:w="604" w:type="dxa"/>
            <w:vMerge w:val="restart"/>
            <w:vAlign w:val="center"/>
          </w:tcPr>
          <w:p w14:paraId="3AF9FD38" w14:textId="77777777" w:rsidR="00290413" w:rsidRPr="007A49F8" w:rsidRDefault="00290413" w:rsidP="000D35CE">
            <w:pPr>
              <w:spacing w:line="240" w:lineRule="exact"/>
              <w:rPr>
                <w:rFonts w:ascii="Arial" w:eastAsia="仿宋" w:hAnsi="Arial" w:cs="Arial"/>
                <w:bCs/>
                <w:sz w:val="18"/>
                <w:szCs w:val="18"/>
              </w:rPr>
            </w:pPr>
            <w:r w:rsidRPr="007A49F8">
              <w:rPr>
                <w:rFonts w:ascii="Arial" w:eastAsia="仿宋" w:hAnsi="Arial" w:cs="Arial"/>
                <w:bCs/>
                <w:sz w:val="18"/>
                <w:szCs w:val="18"/>
              </w:rPr>
              <w:t>不动产单元号</w:t>
            </w:r>
          </w:p>
        </w:tc>
        <w:tc>
          <w:tcPr>
            <w:tcW w:w="1204" w:type="dxa"/>
            <w:vMerge w:val="restart"/>
            <w:vAlign w:val="center"/>
          </w:tcPr>
          <w:p w14:paraId="23741A86" w14:textId="77777777" w:rsidR="00290413" w:rsidRPr="007A49F8" w:rsidRDefault="00290413" w:rsidP="000D35CE">
            <w:pPr>
              <w:spacing w:line="240" w:lineRule="exact"/>
              <w:jc w:val="center"/>
              <w:rPr>
                <w:rFonts w:ascii="Arial" w:eastAsia="仿宋" w:hAnsi="Arial" w:cs="Arial"/>
                <w:bCs/>
                <w:sz w:val="18"/>
                <w:szCs w:val="18"/>
              </w:rPr>
            </w:pPr>
            <w:r w:rsidRPr="007A49F8">
              <w:rPr>
                <w:rFonts w:ascii="Arial" w:eastAsia="仿宋" w:hAnsi="Arial" w:cs="Arial"/>
                <w:bCs/>
                <w:sz w:val="18"/>
                <w:szCs w:val="18"/>
              </w:rPr>
              <w:t>宗地名称</w:t>
            </w:r>
          </w:p>
        </w:tc>
        <w:tc>
          <w:tcPr>
            <w:tcW w:w="995" w:type="dxa"/>
            <w:vMerge w:val="restart"/>
            <w:vAlign w:val="center"/>
          </w:tcPr>
          <w:p w14:paraId="382A3D9A" w14:textId="77777777" w:rsidR="00290413" w:rsidRPr="007A49F8" w:rsidRDefault="00290413" w:rsidP="000D35CE">
            <w:pPr>
              <w:spacing w:line="240" w:lineRule="exact"/>
              <w:jc w:val="center"/>
              <w:rPr>
                <w:rFonts w:ascii="Arial" w:eastAsia="仿宋" w:hAnsi="Arial" w:cs="Arial"/>
                <w:bCs/>
                <w:sz w:val="18"/>
                <w:szCs w:val="18"/>
              </w:rPr>
            </w:pPr>
            <w:r w:rsidRPr="007A49F8">
              <w:rPr>
                <w:rFonts w:ascii="Arial" w:eastAsia="仿宋" w:hAnsi="Arial" w:cs="Arial"/>
                <w:bCs/>
                <w:sz w:val="18"/>
                <w:szCs w:val="18"/>
              </w:rPr>
              <w:t>不动产权证书证号</w:t>
            </w:r>
          </w:p>
        </w:tc>
        <w:tc>
          <w:tcPr>
            <w:tcW w:w="2033" w:type="dxa"/>
            <w:gridSpan w:val="3"/>
            <w:tcBorders>
              <w:bottom w:val="single" w:sz="4" w:space="0" w:color="auto"/>
            </w:tcBorders>
            <w:vAlign w:val="center"/>
          </w:tcPr>
          <w:p w14:paraId="478A1C41" w14:textId="77777777" w:rsidR="00290413" w:rsidRPr="007A49F8" w:rsidRDefault="00290413" w:rsidP="000D35CE">
            <w:pPr>
              <w:spacing w:line="240" w:lineRule="exact"/>
              <w:ind w:rightChars="-45" w:right="-108"/>
              <w:jc w:val="center"/>
              <w:rPr>
                <w:rFonts w:ascii="Arial" w:eastAsia="仿宋" w:hAnsi="Arial" w:cs="Arial"/>
                <w:bCs/>
                <w:sz w:val="18"/>
                <w:szCs w:val="18"/>
              </w:rPr>
            </w:pPr>
            <w:r w:rsidRPr="007A49F8">
              <w:rPr>
                <w:rFonts w:ascii="Arial" w:eastAsia="仿宋" w:hAnsi="Arial" w:cs="Arial"/>
                <w:bCs/>
                <w:sz w:val="18"/>
                <w:szCs w:val="18"/>
              </w:rPr>
              <w:t>估价期日的用途</w:t>
            </w:r>
          </w:p>
        </w:tc>
        <w:tc>
          <w:tcPr>
            <w:tcW w:w="2105" w:type="dxa"/>
            <w:gridSpan w:val="3"/>
            <w:vAlign w:val="center"/>
          </w:tcPr>
          <w:p w14:paraId="186AC541" w14:textId="77777777" w:rsidR="00290413" w:rsidRPr="007A49F8" w:rsidRDefault="00290413" w:rsidP="000D35CE">
            <w:pPr>
              <w:spacing w:line="240" w:lineRule="exact"/>
              <w:jc w:val="center"/>
              <w:rPr>
                <w:rFonts w:ascii="Arial" w:eastAsia="仿宋" w:hAnsi="Arial" w:cs="Arial"/>
                <w:bCs/>
                <w:sz w:val="18"/>
                <w:szCs w:val="18"/>
              </w:rPr>
            </w:pPr>
            <w:r w:rsidRPr="007A49F8">
              <w:rPr>
                <w:rFonts w:ascii="Arial" w:eastAsia="仿宋" w:hAnsi="Arial" w:cs="Arial"/>
                <w:bCs/>
                <w:sz w:val="18"/>
                <w:szCs w:val="18"/>
              </w:rPr>
              <w:t>容积率</w:t>
            </w:r>
          </w:p>
        </w:tc>
        <w:tc>
          <w:tcPr>
            <w:tcW w:w="817" w:type="dxa"/>
            <w:vMerge w:val="restart"/>
            <w:vAlign w:val="center"/>
          </w:tcPr>
          <w:p w14:paraId="531E07B5" w14:textId="77777777" w:rsidR="00290413" w:rsidRPr="007A49F8" w:rsidRDefault="00290413" w:rsidP="000D35CE">
            <w:pPr>
              <w:spacing w:line="240" w:lineRule="exact"/>
              <w:jc w:val="center"/>
              <w:rPr>
                <w:rFonts w:ascii="Arial" w:eastAsia="仿宋" w:hAnsi="Arial" w:cs="Arial"/>
                <w:bCs/>
                <w:sz w:val="18"/>
                <w:szCs w:val="18"/>
              </w:rPr>
            </w:pPr>
            <w:r w:rsidRPr="007A49F8">
              <w:rPr>
                <w:rFonts w:ascii="Arial" w:eastAsia="仿宋" w:hAnsi="Arial" w:cs="Arial"/>
                <w:bCs/>
                <w:sz w:val="18"/>
                <w:szCs w:val="18"/>
              </w:rPr>
              <w:t>估价期日的实际土地开发程度</w:t>
            </w:r>
          </w:p>
        </w:tc>
        <w:tc>
          <w:tcPr>
            <w:tcW w:w="818" w:type="dxa"/>
            <w:vMerge w:val="restart"/>
            <w:vAlign w:val="center"/>
          </w:tcPr>
          <w:p w14:paraId="421A9454" w14:textId="77777777" w:rsidR="00290413" w:rsidRPr="007A49F8" w:rsidRDefault="00290413" w:rsidP="000D35CE">
            <w:pPr>
              <w:spacing w:line="240" w:lineRule="exact"/>
              <w:jc w:val="center"/>
              <w:rPr>
                <w:rFonts w:ascii="Arial" w:eastAsia="仿宋" w:hAnsi="Arial" w:cs="Arial"/>
                <w:bCs/>
                <w:sz w:val="18"/>
                <w:szCs w:val="18"/>
              </w:rPr>
            </w:pPr>
            <w:r w:rsidRPr="007A49F8">
              <w:rPr>
                <w:rFonts w:ascii="Arial" w:eastAsia="仿宋" w:hAnsi="Arial" w:cs="Arial"/>
                <w:bCs/>
                <w:sz w:val="18"/>
                <w:szCs w:val="18"/>
              </w:rPr>
              <w:t>估价设定的土地开发程度</w:t>
            </w:r>
          </w:p>
        </w:tc>
        <w:tc>
          <w:tcPr>
            <w:tcW w:w="901" w:type="dxa"/>
            <w:vMerge w:val="restart"/>
            <w:vAlign w:val="center"/>
          </w:tcPr>
          <w:p w14:paraId="10B931BC" w14:textId="77777777" w:rsidR="00290413" w:rsidRPr="007A49F8" w:rsidRDefault="00290413" w:rsidP="000D35CE">
            <w:pPr>
              <w:spacing w:line="240" w:lineRule="exact"/>
              <w:jc w:val="center"/>
              <w:rPr>
                <w:rFonts w:ascii="Arial" w:eastAsia="仿宋" w:hAnsi="Arial" w:cs="Arial"/>
                <w:bCs/>
                <w:sz w:val="18"/>
                <w:szCs w:val="18"/>
              </w:rPr>
            </w:pPr>
            <w:r w:rsidRPr="007A49F8">
              <w:rPr>
                <w:rFonts w:ascii="Arial" w:eastAsia="仿宋" w:hAnsi="Arial" w:cs="Arial"/>
                <w:bCs/>
                <w:sz w:val="18"/>
                <w:szCs w:val="18"/>
              </w:rPr>
              <w:t>土地使用年限</w:t>
            </w:r>
            <w:r w:rsidRPr="007A49F8">
              <w:rPr>
                <w:rFonts w:ascii="Arial" w:eastAsia="仿宋" w:hAnsi="Arial" w:cs="Arial"/>
                <w:bCs/>
                <w:sz w:val="18"/>
                <w:szCs w:val="18"/>
              </w:rPr>
              <w:t>/</w:t>
            </w:r>
            <w:r w:rsidRPr="007A49F8">
              <w:rPr>
                <w:rFonts w:ascii="Arial" w:eastAsia="仿宋" w:hAnsi="Arial" w:cs="Arial"/>
                <w:bCs/>
                <w:sz w:val="18"/>
                <w:szCs w:val="18"/>
              </w:rPr>
              <w:t>年</w:t>
            </w:r>
          </w:p>
        </w:tc>
        <w:tc>
          <w:tcPr>
            <w:tcW w:w="893" w:type="dxa"/>
            <w:vMerge w:val="restart"/>
            <w:vAlign w:val="center"/>
          </w:tcPr>
          <w:p w14:paraId="2BB5BD42" w14:textId="77777777" w:rsidR="00290413" w:rsidRPr="007A49F8" w:rsidRDefault="00290413" w:rsidP="000D35CE">
            <w:pPr>
              <w:spacing w:line="240" w:lineRule="exact"/>
              <w:jc w:val="center"/>
              <w:rPr>
                <w:rFonts w:ascii="Arial" w:eastAsia="仿宋" w:hAnsi="Arial" w:cs="Arial"/>
                <w:bCs/>
                <w:sz w:val="18"/>
                <w:szCs w:val="18"/>
              </w:rPr>
            </w:pPr>
            <w:r w:rsidRPr="007A49F8">
              <w:rPr>
                <w:rFonts w:ascii="Arial" w:eastAsia="仿宋" w:hAnsi="Arial" w:cs="Arial"/>
                <w:bCs/>
                <w:sz w:val="18"/>
                <w:szCs w:val="18"/>
              </w:rPr>
              <w:t>土地面积</w:t>
            </w:r>
            <w:r w:rsidRPr="007A49F8">
              <w:rPr>
                <w:rFonts w:ascii="Arial" w:eastAsia="仿宋" w:hAnsi="Arial" w:cs="Arial"/>
                <w:bCs/>
                <w:sz w:val="18"/>
                <w:szCs w:val="18"/>
              </w:rPr>
              <w:t>/</w:t>
            </w:r>
            <w:r w:rsidRPr="007A49F8">
              <w:rPr>
                <w:rFonts w:ascii="Arial" w:eastAsia="仿宋" w:hAnsi="Arial" w:cs="Arial"/>
                <w:bCs/>
                <w:sz w:val="18"/>
                <w:szCs w:val="18"/>
              </w:rPr>
              <w:t>㎡</w:t>
            </w:r>
          </w:p>
        </w:tc>
        <w:tc>
          <w:tcPr>
            <w:tcW w:w="1042" w:type="dxa"/>
            <w:vMerge w:val="restart"/>
            <w:vAlign w:val="center"/>
          </w:tcPr>
          <w:p w14:paraId="762A5D26" w14:textId="77777777" w:rsidR="00290413" w:rsidRPr="007A49F8" w:rsidRDefault="00290413" w:rsidP="000D35CE">
            <w:pPr>
              <w:spacing w:line="240" w:lineRule="exact"/>
              <w:jc w:val="center"/>
              <w:rPr>
                <w:rFonts w:ascii="Arial" w:eastAsia="仿宋" w:hAnsi="Arial" w:cs="Arial"/>
                <w:bCs/>
                <w:sz w:val="18"/>
                <w:szCs w:val="18"/>
              </w:rPr>
            </w:pPr>
            <w:r w:rsidRPr="007A49F8">
              <w:rPr>
                <w:rFonts w:ascii="Arial" w:eastAsia="仿宋" w:hAnsi="Arial" w:cs="Arial"/>
                <w:bCs/>
                <w:sz w:val="18"/>
                <w:szCs w:val="18"/>
              </w:rPr>
              <w:t>建筑面积</w:t>
            </w:r>
            <w:r w:rsidRPr="007A49F8">
              <w:rPr>
                <w:rFonts w:ascii="Arial" w:eastAsia="仿宋" w:hAnsi="Arial" w:cs="Arial"/>
                <w:bCs/>
                <w:sz w:val="18"/>
                <w:szCs w:val="18"/>
              </w:rPr>
              <w:t>/</w:t>
            </w:r>
            <w:r w:rsidRPr="007A49F8">
              <w:rPr>
                <w:rFonts w:ascii="Arial" w:eastAsia="仿宋" w:hAnsi="Arial" w:cs="Arial"/>
                <w:bCs/>
                <w:sz w:val="18"/>
                <w:szCs w:val="18"/>
              </w:rPr>
              <w:t>㎡</w:t>
            </w:r>
          </w:p>
        </w:tc>
        <w:tc>
          <w:tcPr>
            <w:tcW w:w="698" w:type="dxa"/>
            <w:vMerge w:val="restart"/>
            <w:vAlign w:val="center"/>
          </w:tcPr>
          <w:p w14:paraId="52446248" w14:textId="77777777" w:rsidR="00290413" w:rsidRPr="007A49F8" w:rsidRDefault="00290413" w:rsidP="000D35CE">
            <w:pPr>
              <w:spacing w:line="240" w:lineRule="exact"/>
              <w:jc w:val="center"/>
              <w:rPr>
                <w:rFonts w:ascii="Arial" w:eastAsia="仿宋" w:hAnsi="Arial" w:cs="Arial"/>
                <w:bCs/>
                <w:sz w:val="18"/>
                <w:szCs w:val="18"/>
              </w:rPr>
            </w:pPr>
            <w:r w:rsidRPr="007A49F8">
              <w:rPr>
                <w:rFonts w:ascii="Arial" w:eastAsia="仿宋" w:hAnsi="Arial" w:cs="Arial"/>
                <w:bCs/>
                <w:sz w:val="18"/>
                <w:szCs w:val="18"/>
              </w:rPr>
              <w:t>单位面积地价</w:t>
            </w:r>
            <w:r w:rsidRPr="007A49F8">
              <w:rPr>
                <w:rFonts w:ascii="Arial" w:eastAsia="仿宋" w:hAnsi="Arial" w:cs="Arial"/>
                <w:bCs/>
                <w:sz w:val="18"/>
                <w:szCs w:val="18"/>
              </w:rPr>
              <w:t>/</w:t>
            </w:r>
          </w:p>
          <w:p w14:paraId="247B3827" w14:textId="77777777" w:rsidR="00290413" w:rsidRPr="007A49F8" w:rsidRDefault="00290413" w:rsidP="000D35CE">
            <w:pPr>
              <w:spacing w:line="240" w:lineRule="exact"/>
              <w:jc w:val="center"/>
              <w:rPr>
                <w:rFonts w:ascii="Arial" w:eastAsia="仿宋" w:hAnsi="Arial" w:cs="Arial"/>
                <w:bCs/>
                <w:sz w:val="18"/>
                <w:szCs w:val="18"/>
              </w:rPr>
            </w:pPr>
            <w:r w:rsidRPr="007A49F8">
              <w:rPr>
                <w:rFonts w:ascii="Arial" w:eastAsia="仿宋" w:hAnsi="Arial" w:cs="Arial"/>
                <w:bCs/>
                <w:sz w:val="18"/>
                <w:szCs w:val="18"/>
              </w:rPr>
              <w:t>元</w:t>
            </w:r>
            <w:r w:rsidRPr="007A49F8">
              <w:rPr>
                <w:rFonts w:ascii="Arial" w:eastAsia="仿宋" w:hAnsi="Arial" w:cs="Arial"/>
                <w:bCs/>
                <w:sz w:val="18"/>
                <w:szCs w:val="18"/>
              </w:rPr>
              <w:t>/</w:t>
            </w:r>
            <w:r w:rsidRPr="007A49F8">
              <w:rPr>
                <w:rFonts w:ascii="Arial" w:eastAsia="仿宋" w:hAnsi="Arial" w:cs="Arial"/>
                <w:bCs/>
                <w:sz w:val="18"/>
                <w:szCs w:val="18"/>
              </w:rPr>
              <w:t>㎡</w:t>
            </w:r>
          </w:p>
        </w:tc>
        <w:tc>
          <w:tcPr>
            <w:tcW w:w="698" w:type="dxa"/>
            <w:vMerge w:val="restart"/>
            <w:vAlign w:val="center"/>
          </w:tcPr>
          <w:p w14:paraId="2625FB66" w14:textId="77777777" w:rsidR="00290413" w:rsidRPr="007A49F8" w:rsidRDefault="00290413" w:rsidP="000D35CE">
            <w:pPr>
              <w:spacing w:line="240" w:lineRule="exact"/>
              <w:jc w:val="center"/>
              <w:rPr>
                <w:rFonts w:ascii="Arial" w:eastAsia="仿宋" w:hAnsi="Arial" w:cs="Arial"/>
                <w:bCs/>
                <w:sz w:val="18"/>
                <w:szCs w:val="18"/>
              </w:rPr>
            </w:pPr>
            <w:r w:rsidRPr="007A49F8">
              <w:rPr>
                <w:rFonts w:ascii="Arial" w:eastAsia="仿宋" w:hAnsi="Arial" w:cs="Arial"/>
                <w:bCs/>
                <w:sz w:val="18"/>
                <w:szCs w:val="18"/>
              </w:rPr>
              <w:t>楼面地价</w:t>
            </w:r>
            <w:r w:rsidRPr="007A49F8">
              <w:rPr>
                <w:rFonts w:ascii="Arial" w:eastAsia="仿宋" w:hAnsi="Arial" w:cs="Arial"/>
                <w:bCs/>
                <w:sz w:val="18"/>
                <w:szCs w:val="18"/>
              </w:rPr>
              <w:t>/</w:t>
            </w:r>
            <w:r w:rsidRPr="007A49F8">
              <w:rPr>
                <w:rFonts w:ascii="Arial" w:eastAsia="仿宋" w:hAnsi="Arial" w:cs="Arial"/>
                <w:bCs/>
                <w:sz w:val="18"/>
                <w:szCs w:val="18"/>
              </w:rPr>
              <w:t>元</w:t>
            </w:r>
            <w:r w:rsidRPr="007A49F8">
              <w:rPr>
                <w:rFonts w:ascii="Arial" w:eastAsia="仿宋" w:hAnsi="Arial" w:cs="Arial"/>
                <w:bCs/>
                <w:sz w:val="18"/>
                <w:szCs w:val="18"/>
              </w:rPr>
              <w:t>/</w:t>
            </w:r>
            <w:r w:rsidRPr="007A49F8">
              <w:rPr>
                <w:rFonts w:ascii="Arial" w:eastAsia="仿宋" w:hAnsi="Arial" w:cs="Arial"/>
                <w:bCs/>
                <w:sz w:val="18"/>
                <w:szCs w:val="18"/>
              </w:rPr>
              <w:t>㎡</w:t>
            </w:r>
          </w:p>
        </w:tc>
        <w:tc>
          <w:tcPr>
            <w:tcW w:w="1106" w:type="dxa"/>
            <w:vMerge w:val="restart"/>
            <w:vAlign w:val="center"/>
          </w:tcPr>
          <w:p w14:paraId="1A2A399F" w14:textId="77777777" w:rsidR="00290413" w:rsidRPr="007A49F8" w:rsidRDefault="00290413" w:rsidP="000D35CE">
            <w:pPr>
              <w:spacing w:line="240" w:lineRule="exact"/>
              <w:jc w:val="center"/>
              <w:rPr>
                <w:rFonts w:ascii="Arial" w:eastAsia="仿宋" w:hAnsi="Arial" w:cs="Arial"/>
                <w:bCs/>
                <w:sz w:val="18"/>
                <w:szCs w:val="18"/>
              </w:rPr>
            </w:pPr>
            <w:r w:rsidRPr="007A49F8">
              <w:rPr>
                <w:rFonts w:ascii="Arial" w:eastAsia="仿宋" w:hAnsi="Arial" w:cs="Arial"/>
                <w:bCs/>
                <w:sz w:val="18"/>
                <w:szCs w:val="18"/>
              </w:rPr>
              <w:t>评估结果</w:t>
            </w:r>
          </w:p>
        </w:tc>
      </w:tr>
      <w:tr w:rsidR="00290413" w:rsidRPr="007A49F8" w14:paraId="10E61FD0" w14:textId="77777777" w:rsidTr="000D35CE">
        <w:trPr>
          <w:cantSplit/>
          <w:trHeight w:val="780"/>
          <w:jc w:val="center"/>
        </w:trPr>
        <w:tc>
          <w:tcPr>
            <w:tcW w:w="656" w:type="dxa"/>
            <w:vMerge/>
            <w:tcBorders>
              <w:bottom w:val="single" w:sz="4" w:space="0" w:color="auto"/>
            </w:tcBorders>
            <w:vAlign w:val="center"/>
          </w:tcPr>
          <w:p w14:paraId="2141E61A" w14:textId="77777777" w:rsidR="00290413" w:rsidRPr="007A49F8" w:rsidRDefault="00290413" w:rsidP="000D35CE">
            <w:pPr>
              <w:spacing w:line="240" w:lineRule="exact"/>
              <w:jc w:val="center"/>
              <w:rPr>
                <w:rFonts w:ascii="Arial" w:eastAsia="仿宋" w:hAnsi="Arial" w:cs="Arial"/>
                <w:bCs/>
                <w:sz w:val="18"/>
                <w:szCs w:val="18"/>
              </w:rPr>
            </w:pPr>
          </w:p>
        </w:tc>
        <w:tc>
          <w:tcPr>
            <w:tcW w:w="604" w:type="dxa"/>
            <w:vMerge/>
            <w:tcBorders>
              <w:bottom w:val="single" w:sz="4" w:space="0" w:color="auto"/>
            </w:tcBorders>
          </w:tcPr>
          <w:p w14:paraId="78253B60" w14:textId="77777777" w:rsidR="00290413" w:rsidRPr="007A49F8" w:rsidRDefault="00290413" w:rsidP="000D35CE">
            <w:pPr>
              <w:spacing w:line="240" w:lineRule="exact"/>
              <w:jc w:val="center"/>
              <w:rPr>
                <w:rFonts w:ascii="Arial" w:eastAsia="仿宋" w:hAnsi="Arial" w:cs="Arial"/>
                <w:bCs/>
                <w:sz w:val="18"/>
                <w:szCs w:val="18"/>
              </w:rPr>
            </w:pPr>
          </w:p>
        </w:tc>
        <w:tc>
          <w:tcPr>
            <w:tcW w:w="1204" w:type="dxa"/>
            <w:vMerge/>
            <w:tcBorders>
              <w:bottom w:val="single" w:sz="4" w:space="0" w:color="auto"/>
            </w:tcBorders>
            <w:vAlign w:val="center"/>
          </w:tcPr>
          <w:p w14:paraId="4763BA1A" w14:textId="77777777" w:rsidR="00290413" w:rsidRPr="007A49F8" w:rsidRDefault="00290413" w:rsidP="000D35CE">
            <w:pPr>
              <w:spacing w:line="240" w:lineRule="exact"/>
              <w:jc w:val="center"/>
              <w:rPr>
                <w:rFonts w:ascii="Arial" w:eastAsia="仿宋" w:hAnsi="Arial" w:cs="Arial"/>
                <w:bCs/>
                <w:sz w:val="18"/>
                <w:szCs w:val="18"/>
              </w:rPr>
            </w:pPr>
          </w:p>
        </w:tc>
        <w:tc>
          <w:tcPr>
            <w:tcW w:w="995" w:type="dxa"/>
            <w:vMerge/>
            <w:tcBorders>
              <w:bottom w:val="single" w:sz="4" w:space="0" w:color="auto"/>
            </w:tcBorders>
            <w:vAlign w:val="center"/>
          </w:tcPr>
          <w:p w14:paraId="57E74465" w14:textId="77777777" w:rsidR="00290413" w:rsidRPr="007A49F8" w:rsidRDefault="00290413" w:rsidP="000D35CE">
            <w:pPr>
              <w:spacing w:line="240" w:lineRule="exact"/>
              <w:jc w:val="center"/>
              <w:rPr>
                <w:rFonts w:ascii="Arial" w:eastAsia="仿宋" w:hAnsi="Arial" w:cs="Arial"/>
                <w:bCs/>
                <w:sz w:val="18"/>
                <w:szCs w:val="18"/>
              </w:rPr>
            </w:pPr>
          </w:p>
        </w:tc>
        <w:tc>
          <w:tcPr>
            <w:tcW w:w="677" w:type="dxa"/>
            <w:tcBorders>
              <w:bottom w:val="single" w:sz="4" w:space="0" w:color="auto"/>
            </w:tcBorders>
            <w:vAlign w:val="center"/>
          </w:tcPr>
          <w:p w14:paraId="5E37C56F" w14:textId="77777777" w:rsidR="00290413" w:rsidRPr="007A49F8" w:rsidRDefault="00290413" w:rsidP="000D35CE">
            <w:pPr>
              <w:spacing w:line="240" w:lineRule="exact"/>
              <w:jc w:val="center"/>
              <w:rPr>
                <w:rFonts w:ascii="Arial" w:eastAsia="仿宋" w:hAnsi="Arial" w:cs="Arial"/>
                <w:bCs/>
                <w:sz w:val="18"/>
                <w:szCs w:val="18"/>
              </w:rPr>
            </w:pPr>
            <w:r w:rsidRPr="007A49F8">
              <w:rPr>
                <w:rFonts w:ascii="Arial" w:eastAsia="仿宋" w:hAnsi="Arial" w:cs="Arial"/>
                <w:bCs/>
                <w:sz w:val="18"/>
                <w:szCs w:val="18"/>
              </w:rPr>
              <w:t>证载</w:t>
            </w:r>
          </w:p>
          <w:p w14:paraId="1C9E1F00" w14:textId="77777777" w:rsidR="00290413" w:rsidRPr="007A49F8" w:rsidRDefault="00290413" w:rsidP="000D35CE">
            <w:pPr>
              <w:spacing w:line="240" w:lineRule="exact"/>
              <w:jc w:val="center"/>
              <w:rPr>
                <w:rFonts w:ascii="Arial" w:eastAsia="仿宋" w:hAnsi="Arial" w:cs="Arial"/>
                <w:bCs/>
                <w:sz w:val="18"/>
                <w:szCs w:val="18"/>
              </w:rPr>
            </w:pPr>
            <w:r w:rsidRPr="007A49F8">
              <w:rPr>
                <w:rFonts w:ascii="Arial" w:eastAsia="仿宋" w:hAnsi="Arial" w:cs="Arial"/>
                <w:bCs/>
                <w:sz w:val="18"/>
                <w:szCs w:val="18"/>
              </w:rPr>
              <w:t>（或批准）</w:t>
            </w:r>
          </w:p>
        </w:tc>
        <w:tc>
          <w:tcPr>
            <w:tcW w:w="677" w:type="dxa"/>
            <w:tcBorders>
              <w:bottom w:val="single" w:sz="4" w:space="0" w:color="auto"/>
            </w:tcBorders>
            <w:vAlign w:val="center"/>
          </w:tcPr>
          <w:p w14:paraId="7917F726" w14:textId="77777777" w:rsidR="00290413" w:rsidRPr="007A49F8" w:rsidRDefault="00290413" w:rsidP="000D35CE">
            <w:pPr>
              <w:spacing w:line="240" w:lineRule="exact"/>
              <w:jc w:val="center"/>
              <w:rPr>
                <w:rFonts w:ascii="Arial" w:eastAsia="仿宋" w:hAnsi="Arial" w:cs="Arial"/>
                <w:bCs/>
                <w:sz w:val="18"/>
                <w:szCs w:val="18"/>
              </w:rPr>
            </w:pPr>
            <w:r w:rsidRPr="007A49F8">
              <w:rPr>
                <w:rFonts w:ascii="Arial" w:eastAsia="仿宋" w:hAnsi="Arial" w:cs="Arial"/>
                <w:bCs/>
                <w:sz w:val="18"/>
                <w:szCs w:val="18"/>
              </w:rPr>
              <w:t>实际</w:t>
            </w:r>
          </w:p>
        </w:tc>
        <w:tc>
          <w:tcPr>
            <w:tcW w:w="679" w:type="dxa"/>
            <w:tcBorders>
              <w:bottom w:val="single" w:sz="4" w:space="0" w:color="auto"/>
            </w:tcBorders>
            <w:vAlign w:val="center"/>
          </w:tcPr>
          <w:p w14:paraId="277156D4" w14:textId="77777777" w:rsidR="00290413" w:rsidRPr="007A49F8" w:rsidRDefault="00290413" w:rsidP="000D35CE">
            <w:pPr>
              <w:spacing w:line="240" w:lineRule="exact"/>
              <w:ind w:rightChars="-45" w:right="-108"/>
              <w:jc w:val="center"/>
              <w:rPr>
                <w:rFonts w:ascii="Arial" w:eastAsia="仿宋" w:hAnsi="Arial" w:cs="Arial"/>
                <w:bCs/>
                <w:sz w:val="18"/>
                <w:szCs w:val="18"/>
              </w:rPr>
            </w:pPr>
            <w:r w:rsidRPr="007A49F8">
              <w:rPr>
                <w:rFonts w:ascii="Arial" w:eastAsia="仿宋" w:hAnsi="Arial" w:cs="Arial"/>
                <w:bCs/>
                <w:sz w:val="18"/>
                <w:szCs w:val="18"/>
              </w:rPr>
              <w:t>设定</w:t>
            </w:r>
          </w:p>
        </w:tc>
        <w:tc>
          <w:tcPr>
            <w:tcW w:w="701" w:type="dxa"/>
            <w:tcBorders>
              <w:bottom w:val="single" w:sz="4" w:space="0" w:color="auto"/>
            </w:tcBorders>
            <w:vAlign w:val="center"/>
          </w:tcPr>
          <w:p w14:paraId="421CDDC1" w14:textId="77777777" w:rsidR="00290413" w:rsidRPr="007A49F8" w:rsidRDefault="00290413" w:rsidP="000D35CE">
            <w:pPr>
              <w:spacing w:line="240" w:lineRule="exact"/>
              <w:jc w:val="center"/>
              <w:rPr>
                <w:rFonts w:ascii="Arial" w:eastAsia="仿宋" w:hAnsi="Arial" w:cs="Arial"/>
                <w:bCs/>
                <w:sz w:val="18"/>
                <w:szCs w:val="18"/>
              </w:rPr>
            </w:pPr>
            <w:r w:rsidRPr="007A49F8">
              <w:rPr>
                <w:rFonts w:ascii="Arial" w:eastAsia="仿宋" w:hAnsi="Arial" w:cs="Arial"/>
                <w:bCs/>
                <w:sz w:val="18"/>
                <w:szCs w:val="18"/>
              </w:rPr>
              <w:t>规划</w:t>
            </w:r>
          </w:p>
        </w:tc>
        <w:tc>
          <w:tcPr>
            <w:tcW w:w="701" w:type="dxa"/>
            <w:tcBorders>
              <w:bottom w:val="single" w:sz="4" w:space="0" w:color="auto"/>
            </w:tcBorders>
            <w:vAlign w:val="center"/>
          </w:tcPr>
          <w:p w14:paraId="68740DAD" w14:textId="77777777" w:rsidR="00290413" w:rsidRPr="007A49F8" w:rsidRDefault="00290413" w:rsidP="000D35CE">
            <w:pPr>
              <w:spacing w:line="240" w:lineRule="exact"/>
              <w:jc w:val="center"/>
              <w:rPr>
                <w:rFonts w:ascii="Arial" w:eastAsia="仿宋" w:hAnsi="Arial" w:cs="Arial"/>
                <w:bCs/>
                <w:sz w:val="18"/>
                <w:szCs w:val="18"/>
              </w:rPr>
            </w:pPr>
            <w:r w:rsidRPr="007A49F8">
              <w:rPr>
                <w:rFonts w:ascii="Arial" w:eastAsia="仿宋" w:hAnsi="Arial" w:cs="Arial"/>
                <w:bCs/>
                <w:sz w:val="18"/>
                <w:szCs w:val="18"/>
              </w:rPr>
              <w:t>实际</w:t>
            </w:r>
          </w:p>
        </w:tc>
        <w:tc>
          <w:tcPr>
            <w:tcW w:w="703" w:type="dxa"/>
            <w:tcBorders>
              <w:bottom w:val="single" w:sz="4" w:space="0" w:color="auto"/>
            </w:tcBorders>
            <w:vAlign w:val="center"/>
          </w:tcPr>
          <w:p w14:paraId="473D9A83" w14:textId="77777777" w:rsidR="00290413" w:rsidRPr="007A49F8" w:rsidRDefault="00290413" w:rsidP="000D35CE">
            <w:pPr>
              <w:spacing w:line="240" w:lineRule="exact"/>
              <w:jc w:val="center"/>
              <w:rPr>
                <w:rFonts w:ascii="Arial" w:eastAsia="仿宋" w:hAnsi="Arial" w:cs="Arial"/>
                <w:bCs/>
                <w:sz w:val="18"/>
                <w:szCs w:val="18"/>
              </w:rPr>
            </w:pPr>
            <w:r w:rsidRPr="007A49F8">
              <w:rPr>
                <w:rFonts w:ascii="Arial" w:eastAsia="仿宋" w:hAnsi="Arial" w:cs="Arial"/>
                <w:bCs/>
                <w:sz w:val="18"/>
                <w:szCs w:val="18"/>
              </w:rPr>
              <w:t>设定</w:t>
            </w:r>
          </w:p>
        </w:tc>
        <w:tc>
          <w:tcPr>
            <w:tcW w:w="817" w:type="dxa"/>
            <w:vMerge/>
            <w:tcBorders>
              <w:bottom w:val="single" w:sz="4" w:space="0" w:color="auto"/>
            </w:tcBorders>
            <w:vAlign w:val="center"/>
          </w:tcPr>
          <w:p w14:paraId="215D6650" w14:textId="77777777" w:rsidR="00290413" w:rsidRPr="007A49F8" w:rsidRDefault="00290413" w:rsidP="000D35CE">
            <w:pPr>
              <w:spacing w:line="240" w:lineRule="exact"/>
              <w:jc w:val="center"/>
              <w:rPr>
                <w:rFonts w:ascii="Arial" w:eastAsia="仿宋" w:hAnsi="Arial" w:cs="Arial"/>
                <w:bCs/>
                <w:sz w:val="18"/>
                <w:szCs w:val="18"/>
              </w:rPr>
            </w:pPr>
          </w:p>
        </w:tc>
        <w:tc>
          <w:tcPr>
            <w:tcW w:w="818" w:type="dxa"/>
            <w:vMerge/>
            <w:tcBorders>
              <w:bottom w:val="single" w:sz="4" w:space="0" w:color="auto"/>
            </w:tcBorders>
            <w:vAlign w:val="center"/>
          </w:tcPr>
          <w:p w14:paraId="172AD2EC" w14:textId="77777777" w:rsidR="00290413" w:rsidRPr="007A49F8" w:rsidRDefault="00290413" w:rsidP="000D35CE">
            <w:pPr>
              <w:spacing w:line="240" w:lineRule="exact"/>
              <w:jc w:val="center"/>
              <w:rPr>
                <w:rFonts w:ascii="Arial" w:eastAsia="仿宋" w:hAnsi="Arial" w:cs="Arial"/>
                <w:bCs/>
                <w:sz w:val="18"/>
                <w:szCs w:val="18"/>
              </w:rPr>
            </w:pPr>
          </w:p>
        </w:tc>
        <w:tc>
          <w:tcPr>
            <w:tcW w:w="901" w:type="dxa"/>
            <w:vMerge/>
            <w:tcBorders>
              <w:bottom w:val="single" w:sz="4" w:space="0" w:color="auto"/>
            </w:tcBorders>
            <w:vAlign w:val="center"/>
          </w:tcPr>
          <w:p w14:paraId="60EA62A0" w14:textId="77777777" w:rsidR="00290413" w:rsidRPr="007A49F8" w:rsidRDefault="00290413" w:rsidP="000D35CE">
            <w:pPr>
              <w:spacing w:line="240" w:lineRule="exact"/>
              <w:jc w:val="center"/>
              <w:rPr>
                <w:rFonts w:ascii="Arial" w:eastAsia="仿宋" w:hAnsi="Arial" w:cs="Arial"/>
                <w:bCs/>
                <w:sz w:val="18"/>
                <w:szCs w:val="18"/>
              </w:rPr>
            </w:pPr>
          </w:p>
        </w:tc>
        <w:tc>
          <w:tcPr>
            <w:tcW w:w="893" w:type="dxa"/>
            <w:vMerge/>
            <w:tcBorders>
              <w:bottom w:val="single" w:sz="4" w:space="0" w:color="auto"/>
            </w:tcBorders>
            <w:vAlign w:val="center"/>
          </w:tcPr>
          <w:p w14:paraId="1AD68B7D" w14:textId="77777777" w:rsidR="00290413" w:rsidRPr="007A49F8" w:rsidRDefault="00290413" w:rsidP="000D35CE">
            <w:pPr>
              <w:spacing w:line="240" w:lineRule="exact"/>
              <w:jc w:val="center"/>
              <w:rPr>
                <w:rFonts w:ascii="Arial" w:eastAsia="仿宋" w:hAnsi="Arial" w:cs="Arial"/>
                <w:bCs/>
                <w:sz w:val="18"/>
                <w:szCs w:val="18"/>
              </w:rPr>
            </w:pPr>
          </w:p>
        </w:tc>
        <w:tc>
          <w:tcPr>
            <w:tcW w:w="1042" w:type="dxa"/>
            <w:vMerge/>
            <w:tcBorders>
              <w:bottom w:val="single" w:sz="4" w:space="0" w:color="auto"/>
            </w:tcBorders>
            <w:vAlign w:val="center"/>
          </w:tcPr>
          <w:p w14:paraId="33B1FB73" w14:textId="77777777" w:rsidR="00290413" w:rsidRPr="007A49F8" w:rsidRDefault="00290413" w:rsidP="000D35CE">
            <w:pPr>
              <w:spacing w:line="240" w:lineRule="exact"/>
              <w:jc w:val="center"/>
              <w:rPr>
                <w:rFonts w:ascii="Arial" w:eastAsia="仿宋" w:hAnsi="Arial" w:cs="Arial"/>
                <w:bCs/>
                <w:sz w:val="18"/>
                <w:szCs w:val="18"/>
              </w:rPr>
            </w:pPr>
          </w:p>
        </w:tc>
        <w:tc>
          <w:tcPr>
            <w:tcW w:w="698" w:type="dxa"/>
            <w:vMerge/>
            <w:tcBorders>
              <w:bottom w:val="single" w:sz="4" w:space="0" w:color="auto"/>
            </w:tcBorders>
            <w:vAlign w:val="center"/>
          </w:tcPr>
          <w:p w14:paraId="4E0837BA" w14:textId="77777777" w:rsidR="00290413" w:rsidRPr="007A49F8" w:rsidRDefault="00290413" w:rsidP="000D35CE">
            <w:pPr>
              <w:spacing w:line="240" w:lineRule="exact"/>
              <w:jc w:val="center"/>
              <w:rPr>
                <w:rFonts w:ascii="Arial" w:eastAsia="仿宋" w:hAnsi="Arial" w:cs="Arial"/>
                <w:bCs/>
                <w:sz w:val="18"/>
                <w:szCs w:val="18"/>
              </w:rPr>
            </w:pPr>
          </w:p>
        </w:tc>
        <w:tc>
          <w:tcPr>
            <w:tcW w:w="698" w:type="dxa"/>
            <w:vMerge/>
            <w:tcBorders>
              <w:bottom w:val="single" w:sz="4" w:space="0" w:color="auto"/>
            </w:tcBorders>
            <w:vAlign w:val="center"/>
          </w:tcPr>
          <w:p w14:paraId="2C4EC951" w14:textId="77777777" w:rsidR="00290413" w:rsidRPr="007A49F8" w:rsidRDefault="00290413" w:rsidP="000D35CE">
            <w:pPr>
              <w:spacing w:line="240" w:lineRule="exact"/>
              <w:jc w:val="center"/>
              <w:rPr>
                <w:rFonts w:ascii="Arial" w:eastAsia="仿宋" w:hAnsi="Arial" w:cs="Arial"/>
                <w:bCs/>
                <w:sz w:val="18"/>
                <w:szCs w:val="18"/>
              </w:rPr>
            </w:pPr>
          </w:p>
        </w:tc>
        <w:tc>
          <w:tcPr>
            <w:tcW w:w="1106" w:type="dxa"/>
            <w:vMerge/>
            <w:tcBorders>
              <w:bottom w:val="single" w:sz="4" w:space="0" w:color="auto"/>
            </w:tcBorders>
            <w:vAlign w:val="center"/>
          </w:tcPr>
          <w:p w14:paraId="658DEDBC" w14:textId="77777777" w:rsidR="00290413" w:rsidRPr="007A49F8" w:rsidRDefault="00290413" w:rsidP="000D35CE">
            <w:pPr>
              <w:spacing w:line="240" w:lineRule="exact"/>
              <w:jc w:val="center"/>
              <w:rPr>
                <w:rFonts w:ascii="Arial" w:eastAsia="仿宋" w:hAnsi="Arial" w:cs="Arial"/>
                <w:bCs/>
                <w:sz w:val="18"/>
                <w:szCs w:val="18"/>
              </w:rPr>
            </w:pPr>
          </w:p>
        </w:tc>
      </w:tr>
      <w:tr w:rsidR="00290413" w:rsidRPr="007A49F8" w14:paraId="33CC98F0" w14:textId="77777777" w:rsidTr="000D35CE">
        <w:trPr>
          <w:cantSplit/>
          <w:trHeight w:val="3971"/>
          <w:jc w:val="center"/>
        </w:trPr>
        <w:tc>
          <w:tcPr>
            <w:tcW w:w="656" w:type="dxa"/>
            <w:vAlign w:val="center"/>
          </w:tcPr>
          <w:p w14:paraId="675F3238" w14:textId="77777777" w:rsidR="00290413" w:rsidRPr="007A49F8" w:rsidRDefault="00290413" w:rsidP="000D35CE">
            <w:pPr>
              <w:spacing w:line="240" w:lineRule="exact"/>
              <w:jc w:val="center"/>
              <w:rPr>
                <w:rFonts w:ascii="Arial" w:eastAsia="仿宋" w:hAnsi="Arial" w:cs="Arial"/>
                <w:bCs/>
                <w:sz w:val="18"/>
                <w:szCs w:val="18"/>
              </w:rPr>
            </w:pPr>
            <w:r w:rsidRPr="007A49F8">
              <w:rPr>
                <w:rFonts w:ascii="Arial" w:eastAsia="仿宋" w:hAnsi="Arial" w:cs="Arial"/>
                <w:bCs/>
                <w:sz w:val="18"/>
                <w:szCs w:val="18"/>
              </w:rPr>
              <w:t>北京市裕</w:t>
            </w:r>
            <w:proofErr w:type="gramStart"/>
            <w:r w:rsidRPr="007A49F8">
              <w:rPr>
                <w:rFonts w:ascii="Arial" w:eastAsia="仿宋" w:hAnsi="Arial" w:cs="Arial"/>
                <w:bCs/>
                <w:sz w:val="18"/>
                <w:szCs w:val="18"/>
              </w:rPr>
              <w:t>鑫</w:t>
            </w:r>
            <w:proofErr w:type="gramEnd"/>
            <w:r w:rsidRPr="007A49F8">
              <w:rPr>
                <w:rFonts w:ascii="Arial" w:eastAsia="仿宋" w:hAnsi="Arial" w:cs="Arial"/>
                <w:bCs/>
                <w:sz w:val="18"/>
                <w:szCs w:val="18"/>
              </w:rPr>
              <w:t>房地产开发有限公司</w:t>
            </w:r>
          </w:p>
        </w:tc>
        <w:tc>
          <w:tcPr>
            <w:tcW w:w="604" w:type="dxa"/>
            <w:vAlign w:val="center"/>
          </w:tcPr>
          <w:p w14:paraId="4A168F5F" w14:textId="77777777" w:rsidR="00290413" w:rsidRPr="007A49F8" w:rsidRDefault="00290413" w:rsidP="000D35CE">
            <w:pPr>
              <w:spacing w:line="240" w:lineRule="exact"/>
              <w:jc w:val="center"/>
              <w:rPr>
                <w:rFonts w:ascii="Arial" w:eastAsia="仿宋" w:hAnsi="Arial" w:cs="Arial"/>
                <w:bCs/>
                <w:sz w:val="18"/>
                <w:szCs w:val="18"/>
              </w:rPr>
            </w:pPr>
            <w:r w:rsidRPr="007A49F8">
              <w:rPr>
                <w:rFonts w:ascii="Arial" w:eastAsia="仿宋" w:hAnsi="Arial" w:cs="Arial"/>
                <w:bCs/>
                <w:sz w:val="18"/>
                <w:szCs w:val="18"/>
              </w:rPr>
              <w:t>/</w:t>
            </w:r>
          </w:p>
        </w:tc>
        <w:tc>
          <w:tcPr>
            <w:tcW w:w="1204" w:type="dxa"/>
            <w:vAlign w:val="center"/>
          </w:tcPr>
          <w:p w14:paraId="5E87011B" w14:textId="77777777" w:rsidR="00290413" w:rsidRPr="007A49F8" w:rsidRDefault="00290413" w:rsidP="000D35CE">
            <w:pPr>
              <w:spacing w:line="240" w:lineRule="exact"/>
              <w:jc w:val="center"/>
              <w:rPr>
                <w:rFonts w:ascii="Arial" w:eastAsia="仿宋" w:hAnsi="Arial" w:cs="Arial"/>
                <w:bCs/>
                <w:sz w:val="18"/>
                <w:szCs w:val="18"/>
              </w:rPr>
            </w:pPr>
            <w:r w:rsidRPr="007A49F8">
              <w:rPr>
                <w:rFonts w:ascii="Arial" w:eastAsia="仿宋" w:hAnsi="Arial" w:cs="Arial"/>
                <w:bCs/>
                <w:sz w:val="18"/>
                <w:szCs w:val="18"/>
              </w:rPr>
              <w:t>北京市顺义区后沙峪镇东庄村</w:t>
            </w:r>
            <w:r w:rsidRPr="007A49F8">
              <w:rPr>
                <w:rFonts w:ascii="Arial" w:eastAsia="仿宋" w:hAnsi="Arial" w:cs="Arial"/>
                <w:bCs/>
                <w:sz w:val="18"/>
                <w:szCs w:val="18"/>
              </w:rPr>
              <w:t>A</w:t>
            </w:r>
            <w:r w:rsidRPr="007A49F8">
              <w:rPr>
                <w:rFonts w:ascii="Arial" w:eastAsia="仿宋" w:hAnsi="Arial" w:cs="Arial"/>
                <w:bCs/>
                <w:sz w:val="18"/>
                <w:szCs w:val="18"/>
              </w:rPr>
              <w:t>、</w:t>
            </w:r>
            <w:r w:rsidRPr="007A49F8">
              <w:rPr>
                <w:rFonts w:ascii="Arial" w:eastAsia="仿宋" w:hAnsi="Arial" w:cs="Arial"/>
                <w:bCs/>
                <w:sz w:val="18"/>
                <w:szCs w:val="18"/>
              </w:rPr>
              <w:t>C</w:t>
            </w:r>
            <w:r w:rsidRPr="007A49F8">
              <w:rPr>
                <w:rFonts w:ascii="Arial" w:eastAsia="仿宋" w:hAnsi="Arial" w:cs="Arial"/>
                <w:bCs/>
                <w:sz w:val="18"/>
                <w:szCs w:val="18"/>
              </w:rPr>
              <w:t>地块</w:t>
            </w:r>
          </w:p>
        </w:tc>
        <w:tc>
          <w:tcPr>
            <w:tcW w:w="995" w:type="dxa"/>
            <w:vAlign w:val="center"/>
          </w:tcPr>
          <w:p w14:paraId="7C426197" w14:textId="77777777" w:rsidR="00290413" w:rsidRPr="007A49F8" w:rsidRDefault="00290413" w:rsidP="000D35CE">
            <w:pPr>
              <w:spacing w:line="240" w:lineRule="exact"/>
              <w:jc w:val="center"/>
              <w:rPr>
                <w:rFonts w:ascii="Arial" w:eastAsia="仿宋" w:hAnsi="Arial" w:cs="Arial"/>
                <w:bCs/>
                <w:sz w:val="18"/>
                <w:szCs w:val="18"/>
              </w:rPr>
            </w:pPr>
            <w:r w:rsidRPr="007A49F8">
              <w:rPr>
                <w:rFonts w:ascii="Arial" w:eastAsia="仿宋" w:hAnsi="Arial" w:cs="Arial"/>
                <w:bCs/>
                <w:sz w:val="18"/>
                <w:szCs w:val="18"/>
              </w:rPr>
              <w:t>/</w:t>
            </w:r>
          </w:p>
        </w:tc>
        <w:tc>
          <w:tcPr>
            <w:tcW w:w="677" w:type="dxa"/>
            <w:vAlign w:val="center"/>
          </w:tcPr>
          <w:p w14:paraId="19A6D691" w14:textId="77777777" w:rsidR="00290413" w:rsidRPr="007A49F8" w:rsidRDefault="00290413" w:rsidP="000D35CE">
            <w:pPr>
              <w:spacing w:line="240" w:lineRule="exact"/>
              <w:jc w:val="center"/>
              <w:rPr>
                <w:rFonts w:ascii="Arial" w:eastAsia="仿宋" w:hAnsi="Arial" w:cs="Arial"/>
                <w:bCs/>
                <w:sz w:val="18"/>
                <w:szCs w:val="18"/>
              </w:rPr>
            </w:pPr>
            <w:r w:rsidRPr="007A49F8">
              <w:rPr>
                <w:rFonts w:ascii="Arial" w:eastAsia="仿宋" w:hAnsi="Arial" w:cs="Arial"/>
                <w:bCs/>
                <w:sz w:val="18"/>
                <w:szCs w:val="18"/>
              </w:rPr>
              <w:t>住宅</w:t>
            </w:r>
          </w:p>
        </w:tc>
        <w:tc>
          <w:tcPr>
            <w:tcW w:w="677" w:type="dxa"/>
            <w:vAlign w:val="center"/>
          </w:tcPr>
          <w:p w14:paraId="30824421" w14:textId="77777777" w:rsidR="00290413" w:rsidRPr="007A49F8" w:rsidRDefault="00290413" w:rsidP="000D35CE">
            <w:pPr>
              <w:spacing w:line="240" w:lineRule="exact"/>
              <w:jc w:val="center"/>
              <w:rPr>
                <w:rFonts w:ascii="Arial" w:eastAsia="仿宋" w:hAnsi="Arial" w:cs="Arial"/>
                <w:bCs/>
                <w:sz w:val="18"/>
                <w:szCs w:val="18"/>
              </w:rPr>
            </w:pPr>
            <w:r w:rsidRPr="007A49F8">
              <w:rPr>
                <w:rFonts w:ascii="Arial" w:eastAsia="仿宋" w:hAnsi="Arial" w:cs="Arial"/>
                <w:bCs/>
                <w:sz w:val="18"/>
                <w:szCs w:val="18"/>
              </w:rPr>
              <w:t>住宅、商业（配套）、公共服务设施、地下商业（配套）、地下公共服务设施、地下车库</w:t>
            </w:r>
          </w:p>
        </w:tc>
        <w:tc>
          <w:tcPr>
            <w:tcW w:w="679" w:type="dxa"/>
            <w:vAlign w:val="center"/>
          </w:tcPr>
          <w:p w14:paraId="107C7C75" w14:textId="77777777" w:rsidR="00290413" w:rsidRPr="007A49F8" w:rsidRDefault="00290413" w:rsidP="000D35CE">
            <w:pPr>
              <w:spacing w:line="240" w:lineRule="exact"/>
              <w:jc w:val="center"/>
              <w:rPr>
                <w:rFonts w:ascii="Arial" w:eastAsia="仿宋" w:hAnsi="Arial" w:cs="Arial"/>
                <w:bCs/>
                <w:sz w:val="18"/>
                <w:szCs w:val="18"/>
              </w:rPr>
            </w:pPr>
            <w:r w:rsidRPr="007A49F8">
              <w:rPr>
                <w:rFonts w:ascii="Arial" w:eastAsia="仿宋" w:hAnsi="Arial" w:cs="Arial"/>
                <w:bCs/>
                <w:sz w:val="18"/>
                <w:szCs w:val="18"/>
              </w:rPr>
              <w:t>住宅、商业（配套）、公共服务设施、地下商业（配套）、地下公共服务设施、地下车库</w:t>
            </w:r>
          </w:p>
        </w:tc>
        <w:tc>
          <w:tcPr>
            <w:tcW w:w="701" w:type="dxa"/>
            <w:vAlign w:val="center"/>
          </w:tcPr>
          <w:p w14:paraId="12BF5F83" w14:textId="77777777" w:rsidR="00290413" w:rsidRPr="007A49F8" w:rsidRDefault="00290413" w:rsidP="000D35CE">
            <w:pPr>
              <w:spacing w:line="240" w:lineRule="exact"/>
              <w:jc w:val="center"/>
              <w:rPr>
                <w:rFonts w:ascii="Arial" w:eastAsia="仿宋" w:hAnsi="Arial" w:cs="Arial"/>
                <w:bCs/>
                <w:sz w:val="18"/>
                <w:szCs w:val="18"/>
              </w:rPr>
            </w:pPr>
            <w:r w:rsidRPr="007A49F8">
              <w:rPr>
                <w:rFonts w:ascii="Arial" w:eastAsia="仿宋" w:hAnsi="Arial" w:cs="Arial"/>
                <w:bCs/>
                <w:sz w:val="18"/>
                <w:szCs w:val="18"/>
              </w:rPr>
              <w:t>原规划</w:t>
            </w:r>
            <w:r w:rsidRPr="007A49F8">
              <w:rPr>
                <w:rFonts w:ascii="Arial" w:eastAsia="仿宋" w:hAnsi="Arial" w:cs="Arial"/>
                <w:bCs/>
                <w:sz w:val="18"/>
                <w:szCs w:val="18"/>
              </w:rPr>
              <w:t>1.83;</w:t>
            </w:r>
          </w:p>
          <w:p w14:paraId="52BFD13F" w14:textId="77777777" w:rsidR="00290413" w:rsidRPr="007A49F8" w:rsidRDefault="00290413" w:rsidP="000D35CE">
            <w:pPr>
              <w:spacing w:line="240" w:lineRule="exact"/>
              <w:jc w:val="center"/>
              <w:rPr>
                <w:rFonts w:ascii="Arial" w:eastAsia="仿宋" w:hAnsi="Arial" w:cs="Arial"/>
                <w:bCs/>
                <w:sz w:val="18"/>
                <w:szCs w:val="18"/>
              </w:rPr>
            </w:pPr>
            <w:r w:rsidRPr="007A49F8">
              <w:rPr>
                <w:rFonts w:ascii="Arial" w:eastAsia="仿宋" w:hAnsi="Arial" w:cs="Arial"/>
                <w:bCs/>
                <w:sz w:val="18"/>
                <w:szCs w:val="18"/>
              </w:rPr>
              <w:t>新规划</w:t>
            </w:r>
            <w:r w:rsidRPr="007A49F8">
              <w:rPr>
                <w:rFonts w:ascii="Arial" w:eastAsia="仿宋" w:hAnsi="Arial" w:cs="Arial"/>
                <w:bCs/>
                <w:sz w:val="18"/>
                <w:szCs w:val="18"/>
              </w:rPr>
              <w:t>1.83</w:t>
            </w:r>
          </w:p>
        </w:tc>
        <w:tc>
          <w:tcPr>
            <w:tcW w:w="701" w:type="dxa"/>
            <w:vAlign w:val="center"/>
          </w:tcPr>
          <w:p w14:paraId="23CB419E" w14:textId="77777777" w:rsidR="00290413" w:rsidRPr="007A49F8" w:rsidRDefault="00290413" w:rsidP="000D35CE">
            <w:pPr>
              <w:spacing w:line="240" w:lineRule="exact"/>
              <w:jc w:val="center"/>
              <w:rPr>
                <w:rFonts w:ascii="Arial" w:eastAsia="仿宋" w:hAnsi="Arial" w:cs="Arial"/>
                <w:bCs/>
                <w:sz w:val="18"/>
                <w:szCs w:val="18"/>
              </w:rPr>
            </w:pPr>
            <w:r w:rsidRPr="007A49F8">
              <w:rPr>
                <w:rFonts w:ascii="Arial" w:eastAsia="仿宋" w:hAnsi="Arial" w:cs="Arial"/>
                <w:bCs/>
                <w:sz w:val="18"/>
                <w:szCs w:val="18"/>
              </w:rPr>
              <w:t>地上</w:t>
            </w:r>
            <w:r w:rsidRPr="007A49F8">
              <w:rPr>
                <w:rFonts w:ascii="Arial" w:eastAsia="仿宋" w:hAnsi="Arial" w:cs="Arial"/>
                <w:bCs/>
                <w:sz w:val="18"/>
                <w:szCs w:val="18"/>
              </w:rPr>
              <w:t>1.83</w:t>
            </w:r>
          </w:p>
        </w:tc>
        <w:tc>
          <w:tcPr>
            <w:tcW w:w="703" w:type="dxa"/>
            <w:vAlign w:val="center"/>
          </w:tcPr>
          <w:p w14:paraId="47A11B2C" w14:textId="77777777" w:rsidR="00290413" w:rsidRPr="007A49F8" w:rsidRDefault="00290413" w:rsidP="000D35CE">
            <w:pPr>
              <w:spacing w:line="240" w:lineRule="exact"/>
              <w:jc w:val="center"/>
              <w:rPr>
                <w:rFonts w:ascii="Arial" w:eastAsia="仿宋" w:hAnsi="Arial" w:cs="Arial"/>
                <w:bCs/>
                <w:sz w:val="18"/>
                <w:szCs w:val="18"/>
              </w:rPr>
            </w:pPr>
            <w:r w:rsidRPr="007A49F8">
              <w:rPr>
                <w:rFonts w:ascii="Arial" w:eastAsia="仿宋" w:hAnsi="Arial" w:cs="Arial"/>
                <w:bCs/>
                <w:sz w:val="18"/>
                <w:szCs w:val="18"/>
              </w:rPr>
              <w:t>地上</w:t>
            </w:r>
            <w:r w:rsidRPr="007A49F8">
              <w:rPr>
                <w:rFonts w:ascii="Arial" w:eastAsia="仿宋" w:hAnsi="Arial" w:cs="Arial"/>
                <w:bCs/>
                <w:sz w:val="18"/>
                <w:szCs w:val="18"/>
              </w:rPr>
              <w:t>1.83</w:t>
            </w:r>
          </w:p>
        </w:tc>
        <w:tc>
          <w:tcPr>
            <w:tcW w:w="817" w:type="dxa"/>
            <w:vAlign w:val="center"/>
          </w:tcPr>
          <w:p w14:paraId="0A9C397C" w14:textId="77777777" w:rsidR="00290413" w:rsidRPr="007A49F8" w:rsidRDefault="00290413" w:rsidP="000D35CE">
            <w:pPr>
              <w:spacing w:line="240" w:lineRule="exact"/>
              <w:jc w:val="center"/>
              <w:rPr>
                <w:rFonts w:ascii="Arial" w:eastAsia="仿宋" w:hAnsi="Arial" w:cs="Arial"/>
                <w:bCs/>
                <w:sz w:val="18"/>
                <w:szCs w:val="18"/>
              </w:rPr>
            </w:pPr>
            <w:r w:rsidRPr="007A49F8">
              <w:rPr>
                <w:rFonts w:ascii="Arial" w:eastAsia="仿宋" w:hAnsi="Arial" w:cs="Arial"/>
                <w:bCs/>
                <w:sz w:val="18"/>
                <w:szCs w:val="18"/>
              </w:rPr>
              <w:t>宗地外</w:t>
            </w:r>
            <w:r w:rsidRPr="007A49F8">
              <w:rPr>
                <w:rFonts w:ascii="Arial" w:eastAsia="仿宋" w:hAnsi="Arial" w:cs="Arial"/>
                <w:bCs/>
                <w:sz w:val="18"/>
                <w:szCs w:val="18"/>
              </w:rPr>
              <w:t>“</w:t>
            </w:r>
            <w:r w:rsidRPr="007A49F8">
              <w:rPr>
                <w:rFonts w:ascii="Arial" w:eastAsia="仿宋" w:hAnsi="Arial" w:cs="Arial"/>
                <w:bCs/>
                <w:sz w:val="18"/>
                <w:szCs w:val="18"/>
              </w:rPr>
              <w:t>七通</w:t>
            </w:r>
            <w:r w:rsidRPr="007A49F8">
              <w:rPr>
                <w:rFonts w:ascii="Arial" w:eastAsia="仿宋" w:hAnsi="Arial" w:cs="Arial"/>
                <w:bCs/>
                <w:sz w:val="18"/>
                <w:szCs w:val="18"/>
              </w:rPr>
              <w:t>”</w:t>
            </w:r>
            <w:r w:rsidRPr="007A49F8">
              <w:rPr>
                <w:rFonts w:ascii="Arial" w:eastAsia="仿宋" w:hAnsi="Arial" w:cs="Arial"/>
                <w:bCs/>
                <w:sz w:val="18"/>
                <w:szCs w:val="18"/>
              </w:rPr>
              <w:t>，宗地内已建筑物已建成，未竣工并投入使用</w:t>
            </w:r>
          </w:p>
        </w:tc>
        <w:tc>
          <w:tcPr>
            <w:tcW w:w="818" w:type="dxa"/>
            <w:vAlign w:val="center"/>
          </w:tcPr>
          <w:p w14:paraId="2655FD00" w14:textId="77777777" w:rsidR="00290413" w:rsidRPr="007A49F8" w:rsidRDefault="00290413" w:rsidP="000D35CE">
            <w:pPr>
              <w:spacing w:line="240" w:lineRule="exact"/>
              <w:jc w:val="center"/>
              <w:rPr>
                <w:rFonts w:ascii="Arial" w:eastAsia="仿宋" w:hAnsi="Arial" w:cs="Arial"/>
                <w:bCs/>
                <w:sz w:val="18"/>
                <w:szCs w:val="18"/>
              </w:rPr>
            </w:pPr>
            <w:r w:rsidRPr="007A49F8">
              <w:rPr>
                <w:rFonts w:ascii="Arial" w:eastAsia="仿宋" w:hAnsi="Arial" w:cs="Arial"/>
                <w:bCs/>
                <w:sz w:val="18"/>
                <w:szCs w:val="18"/>
              </w:rPr>
              <w:t>宗地外</w:t>
            </w:r>
            <w:r w:rsidRPr="007A49F8">
              <w:rPr>
                <w:rFonts w:ascii="Arial" w:eastAsia="仿宋" w:hAnsi="Arial" w:cs="Arial"/>
                <w:bCs/>
                <w:sz w:val="18"/>
                <w:szCs w:val="18"/>
              </w:rPr>
              <w:t>“</w:t>
            </w:r>
            <w:r w:rsidRPr="007A49F8">
              <w:rPr>
                <w:rFonts w:ascii="Arial" w:eastAsia="仿宋" w:hAnsi="Arial" w:cs="Arial"/>
                <w:bCs/>
                <w:sz w:val="18"/>
                <w:szCs w:val="18"/>
              </w:rPr>
              <w:t>七通</w:t>
            </w:r>
            <w:r w:rsidRPr="007A49F8">
              <w:rPr>
                <w:rFonts w:ascii="Arial" w:eastAsia="仿宋" w:hAnsi="Arial" w:cs="Arial"/>
                <w:bCs/>
                <w:sz w:val="18"/>
                <w:szCs w:val="18"/>
              </w:rPr>
              <w:t>”</w:t>
            </w:r>
            <w:r w:rsidRPr="007A49F8">
              <w:rPr>
                <w:rFonts w:ascii="Arial" w:eastAsia="仿宋" w:hAnsi="Arial" w:cs="Arial"/>
                <w:bCs/>
                <w:sz w:val="18"/>
                <w:szCs w:val="18"/>
              </w:rPr>
              <w:t>，宗地内</w:t>
            </w:r>
            <w:r w:rsidRPr="007A49F8">
              <w:rPr>
                <w:rFonts w:ascii="Arial" w:eastAsia="仿宋" w:hAnsi="Arial" w:cs="Arial"/>
                <w:bCs/>
                <w:sz w:val="18"/>
                <w:szCs w:val="18"/>
              </w:rPr>
              <w:t>“</w:t>
            </w:r>
            <w:r w:rsidRPr="007A49F8">
              <w:rPr>
                <w:rFonts w:ascii="Arial" w:eastAsia="仿宋" w:hAnsi="Arial" w:cs="Arial"/>
                <w:bCs/>
                <w:sz w:val="18"/>
                <w:szCs w:val="18"/>
              </w:rPr>
              <w:t>场地平整</w:t>
            </w:r>
            <w:r w:rsidRPr="007A49F8">
              <w:rPr>
                <w:rFonts w:ascii="Arial" w:eastAsia="仿宋" w:hAnsi="Arial" w:cs="Arial"/>
                <w:bCs/>
                <w:sz w:val="18"/>
                <w:szCs w:val="18"/>
              </w:rPr>
              <w:t>”</w:t>
            </w:r>
          </w:p>
        </w:tc>
        <w:tc>
          <w:tcPr>
            <w:tcW w:w="901" w:type="dxa"/>
            <w:vAlign w:val="center"/>
          </w:tcPr>
          <w:p w14:paraId="4BD7B042" w14:textId="77777777" w:rsidR="00290413" w:rsidRPr="007A49F8" w:rsidRDefault="00290413" w:rsidP="000D35CE">
            <w:pPr>
              <w:spacing w:line="240" w:lineRule="exact"/>
              <w:jc w:val="center"/>
              <w:rPr>
                <w:rFonts w:ascii="Arial" w:eastAsia="仿宋" w:hAnsi="Arial" w:cs="Arial"/>
                <w:bCs/>
                <w:sz w:val="18"/>
                <w:szCs w:val="18"/>
              </w:rPr>
            </w:pPr>
            <w:r w:rsidRPr="007A49F8">
              <w:rPr>
                <w:rFonts w:ascii="Arial" w:eastAsia="仿宋" w:hAnsi="Arial" w:cs="Arial"/>
                <w:bCs/>
                <w:sz w:val="18"/>
                <w:szCs w:val="18"/>
              </w:rPr>
              <w:t>住宅</w:t>
            </w:r>
            <w:r w:rsidRPr="007A49F8">
              <w:rPr>
                <w:rFonts w:ascii="Arial" w:eastAsia="仿宋" w:hAnsi="Arial" w:cs="Arial"/>
                <w:bCs/>
                <w:sz w:val="18"/>
                <w:szCs w:val="18"/>
              </w:rPr>
              <w:t>70</w:t>
            </w:r>
            <w:r w:rsidRPr="007A49F8">
              <w:rPr>
                <w:rFonts w:ascii="Arial" w:eastAsia="仿宋" w:hAnsi="Arial" w:cs="Arial"/>
                <w:bCs/>
                <w:sz w:val="18"/>
                <w:szCs w:val="18"/>
              </w:rPr>
              <w:t>年、商业、地下商业用途</w:t>
            </w:r>
            <w:r w:rsidRPr="007A49F8">
              <w:rPr>
                <w:rFonts w:ascii="Arial" w:eastAsia="仿宋" w:hAnsi="Arial" w:cs="Arial"/>
                <w:bCs/>
                <w:sz w:val="18"/>
                <w:szCs w:val="18"/>
              </w:rPr>
              <w:t>40</w:t>
            </w:r>
            <w:r w:rsidRPr="007A49F8">
              <w:rPr>
                <w:rFonts w:ascii="Arial" w:eastAsia="仿宋" w:hAnsi="Arial" w:cs="Arial"/>
                <w:bCs/>
                <w:sz w:val="18"/>
                <w:szCs w:val="18"/>
              </w:rPr>
              <w:t>年、公共服务设施、地下公共服务设施、地下车库</w:t>
            </w:r>
            <w:r w:rsidRPr="007A49F8">
              <w:rPr>
                <w:rFonts w:ascii="Arial" w:eastAsia="仿宋" w:hAnsi="Arial" w:cs="Arial"/>
                <w:bCs/>
                <w:sz w:val="18"/>
                <w:szCs w:val="18"/>
              </w:rPr>
              <w:t>50</w:t>
            </w:r>
            <w:r w:rsidRPr="007A49F8">
              <w:rPr>
                <w:rFonts w:ascii="Arial" w:eastAsia="仿宋" w:hAnsi="Arial" w:cs="Arial"/>
                <w:bCs/>
                <w:sz w:val="18"/>
                <w:szCs w:val="18"/>
              </w:rPr>
              <w:t>年</w:t>
            </w:r>
          </w:p>
        </w:tc>
        <w:tc>
          <w:tcPr>
            <w:tcW w:w="893" w:type="dxa"/>
            <w:vAlign w:val="center"/>
          </w:tcPr>
          <w:p w14:paraId="2C91A3DA" w14:textId="77777777" w:rsidR="00290413" w:rsidRPr="007A49F8" w:rsidRDefault="00290413" w:rsidP="000D35CE">
            <w:pPr>
              <w:spacing w:line="240" w:lineRule="exact"/>
              <w:jc w:val="center"/>
              <w:rPr>
                <w:rFonts w:ascii="Arial" w:eastAsia="仿宋" w:hAnsi="Arial" w:cs="Arial"/>
                <w:bCs/>
                <w:sz w:val="18"/>
                <w:szCs w:val="18"/>
              </w:rPr>
            </w:pPr>
            <w:r w:rsidRPr="007A49F8">
              <w:rPr>
                <w:rFonts w:ascii="Arial" w:eastAsia="仿宋" w:hAnsi="Arial" w:cs="Arial"/>
                <w:bCs/>
                <w:sz w:val="18"/>
                <w:szCs w:val="18"/>
              </w:rPr>
              <w:t>63598.45</w:t>
            </w:r>
          </w:p>
        </w:tc>
        <w:tc>
          <w:tcPr>
            <w:tcW w:w="1042" w:type="dxa"/>
            <w:tcBorders>
              <w:left w:val="single" w:sz="4" w:space="0" w:color="auto"/>
            </w:tcBorders>
            <w:vAlign w:val="center"/>
          </w:tcPr>
          <w:p w14:paraId="6A47ADCC" w14:textId="77777777" w:rsidR="00290413" w:rsidRPr="007A49F8" w:rsidRDefault="00290413" w:rsidP="000D35CE">
            <w:pPr>
              <w:spacing w:line="240" w:lineRule="exact"/>
              <w:jc w:val="center"/>
              <w:rPr>
                <w:rFonts w:ascii="Arial" w:eastAsia="仿宋" w:hAnsi="Arial" w:cs="Arial"/>
                <w:bCs/>
                <w:sz w:val="18"/>
                <w:szCs w:val="18"/>
              </w:rPr>
            </w:pPr>
            <w:r w:rsidRPr="007A49F8">
              <w:rPr>
                <w:rFonts w:ascii="Arial" w:eastAsia="仿宋" w:hAnsi="Arial" w:cs="Arial"/>
                <w:bCs/>
                <w:sz w:val="18"/>
                <w:szCs w:val="18"/>
              </w:rPr>
              <w:t>161059.43</w:t>
            </w:r>
          </w:p>
        </w:tc>
        <w:tc>
          <w:tcPr>
            <w:tcW w:w="698" w:type="dxa"/>
            <w:tcBorders>
              <w:left w:val="single" w:sz="4" w:space="0" w:color="auto"/>
              <w:right w:val="single" w:sz="4" w:space="0" w:color="auto"/>
            </w:tcBorders>
            <w:vAlign w:val="center"/>
          </w:tcPr>
          <w:p w14:paraId="5AE34F83" w14:textId="77777777" w:rsidR="00290413" w:rsidRPr="007A49F8" w:rsidRDefault="00290413" w:rsidP="000D35CE">
            <w:pPr>
              <w:spacing w:line="240" w:lineRule="exact"/>
              <w:jc w:val="center"/>
              <w:rPr>
                <w:rFonts w:ascii="Arial" w:eastAsia="仿宋" w:hAnsi="Arial" w:cs="Arial"/>
                <w:bCs/>
                <w:sz w:val="18"/>
                <w:szCs w:val="18"/>
              </w:rPr>
            </w:pPr>
            <w:r w:rsidRPr="007A49F8">
              <w:rPr>
                <w:rFonts w:ascii="Arial" w:eastAsia="仿宋" w:hAnsi="Arial" w:cs="Arial"/>
                <w:bCs/>
                <w:sz w:val="18"/>
                <w:szCs w:val="18"/>
              </w:rPr>
              <w:t>——</w:t>
            </w:r>
          </w:p>
        </w:tc>
        <w:tc>
          <w:tcPr>
            <w:tcW w:w="698" w:type="dxa"/>
            <w:tcBorders>
              <w:left w:val="single" w:sz="4" w:space="0" w:color="auto"/>
              <w:right w:val="single" w:sz="4" w:space="0" w:color="auto"/>
            </w:tcBorders>
            <w:vAlign w:val="center"/>
          </w:tcPr>
          <w:p w14:paraId="5D6E3DB6" w14:textId="77777777" w:rsidR="00290413" w:rsidRPr="007A49F8" w:rsidRDefault="00290413" w:rsidP="000D35CE">
            <w:pPr>
              <w:spacing w:line="240" w:lineRule="exact"/>
              <w:jc w:val="center"/>
              <w:rPr>
                <w:rFonts w:ascii="Arial" w:eastAsia="仿宋" w:hAnsi="Arial" w:cs="Arial"/>
                <w:bCs/>
                <w:sz w:val="18"/>
                <w:szCs w:val="18"/>
              </w:rPr>
            </w:pPr>
            <w:r w:rsidRPr="007A49F8">
              <w:rPr>
                <w:rFonts w:ascii="Arial" w:eastAsia="仿宋" w:hAnsi="Arial" w:cs="Arial"/>
                <w:bCs/>
                <w:sz w:val="18"/>
                <w:szCs w:val="18"/>
              </w:rPr>
              <w:t>——</w:t>
            </w:r>
          </w:p>
        </w:tc>
        <w:tc>
          <w:tcPr>
            <w:tcW w:w="1106" w:type="dxa"/>
            <w:tcBorders>
              <w:left w:val="single" w:sz="4" w:space="0" w:color="auto"/>
            </w:tcBorders>
            <w:vAlign w:val="center"/>
          </w:tcPr>
          <w:p w14:paraId="69426940" w14:textId="77777777" w:rsidR="00290413" w:rsidRPr="007A49F8" w:rsidRDefault="00290413" w:rsidP="000D35CE">
            <w:pPr>
              <w:spacing w:line="240" w:lineRule="exact"/>
              <w:jc w:val="center"/>
              <w:rPr>
                <w:rFonts w:ascii="Arial" w:eastAsia="仿宋" w:hAnsi="Arial" w:cs="Arial"/>
                <w:bCs/>
                <w:sz w:val="18"/>
                <w:szCs w:val="18"/>
              </w:rPr>
            </w:pPr>
            <w:r w:rsidRPr="007A49F8">
              <w:rPr>
                <w:rFonts w:ascii="Arial" w:eastAsia="仿宋" w:hAnsi="Arial" w:cs="Arial"/>
                <w:bCs/>
                <w:sz w:val="18"/>
                <w:szCs w:val="18"/>
              </w:rPr>
              <w:t>地下增加商业（配套）、公共服务设施、地下车库</w:t>
            </w:r>
            <w:r w:rsidRPr="007A49F8">
              <w:rPr>
                <w:rFonts w:ascii="Arial" w:eastAsia="仿宋" w:hAnsi="Arial" w:cs="Arial"/>
                <w:bCs/>
                <w:sz w:val="18"/>
                <w:szCs w:val="18"/>
              </w:rPr>
              <w:t xml:space="preserve">, </w:t>
            </w:r>
            <w:r w:rsidRPr="007A49F8">
              <w:rPr>
                <w:rFonts w:ascii="Arial" w:eastAsia="仿宋" w:hAnsi="Arial" w:cs="Arial"/>
                <w:bCs/>
                <w:sz w:val="18"/>
                <w:szCs w:val="18"/>
              </w:rPr>
              <w:t>政府土地出让收益为</w:t>
            </w:r>
            <w:r w:rsidRPr="007A49F8">
              <w:rPr>
                <w:rFonts w:ascii="Arial" w:eastAsia="仿宋" w:hAnsi="Arial" w:cs="Arial"/>
                <w:bCs/>
                <w:sz w:val="18"/>
                <w:szCs w:val="18"/>
              </w:rPr>
              <w:t>1636.3608</w:t>
            </w:r>
            <w:r w:rsidRPr="007A49F8">
              <w:rPr>
                <w:rFonts w:ascii="Arial" w:eastAsia="仿宋" w:hAnsi="Arial" w:cs="Arial"/>
                <w:bCs/>
                <w:sz w:val="18"/>
                <w:szCs w:val="18"/>
              </w:rPr>
              <w:t>万元。</w:t>
            </w:r>
          </w:p>
        </w:tc>
      </w:tr>
    </w:tbl>
    <w:p w14:paraId="4A7B5285" w14:textId="77777777" w:rsidR="005F174C" w:rsidRPr="007A49F8" w:rsidRDefault="0046512F">
      <w:pPr>
        <w:spacing w:line="360" w:lineRule="auto"/>
        <w:rPr>
          <w:rFonts w:ascii="Arial" w:eastAsia="仿宋" w:hAnsi="Arial" w:cs="Arial"/>
          <w:sz w:val="18"/>
          <w:szCs w:val="18"/>
        </w:rPr>
      </w:pPr>
      <w:r w:rsidRPr="007A49F8">
        <w:rPr>
          <w:rFonts w:ascii="Arial" w:eastAsia="仿宋" w:hAnsi="Arial" w:cs="Arial"/>
          <w:sz w:val="18"/>
          <w:szCs w:val="18"/>
        </w:rPr>
        <w:t>币种：人民币</w:t>
      </w:r>
    </w:p>
    <w:p w14:paraId="78199274" w14:textId="77777777" w:rsidR="005F174C" w:rsidRPr="007A49F8" w:rsidRDefault="0046512F">
      <w:pPr>
        <w:pStyle w:val="11"/>
        <w:spacing w:line="240" w:lineRule="auto"/>
        <w:ind w:rightChars="-170" w:right="-408" w:firstLineChars="0" w:firstLine="0"/>
        <w:rPr>
          <w:rFonts w:ascii="Arial" w:eastAsia="仿宋" w:hAnsi="Arial" w:cs="Arial"/>
          <w:bCs/>
          <w:sz w:val="21"/>
          <w:szCs w:val="21"/>
        </w:rPr>
      </w:pPr>
      <w:r w:rsidRPr="007A49F8">
        <w:rPr>
          <w:rFonts w:ascii="Arial" w:eastAsia="仿宋" w:hAnsi="Arial" w:cs="Arial"/>
          <w:bCs/>
          <w:sz w:val="21"/>
          <w:szCs w:val="21"/>
        </w:rPr>
        <w:t>备注：本次为按规划文件签订补充协议项目，仅评估调整用途部分建筑面积，需补缴地价为调整用途部分总价。</w:t>
      </w:r>
    </w:p>
    <w:p w14:paraId="081459B1" w14:textId="77777777" w:rsidR="005F174C" w:rsidRPr="007A49F8" w:rsidRDefault="005F174C">
      <w:pPr>
        <w:spacing w:line="360" w:lineRule="auto"/>
        <w:rPr>
          <w:rFonts w:ascii="Arial" w:eastAsia="仿宋" w:hAnsi="Arial" w:cs="Arial"/>
          <w:sz w:val="28"/>
          <w:szCs w:val="28"/>
        </w:rPr>
      </w:pPr>
    </w:p>
    <w:p w14:paraId="0FC17DFF" w14:textId="77777777" w:rsidR="005F174C" w:rsidRPr="007A49F8" w:rsidRDefault="0046512F">
      <w:pPr>
        <w:spacing w:line="360" w:lineRule="auto"/>
        <w:rPr>
          <w:rFonts w:ascii="Arial" w:eastAsia="仿宋" w:hAnsi="Arial" w:cs="Arial"/>
          <w:sz w:val="28"/>
          <w:szCs w:val="28"/>
        </w:rPr>
      </w:pPr>
      <w:r w:rsidRPr="007A49F8">
        <w:rPr>
          <w:rFonts w:ascii="Arial" w:eastAsia="仿宋" w:hAnsi="Arial" w:cs="Arial"/>
          <w:sz w:val="28"/>
          <w:szCs w:val="28"/>
        </w:rPr>
        <w:t>（转下页）</w:t>
      </w:r>
    </w:p>
    <w:p w14:paraId="0D0B56F0" w14:textId="77777777" w:rsidR="005F174C" w:rsidRDefault="005F174C">
      <w:pPr>
        <w:spacing w:line="360" w:lineRule="auto"/>
        <w:rPr>
          <w:rFonts w:ascii="Arial" w:eastAsia="仿宋_GB2312" w:hAnsi="Arial" w:cs="Arial"/>
          <w:sz w:val="28"/>
          <w:szCs w:val="28"/>
        </w:rPr>
        <w:sectPr w:rsidR="005F174C">
          <w:headerReference w:type="first" r:id="rId48"/>
          <w:pgSz w:w="16840" w:h="11907" w:orient="landscape"/>
          <w:pgMar w:top="1508" w:right="1134" w:bottom="1134" w:left="1134" w:header="1134" w:footer="907" w:gutter="340"/>
          <w:cols w:space="720"/>
          <w:titlePg/>
          <w:docGrid w:linePitch="326"/>
        </w:sectPr>
      </w:pPr>
    </w:p>
    <w:p w14:paraId="0712EA9D" w14:textId="77777777" w:rsidR="005F174C" w:rsidRPr="007A49F8" w:rsidRDefault="0046512F">
      <w:pPr>
        <w:pStyle w:val="11"/>
        <w:ind w:firstLineChars="0" w:firstLine="0"/>
        <w:jc w:val="center"/>
        <w:rPr>
          <w:rFonts w:ascii="Arial" w:eastAsia="仿宋" w:hAnsi="Arial" w:cs="Arial"/>
          <w:b/>
          <w:szCs w:val="28"/>
        </w:rPr>
      </w:pPr>
      <w:r w:rsidRPr="007A49F8">
        <w:rPr>
          <w:rFonts w:ascii="Arial" w:eastAsia="仿宋" w:hAnsi="Arial" w:cs="Arial"/>
          <w:b/>
          <w:szCs w:val="28"/>
        </w:rPr>
        <w:lastRenderedPageBreak/>
        <w:t>需补缴地价款总额表</w:t>
      </w:r>
    </w:p>
    <w:tbl>
      <w:tblPr>
        <w:tblW w:w="5000" w:type="pct"/>
        <w:jc w:val="center"/>
        <w:tblLook w:val="04A0" w:firstRow="1" w:lastRow="0" w:firstColumn="1" w:lastColumn="0" w:noHBand="0" w:noVBand="1"/>
      </w:tblPr>
      <w:tblGrid>
        <w:gridCol w:w="687"/>
        <w:gridCol w:w="697"/>
        <w:gridCol w:w="1094"/>
        <w:gridCol w:w="1257"/>
        <w:gridCol w:w="1175"/>
        <w:gridCol w:w="1530"/>
        <w:gridCol w:w="1321"/>
        <w:gridCol w:w="1518"/>
      </w:tblGrid>
      <w:tr w:rsidR="000D35CE" w:rsidRPr="007A49F8" w14:paraId="5DB7FCA3" w14:textId="77777777" w:rsidTr="000D35CE">
        <w:trPr>
          <w:trHeight w:val="311"/>
          <w:jc w:val="center"/>
        </w:trPr>
        <w:tc>
          <w:tcPr>
            <w:tcW w:w="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65F797B"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部位</w:t>
            </w:r>
          </w:p>
        </w:tc>
        <w:tc>
          <w:tcPr>
            <w:tcW w:w="7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7C45A86"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规划条件</w:t>
            </w:r>
          </w:p>
        </w:tc>
        <w:tc>
          <w:tcPr>
            <w:tcW w:w="115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2D17D4E"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用途</w:t>
            </w:r>
          </w:p>
        </w:tc>
        <w:tc>
          <w:tcPr>
            <w:tcW w:w="129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9C0DCC6"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楼面熟地价（元</w:t>
            </w:r>
            <w:r w:rsidRPr="007A49F8">
              <w:rPr>
                <w:rFonts w:ascii="Arial" w:eastAsia="仿宋" w:hAnsi="Arial" w:cs="Arial"/>
                <w:color w:val="000000"/>
                <w:sz w:val="21"/>
                <w:szCs w:val="21"/>
              </w:rPr>
              <w:t>/</w:t>
            </w:r>
            <w:r w:rsidRPr="007A49F8">
              <w:rPr>
                <w:rFonts w:ascii="Arial" w:eastAsia="仿宋" w:hAnsi="Arial" w:cs="Arial"/>
                <w:color w:val="000000"/>
                <w:sz w:val="21"/>
                <w:szCs w:val="21"/>
              </w:rPr>
              <w:t>㎡）</w:t>
            </w:r>
          </w:p>
        </w:tc>
        <w:tc>
          <w:tcPr>
            <w:tcW w:w="120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6E25DB0"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用途调整单价差（元</w:t>
            </w:r>
            <w:r w:rsidRPr="007A49F8">
              <w:rPr>
                <w:rFonts w:ascii="Arial" w:eastAsia="仿宋" w:hAnsi="Arial" w:cs="Arial"/>
                <w:color w:val="000000"/>
                <w:sz w:val="21"/>
                <w:szCs w:val="21"/>
              </w:rPr>
              <w:t>/</w:t>
            </w:r>
            <w:r w:rsidRPr="007A49F8">
              <w:rPr>
                <w:rFonts w:ascii="Arial" w:eastAsia="仿宋" w:hAnsi="Arial" w:cs="Arial"/>
                <w:color w:val="000000"/>
                <w:sz w:val="21"/>
                <w:szCs w:val="21"/>
              </w:rPr>
              <w:t>㎡）</w:t>
            </w:r>
          </w:p>
        </w:tc>
        <w:tc>
          <w:tcPr>
            <w:tcW w:w="159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53106E7"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政府土地出让收益楼面价（元</w:t>
            </w:r>
            <w:r w:rsidRPr="007A49F8">
              <w:rPr>
                <w:rFonts w:ascii="Arial" w:eastAsia="仿宋" w:hAnsi="Arial" w:cs="Arial"/>
                <w:color w:val="000000"/>
                <w:sz w:val="21"/>
                <w:szCs w:val="21"/>
              </w:rPr>
              <w:t>/</w:t>
            </w:r>
            <w:r w:rsidRPr="007A49F8">
              <w:rPr>
                <w:rFonts w:ascii="Arial" w:eastAsia="仿宋" w:hAnsi="Arial" w:cs="Arial"/>
                <w:color w:val="000000"/>
                <w:sz w:val="21"/>
                <w:szCs w:val="21"/>
              </w:rPr>
              <w:t>㎡）</w:t>
            </w:r>
          </w:p>
        </w:tc>
        <w:tc>
          <w:tcPr>
            <w:tcW w:w="132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4E276DB"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变更面积（㎡）</w:t>
            </w:r>
          </w:p>
        </w:tc>
        <w:tc>
          <w:tcPr>
            <w:tcW w:w="1518" w:type="dxa"/>
            <w:vMerge w:val="restart"/>
            <w:tcBorders>
              <w:top w:val="single" w:sz="8" w:space="0" w:color="000000"/>
              <w:left w:val="nil"/>
              <w:bottom w:val="nil"/>
              <w:right w:val="single" w:sz="8" w:space="0" w:color="000000"/>
            </w:tcBorders>
            <w:shd w:val="clear" w:color="auto" w:fill="auto"/>
            <w:vAlign w:val="center"/>
            <w:hideMark/>
          </w:tcPr>
          <w:p w14:paraId="4EF6661B"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需补缴地价总价（万元）</w:t>
            </w:r>
          </w:p>
        </w:tc>
      </w:tr>
      <w:tr w:rsidR="000D35CE" w:rsidRPr="007A49F8" w14:paraId="66BFB8EA" w14:textId="77777777" w:rsidTr="000D35CE">
        <w:trPr>
          <w:trHeight w:val="311"/>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7663E974"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72000B16"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06B64641"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19B1D773"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56A31438"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494B8016"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707D9A5D"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1D97E1D7"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r>
      <w:tr w:rsidR="000D35CE" w:rsidRPr="007A49F8" w14:paraId="0A1F3D26" w14:textId="77777777" w:rsidTr="000D35CE">
        <w:trPr>
          <w:trHeight w:val="311"/>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6425D19B"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19E71708"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516B3AB6"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19B849C9"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4DF36C8D"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0E983079"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7F883DDD"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28BA320F"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r>
      <w:tr w:rsidR="000D35CE" w:rsidRPr="007A49F8" w14:paraId="03B160FC" w14:textId="77777777" w:rsidTr="000D35CE">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6B798A28"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 xml:space="preserve">　地上</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30B618F1"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用途调整</w:t>
            </w:r>
          </w:p>
        </w:tc>
        <w:tc>
          <w:tcPr>
            <w:tcW w:w="1150" w:type="dxa"/>
            <w:tcBorders>
              <w:top w:val="nil"/>
              <w:left w:val="nil"/>
              <w:bottom w:val="single" w:sz="8" w:space="0" w:color="auto"/>
              <w:right w:val="single" w:sz="8" w:space="0" w:color="auto"/>
            </w:tcBorders>
            <w:shd w:val="clear" w:color="auto" w:fill="auto"/>
            <w:vAlign w:val="center"/>
            <w:hideMark/>
          </w:tcPr>
          <w:p w14:paraId="54E7AB7E"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旧用途</w:t>
            </w:r>
            <w:r w:rsidRPr="007A49F8">
              <w:rPr>
                <w:rFonts w:ascii="Arial" w:eastAsia="仿宋" w:hAnsi="Arial" w:cs="Arial"/>
                <w:color w:val="000000"/>
                <w:sz w:val="21"/>
                <w:szCs w:val="21"/>
              </w:rPr>
              <w:t>-</w:t>
            </w:r>
            <w:r w:rsidRPr="007A49F8">
              <w:rPr>
                <w:rFonts w:ascii="Arial" w:eastAsia="仿宋" w:hAnsi="Arial" w:cs="Arial"/>
                <w:color w:val="000000"/>
                <w:sz w:val="21"/>
                <w:szCs w:val="21"/>
              </w:rPr>
              <w:t>住宅</w:t>
            </w:r>
          </w:p>
        </w:tc>
        <w:tc>
          <w:tcPr>
            <w:tcW w:w="1293" w:type="dxa"/>
            <w:tcBorders>
              <w:top w:val="nil"/>
              <w:left w:val="nil"/>
              <w:bottom w:val="single" w:sz="8" w:space="0" w:color="auto"/>
              <w:right w:val="single" w:sz="8" w:space="0" w:color="auto"/>
            </w:tcBorders>
            <w:shd w:val="clear" w:color="auto" w:fill="auto"/>
            <w:vAlign w:val="center"/>
            <w:hideMark/>
          </w:tcPr>
          <w:p w14:paraId="56AAE7B9"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22291</w:t>
            </w:r>
          </w:p>
        </w:tc>
        <w:tc>
          <w:tcPr>
            <w:tcW w:w="1204" w:type="dxa"/>
            <w:tcBorders>
              <w:top w:val="nil"/>
              <w:left w:val="nil"/>
              <w:bottom w:val="single" w:sz="8" w:space="0" w:color="auto"/>
              <w:right w:val="single" w:sz="8" w:space="0" w:color="auto"/>
            </w:tcBorders>
            <w:shd w:val="clear" w:color="auto" w:fill="auto"/>
            <w:vAlign w:val="center"/>
            <w:hideMark/>
          </w:tcPr>
          <w:p w14:paraId="75889412"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w:t>
            </w:r>
          </w:p>
        </w:tc>
        <w:tc>
          <w:tcPr>
            <w:tcW w:w="1599" w:type="dxa"/>
            <w:tcBorders>
              <w:top w:val="nil"/>
              <w:left w:val="nil"/>
              <w:bottom w:val="single" w:sz="8" w:space="0" w:color="auto"/>
              <w:right w:val="single" w:sz="8" w:space="0" w:color="auto"/>
            </w:tcBorders>
            <w:shd w:val="clear" w:color="auto" w:fill="auto"/>
            <w:vAlign w:val="center"/>
            <w:hideMark/>
          </w:tcPr>
          <w:p w14:paraId="13A57E03"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4EDFFC26"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w:t>
            </w:r>
          </w:p>
        </w:tc>
        <w:tc>
          <w:tcPr>
            <w:tcW w:w="1518" w:type="dxa"/>
            <w:tcBorders>
              <w:top w:val="single" w:sz="8" w:space="0" w:color="auto"/>
              <w:left w:val="nil"/>
              <w:bottom w:val="single" w:sz="8" w:space="0" w:color="auto"/>
              <w:right w:val="single" w:sz="8" w:space="0" w:color="auto"/>
            </w:tcBorders>
            <w:shd w:val="clear" w:color="auto" w:fill="auto"/>
            <w:vAlign w:val="center"/>
            <w:hideMark/>
          </w:tcPr>
          <w:p w14:paraId="01D92D74"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w:t>
            </w:r>
          </w:p>
        </w:tc>
      </w:tr>
      <w:tr w:rsidR="000D35CE" w:rsidRPr="007A49F8" w14:paraId="211EADED"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46E24C9C"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72A1DBD2"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467AEC11"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新用途</w:t>
            </w:r>
            <w:r w:rsidRPr="007A49F8">
              <w:rPr>
                <w:rFonts w:ascii="Arial" w:eastAsia="仿宋" w:hAnsi="Arial" w:cs="Arial"/>
                <w:color w:val="000000"/>
                <w:sz w:val="21"/>
                <w:szCs w:val="21"/>
              </w:rPr>
              <w:t>-</w:t>
            </w:r>
            <w:r w:rsidRPr="007A49F8">
              <w:rPr>
                <w:rFonts w:ascii="Arial" w:eastAsia="仿宋" w:hAnsi="Arial" w:cs="Arial"/>
                <w:color w:val="000000"/>
                <w:sz w:val="21"/>
                <w:szCs w:val="21"/>
              </w:rPr>
              <w:t>商业</w:t>
            </w:r>
          </w:p>
        </w:tc>
        <w:tc>
          <w:tcPr>
            <w:tcW w:w="1293" w:type="dxa"/>
            <w:tcBorders>
              <w:top w:val="nil"/>
              <w:left w:val="nil"/>
              <w:bottom w:val="single" w:sz="8" w:space="0" w:color="auto"/>
              <w:right w:val="single" w:sz="8" w:space="0" w:color="auto"/>
            </w:tcBorders>
            <w:shd w:val="clear" w:color="auto" w:fill="auto"/>
            <w:vAlign w:val="center"/>
            <w:hideMark/>
          </w:tcPr>
          <w:p w14:paraId="74BF2DDA"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14505</w:t>
            </w:r>
          </w:p>
        </w:tc>
        <w:tc>
          <w:tcPr>
            <w:tcW w:w="1204" w:type="dxa"/>
            <w:tcBorders>
              <w:top w:val="nil"/>
              <w:left w:val="nil"/>
              <w:bottom w:val="single" w:sz="8" w:space="0" w:color="auto"/>
              <w:right w:val="single" w:sz="8" w:space="0" w:color="auto"/>
            </w:tcBorders>
            <w:shd w:val="clear" w:color="auto" w:fill="auto"/>
            <w:vAlign w:val="center"/>
            <w:hideMark/>
          </w:tcPr>
          <w:p w14:paraId="654EF0B1"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-7786</w:t>
            </w:r>
          </w:p>
        </w:tc>
        <w:tc>
          <w:tcPr>
            <w:tcW w:w="1599" w:type="dxa"/>
            <w:tcBorders>
              <w:top w:val="nil"/>
              <w:left w:val="nil"/>
              <w:bottom w:val="single" w:sz="8" w:space="0" w:color="auto"/>
              <w:right w:val="single" w:sz="8" w:space="0" w:color="auto"/>
            </w:tcBorders>
            <w:shd w:val="clear" w:color="auto" w:fill="auto"/>
            <w:vAlign w:val="center"/>
            <w:hideMark/>
          </w:tcPr>
          <w:p w14:paraId="207490BE"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32E185B7"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909.26</w:t>
            </w:r>
          </w:p>
        </w:tc>
        <w:tc>
          <w:tcPr>
            <w:tcW w:w="1518" w:type="dxa"/>
            <w:tcBorders>
              <w:top w:val="nil"/>
              <w:left w:val="nil"/>
              <w:bottom w:val="single" w:sz="8" w:space="0" w:color="auto"/>
              <w:right w:val="single" w:sz="8" w:space="0" w:color="auto"/>
            </w:tcBorders>
            <w:shd w:val="clear" w:color="auto" w:fill="auto"/>
            <w:vAlign w:val="center"/>
            <w:hideMark/>
          </w:tcPr>
          <w:p w14:paraId="10D39C45"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-707.9498</w:t>
            </w:r>
          </w:p>
        </w:tc>
      </w:tr>
      <w:tr w:rsidR="000D35CE" w:rsidRPr="007A49F8" w14:paraId="0A88F7A9"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3103330B"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62C9ED95"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77AC5CFE"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新用途</w:t>
            </w:r>
            <w:r w:rsidRPr="007A49F8">
              <w:rPr>
                <w:rFonts w:ascii="Arial" w:eastAsia="仿宋" w:hAnsi="Arial" w:cs="Arial"/>
                <w:color w:val="000000"/>
                <w:sz w:val="21"/>
                <w:szCs w:val="21"/>
              </w:rPr>
              <w:t>-</w:t>
            </w:r>
            <w:r w:rsidRPr="007A49F8">
              <w:rPr>
                <w:rFonts w:ascii="Arial" w:eastAsia="仿宋" w:hAnsi="Arial" w:cs="Arial"/>
                <w:color w:val="000000"/>
                <w:sz w:val="21"/>
                <w:szCs w:val="21"/>
              </w:rPr>
              <w:t>公服</w:t>
            </w:r>
          </w:p>
        </w:tc>
        <w:tc>
          <w:tcPr>
            <w:tcW w:w="1293" w:type="dxa"/>
            <w:tcBorders>
              <w:top w:val="nil"/>
              <w:left w:val="nil"/>
              <w:bottom w:val="single" w:sz="8" w:space="0" w:color="auto"/>
              <w:right w:val="single" w:sz="8" w:space="0" w:color="auto"/>
            </w:tcBorders>
            <w:shd w:val="clear" w:color="auto" w:fill="auto"/>
            <w:vAlign w:val="center"/>
            <w:hideMark/>
          </w:tcPr>
          <w:p w14:paraId="2A7883BF"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7853</w:t>
            </w:r>
          </w:p>
        </w:tc>
        <w:tc>
          <w:tcPr>
            <w:tcW w:w="1204" w:type="dxa"/>
            <w:tcBorders>
              <w:top w:val="nil"/>
              <w:left w:val="nil"/>
              <w:bottom w:val="single" w:sz="8" w:space="0" w:color="auto"/>
              <w:right w:val="single" w:sz="8" w:space="0" w:color="auto"/>
            </w:tcBorders>
            <w:shd w:val="clear" w:color="auto" w:fill="auto"/>
            <w:vAlign w:val="center"/>
            <w:hideMark/>
          </w:tcPr>
          <w:p w14:paraId="6C62F972"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-14438</w:t>
            </w:r>
          </w:p>
        </w:tc>
        <w:tc>
          <w:tcPr>
            <w:tcW w:w="1599" w:type="dxa"/>
            <w:tcBorders>
              <w:top w:val="nil"/>
              <w:left w:val="nil"/>
              <w:bottom w:val="single" w:sz="8" w:space="0" w:color="auto"/>
              <w:right w:val="single" w:sz="8" w:space="0" w:color="auto"/>
            </w:tcBorders>
            <w:shd w:val="clear" w:color="auto" w:fill="auto"/>
            <w:vAlign w:val="center"/>
            <w:hideMark/>
          </w:tcPr>
          <w:p w14:paraId="2C087A0F"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5C3F5DCD" w14:textId="77777777" w:rsidR="000D35CE" w:rsidRPr="007A49F8" w:rsidRDefault="000D35CE" w:rsidP="000D35CE">
            <w:pPr>
              <w:jc w:val="center"/>
              <w:rPr>
                <w:rFonts w:ascii="Arial" w:eastAsia="仿宋" w:hAnsi="Arial" w:cs="Arial"/>
                <w:color w:val="000000"/>
                <w:sz w:val="22"/>
                <w:szCs w:val="22"/>
              </w:rPr>
            </w:pPr>
            <w:r w:rsidRPr="007A49F8">
              <w:rPr>
                <w:rFonts w:ascii="Arial" w:eastAsia="仿宋" w:hAnsi="Arial" w:cs="Arial"/>
                <w:color w:val="000000"/>
                <w:sz w:val="22"/>
                <w:szCs w:val="22"/>
              </w:rPr>
              <w:t>3152.79</w:t>
            </w:r>
          </w:p>
        </w:tc>
        <w:tc>
          <w:tcPr>
            <w:tcW w:w="1518" w:type="dxa"/>
            <w:tcBorders>
              <w:top w:val="nil"/>
              <w:left w:val="nil"/>
              <w:bottom w:val="single" w:sz="8" w:space="0" w:color="auto"/>
              <w:right w:val="single" w:sz="8" w:space="0" w:color="auto"/>
            </w:tcBorders>
            <w:shd w:val="clear" w:color="auto" w:fill="auto"/>
            <w:vAlign w:val="center"/>
            <w:hideMark/>
          </w:tcPr>
          <w:p w14:paraId="05FE5ED6"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-4551.9982</w:t>
            </w:r>
          </w:p>
        </w:tc>
      </w:tr>
      <w:tr w:rsidR="000D35CE" w:rsidRPr="007A49F8" w14:paraId="5C9105F0" w14:textId="77777777" w:rsidTr="000D35CE">
        <w:trPr>
          <w:trHeight w:val="285"/>
          <w:jc w:val="center"/>
        </w:trPr>
        <w:tc>
          <w:tcPr>
            <w:tcW w:w="710" w:type="dxa"/>
            <w:vMerge/>
            <w:tcBorders>
              <w:top w:val="nil"/>
              <w:left w:val="single" w:sz="8" w:space="0" w:color="auto"/>
              <w:bottom w:val="single" w:sz="8" w:space="0" w:color="000000"/>
              <w:right w:val="single" w:sz="8" w:space="0" w:color="auto"/>
            </w:tcBorders>
            <w:vAlign w:val="center"/>
            <w:hideMark/>
          </w:tcPr>
          <w:p w14:paraId="4391BF8C"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tcBorders>
              <w:top w:val="nil"/>
              <w:left w:val="nil"/>
              <w:bottom w:val="single" w:sz="8" w:space="0" w:color="auto"/>
              <w:right w:val="nil"/>
            </w:tcBorders>
            <w:shd w:val="clear" w:color="auto" w:fill="auto"/>
            <w:vAlign w:val="center"/>
            <w:hideMark/>
          </w:tcPr>
          <w:p w14:paraId="496E3DB1" w14:textId="77777777" w:rsidR="000D35CE" w:rsidRPr="007A49F8" w:rsidRDefault="000D35CE" w:rsidP="000D35CE">
            <w:pPr>
              <w:widowControl/>
              <w:adjustRightInd/>
              <w:spacing w:line="240" w:lineRule="auto"/>
              <w:textAlignment w:val="auto"/>
              <w:rPr>
                <w:rFonts w:ascii="Arial" w:eastAsia="仿宋" w:hAnsi="Arial" w:cs="Arial"/>
                <w:b/>
                <w:bCs/>
                <w:color w:val="000000"/>
                <w:sz w:val="21"/>
                <w:szCs w:val="21"/>
              </w:rPr>
            </w:pPr>
            <w:r w:rsidRPr="007A49F8">
              <w:rPr>
                <w:rFonts w:ascii="Arial" w:eastAsia="仿宋" w:hAnsi="Arial" w:cs="Arial"/>
                <w:b/>
                <w:bCs/>
                <w:color w:val="000000"/>
                <w:sz w:val="21"/>
                <w:szCs w:val="21"/>
              </w:rPr>
              <w:t>小计</w:t>
            </w:r>
          </w:p>
        </w:tc>
        <w:tc>
          <w:tcPr>
            <w:tcW w:w="1150" w:type="dxa"/>
            <w:tcBorders>
              <w:top w:val="nil"/>
              <w:left w:val="nil"/>
              <w:bottom w:val="single" w:sz="8" w:space="0" w:color="auto"/>
              <w:right w:val="nil"/>
            </w:tcBorders>
            <w:shd w:val="clear" w:color="auto" w:fill="auto"/>
            <w:vAlign w:val="center"/>
            <w:hideMark/>
          </w:tcPr>
          <w:p w14:paraId="2541955B" w14:textId="77777777" w:rsidR="000D35CE" w:rsidRPr="007A49F8" w:rsidRDefault="000D35CE" w:rsidP="000D35CE">
            <w:pPr>
              <w:widowControl/>
              <w:adjustRightInd/>
              <w:spacing w:line="240" w:lineRule="auto"/>
              <w:textAlignment w:val="auto"/>
              <w:rPr>
                <w:rFonts w:ascii="Arial" w:eastAsia="仿宋" w:hAnsi="Arial" w:cs="Arial"/>
                <w:b/>
                <w:bCs/>
                <w:color w:val="000000"/>
                <w:sz w:val="21"/>
                <w:szCs w:val="21"/>
              </w:rPr>
            </w:pPr>
            <w:r w:rsidRPr="007A49F8">
              <w:rPr>
                <w:rFonts w:ascii="Arial" w:eastAsia="仿宋" w:hAnsi="Arial" w:cs="Arial"/>
                <w:b/>
                <w:bCs/>
                <w:color w:val="000000"/>
                <w:sz w:val="21"/>
                <w:szCs w:val="21"/>
              </w:rPr>
              <w:t xml:space="preserve">　</w:t>
            </w:r>
          </w:p>
        </w:tc>
        <w:tc>
          <w:tcPr>
            <w:tcW w:w="1293" w:type="dxa"/>
            <w:tcBorders>
              <w:top w:val="nil"/>
              <w:left w:val="nil"/>
              <w:bottom w:val="single" w:sz="8" w:space="0" w:color="auto"/>
              <w:right w:val="nil"/>
            </w:tcBorders>
            <w:shd w:val="clear" w:color="auto" w:fill="auto"/>
            <w:vAlign w:val="center"/>
            <w:hideMark/>
          </w:tcPr>
          <w:p w14:paraId="600B86AB" w14:textId="77777777" w:rsidR="000D35CE" w:rsidRPr="007A49F8" w:rsidRDefault="000D35CE" w:rsidP="000D35CE">
            <w:pPr>
              <w:widowControl/>
              <w:adjustRightInd/>
              <w:spacing w:line="240" w:lineRule="auto"/>
              <w:textAlignment w:val="auto"/>
              <w:rPr>
                <w:rFonts w:ascii="Arial" w:eastAsia="仿宋" w:hAnsi="Arial" w:cs="Arial"/>
                <w:b/>
                <w:bCs/>
                <w:color w:val="000000"/>
                <w:sz w:val="21"/>
                <w:szCs w:val="21"/>
              </w:rPr>
            </w:pPr>
            <w:r w:rsidRPr="007A49F8">
              <w:rPr>
                <w:rFonts w:ascii="Arial" w:eastAsia="仿宋" w:hAnsi="Arial" w:cs="Arial"/>
                <w:b/>
                <w:bCs/>
                <w:color w:val="000000"/>
                <w:sz w:val="21"/>
                <w:szCs w:val="21"/>
              </w:rPr>
              <w:t xml:space="preserve">　</w:t>
            </w:r>
          </w:p>
        </w:tc>
        <w:tc>
          <w:tcPr>
            <w:tcW w:w="1204" w:type="dxa"/>
            <w:tcBorders>
              <w:top w:val="nil"/>
              <w:left w:val="nil"/>
              <w:bottom w:val="single" w:sz="8" w:space="0" w:color="auto"/>
              <w:right w:val="nil"/>
            </w:tcBorders>
            <w:shd w:val="clear" w:color="auto" w:fill="auto"/>
            <w:vAlign w:val="center"/>
            <w:hideMark/>
          </w:tcPr>
          <w:p w14:paraId="353A3A52" w14:textId="77777777" w:rsidR="000D35CE" w:rsidRPr="007A49F8" w:rsidRDefault="000D35CE" w:rsidP="000D35CE">
            <w:pPr>
              <w:widowControl/>
              <w:adjustRightInd/>
              <w:spacing w:line="240" w:lineRule="auto"/>
              <w:textAlignment w:val="auto"/>
              <w:rPr>
                <w:rFonts w:ascii="Arial" w:eastAsia="仿宋" w:hAnsi="Arial" w:cs="Arial"/>
                <w:b/>
                <w:bCs/>
                <w:color w:val="000000"/>
                <w:sz w:val="21"/>
                <w:szCs w:val="21"/>
              </w:rPr>
            </w:pPr>
            <w:r w:rsidRPr="007A49F8">
              <w:rPr>
                <w:rFonts w:ascii="Arial" w:eastAsia="仿宋" w:hAnsi="Arial" w:cs="Arial"/>
                <w:b/>
                <w:bCs/>
                <w:color w:val="000000"/>
                <w:sz w:val="21"/>
                <w:szCs w:val="21"/>
              </w:rPr>
              <w:t xml:space="preserve">　</w:t>
            </w:r>
          </w:p>
        </w:tc>
        <w:tc>
          <w:tcPr>
            <w:tcW w:w="1599" w:type="dxa"/>
            <w:tcBorders>
              <w:top w:val="nil"/>
              <w:left w:val="nil"/>
              <w:bottom w:val="single" w:sz="8" w:space="0" w:color="auto"/>
              <w:right w:val="nil"/>
            </w:tcBorders>
            <w:shd w:val="clear" w:color="auto" w:fill="auto"/>
            <w:vAlign w:val="center"/>
            <w:hideMark/>
          </w:tcPr>
          <w:p w14:paraId="15DC1A5B" w14:textId="77777777" w:rsidR="000D35CE" w:rsidRPr="007A49F8" w:rsidRDefault="000D35CE" w:rsidP="000D35CE">
            <w:pPr>
              <w:widowControl/>
              <w:adjustRightInd/>
              <w:spacing w:line="240" w:lineRule="auto"/>
              <w:textAlignment w:val="auto"/>
              <w:rPr>
                <w:rFonts w:ascii="Arial" w:eastAsia="仿宋" w:hAnsi="Arial" w:cs="Arial"/>
                <w:b/>
                <w:bCs/>
                <w:color w:val="000000"/>
                <w:sz w:val="21"/>
                <w:szCs w:val="21"/>
              </w:rPr>
            </w:pPr>
            <w:r w:rsidRPr="007A49F8">
              <w:rPr>
                <w:rFonts w:ascii="Arial" w:eastAsia="仿宋" w:hAnsi="Arial" w:cs="Arial"/>
                <w:b/>
                <w:bCs/>
                <w:color w:val="000000"/>
                <w:sz w:val="21"/>
                <w:szCs w:val="21"/>
              </w:rPr>
              <w:t xml:space="preserve">　</w:t>
            </w:r>
          </w:p>
        </w:tc>
        <w:tc>
          <w:tcPr>
            <w:tcW w:w="1321" w:type="dxa"/>
            <w:tcBorders>
              <w:top w:val="nil"/>
              <w:left w:val="single" w:sz="8" w:space="0" w:color="auto"/>
              <w:bottom w:val="single" w:sz="8" w:space="0" w:color="auto"/>
              <w:right w:val="single" w:sz="8" w:space="0" w:color="auto"/>
            </w:tcBorders>
            <w:shd w:val="clear" w:color="auto" w:fill="auto"/>
            <w:vAlign w:val="center"/>
            <w:hideMark/>
          </w:tcPr>
          <w:p w14:paraId="37EBE23C" w14:textId="77777777" w:rsidR="000D35CE" w:rsidRPr="007A49F8" w:rsidRDefault="000D35CE" w:rsidP="000D35CE">
            <w:pPr>
              <w:widowControl/>
              <w:adjustRightInd/>
              <w:spacing w:line="240" w:lineRule="auto"/>
              <w:jc w:val="center"/>
              <w:textAlignment w:val="auto"/>
              <w:rPr>
                <w:rFonts w:ascii="Arial" w:eastAsia="仿宋" w:hAnsi="Arial" w:cs="Arial"/>
                <w:b/>
                <w:bCs/>
                <w:color w:val="000000"/>
                <w:sz w:val="21"/>
                <w:szCs w:val="21"/>
              </w:rPr>
            </w:pPr>
            <w:r w:rsidRPr="007A49F8">
              <w:rPr>
                <w:rFonts w:ascii="Arial" w:eastAsia="仿宋" w:hAnsi="Arial" w:cs="Arial"/>
                <w:b/>
                <w:bCs/>
                <w:color w:val="000000"/>
                <w:sz w:val="21"/>
                <w:szCs w:val="21"/>
              </w:rPr>
              <w:t xml:space="preserve">4062.05 </w:t>
            </w:r>
          </w:p>
        </w:tc>
        <w:tc>
          <w:tcPr>
            <w:tcW w:w="1518" w:type="dxa"/>
            <w:tcBorders>
              <w:top w:val="nil"/>
              <w:left w:val="nil"/>
              <w:bottom w:val="single" w:sz="8" w:space="0" w:color="auto"/>
              <w:right w:val="single" w:sz="8" w:space="0" w:color="auto"/>
            </w:tcBorders>
            <w:shd w:val="clear" w:color="auto" w:fill="auto"/>
            <w:vAlign w:val="center"/>
            <w:hideMark/>
          </w:tcPr>
          <w:p w14:paraId="6F52F514" w14:textId="76F90650" w:rsidR="000D35CE" w:rsidRPr="007A49F8" w:rsidRDefault="001F3B4A" w:rsidP="000D35CE">
            <w:pPr>
              <w:widowControl/>
              <w:adjustRightInd/>
              <w:spacing w:line="240" w:lineRule="auto"/>
              <w:jc w:val="center"/>
              <w:textAlignment w:val="auto"/>
              <w:rPr>
                <w:rFonts w:ascii="Arial" w:eastAsia="仿宋" w:hAnsi="Arial" w:cs="Arial"/>
                <w:b/>
                <w:bCs/>
                <w:color w:val="000000"/>
                <w:sz w:val="21"/>
                <w:szCs w:val="21"/>
              </w:rPr>
            </w:pPr>
            <w:r w:rsidRPr="007A49F8">
              <w:rPr>
                <w:rFonts w:ascii="Arial" w:eastAsia="仿宋" w:hAnsi="Arial" w:cs="Arial"/>
                <w:b/>
                <w:bCs/>
                <w:color w:val="000000"/>
                <w:sz w:val="21"/>
                <w:szCs w:val="21"/>
              </w:rPr>
              <w:t>不需补缴</w:t>
            </w:r>
          </w:p>
        </w:tc>
      </w:tr>
      <w:tr w:rsidR="000D35CE" w:rsidRPr="007A49F8" w14:paraId="3B9DB7F0" w14:textId="77777777" w:rsidTr="000D35CE">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429DA3D3"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 xml:space="preserve">　地下</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34A2B51D"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新增用途</w:t>
            </w:r>
          </w:p>
        </w:tc>
        <w:tc>
          <w:tcPr>
            <w:tcW w:w="1150" w:type="dxa"/>
            <w:tcBorders>
              <w:top w:val="nil"/>
              <w:left w:val="nil"/>
              <w:bottom w:val="single" w:sz="8" w:space="0" w:color="auto"/>
              <w:right w:val="single" w:sz="8" w:space="0" w:color="auto"/>
            </w:tcBorders>
            <w:shd w:val="clear" w:color="auto" w:fill="auto"/>
            <w:vAlign w:val="center"/>
            <w:hideMark/>
          </w:tcPr>
          <w:p w14:paraId="610ADCBF"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新用途</w:t>
            </w:r>
            <w:r w:rsidRPr="007A49F8">
              <w:rPr>
                <w:rFonts w:ascii="Arial" w:eastAsia="仿宋" w:hAnsi="Arial" w:cs="Arial"/>
                <w:color w:val="000000"/>
                <w:sz w:val="21"/>
                <w:szCs w:val="21"/>
              </w:rPr>
              <w:t>-</w:t>
            </w:r>
            <w:r w:rsidRPr="007A49F8">
              <w:rPr>
                <w:rFonts w:ascii="Arial" w:eastAsia="仿宋" w:hAnsi="Arial" w:cs="Arial"/>
                <w:color w:val="000000"/>
                <w:sz w:val="21"/>
                <w:szCs w:val="21"/>
              </w:rPr>
              <w:t>地下商业</w:t>
            </w:r>
          </w:p>
        </w:tc>
        <w:tc>
          <w:tcPr>
            <w:tcW w:w="1293" w:type="dxa"/>
            <w:tcBorders>
              <w:top w:val="nil"/>
              <w:left w:val="nil"/>
              <w:bottom w:val="single" w:sz="8" w:space="0" w:color="auto"/>
              <w:right w:val="single" w:sz="8" w:space="0" w:color="auto"/>
            </w:tcBorders>
            <w:shd w:val="clear" w:color="auto" w:fill="auto"/>
            <w:vAlign w:val="center"/>
            <w:hideMark/>
          </w:tcPr>
          <w:p w14:paraId="78C3629A"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7AAA9844"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7DA05F50" w14:textId="77777777" w:rsidR="000D35CE" w:rsidRPr="007A49F8" w:rsidRDefault="000D35CE" w:rsidP="000D35CE">
            <w:pPr>
              <w:jc w:val="center"/>
              <w:rPr>
                <w:rFonts w:ascii="Arial" w:eastAsia="仿宋" w:hAnsi="Arial" w:cs="Arial"/>
                <w:color w:val="000000"/>
                <w:sz w:val="22"/>
                <w:szCs w:val="22"/>
              </w:rPr>
            </w:pPr>
            <w:r w:rsidRPr="007A49F8">
              <w:rPr>
                <w:rFonts w:ascii="Arial" w:eastAsia="仿宋" w:hAnsi="Arial" w:cs="Arial"/>
                <w:color w:val="000000"/>
                <w:sz w:val="22"/>
                <w:szCs w:val="22"/>
              </w:rPr>
              <w:t>2151</w:t>
            </w:r>
          </w:p>
        </w:tc>
        <w:tc>
          <w:tcPr>
            <w:tcW w:w="1321" w:type="dxa"/>
            <w:tcBorders>
              <w:top w:val="nil"/>
              <w:left w:val="nil"/>
              <w:bottom w:val="single" w:sz="8" w:space="0" w:color="auto"/>
              <w:right w:val="single" w:sz="8" w:space="0" w:color="auto"/>
            </w:tcBorders>
            <w:shd w:val="clear" w:color="auto" w:fill="auto"/>
            <w:vAlign w:val="center"/>
            <w:hideMark/>
          </w:tcPr>
          <w:p w14:paraId="0C756E96"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1540.13</w:t>
            </w:r>
          </w:p>
        </w:tc>
        <w:tc>
          <w:tcPr>
            <w:tcW w:w="1518" w:type="dxa"/>
            <w:tcBorders>
              <w:top w:val="nil"/>
              <w:left w:val="nil"/>
              <w:bottom w:val="single" w:sz="8" w:space="0" w:color="auto"/>
              <w:right w:val="single" w:sz="8" w:space="0" w:color="auto"/>
            </w:tcBorders>
            <w:shd w:val="clear" w:color="auto" w:fill="auto"/>
            <w:vAlign w:val="center"/>
            <w:hideMark/>
          </w:tcPr>
          <w:p w14:paraId="102020F9" w14:textId="77777777" w:rsidR="000D35CE" w:rsidRPr="007A49F8" w:rsidRDefault="000D35CE" w:rsidP="000D35CE">
            <w:pPr>
              <w:jc w:val="center"/>
              <w:rPr>
                <w:rFonts w:ascii="Arial" w:eastAsia="仿宋" w:hAnsi="Arial" w:cs="Arial"/>
                <w:color w:val="000000"/>
                <w:sz w:val="22"/>
                <w:szCs w:val="22"/>
              </w:rPr>
            </w:pPr>
            <w:r w:rsidRPr="007A49F8">
              <w:rPr>
                <w:rFonts w:ascii="Arial" w:eastAsia="仿宋" w:hAnsi="Arial" w:cs="Arial"/>
                <w:color w:val="000000"/>
                <w:sz w:val="22"/>
                <w:szCs w:val="22"/>
              </w:rPr>
              <w:t>331.2820</w:t>
            </w:r>
          </w:p>
        </w:tc>
      </w:tr>
      <w:tr w:rsidR="000D35CE" w:rsidRPr="007A49F8" w14:paraId="4141A50E"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2CA656F8"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04632756"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6AE8CD68"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新用途</w:t>
            </w:r>
            <w:r w:rsidRPr="007A49F8">
              <w:rPr>
                <w:rFonts w:ascii="Arial" w:eastAsia="仿宋" w:hAnsi="Arial" w:cs="Arial"/>
                <w:color w:val="000000"/>
                <w:sz w:val="21"/>
                <w:szCs w:val="21"/>
              </w:rPr>
              <w:t>-</w:t>
            </w:r>
            <w:r w:rsidRPr="007A49F8">
              <w:rPr>
                <w:rFonts w:ascii="Arial" w:eastAsia="仿宋" w:hAnsi="Arial" w:cs="Arial"/>
                <w:color w:val="000000"/>
                <w:sz w:val="21"/>
                <w:szCs w:val="21"/>
              </w:rPr>
              <w:t>地下车库</w:t>
            </w:r>
          </w:p>
        </w:tc>
        <w:tc>
          <w:tcPr>
            <w:tcW w:w="1293" w:type="dxa"/>
            <w:tcBorders>
              <w:top w:val="nil"/>
              <w:left w:val="nil"/>
              <w:bottom w:val="single" w:sz="8" w:space="0" w:color="auto"/>
              <w:right w:val="single" w:sz="8" w:space="0" w:color="auto"/>
            </w:tcBorders>
            <w:shd w:val="clear" w:color="auto" w:fill="auto"/>
            <w:vAlign w:val="center"/>
            <w:hideMark/>
          </w:tcPr>
          <w:p w14:paraId="001CED58"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70CA056F"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113F6392" w14:textId="77777777" w:rsidR="000D35CE" w:rsidRPr="007A49F8" w:rsidRDefault="000D35CE" w:rsidP="000D35CE">
            <w:pPr>
              <w:jc w:val="center"/>
              <w:rPr>
                <w:rFonts w:ascii="Arial" w:eastAsia="仿宋" w:hAnsi="Arial" w:cs="Arial"/>
                <w:color w:val="000000"/>
                <w:sz w:val="22"/>
                <w:szCs w:val="22"/>
              </w:rPr>
            </w:pPr>
            <w:r w:rsidRPr="007A49F8">
              <w:rPr>
                <w:rFonts w:ascii="Arial" w:eastAsia="仿宋" w:hAnsi="Arial" w:cs="Arial"/>
                <w:color w:val="000000"/>
                <w:sz w:val="22"/>
                <w:szCs w:val="22"/>
              </w:rPr>
              <w:t>797</w:t>
            </w:r>
          </w:p>
        </w:tc>
        <w:tc>
          <w:tcPr>
            <w:tcW w:w="1321" w:type="dxa"/>
            <w:tcBorders>
              <w:top w:val="nil"/>
              <w:left w:val="nil"/>
              <w:bottom w:val="single" w:sz="8" w:space="0" w:color="auto"/>
              <w:right w:val="single" w:sz="8" w:space="0" w:color="auto"/>
            </w:tcBorders>
            <w:shd w:val="clear" w:color="auto" w:fill="auto"/>
            <w:vAlign w:val="center"/>
            <w:hideMark/>
          </w:tcPr>
          <w:p w14:paraId="47DB9DA6" w14:textId="77777777" w:rsidR="000D35CE" w:rsidRPr="007A49F8" w:rsidRDefault="000D35CE" w:rsidP="000D35CE">
            <w:pPr>
              <w:jc w:val="center"/>
              <w:rPr>
                <w:rFonts w:ascii="Arial" w:eastAsia="仿宋" w:hAnsi="Arial" w:cs="Arial"/>
                <w:color w:val="000000"/>
                <w:sz w:val="22"/>
                <w:szCs w:val="22"/>
              </w:rPr>
            </w:pPr>
            <w:r w:rsidRPr="007A49F8">
              <w:rPr>
                <w:rFonts w:ascii="Arial" w:eastAsia="仿宋" w:hAnsi="Arial" w:cs="Arial"/>
                <w:color w:val="000000"/>
                <w:sz w:val="22"/>
                <w:szCs w:val="22"/>
              </w:rPr>
              <w:t>8104.15</w:t>
            </w:r>
          </w:p>
        </w:tc>
        <w:tc>
          <w:tcPr>
            <w:tcW w:w="1518" w:type="dxa"/>
            <w:tcBorders>
              <w:top w:val="nil"/>
              <w:left w:val="nil"/>
              <w:bottom w:val="single" w:sz="8" w:space="0" w:color="auto"/>
              <w:right w:val="single" w:sz="8" w:space="0" w:color="auto"/>
            </w:tcBorders>
            <w:shd w:val="clear" w:color="auto" w:fill="auto"/>
            <w:vAlign w:val="center"/>
            <w:hideMark/>
          </w:tcPr>
          <w:p w14:paraId="4F3BB954" w14:textId="77777777" w:rsidR="000D35CE" w:rsidRPr="007A49F8" w:rsidRDefault="000D35CE" w:rsidP="000D35CE">
            <w:pPr>
              <w:jc w:val="center"/>
              <w:rPr>
                <w:rFonts w:ascii="Arial" w:eastAsia="仿宋" w:hAnsi="Arial" w:cs="Arial"/>
                <w:color w:val="000000"/>
                <w:sz w:val="22"/>
                <w:szCs w:val="22"/>
              </w:rPr>
            </w:pPr>
            <w:r w:rsidRPr="007A49F8">
              <w:rPr>
                <w:rFonts w:ascii="Arial" w:eastAsia="仿宋" w:hAnsi="Arial" w:cs="Arial"/>
                <w:color w:val="000000"/>
                <w:sz w:val="22"/>
                <w:szCs w:val="22"/>
              </w:rPr>
              <w:t>645.9008</w:t>
            </w:r>
          </w:p>
        </w:tc>
      </w:tr>
      <w:tr w:rsidR="000D35CE" w:rsidRPr="007A49F8" w14:paraId="5813E835"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0E65E640"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763EE8C2"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66744D90"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新用途</w:t>
            </w:r>
            <w:r w:rsidRPr="007A49F8">
              <w:rPr>
                <w:rFonts w:ascii="Arial" w:eastAsia="仿宋" w:hAnsi="Arial" w:cs="Arial"/>
                <w:color w:val="000000"/>
                <w:sz w:val="21"/>
                <w:szCs w:val="21"/>
              </w:rPr>
              <w:t>-</w:t>
            </w:r>
            <w:r w:rsidRPr="007A49F8">
              <w:rPr>
                <w:rFonts w:ascii="Arial" w:eastAsia="仿宋" w:hAnsi="Arial" w:cs="Arial"/>
                <w:color w:val="000000"/>
                <w:sz w:val="21"/>
                <w:szCs w:val="21"/>
              </w:rPr>
              <w:t>地下公服</w:t>
            </w:r>
          </w:p>
        </w:tc>
        <w:tc>
          <w:tcPr>
            <w:tcW w:w="1293" w:type="dxa"/>
            <w:tcBorders>
              <w:top w:val="nil"/>
              <w:left w:val="nil"/>
              <w:bottom w:val="single" w:sz="8" w:space="0" w:color="auto"/>
              <w:right w:val="single" w:sz="8" w:space="0" w:color="auto"/>
            </w:tcBorders>
            <w:shd w:val="clear" w:color="auto" w:fill="auto"/>
            <w:vAlign w:val="center"/>
            <w:hideMark/>
          </w:tcPr>
          <w:p w14:paraId="16D08D85"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59D1D2A0"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618A1D83" w14:textId="77777777" w:rsidR="000D35CE" w:rsidRPr="007A49F8" w:rsidRDefault="000D35CE" w:rsidP="000D35CE">
            <w:pPr>
              <w:jc w:val="center"/>
              <w:rPr>
                <w:rFonts w:ascii="Arial" w:eastAsia="仿宋" w:hAnsi="Arial" w:cs="Arial"/>
                <w:color w:val="000000"/>
                <w:sz w:val="22"/>
                <w:szCs w:val="22"/>
              </w:rPr>
            </w:pPr>
            <w:r w:rsidRPr="007A49F8">
              <w:rPr>
                <w:rFonts w:ascii="Arial" w:eastAsia="仿宋" w:hAnsi="Arial" w:cs="Arial"/>
                <w:color w:val="000000"/>
                <w:sz w:val="22"/>
                <w:szCs w:val="22"/>
              </w:rPr>
              <w:t>1328</w:t>
            </w:r>
          </w:p>
        </w:tc>
        <w:tc>
          <w:tcPr>
            <w:tcW w:w="1321" w:type="dxa"/>
            <w:tcBorders>
              <w:top w:val="nil"/>
              <w:left w:val="nil"/>
              <w:bottom w:val="single" w:sz="8" w:space="0" w:color="auto"/>
              <w:right w:val="single" w:sz="8" w:space="0" w:color="auto"/>
            </w:tcBorders>
            <w:shd w:val="clear" w:color="auto" w:fill="auto"/>
            <w:vAlign w:val="center"/>
            <w:hideMark/>
          </w:tcPr>
          <w:p w14:paraId="0A9B1F2F" w14:textId="77777777" w:rsidR="000D35CE" w:rsidRPr="007A49F8" w:rsidRDefault="000D35CE" w:rsidP="000D35CE">
            <w:pPr>
              <w:jc w:val="center"/>
              <w:rPr>
                <w:rFonts w:ascii="Arial" w:eastAsia="仿宋" w:hAnsi="Arial" w:cs="Arial"/>
                <w:color w:val="000000"/>
                <w:sz w:val="22"/>
                <w:szCs w:val="22"/>
              </w:rPr>
            </w:pPr>
            <w:r w:rsidRPr="007A49F8">
              <w:rPr>
                <w:rFonts w:ascii="Arial" w:eastAsia="仿宋" w:hAnsi="Arial" w:cs="Arial"/>
                <w:color w:val="000000"/>
                <w:sz w:val="22"/>
                <w:szCs w:val="22"/>
              </w:rPr>
              <w:t>4963.69</w:t>
            </w:r>
          </w:p>
        </w:tc>
        <w:tc>
          <w:tcPr>
            <w:tcW w:w="1518" w:type="dxa"/>
            <w:tcBorders>
              <w:top w:val="nil"/>
              <w:left w:val="nil"/>
              <w:bottom w:val="single" w:sz="8" w:space="0" w:color="auto"/>
              <w:right w:val="single" w:sz="8" w:space="0" w:color="auto"/>
            </w:tcBorders>
            <w:shd w:val="clear" w:color="auto" w:fill="auto"/>
            <w:vAlign w:val="center"/>
            <w:hideMark/>
          </w:tcPr>
          <w:p w14:paraId="7C07F376" w14:textId="77777777" w:rsidR="000D35CE" w:rsidRPr="007A49F8" w:rsidRDefault="000D35CE" w:rsidP="000D35CE">
            <w:pPr>
              <w:jc w:val="center"/>
              <w:rPr>
                <w:rFonts w:ascii="Arial" w:eastAsia="仿宋" w:hAnsi="Arial" w:cs="Arial"/>
                <w:color w:val="000000"/>
                <w:sz w:val="22"/>
                <w:szCs w:val="22"/>
              </w:rPr>
            </w:pPr>
            <w:r w:rsidRPr="007A49F8">
              <w:rPr>
                <w:rFonts w:ascii="Arial" w:eastAsia="仿宋" w:hAnsi="Arial" w:cs="Arial"/>
                <w:color w:val="000000"/>
                <w:sz w:val="22"/>
                <w:szCs w:val="22"/>
              </w:rPr>
              <w:t>659.1780</w:t>
            </w:r>
          </w:p>
        </w:tc>
      </w:tr>
      <w:tr w:rsidR="000D35CE" w:rsidRPr="007A49F8" w14:paraId="3B877604" w14:textId="77777777" w:rsidTr="000D35CE">
        <w:trPr>
          <w:trHeight w:val="315"/>
          <w:jc w:val="center"/>
        </w:trPr>
        <w:tc>
          <w:tcPr>
            <w:tcW w:w="710" w:type="dxa"/>
            <w:vMerge/>
            <w:tcBorders>
              <w:top w:val="nil"/>
              <w:left w:val="single" w:sz="8" w:space="0" w:color="auto"/>
              <w:bottom w:val="single" w:sz="8" w:space="0" w:color="000000"/>
              <w:right w:val="single" w:sz="8" w:space="0" w:color="auto"/>
            </w:tcBorders>
            <w:vAlign w:val="center"/>
            <w:hideMark/>
          </w:tcPr>
          <w:p w14:paraId="0EC01A4A"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tcBorders>
              <w:top w:val="nil"/>
              <w:left w:val="nil"/>
              <w:bottom w:val="single" w:sz="8" w:space="0" w:color="auto"/>
              <w:right w:val="single" w:sz="8" w:space="0" w:color="auto"/>
            </w:tcBorders>
            <w:shd w:val="clear" w:color="auto" w:fill="auto"/>
            <w:vAlign w:val="center"/>
            <w:hideMark/>
          </w:tcPr>
          <w:p w14:paraId="7ABD44F9" w14:textId="77777777" w:rsidR="000D35CE" w:rsidRPr="007A49F8" w:rsidRDefault="000D35CE" w:rsidP="000D35CE">
            <w:pPr>
              <w:widowControl/>
              <w:adjustRightInd/>
              <w:spacing w:line="240" w:lineRule="auto"/>
              <w:textAlignment w:val="auto"/>
              <w:rPr>
                <w:rFonts w:ascii="Arial" w:eastAsia="仿宋" w:hAnsi="Arial" w:cs="Arial"/>
                <w:b/>
                <w:bCs/>
                <w:color w:val="000000"/>
                <w:sz w:val="21"/>
                <w:szCs w:val="21"/>
              </w:rPr>
            </w:pPr>
            <w:r w:rsidRPr="007A49F8">
              <w:rPr>
                <w:rFonts w:ascii="Arial" w:eastAsia="仿宋" w:hAnsi="Arial" w:cs="Arial"/>
                <w:b/>
                <w:bCs/>
                <w:color w:val="000000"/>
                <w:sz w:val="21"/>
                <w:szCs w:val="21"/>
              </w:rPr>
              <w:t>小计</w:t>
            </w:r>
          </w:p>
        </w:tc>
        <w:tc>
          <w:tcPr>
            <w:tcW w:w="1150" w:type="dxa"/>
            <w:tcBorders>
              <w:top w:val="nil"/>
              <w:left w:val="nil"/>
              <w:bottom w:val="single" w:sz="8" w:space="0" w:color="auto"/>
              <w:right w:val="single" w:sz="8" w:space="0" w:color="auto"/>
            </w:tcBorders>
            <w:shd w:val="clear" w:color="auto" w:fill="auto"/>
            <w:vAlign w:val="center"/>
            <w:hideMark/>
          </w:tcPr>
          <w:p w14:paraId="4A0BF839" w14:textId="77777777" w:rsidR="000D35CE" w:rsidRPr="007A49F8" w:rsidRDefault="000D35CE" w:rsidP="000D35CE">
            <w:pPr>
              <w:widowControl/>
              <w:adjustRightInd/>
              <w:spacing w:line="240" w:lineRule="auto"/>
              <w:textAlignment w:val="auto"/>
              <w:rPr>
                <w:rFonts w:ascii="Arial" w:eastAsia="仿宋" w:hAnsi="Arial" w:cs="Arial"/>
                <w:b/>
                <w:bCs/>
                <w:color w:val="000000"/>
                <w:sz w:val="21"/>
                <w:szCs w:val="21"/>
              </w:rPr>
            </w:pPr>
            <w:r w:rsidRPr="007A49F8">
              <w:rPr>
                <w:rFonts w:ascii="Arial" w:eastAsia="仿宋" w:hAnsi="Arial" w:cs="Arial"/>
                <w:b/>
                <w:bCs/>
                <w:color w:val="000000"/>
                <w:sz w:val="21"/>
                <w:szCs w:val="21"/>
              </w:rPr>
              <w:t xml:space="preserve">　</w:t>
            </w:r>
          </w:p>
        </w:tc>
        <w:tc>
          <w:tcPr>
            <w:tcW w:w="1293" w:type="dxa"/>
            <w:tcBorders>
              <w:top w:val="nil"/>
              <w:left w:val="nil"/>
              <w:bottom w:val="single" w:sz="8" w:space="0" w:color="auto"/>
              <w:right w:val="single" w:sz="8" w:space="0" w:color="auto"/>
            </w:tcBorders>
            <w:shd w:val="clear" w:color="auto" w:fill="auto"/>
            <w:vAlign w:val="center"/>
            <w:hideMark/>
          </w:tcPr>
          <w:p w14:paraId="483E6E9C" w14:textId="77777777" w:rsidR="000D35CE" w:rsidRPr="007A49F8" w:rsidRDefault="000D35CE" w:rsidP="000D35CE">
            <w:pPr>
              <w:widowControl/>
              <w:adjustRightInd/>
              <w:spacing w:line="240" w:lineRule="auto"/>
              <w:textAlignment w:val="auto"/>
              <w:rPr>
                <w:rFonts w:ascii="Arial" w:eastAsia="仿宋" w:hAnsi="Arial" w:cs="Arial"/>
                <w:b/>
                <w:bCs/>
                <w:color w:val="000000"/>
                <w:sz w:val="21"/>
                <w:szCs w:val="21"/>
              </w:rPr>
            </w:pPr>
            <w:r w:rsidRPr="007A49F8">
              <w:rPr>
                <w:rFonts w:ascii="Arial" w:eastAsia="仿宋" w:hAnsi="Arial" w:cs="Arial"/>
                <w:b/>
                <w:bCs/>
                <w:color w:val="000000"/>
                <w:sz w:val="21"/>
                <w:szCs w:val="21"/>
              </w:rPr>
              <w:t xml:space="preserve">　</w:t>
            </w:r>
          </w:p>
        </w:tc>
        <w:tc>
          <w:tcPr>
            <w:tcW w:w="1204" w:type="dxa"/>
            <w:tcBorders>
              <w:top w:val="nil"/>
              <w:left w:val="nil"/>
              <w:bottom w:val="single" w:sz="8" w:space="0" w:color="auto"/>
              <w:right w:val="single" w:sz="8" w:space="0" w:color="auto"/>
            </w:tcBorders>
            <w:shd w:val="clear" w:color="auto" w:fill="auto"/>
            <w:vAlign w:val="center"/>
            <w:hideMark/>
          </w:tcPr>
          <w:p w14:paraId="1E263097" w14:textId="77777777" w:rsidR="000D35CE" w:rsidRPr="007A49F8" w:rsidRDefault="000D35CE" w:rsidP="000D35CE">
            <w:pPr>
              <w:widowControl/>
              <w:adjustRightInd/>
              <w:spacing w:line="240" w:lineRule="auto"/>
              <w:textAlignment w:val="auto"/>
              <w:rPr>
                <w:rFonts w:ascii="Arial" w:eastAsia="仿宋" w:hAnsi="Arial" w:cs="Arial"/>
                <w:b/>
                <w:bCs/>
                <w:color w:val="000000"/>
                <w:sz w:val="21"/>
                <w:szCs w:val="21"/>
              </w:rPr>
            </w:pPr>
            <w:r w:rsidRPr="007A49F8">
              <w:rPr>
                <w:rFonts w:ascii="Arial" w:eastAsia="仿宋" w:hAnsi="Arial" w:cs="Arial"/>
                <w:b/>
                <w:bCs/>
                <w:color w:val="000000"/>
                <w:sz w:val="21"/>
                <w:szCs w:val="21"/>
              </w:rPr>
              <w:t xml:space="preserve">　</w:t>
            </w:r>
          </w:p>
        </w:tc>
        <w:tc>
          <w:tcPr>
            <w:tcW w:w="1599" w:type="dxa"/>
            <w:tcBorders>
              <w:top w:val="nil"/>
              <w:left w:val="nil"/>
              <w:bottom w:val="single" w:sz="8" w:space="0" w:color="auto"/>
              <w:right w:val="single" w:sz="8" w:space="0" w:color="auto"/>
            </w:tcBorders>
            <w:shd w:val="clear" w:color="auto" w:fill="auto"/>
            <w:vAlign w:val="center"/>
            <w:hideMark/>
          </w:tcPr>
          <w:p w14:paraId="3A22C322" w14:textId="77777777" w:rsidR="000D35CE" w:rsidRPr="007A49F8" w:rsidRDefault="000D35CE" w:rsidP="000D35CE">
            <w:pPr>
              <w:widowControl/>
              <w:adjustRightInd/>
              <w:spacing w:line="240" w:lineRule="auto"/>
              <w:textAlignment w:val="auto"/>
              <w:rPr>
                <w:rFonts w:ascii="Arial" w:eastAsia="仿宋" w:hAnsi="Arial" w:cs="Arial"/>
                <w:b/>
                <w:bCs/>
                <w:color w:val="000000"/>
                <w:sz w:val="21"/>
                <w:szCs w:val="21"/>
              </w:rPr>
            </w:pPr>
            <w:r w:rsidRPr="007A49F8">
              <w:rPr>
                <w:rFonts w:ascii="Arial" w:eastAsia="仿宋" w:hAnsi="Arial" w:cs="Arial"/>
                <w:b/>
                <w:bCs/>
                <w:color w:val="000000"/>
                <w:sz w:val="21"/>
                <w:szCs w:val="21"/>
              </w:rPr>
              <w:t xml:space="preserve">　</w:t>
            </w:r>
          </w:p>
        </w:tc>
        <w:tc>
          <w:tcPr>
            <w:tcW w:w="1321" w:type="dxa"/>
            <w:tcBorders>
              <w:top w:val="nil"/>
              <w:left w:val="nil"/>
              <w:bottom w:val="single" w:sz="8" w:space="0" w:color="auto"/>
              <w:right w:val="single" w:sz="8" w:space="0" w:color="auto"/>
            </w:tcBorders>
            <w:shd w:val="clear" w:color="auto" w:fill="auto"/>
            <w:noWrap/>
            <w:vAlign w:val="center"/>
            <w:hideMark/>
          </w:tcPr>
          <w:p w14:paraId="62A4C49E" w14:textId="77777777" w:rsidR="000D35CE" w:rsidRPr="007A49F8" w:rsidRDefault="000D35CE" w:rsidP="000D35CE">
            <w:pPr>
              <w:widowControl/>
              <w:adjustRightInd/>
              <w:spacing w:line="240" w:lineRule="auto"/>
              <w:jc w:val="center"/>
              <w:textAlignment w:val="auto"/>
              <w:rPr>
                <w:rFonts w:ascii="Arial" w:eastAsia="仿宋" w:hAnsi="Arial" w:cs="Arial"/>
                <w:b/>
                <w:bCs/>
                <w:color w:val="000000"/>
                <w:sz w:val="21"/>
                <w:szCs w:val="21"/>
              </w:rPr>
            </w:pPr>
            <w:r w:rsidRPr="007A49F8">
              <w:rPr>
                <w:rFonts w:ascii="Arial" w:eastAsia="仿宋" w:hAnsi="Arial" w:cs="Arial"/>
                <w:b/>
                <w:bCs/>
                <w:color w:val="000000"/>
                <w:sz w:val="21"/>
                <w:szCs w:val="21"/>
              </w:rPr>
              <w:t>14607.97</w:t>
            </w:r>
          </w:p>
        </w:tc>
        <w:tc>
          <w:tcPr>
            <w:tcW w:w="1518" w:type="dxa"/>
            <w:tcBorders>
              <w:top w:val="nil"/>
              <w:left w:val="nil"/>
              <w:bottom w:val="single" w:sz="8" w:space="0" w:color="auto"/>
              <w:right w:val="single" w:sz="8" w:space="0" w:color="auto"/>
            </w:tcBorders>
            <w:shd w:val="clear" w:color="auto" w:fill="auto"/>
            <w:noWrap/>
            <w:vAlign w:val="center"/>
            <w:hideMark/>
          </w:tcPr>
          <w:p w14:paraId="6617D65C" w14:textId="77777777" w:rsidR="000D35CE" w:rsidRPr="007A49F8" w:rsidRDefault="000D35CE" w:rsidP="000D35CE">
            <w:pPr>
              <w:widowControl/>
              <w:adjustRightInd/>
              <w:spacing w:line="240" w:lineRule="auto"/>
              <w:jc w:val="center"/>
              <w:textAlignment w:val="auto"/>
              <w:rPr>
                <w:rFonts w:ascii="Arial" w:eastAsia="仿宋" w:hAnsi="Arial" w:cs="Arial"/>
                <w:b/>
                <w:bCs/>
                <w:color w:val="000000"/>
                <w:sz w:val="21"/>
                <w:szCs w:val="21"/>
              </w:rPr>
            </w:pPr>
            <w:r w:rsidRPr="007A49F8">
              <w:rPr>
                <w:rFonts w:ascii="Arial" w:eastAsia="仿宋" w:hAnsi="Arial" w:cs="Arial"/>
                <w:b/>
                <w:bCs/>
                <w:color w:val="000000"/>
                <w:sz w:val="21"/>
                <w:szCs w:val="21"/>
              </w:rPr>
              <w:t>1636.3608</w:t>
            </w:r>
          </w:p>
        </w:tc>
      </w:tr>
    </w:tbl>
    <w:p w14:paraId="1EF01ADF" w14:textId="77777777" w:rsidR="005F174C" w:rsidRPr="007A49F8" w:rsidRDefault="005F174C">
      <w:pPr>
        <w:snapToGrid w:val="0"/>
        <w:spacing w:line="360" w:lineRule="auto"/>
        <w:ind w:firstLine="556"/>
        <w:rPr>
          <w:rFonts w:ascii="Arial" w:eastAsia="仿宋" w:hAnsi="Arial" w:cs="Arial"/>
          <w:sz w:val="28"/>
          <w:szCs w:val="28"/>
        </w:rPr>
      </w:pPr>
    </w:p>
    <w:p w14:paraId="7552505E" w14:textId="77777777" w:rsidR="005F174C" w:rsidRPr="007A49F8" w:rsidRDefault="0046512F" w:rsidP="007A49F8">
      <w:pPr>
        <w:spacing w:line="300" w:lineRule="auto"/>
        <w:outlineLvl w:val="1"/>
        <w:rPr>
          <w:rFonts w:ascii="Arial" w:eastAsia="仿宋" w:hAnsi="Arial" w:cs="Arial"/>
          <w:b/>
          <w:sz w:val="28"/>
        </w:rPr>
      </w:pPr>
      <w:bookmarkStart w:id="257" w:name="_Toc515457812"/>
      <w:bookmarkStart w:id="258" w:name="_Toc66929521"/>
      <w:bookmarkStart w:id="259" w:name="_Toc516488190"/>
      <w:bookmarkStart w:id="260" w:name="_Toc69393396"/>
      <w:bookmarkStart w:id="261" w:name="_Toc524335095"/>
      <w:bookmarkStart w:id="262" w:name="_Toc469066160"/>
      <w:r w:rsidRPr="007A49F8">
        <w:rPr>
          <w:rFonts w:ascii="Arial" w:eastAsia="仿宋" w:hAnsi="Arial" w:cs="Arial"/>
          <w:b/>
          <w:sz w:val="28"/>
        </w:rPr>
        <w:t>十、需要特殊说明的事项</w:t>
      </w:r>
      <w:bookmarkEnd w:id="245"/>
      <w:bookmarkEnd w:id="246"/>
      <w:bookmarkEnd w:id="257"/>
      <w:bookmarkEnd w:id="258"/>
      <w:bookmarkEnd w:id="259"/>
      <w:bookmarkEnd w:id="260"/>
      <w:bookmarkEnd w:id="261"/>
      <w:bookmarkEnd w:id="262"/>
    </w:p>
    <w:p w14:paraId="7C3C6FD4" w14:textId="77777777" w:rsidR="008666FE" w:rsidRPr="007A49F8" w:rsidRDefault="008666FE" w:rsidP="007A49F8">
      <w:pPr>
        <w:snapToGrid w:val="0"/>
        <w:spacing w:line="300" w:lineRule="auto"/>
        <w:ind w:firstLine="555"/>
        <w:jc w:val="both"/>
        <w:textAlignment w:val="bottom"/>
        <w:rPr>
          <w:rFonts w:ascii="Arial" w:eastAsia="仿宋" w:hAnsi="Arial" w:cs="Arial"/>
          <w:sz w:val="28"/>
        </w:rPr>
      </w:pPr>
      <w:bookmarkStart w:id="263" w:name="_Toc416783677"/>
      <w:bookmarkStart w:id="264" w:name="_Toc416783581"/>
      <w:bookmarkStart w:id="265" w:name="_Toc469066161"/>
      <w:r w:rsidRPr="007A49F8">
        <w:rPr>
          <w:rFonts w:ascii="Arial" w:eastAsia="仿宋" w:hAnsi="Arial" w:cs="Arial"/>
          <w:sz w:val="28"/>
        </w:rPr>
        <w:t>1.</w:t>
      </w:r>
      <w:r w:rsidRPr="007A49F8">
        <w:rPr>
          <w:rFonts w:ascii="Arial" w:eastAsia="仿宋" w:hAnsi="Arial" w:cs="Arial"/>
          <w:sz w:val="28"/>
        </w:rPr>
        <w:t>估价对象所属项目作为</w:t>
      </w:r>
      <w:r w:rsidRPr="007A49F8">
        <w:rPr>
          <w:rFonts w:ascii="Arial" w:eastAsia="仿宋" w:hAnsi="Arial" w:cs="Arial"/>
          <w:sz w:val="28"/>
          <w:szCs w:val="28"/>
        </w:rPr>
        <w:t>住宅、商业（配套）、公共服务设施、地下商业（配套）、地下公共服务设施、地下车库</w:t>
      </w:r>
      <w:r w:rsidRPr="007A49F8">
        <w:rPr>
          <w:rFonts w:ascii="Arial" w:eastAsia="仿宋" w:hAnsi="Arial" w:cs="Arial"/>
          <w:sz w:val="28"/>
        </w:rPr>
        <w:t>为最有效利用方式。</w:t>
      </w:r>
    </w:p>
    <w:p w14:paraId="359B1991" w14:textId="77777777" w:rsidR="008666FE" w:rsidRPr="007A49F8" w:rsidRDefault="008666FE" w:rsidP="007A49F8">
      <w:pPr>
        <w:snapToGrid w:val="0"/>
        <w:spacing w:line="300" w:lineRule="auto"/>
        <w:ind w:firstLine="555"/>
        <w:jc w:val="both"/>
        <w:textAlignment w:val="bottom"/>
        <w:rPr>
          <w:rFonts w:ascii="Arial" w:eastAsia="仿宋" w:hAnsi="Arial" w:cs="Arial"/>
          <w:sz w:val="28"/>
        </w:rPr>
      </w:pPr>
      <w:r w:rsidRPr="007A49F8">
        <w:rPr>
          <w:rFonts w:ascii="Arial" w:eastAsia="仿宋" w:hAnsi="Arial" w:cs="Arial"/>
          <w:sz w:val="28"/>
        </w:rPr>
        <w:t>2.</w:t>
      </w:r>
      <w:r w:rsidRPr="007A49F8">
        <w:rPr>
          <w:rFonts w:ascii="Arial" w:eastAsia="仿宋" w:hAnsi="Arial" w:cs="Arial"/>
          <w:sz w:val="28"/>
        </w:rPr>
        <w:t>委托估价方提供的资料属实，没有保留及隐瞒。</w:t>
      </w:r>
    </w:p>
    <w:p w14:paraId="1A30ABC4" w14:textId="77777777" w:rsidR="008666FE" w:rsidRPr="007A49F8" w:rsidRDefault="008666FE" w:rsidP="007A49F8">
      <w:pPr>
        <w:snapToGrid w:val="0"/>
        <w:spacing w:line="300" w:lineRule="auto"/>
        <w:jc w:val="both"/>
        <w:textAlignment w:val="bottom"/>
        <w:rPr>
          <w:rFonts w:ascii="Arial" w:eastAsia="仿宋" w:hAnsi="Arial" w:cs="Arial"/>
          <w:sz w:val="28"/>
        </w:rPr>
      </w:pPr>
      <w:r w:rsidRPr="007A49F8">
        <w:rPr>
          <w:rFonts w:ascii="Arial" w:eastAsia="仿宋" w:hAnsi="Arial" w:cs="Arial"/>
          <w:sz w:val="28"/>
        </w:rPr>
        <w:t xml:space="preserve">    3.</w:t>
      </w:r>
      <w:r w:rsidRPr="007A49F8">
        <w:rPr>
          <w:rFonts w:ascii="Arial" w:eastAsia="仿宋" w:hAnsi="Arial" w:cs="Arial"/>
          <w:sz w:val="28"/>
        </w:rPr>
        <w:t>在估价期日的房地产市场为公开、平等、自愿的交易市场。</w:t>
      </w:r>
    </w:p>
    <w:p w14:paraId="583A3ABE" w14:textId="77777777" w:rsidR="008666FE" w:rsidRPr="007A49F8" w:rsidRDefault="008666FE" w:rsidP="007A49F8">
      <w:pPr>
        <w:snapToGrid w:val="0"/>
        <w:spacing w:line="300" w:lineRule="auto"/>
        <w:jc w:val="both"/>
        <w:textAlignment w:val="bottom"/>
        <w:rPr>
          <w:rFonts w:ascii="Arial" w:eastAsia="仿宋" w:hAnsi="Arial" w:cs="Arial"/>
          <w:sz w:val="28"/>
        </w:rPr>
      </w:pPr>
      <w:r w:rsidRPr="007A49F8">
        <w:rPr>
          <w:rFonts w:ascii="Arial" w:eastAsia="仿宋" w:hAnsi="Arial" w:cs="Arial"/>
          <w:sz w:val="28"/>
        </w:rPr>
        <w:t xml:space="preserve">    4.</w:t>
      </w:r>
      <w:r w:rsidRPr="007A49F8">
        <w:rPr>
          <w:rFonts w:ascii="Arial" w:eastAsia="仿宋" w:hAnsi="Arial" w:cs="Arial"/>
          <w:sz w:val="28"/>
        </w:rPr>
        <w:t>任何有关估价对象的运作方式、程序符合国家、地方的有关法律、法规。</w:t>
      </w:r>
    </w:p>
    <w:p w14:paraId="4CEC823C" w14:textId="77777777" w:rsidR="008666FE" w:rsidRPr="007A49F8" w:rsidRDefault="008666FE" w:rsidP="007A49F8">
      <w:pPr>
        <w:spacing w:line="300" w:lineRule="auto"/>
        <w:ind w:right="17" w:firstLineChars="200" w:firstLine="560"/>
        <w:jc w:val="both"/>
        <w:rPr>
          <w:rFonts w:ascii="Arial" w:eastAsia="仿宋" w:hAnsi="Arial" w:cs="Arial"/>
          <w:sz w:val="28"/>
        </w:rPr>
      </w:pPr>
      <w:r w:rsidRPr="007A49F8">
        <w:rPr>
          <w:rFonts w:ascii="Arial" w:eastAsia="仿宋" w:hAnsi="Arial" w:cs="Arial"/>
          <w:sz w:val="28"/>
        </w:rPr>
        <w:t>5.</w:t>
      </w:r>
      <w:r w:rsidRPr="007A49F8">
        <w:rPr>
          <w:rFonts w:ascii="Arial" w:eastAsia="仿宋" w:hAnsi="Arial" w:cs="Arial"/>
          <w:sz w:val="28"/>
        </w:rPr>
        <w:t>土地使用权人合法取得估价对象出让国有建设用地使用权，并支付全部相关税费。</w:t>
      </w:r>
    </w:p>
    <w:p w14:paraId="284D1143" w14:textId="77777777" w:rsidR="008666FE" w:rsidRPr="007A49F8" w:rsidRDefault="008666FE" w:rsidP="007A49F8">
      <w:pPr>
        <w:snapToGrid w:val="0"/>
        <w:spacing w:line="300" w:lineRule="auto"/>
        <w:ind w:firstLineChars="200" w:firstLine="560"/>
        <w:jc w:val="both"/>
        <w:rPr>
          <w:rFonts w:ascii="Arial" w:eastAsia="仿宋" w:hAnsi="Arial" w:cs="Arial"/>
          <w:sz w:val="28"/>
          <w:szCs w:val="28"/>
        </w:rPr>
      </w:pPr>
      <w:r w:rsidRPr="007A49F8">
        <w:rPr>
          <w:rFonts w:ascii="Arial" w:eastAsia="仿宋" w:hAnsi="Arial" w:cs="Arial"/>
          <w:sz w:val="28"/>
        </w:rPr>
        <w:t>6.</w:t>
      </w:r>
      <w:r w:rsidRPr="007A49F8">
        <w:rPr>
          <w:rFonts w:ascii="Arial" w:eastAsia="仿宋" w:hAnsi="Arial" w:cs="Arial"/>
          <w:sz w:val="28"/>
          <w:szCs w:val="28"/>
        </w:rPr>
        <w:t xml:space="preserve"> </w:t>
      </w:r>
      <w:r w:rsidRPr="007A49F8">
        <w:rPr>
          <w:rFonts w:ascii="Arial" w:eastAsia="仿宋" w:hAnsi="Arial" w:cs="Arial"/>
          <w:sz w:val="28"/>
          <w:szCs w:val="28"/>
        </w:rPr>
        <w:t>根据《国有建设用地使用权出让合同》</w:t>
      </w:r>
      <w:r w:rsidRPr="007A49F8">
        <w:rPr>
          <w:rFonts w:ascii="Arial" w:eastAsia="仿宋" w:hAnsi="Arial" w:cs="Arial"/>
          <w:sz w:val="28"/>
          <w:szCs w:val="28"/>
        </w:rPr>
        <w:t>[</w:t>
      </w:r>
      <w:r w:rsidRPr="007A49F8">
        <w:rPr>
          <w:rFonts w:ascii="Arial" w:eastAsia="仿宋" w:hAnsi="Arial" w:cs="Arial"/>
          <w:sz w:val="28"/>
          <w:szCs w:val="28"/>
        </w:rPr>
        <w:t>电子监管号：</w:t>
      </w:r>
      <w:r w:rsidRPr="007A49F8">
        <w:rPr>
          <w:rFonts w:ascii="Arial" w:eastAsia="仿宋" w:hAnsi="Arial" w:cs="Arial"/>
          <w:sz w:val="28"/>
          <w:szCs w:val="28"/>
        </w:rPr>
        <w:t>1101002013B04678]</w:t>
      </w:r>
      <w:r w:rsidRPr="007A49F8">
        <w:rPr>
          <w:rFonts w:ascii="Arial" w:eastAsia="仿宋" w:hAnsi="Arial" w:cs="Arial"/>
          <w:sz w:val="28"/>
          <w:szCs w:val="28"/>
        </w:rPr>
        <w:t>及其补充协议，</w:t>
      </w:r>
      <w:r w:rsidRPr="007A49F8">
        <w:rPr>
          <w:rFonts w:ascii="Arial" w:eastAsia="仿宋" w:hAnsi="Arial" w:cs="Arial"/>
          <w:sz w:val="28"/>
        </w:rPr>
        <w:t>北京市顺义区后沙峪镇东庄村</w:t>
      </w:r>
      <w:r w:rsidRPr="007A49F8">
        <w:rPr>
          <w:rFonts w:ascii="Arial" w:eastAsia="仿宋" w:hAnsi="Arial" w:cs="Arial"/>
          <w:sz w:val="28"/>
        </w:rPr>
        <w:t>A</w:t>
      </w:r>
      <w:r w:rsidRPr="007A49F8">
        <w:rPr>
          <w:rFonts w:ascii="Arial" w:eastAsia="仿宋" w:hAnsi="Arial" w:cs="Arial"/>
          <w:sz w:val="28"/>
        </w:rPr>
        <w:t>、</w:t>
      </w:r>
      <w:r w:rsidRPr="007A49F8">
        <w:rPr>
          <w:rFonts w:ascii="Arial" w:eastAsia="仿宋" w:hAnsi="Arial" w:cs="Arial"/>
          <w:sz w:val="28"/>
        </w:rPr>
        <w:t>C</w:t>
      </w:r>
      <w:r w:rsidRPr="007A49F8">
        <w:rPr>
          <w:rFonts w:ascii="Arial" w:eastAsia="仿宋" w:hAnsi="Arial" w:cs="Arial"/>
          <w:sz w:val="28"/>
        </w:rPr>
        <w:t>地块</w:t>
      </w:r>
      <w:r w:rsidRPr="007A49F8">
        <w:rPr>
          <w:rFonts w:ascii="Arial" w:eastAsia="仿宋" w:hAnsi="Arial" w:cs="Arial"/>
          <w:sz w:val="28"/>
          <w:szCs w:val="28"/>
        </w:rPr>
        <w:t>的土地用途为住宅。</w:t>
      </w:r>
      <w:r w:rsidRPr="007A49F8">
        <w:rPr>
          <w:rFonts w:ascii="Arial" w:eastAsia="仿宋" w:hAnsi="Arial" w:cs="Arial"/>
          <w:sz w:val="28"/>
          <w:szCs w:val="28"/>
        </w:rPr>
        <w:t xml:space="preserve"> </w:t>
      </w:r>
    </w:p>
    <w:p w14:paraId="2F9C0C89" w14:textId="77777777" w:rsidR="008666FE" w:rsidRPr="007A49F8" w:rsidRDefault="008666FE" w:rsidP="007A49F8">
      <w:pPr>
        <w:snapToGrid w:val="0"/>
        <w:spacing w:line="300" w:lineRule="auto"/>
        <w:ind w:firstLineChars="200" w:firstLine="560"/>
        <w:jc w:val="both"/>
        <w:rPr>
          <w:rFonts w:ascii="Arial" w:eastAsia="仿宋" w:hAnsi="Arial" w:cs="Arial"/>
          <w:sz w:val="28"/>
        </w:rPr>
      </w:pPr>
      <w:r w:rsidRPr="007A49F8">
        <w:rPr>
          <w:rFonts w:ascii="Arial" w:eastAsia="仿宋" w:hAnsi="Arial" w:cs="Arial"/>
          <w:sz w:val="28"/>
        </w:rPr>
        <w:t>委托估价方在《国有建设用地使用权出让地价评估委托书》中明确土地用途为</w:t>
      </w:r>
      <w:r w:rsidRPr="007A49F8">
        <w:rPr>
          <w:rFonts w:ascii="Arial" w:eastAsia="仿宋" w:hAnsi="Arial" w:cs="Arial"/>
          <w:sz w:val="28"/>
          <w:szCs w:val="28"/>
        </w:rPr>
        <w:t>住宅、商业（配套）、公共服务设施</w:t>
      </w:r>
      <w:r w:rsidRPr="007A49F8">
        <w:rPr>
          <w:rFonts w:ascii="Arial" w:eastAsia="仿宋" w:hAnsi="Arial" w:cs="Arial"/>
          <w:sz w:val="28"/>
        </w:rPr>
        <w:t>。结合《土地利用现状分类》</w:t>
      </w:r>
      <w:r w:rsidRPr="007A49F8">
        <w:rPr>
          <w:rFonts w:ascii="Arial" w:eastAsia="仿宋" w:hAnsi="Arial" w:cs="Arial"/>
          <w:sz w:val="28"/>
          <w:szCs w:val="28"/>
        </w:rPr>
        <w:t>[</w:t>
      </w:r>
      <w:r w:rsidRPr="007A49F8">
        <w:rPr>
          <w:rFonts w:ascii="Arial" w:eastAsia="仿宋" w:hAnsi="Arial" w:cs="Arial"/>
          <w:caps/>
          <w:sz w:val="28"/>
          <w:szCs w:val="28"/>
        </w:rPr>
        <w:t>GB/T21010-2017</w:t>
      </w:r>
      <w:r w:rsidRPr="007A49F8">
        <w:rPr>
          <w:rFonts w:ascii="Arial" w:eastAsia="仿宋" w:hAnsi="Arial" w:cs="Arial"/>
          <w:sz w:val="28"/>
          <w:szCs w:val="28"/>
        </w:rPr>
        <w:t>]</w:t>
      </w:r>
      <w:r w:rsidRPr="007A49F8">
        <w:rPr>
          <w:rFonts w:ascii="Arial" w:eastAsia="仿宋" w:hAnsi="Arial" w:cs="Arial"/>
          <w:sz w:val="28"/>
        </w:rPr>
        <w:t>、《北京市人民政府关于更新出让国有建设用地使用权基准地价的通知》（京政发（</w:t>
      </w:r>
      <w:r w:rsidRPr="007A49F8">
        <w:rPr>
          <w:rFonts w:ascii="Arial" w:eastAsia="仿宋" w:hAnsi="Arial" w:cs="Arial"/>
          <w:sz w:val="28"/>
        </w:rPr>
        <w:t>2022</w:t>
      </w:r>
      <w:r w:rsidRPr="007A49F8">
        <w:rPr>
          <w:rFonts w:ascii="Arial" w:eastAsia="仿宋" w:hAnsi="Arial" w:cs="Arial"/>
          <w:sz w:val="28"/>
        </w:rPr>
        <w:t>）</w:t>
      </w:r>
      <w:r w:rsidRPr="007A49F8">
        <w:rPr>
          <w:rFonts w:ascii="Arial" w:eastAsia="仿宋" w:hAnsi="Arial" w:cs="Arial"/>
          <w:sz w:val="28"/>
        </w:rPr>
        <w:t>12</w:t>
      </w:r>
      <w:r w:rsidRPr="007A49F8">
        <w:rPr>
          <w:rFonts w:ascii="Arial" w:eastAsia="仿宋" w:hAnsi="Arial" w:cs="Arial"/>
          <w:sz w:val="28"/>
        </w:rPr>
        <w:t>号）</w:t>
      </w:r>
      <w:r w:rsidRPr="007A49F8">
        <w:rPr>
          <w:rFonts w:ascii="Arial" w:eastAsia="仿宋" w:hAnsi="Arial" w:cs="Arial"/>
          <w:sz w:val="28"/>
          <w:szCs w:val="28"/>
        </w:rPr>
        <w:t>及此次拟变更出让合同内容</w:t>
      </w:r>
      <w:r w:rsidRPr="007A49F8">
        <w:rPr>
          <w:rFonts w:ascii="Arial" w:eastAsia="仿宋" w:hAnsi="Arial" w:cs="Arial"/>
          <w:sz w:val="28"/>
        </w:rPr>
        <w:t>，根据</w:t>
      </w:r>
      <w:r w:rsidRPr="007A49F8">
        <w:rPr>
          <w:rFonts w:ascii="Arial" w:eastAsia="仿宋" w:hAnsi="Arial" w:cs="Arial"/>
          <w:sz w:val="28"/>
        </w:rPr>
        <w:lastRenderedPageBreak/>
        <w:t>评估委托书，此次估价设定估价对象用途为</w:t>
      </w:r>
      <w:r w:rsidRPr="007A49F8">
        <w:rPr>
          <w:rFonts w:ascii="Arial" w:eastAsia="仿宋" w:hAnsi="Arial" w:cs="Arial"/>
          <w:sz w:val="28"/>
          <w:szCs w:val="28"/>
        </w:rPr>
        <w:t>住宅、商业（配套）、公共服务设施、地下商业（配套）、地下公共服务设施、地下车库。</w:t>
      </w:r>
    </w:p>
    <w:p w14:paraId="1099AB67" w14:textId="77777777" w:rsidR="008666FE" w:rsidRPr="007A49F8" w:rsidRDefault="008666FE" w:rsidP="007A49F8">
      <w:pPr>
        <w:spacing w:line="300" w:lineRule="auto"/>
        <w:ind w:firstLineChars="200" w:firstLine="560"/>
        <w:jc w:val="both"/>
        <w:rPr>
          <w:rFonts w:ascii="Arial" w:eastAsia="仿宋" w:hAnsi="Arial" w:cs="Arial"/>
          <w:sz w:val="28"/>
        </w:rPr>
      </w:pPr>
      <w:r w:rsidRPr="007A49F8">
        <w:rPr>
          <w:rFonts w:ascii="Arial" w:eastAsia="仿宋" w:hAnsi="Arial" w:cs="Arial"/>
          <w:sz w:val="28"/>
        </w:rPr>
        <w:t>7.</w:t>
      </w:r>
      <w:r w:rsidRPr="007A49F8">
        <w:rPr>
          <w:rFonts w:ascii="Arial" w:eastAsia="仿宋" w:hAnsi="Arial" w:cs="Arial"/>
          <w:sz w:val="28"/>
        </w:rPr>
        <w:t>北京市顺义区后沙峪镇东庄村</w:t>
      </w:r>
      <w:r w:rsidRPr="007A49F8">
        <w:rPr>
          <w:rFonts w:ascii="Arial" w:eastAsia="仿宋" w:hAnsi="Arial" w:cs="Arial"/>
          <w:sz w:val="28"/>
        </w:rPr>
        <w:t>A</w:t>
      </w:r>
      <w:r w:rsidRPr="007A49F8">
        <w:rPr>
          <w:rFonts w:ascii="Arial" w:eastAsia="仿宋" w:hAnsi="Arial" w:cs="Arial"/>
          <w:sz w:val="28"/>
        </w:rPr>
        <w:t>、</w:t>
      </w:r>
      <w:r w:rsidRPr="007A49F8">
        <w:rPr>
          <w:rFonts w:ascii="Arial" w:eastAsia="仿宋" w:hAnsi="Arial" w:cs="Arial"/>
          <w:sz w:val="28"/>
        </w:rPr>
        <w:t>C</w:t>
      </w:r>
      <w:r w:rsidRPr="007A49F8">
        <w:rPr>
          <w:rFonts w:ascii="Arial" w:eastAsia="仿宋" w:hAnsi="Arial" w:cs="Arial"/>
          <w:sz w:val="28"/>
        </w:rPr>
        <w:t>地块</w:t>
      </w:r>
      <w:r w:rsidRPr="007A49F8">
        <w:rPr>
          <w:rFonts w:ascii="Arial" w:eastAsia="仿宋" w:hAnsi="Arial" w:cs="Arial"/>
          <w:sz w:val="28"/>
          <w:szCs w:val="28"/>
        </w:rPr>
        <w:t>现状开发程度为宗地外</w:t>
      </w:r>
      <w:r w:rsidRPr="007A49F8">
        <w:rPr>
          <w:rFonts w:ascii="Arial" w:eastAsia="仿宋" w:hAnsi="Arial" w:cs="Arial"/>
          <w:sz w:val="28"/>
          <w:szCs w:val="28"/>
        </w:rPr>
        <w:t>“</w:t>
      </w:r>
      <w:r w:rsidRPr="007A49F8">
        <w:rPr>
          <w:rFonts w:ascii="Arial" w:eastAsia="仿宋" w:hAnsi="Arial" w:cs="Arial"/>
          <w:sz w:val="28"/>
          <w:szCs w:val="28"/>
        </w:rPr>
        <w:t>七通</w:t>
      </w:r>
      <w:r w:rsidRPr="007A49F8">
        <w:rPr>
          <w:rFonts w:ascii="Arial" w:eastAsia="仿宋" w:hAnsi="Arial" w:cs="Arial"/>
          <w:sz w:val="28"/>
          <w:szCs w:val="28"/>
        </w:rPr>
        <w:t>”</w:t>
      </w:r>
      <w:r w:rsidRPr="007A49F8">
        <w:rPr>
          <w:rFonts w:ascii="Arial" w:eastAsia="仿宋" w:hAnsi="Arial" w:cs="Arial"/>
          <w:sz w:val="28"/>
          <w:szCs w:val="28"/>
        </w:rPr>
        <w:t>（即通路、通上水、通下水、通电、通讯、通热、通燃气），宗地内建筑物已建成，未竣工，但已投入使用。此次拟按规划文件签订补充协议，根据估价目的，本次评估设定估价对象开发程度为宗地外</w:t>
      </w:r>
      <w:r w:rsidRPr="007A49F8">
        <w:rPr>
          <w:rFonts w:ascii="Arial" w:eastAsia="仿宋" w:hAnsi="Arial" w:cs="Arial"/>
          <w:sz w:val="28"/>
          <w:szCs w:val="28"/>
        </w:rPr>
        <w:t>“</w:t>
      </w:r>
      <w:r w:rsidRPr="007A49F8">
        <w:rPr>
          <w:rFonts w:ascii="Arial" w:eastAsia="仿宋" w:hAnsi="Arial" w:cs="Arial"/>
          <w:sz w:val="28"/>
          <w:szCs w:val="28"/>
        </w:rPr>
        <w:t>七通</w:t>
      </w:r>
      <w:r w:rsidRPr="007A49F8">
        <w:rPr>
          <w:rFonts w:ascii="Arial" w:eastAsia="仿宋" w:hAnsi="Arial" w:cs="Arial"/>
          <w:sz w:val="28"/>
          <w:szCs w:val="28"/>
        </w:rPr>
        <w:t>”</w:t>
      </w:r>
      <w:r w:rsidRPr="007A49F8">
        <w:rPr>
          <w:rFonts w:ascii="Arial" w:eastAsia="仿宋" w:hAnsi="Arial" w:cs="Arial"/>
          <w:sz w:val="28"/>
          <w:szCs w:val="28"/>
        </w:rPr>
        <w:t>（即通路、通上水、通下水、通电、通讯、通热、通燃气），宗地内</w:t>
      </w:r>
      <w:r w:rsidRPr="007A49F8">
        <w:rPr>
          <w:rFonts w:ascii="Arial" w:eastAsia="仿宋" w:hAnsi="Arial" w:cs="Arial"/>
          <w:sz w:val="28"/>
          <w:szCs w:val="28"/>
        </w:rPr>
        <w:t>“</w:t>
      </w:r>
      <w:r w:rsidRPr="007A49F8">
        <w:rPr>
          <w:rFonts w:ascii="Arial" w:eastAsia="仿宋" w:hAnsi="Arial" w:cs="Arial"/>
          <w:sz w:val="28"/>
          <w:szCs w:val="28"/>
        </w:rPr>
        <w:t>场地平整</w:t>
      </w:r>
      <w:r w:rsidRPr="007A49F8">
        <w:rPr>
          <w:rFonts w:ascii="Arial" w:eastAsia="仿宋" w:hAnsi="Arial" w:cs="Arial"/>
          <w:sz w:val="28"/>
          <w:szCs w:val="28"/>
        </w:rPr>
        <w:t>”</w:t>
      </w:r>
      <w:r w:rsidRPr="007A49F8">
        <w:rPr>
          <w:rFonts w:ascii="Arial" w:eastAsia="仿宋" w:hAnsi="Arial" w:cs="Arial"/>
          <w:sz w:val="28"/>
          <w:szCs w:val="28"/>
        </w:rPr>
        <w:t>。</w:t>
      </w:r>
    </w:p>
    <w:p w14:paraId="72515AC4" w14:textId="77777777" w:rsidR="008666FE" w:rsidRPr="007A49F8" w:rsidRDefault="008666FE" w:rsidP="007A49F8">
      <w:pPr>
        <w:adjustRightInd/>
        <w:snapToGrid w:val="0"/>
        <w:spacing w:line="300" w:lineRule="auto"/>
        <w:ind w:firstLineChars="250" w:firstLine="700"/>
        <w:jc w:val="both"/>
        <w:textAlignment w:val="auto"/>
        <w:rPr>
          <w:rFonts w:ascii="Arial" w:eastAsia="仿宋" w:hAnsi="Arial" w:cs="Arial"/>
          <w:sz w:val="28"/>
          <w:szCs w:val="28"/>
        </w:rPr>
      </w:pPr>
      <w:r w:rsidRPr="007A49F8">
        <w:rPr>
          <w:rFonts w:ascii="Arial" w:eastAsia="仿宋" w:hAnsi="Arial" w:cs="Arial"/>
          <w:sz w:val="28"/>
        </w:rPr>
        <w:t>8.</w:t>
      </w:r>
      <w:r w:rsidRPr="007A49F8">
        <w:rPr>
          <w:rFonts w:ascii="Arial" w:eastAsia="仿宋" w:hAnsi="Arial" w:cs="Arial"/>
          <w:sz w:val="28"/>
          <w:szCs w:val="28"/>
        </w:rPr>
        <w:t>容积率设定：</w:t>
      </w:r>
    </w:p>
    <w:p w14:paraId="361414EE" w14:textId="77777777" w:rsidR="008666FE" w:rsidRPr="007A49F8" w:rsidRDefault="008666FE" w:rsidP="007A49F8">
      <w:pPr>
        <w:autoSpaceDE w:val="0"/>
        <w:autoSpaceDN w:val="0"/>
        <w:snapToGrid w:val="0"/>
        <w:spacing w:line="300" w:lineRule="auto"/>
        <w:ind w:firstLineChars="200" w:firstLine="560"/>
        <w:jc w:val="both"/>
        <w:textAlignment w:val="bottom"/>
        <w:rPr>
          <w:rFonts w:ascii="Arial" w:eastAsia="仿宋" w:hAnsi="Arial" w:cs="Arial"/>
          <w:sz w:val="28"/>
          <w:szCs w:val="28"/>
        </w:rPr>
      </w:pPr>
      <w:r w:rsidRPr="007A49F8">
        <w:rPr>
          <w:rFonts w:ascii="Arial" w:eastAsia="仿宋" w:hAnsi="Arial" w:cs="Arial"/>
          <w:sz w:val="28"/>
          <w:szCs w:val="28"/>
        </w:rPr>
        <w:t>原容积率：《国有建设用地使用权出让合同》</w:t>
      </w:r>
      <w:r w:rsidRPr="007A49F8">
        <w:rPr>
          <w:rFonts w:ascii="Arial" w:eastAsia="仿宋" w:hAnsi="Arial" w:cs="Arial"/>
          <w:sz w:val="28"/>
          <w:szCs w:val="28"/>
        </w:rPr>
        <w:t>[</w:t>
      </w:r>
      <w:r w:rsidRPr="007A49F8">
        <w:rPr>
          <w:rFonts w:ascii="Arial" w:eastAsia="仿宋" w:hAnsi="Arial" w:cs="Arial"/>
          <w:sz w:val="28"/>
          <w:szCs w:val="28"/>
        </w:rPr>
        <w:t>电子监管号：</w:t>
      </w:r>
      <w:r w:rsidRPr="007A49F8">
        <w:rPr>
          <w:rFonts w:ascii="Arial" w:eastAsia="仿宋" w:hAnsi="Arial" w:cs="Arial"/>
          <w:sz w:val="28"/>
          <w:szCs w:val="28"/>
        </w:rPr>
        <w:t>1101002013B04678]</w:t>
      </w:r>
      <w:r w:rsidRPr="007A49F8">
        <w:rPr>
          <w:rFonts w:ascii="Arial" w:eastAsia="仿宋" w:hAnsi="Arial" w:cs="Arial"/>
          <w:sz w:val="28"/>
          <w:szCs w:val="28"/>
        </w:rPr>
        <w:t>及其补充协议签订所依据的规划条件，宗地出让面积为</w:t>
      </w:r>
      <w:r w:rsidRPr="007A49F8">
        <w:rPr>
          <w:rFonts w:ascii="Arial" w:eastAsia="仿宋" w:hAnsi="Arial" w:cs="Arial"/>
          <w:sz w:val="28"/>
          <w:szCs w:val="28"/>
        </w:rPr>
        <w:t>63598.45</w:t>
      </w:r>
      <w:r w:rsidRPr="007A49F8">
        <w:rPr>
          <w:rFonts w:ascii="Arial" w:eastAsia="仿宋" w:hAnsi="Arial" w:cs="Arial"/>
          <w:sz w:val="28"/>
          <w:szCs w:val="28"/>
        </w:rPr>
        <w:t>平方米，规划总出让建筑面积为</w:t>
      </w:r>
      <w:r w:rsidRPr="007A49F8">
        <w:rPr>
          <w:rFonts w:ascii="Arial" w:eastAsia="仿宋" w:hAnsi="Arial" w:cs="Arial"/>
          <w:sz w:val="28"/>
          <w:szCs w:val="28"/>
        </w:rPr>
        <w:t>116380</w:t>
      </w:r>
      <w:r w:rsidRPr="007A49F8">
        <w:rPr>
          <w:rFonts w:ascii="Arial" w:eastAsia="仿宋" w:hAnsi="Arial" w:cs="Arial"/>
          <w:sz w:val="28"/>
          <w:szCs w:val="28"/>
        </w:rPr>
        <w:t>平方米，地上建筑面积</w:t>
      </w:r>
      <w:r w:rsidRPr="007A49F8">
        <w:rPr>
          <w:rFonts w:ascii="Arial" w:eastAsia="仿宋" w:hAnsi="Arial" w:cs="Arial"/>
          <w:sz w:val="28"/>
          <w:szCs w:val="28"/>
        </w:rPr>
        <w:t>116380</w:t>
      </w:r>
      <w:r w:rsidRPr="007A49F8">
        <w:rPr>
          <w:rFonts w:ascii="Arial" w:eastAsia="仿宋" w:hAnsi="Arial" w:cs="Arial"/>
          <w:sz w:val="28"/>
          <w:szCs w:val="28"/>
        </w:rPr>
        <w:t>平方米（其中定向安置房</w:t>
      </w:r>
      <w:r w:rsidRPr="007A49F8">
        <w:rPr>
          <w:rFonts w:ascii="Arial" w:eastAsia="仿宋" w:hAnsi="Arial" w:cs="Arial"/>
          <w:sz w:val="28"/>
          <w:szCs w:val="28"/>
        </w:rPr>
        <w:t>103000</w:t>
      </w:r>
      <w:r w:rsidRPr="007A49F8">
        <w:rPr>
          <w:rFonts w:ascii="Arial" w:eastAsia="仿宋" w:hAnsi="Arial" w:cs="Arial"/>
          <w:sz w:val="28"/>
          <w:szCs w:val="28"/>
        </w:rPr>
        <w:t>平方米，公租房</w:t>
      </w:r>
      <w:r w:rsidRPr="007A49F8">
        <w:rPr>
          <w:rFonts w:ascii="Arial" w:eastAsia="仿宋" w:hAnsi="Arial" w:cs="Arial"/>
          <w:sz w:val="28"/>
          <w:szCs w:val="28"/>
        </w:rPr>
        <w:t>13380</w:t>
      </w:r>
      <w:r w:rsidRPr="007A49F8">
        <w:rPr>
          <w:rFonts w:ascii="Arial" w:eastAsia="仿宋" w:hAnsi="Arial" w:cs="Arial"/>
          <w:sz w:val="28"/>
          <w:szCs w:val="28"/>
        </w:rPr>
        <w:t>平方米），原地上容积率为</w:t>
      </w:r>
      <w:r w:rsidRPr="007A49F8">
        <w:rPr>
          <w:rFonts w:ascii="Arial" w:eastAsia="仿宋" w:hAnsi="Arial" w:cs="Arial"/>
          <w:sz w:val="28"/>
          <w:szCs w:val="28"/>
        </w:rPr>
        <w:t>1.83</w:t>
      </w:r>
      <w:r w:rsidRPr="007A49F8">
        <w:rPr>
          <w:rFonts w:ascii="Arial" w:eastAsia="仿宋" w:hAnsi="Arial" w:cs="Arial"/>
          <w:sz w:val="28"/>
          <w:szCs w:val="28"/>
        </w:rPr>
        <w:t>。</w:t>
      </w:r>
    </w:p>
    <w:p w14:paraId="3B73AE86" w14:textId="77777777" w:rsidR="008666FE" w:rsidRPr="007A49F8" w:rsidRDefault="008666FE" w:rsidP="007A49F8">
      <w:pPr>
        <w:snapToGrid w:val="0"/>
        <w:spacing w:line="300" w:lineRule="auto"/>
        <w:ind w:firstLine="556"/>
        <w:jc w:val="both"/>
        <w:rPr>
          <w:rFonts w:ascii="Arial" w:eastAsia="仿宋" w:hAnsi="Arial" w:cs="Arial"/>
          <w:sz w:val="28"/>
          <w:szCs w:val="28"/>
        </w:rPr>
      </w:pPr>
      <w:r w:rsidRPr="007A49F8">
        <w:rPr>
          <w:rFonts w:ascii="Arial" w:eastAsia="仿宋" w:hAnsi="Arial" w:cs="Arial"/>
          <w:sz w:val="28"/>
          <w:szCs w:val="28"/>
        </w:rPr>
        <w:t>新容积率：根据《国有建设用地使用权出让地价评估委托书》，宗地总面积为</w:t>
      </w:r>
      <w:r w:rsidRPr="007A49F8">
        <w:rPr>
          <w:rFonts w:ascii="Arial" w:eastAsia="仿宋" w:hAnsi="Arial" w:cs="Arial"/>
          <w:sz w:val="28"/>
        </w:rPr>
        <w:t>63598.45</w:t>
      </w:r>
      <w:r w:rsidRPr="007A49F8">
        <w:rPr>
          <w:rFonts w:ascii="Arial" w:eastAsia="仿宋" w:hAnsi="Arial" w:cs="Arial"/>
          <w:sz w:val="28"/>
          <w:szCs w:val="28"/>
        </w:rPr>
        <w:t>平方米，总建筑面积调整为</w:t>
      </w:r>
      <w:r w:rsidRPr="007A49F8">
        <w:rPr>
          <w:rFonts w:ascii="Arial" w:eastAsia="仿宋" w:hAnsi="Arial" w:cs="Arial"/>
          <w:sz w:val="28"/>
          <w:szCs w:val="28"/>
        </w:rPr>
        <w:t>161059.43</w:t>
      </w:r>
      <w:r w:rsidRPr="007A49F8">
        <w:rPr>
          <w:rFonts w:ascii="Arial" w:eastAsia="仿宋" w:hAnsi="Arial" w:cs="Arial"/>
          <w:sz w:val="28"/>
          <w:szCs w:val="28"/>
        </w:rPr>
        <w:t>平方米，地上规划建筑面积</w:t>
      </w:r>
      <w:r w:rsidRPr="007A49F8">
        <w:rPr>
          <w:rFonts w:ascii="Arial" w:eastAsia="仿宋" w:hAnsi="Arial" w:cs="Arial"/>
          <w:sz w:val="28"/>
          <w:szCs w:val="28"/>
        </w:rPr>
        <w:t>116380</w:t>
      </w:r>
      <w:r w:rsidRPr="007A49F8">
        <w:rPr>
          <w:rFonts w:ascii="Arial" w:eastAsia="仿宋" w:hAnsi="Arial" w:cs="Arial"/>
          <w:sz w:val="28"/>
          <w:szCs w:val="28"/>
        </w:rPr>
        <w:t>平方米（其中住宅</w:t>
      </w:r>
      <w:r w:rsidRPr="007A49F8">
        <w:rPr>
          <w:rFonts w:ascii="Arial" w:eastAsia="仿宋" w:hAnsi="Arial" w:cs="Arial"/>
          <w:sz w:val="28"/>
          <w:szCs w:val="28"/>
        </w:rPr>
        <w:t>111977.19</w:t>
      </w:r>
      <w:r w:rsidRPr="007A49F8">
        <w:rPr>
          <w:rFonts w:ascii="Arial" w:eastAsia="仿宋" w:hAnsi="Arial" w:cs="Arial"/>
          <w:sz w:val="28"/>
          <w:szCs w:val="28"/>
        </w:rPr>
        <w:t>平方米，商业（配套）</w:t>
      </w:r>
      <w:r w:rsidRPr="007A49F8">
        <w:rPr>
          <w:rFonts w:ascii="Arial" w:eastAsia="仿宋" w:hAnsi="Arial" w:cs="Arial"/>
          <w:sz w:val="28"/>
          <w:szCs w:val="28"/>
        </w:rPr>
        <w:t>909.26</w:t>
      </w:r>
      <w:r w:rsidRPr="007A49F8">
        <w:rPr>
          <w:rFonts w:ascii="Arial" w:eastAsia="仿宋" w:hAnsi="Arial" w:cs="Arial"/>
          <w:sz w:val="28"/>
          <w:szCs w:val="28"/>
        </w:rPr>
        <w:t>平方米，公共服务设施</w:t>
      </w:r>
      <w:r w:rsidRPr="007A49F8">
        <w:rPr>
          <w:rFonts w:ascii="Arial" w:eastAsia="仿宋" w:hAnsi="Arial" w:cs="Arial"/>
          <w:sz w:val="28"/>
          <w:szCs w:val="28"/>
        </w:rPr>
        <w:t>3152.79</w:t>
      </w:r>
      <w:r w:rsidRPr="007A49F8">
        <w:rPr>
          <w:rFonts w:ascii="Arial" w:eastAsia="仿宋" w:hAnsi="Arial" w:cs="Arial"/>
          <w:sz w:val="28"/>
          <w:szCs w:val="28"/>
        </w:rPr>
        <w:t>平方米，人防</w:t>
      </w:r>
      <w:r w:rsidRPr="007A49F8">
        <w:rPr>
          <w:rFonts w:ascii="Arial" w:eastAsia="仿宋" w:hAnsi="Arial" w:cs="Arial"/>
          <w:sz w:val="28"/>
          <w:szCs w:val="28"/>
        </w:rPr>
        <w:t>340.76</w:t>
      </w:r>
      <w:r w:rsidRPr="007A49F8">
        <w:rPr>
          <w:rFonts w:ascii="Arial" w:eastAsia="仿宋" w:hAnsi="Arial" w:cs="Arial"/>
          <w:sz w:val="28"/>
          <w:szCs w:val="28"/>
        </w:rPr>
        <w:t>平方米），地下规划建筑面积为</w:t>
      </w:r>
      <w:r w:rsidRPr="007A49F8">
        <w:rPr>
          <w:rFonts w:ascii="Arial" w:eastAsia="仿宋" w:hAnsi="Arial" w:cs="Arial"/>
          <w:sz w:val="28"/>
          <w:szCs w:val="28"/>
        </w:rPr>
        <w:t>44679.43</w:t>
      </w:r>
      <w:r w:rsidRPr="007A49F8">
        <w:rPr>
          <w:rFonts w:ascii="Arial" w:eastAsia="仿宋" w:hAnsi="Arial" w:cs="Arial"/>
          <w:sz w:val="28"/>
          <w:szCs w:val="28"/>
        </w:rPr>
        <w:t>平方米（其中地下商业（配套）</w:t>
      </w:r>
      <w:r w:rsidRPr="007A49F8">
        <w:rPr>
          <w:rFonts w:ascii="Arial" w:eastAsia="仿宋" w:hAnsi="Arial" w:cs="Arial"/>
          <w:sz w:val="28"/>
          <w:szCs w:val="28"/>
        </w:rPr>
        <w:t>1540.13</w:t>
      </w:r>
      <w:r w:rsidRPr="007A49F8">
        <w:rPr>
          <w:rFonts w:ascii="Arial" w:eastAsia="仿宋" w:hAnsi="Arial" w:cs="Arial"/>
          <w:sz w:val="28"/>
          <w:szCs w:val="28"/>
        </w:rPr>
        <w:t>平方米，地下公共服务设施</w:t>
      </w:r>
      <w:r w:rsidRPr="007A49F8">
        <w:rPr>
          <w:rFonts w:ascii="Arial" w:eastAsia="仿宋" w:hAnsi="Arial" w:cs="Arial"/>
          <w:sz w:val="28"/>
          <w:szCs w:val="28"/>
        </w:rPr>
        <w:t>4963.69</w:t>
      </w:r>
      <w:r w:rsidRPr="007A49F8">
        <w:rPr>
          <w:rFonts w:ascii="Arial" w:eastAsia="仿宋" w:hAnsi="Arial" w:cs="Arial"/>
          <w:sz w:val="28"/>
          <w:szCs w:val="28"/>
        </w:rPr>
        <w:t>平方米，地下车库</w:t>
      </w:r>
      <w:r w:rsidRPr="007A49F8">
        <w:rPr>
          <w:rFonts w:ascii="Arial" w:eastAsia="仿宋" w:hAnsi="Arial" w:cs="Arial"/>
          <w:sz w:val="28"/>
          <w:szCs w:val="28"/>
        </w:rPr>
        <w:t>8104.15</w:t>
      </w:r>
      <w:r w:rsidRPr="007A49F8">
        <w:rPr>
          <w:rFonts w:ascii="Arial" w:eastAsia="仿宋" w:hAnsi="Arial" w:cs="Arial"/>
          <w:sz w:val="28"/>
          <w:szCs w:val="28"/>
        </w:rPr>
        <w:t>平方米，人防</w:t>
      </w:r>
      <w:r w:rsidRPr="007A49F8">
        <w:rPr>
          <w:rFonts w:ascii="Arial" w:eastAsia="仿宋" w:hAnsi="Arial" w:cs="Arial"/>
          <w:sz w:val="28"/>
          <w:szCs w:val="28"/>
        </w:rPr>
        <w:t>18871.34</w:t>
      </w:r>
      <w:r w:rsidRPr="007A49F8">
        <w:rPr>
          <w:rFonts w:ascii="Arial" w:eastAsia="仿宋" w:hAnsi="Arial" w:cs="Arial"/>
          <w:sz w:val="28"/>
          <w:szCs w:val="28"/>
        </w:rPr>
        <w:t>平方米，非经营性用途</w:t>
      </w:r>
      <w:r w:rsidRPr="007A49F8">
        <w:rPr>
          <w:rFonts w:ascii="Arial" w:eastAsia="仿宋" w:hAnsi="Arial" w:cs="Arial"/>
          <w:sz w:val="28"/>
          <w:szCs w:val="28"/>
        </w:rPr>
        <w:t>11200.12</w:t>
      </w:r>
      <w:r w:rsidRPr="007A49F8">
        <w:rPr>
          <w:rFonts w:ascii="Arial" w:eastAsia="仿宋" w:hAnsi="Arial" w:cs="Arial"/>
          <w:sz w:val="28"/>
          <w:szCs w:val="28"/>
        </w:rPr>
        <w:t>平方米），新地上容积率为</w:t>
      </w:r>
      <w:r w:rsidRPr="007A49F8">
        <w:rPr>
          <w:rFonts w:ascii="Arial" w:eastAsia="仿宋" w:hAnsi="Arial" w:cs="Arial"/>
          <w:sz w:val="28"/>
          <w:szCs w:val="28"/>
        </w:rPr>
        <w:t>1.83</w:t>
      </w:r>
      <w:r w:rsidRPr="007A49F8">
        <w:rPr>
          <w:rFonts w:ascii="Arial" w:eastAsia="仿宋" w:hAnsi="Arial" w:cs="Arial"/>
          <w:sz w:val="28"/>
          <w:szCs w:val="28"/>
        </w:rPr>
        <w:t>。</w:t>
      </w:r>
    </w:p>
    <w:p w14:paraId="5FFB3022" w14:textId="77777777" w:rsidR="008666FE" w:rsidRPr="007A49F8" w:rsidRDefault="008666FE" w:rsidP="007A49F8">
      <w:pPr>
        <w:snapToGrid w:val="0"/>
        <w:spacing w:line="300" w:lineRule="auto"/>
        <w:ind w:firstLine="556"/>
        <w:jc w:val="both"/>
        <w:rPr>
          <w:rFonts w:ascii="Arial" w:eastAsia="仿宋" w:hAnsi="Arial" w:cs="Arial"/>
          <w:sz w:val="28"/>
          <w:szCs w:val="28"/>
        </w:rPr>
      </w:pPr>
      <w:r w:rsidRPr="007A49F8">
        <w:rPr>
          <w:rFonts w:ascii="Arial" w:eastAsia="仿宋" w:hAnsi="Arial" w:cs="Arial"/>
          <w:sz w:val="28"/>
        </w:rPr>
        <w:t>容积率在规划调整前后未发生变动，</w:t>
      </w:r>
      <w:r w:rsidRPr="007A49F8">
        <w:rPr>
          <w:rFonts w:ascii="Arial" w:eastAsia="仿宋" w:hAnsi="Arial" w:cs="Arial"/>
          <w:sz w:val="28"/>
          <w:szCs w:val="28"/>
        </w:rPr>
        <w:t>故本次评估设定估价对象地上容积率为</w:t>
      </w:r>
      <w:r w:rsidRPr="007A49F8">
        <w:rPr>
          <w:rFonts w:ascii="Arial" w:eastAsia="仿宋" w:hAnsi="Arial" w:cs="Arial"/>
          <w:sz w:val="28"/>
          <w:szCs w:val="28"/>
        </w:rPr>
        <w:t>1.83</w:t>
      </w:r>
      <w:r w:rsidRPr="007A49F8">
        <w:rPr>
          <w:rFonts w:ascii="Arial" w:eastAsia="仿宋" w:hAnsi="Arial" w:cs="Arial"/>
          <w:sz w:val="28"/>
          <w:szCs w:val="28"/>
        </w:rPr>
        <w:t>。</w:t>
      </w:r>
    </w:p>
    <w:p w14:paraId="42725FF1" w14:textId="77777777" w:rsidR="008666FE" w:rsidRPr="007A49F8" w:rsidRDefault="008666FE" w:rsidP="007A49F8">
      <w:pPr>
        <w:adjustRightInd/>
        <w:snapToGrid w:val="0"/>
        <w:spacing w:line="300" w:lineRule="auto"/>
        <w:ind w:firstLineChars="200" w:firstLine="560"/>
        <w:jc w:val="both"/>
        <w:textAlignment w:val="auto"/>
        <w:rPr>
          <w:rFonts w:ascii="Arial" w:eastAsia="仿宋" w:hAnsi="Arial" w:cs="Arial"/>
          <w:sz w:val="28"/>
          <w:szCs w:val="28"/>
        </w:rPr>
      </w:pPr>
      <w:r w:rsidRPr="007A49F8">
        <w:rPr>
          <w:rFonts w:ascii="Arial" w:eastAsia="仿宋" w:hAnsi="Arial" w:cs="Arial"/>
          <w:sz w:val="28"/>
          <w:szCs w:val="28"/>
        </w:rPr>
        <w:t>9.</w:t>
      </w:r>
      <w:r w:rsidRPr="007A49F8">
        <w:rPr>
          <w:rFonts w:ascii="Arial" w:eastAsia="仿宋" w:hAnsi="Arial" w:cs="Arial"/>
          <w:sz w:val="28"/>
          <w:szCs w:val="28"/>
        </w:rPr>
        <w:t>地价内涵：</w:t>
      </w:r>
    </w:p>
    <w:p w14:paraId="38D7875A" w14:textId="77777777" w:rsidR="008666FE" w:rsidRPr="007A49F8" w:rsidRDefault="008666FE" w:rsidP="007A49F8">
      <w:pPr>
        <w:tabs>
          <w:tab w:val="left" w:pos="6957"/>
        </w:tabs>
        <w:spacing w:line="300" w:lineRule="auto"/>
        <w:ind w:firstLineChars="200" w:firstLine="560"/>
        <w:jc w:val="both"/>
        <w:outlineLvl w:val="1"/>
        <w:rPr>
          <w:rFonts w:ascii="Arial" w:eastAsia="仿宋" w:hAnsi="Arial" w:cs="Arial"/>
          <w:b/>
          <w:bCs/>
          <w:sz w:val="28"/>
        </w:rPr>
      </w:pPr>
      <w:r w:rsidRPr="007A49F8">
        <w:rPr>
          <w:rFonts w:ascii="Arial" w:eastAsia="仿宋" w:hAnsi="Arial" w:cs="Arial"/>
          <w:sz w:val="28"/>
          <w:szCs w:val="28"/>
        </w:rPr>
        <w:t>本报告所评估的熟地价为：估价对象在估价期日</w:t>
      </w:r>
      <w:r w:rsidRPr="007A49F8">
        <w:rPr>
          <w:rFonts w:ascii="Arial" w:eastAsia="仿宋" w:hAnsi="Arial" w:cs="Arial"/>
          <w:sz w:val="28"/>
          <w:szCs w:val="28"/>
        </w:rPr>
        <w:t>2023</w:t>
      </w:r>
      <w:r w:rsidRPr="007A49F8">
        <w:rPr>
          <w:rFonts w:ascii="Arial" w:eastAsia="仿宋" w:hAnsi="Arial" w:cs="Arial"/>
          <w:sz w:val="28"/>
          <w:szCs w:val="28"/>
        </w:rPr>
        <w:t>年</w:t>
      </w:r>
      <w:r w:rsidRPr="007A49F8">
        <w:rPr>
          <w:rFonts w:ascii="Arial" w:eastAsia="仿宋" w:hAnsi="Arial" w:cs="Arial"/>
          <w:sz w:val="28"/>
          <w:szCs w:val="28"/>
        </w:rPr>
        <w:t>5</w:t>
      </w:r>
      <w:r w:rsidRPr="007A49F8">
        <w:rPr>
          <w:rFonts w:ascii="Arial" w:eastAsia="仿宋" w:hAnsi="Arial" w:cs="Arial"/>
          <w:sz w:val="28"/>
          <w:szCs w:val="28"/>
        </w:rPr>
        <w:t>月</w:t>
      </w:r>
      <w:r w:rsidRPr="007A49F8">
        <w:rPr>
          <w:rFonts w:ascii="Arial" w:eastAsia="仿宋" w:hAnsi="Arial" w:cs="Arial"/>
          <w:sz w:val="28"/>
          <w:szCs w:val="28"/>
        </w:rPr>
        <w:t>26</w:t>
      </w:r>
      <w:r w:rsidRPr="007A49F8">
        <w:rPr>
          <w:rFonts w:ascii="Arial" w:eastAsia="仿宋" w:hAnsi="Arial" w:cs="Arial"/>
          <w:sz w:val="28"/>
          <w:szCs w:val="28"/>
        </w:rPr>
        <w:t>日，在北京市基准地价居住类六级</w:t>
      </w:r>
      <w:r w:rsidRPr="007A49F8">
        <w:rPr>
          <w:rFonts w:ascii="Arial" w:eastAsia="仿宋" w:hAnsi="Arial" w:cs="Arial"/>
          <w:sz w:val="28"/>
          <w:szCs w:val="28"/>
        </w:rPr>
        <w:t>VI-</w:t>
      </w:r>
      <w:r w:rsidRPr="007A49F8">
        <w:rPr>
          <w:rFonts w:ascii="Arial" w:eastAsia="仿宋" w:hAnsi="Arial" w:cs="Arial"/>
          <w:sz w:val="28"/>
          <w:szCs w:val="28"/>
        </w:rPr>
        <w:t>顺</w:t>
      </w:r>
      <w:r w:rsidRPr="007A49F8">
        <w:rPr>
          <w:rFonts w:ascii="Arial" w:eastAsia="仿宋" w:hAnsi="Arial" w:cs="Arial"/>
          <w:sz w:val="28"/>
          <w:szCs w:val="28"/>
        </w:rPr>
        <w:t>2</w:t>
      </w:r>
      <w:r w:rsidRPr="007A49F8">
        <w:rPr>
          <w:rFonts w:ascii="Arial" w:eastAsia="仿宋" w:hAnsi="Arial" w:cs="Arial"/>
          <w:sz w:val="28"/>
          <w:szCs w:val="28"/>
        </w:rPr>
        <w:t>、商业类六级</w:t>
      </w:r>
      <w:r w:rsidRPr="007A49F8">
        <w:rPr>
          <w:rFonts w:ascii="Arial" w:eastAsia="仿宋" w:hAnsi="Arial" w:cs="Arial"/>
          <w:sz w:val="28"/>
          <w:szCs w:val="28"/>
        </w:rPr>
        <w:t>VI-</w:t>
      </w:r>
      <w:r w:rsidRPr="007A49F8">
        <w:rPr>
          <w:rFonts w:ascii="Arial" w:eastAsia="仿宋" w:hAnsi="Arial" w:cs="Arial"/>
          <w:sz w:val="28"/>
          <w:szCs w:val="28"/>
        </w:rPr>
        <w:t>顺</w:t>
      </w:r>
      <w:r w:rsidRPr="007A49F8">
        <w:rPr>
          <w:rFonts w:ascii="Arial" w:eastAsia="仿宋" w:hAnsi="Arial" w:cs="Arial"/>
          <w:sz w:val="28"/>
          <w:szCs w:val="28"/>
        </w:rPr>
        <w:t>2</w:t>
      </w:r>
      <w:r w:rsidRPr="007A49F8">
        <w:rPr>
          <w:rFonts w:ascii="Arial" w:eastAsia="仿宋" w:hAnsi="Arial" w:cs="Arial"/>
          <w:sz w:val="28"/>
          <w:szCs w:val="28"/>
        </w:rPr>
        <w:t>、公共服务类六级</w:t>
      </w:r>
      <w:r w:rsidRPr="007A49F8">
        <w:rPr>
          <w:rFonts w:ascii="Arial" w:eastAsia="仿宋" w:hAnsi="Arial" w:cs="Arial"/>
          <w:sz w:val="28"/>
          <w:szCs w:val="28"/>
        </w:rPr>
        <w:t>VI-</w:t>
      </w:r>
      <w:r w:rsidRPr="007A49F8">
        <w:rPr>
          <w:rFonts w:ascii="Arial" w:eastAsia="仿宋" w:hAnsi="Arial" w:cs="Arial"/>
          <w:sz w:val="28"/>
          <w:szCs w:val="28"/>
        </w:rPr>
        <w:t>顺</w:t>
      </w:r>
      <w:r w:rsidRPr="007A49F8">
        <w:rPr>
          <w:rFonts w:ascii="Arial" w:eastAsia="仿宋" w:hAnsi="Arial" w:cs="Arial"/>
          <w:sz w:val="28"/>
          <w:szCs w:val="28"/>
        </w:rPr>
        <w:t>2</w:t>
      </w:r>
      <w:r w:rsidRPr="007A49F8">
        <w:rPr>
          <w:rFonts w:ascii="Arial" w:eastAsia="仿宋" w:hAnsi="Arial" w:cs="Arial"/>
          <w:sz w:val="28"/>
          <w:szCs w:val="28"/>
        </w:rPr>
        <w:t>区片地价区内，评估设定土地使用权类型为出让；设定开发程度为宗地外</w:t>
      </w:r>
      <w:r w:rsidRPr="007A49F8">
        <w:rPr>
          <w:rFonts w:ascii="Arial" w:eastAsia="仿宋" w:hAnsi="Arial" w:cs="Arial"/>
          <w:sz w:val="28"/>
          <w:szCs w:val="28"/>
        </w:rPr>
        <w:t>“</w:t>
      </w:r>
      <w:r w:rsidRPr="007A49F8">
        <w:rPr>
          <w:rFonts w:ascii="Arial" w:eastAsia="仿宋" w:hAnsi="Arial" w:cs="Arial"/>
          <w:sz w:val="28"/>
          <w:szCs w:val="28"/>
        </w:rPr>
        <w:t>七通</w:t>
      </w:r>
      <w:r w:rsidRPr="007A49F8">
        <w:rPr>
          <w:rFonts w:ascii="Arial" w:eastAsia="仿宋" w:hAnsi="Arial" w:cs="Arial"/>
          <w:sz w:val="28"/>
          <w:szCs w:val="28"/>
        </w:rPr>
        <w:t>”</w:t>
      </w:r>
      <w:r w:rsidRPr="007A49F8">
        <w:rPr>
          <w:rFonts w:ascii="Arial" w:eastAsia="仿宋" w:hAnsi="Arial" w:cs="Arial"/>
          <w:sz w:val="28"/>
          <w:szCs w:val="28"/>
        </w:rPr>
        <w:t>（即通路、通上水、通下水、通电、通讯、通热、通燃气），宗地内</w:t>
      </w:r>
      <w:r w:rsidRPr="007A49F8">
        <w:rPr>
          <w:rFonts w:ascii="Arial" w:eastAsia="仿宋" w:hAnsi="Arial" w:cs="Arial"/>
          <w:sz w:val="28"/>
          <w:szCs w:val="28"/>
        </w:rPr>
        <w:t>“</w:t>
      </w:r>
      <w:r w:rsidRPr="007A49F8">
        <w:rPr>
          <w:rFonts w:ascii="Arial" w:eastAsia="仿宋" w:hAnsi="Arial" w:cs="Arial"/>
          <w:sz w:val="28"/>
          <w:szCs w:val="28"/>
        </w:rPr>
        <w:t>场地平整</w:t>
      </w:r>
      <w:r w:rsidRPr="007A49F8">
        <w:rPr>
          <w:rFonts w:ascii="Arial" w:eastAsia="仿宋" w:hAnsi="Arial" w:cs="Arial"/>
          <w:sz w:val="28"/>
          <w:szCs w:val="28"/>
        </w:rPr>
        <w:t>”</w:t>
      </w:r>
      <w:r w:rsidRPr="007A49F8">
        <w:rPr>
          <w:rFonts w:ascii="Arial" w:eastAsia="仿宋" w:hAnsi="Arial" w:cs="Arial"/>
          <w:sz w:val="28"/>
          <w:szCs w:val="28"/>
        </w:rPr>
        <w:t>；设定土地用途为住宅、商业（配套）、公共服务设施、地下商业（配套）、地下公共服务设施、地下车库；地上容积率为</w:t>
      </w:r>
      <w:r w:rsidRPr="007A49F8">
        <w:rPr>
          <w:rFonts w:ascii="Arial" w:eastAsia="仿宋" w:hAnsi="Arial" w:cs="Arial"/>
          <w:sz w:val="28"/>
          <w:szCs w:val="28"/>
        </w:rPr>
        <w:t>1.83</w:t>
      </w:r>
      <w:r w:rsidRPr="007A49F8">
        <w:rPr>
          <w:rFonts w:ascii="Arial" w:eastAsia="仿宋" w:hAnsi="Arial" w:cs="Arial"/>
          <w:sz w:val="28"/>
        </w:rPr>
        <w:t>，</w:t>
      </w:r>
      <w:r w:rsidRPr="007A49F8">
        <w:rPr>
          <w:rFonts w:ascii="Arial" w:eastAsia="仿宋" w:hAnsi="Arial" w:cs="Arial"/>
          <w:sz w:val="28"/>
          <w:szCs w:val="28"/>
        </w:rPr>
        <w:t>住宅</w:t>
      </w:r>
      <w:r w:rsidRPr="007A49F8">
        <w:rPr>
          <w:rFonts w:ascii="Arial" w:eastAsia="仿宋" w:hAnsi="Arial" w:cs="Arial"/>
          <w:sz w:val="28"/>
          <w:szCs w:val="28"/>
        </w:rPr>
        <w:t>70</w:t>
      </w:r>
      <w:r w:rsidRPr="007A49F8">
        <w:rPr>
          <w:rFonts w:ascii="Arial" w:eastAsia="仿宋" w:hAnsi="Arial" w:cs="Arial"/>
          <w:sz w:val="28"/>
          <w:szCs w:val="28"/>
        </w:rPr>
        <w:t>年、</w:t>
      </w:r>
      <w:r w:rsidRPr="007A49F8">
        <w:rPr>
          <w:rFonts w:ascii="Arial" w:eastAsia="仿宋" w:hAnsi="Arial" w:cs="Arial"/>
          <w:sz w:val="28"/>
        </w:rPr>
        <w:t>商业、地下商业用途</w:t>
      </w:r>
      <w:r w:rsidRPr="007A49F8">
        <w:rPr>
          <w:rFonts w:ascii="Arial" w:eastAsia="仿宋" w:hAnsi="Arial" w:cs="Arial"/>
          <w:sz w:val="28"/>
        </w:rPr>
        <w:t>40</w:t>
      </w:r>
      <w:r w:rsidRPr="007A49F8">
        <w:rPr>
          <w:rFonts w:ascii="Arial" w:eastAsia="仿宋" w:hAnsi="Arial" w:cs="Arial"/>
          <w:sz w:val="28"/>
        </w:rPr>
        <w:t>年、公共服务设施、地下公共服务设施、</w:t>
      </w:r>
      <w:r w:rsidRPr="007A49F8">
        <w:rPr>
          <w:rFonts w:ascii="Arial" w:eastAsia="仿宋" w:hAnsi="Arial" w:cs="Arial"/>
          <w:sz w:val="28"/>
          <w:szCs w:val="28"/>
        </w:rPr>
        <w:t>地下车</w:t>
      </w:r>
      <w:r w:rsidRPr="007A49F8">
        <w:rPr>
          <w:rFonts w:ascii="Arial" w:eastAsia="仿宋" w:hAnsi="Arial" w:cs="Arial"/>
          <w:sz w:val="28"/>
          <w:szCs w:val="28"/>
        </w:rPr>
        <w:lastRenderedPageBreak/>
        <w:t>库</w:t>
      </w:r>
      <w:r w:rsidRPr="007A49F8">
        <w:rPr>
          <w:rFonts w:ascii="Arial" w:eastAsia="仿宋" w:hAnsi="Arial" w:cs="Arial"/>
          <w:sz w:val="28"/>
          <w:szCs w:val="28"/>
        </w:rPr>
        <w:t>50</w:t>
      </w:r>
      <w:r w:rsidRPr="007A49F8">
        <w:rPr>
          <w:rFonts w:ascii="Arial" w:eastAsia="仿宋" w:hAnsi="Arial" w:cs="Arial"/>
          <w:sz w:val="28"/>
          <w:szCs w:val="28"/>
        </w:rPr>
        <w:t>年。于设定条件下完整的国有建设用地使用权价格，即出让土地使用权的正常市场价格。</w:t>
      </w:r>
    </w:p>
    <w:p w14:paraId="3F7069A0" w14:textId="77777777" w:rsidR="008666FE" w:rsidRPr="007A49F8" w:rsidRDefault="008666FE" w:rsidP="007A49F8">
      <w:pPr>
        <w:autoSpaceDE w:val="0"/>
        <w:autoSpaceDN w:val="0"/>
        <w:snapToGrid w:val="0"/>
        <w:spacing w:line="300" w:lineRule="auto"/>
        <w:ind w:firstLineChars="200" w:firstLine="560"/>
        <w:jc w:val="both"/>
        <w:textAlignment w:val="bottom"/>
        <w:rPr>
          <w:rFonts w:ascii="Arial" w:eastAsia="仿宋" w:hAnsi="Arial" w:cs="Arial"/>
          <w:sz w:val="28"/>
        </w:rPr>
      </w:pPr>
      <w:r w:rsidRPr="007A49F8">
        <w:rPr>
          <w:rFonts w:ascii="Arial" w:eastAsia="仿宋" w:hAnsi="Arial" w:cs="Arial"/>
          <w:sz w:val="28"/>
        </w:rPr>
        <w:t>10.</w:t>
      </w:r>
      <w:r w:rsidRPr="007A49F8">
        <w:rPr>
          <w:rFonts w:ascii="Arial" w:eastAsia="仿宋" w:hAnsi="Arial" w:cs="Arial"/>
          <w:sz w:val="28"/>
        </w:rPr>
        <w:t>评估专业人员根据委托估价方所提供的资料（复印件），未发现有抵押、租赁的登记信息，本次评估设定估价对象不存在抵押、租赁等他项权利。</w:t>
      </w:r>
    </w:p>
    <w:p w14:paraId="56910879" w14:textId="77777777" w:rsidR="008666FE" w:rsidRPr="007A49F8" w:rsidRDefault="008666FE" w:rsidP="007A49F8">
      <w:pPr>
        <w:snapToGrid w:val="0"/>
        <w:spacing w:line="300" w:lineRule="auto"/>
        <w:jc w:val="both"/>
        <w:textAlignment w:val="bottom"/>
        <w:rPr>
          <w:rFonts w:ascii="Arial" w:eastAsia="仿宋" w:hAnsi="Arial" w:cs="Arial"/>
          <w:sz w:val="28"/>
        </w:rPr>
      </w:pPr>
      <w:r w:rsidRPr="007A49F8">
        <w:rPr>
          <w:rFonts w:ascii="Arial" w:eastAsia="仿宋" w:hAnsi="Arial" w:cs="Arial"/>
          <w:sz w:val="28"/>
        </w:rPr>
        <w:t>（二）估价结果和估价报告的使用</w:t>
      </w:r>
    </w:p>
    <w:p w14:paraId="14FEF2A3" w14:textId="77777777" w:rsidR="008666FE" w:rsidRPr="007A49F8" w:rsidRDefault="008666FE" w:rsidP="007A49F8">
      <w:pPr>
        <w:snapToGrid w:val="0"/>
        <w:spacing w:line="300" w:lineRule="auto"/>
        <w:ind w:firstLine="585"/>
        <w:jc w:val="both"/>
        <w:rPr>
          <w:rFonts w:ascii="Arial" w:eastAsia="仿宋" w:hAnsi="Arial" w:cs="Arial"/>
          <w:sz w:val="28"/>
        </w:rPr>
      </w:pPr>
      <w:r w:rsidRPr="007A49F8">
        <w:rPr>
          <w:rFonts w:ascii="Arial" w:eastAsia="仿宋" w:hAnsi="Arial" w:cs="Arial"/>
          <w:sz w:val="28"/>
        </w:rPr>
        <w:t>1.</w:t>
      </w:r>
      <w:r w:rsidRPr="007A49F8">
        <w:rPr>
          <w:rFonts w:ascii="Arial" w:eastAsia="仿宋" w:hAnsi="Arial" w:cs="Arial"/>
          <w:sz w:val="28"/>
        </w:rPr>
        <w:t>本估价报告的依据为国务院、自然资源部、住建部、北京市人民政府及有关部门颁布的有关法律、法规、政策文件、委托估价方提供的资料、受托估价方掌握的有关资料以及土地估价专业评估师实地勘察所获取的资料。</w:t>
      </w:r>
    </w:p>
    <w:p w14:paraId="13AF012D" w14:textId="77777777" w:rsidR="008666FE" w:rsidRPr="007A49F8" w:rsidRDefault="008666FE" w:rsidP="007A49F8">
      <w:pPr>
        <w:snapToGrid w:val="0"/>
        <w:spacing w:line="300" w:lineRule="auto"/>
        <w:ind w:firstLine="585"/>
        <w:jc w:val="both"/>
        <w:rPr>
          <w:rFonts w:ascii="Arial" w:eastAsia="仿宋" w:hAnsi="Arial" w:cs="Arial"/>
          <w:sz w:val="28"/>
        </w:rPr>
      </w:pPr>
      <w:r w:rsidRPr="007A49F8">
        <w:rPr>
          <w:rFonts w:ascii="Arial" w:eastAsia="仿宋" w:hAnsi="Arial" w:cs="Arial"/>
          <w:sz w:val="28"/>
        </w:rPr>
        <w:t>2.</w:t>
      </w:r>
      <w:r w:rsidRPr="007A49F8">
        <w:rPr>
          <w:rFonts w:ascii="Arial" w:eastAsia="仿宋" w:hAnsi="Arial" w:cs="Arial"/>
          <w:sz w:val="28"/>
        </w:rPr>
        <w:t>委托估价方应对其提供的权属证明以及其他资料的真实性、完整性和合法性负责。如因资料失实或资料提供人有所隐匿而导致估价结果失真，估价机构不承担相应的责任。</w:t>
      </w:r>
    </w:p>
    <w:p w14:paraId="3BCCEA66" w14:textId="77777777" w:rsidR="008666FE" w:rsidRPr="007A49F8" w:rsidRDefault="008666FE" w:rsidP="007A49F8">
      <w:pPr>
        <w:snapToGrid w:val="0"/>
        <w:spacing w:line="300" w:lineRule="auto"/>
        <w:ind w:firstLine="585"/>
        <w:jc w:val="both"/>
        <w:rPr>
          <w:rFonts w:ascii="Arial" w:eastAsia="仿宋" w:hAnsi="Arial" w:cs="Arial"/>
          <w:sz w:val="28"/>
        </w:rPr>
      </w:pPr>
      <w:r w:rsidRPr="007A49F8">
        <w:rPr>
          <w:rFonts w:ascii="Arial" w:eastAsia="仿宋" w:hAnsi="Arial" w:cs="Arial"/>
          <w:sz w:val="28"/>
        </w:rPr>
        <w:t>3.</w:t>
      </w:r>
      <w:r w:rsidRPr="007A49F8">
        <w:rPr>
          <w:rFonts w:ascii="Arial" w:eastAsia="仿宋" w:hAnsi="Arial" w:cs="Arial"/>
          <w:sz w:val="28"/>
        </w:rPr>
        <w:t>本报告估价结果为估价期日下的正常市场价格，随着时间的推移，该价格需要做相应的调整直至重新评估。</w:t>
      </w:r>
    </w:p>
    <w:p w14:paraId="3F4916BC" w14:textId="77777777" w:rsidR="008666FE" w:rsidRPr="007A49F8" w:rsidRDefault="008666FE" w:rsidP="007A49F8">
      <w:pPr>
        <w:snapToGrid w:val="0"/>
        <w:spacing w:line="300" w:lineRule="auto"/>
        <w:ind w:firstLine="585"/>
        <w:jc w:val="both"/>
        <w:rPr>
          <w:rFonts w:ascii="Arial" w:eastAsia="仿宋" w:hAnsi="Arial" w:cs="Arial"/>
          <w:sz w:val="28"/>
        </w:rPr>
      </w:pPr>
      <w:r w:rsidRPr="007A49F8">
        <w:rPr>
          <w:rFonts w:ascii="Arial" w:eastAsia="仿宋" w:hAnsi="Arial" w:cs="Arial"/>
          <w:sz w:val="28"/>
        </w:rPr>
        <w:t>4.</w:t>
      </w:r>
      <w:r w:rsidRPr="007A49F8">
        <w:rPr>
          <w:rFonts w:ascii="Arial" w:eastAsia="仿宋" w:hAnsi="Arial" w:cs="Arial"/>
          <w:sz w:val="28"/>
        </w:rPr>
        <w:t>本估价报告在估价机构盖章和土地估价师签字的条件下有效。</w:t>
      </w:r>
    </w:p>
    <w:p w14:paraId="71F9EF4E" w14:textId="77777777" w:rsidR="008666FE" w:rsidRPr="007A49F8" w:rsidRDefault="008666FE" w:rsidP="007A49F8">
      <w:pPr>
        <w:snapToGrid w:val="0"/>
        <w:spacing w:line="300" w:lineRule="auto"/>
        <w:ind w:firstLine="585"/>
        <w:jc w:val="both"/>
        <w:rPr>
          <w:rFonts w:ascii="Arial" w:eastAsia="仿宋" w:hAnsi="Arial" w:cs="Arial"/>
          <w:sz w:val="28"/>
        </w:rPr>
      </w:pPr>
      <w:r w:rsidRPr="007A49F8">
        <w:rPr>
          <w:rFonts w:ascii="Arial" w:eastAsia="仿宋" w:hAnsi="Arial" w:cs="Arial"/>
          <w:sz w:val="28"/>
        </w:rPr>
        <w:t>5.</w:t>
      </w:r>
      <w:r w:rsidRPr="007A49F8">
        <w:rPr>
          <w:rFonts w:ascii="Arial" w:eastAsia="仿宋" w:hAnsi="Arial" w:cs="Arial"/>
          <w:sz w:val="28"/>
        </w:rPr>
        <w:t>本次评估估价报告分为</w:t>
      </w:r>
      <w:r w:rsidRPr="007A49F8">
        <w:rPr>
          <w:rFonts w:ascii="Arial" w:eastAsia="仿宋" w:hAnsi="Arial" w:cs="Arial"/>
          <w:sz w:val="28"/>
        </w:rPr>
        <w:t>“</w:t>
      </w:r>
      <w:r w:rsidRPr="007A49F8">
        <w:rPr>
          <w:rFonts w:ascii="Arial" w:eastAsia="仿宋" w:hAnsi="Arial" w:cs="Arial"/>
          <w:sz w:val="28"/>
        </w:rPr>
        <w:t>土地估价报告</w:t>
      </w:r>
      <w:r w:rsidRPr="007A49F8">
        <w:rPr>
          <w:rFonts w:ascii="Arial" w:eastAsia="仿宋" w:hAnsi="Arial" w:cs="Arial"/>
          <w:sz w:val="28"/>
        </w:rPr>
        <w:t>”</w:t>
      </w:r>
      <w:r w:rsidRPr="007A49F8">
        <w:rPr>
          <w:rFonts w:ascii="Arial" w:eastAsia="仿宋" w:hAnsi="Arial" w:cs="Arial"/>
          <w:sz w:val="28"/>
        </w:rPr>
        <w:t>和</w:t>
      </w:r>
      <w:r w:rsidRPr="007A49F8">
        <w:rPr>
          <w:rFonts w:ascii="Arial" w:eastAsia="仿宋" w:hAnsi="Arial" w:cs="Arial"/>
          <w:sz w:val="28"/>
        </w:rPr>
        <w:t>“</w:t>
      </w:r>
      <w:r w:rsidRPr="007A49F8">
        <w:rPr>
          <w:rFonts w:ascii="Arial" w:eastAsia="仿宋" w:hAnsi="Arial" w:cs="Arial"/>
          <w:sz w:val="28"/>
        </w:rPr>
        <w:t>土地估价技术报告</w:t>
      </w:r>
      <w:r w:rsidRPr="007A49F8">
        <w:rPr>
          <w:rFonts w:ascii="Arial" w:eastAsia="仿宋" w:hAnsi="Arial" w:cs="Arial"/>
          <w:sz w:val="28"/>
        </w:rPr>
        <w:t>”</w:t>
      </w:r>
      <w:r w:rsidRPr="007A49F8">
        <w:rPr>
          <w:rFonts w:ascii="Arial" w:eastAsia="仿宋" w:hAnsi="Arial" w:cs="Arial"/>
          <w:sz w:val="28"/>
        </w:rPr>
        <w:t>两部分，</w:t>
      </w:r>
      <w:r w:rsidRPr="007A49F8">
        <w:rPr>
          <w:rFonts w:ascii="Arial" w:eastAsia="仿宋" w:hAnsi="Arial" w:cs="Arial"/>
          <w:sz w:val="28"/>
        </w:rPr>
        <w:t>“</w:t>
      </w:r>
      <w:r w:rsidRPr="007A49F8">
        <w:rPr>
          <w:rFonts w:ascii="Arial" w:eastAsia="仿宋" w:hAnsi="Arial" w:cs="Arial"/>
          <w:sz w:val="28"/>
        </w:rPr>
        <w:t>土地估价报告</w:t>
      </w:r>
      <w:r w:rsidRPr="007A49F8">
        <w:rPr>
          <w:rFonts w:ascii="Arial" w:eastAsia="仿宋" w:hAnsi="Arial" w:cs="Arial"/>
          <w:sz w:val="28"/>
        </w:rPr>
        <w:t>”</w:t>
      </w:r>
      <w:proofErr w:type="gramStart"/>
      <w:r w:rsidRPr="007A49F8">
        <w:rPr>
          <w:rFonts w:ascii="Arial" w:eastAsia="仿宋" w:hAnsi="Arial" w:cs="Arial"/>
          <w:sz w:val="28"/>
        </w:rPr>
        <w:t>供委托</w:t>
      </w:r>
      <w:proofErr w:type="gramEnd"/>
      <w:r w:rsidRPr="007A49F8">
        <w:rPr>
          <w:rFonts w:ascii="Arial" w:eastAsia="仿宋" w:hAnsi="Arial" w:cs="Arial"/>
          <w:sz w:val="28"/>
        </w:rPr>
        <w:t>估价方使用，</w:t>
      </w:r>
      <w:r w:rsidRPr="007A49F8">
        <w:rPr>
          <w:rFonts w:ascii="Arial" w:eastAsia="仿宋" w:hAnsi="Arial" w:cs="Arial"/>
          <w:sz w:val="28"/>
        </w:rPr>
        <w:t>“</w:t>
      </w:r>
      <w:r w:rsidRPr="007A49F8">
        <w:rPr>
          <w:rFonts w:ascii="Arial" w:eastAsia="仿宋" w:hAnsi="Arial" w:cs="Arial"/>
          <w:sz w:val="28"/>
        </w:rPr>
        <w:t>土地估价技术报告</w:t>
      </w:r>
      <w:r w:rsidRPr="007A49F8">
        <w:rPr>
          <w:rFonts w:ascii="Arial" w:eastAsia="仿宋" w:hAnsi="Arial" w:cs="Arial"/>
          <w:sz w:val="28"/>
        </w:rPr>
        <w:t>”</w:t>
      </w:r>
      <w:r w:rsidRPr="007A49F8">
        <w:rPr>
          <w:rFonts w:ascii="Arial" w:eastAsia="仿宋" w:hAnsi="Arial" w:cs="Arial"/>
          <w:sz w:val="28"/>
        </w:rPr>
        <w:t>仅供估价机构存档和作为估价结果提交房屋土地管理部门确认或备案时的附件。</w:t>
      </w:r>
    </w:p>
    <w:p w14:paraId="1C5E6857" w14:textId="77777777" w:rsidR="008666FE" w:rsidRPr="007A49F8" w:rsidRDefault="008666FE" w:rsidP="007A49F8">
      <w:pPr>
        <w:snapToGrid w:val="0"/>
        <w:spacing w:line="300" w:lineRule="auto"/>
        <w:ind w:firstLine="570"/>
        <w:jc w:val="both"/>
        <w:rPr>
          <w:rFonts w:ascii="Arial" w:eastAsia="仿宋" w:hAnsi="Arial" w:cs="Arial"/>
          <w:sz w:val="28"/>
        </w:rPr>
      </w:pPr>
      <w:r w:rsidRPr="007A49F8">
        <w:rPr>
          <w:rFonts w:ascii="Arial" w:eastAsia="仿宋" w:hAnsi="Arial" w:cs="Arial"/>
          <w:sz w:val="28"/>
        </w:rPr>
        <w:t>6.</w:t>
      </w:r>
      <w:r w:rsidRPr="007A49F8">
        <w:rPr>
          <w:rFonts w:ascii="Arial" w:eastAsia="仿宋" w:hAnsi="Arial" w:cs="Arial"/>
          <w:sz w:val="28"/>
        </w:rPr>
        <w:t>本估价报告只能由估价报告载明的报告使用者使用，且只能用于本报告载明的唯一估价目的和用途。</w:t>
      </w:r>
    </w:p>
    <w:p w14:paraId="6CD5A5BF" w14:textId="77777777" w:rsidR="008666FE" w:rsidRPr="007A49F8" w:rsidRDefault="008666FE" w:rsidP="007A49F8">
      <w:pPr>
        <w:snapToGrid w:val="0"/>
        <w:spacing w:line="300" w:lineRule="auto"/>
        <w:ind w:firstLine="570"/>
        <w:jc w:val="both"/>
        <w:rPr>
          <w:rFonts w:ascii="Arial" w:eastAsia="仿宋" w:hAnsi="Arial" w:cs="Arial"/>
          <w:sz w:val="28"/>
        </w:rPr>
      </w:pPr>
      <w:r w:rsidRPr="007A49F8">
        <w:rPr>
          <w:rFonts w:ascii="Arial" w:eastAsia="仿宋" w:hAnsi="Arial" w:cs="Arial"/>
          <w:sz w:val="28"/>
        </w:rPr>
        <w:t>7.</w:t>
      </w:r>
      <w:r w:rsidRPr="007A49F8">
        <w:rPr>
          <w:rFonts w:ascii="Arial" w:eastAsia="仿宋" w:hAnsi="Arial" w:cs="Arial"/>
          <w:sz w:val="28"/>
        </w:rPr>
        <w:t>委托估价方或者本估价报告使用人应按照法律规定和估价报告载明的使用范围使用本估价报告。委托估价方或者估价报告使用人违反前述规定使用本估价报告的，估价机构和土地估价专业评估师不承担责任。</w:t>
      </w:r>
    </w:p>
    <w:p w14:paraId="5B448FEA" w14:textId="77777777" w:rsidR="008666FE" w:rsidRPr="007A49F8" w:rsidRDefault="008666FE" w:rsidP="007A49F8">
      <w:pPr>
        <w:snapToGrid w:val="0"/>
        <w:spacing w:line="300" w:lineRule="auto"/>
        <w:ind w:firstLine="570"/>
        <w:jc w:val="both"/>
        <w:rPr>
          <w:rFonts w:ascii="Arial" w:eastAsia="仿宋" w:hAnsi="Arial" w:cs="Arial"/>
          <w:sz w:val="28"/>
        </w:rPr>
      </w:pPr>
      <w:r w:rsidRPr="007A49F8">
        <w:rPr>
          <w:rFonts w:ascii="Arial" w:eastAsia="仿宋" w:hAnsi="Arial" w:cs="Arial"/>
          <w:sz w:val="28"/>
        </w:rPr>
        <w:t>8.</w:t>
      </w:r>
      <w:r w:rsidRPr="007A49F8">
        <w:rPr>
          <w:rFonts w:ascii="Arial" w:eastAsia="仿宋" w:hAnsi="Arial" w:cs="Arial"/>
          <w:sz w:val="28"/>
        </w:rPr>
        <w:t>除委托估价方、估价委托合同中约定的其他估价报告使用人和法律、行政法规规定的估价报告使用人之外，其他任何机构和个人不能成为估价报告的使用人。</w:t>
      </w:r>
    </w:p>
    <w:p w14:paraId="7051E3D7" w14:textId="77777777" w:rsidR="008666FE" w:rsidRPr="007A49F8" w:rsidRDefault="008666FE" w:rsidP="007A49F8">
      <w:pPr>
        <w:snapToGrid w:val="0"/>
        <w:spacing w:line="300" w:lineRule="auto"/>
        <w:ind w:firstLine="570"/>
        <w:jc w:val="both"/>
        <w:rPr>
          <w:rFonts w:ascii="Arial" w:eastAsia="仿宋" w:hAnsi="Arial" w:cs="Arial"/>
          <w:sz w:val="28"/>
        </w:rPr>
      </w:pPr>
      <w:r w:rsidRPr="007A49F8">
        <w:rPr>
          <w:rFonts w:ascii="Arial" w:eastAsia="仿宋" w:hAnsi="Arial" w:cs="Arial"/>
          <w:sz w:val="28"/>
        </w:rPr>
        <w:t>9.</w:t>
      </w:r>
      <w:r w:rsidRPr="007A49F8">
        <w:rPr>
          <w:rFonts w:ascii="Arial" w:eastAsia="仿宋" w:hAnsi="Arial" w:cs="Arial"/>
          <w:sz w:val="28"/>
        </w:rPr>
        <w:t>估价报告使用人应当正确理解估价结论。估价结论不等同于估价对象可实现价格，估价结论不应当被认为是对估价对象可实现价格的保证。</w:t>
      </w:r>
    </w:p>
    <w:p w14:paraId="109E9529" w14:textId="77777777" w:rsidR="008666FE" w:rsidRPr="007A49F8" w:rsidRDefault="008666FE" w:rsidP="007A49F8">
      <w:pPr>
        <w:snapToGrid w:val="0"/>
        <w:spacing w:line="300" w:lineRule="auto"/>
        <w:ind w:firstLine="570"/>
        <w:jc w:val="both"/>
        <w:rPr>
          <w:rFonts w:ascii="Arial" w:eastAsia="仿宋" w:hAnsi="Arial" w:cs="Arial"/>
          <w:sz w:val="28"/>
        </w:rPr>
      </w:pPr>
      <w:r w:rsidRPr="007A49F8">
        <w:rPr>
          <w:rFonts w:ascii="Arial" w:eastAsia="仿宋" w:hAnsi="Arial" w:cs="Arial"/>
          <w:sz w:val="28"/>
        </w:rPr>
        <w:t>10.</w:t>
      </w:r>
      <w:r w:rsidRPr="007A49F8">
        <w:rPr>
          <w:rFonts w:ascii="Arial" w:eastAsia="仿宋" w:hAnsi="Arial" w:cs="Arial"/>
          <w:sz w:val="28"/>
        </w:rPr>
        <w:t>本估价</w:t>
      </w:r>
      <w:proofErr w:type="gramStart"/>
      <w:r w:rsidRPr="007A49F8">
        <w:rPr>
          <w:rFonts w:ascii="Arial" w:eastAsia="仿宋" w:hAnsi="Arial" w:cs="Arial"/>
          <w:sz w:val="28"/>
        </w:rPr>
        <w:t>报告自报告</w:t>
      </w:r>
      <w:proofErr w:type="gramEnd"/>
      <w:r w:rsidRPr="007A49F8">
        <w:rPr>
          <w:rFonts w:ascii="Arial" w:eastAsia="仿宋" w:hAnsi="Arial" w:cs="Arial"/>
          <w:sz w:val="28"/>
        </w:rPr>
        <w:t>出具日起计算，从</w:t>
      </w:r>
      <w:r w:rsidRPr="007A49F8">
        <w:rPr>
          <w:rFonts w:ascii="Arial" w:eastAsia="仿宋" w:hAnsi="Arial" w:cs="Arial"/>
          <w:sz w:val="28"/>
        </w:rPr>
        <w:t>2023</w:t>
      </w:r>
      <w:r w:rsidRPr="007A49F8">
        <w:rPr>
          <w:rFonts w:ascii="Arial" w:eastAsia="仿宋" w:hAnsi="Arial" w:cs="Arial"/>
          <w:sz w:val="28"/>
        </w:rPr>
        <w:t>年</w:t>
      </w:r>
      <w:r w:rsidRPr="007A49F8">
        <w:rPr>
          <w:rFonts w:ascii="Arial" w:eastAsia="仿宋" w:hAnsi="Arial" w:cs="Arial"/>
          <w:sz w:val="28"/>
        </w:rPr>
        <w:t>6</w:t>
      </w:r>
      <w:r w:rsidRPr="007A49F8">
        <w:rPr>
          <w:rFonts w:ascii="Arial" w:eastAsia="仿宋" w:hAnsi="Arial" w:cs="Arial"/>
          <w:sz w:val="28"/>
        </w:rPr>
        <w:t>月</w:t>
      </w:r>
      <w:r w:rsidRPr="007A49F8">
        <w:rPr>
          <w:rFonts w:ascii="Arial" w:eastAsia="仿宋" w:hAnsi="Arial" w:cs="Arial"/>
          <w:sz w:val="28"/>
        </w:rPr>
        <w:t>2</w:t>
      </w:r>
      <w:r w:rsidRPr="007A49F8">
        <w:rPr>
          <w:rFonts w:ascii="Arial" w:eastAsia="仿宋" w:hAnsi="Arial" w:cs="Arial"/>
          <w:sz w:val="28"/>
        </w:rPr>
        <w:t>日至</w:t>
      </w:r>
      <w:r w:rsidRPr="007A49F8">
        <w:rPr>
          <w:rFonts w:ascii="Arial" w:eastAsia="仿宋" w:hAnsi="Arial" w:cs="Arial"/>
          <w:sz w:val="28"/>
        </w:rPr>
        <w:t>2024</w:t>
      </w:r>
      <w:r w:rsidRPr="007A49F8">
        <w:rPr>
          <w:rFonts w:ascii="Arial" w:eastAsia="仿宋" w:hAnsi="Arial" w:cs="Arial"/>
          <w:sz w:val="28"/>
        </w:rPr>
        <w:t>年</w:t>
      </w:r>
      <w:r w:rsidRPr="007A49F8">
        <w:rPr>
          <w:rFonts w:ascii="Arial" w:eastAsia="仿宋" w:hAnsi="Arial" w:cs="Arial"/>
          <w:sz w:val="28"/>
        </w:rPr>
        <w:t>6</w:t>
      </w:r>
      <w:r w:rsidRPr="007A49F8">
        <w:rPr>
          <w:rFonts w:ascii="Arial" w:eastAsia="仿宋" w:hAnsi="Arial" w:cs="Arial"/>
          <w:sz w:val="28"/>
        </w:rPr>
        <w:t>月</w:t>
      </w:r>
      <w:r w:rsidRPr="007A49F8">
        <w:rPr>
          <w:rFonts w:ascii="Arial" w:eastAsia="仿宋" w:hAnsi="Arial" w:cs="Arial"/>
          <w:sz w:val="28"/>
        </w:rPr>
        <w:t>1</w:t>
      </w:r>
      <w:r w:rsidRPr="007A49F8">
        <w:rPr>
          <w:rFonts w:ascii="Arial" w:eastAsia="仿宋" w:hAnsi="Arial" w:cs="Arial"/>
          <w:sz w:val="28"/>
        </w:rPr>
        <w:t>日有效。</w:t>
      </w:r>
    </w:p>
    <w:p w14:paraId="2ECD08A8" w14:textId="77777777" w:rsidR="008666FE" w:rsidRPr="007A49F8" w:rsidRDefault="008666FE" w:rsidP="007A49F8">
      <w:pPr>
        <w:snapToGrid w:val="0"/>
        <w:spacing w:line="300" w:lineRule="auto"/>
        <w:ind w:firstLine="570"/>
        <w:jc w:val="both"/>
        <w:rPr>
          <w:rFonts w:ascii="Arial" w:eastAsia="仿宋" w:hAnsi="Arial" w:cs="Arial"/>
          <w:sz w:val="28"/>
        </w:rPr>
      </w:pPr>
      <w:r w:rsidRPr="007A49F8">
        <w:rPr>
          <w:rFonts w:ascii="Arial" w:eastAsia="仿宋" w:hAnsi="Arial" w:cs="Arial"/>
          <w:sz w:val="28"/>
        </w:rPr>
        <w:t>11.</w:t>
      </w:r>
      <w:r w:rsidRPr="007A49F8">
        <w:rPr>
          <w:rFonts w:ascii="Arial" w:eastAsia="仿宋" w:hAnsi="Arial" w:cs="Arial"/>
          <w:sz w:val="28"/>
        </w:rPr>
        <w:t>本次土地估价报告的使用权归委托估价方，土地估价报告由</w:t>
      </w:r>
      <w:proofErr w:type="gramStart"/>
      <w:r w:rsidRPr="007A49F8">
        <w:rPr>
          <w:rFonts w:ascii="Arial" w:eastAsia="仿宋" w:hAnsi="Arial" w:cs="Arial"/>
          <w:sz w:val="28"/>
        </w:rPr>
        <w:t>北京康正</w:t>
      </w:r>
      <w:r w:rsidRPr="007A49F8">
        <w:rPr>
          <w:rFonts w:ascii="Arial" w:eastAsia="仿宋" w:hAnsi="Arial" w:cs="Arial"/>
          <w:sz w:val="28"/>
        </w:rPr>
        <w:lastRenderedPageBreak/>
        <w:t>宏</w:t>
      </w:r>
      <w:proofErr w:type="gramEnd"/>
      <w:r w:rsidRPr="007A49F8">
        <w:rPr>
          <w:rFonts w:ascii="Arial" w:eastAsia="仿宋" w:hAnsi="Arial" w:cs="Arial"/>
          <w:sz w:val="28"/>
        </w:rPr>
        <w:t>基房地产评估有限公司负责解释。</w:t>
      </w:r>
    </w:p>
    <w:p w14:paraId="0AD1E8CE" w14:textId="77777777" w:rsidR="008666FE" w:rsidRPr="007A49F8" w:rsidRDefault="008666FE" w:rsidP="007A49F8">
      <w:pPr>
        <w:snapToGrid w:val="0"/>
        <w:spacing w:line="300" w:lineRule="auto"/>
        <w:jc w:val="both"/>
        <w:textAlignment w:val="bottom"/>
        <w:rPr>
          <w:rFonts w:ascii="Arial" w:eastAsia="仿宋" w:hAnsi="Arial" w:cs="Arial"/>
          <w:sz w:val="28"/>
        </w:rPr>
      </w:pPr>
      <w:r w:rsidRPr="007A49F8">
        <w:rPr>
          <w:rFonts w:ascii="Arial" w:eastAsia="仿宋" w:hAnsi="Arial" w:cs="Arial"/>
          <w:sz w:val="28"/>
        </w:rPr>
        <w:t>（三）需要特殊说明的事项</w:t>
      </w:r>
    </w:p>
    <w:p w14:paraId="31DCDD29" w14:textId="77777777" w:rsidR="008666FE" w:rsidRPr="007A49F8" w:rsidRDefault="008666FE" w:rsidP="007A49F8">
      <w:pPr>
        <w:snapToGrid w:val="0"/>
        <w:spacing w:line="300" w:lineRule="auto"/>
        <w:ind w:firstLineChars="200" w:firstLine="560"/>
        <w:jc w:val="both"/>
        <w:textAlignment w:val="bottom"/>
        <w:rPr>
          <w:rFonts w:ascii="Arial" w:eastAsia="仿宋" w:hAnsi="Arial" w:cs="Arial"/>
          <w:sz w:val="28"/>
        </w:rPr>
      </w:pPr>
      <w:r w:rsidRPr="007A49F8">
        <w:rPr>
          <w:rFonts w:ascii="Arial" w:eastAsia="仿宋" w:hAnsi="Arial" w:cs="Arial"/>
          <w:sz w:val="28"/>
        </w:rPr>
        <w:t>1.</w:t>
      </w:r>
      <w:r w:rsidRPr="007A49F8">
        <w:rPr>
          <w:rFonts w:ascii="Arial" w:eastAsia="仿宋" w:hAnsi="Arial" w:cs="Arial"/>
          <w:sz w:val="28"/>
        </w:rPr>
        <w:t>资料来源说明</w:t>
      </w:r>
    </w:p>
    <w:p w14:paraId="011D3BD3" w14:textId="77777777" w:rsidR="008666FE" w:rsidRPr="007A49F8" w:rsidRDefault="008666FE" w:rsidP="007A49F8">
      <w:pPr>
        <w:snapToGrid w:val="0"/>
        <w:spacing w:line="300" w:lineRule="auto"/>
        <w:ind w:firstLineChars="200" w:firstLine="560"/>
        <w:jc w:val="both"/>
        <w:textAlignment w:val="bottom"/>
        <w:rPr>
          <w:rFonts w:ascii="Arial" w:eastAsia="仿宋" w:hAnsi="Arial" w:cs="Arial"/>
          <w:sz w:val="28"/>
        </w:rPr>
      </w:pPr>
      <w:r w:rsidRPr="007A49F8">
        <w:rPr>
          <w:rFonts w:ascii="Arial" w:eastAsia="仿宋" w:hAnsi="Arial" w:cs="Arial"/>
          <w:sz w:val="28"/>
        </w:rPr>
        <w:t>（</w:t>
      </w:r>
      <w:r w:rsidRPr="007A49F8">
        <w:rPr>
          <w:rFonts w:ascii="Arial" w:eastAsia="仿宋" w:hAnsi="Arial" w:cs="Arial"/>
          <w:sz w:val="28"/>
        </w:rPr>
        <w:t>1</w:t>
      </w:r>
      <w:r w:rsidRPr="007A49F8">
        <w:rPr>
          <w:rFonts w:ascii="Arial" w:eastAsia="仿宋" w:hAnsi="Arial" w:cs="Arial"/>
          <w:sz w:val="28"/>
        </w:rPr>
        <w:t>）估价对象的土地、房屋权属资料、土地利用状况、评估项目相关资料由委托估价方提供。</w:t>
      </w:r>
    </w:p>
    <w:p w14:paraId="598CBD88" w14:textId="77777777" w:rsidR="008666FE" w:rsidRPr="007A49F8" w:rsidRDefault="008666FE" w:rsidP="007A49F8">
      <w:pPr>
        <w:snapToGrid w:val="0"/>
        <w:spacing w:line="300" w:lineRule="auto"/>
        <w:ind w:firstLineChars="200" w:firstLine="560"/>
        <w:jc w:val="both"/>
        <w:textAlignment w:val="bottom"/>
        <w:rPr>
          <w:rFonts w:ascii="Arial" w:eastAsia="仿宋" w:hAnsi="Arial" w:cs="Arial"/>
          <w:sz w:val="28"/>
        </w:rPr>
      </w:pPr>
      <w:r w:rsidRPr="007A49F8">
        <w:rPr>
          <w:rFonts w:ascii="Arial" w:eastAsia="仿宋" w:hAnsi="Arial" w:cs="Arial"/>
          <w:sz w:val="28"/>
        </w:rPr>
        <w:t>（</w:t>
      </w:r>
      <w:r w:rsidRPr="007A49F8">
        <w:rPr>
          <w:rFonts w:ascii="Arial" w:eastAsia="仿宋" w:hAnsi="Arial" w:cs="Arial"/>
          <w:sz w:val="28"/>
        </w:rPr>
        <w:t>2</w:t>
      </w:r>
      <w:r w:rsidRPr="007A49F8">
        <w:rPr>
          <w:rFonts w:ascii="Arial" w:eastAsia="仿宋" w:hAnsi="Arial" w:cs="Arial"/>
          <w:sz w:val="28"/>
        </w:rPr>
        <w:t>）土地区位条件、地产市场交易资料、土地利用现状照片等相关资料由评估专业人员实地调查取得。</w:t>
      </w:r>
    </w:p>
    <w:p w14:paraId="074FE6DF" w14:textId="77777777" w:rsidR="008666FE" w:rsidRPr="007A49F8" w:rsidRDefault="008666FE" w:rsidP="007A49F8">
      <w:pPr>
        <w:snapToGrid w:val="0"/>
        <w:spacing w:line="300" w:lineRule="auto"/>
        <w:ind w:firstLineChars="200" w:firstLine="560"/>
        <w:jc w:val="both"/>
        <w:textAlignment w:val="bottom"/>
        <w:rPr>
          <w:rFonts w:ascii="Arial" w:eastAsia="仿宋" w:hAnsi="Arial" w:cs="Arial"/>
          <w:sz w:val="28"/>
        </w:rPr>
      </w:pPr>
      <w:r w:rsidRPr="007A49F8">
        <w:rPr>
          <w:rFonts w:ascii="Arial" w:eastAsia="仿宋" w:hAnsi="Arial" w:cs="Arial"/>
          <w:sz w:val="28"/>
        </w:rPr>
        <w:t>（</w:t>
      </w:r>
      <w:r w:rsidRPr="007A49F8">
        <w:rPr>
          <w:rFonts w:ascii="Arial" w:eastAsia="仿宋" w:hAnsi="Arial" w:cs="Arial"/>
          <w:sz w:val="28"/>
        </w:rPr>
        <w:t>3</w:t>
      </w:r>
      <w:r w:rsidRPr="007A49F8">
        <w:rPr>
          <w:rFonts w:ascii="Arial" w:eastAsia="仿宋" w:hAnsi="Arial" w:cs="Arial"/>
          <w:sz w:val="28"/>
        </w:rPr>
        <w:t>）区域经济发展状况、统计数据、城市规划资料、基准地价资料等由评估专业人员通过政府相关部门获取。</w:t>
      </w:r>
    </w:p>
    <w:p w14:paraId="1F58BD80" w14:textId="77777777" w:rsidR="008666FE" w:rsidRPr="007A49F8" w:rsidRDefault="008666FE" w:rsidP="007A49F8">
      <w:pPr>
        <w:snapToGrid w:val="0"/>
        <w:spacing w:line="300" w:lineRule="auto"/>
        <w:ind w:firstLineChars="200" w:firstLine="560"/>
        <w:jc w:val="both"/>
        <w:textAlignment w:val="bottom"/>
        <w:rPr>
          <w:rFonts w:ascii="Arial" w:eastAsia="仿宋" w:hAnsi="Arial" w:cs="Arial"/>
          <w:sz w:val="28"/>
        </w:rPr>
      </w:pPr>
      <w:r w:rsidRPr="007A49F8">
        <w:rPr>
          <w:rFonts w:ascii="Arial" w:eastAsia="仿宋" w:hAnsi="Arial" w:cs="Arial"/>
          <w:sz w:val="28"/>
        </w:rPr>
        <w:t>（</w:t>
      </w:r>
      <w:r w:rsidRPr="007A49F8">
        <w:rPr>
          <w:rFonts w:ascii="Arial" w:eastAsia="仿宋" w:hAnsi="Arial" w:cs="Arial"/>
          <w:sz w:val="28"/>
        </w:rPr>
        <w:t>4</w:t>
      </w:r>
      <w:r w:rsidRPr="007A49F8">
        <w:rPr>
          <w:rFonts w:ascii="Arial" w:eastAsia="仿宋" w:hAnsi="Arial" w:cs="Arial"/>
          <w:sz w:val="28"/>
        </w:rPr>
        <w:t>）估价中的相关参数资料由评估专业人员通过政府部门相关文件规定、公开媒体等多种途径获取。</w:t>
      </w:r>
    </w:p>
    <w:p w14:paraId="2A6A8BBA" w14:textId="77777777" w:rsidR="008666FE" w:rsidRPr="007A49F8" w:rsidRDefault="008666FE" w:rsidP="007A49F8">
      <w:pPr>
        <w:snapToGrid w:val="0"/>
        <w:spacing w:line="300" w:lineRule="auto"/>
        <w:ind w:firstLineChars="200" w:firstLine="560"/>
        <w:jc w:val="both"/>
        <w:textAlignment w:val="bottom"/>
        <w:rPr>
          <w:rFonts w:ascii="Arial" w:eastAsia="仿宋" w:hAnsi="Arial" w:cs="Arial"/>
          <w:sz w:val="28"/>
        </w:rPr>
      </w:pPr>
      <w:r w:rsidRPr="007A49F8">
        <w:rPr>
          <w:rFonts w:ascii="Arial" w:eastAsia="仿宋" w:hAnsi="Arial" w:cs="Arial"/>
          <w:sz w:val="28"/>
        </w:rPr>
        <w:t>（</w:t>
      </w:r>
      <w:r w:rsidRPr="007A49F8">
        <w:rPr>
          <w:rFonts w:ascii="Arial" w:eastAsia="仿宋" w:hAnsi="Arial" w:cs="Arial"/>
          <w:sz w:val="28"/>
        </w:rPr>
        <w:t>5</w:t>
      </w:r>
      <w:r w:rsidRPr="007A49F8">
        <w:rPr>
          <w:rFonts w:ascii="Arial" w:eastAsia="仿宋"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14:paraId="547F2933" w14:textId="77777777" w:rsidR="008666FE" w:rsidRPr="007A49F8" w:rsidRDefault="008666FE" w:rsidP="007A49F8">
      <w:pPr>
        <w:snapToGrid w:val="0"/>
        <w:spacing w:line="300" w:lineRule="auto"/>
        <w:ind w:firstLineChars="200" w:firstLine="560"/>
        <w:jc w:val="both"/>
        <w:textAlignment w:val="bottom"/>
        <w:rPr>
          <w:rFonts w:ascii="Arial" w:eastAsia="仿宋" w:hAnsi="Arial" w:cs="Arial"/>
          <w:sz w:val="28"/>
        </w:rPr>
      </w:pPr>
      <w:r w:rsidRPr="007A49F8">
        <w:rPr>
          <w:rFonts w:ascii="Arial" w:eastAsia="仿宋" w:hAnsi="Arial" w:cs="Arial"/>
          <w:sz w:val="28"/>
        </w:rPr>
        <w:t>2.</w:t>
      </w:r>
      <w:r w:rsidRPr="007A49F8">
        <w:rPr>
          <w:rFonts w:ascii="Arial" w:eastAsia="仿宋" w:hAnsi="Arial" w:cs="Arial"/>
          <w:sz w:val="28"/>
        </w:rPr>
        <w:t>有关参数确定及使用说明</w:t>
      </w:r>
    </w:p>
    <w:p w14:paraId="2D5C6012" w14:textId="77777777" w:rsidR="008666FE" w:rsidRPr="007A49F8" w:rsidRDefault="008666FE" w:rsidP="007A49F8">
      <w:pPr>
        <w:snapToGrid w:val="0"/>
        <w:spacing w:line="300" w:lineRule="auto"/>
        <w:ind w:firstLineChars="200" w:firstLine="560"/>
        <w:jc w:val="both"/>
        <w:textAlignment w:val="bottom"/>
        <w:rPr>
          <w:rFonts w:ascii="Arial" w:eastAsia="仿宋" w:hAnsi="Arial" w:cs="Arial"/>
          <w:sz w:val="28"/>
        </w:rPr>
      </w:pPr>
      <w:r w:rsidRPr="007A49F8">
        <w:rPr>
          <w:rFonts w:ascii="Arial" w:eastAsia="仿宋" w:hAnsi="Arial" w:cs="Arial"/>
          <w:sz w:val="28"/>
        </w:rPr>
        <w:t>（</w:t>
      </w:r>
      <w:r w:rsidRPr="007A49F8">
        <w:rPr>
          <w:rFonts w:ascii="Arial" w:eastAsia="仿宋" w:hAnsi="Arial" w:cs="Arial"/>
          <w:sz w:val="28"/>
        </w:rPr>
        <w:t>1</w:t>
      </w:r>
      <w:r w:rsidRPr="007A49F8">
        <w:rPr>
          <w:rFonts w:ascii="Arial" w:eastAsia="仿宋" w:hAnsi="Arial" w:cs="Arial"/>
          <w:sz w:val="28"/>
        </w:rPr>
        <w:t>）</w:t>
      </w:r>
      <w:r w:rsidRPr="007A49F8">
        <w:rPr>
          <w:rFonts w:ascii="Arial" w:eastAsia="仿宋" w:hAnsi="Arial" w:cs="Arial"/>
          <w:sz w:val="28"/>
          <w:szCs w:val="28"/>
        </w:rPr>
        <w:t>根据《国有建设用地使用权出让地价评估委托书》，宗地总面积为</w:t>
      </w:r>
      <w:r w:rsidRPr="007A49F8">
        <w:rPr>
          <w:rFonts w:ascii="Arial" w:eastAsia="仿宋" w:hAnsi="Arial" w:cs="Arial"/>
          <w:sz w:val="28"/>
        </w:rPr>
        <w:t>63598.45</w:t>
      </w:r>
      <w:r w:rsidRPr="007A49F8">
        <w:rPr>
          <w:rFonts w:ascii="Arial" w:eastAsia="仿宋" w:hAnsi="Arial" w:cs="Arial"/>
          <w:sz w:val="28"/>
          <w:szCs w:val="28"/>
        </w:rPr>
        <w:t>平方米，总建筑面积调整为</w:t>
      </w:r>
      <w:r w:rsidRPr="007A49F8">
        <w:rPr>
          <w:rFonts w:ascii="Arial" w:eastAsia="仿宋" w:hAnsi="Arial" w:cs="Arial"/>
          <w:sz w:val="28"/>
          <w:szCs w:val="28"/>
        </w:rPr>
        <w:t>161059.43</w:t>
      </w:r>
      <w:r w:rsidRPr="007A49F8">
        <w:rPr>
          <w:rFonts w:ascii="Arial" w:eastAsia="仿宋" w:hAnsi="Arial" w:cs="Arial"/>
          <w:sz w:val="28"/>
          <w:szCs w:val="28"/>
        </w:rPr>
        <w:t>平方米，地上规划建筑面积</w:t>
      </w:r>
      <w:r w:rsidRPr="007A49F8">
        <w:rPr>
          <w:rFonts w:ascii="Arial" w:eastAsia="仿宋" w:hAnsi="Arial" w:cs="Arial"/>
          <w:sz w:val="28"/>
          <w:szCs w:val="28"/>
        </w:rPr>
        <w:t>116380</w:t>
      </w:r>
      <w:r w:rsidRPr="007A49F8">
        <w:rPr>
          <w:rFonts w:ascii="Arial" w:eastAsia="仿宋" w:hAnsi="Arial" w:cs="Arial"/>
          <w:sz w:val="28"/>
          <w:szCs w:val="28"/>
        </w:rPr>
        <w:t>平方米（其中住宅</w:t>
      </w:r>
      <w:r w:rsidRPr="007A49F8">
        <w:rPr>
          <w:rFonts w:ascii="Arial" w:eastAsia="仿宋" w:hAnsi="Arial" w:cs="Arial"/>
          <w:sz w:val="28"/>
          <w:szCs w:val="28"/>
        </w:rPr>
        <w:t>111977.19</w:t>
      </w:r>
      <w:r w:rsidRPr="007A49F8">
        <w:rPr>
          <w:rFonts w:ascii="Arial" w:eastAsia="仿宋" w:hAnsi="Arial" w:cs="Arial"/>
          <w:sz w:val="28"/>
          <w:szCs w:val="28"/>
        </w:rPr>
        <w:t>平方米，商业（配套）</w:t>
      </w:r>
      <w:r w:rsidRPr="007A49F8">
        <w:rPr>
          <w:rFonts w:ascii="Arial" w:eastAsia="仿宋" w:hAnsi="Arial" w:cs="Arial"/>
          <w:sz w:val="28"/>
          <w:szCs w:val="28"/>
        </w:rPr>
        <w:t>909.26</w:t>
      </w:r>
      <w:r w:rsidRPr="007A49F8">
        <w:rPr>
          <w:rFonts w:ascii="Arial" w:eastAsia="仿宋" w:hAnsi="Arial" w:cs="Arial"/>
          <w:sz w:val="28"/>
          <w:szCs w:val="28"/>
        </w:rPr>
        <w:t>平方米，公共服务设施</w:t>
      </w:r>
      <w:r w:rsidRPr="007A49F8">
        <w:rPr>
          <w:rFonts w:ascii="Arial" w:eastAsia="仿宋" w:hAnsi="Arial" w:cs="Arial"/>
          <w:sz w:val="28"/>
          <w:szCs w:val="28"/>
        </w:rPr>
        <w:t>3152.79</w:t>
      </w:r>
      <w:r w:rsidRPr="007A49F8">
        <w:rPr>
          <w:rFonts w:ascii="Arial" w:eastAsia="仿宋" w:hAnsi="Arial" w:cs="Arial"/>
          <w:sz w:val="28"/>
          <w:szCs w:val="28"/>
        </w:rPr>
        <w:t>平方米，人防</w:t>
      </w:r>
      <w:r w:rsidRPr="007A49F8">
        <w:rPr>
          <w:rFonts w:ascii="Arial" w:eastAsia="仿宋" w:hAnsi="Arial" w:cs="Arial"/>
          <w:sz w:val="28"/>
          <w:szCs w:val="28"/>
        </w:rPr>
        <w:t>340.76</w:t>
      </w:r>
      <w:r w:rsidRPr="007A49F8">
        <w:rPr>
          <w:rFonts w:ascii="Arial" w:eastAsia="仿宋" w:hAnsi="Arial" w:cs="Arial"/>
          <w:sz w:val="28"/>
          <w:szCs w:val="28"/>
        </w:rPr>
        <w:t>平方米），地下规划建筑面积为</w:t>
      </w:r>
      <w:r w:rsidRPr="007A49F8">
        <w:rPr>
          <w:rFonts w:ascii="Arial" w:eastAsia="仿宋" w:hAnsi="Arial" w:cs="Arial"/>
          <w:sz w:val="28"/>
          <w:szCs w:val="28"/>
        </w:rPr>
        <w:t>44679.43</w:t>
      </w:r>
      <w:r w:rsidRPr="007A49F8">
        <w:rPr>
          <w:rFonts w:ascii="Arial" w:eastAsia="仿宋" w:hAnsi="Arial" w:cs="Arial"/>
          <w:sz w:val="28"/>
          <w:szCs w:val="28"/>
        </w:rPr>
        <w:t>平方米（其中地下商业（配套）</w:t>
      </w:r>
      <w:r w:rsidRPr="007A49F8">
        <w:rPr>
          <w:rFonts w:ascii="Arial" w:eastAsia="仿宋" w:hAnsi="Arial" w:cs="Arial"/>
          <w:sz w:val="28"/>
          <w:szCs w:val="28"/>
        </w:rPr>
        <w:t>1540.13</w:t>
      </w:r>
      <w:r w:rsidRPr="007A49F8">
        <w:rPr>
          <w:rFonts w:ascii="Arial" w:eastAsia="仿宋" w:hAnsi="Arial" w:cs="Arial"/>
          <w:sz w:val="28"/>
          <w:szCs w:val="28"/>
        </w:rPr>
        <w:t>平方米，地下公共服务设施</w:t>
      </w:r>
      <w:r w:rsidRPr="007A49F8">
        <w:rPr>
          <w:rFonts w:ascii="Arial" w:eastAsia="仿宋" w:hAnsi="Arial" w:cs="Arial"/>
          <w:sz w:val="28"/>
          <w:szCs w:val="28"/>
        </w:rPr>
        <w:t>4963.69</w:t>
      </w:r>
      <w:r w:rsidRPr="007A49F8">
        <w:rPr>
          <w:rFonts w:ascii="Arial" w:eastAsia="仿宋" w:hAnsi="Arial" w:cs="Arial"/>
          <w:sz w:val="28"/>
          <w:szCs w:val="28"/>
        </w:rPr>
        <w:t>平方米，地下车库</w:t>
      </w:r>
      <w:r w:rsidRPr="007A49F8">
        <w:rPr>
          <w:rFonts w:ascii="Arial" w:eastAsia="仿宋" w:hAnsi="Arial" w:cs="Arial"/>
          <w:sz w:val="28"/>
          <w:szCs w:val="28"/>
        </w:rPr>
        <w:t>8104.15</w:t>
      </w:r>
      <w:r w:rsidRPr="007A49F8">
        <w:rPr>
          <w:rFonts w:ascii="Arial" w:eastAsia="仿宋" w:hAnsi="Arial" w:cs="Arial"/>
          <w:sz w:val="28"/>
          <w:szCs w:val="28"/>
        </w:rPr>
        <w:t>平方米，人防</w:t>
      </w:r>
      <w:r w:rsidRPr="007A49F8">
        <w:rPr>
          <w:rFonts w:ascii="Arial" w:eastAsia="仿宋" w:hAnsi="Arial" w:cs="Arial"/>
          <w:sz w:val="28"/>
          <w:szCs w:val="28"/>
        </w:rPr>
        <w:t>18871.34</w:t>
      </w:r>
      <w:r w:rsidRPr="007A49F8">
        <w:rPr>
          <w:rFonts w:ascii="Arial" w:eastAsia="仿宋" w:hAnsi="Arial" w:cs="Arial"/>
          <w:sz w:val="28"/>
          <w:szCs w:val="28"/>
        </w:rPr>
        <w:t>平方米，非经营性用途</w:t>
      </w:r>
      <w:r w:rsidRPr="007A49F8">
        <w:rPr>
          <w:rFonts w:ascii="Arial" w:eastAsia="仿宋" w:hAnsi="Arial" w:cs="Arial"/>
          <w:sz w:val="28"/>
          <w:szCs w:val="28"/>
        </w:rPr>
        <w:t>11200.12</w:t>
      </w:r>
      <w:r w:rsidRPr="007A49F8">
        <w:rPr>
          <w:rFonts w:ascii="Arial" w:eastAsia="仿宋" w:hAnsi="Arial" w:cs="Arial"/>
          <w:sz w:val="28"/>
          <w:szCs w:val="28"/>
        </w:rPr>
        <w:t>平方米）。</w:t>
      </w:r>
      <w:r w:rsidRPr="007A49F8">
        <w:rPr>
          <w:rFonts w:ascii="Arial" w:eastAsia="仿宋" w:hAnsi="Arial" w:cs="Arial"/>
          <w:sz w:val="28"/>
        </w:rPr>
        <w:t>若上述条件发生变化，评估结果作相应调整。</w:t>
      </w:r>
    </w:p>
    <w:p w14:paraId="4BDE6483" w14:textId="77777777" w:rsidR="008666FE" w:rsidRPr="007A49F8" w:rsidRDefault="008666FE" w:rsidP="007A49F8">
      <w:pPr>
        <w:snapToGrid w:val="0"/>
        <w:spacing w:line="300" w:lineRule="auto"/>
        <w:ind w:firstLineChars="200" w:firstLine="560"/>
        <w:jc w:val="both"/>
        <w:textAlignment w:val="bottom"/>
        <w:rPr>
          <w:rFonts w:ascii="Arial" w:eastAsia="仿宋" w:hAnsi="Arial" w:cs="Arial"/>
          <w:sz w:val="28"/>
        </w:rPr>
      </w:pPr>
      <w:r w:rsidRPr="007A49F8">
        <w:rPr>
          <w:rFonts w:ascii="Arial" w:eastAsia="仿宋" w:hAnsi="Arial" w:cs="Arial"/>
          <w:sz w:val="28"/>
        </w:rPr>
        <w:t>（</w:t>
      </w:r>
      <w:r w:rsidRPr="007A49F8">
        <w:rPr>
          <w:rFonts w:ascii="Arial" w:eastAsia="仿宋" w:hAnsi="Arial" w:cs="Arial"/>
          <w:sz w:val="28"/>
        </w:rPr>
        <w:t>2</w:t>
      </w:r>
      <w:r w:rsidRPr="007A49F8">
        <w:rPr>
          <w:rFonts w:ascii="Arial" w:eastAsia="仿宋" w:hAnsi="Arial" w:cs="Arial"/>
          <w:sz w:val="28"/>
        </w:rPr>
        <w:t>）本次需评估</w:t>
      </w:r>
      <w:r w:rsidRPr="007A49F8">
        <w:rPr>
          <w:rFonts w:ascii="Arial" w:eastAsia="仿宋" w:hAnsi="Arial" w:cs="Arial"/>
          <w:sz w:val="28"/>
          <w:szCs w:val="28"/>
        </w:rPr>
        <w:t>住宅、商业（配套）、公共服务设施、地下商业（配套）、地下公共服务设施、地下车库</w:t>
      </w:r>
      <w:r w:rsidRPr="007A49F8">
        <w:rPr>
          <w:rFonts w:ascii="Arial" w:eastAsia="仿宋" w:hAnsi="Arial" w:cs="Arial"/>
          <w:sz w:val="28"/>
        </w:rPr>
        <w:t>地价，依据北京房地产估价师和土地估价师与不动产登记代理人协会下发的《北京市</w:t>
      </w:r>
      <w:r w:rsidRPr="007A49F8">
        <w:rPr>
          <w:rFonts w:ascii="Arial" w:eastAsia="仿宋" w:hAnsi="Arial" w:cs="Arial"/>
          <w:sz w:val="28"/>
        </w:rPr>
        <w:t>“</w:t>
      </w:r>
      <w:r w:rsidRPr="007A49F8">
        <w:rPr>
          <w:rFonts w:ascii="Arial" w:eastAsia="仿宋" w:hAnsi="Arial" w:cs="Arial"/>
          <w:sz w:val="28"/>
        </w:rPr>
        <w:t>地下空间</w:t>
      </w:r>
      <w:r w:rsidRPr="007A49F8">
        <w:rPr>
          <w:rFonts w:ascii="Arial" w:eastAsia="仿宋" w:hAnsi="Arial" w:cs="Arial"/>
          <w:sz w:val="28"/>
        </w:rPr>
        <w:t>”</w:t>
      </w:r>
      <w:r w:rsidRPr="007A49F8">
        <w:rPr>
          <w:rFonts w:ascii="Arial" w:eastAsia="仿宋" w:hAnsi="Arial" w:cs="Arial"/>
          <w:sz w:val="28"/>
        </w:rPr>
        <w:t>使用权协议出让地价评估技术更新的说明》</w:t>
      </w:r>
      <w:r w:rsidRPr="007A49F8">
        <w:rPr>
          <w:rFonts w:ascii="Arial" w:eastAsia="仿宋" w:hAnsi="Arial" w:cs="Arial"/>
          <w:sz w:val="28"/>
        </w:rPr>
        <w:t>[</w:t>
      </w:r>
      <w:proofErr w:type="gramStart"/>
      <w:r w:rsidRPr="007A49F8">
        <w:rPr>
          <w:rFonts w:ascii="Arial" w:eastAsia="仿宋" w:hAnsi="Arial" w:cs="Arial"/>
          <w:sz w:val="28"/>
        </w:rPr>
        <w:t>北估秘</w:t>
      </w:r>
      <w:proofErr w:type="gramEnd"/>
      <w:r w:rsidRPr="007A49F8">
        <w:rPr>
          <w:rFonts w:ascii="Arial" w:eastAsia="仿宋" w:hAnsi="Arial" w:cs="Arial"/>
          <w:sz w:val="28"/>
        </w:rPr>
        <w:t>[2019]002</w:t>
      </w:r>
      <w:r w:rsidRPr="007A49F8">
        <w:rPr>
          <w:rFonts w:ascii="Arial" w:eastAsia="仿宋" w:hAnsi="Arial" w:cs="Arial"/>
          <w:sz w:val="28"/>
        </w:rPr>
        <w:t>号</w:t>
      </w:r>
      <w:r w:rsidRPr="007A49F8">
        <w:rPr>
          <w:rFonts w:ascii="Arial" w:eastAsia="仿宋" w:hAnsi="Arial" w:cs="Arial"/>
          <w:sz w:val="28"/>
        </w:rPr>
        <w:t>]</w:t>
      </w:r>
      <w:proofErr w:type="gramStart"/>
      <w:r w:rsidRPr="007A49F8">
        <w:rPr>
          <w:rFonts w:ascii="Arial" w:eastAsia="仿宋" w:hAnsi="Arial" w:cs="Arial"/>
          <w:sz w:val="28"/>
        </w:rPr>
        <w:t>》</w:t>
      </w:r>
      <w:proofErr w:type="gramEnd"/>
      <w:r w:rsidRPr="007A49F8">
        <w:rPr>
          <w:rFonts w:ascii="Arial" w:eastAsia="仿宋" w:hAnsi="Arial" w:cs="Arial"/>
          <w:sz w:val="28"/>
        </w:rPr>
        <w:t>技术文件，先评估</w:t>
      </w:r>
      <w:r w:rsidRPr="007A49F8">
        <w:rPr>
          <w:rFonts w:ascii="Arial" w:eastAsia="仿宋" w:hAnsi="Arial" w:cs="Arial"/>
          <w:sz w:val="28"/>
          <w:szCs w:val="28"/>
        </w:rPr>
        <w:t>住宅、商业（配套）、公共服务设施</w:t>
      </w:r>
      <w:r w:rsidRPr="007A49F8">
        <w:rPr>
          <w:rFonts w:ascii="Arial" w:eastAsia="仿宋" w:hAnsi="Arial" w:cs="Arial"/>
          <w:sz w:val="28"/>
        </w:rPr>
        <w:t>楼面地价，然后进行地下空间修正后确定</w:t>
      </w:r>
      <w:r w:rsidRPr="007A49F8">
        <w:rPr>
          <w:rFonts w:ascii="Arial" w:eastAsia="仿宋" w:hAnsi="Arial" w:cs="Arial"/>
          <w:sz w:val="28"/>
          <w:szCs w:val="28"/>
        </w:rPr>
        <w:t>地下商业（配套）、地下公共服务设施、地下车库</w:t>
      </w:r>
      <w:r w:rsidRPr="007A49F8">
        <w:rPr>
          <w:rFonts w:ascii="Arial" w:eastAsia="仿宋" w:hAnsi="Arial" w:cs="Arial"/>
          <w:sz w:val="28"/>
        </w:rPr>
        <w:t>楼面熟地价。地下空间修正系数参照《北京市人民政府关于更新出让国有建设用地使用权基准地价的通知》（京政发（</w:t>
      </w:r>
      <w:r w:rsidRPr="007A49F8">
        <w:rPr>
          <w:rFonts w:ascii="Arial" w:eastAsia="仿宋" w:hAnsi="Arial" w:cs="Arial"/>
          <w:sz w:val="28"/>
        </w:rPr>
        <w:t>2022</w:t>
      </w:r>
      <w:r w:rsidRPr="007A49F8">
        <w:rPr>
          <w:rFonts w:ascii="Arial" w:eastAsia="仿宋" w:hAnsi="Arial" w:cs="Arial"/>
          <w:sz w:val="28"/>
        </w:rPr>
        <w:t>）</w:t>
      </w:r>
      <w:r w:rsidRPr="007A49F8">
        <w:rPr>
          <w:rFonts w:ascii="Arial" w:eastAsia="仿宋" w:hAnsi="Arial" w:cs="Arial"/>
          <w:sz w:val="28"/>
        </w:rPr>
        <w:t>12</w:t>
      </w:r>
      <w:r w:rsidRPr="007A49F8">
        <w:rPr>
          <w:rFonts w:ascii="Arial" w:eastAsia="仿宋" w:hAnsi="Arial" w:cs="Arial"/>
          <w:sz w:val="28"/>
        </w:rPr>
        <w:t>号）确定。</w:t>
      </w:r>
    </w:p>
    <w:p w14:paraId="2DC2C47E" w14:textId="77777777" w:rsidR="008666FE" w:rsidRPr="007A49F8" w:rsidRDefault="008666FE" w:rsidP="007A49F8">
      <w:pPr>
        <w:snapToGrid w:val="0"/>
        <w:spacing w:line="300" w:lineRule="auto"/>
        <w:ind w:firstLineChars="200" w:firstLine="560"/>
        <w:jc w:val="both"/>
        <w:textAlignment w:val="bottom"/>
        <w:rPr>
          <w:rFonts w:ascii="Arial" w:eastAsia="仿宋" w:hAnsi="Arial" w:cs="Arial"/>
          <w:sz w:val="28"/>
        </w:rPr>
      </w:pPr>
      <w:r w:rsidRPr="007A49F8">
        <w:rPr>
          <w:rFonts w:ascii="Arial" w:eastAsia="仿宋" w:hAnsi="Arial" w:cs="Arial"/>
          <w:sz w:val="28"/>
        </w:rPr>
        <w:lastRenderedPageBreak/>
        <w:t>（</w:t>
      </w:r>
      <w:r w:rsidRPr="007A49F8">
        <w:rPr>
          <w:rFonts w:ascii="Arial" w:eastAsia="仿宋" w:hAnsi="Arial" w:cs="Arial"/>
          <w:sz w:val="28"/>
        </w:rPr>
        <w:t>3</w:t>
      </w:r>
      <w:r w:rsidRPr="007A49F8">
        <w:rPr>
          <w:rFonts w:ascii="Arial" w:eastAsia="仿宋" w:hAnsi="Arial" w:cs="Arial"/>
          <w:sz w:val="28"/>
        </w:rPr>
        <w:t>）根据</w:t>
      </w:r>
      <w:r w:rsidRPr="007A49F8">
        <w:rPr>
          <w:rFonts w:ascii="Arial" w:eastAsia="仿宋" w:hAnsi="Arial" w:cs="Arial"/>
          <w:sz w:val="28"/>
          <w:szCs w:val="28"/>
        </w:rPr>
        <w:t>《北京市国有建设用地使用权出让地价评估技术导则（试行）》</w:t>
      </w:r>
      <w:r w:rsidRPr="007A49F8">
        <w:rPr>
          <w:rFonts w:ascii="Arial" w:eastAsia="仿宋" w:hAnsi="Arial" w:cs="Arial"/>
          <w:sz w:val="28"/>
          <w:szCs w:val="28"/>
        </w:rPr>
        <w:t>[</w:t>
      </w:r>
      <w:proofErr w:type="gramStart"/>
      <w:r w:rsidRPr="007A49F8">
        <w:rPr>
          <w:rFonts w:ascii="Arial" w:eastAsia="仿宋" w:hAnsi="Arial" w:cs="Arial"/>
          <w:sz w:val="28"/>
          <w:szCs w:val="28"/>
        </w:rPr>
        <w:t>北估秘</w:t>
      </w:r>
      <w:proofErr w:type="gramEnd"/>
      <w:r w:rsidRPr="007A49F8">
        <w:rPr>
          <w:rFonts w:ascii="Arial" w:eastAsia="仿宋" w:hAnsi="Arial" w:cs="Arial"/>
          <w:sz w:val="28"/>
          <w:szCs w:val="28"/>
        </w:rPr>
        <w:t>[2023]001]</w:t>
      </w:r>
      <w:r w:rsidRPr="007A49F8">
        <w:rPr>
          <w:rFonts w:ascii="Arial" w:eastAsia="仿宋" w:hAnsi="Arial" w:cs="Arial"/>
          <w:sz w:val="28"/>
          <w:szCs w:val="28"/>
        </w:rPr>
        <w:t>规定</w:t>
      </w:r>
      <w:r w:rsidRPr="007A49F8">
        <w:rPr>
          <w:rFonts w:ascii="Arial" w:eastAsia="仿宋" w:hAnsi="Arial" w:cs="Arial"/>
          <w:sz w:val="28"/>
        </w:rPr>
        <w:t>，</w:t>
      </w:r>
      <w:r w:rsidRPr="007A49F8">
        <w:rPr>
          <w:rFonts w:ascii="Arial" w:eastAsia="仿宋" w:hAnsi="Arial" w:cs="Arial"/>
          <w:sz w:val="28"/>
        </w:rPr>
        <w:t>“</w:t>
      </w:r>
      <w:r w:rsidRPr="007A49F8">
        <w:rPr>
          <w:rFonts w:ascii="Arial" w:eastAsia="仿宋" w:hAnsi="Arial" w:cs="Arial"/>
          <w:sz w:val="28"/>
        </w:rPr>
        <w:t>地下非经营性用途如设备用房、人防等，原则上可以认为与地上主用途属于不可分割的统一整体，不属于新增规划用途，已在主用途中综合考虑，不需补缴地价款</w:t>
      </w:r>
      <w:r w:rsidRPr="007A49F8">
        <w:rPr>
          <w:rFonts w:ascii="Arial" w:eastAsia="仿宋" w:hAnsi="Arial" w:cs="Arial"/>
          <w:sz w:val="28"/>
        </w:rPr>
        <w:t>”</w:t>
      </w:r>
      <w:r w:rsidRPr="007A49F8">
        <w:rPr>
          <w:rFonts w:ascii="Arial" w:eastAsia="仿宋" w:hAnsi="Arial" w:cs="Arial"/>
          <w:sz w:val="28"/>
        </w:rPr>
        <w:t>，</w:t>
      </w:r>
      <w:proofErr w:type="gramStart"/>
      <w:r w:rsidRPr="007A49F8">
        <w:rPr>
          <w:rFonts w:ascii="Arial" w:eastAsia="仿宋" w:hAnsi="Arial" w:cs="Arial"/>
          <w:sz w:val="28"/>
        </w:rPr>
        <w:t>故委托</w:t>
      </w:r>
      <w:proofErr w:type="gramEnd"/>
      <w:r w:rsidRPr="007A49F8">
        <w:rPr>
          <w:rFonts w:ascii="Arial" w:eastAsia="仿宋" w:hAnsi="Arial" w:cs="Arial"/>
          <w:sz w:val="28"/>
        </w:rPr>
        <w:t>估价对象不包含此部分内容。</w:t>
      </w:r>
    </w:p>
    <w:p w14:paraId="23F8D384" w14:textId="77777777" w:rsidR="008666FE" w:rsidRPr="007A49F8" w:rsidRDefault="008666FE" w:rsidP="007A49F8">
      <w:pPr>
        <w:snapToGrid w:val="0"/>
        <w:spacing w:line="300" w:lineRule="auto"/>
        <w:ind w:firstLineChars="200" w:firstLine="560"/>
        <w:jc w:val="both"/>
        <w:textAlignment w:val="bottom"/>
        <w:rPr>
          <w:rFonts w:ascii="Arial" w:eastAsia="仿宋" w:hAnsi="Arial" w:cs="Arial"/>
          <w:sz w:val="28"/>
        </w:rPr>
      </w:pPr>
      <w:r w:rsidRPr="007A49F8">
        <w:rPr>
          <w:rFonts w:ascii="Arial" w:eastAsia="仿宋" w:hAnsi="Arial" w:cs="Arial"/>
          <w:sz w:val="28"/>
        </w:rPr>
        <w:t>（</w:t>
      </w:r>
      <w:r w:rsidRPr="007A49F8">
        <w:rPr>
          <w:rFonts w:ascii="Arial" w:eastAsia="仿宋" w:hAnsi="Arial" w:cs="Arial"/>
          <w:sz w:val="28"/>
        </w:rPr>
        <w:t>4</w:t>
      </w:r>
      <w:r w:rsidRPr="007A49F8">
        <w:rPr>
          <w:rFonts w:ascii="Arial" w:eastAsia="仿宋" w:hAnsi="Arial" w:cs="Arial"/>
          <w:sz w:val="28"/>
        </w:rPr>
        <w:t>）根据《北京市人民政府关于更新出让国有建设用地使用权基准地价的通知》（京政发（</w:t>
      </w:r>
      <w:r w:rsidRPr="007A49F8">
        <w:rPr>
          <w:rFonts w:ascii="Arial" w:eastAsia="仿宋" w:hAnsi="Arial" w:cs="Arial"/>
          <w:sz w:val="28"/>
        </w:rPr>
        <w:t>2022</w:t>
      </w:r>
      <w:r w:rsidRPr="007A49F8">
        <w:rPr>
          <w:rFonts w:ascii="Arial" w:eastAsia="仿宋" w:hAnsi="Arial" w:cs="Arial"/>
          <w:sz w:val="28"/>
        </w:rPr>
        <w:t>）</w:t>
      </w:r>
      <w:r w:rsidRPr="007A49F8">
        <w:rPr>
          <w:rFonts w:ascii="Arial" w:eastAsia="仿宋" w:hAnsi="Arial" w:cs="Arial"/>
          <w:sz w:val="28"/>
        </w:rPr>
        <w:t>12</w:t>
      </w:r>
      <w:r w:rsidRPr="007A49F8">
        <w:rPr>
          <w:rFonts w:ascii="Arial" w:eastAsia="仿宋" w:hAnsi="Arial" w:cs="Arial"/>
          <w:sz w:val="28"/>
        </w:rPr>
        <w:t>号）的要求，评估专业人员以北京市地价动态监测成果公布的地价增长率为准，对基准地价中的熟地价进行期日修正。</w:t>
      </w:r>
    </w:p>
    <w:p w14:paraId="1BD73C35" w14:textId="77777777" w:rsidR="008666FE" w:rsidRPr="007A49F8" w:rsidRDefault="008666FE" w:rsidP="007A49F8">
      <w:pPr>
        <w:snapToGrid w:val="0"/>
        <w:spacing w:line="300" w:lineRule="auto"/>
        <w:ind w:firstLineChars="200" w:firstLine="560"/>
        <w:jc w:val="both"/>
        <w:textAlignment w:val="bottom"/>
        <w:rPr>
          <w:rFonts w:ascii="Arial" w:eastAsia="仿宋" w:hAnsi="Arial" w:cs="Arial"/>
          <w:sz w:val="28"/>
        </w:rPr>
      </w:pPr>
      <w:r w:rsidRPr="007A49F8">
        <w:rPr>
          <w:rFonts w:ascii="Arial" w:eastAsia="仿宋" w:hAnsi="Arial" w:cs="Arial"/>
          <w:sz w:val="28"/>
        </w:rPr>
        <w:t>（</w:t>
      </w:r>
      <w:r w:rsidRPr="007A49F8">
        <w:rPr>
          <w:rFonts w:ascii="Arial" w:eastAsia="仿宋" w:hAnsi="Arial" w:cs="Arial"/>
          <w:sz w:val="28"/>
        </w:rPr>
        <w:t>5</w:t>
      </w:r>
      <w:r w:rsidRPr="007A49F8">
        <w:rPr>
          <w:rFonts w:ascii="Arial" w:eastAsia="仿宋" w:hAnsi="Arial" w:cs="Arial"/>
          <w:sz w:val="28"/>
        </w:rPr>
        <w:t>）依据现行的《关于全面推开营业税改征增值税试点的通知》，剩余法中房地产开发销售过程中的增值税，暂按</w:t>
      </w:r>
      <w:r w:rsidRPr="007A49F8">
        <w:rPr>
          <w:rFonts w:ascii="Arial" w:eastAsia="仿宋" w:hAnsi="Arial" w:cs="Arial"/>
          <w:sz w:val="28"/>
        </w:rPr>
        <w:t>5.5%</w:t>
      </w:r>
      <w:r w:rsidRPr="007A49F8">
        <w:rPr>
          <w:rFonts w:ascii="Arial" w:eastAsia="仿宋" w:hAnsi="Arial" w:cs="Arial"/>
          <w:sz w:val="28"/>
        </w:rPr>
        <w:t>的征收率计税。</w:t>
      </w:r>
    </w:p>
    <w:p w14:paraId="2B2D7B25" w14:textId="77777777" w:rsidR="008666FE" w:rsidRPr="007A49F8" w:rsidRDefault="008666FE" w:rsidP="007A49F8">
      <w:pPr>
        <w:snapToGrid w:val="0"/>
        <w:spacing w:line="300" w:lineRule="auto"/>
        <w:ind w:firstLineChars="200" w:firstLine="560"/>
        <w:jc w:val="both"/>
        <w:textAlignment w:val="bottom"/>
        <w:rPr>
          <w:rFonts w:ascii="Arial" w:eastAsia="仿宋" w:hAnsi="Arial" w:cs="Arial"/>
          <w:sz w:val="28"/>
        </w:rPr>
      </w:pPr>
      <w:r w:rsidRPr="007A49F8">
        <w:rPr>
          <w:rFonts w:ascii="Arial" w:eastAsia="仿宋" w:hAnsi="Arial" w:cs="Arial"/>
          <w:sz w:val="28"/>
        </w:rPr>
        <w:t>（</w:t>
      </w:r>
      <w:r w:rsidRPr="007A49F8">
        <w:rPr>
          <w:rFonts w:ascii="Arial" w:eastAsia="仿宋" w:hAnsi="Arial" w:cs="Arial"/>
          <w:sz w:val="28"/>
        </w:rPr>
        <w:t>6</w:t>
      </w:r>
      <w:r w:rsidRPr="007A49F8">
        <w:rPr>
          <w:rFonts w:ascii="Arial" w:eastAsia="仿宋" w:hAnsi="Arial" w:cs="Arial"/>
          <w:sz w:val="28"/>
        </w:rPr>
        <w:t>）关于土地还原率的确定。</w:t>
      </w:r>
    </w:p>
    <w:p w14:paraId="0ADA15A2" w14:textId="77777777" w:rsidR="008666FE" w:rsidRPr="007A49F8" w:rsidRDefault="008666FE" w:rsidP="007A49F8">
      <w:pPr>
        <w:snapToGrid w:val="0"/>
        <w:spacing w:line="300" w:lineRule="auto"/>
        <w:ind w:firstLineChars="200" w:firstLine="560"/>
        <w:jc w:val="both"/>
        <w:textAlignment w:val="bottom"/>
        <w:rPr>
          <w:rFonts w:ascii="Arial" w:eastAsia="仿宋" w:hAnsi="Arial" w:cs="Arial"/>
          <w:sz w:val="28"/>
        </w:rPr>
      </w:pPr>
      <w:r w:rsidRPr="007A49F8">
        <w:rPr>
          <w:rFonts w:ascii="Arial" w:eastAsia="仿宋" w:hAnsi="Arial" w:cs="Arial"/>
          <w:kern w:val="2"/>
          <w:sz w:val="28"/>
        </w:rPr>
        <w:t>根据《北京市人民政府关于更新出让国有建设用地使用权基准地价的通知》（京政发（</w:t>
      </w:r>
      <w:r w:rsidRPr="007A49F8">
        <w:rPr>
          <w:rFonts w:ascii="Arial" w:eastAsia="仿宋" w:hAnsi="Arial" w:cs="Arial"/>
          <w:kern w:val="2"/>
          <w:sz w:val="28"/>
        </w:rPr>
        <w:t>2022</w:t>
      </w:r>
      <w:r w:rsidRPr="007A49F8">
        <w:rPr>
          <w:rFonts w:ascii="Arial" w:eastAsia="仿宋" w:hAnsi="Arial" w:cs="Arial"/>
          <w:kern w:val="2"/>
          <w:sz w:val="28"/>
        </w:rPr>
        <w:t>）</w:t>
      </w:r>
      <w:r w:rsidRPr="007A49F8">
        <w:rPr>
          <w:rFonts w:ascii="Arial" w:eastAsia="仿宋" w:hAnsi="Arial" w:cs="Arial"/>
          <w:kern w:val="2"/>
          <w:sz w:val="28"/>
        </w:rPr>
        <w:t>12</w:t>
      </w:r>
      <w:r w:rsidRPr="007A49F8">
        <w:rPr>
          <w:rFonts w:ascii="Arial" w:eastAsia="仿宋" w:hAnsi="Arial" w:cs="Arial"/>
          <w:kern w:val="2"/>
          <w:sz w:val="28"/>
        </w:rPr>
        <w:t>号）的规定确定，商业、办公、住宅、工业、公共服务用途的土地还原利率原则上按同期中国人民银行公布的一年</w:t>
      </w:r>
      <w:proofErr w:type="gramStart"/>
      <w:r w:rsidRPr="007A49F8">
        <w:rPr>
          <w:rFonts w:ascii="Arial" w:eastAsia="仿宋" w:hAnsi="Arial" w:cs="Arial"/>
          <w:kern w:val="2"/>
          <w:sz w:val="28"/>
        </w:rPr>
        <w:t>期贷</w:t>
      </w:r>
      <w:proofErr w:type="gramEnd"/>
      <w:r w:rsidRPr="007A49F8">
        <w:rPr>
          <w:rFonts w:ascii="Arial" w:eastAsia="仿宋" w:hAnsi="Arial" w:cs="Arial"/>
          <w:kern w:val="2"/>
          <w:sz w:val="28"/>
        </w:rPr>
        <w:t>款利率分别上浮</w:t>
      </w:r>
      <w:r w:rsidRPr="007A49F8">
        <w:rPr>
          <w:rFonts w:ascii="Arial" w:eastAsia="仿宋" w:hAnsi="Arial" w:cs="Arial"/>
          <w:kern w:val="2"/>
          <w:sz w:val="28"/>
        </w:rPr>
        <w:t>25</w:t>
      </w:r>
      <w:r w:rsidRPr="007A49F8">
        <w:rPr>
          <w:rFonts w:ascii="Arial" w:eastAsia="仿宋" w:hAnsi="Arial" w:cs="Arial"/>
          <w:kern w:val="2"/>
          <w:sz w:val="28"/>
        </w:rPr>
        <w:t>％、</w:t>
      </w:r>
      <w:r w:rsidRPr="007A49F8">
        <w:rPr>
          <w:rFonts w:ascii="Arial" w:eastAsia="仿宋" w:hAnsi="Arial" w:cs="Arial"/>
          <w:kern w:val="2"/>
          <w:sz w:val="28"/>
        </w:rPr>
        <w:t>20</w:t>
      </w:r>
      <w:r w:rsidRPr="007A49F8">
        <w:rPr>
          <w:rFonts w:ascii="Arial" w:eastAsia="仿宋" w:hAnsi="Arial" w:cs="Arial"/>
          <w:kern w:val="2"/>
          <w:sz w:val="28"/>
        </w:rPr>
        <w:t>％、</w:t>
      </w:r>
      <w:r w:rsidRPr="007A49F8">
        <w:rPr>
          <w:rFonts w:ascii="Arial" w:eastAsia="仿宋" w:hAnsi="Arial" w:cs="Arial"/>
          <w:kern w:val="2"/>
          <w:sz w:val="28"/>
        </w:rPr>
        <w:t>15</w:t>
      </w:r>
      <w:r w:rsidRPr="007A49F8">
        <w:rPr>
          <w:rFonts w:ascii="Arial" w:eastAsia="仿宋" w:hAnsi="Arial" w:cs="Arial"/>
          <w:kern w:val="2"/>
          <w:sz w:val="28"/>
        </w:rPr>
        <w:t>％、</w:t>
      </w:r>
      <w:r w:rsidRPr="007A49F8">
        <w:rPr>
          <w:rFonts w:ascii="Arial" w:eastAsia="仿宋" w:hAnsi="Arial" w:cs="Arial"/>
          <w:kern w:val="2"/>
          <w:sz w:val="28"/>
        </w:rPr>
        <w:t>10</w:t>
      </w:r>
      <w:r w:rsidRPr="007A49F8">
        <w:rPr>
          <w:rFonts w:ascii="Arial" w:eastAsia="仿宋" w:hAnsi="Arial" w:cs="Arial"/>
          <w:kern w:val="2"/>
          <w:sz w:val="28"/>
        </w:rPr>
        <w:t>％、</w:t>
      </w:r>
      <w:r w:rsidRPr="007A49F8">
        <w:rPr>
          <w:rFonts w:ascii="Arial" w:eastAsia="仿宋" w:hAnsi="Arial" w:cs="Arial"/>
          <w:kern w:val="2"/>
          <w:sz w:val="28"/>
        </w:rPr>
        <w:t>15%</w:t>
      </w:r>
      <w:r w:rsidRPr="007A49F8">
        <w:rPr>
          <w:rFonts w:ascii="Arial" w:eastAsia="仿宋" w:hAnsi="Arial" w:cs="Arial"/>
          <w:kern w:val="2"/>
          <w:sz w:val="28"/>
        </w:rPr>
        <w:t>确定，且须分别不低于</w:t>
      </w:r>
      <w:r w:rsidRPr="007A49F8">
        <w:rPr>
          <w:rFonts w:ascii="Arial" w:eastAsia="仿宋" w:hAnsi="Arial" w:cs="Arial"/>
          <w:kern w:val="2"/>
          <w:sz w:val="28"/>
        </w:rPr>
        <w:t>5.5%</w:t>
      </w:r>
      <w:r w:rsidRPr="007A49F8">
        <w:rPr>
          <w:rFonts w:ascii="Arial" w:eastAsia="仿宋" w:hAnsi="Arial" w:cs="Arial"/>
          <w:kern w:val="2"/>
          <w:sz w:val="28"/>
        </w:rPr>
        <w:t>、</w:t>
      </w:r>
      <w:r w:rsidRPr="007A49F8">
        <w:rPr>
          <w:rFonts w:ascii="Arial" w:eastAsia="仿宋" w:hAnsi="Arial" w:cs="Arial"/>
          <w:kern w:val="2"/>
          <w:sz w:val="28"/>
        </w:rPr>
        <w:t>5.5%</w:t>
      </w:r>
      <w:r w:rsidRPr="007A49F8">
        <w:rPr>
          <w:rFonts w:ascii="Arial" w:eastAsia="仿宋" w:hAnsi="Arial" w:cs="Arial"/>
          <w:kern w:val="2"/>
          <w:sz w:val="28"/>
        </w:rPr>
        <w:t>、</w:t>
      </w:r>
      <w:r w:rsidRPr="007A49F8">
        <w:rPr>
          <w:rFonts w:ascii="Arial" w:eastAsia="仿宋" w:hAnsi="Arial" w:cs="Arial"/>
          <w:kern w:val="2"/>
          <w:sz w:val="28"/>
        </w:rPr>
        <w:t>5%</w:t>
      </w:r>
      <w:r w:rsidRPr="007A49F8">
        <w:rPr>
          <w:rFonts w:ascii="Arial" w:eastAsia="仿宋" w:hAnsi="Arial" w:cs="Arial"/>
          <w:kern w:val="2"/>
          <w:sz w:val="28"/>
        </w:rPr>
        <w:t>、</w:t>
      </w:r>
      <w:r w:rsidRPr="007A49F8">
        <w:rPr>
          <w:rFonts w:ascii="Arial" w:eastAsia="仿宋" w:hAnsi="Arial" w:cs="Arial"/>
          <w:kern w:val="2"/>
          <w:sz w:val="28"/>
        </w:rPr>
        <w:t>5%</w:t>
      </w:r>
      <w:r w:rsidRPr="007A49F8">
        <w:rPr>
          <w:rFonts w:ascii="Arial" w:eastAsia="仿宋" w:hAnsi="Arial" w:cs="Arial"/>
          <w:kern w:val="2"/>
          <w:sz w:val="28"/>
        </w:rPr>
        <w:t>、</w:t>
      </w:r>
      <w:r w:rsidRPr="007A49F8">
        <w:rPr>
          <w:rFonts w:ascii="Arial" w:eastAsia="仿宋" w:hAnsi="Arial" w:cs="Arial"/>
          <w:kern w:val="2"/>
          <w:sz w:val="28"/>
        </w:rPr>
        <w:t>5%</w:t>
      </w:r>
      <w:r w:rsidRPr="007A49F8">
        <w:rPr>
          <w:rFonts w:ascii="Arial" w:eastAsia="仿宋" w:hAnsi="Arial" w:cs="Arial"/>
          <w:kern w:val="2"/>
          <w:sz w:val="28"/>
        </w:rPr>
        <w:t>，不高于</w:t>
      </w:r>
      <w:r w:rsidRPr="007A49F8">
        <w:rPr>
          <w:rFonts w:ascii="Arial" w:eastAsia="仿宋" w:hAnsi="Arial" w:cs="Arial"/>
          <w:kern w:val="2"/>
          <w:sz w:val="28"/>
        </w:rPr>
        <w:t>6.5%</w:t>
      </w:r>
      <w:r w:rsidRPr="007A49F8">
        <w:rPr>
          <w:rFonts w:ascii="Arial" w:eastAsia="仿宋" w:hAnsi="Arial" w:cs="Arial"/>
          <w:kern w:val="2"/>
          <w:sz w:val="28"/>
        </w:rPr>
        <w:t>、</w:t>
      </w:r>
      <w:r w:rsidRPr="007A49F8">
        <w:rPr>
          <w:rFonts w:ascii="Arial" w:eastAsia="仿宋" w:hAnsi="Arial" w:cs="Arial"/>
          <w:kern w:val="2"/>
          <w:sz w:val="28"/>
        </w:rPr>
        <w:t>6.5%</w:t>
      </w:r>
      <w:r w:rsidRPr="007A49F8">
        <w:rPr>
          <w:rFonts w:ascii="Arial" w:eastAsia="仿宋" w:hAnsi="Arial" w:cs="Arial"/>
          <w:kern w:val="2"/>
          <w:sz w:val="28"/>
        </w:rPr>
        <w:t>、</w:t>
      </w:r>
      <w:r w:rsidRPr="007A49F8">
        <w:rPr>
          <w:rFonts w:ascii="Arial" w:eastAsia="仿宋" w:hAnsi="Arial" w:cs="Arial"/>
          <w:kern w:val="2"/>
          <w:sz w:val="28"/>
        </w:rPr>
        <w:t>6%</w:t>
      </w:r>
      <w:r w:rsidRPr="007A49F8">
        <w:rPr>
          <w:rFonts w:ascii="Arial" w:eastAsia="仿宋" w:hAnsi="Arial" w:cs="Arial"/>
          <w:kern w:val="2"/>
          <w:sz w:val="28"/>
        </w:rPr>
        <w:t>、</w:t>
      </w:r>
      <w:r w:rsidRPr="007A49F8">
        <w:rPr>
          <w:rFonts w:ascii="Arial" w:eastAsia="仿宋" w:hAnsi="Arial" w:cs="Arial"/>
          <w:kern w:val="2"/>
          <w:sz w:val="28"/>
        </w:rPr>
        <w:t>6%</w:t>
      </w:r>
      <w:r w:rsidRPr="007A49F8">
        <w:rPr>
          <w:rFonts w:ascii="Arial" w:eastAsia="仿宋" w:hAnsi="Arial" w:cs="Arial"/>
          <w:kern w:val="2"/>
          <w:sz w:val="28"/>
        </w:rPr>
        <w:t>、</w:t>
      </w:r>
      <w:r w:rsidRPr="007A49F8">
        <w:rPr>
          <w:rFonts w:ascii="Arial" w:eastAsia="仿宋" w:hAnsi="Arial" w:cs="Arial"/>
          <w:kern w:val="2"/>
          <w:sz w:val="28"/>
        </w:rPr>
        <w:t>6%</w:t>
      </w:r>
      <w:r w:rsidRPr="007A49F8">
        <w:rPr>
          <w:rFonts w:ascii="Arial" w:eastAsia="仿宋" w:hAnsi="Arial" w:cs="Arial"/>
          <w:kern w:val="2"/>
          <w:sz w:val="28"/>
        </w:rPr>
        <w:t>。估价对象所属项目地上用途为</w:t>
      </w:r>
      <w:r w:rsidRPr="007A49F8">
        <w:rPr>
          <w:rFonts w:ascii="Arial" w:eastAsia="仿宋" w:hAnsi="Arial" w:cs="Arial"/>
          <w:sz w:val="28"/>
          <w:szCs w:val="28"/>
        </w:rPr>
        <w:t>住宅、商业（配套）、公共服务设施</w:t>
      </w:r>
      <w:r w:rsidRPr="007A49F8">
        <w:rPr>
          <w:rFonts w:ascii="Arial" w:eastAsia="仿宋" w:hAnsi="Arial" w:cs="Arial"/>
          <w:kern w:val="2"/>
          <w:sz w:val="28"/>
        </w:rPr>
        <w:t>，现行一年</w:t>
      </w:r>
      <w:proofErr w:type="gramStart"/>
      <w:r w:rsidRPr="007A49F8">
        <w:rPr>
          <w:rFonts w:ascii="Arial" w:eastAsia="仿宋" w:hAnsi="Arial" w:cs="Arial"/>
          <w:kern w:val="2"/>
          <w:sz w:val="28"/>
        </w:rPr>
        <w:t>期贷</w:t>
      </w:r>
      <w:proofErr w:type="gramEnd"/>
      <w:r w:rsidRPr="007A49F8">
        <w:rPr>
          <w:rFonts w:ascii="Arial" w:eastAsia="仿宋" w:hAnsi="Arial" w:cs="Arial"/>
          <w:kern w:val="2"/>
          <w:sz w:val="28"/>
        </w:rPr>
        <w:t>款利率（</w:t>
      </w:r>
      <w:r w:rsidRPr="007A49F8">
        <w:rPr>
          <w:rFonts w:ascii="Arial" w:eastAsia="仿宋" w:hAnsi="Arial" w:cs="Arial"/>
          <w:kern w:val="2"/>
          <w:sz w:val="28"/>
        </w:rPr>
        <w:t>2015</w:t>
      </w:r>
      <w:r w:rsidRPr="007A49F8">
        <w:rPr>
          <w:rFonts w:ascii="Arial" w:eastAsia="仿宋" w:hAnsi="Arial" w:cs="Arial"/>
          <w:kern w:val="2"/>
          <w:sz w:val="28"/>
        </w:rPr>
        <w:t>年</w:t>
      </w:r>
      <w:r w:rsidRPr="007A49F8">
        <w:rPr>
          <w:rFonts w:ascii="Arial" w:eastAsia="仿宋" w:hAnsi="Arial" w:cs="Arial"/>
          <w:kern w:val="2"/>
          <w:sz w:val="28"/>
        </w:rPr>
        <w:t>10</w:t>
      </w:r>
      <w:r w:rsidRPr="007A49F8">
        <w:rPr>
          <w:rFonts w:ascii="Arial" w:eastAsia="仿宋" w:hAnsi="Arial" w:cs="Arial"/>
          <w:kern w:val="2"/>
          <w:sz w:val="28"/>
        </w:rPr>
        <w:t>月</w:t>
      </w:r>
      <w:r w:rsidRPr="007A49F8">
        <w:rPr>
          <w:rFonts w:ascii="Arial" w:eastAsia="仿宋" w:hAnsi="Arial" w:cs="Arial"/>
          <w:kern w:val="2"/>
          <w:sz w:val="28"/>
        </w:rPr>
        <w:t>24</w:t>
      </w:r>
      <w:r w:rsidRPr="007A49F8">
        <w:rPr>
          <w:rFonts w:ascii="Arial" w:eastAsia="仿宋" w:hAnsi="Arial" w:cs="Arial"/>
          <w:kern w:val="2"/>
          <w:sz w:val="28"/>
        </w:rPr>
        <w:t>日公布）为</w:t>
      </w:r>
      <w:r w:rsidRPr="007A49F8">
        <w:rPr>
          <w:rFonts w:ascii="Arial" w:eastAsia="仿宋" w:hAnsi="Arial" w:cs="Arial"/>
          <w:kern w:val="2"/>
          <w:sz w:val="28"/>
        </w:rPr>
        <w:t>4.35%</w:t>
      </w:r>
      <w:r w:rsidRPr="007A49F8">
        <w:rPr>
          <w:rFonts w:ascii="Arial" w:eastAsia="仿宋" w:hAnsi="Arial" w:cs="Arial"/>
          <w:kern w:val="2"/>
          <w:sz w:val="28"/>
        </w:rPr>
        <w:t>，</w:t>
      </w:r>
      <w:r w:rsidRPr="007A49F8">
        <w:rPr>
          <w:rFonts w:ascii="Arial" w:eastAsia="仿宋" w:hAnsi="Arial" w:cs="Arial"/>
          <w:sz w:val="28"/>
          <w:szCs w:val="28"/>
        </w:rPr>
        <w:t>按照上述利率计算得出的土地还原率为住宅</w:t>
      </w:r>
      <w:r w:rsidRPr="007A49F8">
        <w:rPr>
          <w:rFonts w:ascii="Arial" w:eastAsia="仿宋" w:hAnsi="Arial" w:cs="Arial"/>
          <w:sz w:val="28"/>
          <w:szCs w:val="28"/>
        </w:rPr>
        <w:t>5%</w:t>
      </w:r>
      <w:r w:rsidRPr="007A49F8">
        <w:rPr>
          <w:rFonts w:ascii="Arial" w:eastAsia="仿宋" w:hAnsi="Arial" w:cs="Arial"/>
          <w:sz w:val="28"/>
          <w:szCs w:val="28"/>
        </w:rPr>
        <w:t>、商业</w:t>
      </w:r>
      <w:r w:rsidRPr="007A49F8">
        <w:rPr>
          <w:rFonts w:ascii="Arial" w:eastAsia="仿宋" w:hAnsi="Arial" w:cs="Arial"/>
          <w:sz w:val="28"/>
          <w:szCs w:val="28"/>
        </w:rPr>
        <w:t>5.4%</w:t>
      </w:r>
      <w:r w:rsidRPr="007A49F8">
        <w:rPr>
          <w:rFonts w:ascii="Arial" w:eastAsia="仿宋" w:hAnsi="Arial" w:cs="Arial"/>
          <w:sz w:val="28"/>
          <w:szCs w:val="28"/>
        </w:rPr>
        <w:t>、公共服务</w:t>
      </w:r>
      <w:r w:rsidRPr="007A49F8">
        <w:rPr>
          <w:rFonts w:ascii="Arial" w:eastAsia="仿宋" w:hAnsi="Arial" w:cs="Arial"/>
          <w:sz w:val="28"/>
          <w:szCs w:val="28"/>
        </w:rPr>
        <w:t>5%</w:t>
      </w:r>
      <w:r w:rsidRPr="007A49F8">
        <w:rPr>
          <w:rFonts w:ascii="Arial" w:eastAsia="仿宋" w:hAnsi="Arial" w:cs="Arial"/>
          <w:kern w:val="2"/>
          <w:sz w:val="28"/>
        </w:rPr>
        <w:t>。本次评估确定土地还原利率为</w:t>
      </w:r>
      <w:r w:rsidRPr="007A49F8">
        <w:rPr>
          <w:rFonts w:ascii="Arial" w:eastAsia="仿宋" w:hAnsi="Arial" w:cs="Arial"/>
          <w:sz w:val="28"/>
          <w:szCs w:val="28"/>
        </w:rPr>
        <w:t>住宅</w:t>
      </w:r>
      <w:r w:rsidRPr="007A49F8">
        <w:rPr>
          <w:rFonts w:ascii="Arial" w:eastAsia="仿宋" w:hAnsi="Arial" w:cs="Arial"/>
          <w:sz w:val="28"/>
          <w:szCs w:val="28"/>
        </w:rPr>
        <w:t>5%</w:t>
      </w:r>
      <w:r w:rsidRPr="007A49F8">
        <w:rPr>
          <w:rFonts w:ascii="Arial" w:eastAsia="仿宋" w:hAnsi="Arial" w:cs="Arial"/>
          <w:sz w:val="28"/>
          <w:szCs w:val="28"/>
        </w:rPr>
        <w:t>、商业</w:t>
      </w:r>
      <w:r w:rsidRPr="007A49F8">
        <w:rPr>
          <w:rFonts w:ascii="Arial" w:eastAsia="仿宋" w:hAnsi="Arial" w:cs="Arial"/>
          <w:sz w:val="28"/>
          <w:szCs w:val="28"/>
        </w:rPr>
        <w:t>5.5%</w:t>
      </w:r>
      <w:r w:rsidRPr="007A49F8">
        <w:rPr>
          <w:rFonts w:ascii="Arial" w:eastAsia="仿宋" w:hAnsi="Arial" w:cs="Arial"/>
          <w:sz w:val="28"/>
          <w:szCs w:val="28"/>
        </w:rPr>
        <w:t>、公共服务</w:t>
      </w:r>
      <w:r w:rsidRPr="007A49F8">
        <w:rPr>
          <w:rFonts w:ascii="Arial" w:eastAsia="仿宋" w:hAnsi="Arial" w:cs="Arial"/>
          <w:sz w:val="28"/>
          <w:szCs w:val="28"/>
        </w:rPr>
        <w:t>5%</w:t>
      </w:r>
      <w:r w:rsidRPr="007A49F8">
        <w:rPr>
          <w:rFonts w:ascii="Arial" w:eastAsia="仿宋" w:hAnsi="Arial" w:cs="Arial"/>
          <w:kern w:val="2"/>
          <w:sz w:val="28"/>
        </w:rPr>
        <w:t>。</w:t>
      </w:r>
    </w:p>
    <w:p w14:paraId="6B7C9D7F" w14:textId="77777777" w:rsidR="008666FE" w:rsidRPr="007A49F8" w:rsidRDefault="008666FE" w:rsidP="007A49F8">
      <w:pPr>
        <w:snapToGrid w:val="0"/>
        <w:spacing w:line="300" w:lineRule="auto"/>
        <w:ind w:firstLineChars="200" w:firstLine="560"/>
        <w:jc w:val="both"/>
        <w:textAlignment w:val="bottom"/>
        <w:rPr>
          <w:rFonts w:ascii="Arial" w:eastAsia="仿宋" w:hAnsi="Arial" w:cs="Arial"/>
          <w:sz w:val="28"/>
        </w:rPr>
      </w:pPr>
      <w:r w:rsidRPr="007A49F8">
        <w:rPr>
          <w:rFonts w:ascii="Arial" w:eastAsia="仿宋" w:hAnsi="Arial" w:cs="Arial"/>
          <w:sz w:val="28"/>
        </w:rPr>
        <w:t>（</w:t>
      </w:r>
      <w:r w:rsidRPr="007A49F8">
        <w:rPr>
          <w:rFonts w:ascii="Arial" w:eastAsia="仿宋" w:hAnsi="Arial" w:cs="Arial"/>
          <w:sz w:val="28"/>
        </w:rPr>
        <w:t>7</w:t>
      </w:r>
      <w:r w:rsidRPr="007A49F8">
        <w:rPr>
          <w:rFonts w:ascii="Arial" w:eastAsia="仿宋" w:hAnsi="Arial" w:cs="Arial"/>
          <w:sz w:val="28"/>
        </w:rPr>
        <w:t>）本估价报告中数据全部采用电算化连续计算得出，由于在报告中计算的数据均按四舍五入保留四位小数或取整，故可能出现个别等式左右不完全相等的情况，但不影响计算结果及最终评估结论的准确性。</w:t>
      </w:r>
    </w:p>
    <w:p w14:paraId="26B31370" w14:textId="77777777" w:rsidR="008666FE" w:rsidRPr="007A49F8" w:rsidRDefault="008666FE" w:rsidP="007A49F8">
      <w:pPr>
        <w:snapToGrid w:val="0"/>
        <w:spacing w:line="300" w:lineRule="auto"/>
        <w:ind w:firstLineChars="200" w:firstLine="560"/>
        <w:jc w:val="both"/>
        <w:textAlignment w:val="bottom"/>
        <w:rPr>
          <w:rFonts w:ascii="Arial" w:eastAsia="仿宋" w:hAnsi="Arial" w:cs="Arial"/>
          <w:sz w:val="28"/>
        </w:rPr>
      </w:pPr>
      <w:r w:rsidRPr="007A49F8">
        <w:rPr>
          <w:rFonts w:ascii="Arial" w:eastAsia="仿宋" w:hAnsi="Arial" w:cs="Arial"/>
          <w:sz w:val="28"/>
        </w:rPr>
        <w:t>3.</w:t>
      </w:r>
      <w:r w:rsidRPr="007A49F8">
        <w:rPr>
          <w:rFonts w:ascii="Arial" w:eastAsia="仿宋" w:hAnsi="Arial" w:cs="Arial"/>
          <w:sz w:val="28"/>
        </w:rPr>
        <w:t>其他说明</w:t>
      </w:r>
    </w:p>
    <w:p w14:paraId="3EFD84BB" w14:textId="77777777" w:rsidR="008666FE" w:rsidRPr="007A49F8" w:rsidRDefault="008666FE" w:rsidP="007A49F8">
      <w:pPr>
        <w:snapToGrid w:val="0"/>
        <w:spacing w:line="300" w:lineRule="auto"/>
        <w:ind w:firstLineChars="200" w:firstLine="560"/>
        <w:jc w:val="both"/>
        <w:textAlignment w:val="bottom"/>
        <w:rPr>
          <w:rFonts w:ascii="Arial" w:eastAsia="仿宋" w:hAnsi="Arial" w:cs="Arial"/>
          <w:sz w:val="28"/>
        </w:rPr>
      </w:pPr>
      <w:r w:rsidRPr="007A49F8">
        <w:rPr>
          <w:rFonts w:ascii="Arial" w:eastAsia="仿宋" w:hAnsi="Arial" w:cs="Arial"/>
          <w:sz w:val="28"/>
        </w:rPr>
        <w:t>（</w:t>
      </w:r>
      <w:r w:rsidRPr="007A49F8">
        <w:rPr>
          <w:rFonts w:ascii="Arial" w:eastAsia="仿宋" w:hAnsi="Arial" w:cs="Arial"/>
          <w:sz w:val="28"/>
        </w:rPr>
        <w:t>1</w:t>
      </w:r>
      <w:r w:rsidRPr="007A49F8">
        <w:rPr>
          <w:rFonts w:ascii="Arial" w:eastAsia="仿宋" w:hAnsi="Arial" w:cs="Arial"/>
          <w:sz w:val="28"/>
        </w:rPr>
        <w:t>）估价对象房屋坐落根据</w:t>
      </w:r>
      <w:r w:rsidRPr="007A49F8">
        <w:rPr>
          <w:rFonts w:ascii="Arial" w:eastAsia="仿宋" w:hAnsi="Arial" w:cs="Arial"/>
          <w:sz w:val="28"/>
          <w:szCs w:val="28"/>
        </w:rPr>
        <w:t>《国有建设用地使用权出让地价评估委托书》</w:t>
      </w:r>
      <w:r w:rsidRPr="007A49F8">
        <w:rPr>
          <w:rFonts w:ascii="Arial" w:eastAsia="仿宋" w:hAnsi="Arial" w:cs="Arial"/>
          <w:sz w:val="28"/>
        </w:rPr>
        <w:t>描述确定，项目坐落确定为北京市顺义区后沙峪镇东庄村</w:t>
      </w:r>
      <w:r w:rsidRPr="007A49F8">
        <w:rPr>
          <w:rFonts w:ascii="Arial" w:eastAsia="仿宋" w:hAnsi="Arial" w:cs="Arial"/>
          <w:sz w:val="28"/>
        </w:rPr>
        <w:t>A</w:t>
      </w:r>
      <w:r w:rsidRPr="007A49F8">
        <w:rPr>
          <w:rFonts w:ascii="Arial" w:eastAsia="仿宋" w:hAnsi="Arial" w:cs="Arial"/>
          <w:sz w:val="28"/>
        </w:rPr>
        <w:t>、</w:t>
      </w:r>
      <w:r w:rsidRPr="007A49F8">
        <w:rPr>
          <w:rFonts w:ascii="Arial" w:eastAsia="仿宋" w:hAnsi="Arial" w:cs="Arial"/>
          <w:sz w:val="28"/>
        </w:rPr>
        <w:t>C</w:t>
      </w:r>
      <w:r w:rsidRPr="007A49F8">
        <w:rPr>
          <w:rFonts w:ascii="Arial" w:eastAsia="仿宋" w:hAnsi="Arial" w:cs="Arial"/>
          <w:sz w:val="28"/>
        </w:rPr>
        <w:t>地块。</w:t>
      </w:r>
    </w:p>
    <w:p w14:paraId="1ED9D9FE" w14:textId="77777777" w:rsidR="008666FE" w:rsidRPr="007A49F8" w:rsidRDefault="008666FE" w:rsidP="007A49F8">
      <w:pPr>
        <w:snapToGrid w:val="0"/>
        <w:spacing w:line="300" w:lineRule="auto"/>
        <w:ind w:firstLineChars="200" w:firstLine="560"/>
        <w:jc w:val="both"/>
        <w:textAlignment w:val="bottom"/>
        <w:rPr>
          <w:rFonts w:ascii="Arial" w:eastAsia="仿宋" w:hAnsi="Arial" w:cs="Arial"/>
          <w:sz w:val="28"/>
        </w:rPr>
      </w:pPr>
      <w:r w:rsidRPr="007A49F8">
        <w:rPr>
          <w:rFonts w:ascii="Arial" w:eastAsia="仿宋" w:hAnsi="Arial" w:cs="Arial"/>
          <w:sz w:val="28"/>
        </w:rPr>
        <w:t>（</w:t>
      </w:r>
      <w:r w:rsidRPr="007A49F8">
        <w:rPr>
          <w:rFonts w:ascii="Arial" w:eastAsia="仿宋" w:hAnsi="Arial" w:cs="Arial"/>
          <w:sz w:val="28"/>
        </w:rPr>
        <w:t>2</w:t>
      </w:r>
      <w:r w:rsidRPr="007A49F8">
        <w:rPr>
          <w:rFonts w:ascii="Arial" w:eastAsia="仿宋" w:hAnsi="Arial" w:cs="Arial"/>
          <w:sz w:val="28"/>
        </w:rPr>
        <w:t>）《国有建设用地使用权出让地价评估委托书》中估价目的为：对估价对象土地使用权出让价格进行评估，为北京市规划和自然资源委员会办理该项目土地协议出让后按规划文件签订补充协议提供参考依据。</w:t>
      </w:r>
    </w:p>
    <w:p w14:paraId="268CB9DF" w14:textId="77777777" w:rsidR="008666FE" w:rsidRPr="007A49F8" w:rsidRDefault="008666FE" w:rsidP="007A49F8">
      <w:pPr>
        <w:snapToGrid w:val="0"/>
        <w:spacing w:line="300" w:lineRule="auto"/>
        <w:ind w:firstLineChars="200" w:firstLine="560"/>
        <w:jc w:val="both"/>
        <w:textAlignment w:val="bottom"/>
        <w:rPr>
          <w:rFonts w:ascii="Arial" w:eastAsia="仿宋" w:hAnsi="Arial" w:cs="Arial"/>
          <w:sz w:val="28"/>
        </w:rPr>
      </w:pPr>
      <w:r w:rsidRPr="007A49F8">
        <w:rPr>
          <w:rFonts w:ascii="Arial" w:eastAsia="仿宋" w:hAnsi="Arial" w:cs="Arial"/>
          <w:sz w:val="28"/>
        </w:rPr>
        <w:t>（</w:t>
      </w:r>
      <w:r w:rsidRPr="007A49F8">
        <w:rPr>
          <w:rFonts w:ascii="Arial" w:eastAsia="仿宋" w:hAnsi="Arial" w:cs="Arial"/>
          <w:sz w:val="28"/>
        </w:rPr>
        <w:t>3</w:t>
      </w:r>
      <w:r w:rsidRPr="007A49F8">
        <w:rPr>
          <w:rFonts w:ascii="Arial" w:eastAsia="仿宋" w:hAnsi="Arial" w:cs="Arial"/>
          <w:sz w:val="28"/>
        </w:rPr>
        <w:t>）委托估价方于</w:t>
      </w:r>
      <w:r w:rsidRPr="007A49F8">
        <w:rPr>
          <w:rFonts w:ascii="Arial" w:eastAsia="仿宋" w:hAnsi="Arial" w:cs="Arial"/>
          <w:sz w:val="28"/>
        </w:rPr>
        <w:t>2023</w:t>
      </w:r>
      <w:r w:rsidRPr="007A49F8">
        <w:rPr>
          <w:rFonts w:ascii="Arial" w:eastAsia="仿宋" w:hAnsi="Arial" w:cs="Arial"/>
          <w:sz w:val="28"/>
        </w:rPr>
        <w:t>年</w:t>
      </w:r>
      <w:r w:rsidRPr="007A49F8">
        <w:rPr>
          <w:rFonts w:ascii="Arial" w:eastAsia="仿宋" w:hAnsi="Arial" w:cs="Arial"/>
          <w:sz w:val="28"/>
        </w:rPr>
        <w:t>5</w:t>
      </w:r>
      <w:r w:rsidRPr="007A49F8">
        <w:rPr>
          <w:rFonts w:ascii="Arial" w:eastAsia="仿宋" w:hAnsi="Arial" w:cs="Arial"/>
          <w:sz w:val="28"/>
        </w:rPr>
        <w:t>月</w:t>
      </w:r>
      <w:r w:rsidRPr="007A49F8">
        <w:rPr>
          <w:rFonts w:ascii="Arial" w:eastAsia="仿宋" w:hAnsi="Arial" w:cs="Arial"/>
          <w:sz w:val="28"/>
        </w:rPr>
        <w:t>25</w:t>
      </w:r>
      <w:r w:rsidRPr="007A49F8">
        <w:rPr>
          <w:rFonts w:ascii="Arial" w:eastAsia="仿宋" w:hAnsi="Arial" w:cs="Arial"/>
          <w:sz w:val="28"/>
        </w:rPr>
        <w:t>日正式委托进行评估，确定估价期日为</w:t>
      </w:r>
      <w:r w:rsidRPr="007A49F8">
        <w:rPr>
          <w:rFonts w:ascii="Arial" w:eastAsia="仿宋" w:hAnsi="Arial" w:cs="Arial"/>
          <w:sz w:val="28"/>
        </w:rPr>
        <w:t>2023</w:t>
      </w:r>
      <w:r w:rsidRPr="007A49F8">
        <w:rPr>
          <w:rFonts w:ascii="Arial" w:eastAsia="仿宋" w:hAnsi="Arial" w:cs="Arial"/>
          <w:sz w:val="28"/>
        </w:rPr>
        <w:t>年</w:t>
      </w:r>
      <w:r w:rsidRPr="007A49F8">
        <w:rPr>
          <w:rFonts w:ascii="Arial" w:eastAsia="仿宋" w:hAnsi="Arial" w:cs="Arial"/>
          <w:sz w:val="28"/>
        </w:rPr>
        <w:t>5</w:t>
      </w:r>
      <w:r w:rsidRPr="007A49F8">
        <w:rPr>
          <w:rFonts w:ascii="Arial" w:eastAsia="仿宋" w:hAnsi="Arial" w:cs="Arial"/>
          <w:sz w:val="28"/>
        </w:rPr>
        <w:t>月</w:t>
      </w:r>
      <w:r w:rsidRPr="007A49F8">
        <w:rPr>
          <w:rFonts w:ascii="Arial" w:eastAsia="仿宋" w:hAnsi="Arial" w:cs="Arial"/>
          <w:sz w:val="28"/>
        </w:rPr>
        <w:t>26</w:t>
      </w:r>
      <w:r w:rsidRPr="007A49F8">
        <w:rPr>
          <w:rFonts w:ascii="Arial" w:eastAsia="仿宋" w:hAnsi="Arial" w:cs="Arial"/>
          <w:sz w:val="28"/>
        </w:rPr>
        <w:t>日。评估专业人员于</w:t>
      </w:r>
      <w:r w:rsidRPr="007A49F8">
        <w:rPr>
          <w:rFonts w:ascii="Arial" w:eastAsia="仿宋" w:hAnsi="Arial" w:cs="Arial"/>
          <w:sz w:val="28"/>
        </w:rPr>
        <w:t>2023</w:t>
      </w:r>
      <w:r w:rsidRPr="007A49F8">
        <w:rPr>
          <w:rFonts w:ascii="Arial" w:eastAsia="仿宋" w:hAnsi="Arial" w:cs="Arial"/>
          <w:sz w:val="28"/>
        </w:rPr>
        <w:t>年</w:t>
      </w:r>
      <w:r w:rsidRPr="007A49F8">
        <w:rPr>
          <w:rFonts w:ascii="Arial" w:eastAsia="仿宋" w:hAnsi="Arial" w:cs="Arial"/>
          <w:sz w:val="28"/>
        </w:rPr>
        <w:t>5</w:t>
      </w:r>
      <w:r w:rsidRPr="007A49F8">
        <w:rPr>
          <w:rFonts w:ascii="Arial" w:eastAsia="仿宋" w:hAnsi="Arial" w:cs="Arial"/>
          <w:sz w:val="28"/>
        </w:rPr>
        <w:t>月</w:t>
      </w:r>
      <w:r w:rsidRPr="007A49F8">
        <w:rPr>
          <w:rFonts w:ascii="Arial" w:eastAsia="仿宋" w:hAnsi="Arial" w:cs="Arial"/>
          <w:sz w:val="28"/>
        </w:rPr>
        <w:t>30</w:t>
      </w:r>
      <w:r w:rsidRPr="007A49F8">
        <w:rPr>
          <w:rFonts w:ascii="Arial" w:eastAsia="仿宋" w:hAnsi="Arial" w:cs="Arial"/>
          <w:sz w:val="28"/>
        </w:rPr>
        <w:t>日进行实地查勘，</w:t>
      </w:r>
      <w:r w:rsidRPr="007A49F8">
        <w:rPr>
          <w:rFonts w:ascii="Arial" w:eastAsia="仿宋" w:hAnsi="Arial" w:cs="Arial"/>
          <w:sz w:val="28"/>
        </w:rPr>
        <w:lastRenderedPageBreak/>
        <w:t>若上述条件发生变化，评估结果作相应调整。</w:t>
      </w:r>
    </w:p>
    <w:p w14:paraId="2D8D66CA" w14:textId="7EA5C6D6" w:rsidR="00925B19" w:rsidRPr="007A49F8" w:rsidRDefault="008666FE" w:rsidP="007A49F8">
      <w:pPr>
        <w:snapToGrid w:val="0"/>
        <w:spacing w:line="300" w:lineRule="auto"/>
        <w:ind w:firstLineChars="200" w:firstLine="560"/>
        <w:jc w:val="both"/>
        <w:textAlignment w:val="bottom"/>
        <w:rPr>
          <w:rFonts w:ascii="Arial" w:eastAsia="仿宋" w:hAnsi="Arial" w:cs="Arial"/>
          <w:sz w:val="28"/>
        </w:rPr>
        <w:sectPr w:rsidR="00925B19" w:rsidRPr="007A49F8">
          <w:headerReference w:type="default" r:id="rId49"/>
          <w:footerReference w:type="first" r:id="rId50"/>
          <w:pgSz w:w="11907" w:h="16840"/>
          <w:pgMar w:top="1843" w:right="1134" w:bottom="1134" w:left="1134" w:header="1134" w:footer="907" w:gutter="340"/>
          <w:cols w:space="425"/>
          <w:docGrid w:linePitch="326"/>
        </w:sectPr>
      </w:pPr>
      <w:r w:rsidRPr="007A49F8">
        <w:rPr>
          <w:rFonts w:ascii="Arial" w:eastAsia="仿宋" w:hAnsi="Arial" w:cs="Arial"/>
          <w:sz w:val="28"/>
        </w:rPr>
        <w:t>（</w:t>
      </w:r>
      <w:r w:rsidRPr="007A49F8">
        <w:rPr>
          <w:rFonts w:ascii="Arial" w:eastAsia="仿宋" w:hAnsi="Arial" w:cs="Arial"/>
          <w:sz w:val="28"/>
        </w:rPr>
        <w:t>4</w:t>
      </w:r>
      <w:r w:rsidRPr="007A49F8">
        <w:rPr>
          <w:rFonts w:ascii="Arial" w:eastAsia="仿宋" w:hAnsi="Arial" w:cs="Arial"/>
          <w:sz w:val="28"/>
        </w:rPr>
        <w:t>）根据估价目的，此次评估在符合《城镇土地估价规程》</w:t>
      </w:r>
      <w:r w:rsidRPr="007A49F8">
        <w:rPr>
          <w:rFonts w:ascii="Arial" w:eastAsia="仿宋" w:hAnsi="Arial" w:cs="Arial"/>
          <w:sz w:val="28"/>
        </w:rPr>
        <w:t>[GB/T 18508-2014]</w:t>
      </w:r>
      <w:r w:rsidRPr="007A49F8">
        <w:rPr>
          <w:rFonts w:ascii="Arial" w:eastAsia="仿宋" w:hAnsi="Arial" w:cs="Arial"/>
          <w:sz w:val="28"/>
        </w:rPr>
        <w:t>和《国土资源部办公厅关于印发〈国有建设用地使用权出让地价评估技术规范〉的通知》</w:t>
      </w:r>
      <w:r w:rsidRPr="007A49F8">
        <w:rPr>
          <w:rFonts w:ascii="Arial" w:eastAsia="仿宋" w:hAnsi="Arial" w:cs="Arial"/>
          <w:sz w:val="28"/>
        </w:rPr>
        <w:t>[</w:t>
      </w:r>
      <w:proofErr w:type="gramStart"/>
      <w:r w:rsidRPr="007A49F8">
        <w:rPr>
          <w:rFonts w:ascii="Arial" w:eastAsia="仿宋" w:hAnsi="Arial" w:cs="Arial"/>
          <w:sz w:val="28"/>
        </w:rPr>
        <w:t>国土资厅发</w:t>
      </w:r>
      <w:proofErr w:type="gramEnd"/>
      <w:r w:rsidRPr="007A49F8">
        <w:rPr>
          <w:rFonts w:ascii="Arial" w:eastAsia="仿宋" w:hAnsi="Arial" w:cs="Arial"/>
          <w:sz w:val="28"/>
        </w:rPr>
        <w:t>（</w:t>
      </w:r>
      <w:r w:rsidRPr="007A49F8">
        <w:rPr>
          <w:rFonts w:ascii="Arial" w:eastAsia="仿宋" w:hAnsi="Arial" w:cs="Arial"/>
          <w:sz w:val="28"/>
        </w:rPr>
        <w:t>2018</w:t>
      </w:r>
      <w:r w:rsidRPr="007A49F8">
        <w:rPr>
          <w:rFonts w:ascii="Arial" w:eastAsia="仿宋" w:hAnsi="Arial" w:cs="Arial"/>
          <w:sz w:val="28"/>
        </w:rPr>
        <w:t>）</w:t>
      </w:r>
      <w:r w:rsidRPr="007A49F8">
        <w:rPr>
          <w:rFonts w:ascii="Arial" w:eastAsia="仿宋" w:hAnsi="Arial" w:cs="Arial"/>
          <w:sz w:val="28"/>
        </w:rPr>
        <w:t>4</w:t>
      </w:r>
      <w:r w:rsidRPr="007A49F8">
        <w:rPr>
          <w:rFonts w:ascii="Arial" w:eastAsia="仿宋" w:hAnsi="Arial" w:cs="Arial"/>
          <w:sz w:val="28"/>
        </w:rPr>
        <w:t>号</w:t>
      </w:r>
      <w:r w:rsidRPr="007A49F8">
        <w:rPr>
          <w:rFonts w:ascii="Arial" w:eastAsia="仿宋" w:hAnsi="Arial" w:cs="Arial"/>
          <w:sz w:val="28"/>
        </w:rPr>
        <w:t>]</w:t>
      </w:r>
      <w:r w:rsidRPr="007A49F8">
        <w:rPr>
          <w:rFonts w:ascii="Arial" w:eastAsia="仿宋" w:hAnsi="Arial" w:cs="Arial"/>
          <w:sz w:val="28"/>
        </w:rPr>
        <w:t>原则性要求的基础上，还需满足《北京市人民政府关于更新出让国有建设用地使用权基准地价的通知》（京政发（</w:t>
      </w:r>
      <w:r w:rsidRPr="007A49F8">
        <w:rPr>
          <w:rFonts w:ascii="Arial" w:eastAsia="仿宋" w:hAnsi="Arial" w:cs="Arial"/>
          <w:sz w:val="28"/>
        </w:rPr>
        <w:t>2022</w:t>
      </w:r>
      <w:r w:rsidRPr="007A49F8">
        <w:rPr>
          <w:rFonts w:ascii="Arial" w:eastAsia="仿宋" w:hAnsi="Arial" w:cs="Arial"/>
          <w:sz w:val="28"/>
        </w:rPr>
        <w:t>）</w:t>
      </w:r>
      <w:r w:rsidRPr="007A49F8">
        <w:rPr>
          <w:rFonts w:ascii="Arial" w:eastAsia="仿宋" w:hAnsi="Arial" w:cs="Arial"/>
          <w:sz w:val="28"/>
        </w:rPr>
        <w:t>12</w:t>
      </w:r>
      <w:r w:rsidRPr="007A49F8">
        <w:rPr>
          <w:rFonts w:ascii="Arial" w:eastAsia="仿宋" w:hAnsi="Arial" w:cs="Arial"/>
          <w:sz w:val="28"/>
        </w:rPr>
        <w:t>号）、《关于印发北京市国有建设用地使用权出让地价评审暂行规定的通知》</w:t>
      </w:r>
      <w:r w:rsidRPr="007A49F8">
        <w:rPr>
          <w:rFonts w:ascii="Arial" w:eastAsia="仿宋" w:hAnsi="Arial" w:cs="Arial"/>
          <w:sz w:val="28"/>
        </w:rPr>
        <w:t>[</w:t>
      </w:r>
      <w:r w:rsidRPr="007A49F8">
        <w:rPr>
          <w:rFonts w:ascii="Arial" w:eastAsia="仿宋" w:hAnsi="Arial" w:cs="Arial"/>
          <w:sz w:val="28"/>
        </w:rPr>
        <w:t>京国土用</w:t>
      </w:r>
      <w:r w:rsidRPr="007A49F8">
        <w:rPr>
          <w:rFonts w:ascii="Arial" w:eastAsia="仿宋" w:hAnsi="Arial" w:cs="Arial"/>
          <w:sz w:val="28"/>
        </w:rPr>
        <w:t>[2015]87</w:t>
      </w:r>
      <w:r w:rsidRPr="007A49F8">
        <w:rPr>
          <w:rFonts w:ascii="Arial" w:eastAsia="仿宋" w:hAnsi="Arial" w:cs="Arial"/>
          <w:sz w:val="28"/>
        </w:rPr>
        <w:t>号</w:t>
      </w:r>
      <w:r w:rsidRPr="007A49F8">
        <w:rPr>
          <w:rFonts w:ascii="Arial" w:eastAsia="仿宋" w:hAnsi="Arial" w:cs="Arial"/>
          <w:sz w:val="28"/>
        </w:rPr>
        <w:t>]</w:t>
      </w:r>
      <w:r w:rsidRPr="007A49F8">
        <w:rPr>
          <w:rFonts w:ascii="Arial" w:eastAsia="仿宋" w:hAnsi="Arial" w:cs="Arial"/>
          <w:sz w:val="28"/>
        </w:rPr>
        <w:t>和《北京市国土资源局关于出让国有建设用地使用权基准地价应用有关问题的公告》和</w:t>
      </w:r>
      <w:r w:rsidRPr="007A49F8">
        <w:rPr>
          <w:rFonts w:ascii="Arial" w:eastAsia="仿宋" w:hAnsi="Arial" w:cs="Arial"/>
          <w:sz w:val="28"/>
          <w:szCs w:val="28"/>
        </w:rPr>
        <w:t>《北京市国有建设用地使用权出让地价评估技术导则（试行）》</w:t>
      </w:r>
      <w:r w:rsidRPr="007A49F8">
        <w:rPr>
          <w:rFonts w:ascii="Arial" w:eastAsia="仿宋" w:hAnsi="Arial" w:cs="Arial"/>
          <w:sz w:val="28"/>
          <w:szCs w:val="28"/>
        </w:rPr>
        <w:t>[</w:t>
      </w:r>
      <w:proofErr w:type="gramStart"/>
      <w:r w:rsidRPr="007A49F8">
        <w:rPr>
          <w:rFonts w:ascii="Arial" w:eastAsia="仿宋" w:hAnsi="Arial" w:cs="Arial"/>
          <w:sz w:val="28"/>
          <w:szCs w:val="28"/>
        </w:rPr>
        <w:t>北估秘</w:t>
      </w:r>
      <w:proofErr w:type="gramEnd"/>
      <w:r w:rsidRPr="007A49F8">
        <w:rPr>
          <w:rFonts w:ascii="Arial" w:eastAsia="仿宋" w:hAnsi="Arial" w:cs="Arial"/>
          <w:sz w:val="28"/>
          <w:szCs w:val="28"/>
        </w:rPr>
        <w:t>[2023]001]</w:t>
      </w:r>
      <w:r w:rsidRPr="007A49F8">
        <w:rPr>
          <w:rFonts w:ascii="Arial" w:eastAsia="仿宋" w:hAnsi="Arial" w:cs="Arial"/>
          <w:sz w:val="28"/>
        </w:rPr>
        <w:t>的要求，</w:t>
      </w:r>
      <w:proofErr w:type="gramStart"/>
      <w:r w:rsidRPr="007A49F8">
        <w:rPr>
          <w:rFonts w:ascii="Arial" w:eastAsia="仿宋" w:hAnsi="Arial" w:cs="Arial"/>
          <w:sz w:val="28"/>
        </w:rPr>
        <w:t>故报告</w:t>
      </w:r>
      <w:proofErr w:type="gramEnd"/>
      <w:r w:rsidRPr="007A49F8">
        <w:rPr>
          <w:rFonts w:ascii="Arial" w:eastAsia="仿宋" w:hAnsi="Arial" w:cs="Arial"/>
          <w:sz w:val="28"/>
        </w:rPr>
        <w:t>格式和具体表述在《城镇土地估价规程》</w:t>
      </w:r>
      <w:r w:rsidRPr="007A49F8">
        <w:rPr>
          <w:rFonts w:ascii="Arial" w:eastAsia="仿宋" w:hAnsi="Arial" w:cs="Arial"/>
          <w:sz w:val="28"/>
        </w:rPr>
        <w:t>[GB/T 18508-2014]</w:t>
      </w:r>
      <w:r w:rsidRPr="007A49F8">
        <w:rPr>
          <w:rFonts w:ascii="Arial" w:eastAsia="仿宋" w:hAnsi="Arial" w:cs="Arial"/>
          <w:sz w:val="28"/>
        </w:rPr>
        <w:t>规范格式基础上，有所拓展和补充。</w:t>
      </w:r>
    </w:p>
    <w:p w14:paraId="24AD1A91" w14:textId="77777777" w:rsidR="005F174C" w:rsidRPr="007A49F8" w:rsidRDefault="0046512F">
      <w:pPr>
        <w:spacing w:line="360" w:lineRule="auto"/>
        <w:outlineLvl w:val="1"/>
        <w:rPr>
          <w:rFonts w:ascii="Arial" w:eastAsia="仿宋" w:hAnsi="Arial" w:cs="Arial"/>
          <w:sz w:val="28"/>
        </w:rPr>
      </w:pPr>
      <w:bookmarkStart w:id="266" w:name="_Toc69393397"/>
      <w:bookmarkStart w:id="267" w:name="_Toc515457814"/>
      <w:bookmarkStart w:id="268" w:name="_Toc516488192"/>
      <w:bookmarkStart w:id="269" w:name="_Toc66929522"/>
      <w:bookmarkStart w:id="270" w:name="_Toc524335096"/>
      <w:r w:rsidRPr="007A49F8">
        <w:rPr>
          <w:rFonts w:ascii="Arial" w:eastAsia="仿宋" w:hAnsi="Arial" w:cs="Arial"/>
          <w:b/>
          <w:sz w:val="28"/>
        </w:rPr>
        <w:lastRenderedPageBreak/>
        <w:t>十一、评估专业人员签字</w:t>
      </w:r>
      <w:bookmarkEnd w:id="263"/>
      <w:bookmarkEnd w:id="264"/>
      <w:bookmarkEnd w:id="265"/>
      <w:bookmarkEnd w:id="266"/>
      <w:bookmarkEnd w:id="267"/>
      <w:bookmarkEnd w:id="268"/>
      <w:bookmarkEnd w:id="269"/>
      <w:bookmarkEnd w:id="270"/>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8666FE" w:rsidRPr="007A49F8" w14:paraId="6D471607" w14:textId="77777777" w:rsidTr="008666FE">
        <w:trPr>
          <w:trHeight w:val="70"/>
          <w:jc w:val="center"/>
        </w:trPr>
        <w:tc>
          <w:tcPr>
            <w:tcW w:w="9299" w:type="dxa"/>
            <w:gridSpan w:val="3"/>
            <w:shd w:val="clear" w:color="auto" w:fill="auto"/>
            <w:vAlign w:val="center"/>
          </w:tcPr>
          <w:p w14:paraId="1BFA52CC" w14:textId="77777777" w:rsidR="008666FE" w:rsidRPr="007A49F8" w:rsidRDefault="008666FE" w:rsidP="008666FE">
            <w:pPr>
              <w:widowControl/>
              <w:adjustRightInd/>
              <w:spacing w:line="240" w:lineRule="auto"/>
              <w:jc w:val="both"/>
              <w:textAlignment w:val="auto"/>
              <w:rPr>
                <w:rFonts w:ascii="Arial" w:eastAsia="仿宋" w:hAnsi="Arial" w:cs="Arial"/>
                <w:b/>
                <w:bCs/>
                <w:sz w:val="28"/>
                <w:szCs w:val="28"/>
              </w:rPr>
            </w:pPr>
            <w:r w:rsidRPr="007A49F8">
              <w:rPr>
                <w:rFonts w:ascii="Arial" w:eastAsia="仿宋" w:hAnsi="Arial" w:cs="Arial"/>
                <w:b/>
                <w:bCs/>
                <w:sz w:val="28"/>
                <w:szCs w:val="28"/>
              </w:rPr>
              <w:t>土地估价师</w:t>
            </w:r>
          </w:p>
        </w:tc>
      </w:tr>
      <w:tr w:rsidR="008666FE" w:rsidRPr="007A49F8" w14:paraId="7665BBE4" w14:textId="77777777" w:rsidTr="008666FE">
        <w:trPr>
          <w:trHeight w:val="370"/>
          <w:jc w:val="center"/>
        </w:trPr>
        <w:tc>
          <w:tcPr>
            <w:tcW w:w="2603" w:type="dxa"/>
            <w:shd w:val="clear" w:color="auto" w:fill="auto"/>
            <w:vAlign w:val="center"/>
          </w:tcPr>
          <w:p w14:paraId="5B24F40A" w14:textId="77777777" w:rsidR="008666FE" w:rsidRPr="007A49F8" w:rsidRDefault="008666FE" w:rsidP="008666FE">
            <w:pPr>
              <w:widowControl/>
              <w:adjustRightInd/>
              <w:spacing w:line="240" w:lineRule="auto"/>
              <w:jc w:val="both"/>
              <w:textAlignment w:val="auto"/>
              <w:rPr>
                <w:rFonts w:ascii="Arial" w:eastAsia="仿宋" w:hAnsi="Arial" w:cs="Arial"/>
                <w:sz w:val="28"/>
                <w:szCs w:val="28"/>
              </w:rPr>
            </w:pPr>
            <w:r w:rsidRPr="007A49F8">
              <w:rPr>
                <w:rFonts w:ascii="Arial" w:eastAsia="仿宋" w:hAnsi="Arial" w:cs="Arial"/>
                <w:sz w:val="28"/>
                <w:szCs w:val="28"/>
              </w:rPr>
              <w:t>姓名</w:t>
            </w:r>
          </w:p>
        </w:tc>
        <w:tc>
          <w:tcPr>
            <w:tcW w:w="4031" w:type="dxa"/>
            <w:shd w:val="clear" w:color="auto" w:fill="auto"/>
            <w:vAlign w:val="center"/>
          </w:tcPr>
          <w:p w14:paraId="33B31A3F" w14:textId="77777777" w:rsidR="008666FE" w:rsidRPr="007A49F8" w:rsidRDefault="008666FE" w:rsidP="008666FE">
            <w:pPr>
              <w:widowControl/>
              <w:adjustRightInd/>
              <w:spacing w:line="240" w:lineRule="auto"/>
              <w:jc w:val="both"/>
              <w:textAlignment w:val="auto"/>
              <w:rPr>
                <w:rFonts w:ascii="Arial" w:eastAsia="仿宋" w:hAnsi="Arial" w:cs="Arial"/>
                <w:sz w:val="28"/>
                <w:szCs w:val="28"/>
              </w:rPr>
            </w:pPr>
            <w:r w:rsidRPr="007A49F8">
              <w:rPr>
                <w:rFonts w:ascii="Arial" w:eastAsia="仿宋" w:hAnsi="Arial" w:cs="Arial"/>
                <w:sz w:val="28"/>
                <w:szCs w:val="28"/>
              </w:rPr>
              <w:t>资格证号</w:t>
            </w:r>
          </w:p>
        </w:tc>
        <w:tc>
          <w:tcPr>
            <w:tcW w:w="2665" w:type="dxa"/>
            <w:shd w:val="clear" w:color="auto" w:fill="auto"/>
            <w:vAlign w:val="center"/>
          </w:tcPr>
          <w:p w14:paraId="7902AAF7" w14:textId="77777777" w:rsidR="008666FE" w:rsidRPr="007A49F8" w:rsidRDefault="008666FE" w:rsidP="008666FE">
            <w:pPr>
              <w:widowControl/>
              <w:adjustRightInd/>
              <w:spacing w:line="240" w:lineRule="auto"/>
              <w:jc w:val="both"/>
              <w:textAlignment w:val="auto"/>
              <w:rPr>
                <w:rFonts w:ascii="Arial" w:eastAsia="仿宋" w:hAnsi="Arial" w:cs="Arial"/>
                <w:sz w:val="28"/>
                <w:szCs w:val="28"/>
              </w:rPr>
            </w:pPr>
            <w:r w:rsidRPr="007A49F8">
              <w:rPr>
                <w:rFonts w:ascii="Arial" w:eastAsia="仿宋" w:hAnsi="Arial" w:cs="Arial"/>
                <w:sz w:val="28"/>
                <w:szCs w:val="28"/>
              </w:rPr>
              <w:t>签名</w:t>
            </w:r>
          </w:p>
        </w:tc>
      </w:tr>
      <w:tr w:rsidR="008666FE" w:rsidRPr="007A49F8" w14:paraId="52D00E77" w14:textId="77777777" w:rsidTr="008666FE">
        <w:trPr>
          <w:trHeight w:hRule="exact" w:val="1134"/>
          <w:jc w:val="center"/>
        </w:trPr>
        <w:tc>
          <w:tcPr>
            <w:tcW w:w="2603" w:type="dxa"/>
            <w:shd w:val="clear" w:color="auto" w:fill="auto"/>
            <w:vAlign w:val="center"/>
          </w:tcPr>
          <w:p w14:paraId="37E604E7" w14:textId="77777777" w:rsidR="008666FE" w:rsidRPr="007A49F8" w:rsidRDefault="008666FE" w:rsidP="008666FE">
            <w:pPr>
              <w:widowControl/>
              <w:adjustRightInd/>
              <w:spacing w:line="240" w:lineRule="auto"/>
              <w:jc w:val="both"/>
              <w:textAlignment w:val="auto"/>
              <w:rPr>
                <w:rFonts w:ascii="Arial" w:eastAsia="仿宋" w:hAnsi="Arial" w:cs="Arial"/>
                <w:sz w:val="28"/>
                <w:szCs w:val="28"/>
              </w:rPr>
            </w:pPr>
            <w:r w:rsidRPr="007A49F8">
              <w:rPr>
                <w:rFonts w:ascii="Arial" w:eastAsia="仿宋" w:hAnsi="Arial" w:cs="Arial"/>
                <w:sz w:val="28"/>
                <w:szCs w:val="28"/>
              </w:rPr>
              <w:t>陈</w:t>
            </w:r>
            <w:r w:rsidRPr="007A49F8">
              <w:rPr>
                <w:rFonts w:ascii="Arial" w:eastAsia="仿宋" w:hAnsi="Arial" w:cs="Arial"/>
                <w:sz w:val="28"/>
                <w:szCs w:val="28"/>
              </w:rPr>
              <w:t xml:space="preserve">  </w:t>
            </w:r>
            <w:r w:rsidRPr="007A49F8">
              <w:rPr>
                <w:rFonts w:ascii="Arial" w:eastAsia="仿宋" w:hAnsi="Arial" w:cs="Arial"/>
                <w:sz w:val="28"/>
                <w:szCs w:val="28"/>
              </w:rPr>
              <w:t>颖</w:t>
            </w:r>
          </w:p>
        </w:tc>
        <w:tc>
          <w:tcPr>
            <w:tcW w:w="4031" w:type="dxa"/>
            <w:shd w:val="clear" w:color="auto" w:fill="auto"/>
            <w:vAlign w:val="center"/>
          </w:tcPr>
          <w:p w14:paraId="0E56DB20" w14:textId="77777777" w:rsidR="008666FE" w:rsidRPr="007A49F8" w:rsidRDefault="008666FE" w:rsidP="008666FE">
            <w:pPr>
              <w:widowControl/>
              <w:adjustRightInd/>
              <w:spacing w:line="240" w:lineRule="auto"/>
              <w:jc w:val="both"/>
              <w:textAlignment w:val="auto"/>
              <w:rPr>
                <w:rFonts w:ascii="Arial" w:eastAsia="仿宋" w:hAnsi="Arial" w:cs="Arial"/>
                <w:sz w:val="28"/>
                <w:szCs w:val="28"/>
              </w:rPr>
            </w:pPr>
            <w:r w:rsidRPr="007A49F8">
              <w:rPr>
                <w:rFonts w:ascii="Arial" w:eastAsia="仿宋" w:hAnsi="Arial" w:cs="Arial"/>
                <w:sz w:val="28"/>
                <w:szCs w:val="28"/>
              </w:rPr>
              <w:t>2004110096</w:t>
            </w:r>
          </w:p>
        </w:tc>
        <w:tc>
          <w:tcPr>
            <w:tcW w:w="2665" w:type="dxa"/>
            <w:shd w:val="clear" w:color="auto" w:fill="auto"/>
            <w:vAlign w:val="center"/>
          </w:tcPr>
          <w:p w14:paraId="35211FDC" w14:textId="77777777" w:rsidR="008666FE" w:rsidRPr="007A49F8" w:rsidRDefault="008666FE" w:rsidP="008666FE">
            <w:pPr>
              <w:widowControl/>
              <w:adjustRightInd/>
              <w:spacing w:line="240" w:lineRule="auto"/>
              <w:jc w:val="both"/>
              <w:textAlignment w:val="auto"/>
              <w:rPr>
                <w:rFonts w:ascii="Arial" w:eastAsia="仿宋" w:hAnsi="Arial" w:cs="Arial"/>
                <w:sz w:val="28"/>
                <w:szCs w:val="28"/>
              </w:rPr>
            </w:pPr>
            <w:r w:rsidRPr="007A49F8">
              <w:rPr>
                <w:rFonts w:ascii="Arial" w:eastAsia="仿宋" w:hAnsi="Arial" w:cs="Arial"/>
                <w:sz w:val="28"/>
                <w:szCs w:val="28"/>
              </w:rPr>
              <w:t xml:space="preserve">　</w:t>
            </w:r>
          </w:p>
        </w:tc>
      </w:tr>
      <w:tr w:rsidR="008666FE" w:rsidRPr="007A49F8" w14:paraId="09A90BE8" w14:textId="77777777" w:rsidTr="008666FE">
        <w:trPr>
          <w:trHeight w:hRule="exact" w:val="1134"/>
          <w:jc w:val="center"/>
        </w:trPr>
        <w:tc>
          <w:tcPr>
            <w:tcW w:w="2603" w:type="dxa"/>
            <w:shd w:val="clear" w:color="auto" w:fill="auto"/>
            <w:vAlign w:val="center"/>
          </w:tcPr>
          <w:p w14:paraId="12C7D961" w14:textId="77777777" w:rsidR="008666FE" w:rsidRPr="007A49F8" w:rsidRDefault="008666FE" w:rsidP="008666FE">
            <w:pPr>
              <w:widowControl/>
              <w:adjustRightInd/>
              <w:spacing w:line="240" w:lineRule="auto"/>
              <w:jc w:val="both"/>
              <w:textAlignment w:val="auto"/>
              <w:rPr>
                <w:rFonts w:ascii="Arial" w:eastAsia="仿宋" w:hAnsi="Arial" w:cs="Arial"/>
                <w:sz w:val="28"/>
                <w:szCs w:val="28"/>
              </w:rPr>
            </w:pPr>
            <w:r w:rsidRPr="007A49F8">
              <w:rPr>
                <w:rFonts w:ascii="Arial" w:eastAsia="仿宋" w:hAnsi="Arial" w:cs="Arial"/>
                <w:sz w:val="28"/>
                <w:szCs w:val="28"/>
              </w:rPr>
              <w:t>叶</w:t>
            </w:r>
            <w:r w:rsidRPr="007A49F8">
              <w:rPr>
                <w:rFonts w:ascii="Arial" w:eastAsia="仿宋" w:hAnsi="Arial" w:cs="Arial"/>
                <w:sz w:val="28"/>
                <w:szCs w:val="28"/>
              </w:rPr>
              <w:t xml:space="preserve">  </w:t>
            </w:r>
            <w:r w:rsidRPr="007A49F8">
              <w:rPr>
                <w:rFonts w:ascii="Arial" w:eastAsia="仿宋" w:hAnsi="Arial" w:cs="Arial"/>
                <w:sz w:val="28"/>
                <w:szCs w:val="28"/>
              </w:rPr>
              <w:t>凌</w:t>
            </w:r>
          </w:p>
        </w:tc>
        <w:tc>
          <w:tcPr>
            <w:tcW w:w="4031" w:type="dxa"/>
            <w:shd w:val="clear" w:color="auto" w:fill="auto"/>
            <w:vAlign w:val="center"/>
          </w:tcPr>
          <w:p w14:paraId="17EB122B" w14:textId="77777777" w:rsidR="008666FE" w:rsidRPr="007A49F8" w:rsidRDefault="008666FE" w:rsidP="008666FE">
            <w:pPr>
              <w:widowControl/>
              <w:adjustRightInd/>
              <w:spacing w:line="240" w:lineRule="auto"/>
              <w:jc w:val="both"/>
              <w:textAlignment w:val="auto"/>
              <w:rPr>
                <w:rFonts w:ascii="Arial" w:eastAsia="仿宋" w:hAnsi="Arial" w:cs="Arial"/>
                <w:sz w:val="28"/>
                <w:szCs w:val="28"/>
              </w:rPr>
            </w:pPr>
            <w:r w:rsidRPr="007A49F8">
              <w:rPr>
                <w:rFonts w:ascii="Arial" w:eastAsia="仿宋" w:hAnsi="Arial" w:cs="Arial"/>
                <w:sz w:val="28"/>
                <w:szCs w:val="28"/>
              </w:rPr>
              <w:t>94010078</w:t>
            </w:r>
          </w:p>
        </w:tc>
        <w:tc>
          <w:tcPr>
            <w:tcW w:w="2665" w:type="dxa"/>
            <w:shd w:val="clear" w:color="auto" w:fill="auto"/>
            <w:vAlign w:val="center"/>
          </w:tcPr>
          <w:p w14:paraId="3024AA61" w14:textId="77777777" w:rsidR="008666FE" w:rsidRPr="007A49F8" w:rsidRDefault="008666FE" w:rsidP="008666FE">
            <w:pPr>
              <w:widowControl/>
              <w:adjustRightInd/>
              <w:spacing w:line="240" w:lineRule="auto"/>
              <w:jc w:val="both"/>
              <w:textAlignment w:val="auto"/>
              <w:rPr>
                <w:rFonts w:ascii="Arial" w:eastAsia="仿宋" w:hAnsi="Arial" w:cs="Arial"/>
                <w:sz w:val="28"/>
                <w:szCs w:val="28"/>
              </w:rPr>
            </w:pPr>
            <w:r w:rsidRPr="007A49F8">
              <w:rPr>
                <w:rFonts w:ascii="Arial" w:eastAsia="仿宋" w:hAnsi="Arial" w:cs="Arial"/>
                <w:sz w:val="28"/>
                <w:szCs w:val="28"/>
              </w:rPr>
              <w:t xml:space="preserve">　</w:t>
            </w:r>
          </w:p>
        </w:tc>
      </w:tr>
      <w:tr w:rsidR="008666FE" w:rsidRPr="007A49F8" w14:paraId="6ABBF40B" w14:textId="77777777" w:rsidTr="008666FE">
        <w:trPr>
          <w:trHeight w:hRule="exact" w:val="1134"/>
          <w:jc w:val="center"/>
        </w:trPr>
        <w:tc>
          <w:tcPr>
            <w:tcW w:w="2603" w:type="dxa"/>
            <w:shd w:val="clear" w:color="auto" w:fill="auto"/>
            <w:vAlign w:val="center"/>
          </w:tcPr>
          <w:p w14:paraId="353A6D64" w14:textId="77777777" w:rsidR="008666FE" w:rsidRPr="007A49F8" w:rsidRDefault="008666FE" w:rsidP="008666FE">
            <w:pPr>
              <w:widowControl/>
              <w:adjustRightInd/>
              <w:spacing w:line="240" w:lineRule="auto"/>
              <w:jc w:val="both"/>
              <w:textAlignment w:val="auto"/>
              <w:rPr>
                <w:rFonts w:ascii="Arial" w:eastAsia="仿宋" w:hAnsi="Arial" w:cs="Arial"/>
                <w:sz w:val="28"/>
                <w:szCs w:val="28"/>
              </w:rPr>
            </w:pPr>
            <w:proofErr w:type="gramStart"/>
            <w:r w:rsidRPr="007A49F8">
              <w:rPr>
                <w:rFonts w:ascii="Arial" w:eastAsia="仿宋" w:hAnsi="Arial" w:cs="Arial"/>
                <w:sz w:val="28"/>
                <w:szCs w:val="28"/>
              </w:rPr>
              <w:t>魏伯欣</w:t>
            </w:r>
            <w:proofErr w:type="gramEnd"/>
          </w:p>
        </w:tc>
        <w:tc>
          <w:tcPr>
            <w:tcW w:w="4031" w:type="dxa"/>
            <w:shd w:val="clear" w:color="auto" w:fill="auto"/>
            <w:vAlign w:val="center"/>
          </w:tcPr>
          <w:p w14:paraId="1D837251" w14:textId="77777777" w:rsidR="008666FE" w:rsidRPr="007A49F8" w:rsidRDefault="008666FE" w:rsidP="008666FE">
            <w:pPr>
              <w:widowControl/>
              <w:adjustRightInd/>
              <w:spacing w:line="240" w:lineRule="auto"/>
              <w:jc w:val="both"/>
              <w:textAlignment w:val="auto"/>
              <w:rPr>
                <w:rFonts w:ascii="Arial" w:eastAsia="仿宋" w:hAnsi="Arial" w:cs="Arial"/>
                <w:sz w:val="28"/>
                <w:szCs w:val="28"/>
              </w:rPr>
            </w:pPr>
            <w:r w:rsidRPr="007A49F8">
              <w:rPr>
                <w:rFonts w:ascii="Arial" w:eastAsia="仿宋" w:hAnsi="Arial" w:cs="Arial"/>
                <w:sz w:val="28"/>
                <w:szCs w:val="28"/>
              </w:rPr>
              <w:t>2000110133</w:t>
            </w:r>
          </w:p>
        </w:tc>
        <w:tc>
          <w:tcPr>
            <w:tcW w:w="2665" w:type="dxa"/>
            <w:shd w:val="clear" w:color="auto" w:fill="auto"/>
            <w:vAlign w:val="center"/>
          </w:tcPr>
          <w:p w14:paraId="56C550DC" w14:textId="77777777" w:rsidR="008666FE" w:rsidRPr="007A49F8" w:rsidRDefault="008666FE" w:rsidP="008666FE">
            <w:pPr>
              <w:widowControl/>
              <w:adjustRightInd/>
              <w:spacing w:line="240" w:lineRule="auto"/>
              <w:jc w:val="both"/>
              <w:textAlignment w:val="auto"/>
              <w:rPr>
                <w:rFonts w:ascii="Arial" w:eastAsia="仿宋" w:hAnsi="Arial" w:cs="Arial"/>
                <w:sz w:val="28"/>
                <w:szCs w:val="28"/>
              </w:rPr>
            </w:pPr>
          </w:p>
        </w:tc>
      </w:tr>
      <w:tr w:rsidR="008666FE" w:rsidRPr="007A49F8" w14:paraId="339FB34D" w14:textId="77777777" w:rsidTr="008666FE">
        <w:trPr>
          <w:trHeight w:val="194"/>
          <w:jc w:val="center"/>
        </w:trPr>
        <w:tc>
          <w:tcPr>
            <w:tcW w:w="9299" w:type="dxa"/>
            <w:gridSpan w:val="3"/>
            <w:shd w:val="clear" w:color="auto" w:fill="auto"/>
            <w:vAlign w:val="center"/>
          </w:tcPr>
          <w:p w14:paraId="478E27F5" w14:textId="77777777" w:rsidR="008666FE" w:rsidRPr="007A49F8" w:rsidRDefault="008666FE" w:rsidP="008666FE">
            <w:pPr>
              <w:widowControl/>
              <w:adjustRightInd/>
              <w:spacing w:line="240" w:lineRule="auto"/>
              <w:jc w:val="both"/>
              <w:textAlignment w:val="auto"/>
              <w:rPr>
                <w:rFonts w:ascii="Arial" w:eastAsia="仿宋" w:hAnsi="Arial" w:cs="Arial"/>
                <w:b/>
                <w:bCs/>
                <w:sz w:val="28"/>
                <w:szCs w:val="28"/>
              </w:rPr>
            </w:pPr>
            <w:r w:rsidRPr="007A49F8">
              <w:rPr>
                <w:rFonts w:ascii="Arial" w:eastAsia="仿宋" w:hAnsi="Arial" w:cs="Arial"/>
                <w:b/>
                <w:bCs/>
                <w:sz w:val="28"/>
                <w:szCs w:val="28"/>
              </w:rPr>
              <w:t>其他评估专业人员</w:t>
            </w:r>
            <w:r w:rsidRPr="007A49F8">
              <w:rPr>
                <w:rFonts w:ascii="Arial" w:eastAsia="仿宋" w:hAnsi="Arial" w:cs="Arial"/>
                <w:b/>
                <w:bCs/>
                <w:sz w:val="28"/>
                <w:szCs w:val="28"/>
              </w:rPr>
              <w:t xml:space="preserve"> </w:t>
            </w:r>
          </w:p>
        </w:tc>
      </w:tr>
      <w:tr w:rsidR="008666FE" w:rsidRPr="007A49F8" w14:paraId="3DB0A9FA" w14:textId="77777777" w:rsidTr="008666FE">
        <w:trPr>
          <w:trHeight w:val="119"/>
          <w:jc w:val="center"/>
        </w:trPr>
        <w:tc>
          <w:tcPr>
            <w:tcW w:w="2603" w:type="dxa"/>
            <w:shd w:val="clear" w:color="auto" w:fill="auto"/>
            <w:vAlign w:val="center"/>
          </w:tcPr>
          <w:p w14:paraId="10AE6DE3" w14:textId="77777777" w:rsidR="008666FE" w:rsidRPr="007A49F8" w:rsidRDefault="008666FE" w:rsidP="008666FE">
            <w:pPr>
              <w:widowControl/>
              <w:adjustRightInd/>
              <w:spacing w:line="240" w:lineRule="auto"/>
              <w:jc w:val="both"/>
              <w:textAlignment w:val="auto"/>
              <w:rPr>
                <w:rFonts w:ascii="Arial" w:eastAsia="仿宋" w:hAnsi="Arial" w:cs="Arial"/>
                <w:sz w:val="28"/>
                <w:szCs w:val="28"/>
              </w:rPr>
            </w:pPr>
            <w:r w:rsidRPr="007A49F8">
              <w:rPr>
                <w:rFonts w:ascii="Arial" w:eastAsia="仿宋" w:hAnsi="Arial" w:cs="Arial"/>
                <w:sz w:val="28"/>
                <w:szCs w:val="28"/>
              </w:rPr>
              <w:t>姓名</w:t>
            </w:r>
          </w:p>
        </w:tc>
        <w:tc>
          <w:tcPr>
            <w:tcW w:w="4031" w:type="dxa"/>
            <w:shd w:val="clear" w:color="auto" w:fill="auto"/>
            <w:vAlign w:val="center"/>
          </w:tcPr>
          <w:p w14:paraId="0EBA59EF" w14:textId="77777777" w:rsidR="008666FE" w:rsidRPr="007A49F8" w:rsidRDefault="008666FE" w:rsidP="008666FE">
            <w:pPr>
              <w:widowControl/>
              <w:adjustRightInd/>
              <w:spacing w:line="240" w:lineRule="auto"/>
              <w:jc w:val="both"/>
              <w:textAlignment w:val="auto"/>
              <w:rPr>
                <w:rFonts w:ascii="Arial" w:eastAsia="仿宋" w:hAnsi="Arial" w:cs="Arial"/>
                <w:sz w:val="28"/>
                <w:szCs w:val="28"/>
              </w:rPr>
            </w:pPr>
            <w:r w:rsidRPr="007A49F8">
              <w:rPr>
                <w:rFonts w:ascii="Arial" w:eastAsia="仿宋" w:hAnsi="Arial" w:cs="Arial"/>
                <w:sz w:val="28"/>
                <w:szCs w:val="28"/>
              </w:rPr>
              <w:t>相关资格或职称</w:t>
            </w:r>
          </w:p>
        </w:tc>
        <w:tc>
          <w:tcPr>
            <w:tcW w:w="2665" w:type="dxa"/>
            <w:shd w:val="clear" w:color="auto" w:fill="auto"/>
            <w:vAlign w:val="center"/>
          </w:tcPr>
          <w:p w14:paraId="1E18EFB5" w14:textId="77777777" w:rsidR="008666FE" w:rsidRPr="007A49F8" w:rsidRDefault="008666FE" w:rsidP="008666FE">
            <w:pPr>
              <w:widowControl/>
              <w:adjustRightInd/>
              <w:spacing w:line="240" w:lineRule="auto"/>
              <w:jc w:val="both"/>
              <w:textAlignment w:val="auto"/>
              <w:rPr>
                <w:rFonts w:ascii="Arial" w:eastAsia="仿宋" w:hAnsi="Arial" w:cs="Arial"/>
                <w:sz w:val="28"/>
                <w:szCs w:val="28"/>
              </w:rPr>
            </w:pPr>
            <w:r w:rsidRPr="007A49F8">
              <w:rPr>
                <w:rFonts w:ascii="Arial" w:eastAsia="仿宋" w:hAnsi="Arial" w:cs="Arial"/>
                <w:sz w:val="28"/>
                <w:szCs w:val="28"/>
              </w:rPr>
              <w:t>签名</w:t>
            </w:r>
          </w:p>
        </w:tc>
      </w:tr>
      <w:tr w:rsidR="008666FE" w:rsidRPr="007A49F8" w14:paraId="48B7D251" w14:textId="77777777" w:rsidTr="008666FE">
        <w:trPr>
          <w:trHeight w:hRule="exact" w:val="1134"/>
          <w:jc w:val="center"/>
        </w:trPr>
        <w:tc>
          <w:tcPr>
            <w:tcW w:w="2603" w:type="dxa"/>
            <w:shd w:val="clear" w:color="auto" w:fill="auto"/>
            <w:vAlign w:val="center"/>
          </w:tcPr>
          <w:p w14:paraId="3D75B0A4" w14:textId="77777777" w:rsidR="008666FE" w:rsidRPr="007A49F8" w:rsidRDefault="008666FE" w:rsidP="008666FE">
            <w:pPr>
              <w:widowControl/>
              <w:adjustRightInd/>
              <w:spacing w:line="240" w:lineRule="auto"/>
              <w:jc w:val="both"/>
              <w:textAlignment w:val="auto"/>
              <w:rPr>
                <w:rFonts w:ascii="Arial" w:eastAsia="仿宋" w:hAnsi="Arial" w:cs="Arial"/>
                <w:sz w:val="28"/>
                <w:szCs w:val="28"/>
              </w:rPr>
            </w:pPr>
            <w:r w:rsidRPr="007A49F8">
              <w:rPr>
                <w:rFonts w:ascii="Arial" w:eastAsia="仿宋" w:hAnsi="Arial" w:cs="Arial"/>
                <w:sz w:val="28"/>
                <w:szCs w:val="28"/>
              </w:rPr>
              <w:t>——</w:t>
            </w:r>
          </w:p>
        </w:tc>
        <w:tc>
          <w:tcPr>
            <w:tcW w:w="4031" w:type="dxa"/>
            <w:shd w:val="clear" w:color="auto" w:fill="auto"/>
            <w:vAlign w:val="center"/>
          </w:tcPr>
          <w:p w14:paraId="67064EBB" w14:textId="77777777" w:rsidR="008666FE" w:rsidRPr="007A49F8" w:rsidRDefault="008666FE" w:rsidP="008666FE">
            <w:pPr>
              <w:widowControl/>
              <w:adjustRightInd/>
              <w:spacing w:line="240" w:lineRule="auto"/>
              <w:jc w:val="both"/>
              <w:textAlignment w:val="auto"/>
              <w:rPr>
                <w:rFonts w:ascii="Arial" w:eastAsia="仿宋" w:hAnsi="Arial" w:cs="Arial"/>
                <w:sz w:val="28"/>
                <w:szCs w:val="28"/>
              </w:rPr>
            </w:pPr>
            <w:r w:rsidRPr="007A49F8">
              <w:rPr>
                <w:rFonts w:ascii="Arial" w:eastAsia="仿宋" w:hAnsi="Arial" w:cs="Arial"/>
                <w:sz w:val="28"/>
                <w:szCs w:val="28"/>
              </w:rPr>
              <w:t>——</w:t>
            </w:r>
          </w:p>
        </w:tc>
        <w:tc>
          <w:tcPr>
            <w:tcW w:w="2665" w:type="dxa"/>
            <w:shd w:val="clear" w:color="auto" w:fill="auto"/>
            <w:vAlign w:val="center"/>
          </w:tcPr>
          <w:p w14:paraId="78073CE3" w14:textId="77777777" w:rsidR="008666FE" w:rsidRPr="007A49F8" w:rsidRDefault="008666FE" w:rsidP="008666FE">
            <w:pPr>
              <w:widowControl/>
              <w:adjustRightInd/>
              <w:spacing w:line="240" w:lineRule="auto"/>
              <w:jc w:val="both"/>
              <w:textAlignment w:val="auto"/>
              <w:rPr>
                <w:rFonts w:ascii="Arial" w:eastAsia="仿宋" w:hAnsi="Arial" w:cs="Arial"/>
                <w:sz w:val="28"/>
                <w:szCs w:val="28"/>
              </w:rPr>
            </w:pPr>
            <w:r w:rsidRPr="007A49F8">
              <w:rPr>
                <w:rFonts w:ascii="Arial" w:eastAsia="仿宋" w:hAnsi="Arial" w:cs="Arial"/>
                <w:sz w:val="28"/>
                <w:szCs w:val="28"/>
              </w:rPr>
              <w:t>——</w:t>
            </w:r>
          </w:p>
        </w:tc>
      </w:tr>
    </w:tbl>
    <w:p w14:paraId="75501C30" w14:textId="77777777" w:rsidR="005F174C" w:rsidRPr="007A49F8" w:rsidRDefault="005F174C">
      <w:pPr>
        <w:spacing w:line="360" w:lineRule="auto"/>
        <w:rPr>
          <w:rFonts w:ascii="Arial" w:eastAsia="仿宋" w:hAnsi="Arial" w:cs="Arial"/>
          <w:sz w:val="28"/>
        </w:rPr>
      </w:pPr>
    </w:p>
    <w:p w14:paraId="1D56412B" w14:textId="77777777" w:rsidR="005F174C" w:rsidRPr="007A49F8" w:rsidRDefault="0046512F">
      <w:pPr>
        <w:spacing w:line="360" w:lineRule="auto"/>
        <w:outlineLvl w:val="1"/>
        <w:rPr>
          <w:rFonts w:ascii="Arial" w:eastAsia="仿宋" w:hAnsi="Arial" w:cs="Arial"/>
          <w:b/>
          <w:sz w:val="28"/>
        </w:rPr>
      </w:pPr>
      <w:bookmarkStart w:id="271" w:name="_Toc516488193"/>
      <w:bookmarkStart w:id="272" w:name="_Toc69393398"/>
      <w:bookmarkStart w:id="273" w:name="_Toc524335097"/>
      <w:bookmarkStart w:id="274" w:name="_Toc66929523"/>
      <w:bookmarkStart w:id="275" w:name="_Toc515457815"/>
      <w:r w:rsidRPr="007A49F8">
        <w:rPr>
          <w:rFonts w:ascii="Arial" w:eastAsia="仿宋" w:hAnsi="Arial" w:cs="Arial"/>
          <w:b/>
          <w:sz w:val="28"/>
        </w:rPr>
        <w:t>十二、土地估价机构</w:t>
      </w:r>
      <w:bookmarkEnd w:id="271"/>
      <w:bookmarkEnd w:id="272"/>
      <w:bookmarkEnd w:id="273"/>
      <w:bookmarkEnd w:id="274"/>
      <w:bookmarkEnd w:id="275"/>
    </w:p>
    <w:p w14:paraId="110EDF79" w14:textId="77777777" w:rsidR="005F174C" w:rsidRPr="007A49F8" w:rsidRDefault="0046512F">
      <w:pPr>
        <w:spacing w:line="360" w:lineRule="auto"/>
        <w:rPr>
          <w:rFonts w:ascii="Arial" w:eastAsia="仿宋" w:hAnsi="Arial" w:cs="Arial"/>
          <w:sz w:val="28"/>
        </w:rPr>
      </w:pPr>
      <w:r w:rsidRPr="007A49F8">
        <w:rPr>
          <w:rFonts w:ascii="Arial" w:eastAsia="仿宋" w:hAnsi="Arial" w:cs="Arial"/>
          <w:sz w:val="28"/>
        </w:rPr>
        <w:t xml:space="preserve"> </w:t>
      </w:r>
    </w:p>
    <w:p w14:paraId="029FD810" w14:textId="77777777" w:rsidR="005F174C" w:rsidRPr="007A49F8" w:rsidRDefault="0046512F">
      <w:pPr>
        <w:spacing w:line="360" w:lineRule="auto"/>
        <w:rPr>
          <w:rFonts w:ascii="Arial" w:eastAsia="仿宋" w:hAnsi="Arial" w:cs="Arial"/>
          <w:sz w:val="28"/>
        </w:rPr>
      </w:pPr>
      <w:r w:rsidRPr="007A49F8">
        <w:rPr>
          <w:rFonts w:ascii="Arial" w:eastAsia="仿宋"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5F174C" w:rsidRPr="007A49F8" w14:paraId="66905D93" w14:textId="77777777">
        <w:trPr>
          <w:jc w:val="right"/>
        </w:trPr>
        <w:tc>
          <w:tcPr>
            <w:tcW w:w="4445" w:type="dxa"/>
            <w:shd w:val="clear" w:color="auto" w:fill="auto"/>
          </w:tcPr>
          <w:p w14:paraId="49308CA4" w14:textId="77777777" w:rsidR="005F174C" w:rsidRPr="007A49F8" w:rsidRDefault="0046512F">
            <w:pPr>
              <w:spacing w:line="360" w:lineRule="auto"/>
              <w:rPr>
                <w:rFonts w:ascii="Arial" w:eastAsia="仿宋" w:hAnsi="Arial" w:cs="Arial"/>
                <w:sz w:val="28"/>
                <w:szCs w:val="21"/>
              </w:rPr>
            </w:pPr>
            <w:proofErr w:type="gramStart"/>
            <w:r w:rsidRPr="007A49F8">
              <w:rPr>
                <w:rFonts w:ascii="Arial" w:eastAsia="仿宋" w:hAnsi="Arial" w:cs="Arial"/>
                <w:sz w:val="28"/>
                <w:szCs w:val="21"/>
              </w:rPr>
              <w:t>北京康正宏</w:t>
            </w:r>
            <w:proofErr w:type="gramEnd"/>
            <w:r w:rsidRPr="007A49F8">
              <w:rPr>
                <w:rFonts w:ascii="Arial" w:eastAsia="仿宋" w:hAnsi="Arial" w:cs="Arial"/>
                <w:sz w:val="28"/>
                <w:szCs w:val="21"/>
              </w:rPr>
              <w:t>基房地产评估有限公司</w:t>
            </w:r>
          </w:p>
        </w:tc>
      </w:tr>
      <w:tr w:rsidR="005F174C" w:rsidRPr="007A49F8" w14:paraId="2496EDC6" w14:textId="77777777">
        <w:trPr>
          <w:trHeight w:val="1431"/>
          <w:jc w:val="right"/>
        </w:trPr>
        <w:tc>
          <w:tcPr>
            <w:tcW w:w="4445" w:type="dxa"/>
            <w:shd w:val="clear" w:color="auto" w:fill="auto"/>
          </w:tcPr>
          <w:p w14:paraId="4B62B3C2" w14:textId="77777777" w:rsidR="005F174C" w:rsidRPr="007A49F8" w:rsidRDefault="0046512F">
            <w:pPr>
              <w:spacing w:line="480" w:lineRule="auto"/>
              <w:rPr>
                <w:rFonts w:ascii="Arial" w:eastAsia="仿宋" w:hAnsi="Arial" w:cs="Arial"/>
                <w:sz w:val="28"/>
                <w:szCs w:val="21"/>
              </w:rPr>
            </w:pPr>
            <w:r w:rsidRPr="007A49F8">
              <w:rPr>
                <w:rFonts w:ascii="Arial" w:eastAsia="仿宋" w:hAnsi="Arial" w:cs="Arial"/>
                <w:sz w:val="28"/>
                <w:szCs w:val="21"/>
              </w:rPr>
              <w:t>法定代表人：</w:t>
            </w:r>
          </w:p>
        </w:tc>
      </w:tr>
      <w:tr w:rsidR="005F174C" w:rsidRPr="007A49F8" w14:paraId="4010C890" w14:textId="77777777">
        <w:trPr>
          <w:cantSplit/>
          <w:jc w:val="right"/>
        </w:trPr>
        <w:tc>
          <w:tcPr>
            <w:tcW w:w="4445" w:type="dxa"/>
            <w:shd w:val="clear" w:color="auto" w:fill="auto"/>
          </w:tcPr>
          <w:p w14:paraId="4D2C85AB" w14:textId="7B59499F" w:rsidR="005F174C" w:rsidRPr="007A49F8" w:rsidRDefault="005C535C">
            <w:pPr>
              <w:spacing w:line="240" w:lineRule="auto"/>
              <w:jc w:val="right"/>
              <w:rPr>
                <w:rFonts w:ascii="Arial" w:eastAsia="仿宋" w:hAnsi="Arial" w:cs="Arial"/>
                <w:sz w:val="28"/>
                <w:szCs w:val="21"/>
              </w:rPr>
            </w:pPr>
            <w:r w:rsidRPr="007A49F8">
              <w:rPr>
                <w:rFonts w:ascii="Arial" w:eastAsia="仿宋" w:hAnsi="Arial" w:cs="Arial"/>
                <w:sz w:val="28"/>
                <w:szCs w:val="21"/>
              </w:rPr>
              <w:t>二〇二三年六月</w:t>
            </w:r>
            <w:r w:rsidR="008666FE" w:rsidRPr="007A49F8">
              <w:rPr>
                <w:rFonts w:ascii="Arial" w:eastAsia="仿宋" w:hAnsi="Arial" w:cs="Arial"/>
                <w:sz w:val="28"/>
                <w:szCs w:val="21"/>
              </w:rPr>
              <w:t>二</w:t>
            </w:r>
            <w:r w:rsidRPr="007A49F8">
              <w:rPr>
                <w:rFonts w:ascii="Arial" w:eastAsia="仿宋" w:hAnsi="Arial" w:cs="Arial"/>
                <w:sz w:val="28"/>
                <w:szCs w:val="21"/>
              </w:rPr>
              <w:t>日</w:t>
            </w:r>
          </w:p>
        </w:tc>
      </w:tr>
    </w:tbl>
    <w:p w14:paraId="5EEB152D" w14:textId="77777777" w:rsidR="005F174C" w:rsidRDefault="0046512F">
      <w:pPr>
        <w:spacing w:line="360" w:lineRule="auto"/>
        <w:jc w:val="center"/>
        <w:outlineLvl w:val="0"/>
        <w:rPr>
          <w:rFonts w:ascii="Arial" w:hAnsi="Arial" w:cs="Arial"/>
          <w:b/>
          <w:sz w:val="32"/>
        </w:rPr>
      </w:pPr>
      <w:r>
        <w:rPr>
          <w:rFonts w:ascii="Arial" w:eastAsia="仿宋_GB2312" w:hAnsi="Arial" w:cs="Arial"/>
          <w:sz w:val="28"/>
        </w:rPr>
        <w:br w:type="page"/>
      </w:r>
      <w:bookmarkStart w:id="276" w:name="_Toc416783682"/>
      <w:bookmarkStart w:id="277" w:name="_Toc516488194"/>
      <w:bookmarkStart w:id="278" w:name="_Toc66929524"/>
      <w:bookmarkStart w:id="279" w:name="_Toc469066164"/>
      <w:bookmarkStart w:id="280" w:name="_Toc69393399"/>
      <w:bookmarkStart w:id="281" w:name="_Toc416783586"/>
      <w:bookmarkStart w:id="282" w:name="_Toc515457816"/>
      <w:bookmarkStart w:id="283" w:name="_Toc524335098"/>
      <w:r>
        <w:rPr>
          <w:rFonts w:ascii="Arial" w:hAnsi="Arial" w:cs="Arial"/>
          <w:b/>
          <w:sz w:val="32"/>
        </w:rPr>
        <w:lastRenderedPageBreak/>
        <w:t>第二部分</w:t>
      </w:r>
      <w:r>
        <w:rPr>
          <w:rFonts w:ascii="Arial" w:eastAsia="仿宋_GB2312" w:hAnsi="Arial" w:cs="Arial"/>
          <w:b/>
          <w:sz w:val="32"/>
        </w:rPr>
        <w:t xml:space="preserve">  </w:t>
      </w:r>
      <w:r>
        <w:rPr>
          <w:rFonts w:ascii="Arial" w:hAnsi="Arial" w:cs="Arial"/>
          <w:b/>
          <w:sz w:val="32"/>
        </w:rPr>
        <w:t>估价对象描述及土地价格影响因素分析</w:t>
      </w:r>
      <w:bookmarkEnd w:id="276"/>
      <w:bookmarkEnd w:id="277"/>
      <w:bookmarkEnd w:id="278"/>
      <w:bookmarkEnd w:id="279"/>
      <w:bookmarkEnd w:id="280"/>
      <w:bookmarkEnd w:id="281"/>
      <w:bookmarkEnd w:id="282"/>
      <w:bookmarkEnd w:id="283"/>
    </w:p>
    <w:p w14:paraId="7B984985" w14:textId="77777777" w:rsidR="005F174C" w:rsidRPr="007A49F8" w:rsidRDefault="005F174C" w:rsidP="007A49F8">
      <w:pPr>
        <w:spacing w:line="300" w:lineRule="auto"/>
        <w:rPr>
          <w:rFonts w:ascii="Arial" w:eastAsia="仿宋" w:hAnsi="Arial" w:cs="Arial"/>
          <w:b/>
          <w:sz w:val="28"/>
        </w:rPr>
      </w:pPr>
    </w:p>
    <w:p w14:paraId="1C495BEB" w14:textId="77777777" w:rsidR="005F174C" w:rsidRPr="007A49F8" w:rsidRDefault="0046512F" w:rsidP="007A49F8">
      <w:pPr>
        <w:spacing w:line="300" w:lineRule="auto"/>
        <w:outlineLvl w:val="1"/>
        <w:rPr>
          <w:rFonts w:ascii="Arial" w:eastAsia="仿宋" w:hAnsi="Arial" w:cs="Arial"/>
          <w:b/>
          <w:sz w:val="28"/>
        </w:rPr>
      </w:pPr>
      <w:bookmarkStart w:id="284" w:name="_Toc469066165"/>
      <w:bookmarkStart w:id="285" w:name="_Toc416783683"/>
      <w:bookmarkStart w:id="286" w:name="_Toc66929525"/>
      <w:bookmarkStart w:id="287" w:name="_Toc524335099"/>
      <w:bookmarkStart w:id="288" w:name="_Toc516488195"/>
      <w:bookmarkStart w:id="289" w:name="_Toc416783587"/>
      <w:bookmarkStart w:id="290" w:name="_Toc69393400"/>
      <w:bookmarkStart w:id="291" w:name="_Toc515457817"/>
      <w:r w:rsidRPr="007A49F8">
        <w:rPr>
          <w:rFonts w:ascii="Arial" w:eastAsia="仿宋" w:hAnsi="Arial" w:cs="Arial"/>
          <w:b/>
          <w:sz w:val="28"/>
        </w:rPr>
        <w:t>一、估价对象描述</w:t>
      </w:r>
      <w:bookmarkEnd w:id="284"/>
      <w:bookmarkEnd w:id="285"/>
      <w:bookmarkEnd w:id="286"/>
      <w:bookmarkEnd w:id="287"/>
      <w:bookmarkEnd w:id="288"/>
      <w:bookmarkEnd w:id="289"/>
      <w:bookmarkEnd w:id="290"/>
      <w:bookmarkEnd w:id="291"/>
    </w:p>
    <w:p w14:paraId="45580FBA" w14:textId="77777777" w:rsidR="005F174C" w:rsidRPr="007A49F8" w:rsidRDefault="0046512F" w:rsidP="007A49F8">
      <w:pPr>
        <w:spacing w:line="300" w:lineRule="auto"/>
        <w:jc w:val="both"/>
        <w:rPr>
          <w:rFonts w:ascii="Arial" w:eastAsia="仿宋" w:hAnsi="Arial" w:cs="Arial"/>
          <w:sz w:val="28"/>
        </w:rPr>
      </w:pPr>
      <w:bookmarkStart w:id="292" w:name="_Toc469066166"/>
      <w:bookmarkStart w:id="293" w:name="_Toc416783594"/>
      <w:bookmarkStart w:id="294" w:name="_Toc416783690"/>
      <w:r w:rsidRPr="007A49F8">
        <w:rPr>
          <w:rFonts w:ascii="Arial" w:eastAsia="仿宋" w:hAnsi="Arial" w:cs="Arial"/>
          <w:sz w:val="28"/>
        </w:rPr>
        <w:t>（一）土地登记状况</w:t>
      </w:r>
    </w:p>
    <w:p w14:paraId="0F1B5E0F" w14:textId="77777777" w:rsidR="008666FE" w:rsidRPr="007A49F8" w:rsidRDefault="008666FE" w:rsidP="007A49F8">
      <w:pPr>
        <w:spacing w:line="300" w:lineRule="auto"/>
        <w:ind w:firstLineChars="200" w:firstLine="560"/>
        <w:jc w:val="both"/>
        <w:rPr>
          <w:rFonts w:ascii="Arial" w:eastAsia="仿宋" w:hAnsi="Arial" w:cs="Arial"/>
          <w:sz w:val="28"/>
        </w:rPr>
      </w:pPr>
      <w:r w:rsidRPr="007A49F8">
        <w:rPr>
          <w:rFonts w:ascii="Arial" w:eastAsia="仿宋" w:hAnsi="Arial" w:cs="Arial"/>
          <w:bCs/>
          <w:sz w:val="28"/>
        </w:rPr>
        <w:t>土地来源：估价对象为</w:t>
      </w:r>
      <w:r w:rsidRPr="007A49F8">
        <w:rPr>
          <w:rFonts w:ascii="Arial" w:eastAsia="仿宋" w:hAnsi="Arial" w:cs="Arial"/>
          <w:sz w:val="28"/>
        </w:rPr>
        <w:t>北京市顺义区后沙峪镇东庄村</w:t>
      </w:r>
      <w:r w:rsidRPr="007A49F8">
        <w:rPr>
          <w:rFonts w:ascii="Arial" w:eastAsia="仿宋" w:hAnsi="Arial" w:cs="Arial"/>
          <w:sz w:val="28"/>
        </w:rPr>
        <w:t>A</w:t>
      </w:r>
      <w:r w:rsidRPr="007A49F8">
        <w:rPr>
          <w:rFonts w:ascii="Arial" w:eastAsia="仿宋" w:hAnsi="Arial" w:cs="Arial"/>
          <w:sz w:val="28"/>
        </w:rPr>
        <w:t>、</w:t>
      </w:r>
      <w:r w:rsidRPr="007A49F8">
        <w:rPr>
          <w:rFonts w:ascii="Arial" w:eastAsia="仿宋" w:hAnsi="Arial" w:cs="Arial"/>
          <w:sz w:val="28"/>
        </w:rPr>
        <w:t>C</w:t>
      </w:r>
      <w:r w:rsidRPr="007A49F8">
        <w:rPr>
          <w:rFonts w:ascii="Arial" w:eastAsia="仿宋" w:hAnsi="Arial" w:cs="Arial"/>
          <w:sz w:val="28"/>
        </w:rPr>
        <w:t>地块项目用地</w:t>
      </w:r>
      <w:r w:rsidRPr="007A49F8">
        <w:rPr>
          <w:rFonts w:ascii="Arial" w:eastAsia="仿宋" w:hAnsi="Arial" w:cs="Arial"/>
          <w:bCs/>
          <w:sz w:val="28"/>
        </w:rPr>
        <w:t>，</w:t>
      </w:r>
      <w:r w:rsidRPr="007A49F8">
        <w:rPr>
          <w:rFonts w:ascii="Arial" w:eastAsia="仿宋" w:hAnsi="Arial" w:cs="Arial"/>
          <w:sz w:val="28"/>
        </w:rPr>
        <w:t>根据</w:t>
      </w:r>
      <w:r w:rsidRPr="007A49F8">
        <w:rPr>
          <w:rFonts w:ascii="Arial" w:eastAsia="仿宋" w:hAnsi="Arial" w:cs="Arial"/>
          <w:sz w:val="28"/>
          <w:szCs w:val="28"/>
        </w:rPr>
        <w:t>《国有建设用地使用权出让合同》</w:t>
      </w:r>
      <w:r w:rsidRPr="007A49F8">
        <w:rPr>
          <w:rFonts w:ascii="Arial" w:eastAsia="仿宋" w:hAnsi="Arial" w:cs="Arial"/>
          <w:sz w:val="28"/>
          <w:szCs w:val="28"/>
        </w:rPr>
        <w:t>[</w:t>
      </w:r>
      <w:r w:rsidRPr="007A49F8">
        <w:rPr>
          <w:rFonts w:ascii="Arial" w:eastAsia="仿宋" w:hAnsi="Arial" w:cs="Arial"/>
          <w:sz w:val="28"/>
          <w:szCs w:val="28"/>
        </w:rPr>
        <w:t>电子监管号：</w:t>
      </w:r>
      <w:r w:rsidRPr="007A49F8">
        <w:rPr>
          <w:rFonts w:ascii="Arial" w:eastAsia="仿宋" w:hAnsi="Arial" w:cs="Arial"/>
          <w:sz w:val="28"/>
          <w:szCs w:val="28"/>
        </w:rPr>
        <w:t>1101002013B04678]</w:t>
      </w:r>
      <w:r w:rsidRPr="007A49F8">
        <w:rPr>
          <w:rFonts w:ascii="Arial" w:eastAsia="仿宋" w:hAnsi="Arial" w:cs="Arial"/>
          <w:sz w:val="28"/>
          <w:szCs w:val="28"/>
        </w:rPr>
        <w:t>及其补充协议</w:t>
      </w:r>
      <w:r w:rsidRPr="007A49F8">
        <w:rPr>
          <w:rFonts w:ascii="Arial" w:eastAsia="仿宋" w:hAnsi="Arial" w:cs="Arial"/>
          <w:sz w:val="28"/>
        </w:rPr>
        <w:t>，北京市裕</w:t>
      </w:r>
      <w:proofErr w:type="gramStart"/>
      <w:r w:rsidRPr="007A49F8">
        <w:rPr>
          <w:rFonts w:ascii="Arial" w:eastAsia="仿宋" w:hAnsi="Arial" w:cs="Arial"/>
          <w:sz w:val="28"/>
        </w:rPr>
        <w:t>鑫</w:t>
      </w:r>
      <w:proofErr w:type="gramEnd"/>
      <w:r w:rsidRPr="007A49F8">
        <w:rPr>
          <w:rFonts w:ascii="Arial" w:eastAsia="仿宋" w:hAnsi="Arial" w:cs="Arial"/>
          <w:sz w:val="28"/>
        </w:rPr>
        <w:t>房地产开发有限公司于</w:t>
      </w:r>
      <w:r w:rsidRPr="007A49F8">
        <w:rPr>
          <w:rFonts w:ascii="Arial" w:eastAsia="仿宋" w:hAnsi="Arial" w:cs="Arial"/>
          <w:sz w:val="28"/>
        </w:rPr>
        <w:t>2013</w:t>
      </w:r>
      <w:r w:rsidRPr="007A49F8">
        <w:rPr>
          <w:rFonts w:ascii="Arial" w:eastAsia="仿宋" w:hAnsi="Arial" w:cs="Arial"/>
          <w:sz w:val="28"/>
        </w:rPr>
        <w:t>年</w:t>
      </w:r>
      <w:r w:rsidRPr="007A49F8">
        <w:rPr>
          <w:rFonts w:ascii="Arial" w:eastAsia="仿宋" w:hAnsi="Arial" w:cs="Arial"/>
          <w:sz w:val="28"/>
        </w:rPr>
        <w:t>12</w:t>
      </w:r>
      <w:r w:rsidRPr="007A49F8">
        <w:rPr>
          <w:rFonts w:ascii="Arial" w:eastAsia="仿宋" w:hAnsi="Arial" w:cs="Arial"/>
          <w:sz w:val="28"/>
        </w:rPr>
        <w:t>月</w:t>
      </w:r>
      <w:r w:rsidRPr="007A49F8">
        <w:rPr>
          <w:rFonts w:ascii="Arial" w:eastAsia="仿宋" w:hAnsi="Arial" w:cs="Arial"/>
          <w:sz w:val="28"/>
        </w:rPr>
        <w:t>27</w:t>
      </w:r>
      <w:r w:rsidRPr="007A49F8">
        <w:rPr>
          <w:rFonts w:ascii="Arial" w:eastAsia="仿宋" w:hAnsi="Arial" w:cs="Arial"/>
          <w:sz w:val="28"/>
        </w:rPr>
        <w:t>日</w:t>
      </w:r>
      <w:r w:rsidRPr="007A49F8">
        <w:rPr>
          <w:rFonts w:ascii="Arial" w:eastAsia="仿宋" w:hAnsi="Arial" w:cs="Arial"/>
          <w:bCs/>
          <w:sz w:val="28"/>
        </w:rPr>
        <w:t>通过协议出让方式取得估价对象国有建设用地使用权。</w:t>
      </w:r>
      <w:r w:rsidRPr="007A49F8">
        <w:rPr>
          <w:rFonts w:ascii="Arial" w:eastAsia="仿宋" w:hAnsi="Arial" w:cs="Arial"/>
          <w:sz w:val="28"/>
        </w:rPr>
        <w:t>根据</w:t>
      </w:r>
      <w:r w:rsidRPr="007A49F8">
        <w:rPr>
          <w:rFonts w:ascii="Arial" w:eastAsia="仿宋" w:hAnsi="Arial" w:cs="Arial"/>
          <w:sz w:val="28"/>
          <w:szCs w:val="28"/>
        </w:rPr>
        <w:t>《国有建设用地使用权出让合同》</w:t>
      </w:r>
      <w:r w:rsidRPr="007A49F8">
        <w:rPr>
          <w:rFonts w:ascii="Arial" w:eastAsia="仿宋" w:hAnsi="Arial" w:cs="Arial"/>
          <w:sz w:val="28"/>
          <w:szCs w:val="28"/>
        </w:rPr>
        <w:t>[</w:t>
      </w:r>
      <w:r w:rsidRPr="007A49F8">
        <w:rPr>
          <w:rFonts w:ascii="Arial" w:eastAsia="仿宋" w:hAnsi="Arial" w:cs="Arial"/>
          <w:sz w:val="28"/>
          <w:szCs w:val="28"/>
        </w:rPr>
        <w:t>电子监管号：</w:t>
      </w:r>
      <w:r w:rsidRPr="007A49F8">
        <w:rPr>
          <w:rFonts w:ascii="Arial" w:eastAsia="仿宋" w:hAnsi="Arial" w:cs="Arial"/>
          <w:sz w:val="28"/>
          <w:szCs w:val="28"/>
        </w:rPr>
        <w:t>1101002013B04678]</w:t>
      </w:r>
      <w:r w:rsidRPr="007A49F8">
        <w:rPr>
          <w:rFonts w:ascii="Arial" w:eastAsia="仿宋" w:hAnsi="Arial" w:cs="Arial"/>
          <w:sz w:val="28"/>
          <w:szCs w:val="28"/>
        </w:rPr>
        <w:t>及其补充协议</w:t>
      </w:r>
      <w:r w:rsidRPr="007A49F8">
        <w:rPr>
          <w:rFonts w:ascii="Arial" w:eastAsia="仿宋" w:hAnsi="Arial" w:cs="Arial"/>
          <w:sz w:val="28"/>
        </w:rPr>
        <w:t>，现登记情况如下</w:t>
      </w:r>
      <w:r w:rsidRPr="007A49F8">
        <w:rPr>
          <w:rFonts w:ascii="Arial" w:eastAsia="仿宋" w:hAnsi="Arial" w:cs="Arial"/>
          <w:sz w:val="28"/>
        </w:rPr>
        <w:t>:</w:t>
      </w:r>
    </w:p>
    <w:p w14:paraId="27F40BE4" w14:textId="77777777" w:rsidR="008666FE" w:rsidRPr="007A49F8" w:rsidRDefault="008666FE" w:rsidP="007A49F8">
      <w:pPr>
        <w:spacing w:line="300" w:lineRule="auto"/>
        <w:ind w:firstLineChars="200" w:firstLine="560"/>
        <w:jc w:val="both"/>
        <w:rPr>
          <w:rFonts w:ascii="Arial" w:eastAsia="仿宋" w:hAnsi="Arial" w:cs="Arial"/>
          <w:bCs/>
          <w:sz w:val="28"/>
        </w:rPr>
      </w:pPr>
      <w:r w:rsidRPr="007A49F8">
        <w:rPr>
          <w:rFonts w:ascii="Arial" w:eastAsia="仿宋" w:hAnsi="Arial" w:cs="Arial"/>
          <w:bCs/>
          <w:sz w:val="28"/>
        </w:rPr>
        <w:t>土地使用权：</w:t>
      </w:r>
      <w:r w:rsidRPr="007A49F8">
        <w:rPr>
          <w:rFonts w:ascii="Arial" w:eastAsia="仿宋" w:hAnsi="Arial" w:cs="Arial"/>
          <w:sz w:val="28"/>
        </w:rPr>
        <w:t xml:space="preserve"> </w:t>
      </w:r>
      <w:r w:rsidRPr="007A49F8">
        <w:rPr>
          <w:rFonts w:ascii="Arial" w:eastAsia="仿宋" w:hAnsi="Arial" w:cs="Arial"/>
          <w:sz w:val="28"/>
        </w:rPr>
        <w:t>北京市裕</w:t>
      </w:r>
      <w:proofErr w:type="gramStart"/>
      <w:r w:rsidRPr="007A49F8">
        <w:rPr>
          <w:rFonts w:ascii="Arial" w:eastAsia="仿宋" w:hAnsi="Arial" w:cs="Arial"/>
          <w:sz w:val="28"/>
        </w:rPr>
        <w:t>鑫</w:t>
      </w:r>
      <w:proofErr w:type="gramEnd"/>
      <w:r w:rsidRPr="007A49F8">
        <w:rPr>
          <w:rFonts w:ascii="Arial" w:eastAsia="仿宋" w:hAnsi="Arial" w:cs="Arial"/>
          <w:sz w:val="28"/>
        </w:rPr>
        <w:t>房地产开发有限公司</w:t>
      </w:r>
    </w:p>
    <w:p w14:paraId="5878E445" w14:textId="77777777" w:rsidR="008666FE" w:rsidRPr="007A49F8" w:rsidRDefault="008666FE" w:rsidP="007A49F8">
      <w:pPr>
        <w:spacing w:line="300" w:lineRule="auto"/>
        <w:ind w:firstLineChars="200" w:firstLine="560"/>
        <w:jc w:val="both"/>
        <w:rPr>
          <w:rFonts w:ascii="Arial" w:eastAsia="仿宋" w:hAnsi="Arial" w:cs="Arial"/>
          <w:sz w:val="28"/>
        </w:rPr>
      </w:pPr>
      <w:r w:rsidRPr="007A49F8">
        <w:rPr>
          <w:rFonts w:ascii="Arial" w:eastAsia="仿宋" w:hAnsi="Arial" w:cs="Arial"/>
          <w:bCs/>
          <w:sz w:val="28"/>
        </w:rPr>
        <w:t>坐落：</w:t>
      </w:r>
      <w:r w:rsidRPr="007A49F8">
        <w:rPr>
          <w:rFonts w:ascii="Arial" w:eastAsia="仿宋" w:hAnsi="Arial" w:cs="Arial"/>
          <w:sz w:val="28"/>
          <w:szCs w:val="28"/>
        </w:rPr>
        <w:t>北京市顺义区后沙峪镇东庄村顺义</w:t>
      </w:r>
      <w:r w:rsidRPr="007A49F8">
        <w:rPr>
          <w:rFonts w:ascii="Arial" w:eastAsia="仿宋" w:hAnsi="Arial" w:cs="Arial"/>
          <w:sz w:val="28"/>
          <w:szCs w:val="28"/>
        </w:rPr>
        <w:t>M15</w:t>
      </w:r>
      <w:r w:rsidRPr="007A49F8">
        <w:rPr>
          <w:rFonts w:ascii="Arial" w:eastAsia="仿宋" w:hAnsi="Arial" w:cs="Arial"/>
          <w:sz w:val="28"/>
          <w:szCs w:val="28"/>
        </w:rPr>
        <w:t>号线后</w:t>
      </w:r>
      <w:proofErr w:type="gramStart"/>
      <w:r w:rsidRPr="007A49F8">
        <w:rPr>
          <w:rFonts w:ascii="Arial" w:eastAsia="仿宋" w:hAnsi="Arial" w:cs="Arial"/>
          <w:sz w:val="28"/>
          <w:szCs w:val="28"/>
        </w:rPr>
        <w:t>沙峪站</w:t>
      </w:r>
      <w:proofErr w:type="gramEnd"/>
      <w:r w:rsidRPr="007A49F8">
        <w:rPr>
          <w:rFonts w:ascii="Arial" w:eastAsia="仿宋" w:hAnsi="Arial" w:cs="Arial"/>
          <w:sz w:val="28"/>
          <w:szCs w:val="28"/>
        </w:rPr>
        <w:t>A</w:t>
      </w:r>
      <w:r w:rsidRPr="007A49F8">
        <w:rPr>
          <w:rFonts w:ascii="Arial" w:eastAsia="仿宋" w:hAnsi="Arial" w:cs="Arial"/>
          <w:sz w:val="28"/>
          <w:szCs w:val="28"/>
        </w:rPr>
        <w:t>、</w:t>
      </w:r>
      <w:r w:rsidRPr="007A49F8">
        <w:rPr>
          <w:rFonts w:ascii="Arial" w:eastAsia="仿宋" w:hAnsi="Arial" w:cs="Arial"/>
          <w:sz w:val="28"/>
          <w:szCs w:val="28"/>
        </w:rPr>
        <w:t>C</w:t>
      </w:r>
      <w:r w:rsidRPr="007A49F8">
        <w:rPr>
          <w:rFonts w:ascii="Arial" w:eastAsia="仿宋" w:hAnsi="Arial" w:cs="Arial"/>
          <w:sz w:val="28"/>
          <w:szCs w:val="28"/>
        </w:rPr>
        <w:t>地块定向安置房项目</w:t>
      </w:r>
    </w:p>
    <w:p w14:paraId="30DA1EFB" w14:textId="77777777" w:rsidR="008666FE" w:rsidRPr="007A49F8" w:rsidRDefault="008666FE" w:rsidP="007A49F8">
      <w:pPr>
        <w:spacing w:line="300" w:lineRule="auto"/>
        <w:ind w:firstLineChars="200" w:firstLine="560"/>
        <w:jc w:val="both"/>
        <w:rPr>
          <w:rFonts w:ascii="Arial" w:eastAsia="仿宋" w:hAnsi="Arial" w:cs="Arial"/>
          <w:spacing w:val="-6"/>
          <w:sz w:val="28"/>
        </w:rPr>
      </w:pPr>
      <w:r w:rsidRPr="007A49F8">
        <w:rPr>
          <w:rFonts w:ascii="Arial" w:eastAsia="仿宋" w:hAnsi="Arial" w:cs="Arial"/>
          <w:sz w:val="28"/>
        </w:rPr>
        <w:t>土地宗数：</w:t>
      </w:r>
      <w:r w:rsidRPr="007A49F8">
        <w:rPr>
          <w:rFonts w:ascii="Arial" w:eastAsia="仿宋" w:hAnsi="Arial" w:cs="Arial"/>
          <w:sz w:val="28"/>
        </w:rPr>
        <w:t>1</w:t>
      </w:r>
      <w:r w:rsidRPr="007A49F8">
        <w:rPr>
          <w:rFonts w:ascii="Arial" w:eastAsia="仿宋" w:hAnsi="Arial" w:cs="Arial"/>
          <w:sz w:val="28"/>
        </w:rPr>
        <w:t>宗</w:t>
      </w:r>
    </w:p>
    <w:p w14:paraId="3AE35CF3" w14:textId="77777777" w:rsidR="008666FE" w:rsidRPr="007A49F8" w:rsidRDefault="008666FE" w:rsidP="007A49F8">
      <w:pPr>
        <w:spacing w:line="300" w:lineRule="auto"/>
        <w:ind w:firstLineChars="200" w:firstLine="560"/>
        <w:jc w:val="both"/>
        <w:rPr>
          <w:rFonts w:ascii="Arial" w:eastAsia="仿宋" w:hAnsi="Arial" w:cs="Arial"/>
          <w:sz w:val="28"/>
        </w:rPr>
      </w:pPr>
      <w:r w:rsidRPr="007A49F8">
        <w:rPr>
          <w:rFonts w:ascii="Arial" w:eastAsia="仿宋" w:hAnsi="Arial" w:cs="Arial"/>
          <w:sz w:val="28"/>
        </w:rPr>
        <w:t>宗地编号：</w:t>
      </w:r>
      <w:r w:rsidRPr="007A49F8">
        <w:rPr>
          <w:rFonts w:ascii="Arial" w:eastAsia="仿宋" w:hAnsi="Arial" w:cs="Arial"/>
          <w:sz w:val="28"/>
        </w:rPr>
        <w:t>130421100016000000</w:t>
      </w:r>
    </w:p>
    <w:p w14:paraId="3F71A0FB" w14:textId="77777777" w:rsidR="008666FE" w:rsidRPr="007A49F8" w:rsidRDefault="008666FE" w:rsidP="007A49F8">
      <w:pPr>
        <w:spacing w:line="300" w:lineRule="auto"/>
        <w:ind w:firstLineChars="200" w:firstLine="560"/>
        <w:jc w:val="both"/>
        <w:rPr>
          <w:rFonts w:ascii="Arial" w:eastAsia="仿宋" w:hAnsi="Arial" w:cs="Arial"/>
          <w:sz w:val="28"/>
        </w:rPr>
      </w:pPr>
      <w:r w:rsidRPr="007A49F8">
        <w:rPr>
          <w:rFonts w:ascii="Arial" w:eastAsia="仿宋" w:hAnsi="Arial" w:cs="Arial"/>
          <w:sz w:val="28"/>
        </w:rPr>
        <w:t>用途：</w:t>
      </w:r>
      <w:r w:rsidRPr="007A49F8">
        <w:rPr>
          <w:rFonts w:ascii="Arial" w:eastAsia="仿宋" w:hAnsi="Arial" w:cs="Arial"/>
          <w:sz w:val="28"/>
          <w:szCs w:val="28"/>
        </w:rPr>
        <w:t>住宅</w:t>
      </w:r>
    </w:p>
    <w:p w14:paraId="05399AB3" w14:textId="77777777" w:rsidR="008666FE" w:rsidRPr="007A49F8" w:rsidRDefault="008666FE" w:rsidP="007A49F8">
      <w:pPr>
        <w:spacing w:line="300" w:lineRule="auto"/>
        <w:ind w:firstLineChars="200" w:firstLine="560"/>
        <w:jc w:val="both"/>
        <w:rPr>
          <w:rFonts w:ascii="Arial" w:eastAsia="仿宋" w:hAnsi="Arial" w:cs="Arial"/>
          <w:sz w:val="28"/>
        </w:rPr>
      </w:pPr>
      <w:r w:rsidRPr="007A49F8">
        <w:rPr>
          <w:rFonts w:ascii="Arial" w:eastAsia="仿宋" w:hAnsi="Arial" w:cs="Arial"/>
          <w:sz w:val="28"/>
        </w:rPr>
        <w:t>土地面积：</w:t>
      </w:r>
      <w:r w:rsidRPr="007A49F8">
        <w:rPr>
          <w:rFonts w:ascii="Arial" w:eastAsia="仿宋" w:hAnsi="Arial" w:cs="Arial"/>
          <w:sz w:val="28"/>
        </w:rPr>
        <w:t>63598.45</w:t>
      </w:r>
      <w:r w:rsidRPr="007A49F8">
        <w:rPr>
          <w:rFonts w:ascii="Arial" w:eastAsia="仿宋" w:hAnsi="Arial" w:cs="Arial"/>
          <w:sz w:val="28"/>
        </w:rPr>
        <w:t>平方米</w:t>
      </w:r>
    </w:p>
    <w:p w14:paraId="0DF06C85" w14:textId="77777777" w:rsidR="008666FE" w:rsidRPr="007A49F8" w:rsidRDefault="008666FE" w:rsidP="007A49F8">
      <w:pPr>
        <w:spacing w:line="300" w:lineRule="auto"/>
        <w:ind w:firstLineChars="200" w:firstLine="560"/>
        <w:jc w:val="both"/>
        <w:rPr>
          <w:rFonts w:ascii="Arial" w:eastAsia="仿宋" w:hAnsi="Arial" w:cs="Arial"/>
          <w:sz w:val="28"/>
        </w:rPr>
      </w:pPr>
      <w:r w:rsidRPr="007A49F8">
        <w:rPr>
          <w:rFonts w:ascii="Arial" w:eastAsia="仿宋" w:hAnsi="Arial" w:cs="Arial"/>
          <w:sz w:val="28"/>
        </w:rPr>
        <w:t>估价对象四至：</w:t>
      </w:r>
    </w:p>
    <w:p w14:paraId="5B7FD33A" w14:textId="77777777" w:rsidR="008666FE" w:rsidRPr="007A49F8" w:rsidRDefault="008666FE" w:rsidP="007A49F8">
      <w:pPr>
        <w:spacing w:line="300" w:lineRule="auto"/>
        <w:ind w:firstLineChars="200" w:firstLine="560"/>
        <w:jc w:val="both"/>
        <w:rPr>
          <w:rFonts w:ascii="Arial" w:eastAsia="仿宋" w:hAnsi="Arial" w:cs="Arial"/>
          <w:sz w:val="28"/>
        </w:rPr>
      </w:pPr>
      <w:proofErr w:type="gramStart"/>
      <w:r w:rsidRPr="007A49F8">
        <w:rPr>
          <w:rFonts w:ascii="Arial" w:eastAsia="仿宋" w:hAnsi="Arial" w:cs="Arial"/>
          <w:sz w:val="28"/>
        </w:rPr>
        <w:t>证载四</w:t>
      </w:r>
      <w:proofErr w:type="gramEnd"/>
      <w:r w:rsidRPr="007A49F8">
        <w:rPr>
          <w:rFonts w:ascii="Arial" w:eastAsia="仿宋" w:hAnsi="Arial" w:cs="Arial"/>
          <w:sz w:val="28"/>
        </w:rPr>
        <w:t>至：东至北京市顺义区邮政局、北京市顺义大龙城乡建设开发总公司、南至火沙路、</w:t>
      </w:r>
      <w:proofErr w:type="gramStart"/>
      <w:r w:rsidRPr="007A49F8">
        <w:rPr>
          <w:rFonts w:ascii="Arial" w:eastAsia="仿宋" w:hAnsi="Arial" w:cs="Arial"/>
          <w:sz w:val="28"/>
        </w:rPr>
        <w:t>西至裕安</w:t>
      </w:r>
      <w:proofErr w:type="gramEnd"/>
      <w:r w:rsidRPr="007A49F8">
        <w:rPr>
          <w:rFonts w:ascii="Arial" w:eastAsia="仿宋" w:hAnsi="Arial" w:cs="Arial"/>
          <w:sz w:val="28"/>
        </w:rPr>
        <w:t>路、北至火沙路辅路；</w:t>
      </w:r>
    </w:p>
    <w:p w14:paraId="51D738A7" w14:textId="77777777" w:rsidR="008666FE" w:rsidRPr="007A49F8" w:rsidRDefault="008666FE" w:rsidP="007A49F8">
      <w:pPr>
        <w:spacing w:line="300" w:lineRule="auto"/>
        <w:ind w:firstLineChars="200" w:firstLine="560"/>
        <w:jc w:val="both"/>
        <w:rPr>
          <w:rFonts w:ascii="Arial" w:eastAsia="仿宋" w:hAnsi="Arial" w:cs="Arial"/>
          <w:sz w:val="28"/>
        </w:rPr>
      </w:pPr>
      <w:r w:rsidRPr="007A49F8">
        <w:rPr>
          <w:rFonts w:ascii="Arial" w:eastAsia="仿宋" w:hAnsi="Arial" w:cs="Arial"/>
          <w:sz w:val="28"/>
        </w:rPr>
        <w:t>现状四至：东至裕</w:t>
      </w:r>
      <w:proofErr w:type="gramStart"/>
      <w:r w:rsidRPr="007A49F8">
        <w:rPr>
          <w:rFonts w:ascii="Arial" w:eastAsia="仿宋" w:hAnsi="Arial" w:cs="Arial"/>
          <w:sz w:val="28"/>
        </w:rPr>
        <w:t>祥</w:t>
      </w:r>
      <w:proofErr w:type="gramEnd"/>
      <w:r w:rsidRPr="007A49F8">
        <w:rPr>
          <w:rFonts w:ascii="Arial" w:eastAsia="仿宋" w:hAnsi="Arial" w:cs="Arial"/>
          <w:sz w:val="28"/>
        </w:rPr>
        <w:t>花园、南至火沙路、</w:t>
      </w:r>
      <w:proofErr w:type="gramStart"/>
      <w:r w:rsidRPr="007A49F8">
        <w:rPr>
          <w:rFonts w:ascii="Arial" w:eastAsia="仿宋" w:hAnsi="Arial" w:cs="Arial"/>
          <w:sz w:val="28"/>
        </w:rPr>
        <w:t>西至裕安</w:t>
      </w:r>
      <w:proofErr w:type="gramEnd"/>
      <w:r w:rsidRPr="007A49F8">
        <w:rPr>
          <w:rFonts w:ascii="Arial" w:eastAsia="仿宋" w:hAnsi="Arial" w:cs="Arial"/>
          <w:sz w:val="28"/>
        </w:rPr>
        <w:t>路、北至火沙路辅路。</w:t>
      </w:r>
    </w:p>
    <w:p w14:paraId="48A53DAD" w14:textId="77777777" w:rsidR="008666FE" w:rsidRPr="007A49F8" w:rsidRDefault="008666FE" w:rsidP="007A49F8">
      <w:pPr>
        <w:spacing w:line="300" w:lineRule="auto"/>
        <w:ind w:firstLineChars="200" w:firstLine="560"/>
        <w:jc w:val="both"/>
        <w:rPr>
          <w:rFonts w:ascii="Arial" w:eastAsia="仿宋" w:hAnsi="Arial" w:cs="Arial"/>
          <w:sz w:val="28"/>
        </w:rPr>
      </w:pPr>
      <w:r w:rsidRPr="007A49F8">
        <w:rPr>
          <w:rFonts w:ascii="Arial" w:eastAsia="仿宋" w:hAnsi="Arial" w:cs="Arial"/>
          <w:sz w:val="28"/>
        </w:rPr>
        <w:lastRenderedPageBreak/>
        <w:t>土地级别：根据《北京市人民政府关于更新出让国有建设用地使用权基准地价的通知》（京政发（</w:t>
      </w:r>
      <w:r w:rsidRPr="007A49F8">
        <w:rPr>
          <w:rFonts w:ascii="Arial" w:eastAsia="仿宋" w:hAnsi="Arial" w:cs="Arial"/>
          <w:sz w:val="28"/>
        </w:rPr>
        <w:t>2022</w:t>
      </w:r>
      <w:r w:rsidRPr="007A49F8">
        <w:rPr>
          <w:rFonts w:ascii="Arial" w:eastAsia="仿宋" w:hAnsi="Arial" w:cs="Arial"/>
          <w:sz w:val="28"/>
        </w:rPr>
        <w:t>）</w:t>
      </w:r>
      <w:r w:rsidRPr="007A49F8">
        <w:rPr>
          <w:rFonts w:ascii="Arial" w:eastAsia="仿宋" w:hAnsi="Arial" w:cs="Arial"/>
          <w:sz w:val="28"/>
        </w:rPr>
        <w:t>12</w:t>
      </w:r>
      <w:r w:rsidRPr="007A49F8">
        <w:rPr>
          <w:rFonts w:ascii="Arial" w:eastAsia="仿宋" w:hAnsi="Arial" w:cs="Arial"/>
          <w:sz w:val="28"/>
        </w:rPr>
        <w:t>号）的规定，估价对象属于</w:t>
      </w:r>
      <w:r w:rsidRPr="007A49F8">
        <w:rPr>
          <w:rFonts w:ascii="Arial" w:eastAsia="仿宋" w:hAnsi="Arial" w:cs="Arial"/>
          <w:sz w:val="28"/>
          <w:szCs w:val="28"/>
        </w:rPr>
        <w:t>居住类六级</w:t>
      </w:r>
      <w:r w:rsidRPr="007A49F8">
        <w:rPr>
          <w:rFonts w:ascii="Arial" w:eastAsia="仿宋" w:hAnsi="Arial" w:cs="Arial"/>
          <w:sz w:val="28"/>
          <w:szCs w:val="28"/>
        </w:rPr>
        <w:t>VI-</w:t>
      </w:r>
      <w:r w:rsidRPr="007A49F8">
        <w:rPr>
          <w:rFonts w:ascii="Arial" w:eastAsia="仿宋" w:hAnsi="Arial" w:cs="Arial"/>
          <w:sz w:val="28"/>
          <w:szCs w:val="28"/>
        </w:rPr>
        <w:t>顺</w:t>
      </w:r>
      <w:r w:rsidRPr="007A49F8">
        <w:rPr>
          <w:rFonts w:ascii="Arial" w:eastAsia="仿宋" w:hAnsi="Arial" w:cs="Arial"/>
          <w:sz w:val="28"/>
          <w:szCs w:val="28"/>
        </w:rPr>
        <w:t>2</w:t>
      </w:r>
      <w:r w:rsidRPr="007A49F8">
        <w:rPr>
          <w:rFonts w:ascii="Arial" w:eastAsia="仿宋" w:hAnsi="Arial" w:cs="Arial"/>
          <w:sz w:val="28"/>
          <w:szCs w:val="28"/>
        </w:rPr>
        <w:t>、商业类六级</w:t>
      </w:r>
      <w:r w:rsidRPr="007A49F8">
        <w:rPr>
          <w:rFonts w:ascii="Arial" w:eastAsia="仿宋" w:hAnsi="Arial" w:cs="Arial"/>
          <w:sz w:val="28"/>
          <w:szCs w:val="28"/>
        </w:rPr>
        <w:t>VI-</w:t>
      </w:r>
      <w:r w:rsidRPr="007A49F8">
        <w:rPr>
          <w:rFonts w:ascii="Arial" w:eastAsia="仿宋" w:hAnsi="Arial" w:cs="Arial"/>
          <w:sz w:val="28"/>
          <w:szCs w:val="28"/>
        </w:rPr>
        <w:t>顺</w:t>
      </w:r>
      <w:r w:rsidRPr="007A49F8">
        <w:rPr>
          <w:rFonts w:ascii="Arial" w:eastAsia="仿宋" w:hAnsi="Arial" w:cs="Arial"/>
          <w:sz w:val="28"/>
          <w:szCs w:val="28"/>
        </w:rPr>
        <w:t>2</w:t>
      </w:r>
      <w:r w:rsidRPr="007A49F8">
        <w:rPr>
          <w:rFonts w:ascii="Arial" w:eastAsia="仿宋" w:hAnsi="Arial" w:cs="Arial"/>
          <w:sz w:val="28"/>
          <w:szCs w:val="28"/>
        </w:rPr>
        <w:t>、公共服务类六级</w:t>
      </w:r>
      <w:r w:rsidRPr="007A49F8">
        <w:rPr>
          <w:rFonts w:ascii="Arial" w:eastAsia="仿宋" w:hAnsi="Arial" w:cs="Arial"/>
          <w:sz w:val="28"/>
          <w:szCs w:val="28"/>
        </w:rPr>
        <w:t>VI-</w:t>
      </w:r>
      <w:r w:rsidRPr="007A49F8">
        <w:rPr>
          <w:rFonts w:ascii="Arial" w:eastAsia="仿宋" w:hAnsi="Arial" w:cs="Arial"/>
          <w:sz w:val="28"/>
          <w:szCs w:val="28"/>
        </w:rPr>
        <w:t>顺</w:t>
      </w:r>
      <w:r w:rsidRPr="007A49F8">
        <w:rPr>
          <w:rFonts w:ascii="Arial" w:eastAsia="仿宋" w:hAnsi="Arial" w:cs="Arial"/>
          <w:sz w:val="28"/>
          <w:szCs w:val="28"/>
        </w:rPr>
        <w:t>2</w:t>
      </w:r>
      <w:r w:rsidRPr="007A49F8">
        <w:rPr>
          <w:rFonts w:ascii="Arial" w:eastAsia="仿宋" w:hAnsi="Arial" w:cs="Arial"/>
          <w:sz w:val="28"/>
          <w:szCs w:val="28"/>
        </w:rPr>
        <w:t>区片</w:t>
      </w:r>
      <w:r w:rsidRPr="007A49F8">
        <w:rPr>
          <w:rFonts w:ascii="Arial" w:eastAsia="仿宋" w:hAnsi="Arial" w:cs="Arial"/>
          <w:sz w:val="28"/>
        </w:rPr>
        <w:t>。</w:t>
      </w:r>
    </w:p>
    <w:p w14:paraId="063BFBFB" w14:textId="77777777" w:rsidR="008666FE" w:rsidRPr="007A49F8" w:rsidRDefault="008666FE" w:rsidP="007A49F8">
      <w:pPr>
        <w:spacing w:line="300" w:lineRule="auto"/>
        <w:jc w:val="both"/>
        <w:rPr>
          <w:rFonts w:ascii="Arial" w:eastAsia="仿宋" w:hAnsi="Arial" w:cs="Arial"/>
          <w:sz w:val="28"/>
        </w:rPr>
      </w:pPr>
      <w:r w:rsidRPr="007A49F8">
        <w:rPr>
          <w:rFonts w:ascii="Arial" w:eastAsia="仿宋" w:hAnsi="Arial" w:cs="Arial"/>
          <w:sz w:val="28"/>
        </w:rPr>
        <w:t>（二）土地权利状况</w:t>
      </w:r>
    </w:p>
    <w:p w14:paraId="293518F9" w14:textId="0F7E7859" w:rsidR="00F00132" w:rsidRPr="007A49F8" w:rsidRDefault="00F00132"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rPr>
        <w:t>估价对象为国有土地，土地所有权为国家所有，土地使用权人为北京市裕</w:t>
      </w:r>
      <w:proofErr w:type="gramStart"/>
      <w:r w:rsidRPr="007A49F8">
        <w:rPr>
          <w:rFonts w:ascii="Arial" w:eastAsia="仿宋" w:hAnsi="Arial" w:cs="Arial"/>
          <w:sz w:val="28"/>
        </w:rPr>
        <w:t>鑫</w:t>
      </w:r>
      <w:proofErr w:type="gramEnd"/>
      <w:r w:rsidRPr="007A49F8">
        <w:rPr>
          <w:rFonts w:ascii="Arial" w:eastAsia="仿宋" w:hAnsi="Arial" w:cs="Arial"/>
          <w:sz w:val="28"/>
        </w:rPr>
        <w:t>房地产开发有限公司。根据</w:t>
      </w:r>
      <w:r w:rsidRPr="007A49F8">
        <w:rPr>
          <w:rFonts w:ascii="Arial" w:eastAsia="仿宋" w:hAnsi="Arial" w:cs="Arial"/>
          <w:sz w:val="28"/>
          <w:szCs w:val="28"/>
        </w:rPr>
        <w:t>《国有建设用地使用权出让合同</w:t>
      </w:r>
      <w:commentRangeStart w:id="295"/>
      <w:r w:rsidRPr="007A49F8">
        <w:rPr>
          <w:rFonts w:ascii="Arial" w:eastAsia="仿宋" w:hAnsi="Arial" w:cs="Arial"/>
          <w:sz w:val="28"/>
          <w:szCs w:val="28"/>
        </w:rPr>
        <w:t>》</w:t>
      </w:r>
      <w:r w:rsidRPr="007A49F8">
        <w:rPr>
          <w:rFonts w:ascii="Arial" w:eastAsia="仿宋" w:hAnsi="Arial" w:cs="Arial"/>
          <w:sz w:val="28"/>
          <w:szCs w:val="28"/>
        </w:rPr>
        <w:t>[</w:t>
      </w:r>
      <w:r w:rsidRPr="007A49F8">
        <w:rPr>
          <w:rFonts w:ascii="Arial" w:eastAsia="仿宋" w:hAnsi="Arial" w:cs="Arial"/>
          <w:sz w:val="28"/>
          <w:szCs w:val="28"/>
        </w:rPr>
        <w:t>电子监管号：</w:t>
      </w:r>
      <w:r w:rsidRPr="007A49F8">
        <w:rPr>
          <w:rFonts w:ascii="Arial" w:eastAsia="仿宋" w:hAnsi="Arial" w:cs="Arial"/>
          <w:sz w:val="28"/>
          <w:szCs w:val="28"/>
        </w:rPr>
        <w:t>1101002013B04678]</w:t>
      </w:r>
      <w:commentRangeEnd w:id="295"/>
      <w:r w:rsidRPr="007A49F8">
        <w:rPr>
          <w:rStyle w:val="aff3"/>
          <w:rFonts w:ascii="Arial" w:eastAsia="仿宋" w:hAnsi="Arial" w:cs="Arial"/>
        </w:rPr>
        <w:commentReference w:id="295"/>
      </w:r>
      <w:r w:rsidRPr="007A49F8">
        <w:rPr>
          <w:rFonts w:ascii="Arial" w:eastAsia="仿宋" w:hAnsi="Arial" w:cs="Arial"/>
          <w:sz w:val="28"/>
          <w:szCs w:val="28"/>
        </w:rPr>
        <w:t>及其补充协议，规划土地用途为住宅，住宅使用年限为</w:t>
      </w:r>
      <w:r w:rsidRPr="007A49F8">
        <w:rPr>
          <w:rFonts w:ascii="Arial" w:eastAsia="仿宋" w:hAnsi="Arial" w:cs="Arial"/>
          <w:sz w:val="28"/>
          <w:szCs w:val="28"/>
        </w:rPr>
        <w:t>70</w:t>
      </w:r>
      <w:r w:rsidRPr="007A49F8">
        <w:rPr>
          <w:rFonts w:ascii="Arial" w:eastAsia="仿宋" w:hAnsi="Arial" w:cs="Arial"/>
          <w:sz w:val="28"/>
          <w:szCs w:val="28"/>
        </w:rPr>
        <w:t>年。总用地面积为</w:t>
      </w:r>
      <w:r w:rsidRPr="007A49F8">
        <w:rPr>
          <w:rFonts w:ascii="Arial" w:eastAsia="仿宋" w:hAnsi="Arial" w:cs="Arial"/>
          <w:sz w:val="28"/>
          <w:szCs w:val="28"/>
        </w:rPr>
        <w:t>63598.45</w:t>
      </w:r>
      <w:r w:rsidRPr="007A49F8">
        <w:rPr>
          <w:rFonts w:ascii="Arial" w:eastAsia="仿宋" w:hAnsi="Arial" w:cs="Arial"/>
          <w:sz w:val="28"/>
          <w:szCs w:val="28"/>
        </w:rPr>
        <w:t>平方米，总建设面积</w:t>
      </w:r>
      <w:r w:rsidRPr="007A49F8">
        <w:rPr>
          <w:rFonts w:ascii="Arial" w:eastAsia="仿宋" w:hAnsi="Arial" w:cs="Arial"/>
          <w:sz w:val="28"/>
          <w:szCs w:val="28"/>
        </w:rPr>
        <w:t>116380</w:t>
      </w:r>
      <w:r w:rsidRPr="007A49F8">
        <w:rPr>
          <w:rFonts w:ascii="Arial" w:eastAsia="仿宋" w:hAnsi="Arial" w:cs="Arial"/>
          <w:sz w:val="28"/>
          <w:szCs w:val="28"/>
        </w:rPr>
        <w:t>平方米（地上建筑面积</w:t>
      </w:r>
      <w:r w:rsidRPr="007A49F8">
        <w:rPr>
          <w:rFonts w:ascii="Arial" w:eastAsia="仿宋" w:hAnsi="Arial" w:cs="Arial"/>
          <w:sz w:val="28"/>
          <w:szCs w:val="28"/>
        </w:rPr>
        <w:t>116380</w:t>
      </w:r>
      <w:r w:rsidRPr="007A49F8">
        <w:rPr>
          <w:rFonts w:ascii="Arial" w:eastAsia="仿宋" w:hAnsi="Arial" w:cs="Arial"/>
          <w:sz w:val="28"/>
          <w:szCs w:val="28"/>
        </w:rPr>
        <w:t>平方米，其中定向安置房建筑面积</w:t>
      </w:r>
      <w:r w:rsidRPr="007A49F8">
        <w:rPr>
          <w:rFonts w:ascii="Arial" w:eastAsia="仿宋" w:hAnsi="Arial" w:cs="Arial"/>
          <w:sz w:val="28"/>
          <w:szCs w:val="28"/>
        </w:rPr>
        <w:t>103000</w:t>
      </w:r>
      <w:r w:rsidRPr="007A49F8">
        <w:rPr>
          <w:rFonts w:ascii="Arial" w:eastAsia="仿宋" w:hAnsi="Arial" w:cs="Arial"/>
          <w:sz w:val="28"/>
          <w:szCs w:val="28"/>
        </w:rPr>
        <w:t>平方米，公租房建筑面积</w:t>
      </w:r>
      <w:r w:rsidRPr="007A49F8">
        <w:rPr>
          <w:rFonts w:ascii="Arial" w:eastAsia="仿宋" w:hAnsi="Arial" w:cs="Arial"/>
          <w:sz w:val="28"/>
          <w:szCs w:val="28"/>
        </w:rPr>
        <w:t>13380</w:t>
      </w:r>
      <w:r w:rsidRPr="007A49F8">
        <w:rPr>
          <w:rFonts w:ascii="Arial" w:eastAsia="仿宋" w:hAnsi="Arial" w:cs="Arial"/>
          <w:sz w:val="28"/>
          <w:szCs w:val="28"/>
        </w:rPr>
        <w:t>平方米），容积率为</w:t>
      </w:r>
      <w:r w:rsidRPr="007A49F8">
        <w:rPr>
          <w:rFonts w:ascii="Arial" w:eastAsia="仿宋" w:hAnsi="Arial" w:cs="Arial"/>
          <w:sz w:val="28"/>
          <w:szCs w:val="28"/>
        </w:rPr>
        <w:t>1.83</w:t>
      </w:r>
      <w:r w:rsidRPr="007A49F8">
        <w:rPr>
          <w:rFonts w:ascii="Arial" w:eastAsia="仿宋" w:hAnsi="Arial" w:cs="Arial"/>
          <w:sz w:val="28"/>
          <w:szCs w:val="28"/>
        </w:rPr>
        <w:t>。</w:t>
      </w:r>
    </w:p>
    <w:p w14:paraId="750BCA3E" w14:textId="77777777" w:rsidR="00F00132" w:rsidRPr="007A49F8" w:rsidRDefault="00F00132"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根据</w:t>
      </w:r>
      <w:r w:rsidRPr="007A49F8">
        <w:rPr>
          <w:rFonts w:ascii="Arial" w:eastAsia="仿宋" w:hAnsi="Arial" w:cs="Arial"/>
          <w:sz w:val="28"/>
        </w:rPr>
        <w:t>《建设工程规划许可证》（</w:t>
      </w:r>
      <w:r w:rsidRPr="007A49F8">
        <w:rPr>
          <w:rFonts w:ascii="Arial" w:eastAsia="仿宋" w:hAnsi="Arial" w:cs="Arial"/>
          <w:sz w:val="28"/>
        </w:rPr>
        <w:t>2015</w:t>
      </w:r>
      <w:proofErr w:type="gramStart"/>
      <w:r w:rsidRPr="007A49F8">
        <w:rPr>
          <w:rFonts w:ascii="Arial" w:eastAsia="仿宋" w:hAnsi="Arial" w:cs="Arial"/>
          <w:sz w:val="28"/>
        </w:rPr>
        <w:t>规</w:t>
      </w:r>
      <w:proofErr w:type="gramEnd"/>
      <w:r w:rsidRPr="007A49F8">
        <w:rPr>
          <w:rFonts w:ascii="Arial" w:eastAsia="仿宋" w:hAnsi="Arial" w:cs="Arial"/>
          <w:sz w:val="28"/>
        </w:rPr>
        <w:t>（顺）建字</w:t>
      </w:r>
      <w:r w:rsidRPr="007A49F8">
        <w:rPr>
          <w:rFonts w:ascii="Arial" w:eastAsia="仿宋" w:hAnsi="Arial" w:cs="Arial"/>
          <w:sz w:val="28"/>
        </w:rPr>
        <w:t>0033</w:t>
      </w:r>
      <w:r w:rsidRPr="007A49F8">
        <w:rPr>
          <w:rFonts w:ascii="Arial" w:eastAsia="仿宋" w:hAnsi="Arial" w:cs="Arial"/>
          <w:sz w:val="28"/>
        </w:rPr>
        <w:t>号）</w:t>
      </w:r>
      <w:r w:rsidRPr="007A49F8">
        <w:rPr>
          <w:rFonts w:ascii="Arial" w:eastAsia="仿宋" w:hAnsi="Arial" w:cs="Arial"/>
          <w:sz w:val="28"/>
          <w:szCs w:val="28"/>
        </w:rPr>
        <w:t>及附件，估价对象规划用途为住宅、商业（配套）、公共服务设施、地下商业（配套）、地下车库、地下公共服务设施。宗地面积</w:t>
      </w:r>
      <w:r w:rsidRPr="007A49F8">
        <w:rPr>
          <w:rFonts w:ascii="Arial" w:eastAsia="仿宋" w:hAnsi="Arial" w:cs="Arial"/>
          <w:sz w:val="28"/>
        </w:rPr>
        <w:t>63598.45</w:t>
      </w:r>
      <w:r w:rsidRPr="007A49F8">
        <w:rPr>
          <w:rFonts w:ascii="Arial" w:eastAsia="仿宋" w:hAnsi="Arial" w:cs="Arial"/>
          <w:sz w:val="28"/>
          <w:szCs w:val="28"/>
        </w:rPr>
        <w:t>平方米，总建设面积</w:t>
      </w:r>
      <w:r w:rsidRPr="007A49F8">
        <w:rPr>
          <w:rFonts w:ascii="Arial" w:eastAsia="仿宋" w:hAnsi="Arial" w:cs="Arial"/>
          <w:sz w:val="28"/>
          <w:szCs w:val="28"/>
        </w:rPr>
        <w:t>161059.43</w:t>
      </w:r>
      <w:r w:rsidRPr="007A49F8">
        <w:rPr>
          <w:rFonts w:ascii="Arial" w:eastAsia="仿宋" w:hAnsi="Arial" w:cs="Arial"/>
          <w:sz w:val="28"/>
          <w:szCs w:val="28"/>
        </w:rPr>
        <w:t>平方米（地上建筑面积</w:t>
      </w:r>
      <w:r w:rsidRPr="007A49F8">
        <w:rPr>
          <w:rFonts w:ascii="Arial" w:eastAsia="仿宋" w:hAnsi="Arial" w:cs="Arial"/>
          <w:sz w:val="28"/>
          <w:szCs w:val="28"/>
        </w:rPr>
        <w:t>116380</w:t>
      </w:r>
      <w:r w:rsidRPr="007A49F8">
        <w:rPr>
          <w:rFonts w:ascii="Arial" w:eastAsia="仿宋" w:hAnsi="Arial" w:cs="Arial"/>
          <w:sz w:val="28"/>
          <w:szCs w:val="28"/>
        </w:rPr>
        <w:t>平方米，其中三定</w:t>
      </w:r>
      <w:proofErr w:type="gramStart"/>
      <w:r w:rsidRPr="007A49F8">
        <w:rPr>
          <w:rFonts w:ascii="Arial" w:eastAsia="仿宋" w:hAnsi="Arial" w:cs="Arial"/>
          <w:sz w:val="28"/>
          <w:szCs w:val="28"/>
        </w:rPr>
        <w:t>三限住宅</w:t>
      </w:r>
      <w:proofErr w:type="gramEnd"/>
      <w:r w:rsidRPr="007A49F8">
        <w:rPr>
          <w:rFonts w:ascii="Arial" w:eastAsia="仿宋" w:hAnsi="Arial" w:cs="Arial"/>
          <w:sz w:val="28"/>
          <w:szCs w:val="28"/>
        </w:rPr>
        <w:t>建筑面积</w:t>
      </w:r>
      <w:r w:rsidRPr="007A49F8">
        <w:rPr>
          <w:rFonts w:ascii="Arial" w:eastAsia="仿宋" w:hAnsi="Arial" w:cs="Arial"/>
          <w:sz w:val="28"/>
          <w:szCs w:val="28"/>
        </w:rPr>
        <w:t>99059.35</w:t>
      </w:r>
      <w:r w:rsidRPr="007A49F8">
        <w:rPr>
          <w:rFonts w:ascii="Arial" w:eastAsia="仿宋" w:hAnsi="Arial" w:cs="Arial"/>
          <w:sz w:val="28"/>
          <w:szCs w:val="28"/>
        </w:rPr>
        <w:t>平方米，保障性住房建筑面积</w:t>
      </w:r>
      <w:r w:rsidRPr="007A49F8">
        <w:rPr>
          <w:rFonts w:ascii="Arial" w:eastAsia="仿宋" w:hAnsi="Arial" w:cs="Arial"/>
          <w:sz w:val="28"/>
          <w:szCs w:val="28"/>
        </w:rPr>
        <w:t>12895.96</w:t>
      </w:r>
      <w:r w:rsidRPr="007A49F8">
        <w:rPr>
          <w:rFonts w:ascii="Arial" w:eastAsia="仿宋" w:hAnsi="Arial" w:cs="Arial"/>
          <w:sz w:val="28"/>
          <w:szCs w:val="28"/>
        </w:rPr>
        <w:t>平方米，社区卫生活动站建筑面积</w:t>
      </w:r>
      <w:r w:rsidRPr="007A49F8">
        <w:rPr>
          <w:rFonts w:ascii="Arial" w:eastAsia="仿宋" w:hAnsi="Arial" w:cs="Arial"/>
          <w:sz w:val="28"/>
          <w:szCs w:val="28"/>
        </w:rPr>
        <w:t>140.9</w:t>
      </w:r>
      <w:r w:rsidRPr="007A49F8">
        <w:rPr>
          <w:rFonts w:ascii="Arial" w:eastAsia="仿宋" w:hAnsi="Arial" w:cs="Arial"/>
          <w:sz w:val="28"/>
          <w:szCs w:val="28"/>
        </w:rPr>
        <w:t>平方米，文体活动站建筑面积</w:t>
      </w:r>
      <w:r w:rsidRPr="007A49F8">
        <w:rPr>
          <w:rFonts w:ascii="Arial" w:eastAsia="仿宋" w:hAnsi="Arial" w:cs="Arial"/>
          <w:sz w:val="28"/>
          <w:szCs w:val="28"/>
        </w:rPr>
        <w:t>1397.04</w:t>
      </w:r>
      <w:r w:rsidRPr="007A49F8">
        <w:rPr>
          <w:rFonts w:ascii="Arial" w:eastAsia="仿宋" w:hAnsi="Arial" w:cs="Arial"/>
          <w:sz w:val="28"/>
          <w:szCs w:val="28"/>
        </w:rPr>
        <w:t>平方米，商场建筑面积</w:t>
      </w:r>
      <w:r w:rsidRPr="007A49F8">
        <w:rPr>
          <w:rFonts w:ascii="Arial" w:eastAsia="仿宋" w:hAnsi="Arial" w:cs="Arial"/>
          <w:sz w:val="28"/>
          <w:szCs w:val="28"/>
        </w:rPr>
        <w:t>236.69</w:t>
      </w:r>
      <w:r w:rsidRPr="007A49F8">
        <w:rPr>
          <w:rFonts w:ascii="Arial" w:eastAsia="仿宋" w:hAnsi="Arial" w:cs="Arial"/>
          <w:sz w:val="28"/>
          <w:szCs w:val="28"/>
        </w:rPr>
        <w:t>平方米，菜市场建筑面积</w:t>
      </w:r>
      <w:r w:rsidRPr="007A49F8">
        <w:rPr>
          <w:rFonts w:ascii="Arial" w:eastAsia="仿宋" w:hAnsi="Arial" w:cs="Arial"/>
          <w:sz w:val="28"/>
          <w:szCs w:val="28"/>
        </w:rPr>
        <w:t>622.42</w:t>
      </w:r>
      <w:r w:rsidRPr="007A49F8">
        <w:rPr>
          <w:rFonts w:ascii="Arial" w:eastAsia="仿宋" w:hAnsi="Arial" w:cs="Arial"/>
          <w:sz w:val="28"/>
          <w:szCs w:val="28"/>
        </w:rPr>
        <w:t>平方米，社区服务中心建筑面积</w:t>
      </w:r>
      <w:r w:rsidRPr="007A49F8">
        <w:rPr>
          <w:rFonts w:ascii="Arial" w:eastAsia="仿宋" w:hAnsi="Arial" w:cs="Arial"/>
          <w:sz w:val="28"/>
          <w:szCs w:val="28"/>
        </w:rPr>
        <w:t>204.58</w:t>
      </w:r>
      <w:r w:rsidRPr="007A49F8">
        <w:rPr>
          <w:rFonts w:ascii="Arial" w:eastAsia="仿宋" w:hAnsi="Arial" w:cs="Arial"/>
          <w:sz w:val="28"/>
          <w:szCs w:val="28"/>
        </w:rPr>
        <w:t>平方米，社区居民委员会建筑面积</w:t>
      </w:r>
      <w:r w:rsidRPr="007A49F8">
        <w:rPr>
          <w:rFonts w:ascii="Arial" w:eastAsia="仿宋" w:hAnsi="Arial" w:cs="Arial"/>
          <w:sz w:val="28"/>
          <w:szCs w:val="28"/>
        </w:rPr>
        <w:t>766.2</w:t>
      </w:r>
      <w:r w:rsidRPr="007A49F8">
        <w:rPr>
          <w:rFonts w:ascii="Arial" w:eastAsia="仿宋" w:hAnsi="Arial" w:cs="Arial"/>
          <w:sz w:val="28"/>
          <w:szCs w:val="28"/>
        </w:rPr>
        <w:t>平方米，物业服务用房建筑面积</w:t>
      </w:r>
      <w:r w:rsidRPr="007A49F8">
        <w:rPr>
          <w:rFonts w:ascii="Arial" w:eastAsia="仿宋" w:hAnsi="Arial" w:cs="Arial"/>
          <w:sz w:val="28"/>
          <w:szCs w:val="28"/>
        </w:rPr>
        <w:t>233.9</w:t>
      </w:r>
      <w:r w:rsidRPr="007A49F8">
        <w:rPr>
          <w:rFonts w:ascii="Arial" w:eastAsia="仿宋" w:hAnsi="Arial" w:cs="Arial"/>
          <w:sz w:val="28"/>
          <w:szCs w:val="28"/>
        </w:rPr>
        <w:t>平方米，人防</w:t>
      </w:r>
      <w:proofErr w:type="gramStart"/>
      <w:r w:rsidRPr="007A49F8">
        <w:rPr>
          <w:rFonts w:ascii="Arial" w:eastAsia="仿宋" w:hAnsi="Arial" w:cs="Arial"/>
          <w:sz w:val="28"/>
          <w:szCs w:val="28"/>
        </w:rPr>
        <w:t>室外口</w:t>
      </w:r>
      <w:proofErr w:type="gramEnd"/>
      <w:r w:rsidRPr="007A49F8">
        <w:rPr>
          <w:rFonts w:ascii="Arial" w:eastAsia="仿宋" w:hAnsi="Arial" w:cs="Arial"/>
          <w:sz w:val="28"/>
          <w:szCs w:val="28"/>
        </w:rPr>
        <w:t>及通道建筑面积</w:t>
      </w:r>
      <w:r w:rsidRPr="007A49F8">
        <w:rPr>
          <w:rFonts w:ascii="Arial" w:eastAsia="仿宋" w:hAnsi="Arial" w:cs="Arial"/>
          <w:sz w:val="28"/>
          <w:szCs w:val="28"/>
        </w:rPr>
        <w:t>274.76</w:t>
      </w:r>
      <w:r w:rsidRPr="007A49F8">
        <w:rPr>
          <w:rFonts w:ascii="Arial" w:eastAsia="仿宋" w:hAnsi="Arial" w:cs="Arial"/>
          <w:sz w:val="28"/>
          <w:szCs w:val="28"/>
        </w:rPr>
        <w:t>平方米，人防地面管理用房建筑面积</w:t>
      </w:r>
      <w:r w:rsidRPr="007A49F8">
        <w:rPr>
          <w:rFonts w:ascii="Arial" w:eastAsia="仿宋" w:hAnsi="Arial" w:cs="Arial"/>
          <w:sz w:val="28"/>
          <w:szCs w:val="28"/>
        </w:rPr>
        <w:t>66</w:t>
      </w:r>
      <w:r w:rsidRPr="007A49F8">
        <w:rPr>
          <w:rFonts w:ascii="Arial" w:eastAsia="仿宋" w:hAnsi="Arial" w:cs="Arial"/>
          <w:sz w:val="28"/>
          <w:szCs w:val="28"/>
        </w:rPr>
        <w:t>平方米，出入口建筑建筑面积</w:t>
      </w:r>
      <w:r w:rsidRPr="007A49F8">
        <w:rPr>
          <w:rFonts w:ascii="Arial" w:eastAsia="仿宋" w:hAnsi="Arial" w:cs="Arial"/>
          <w:sz w:val="28"/>
          <w:szCs w:val="28"/>
        </w:rPr>
        <w:t>171.4</w:t>
      </w:r>
      <w:r w:rsidRPr="007A49F8">
        <w:rPr>
          <w:rFonts w:ascii="Arial" w:eastAsia="仿宋" w:hAnsi="Arial" w:cs="Arial"/>
          <w:sz w:val="28"/>
          <w:szCs w:val="28"/>
        </w:rPr>
        <w:t>平方米，再生资源回收站建筑面积</w:t>
      </w:r>
      <w:r w:rsidRPr="007A49F8">
        <w:rPr>
          <w:rFonts w:ascii="Arial" w:eastAsia="仿宋" w:hAnsi="Arial" w:cs="Arial"/>
          <w:sz w:val="28"/>
          <w:szCs w:val="28"/>
        </w:rPr>
        <w:t>50.15</w:t>
      </w:r>
      <w:r w:rsidRPr="007A49F8">
        <w:rPr>
          <w:rFonts w:ascii="Arial" w:eastAsia="仿宋" w:hAnsi="Arial" w:cs="Arial"/>
          <w:sz w:val="28"/>
          <w:szCs w:val="28"/>
        </w:rPr>
        <w:t>平方米，</w:t>
      </w:r>
      <w:proofErr w:type="gramStart"/>
      <w:r w:rsidRPr="007A49F8">
        <w:rPr>
          <w:rFonts w:ascii="Arial" w:eastAsia="仿宋" w:hAnsi="Arial" w:cs="Arial"/>
          <w:sz w:val="28"/>
          <w:szCs w:val="28"/>
        </w:rPr>
        <w:t>开闭站</w:t>
      </w:r>
      <w:proofErr w:type="gramEnd"/>
      <w:r w:rsidRPr="007A49F8">
        <w:rPr>
          <w:rFonts w:ascii="Arial" w:eastAsia="仿宋" w:hAnsi="Arial" w:cs="Arial"/>
          <w:sz w:val="28"/>
          <w:szCs w:val="28"/>
        </w:rPr>
        <w:t>建筑面积</w:t>
      </w:r>
      <w:r w:rsidRPr="007A49F8">
        <w:rPr>
          <w:rFonts w:ascii="Arial" w:eastAsia="仿宋" w:hAnsi="Arial" w:cs="Arial"/>
          <w:sz w:val="28"/>
          <w:szCs w:val="28"/>
        </w:rPr>
        <w:t>238.77</w:t>
      </w:r>
      <w:r w:rsidRPr="007A49F8">
        <w:rPr>
          <w:rFonts w:ascii="Arial" w:eastAsia="仿宋" w:hAnsi="Arial" w:cs="Arial"/>
          <w:sz w:val="28"/>
          <w:szCs w:val="28"/>
        </w:rPr>
        <w:t>平方米，</w:t>
      </w:r>
      <w:r w:rsidRPr="007A49F8">
        <w:rPr>
          <w:rFonts w:ascii="Arial" w:eastAsia="仿宋" w:hAnsi="Arial" w:cs="Arial"/>
          <w:sz w:val="28"/>
          <w:szCs w:val="28"/>
        </w:rPr>
        <w:t>1#</w:t>
      </w:r>
      <w:r w:rsidRPr="007A49F8">
        <w:rPr>
          <w:rFonts w:ascii="Arial" w:eastAsia="仿宋" w:hAnsi="Arial" w:cs="Arial"/>
          <w:sz w:val="28"/>
          <w:szCs w:val="28"/>
        </w:rPr>
        <w:t>门卫室建筑面积</w:t>
      </w:r>
      <w:r w:rsidRPr="007A49F8">
        <w:rPr>
          <w:rFonts w:ascii="Arial" w:eastAsia="仿宋" w:hAnsi="Arial" w:cs="Arial"/>
          <w:sz w:val="28"/>
          <w:szCs w:val="28"/>
        </w:rPr>
        <w:t>10.94</w:t>
      </w:r>
      <w:r w:rsidRPr="007A49F8">
        <w:rPr>
          <w:rFonts w:ascii="Arial" w:eastAsia="仿宋" w:hAnsi="Arial" w:cs="Arial"/>
          <w:sz w:val="28"/>
          <w:szCs w:val="28"/>
        </w:rPr>
        <w:t>平方米，</w:t>
      </w:r>
      <w:r w:rsidRPr="007A49F8">
        <w:rPr>
          <w:rFonts w:ascii="Arial" w:eastAsia="仿宋" w:hAnsi="Arial" w:cs="Arial"/>
          <w:sz w:val="28"/>
          <w:szCs w:val="28"/>
        </w:rPr>
        <w:t>2#</w:t>
      </w:r>
      <w:r w:rsidRPr="007A49F8">
        <w:rPr>
          <w:rFonts w:ascii="Arial" w:eastAsia="仿宋" w:hAnsi="Arial" w:cs="Arial"/>
          <w:sz w:val="28"/>
          <w:szCs w:val="28"/>
        </w:rPr>
        <w:t>门卫室建筑面积</w:t>
      </w:r>
      <w:r w:rsidRPr="007A49F8">
        <w:rPr>
          <w:rFonts w:ascii="Arial" w:eastAsia="仿宋" w:hAnsi="Arial" w:cs="Arial"/>
          <w:sz w:val="28"/>
          <w:szCs w:val="28"/>
        </w:rPr>
        <w:t>10.94</w:t>
      </w:r>
      <w:r w:rsidRPr="007A49F8">
        <w:rPr>
          <w:rFonts w:ascii="Arial" w:eastAsia="仿宋" w:hAnsi="Arial" w:cs="Arial"/>
          <w:sz w:val="28"/>
          <w:szCs w:val="28"/>
        </w:rPr>
        <w:t>平方米；地下建筑面积建筑面积</w:t>
      </w:r>
      <w:r w:rsidRPr="007A49F8">
        <w:rPr>
          <w:rFonts w:ascii="Arial" w:eastAsia="仿宋" w:hAnsi="Arial" w:cs="Arial"/>
          <w:sz w:val="28"/>
          <w:szCs w:val="28"/>
        </w:rPr>
        <w:t>44679.43</w:t>
      </w:r>
      <w:r w:rsidRPr="007A49F8">
        <w:rPr>
          <w:rFonts w:ascii="Arial" w:eastAsia="仿宋" w:hAnsi="Arial" w:cs="Arial"/>
          <w:sz w:val="28"/>
          <w:szCs w:val="28"/>
        </w:rPr>
        <w:t>平方米，其中自行车库建筑面积</w:t>
      </w:r>
      <w:r w:rsidRPr="007A49F8">
        <w:rPr>
          <w:rFonts w:ascii="Arial" w:eastAsia="仿宋" w:hAnsi="Arial" w:cs="Arial"/>
          <w:sz w:val="28"/>
          <w:szCs w:val="28"/>
        </w:rPr>
        <w:t>8749.64</w:t>
      </w:r>
      <w:r w:rsidRPr="007A49F8">
        <w:rPr>
          <w:rFonts w:ascii="Arial" w:eastAsia="仿宋" w:hAnsi="Arial" w:cs="Arial"/>
          <w:sz w:val="28"/>
          <w:szCs w:val="28"/>
        </w:rPr>
        <w:t>平方米，设备用房建筑面积</w:t>
      </w:r>
      <w:r w:rsidRPr="007A49F8">
        <w:rPr>
          <w:rFonts w:ascii="Arial" w:eastAsia="仿宋" w:hAnsi="Arial" w:cs="Arial"/>
          <w:sz w:val="28"/>
          <w:szCs w:val="28"/>
        </w:rPr>
        <w:t>1601.98</w:t>
      </w:r>
      <w:r w:rsidRPr="007A49F8">
        <w:rPr>
          <w:rFonts w:ascii="Arial" w:eastAsia="仿宋" w:hAnsi="Arial" w:cs="Arial"/>
          <w:sz w:val="28"/>
          <w:szCs w:val="28"/>
        </w:rPr>
        <w:t>平方米，物业管理用房建筑面积</w:t>
      </w:r>
      <w:r w:rsidRPr="007A49F8">
        <w:rPr>
          <w:rFonts w:ascii="Arial" w:eastAsia="仿宋" w:hAnsi="Arial" w:cs="Arial"/>
          <w:sz w:val="28"/>
          <w:szCs w:val="28"/>
        </w:rPr>
        <w:t>175</w:t>
      </w:r>
      <w:r w:rsidRPr="007A49F8">
        <w:rPr>
          <w:rFonts w:ascii="Arial" w:eastAsia="仿宋" w:hAnsi="Arial" w:cs="Arial"/>
          <w:sz w:val="28"/>
          <w:szCs w:val="28"/>
        </w:rPr>
        <w:t>平方米，市政公用建筑面积</w:t>
      </w:r>
      <w:r w:rsidRPr="007A49F8">
        <w:rPr>
          <w:rFonts w:ascii="Arial" w:eastAsia="仿宋" w:hAnsi="Arial" w:cs="Arial"/>
          <w:sz w:val="28"/>
          <w:szCs w:val="28"/>
        </w:rPr>
        <w:t>848.5</w:t>
      </w:r>
      <w:r w:rsidRPr="007A49F8">
        <w:rPr>
          <w:rFonts w:ascii="Arial" w:eastAsia="仿宋" w:hAnsi="Arial" w:cs="Arial"/>
          <w:sz w:val="28"/>
          <w:szCs w:val="28"/>
        </w:rPr>
        <w:t>平方米，人员活动用房建筑面积</w:t>
      </w:r>
      <w:r w:rsidRPr="007A49F8">
        <w:rPr>
          <w:rFonts w:ascii="Arial" w:eastAsia="仿宋" w:hAnsi="Arial" w:cs="Arial"/>
          <w:sz w:val="28"/>
          <w:szCs w:val="28"/>
        </w:rPr>
        <w:t>4788.69</w:t>
      </w:r>
      <w:r w:rsidRPr="007A49F8">
        <w:rPr>
          <w:rFonts w:ascii="Arial" w:eastAsia="仿宋" w:hAnsi="Arial" w:cs="Arial"/>
          <w:sz w:val="28"/>
          <w:szCs w:val="28"/>
        </w:rPr>
        <w:t>平方米，商场建筑面积</w:t>
      </w:r>
      <w:r w:rsidRPr="007A49F8">
        <w:rPr>
          <w:rFonts w:ascii="Arial" w:eastAsia="仿宋" w:hAnsi="Arial" w:cs="Arial"/>
          <w:sz w:val="28"/>
          <w:szCs w:val="28"/>
        </w:rPr>
        <w:t>2463.13</w:t>
      </w:r>
      <w:r w:rsidRPr="007A49F8">
        <w:rPr>
          <w:rFonts w:ascii="Arial" w:eastAsia="仿宋" w:hAnsi="Arial" w:cs="Arial"/>
          <w:sz w:val="28"/>
          <w:szCs w:val="28"/>
        </w:rPr>
        <w:t>平方米（其中人防</w:t>
      </w:r>
      <w:r w:rsidRPr="007A49F8">
        <w:rPr>
          <w:rFonts w:ascii="Arial" w:eastAsia="仿宋" w:hAnsi="Arial" w:cs="Arial"/>
          <w:sz w:val="28"/>
          <w:szCs w:val="28"/>
        </w:rPr>
        <w:t>1042</w:t>
      </w:r>
      <w:r w:rsidRPr="007A49F8">
        <w:rPr>
          <w:rFonts w:ascii="Arial" w:eastAsia="仿宋" w:hAnsi="Arial" w:cs="Arial"/>
          <w:sz w:val="28"/>
          <w:szCs w:val="28"/>
        </w:rPr>
        <w:t>平方米），人防</w:t>
      </w:r>
      <w:proofErr w:type="gramStart"/>
      <w:r w:rsidRPr="007A49F8">
        <w:rPr>
          <w:rFonts w:ascii="Arial" w:eastAsia="仿宋" w:hAnsi="Arial" w:cs="Arial"/>
          <w:sz w:val="28"/>
          <w:szCs w:val="28"/>
        </w:rPr>
        <w:t>室外口</w:t>
      </w:r>
      <w:proofErr w:type="gramEnd"/>
      <w:r w:rsidRPr="007A49F8">
        <w:rPr>
          <w:rFonts w:ascii="Arial" w:eastAsia="仿宋" w:hAnsi="Arial" w:cs="Arial"/>
          <w:sz w:val="28"/>
          <w:szCs w:val="28"/>
        </w:rPr>
        <w:t>及通道建筑面积</w:t>
      </w:r>
      <w:r w:rsidRPr="007A49F8">
        <w:rPr>
          <w:rFonts w:ascii="Arial" w:eastAsia="仿宋" w:hAnsi="Arial" w:cs="Arial"/>
          <w:sz w:val="28"/>
          <w:szCs w:val="28"/>
        </w:rPr>
        <w:t>315.34</w:t>
      </w:r>
      <w:r w:rsidRPr="007A49F8">
        <w:rPr>
          <w:rFonts w:ascii="Arial" w:eastAsia="仿宋" w:hAnsi="Arial" w:cs="Arial"/>
          <w:sz w:val="28"/>
          <w:szCs w:val="28"/>
        </w:rPr>
        <w:t>平方米，汽车库建筑面积</w:t>
      </w:r>
      <w:r w:rsidRPr="007A49F8">
        <w:rPr>
          <w:rFonts w:ascii="Arial" w:eastAsia="仿宋" w:hAnsi="Arial" w:cs="Arial"/>
          <w:sz w:val="28"/>
          <w:szCs w:val="28"/>
        </w:rPr>
        <w:t>25737.15</w:t>
      </w:r>
      <w:r w:rsidRPr="007A49F8">
        <w:rPr>
          <w:rFonts w:ascii="Arial" w:eastAsia="仿宋" w:hAnsi="Arial" w:cs="Arial"/>
          <w:sz w:val="28"/>
          <w:szCs w:val="28"/>
        </w:rPr>
        <w:t>平方米（其中人防</w:t>
      </w:r>
      <w:r w:rsidRPr="007A49F8">
        <w:rPr>
          <w:rFonts w:ascii="Arial" w:eastAsia="仿宋" w:hAnsi="Arial" w:cs="Arial"/>
          <w:sz w:val="28"/>
          <w:szCs w:val="28"/>
        </w:rPr>
        <w:t>18170</w:t>
      </w:r>
      <w:r w:rsidRPr="007A49F8">
        <w:rPr>
          <w:rFonts w:ascii="Arial" w:eastAsia="仿宋" w:hAnsi="Arial" w:cs="Arial"/>
          <w:sz w:val="28"/>
          <w:szCs w:val="28"/>
        </w:rPr>
        <w:t>平方米）），容积率：</w:t>
      </w:r>
      <w:r w:rsidRPr="007A49F8">
        <w:rPr>
          <w:rFonts w:ascii="Arial" w:eastAsia="仿宋" w:hAnsi="Arial" w:cs="Arial"/>
          <w:sz w:val="28"/>
          <w:szCs w:val="28"/>
        </w:rPr>
        <w:t>1.83</w:t>
      </w:r>
      <w:r w:rsidRPr="007A49F8">
        <w:rPr>
          <w:rFonts w:ascii="Arial" w:eastAsia="仿宋" w:hAnsi="Arial" w:cs="Arial"/>
          <w:sz w:val="28"/>
          <w:szCs w:val="28"/>
        </w:rPr>
        <w:t>。</w:t>
      </w:r>
    </w:p>
    <w:p w14:paraId="605A98CB" w14:textId="77777777" w:rsidR="00F00132" w:rsidRPr="007A49F8" w:rsidRDefault="00F00132" w:rsidP="007A49F8">
      <w:pPr>
        <w:snapToGrid w:val="0"/>
        <w:spacing w:line="300" w:lineRule="auto"/>
        <w:ind w:firstLineChars="200" w:firstLine="560"/>
        <w:rPr>
          <w:rFonts w:ascii="Arial" w:eastAsia="仿宋" w:hAnsi="Arial" w:cs="Arial"/>
          <w:sz w:val="28"/>
        </w:rPr>
      </w:pPr>
      <w:r w:rsidRPr="007A49F8">
        <w:rPr>
          <w:rFonts w:ascii="Arial" w:eastAsia="仿宋" w:hAnsi="Arial" w:cs="Arial"/>
          <w:sz w:val="28"/>
          <w:szCs w:val="28"/>
        </w:rPr>
        <w:lastRenderedPageBreak/>
        <w:t>根据《国有建设用地使用权出让地价评估委托书》，估价对象用途为住宅、商业（配套）、公共服务设施、地下商业（配套）、地下公共服务设施、地下车库</w:t>
      </w:r>
      <w:r w:rsidRPr="007A49F8">
        <w:rPr>
          <w:rFonts w:ascii="Arial" w:eastAsia="仿宋" w:hAnsi="Arial" w:cs="Arial"/>
          <w:sz w:val="28"/>
        </w:rPr>
        <w:t>；批准使用年限为</w:t>
      </w:r>
      <w:r w:rsidRPr="007A49F8">
        <w:rPr>
          <w:rFonts w:ascii="Arial" w:eastAsia="仿宋" w:hAnsi="Arial" w:cs="Arial"/>
          <w:sz w:val="28"/>
          <w:szCs w:val="28"/>
        </w:rPr>
        <w:t>住宅</w:t>
      </w:r>
      <w:r w:rsidRPr="007A49F8">
        <w:rPr>
          <w:rFonts w:ascii="Arial" w:eastAsia="仿宋" w:hAnsi="Arial" w:cs="Arial"/>
          <w:sz w:val="28"/>
          <w:szCs w:val="28"/>
        </w:rPr>
        <w:t>70</w:t>
      </w:r>
      <w:r w:rsidRPr="007A49F8">
        <w:rPr>
          <w:rFonts w:ascii="Arial" w:eastAsia="仿宋" w:hAnsi="Arial" w:cs="Arial"/>
          <w:sz w:val="28"/>
          <w:szCs w:val="28"/>
        </w:rPr>
        <w:t>年、</w:t>
      </w:r>
      <w:r w:rsidRPr="007A49F8">
        <w:rPr>
          <w:rFonts w:ascii="Arial" w:eastAsia="仿宋" w:hAnsi="Arial" w:cs="Arial"/>
          <w:sz w:val="28"/>
        </w:rPr>
        <w:t>商业（配套）、地下商业（配套）用途</w:t>
      </w:r>
      <w:r w:rsidRPr="007A49F8">
        <w:rPr>
          <w:rFonts w:ascii="Arial" w:eastAsia="仿宋" w:hAnsi="Arial" w:cs="Arial"/>
          <w:sz w:val="28"/>
        </w:rPr>
        <w:t>40</w:t>
      </w:r>
      <w:r w:rsidRPr="007A49F8">
        <w:rPr>
          <w:rFonts w:ascii="Arial" w:eastAsia="仿宋" w:hAnsi="Arial" w:cs="Arial"/>
          <w:sz w:val="28"/>
        </w:rPr>
        <w:t>年、公共服务设施、地下公共服务设施、</w:t>
      </w:r>
      <w:r w:rsidRPr="007A49F8">
        <w:rPr>
          <w:rFonts w:ascii="Arial" w:eastAsia="仿宋" w:hAnsi="Arial" w:cs="Arial"/>
          <w:sz w:val="28"/>
          <w:szCs w:val="28"/>
        </w:rPr>
        <w:t>地下车库</w:t>
      </w:r>
      <w:r w:rsidRPr="007A49F8">
        <w:rPr>
          <w:rFonts w:ascii="Arial" w:eastAsia="仿宋" w:hAnsi="Arial" w:cs="Arial"/>
          <w:sz w:val="28"/>
          <w:szCs w:val="28"/>
        </w:rPr>
        <w:t>50</w:t>
      </w:r>
      <w:r w:rsidRPr="007A49F8">
        <w:rPr>
          <w:rFonts w:ascii="Arial" w:eastAsia="仿宋" w:hAnsi="Arial" w:cs="Arial"/>
          <w:sz w:val="28"/>
          <w:szCs w:val="28"/>
        </w:rPr>
        <w:t>年</w:t>
      </w:r>
      <w:r w:rsidRPr="007A49F8">
        <w:rPr>
          <w:rFonts w:ascii="Arial" w:eastAsia="仿宋" w:hAnsi="Arial" w:cs="Arial"/>
          <w:sz w:val="28"/>
        </w:rPr>
        <w:t>；根据估价目的及本次拟补充出让内容，本次评估设定</w:t>
      </w:r>
      <w:r w:rsidRPr="007A49F8">
        <w:rPr>
          <w:rFonts w:ascii="Arial" w:eastAsia="仿宋" w:hAnsi="Arial" w:cs="Arial"/>
          <w:sz w:val="28"/>
          <w:szCs w:val="28"/>
        </w:rPr>
        <w:t>住宅</w:t>
      </w:r>
      <w:r w:rsidRPr="007A49F8">
        <w:rPr>
          <w:rFonts w:ascii="Arial" w:eastAsia="仿宋" w:hAnsi="Arial" w:cs="Arial"/>
          <w:sz w:val="28"/>
          <w:szCs w:val="28"/>
        </w:rPr>
        <w:t>70</w:t>
      </w:r>
      <w:r w:rsidRPr="007A49F8">
        <w:rPr>
          <w:rFonts w:ascii="Arial" w:eastAsia="仿宋" w:hAnsi="Arial" w:cs="Arial"/>
          <w:sz w:val="28"/>
          <w:szCs w:val="28"/>
        </w:rPr>
        <w:t>年、</w:t>
      </w:r>
      <w:r w:rsidRPr="007A49F8">
        <w:rPr>
          <w:rFonts w:ascii="Arial" w:eastAsia="仿宋" w:hAnsi="Arial" w:cs="Arial"/>
          <w:sz w:val="28"/>
        </w:rPr>
        <w:t>商业、地下商业用途</w:t>
      </w:r>
      <w:r w:rsidRPr="007A49F8">
        <w:rPr>
          <w:rFonts w:ascii="Arial" w:eastAsia="仿宋" w:hAnsi="Arial" w:cs="Arial"/>
          <w:sz w:val="28"/>
        </w:rPr>
        <w:t>40</w:t>
      </w:r>
      <w:r w:rsidRPr="007A49F8">
        <w:rPr>
          <w:rFonts w:ascii="Arial" w:eastAsia="仿宋" w:hAnsi="Arial" w:cs="Arial"/>
          <w:sz w:val="28"/>
        </w:rPr>
        <w:t>年、公共服务设施、地下公共服务设施、</w:t>
      </w:r>
      <w:r w:rsidRPr="007A49F8">
        <w:rPr>
          <w:rFonts w:ascii="Arial" w:eastAsia="仿宋" w:hAnsi="Arial" w:cs="Arial"/>
          <w:sz w:val="28"/>
          <w:szCs w:val="28"/>
        </w:rPr>
        <w:t>地下车库</w:t>
      </w:r>
      <w:r w:rsidRPr="007A49F8">
        <w:rPr>
          <w:rFonts w:ascii="Arial" w:eastAsia="仿宋" w:hAnsi="Arial" w:cs="Arial"/>
          <w:sz w:val="28"/>
          <w:szCs w:val="28"/>
        </w:rPr>
        <w:t>50</w:t>
      </w:r>
      <w:r w:rsidRPr="007A49F8">
        <w:rPr>
          <w:rFonts w:ascii="Arial" w:eastAsia="仿宋" w:hAnsi="Arial" w:cs="Arial"/>
          <w:sz w:val="28"/>
          <w:szCs w:val="28"/>
        </w:rPr>
        <w:t>年</w:t>
      </w:r>
      <w:r w:rsidRPr="007A49F8">
        <w:rPr>
          <w:rFonts w:ascii="Arial" w:eastAsia="仿宋" w:hAnsi="Arial" w:cs="Arial"/>
          <w:sz w:val="28"/>
        </w:rPr>
        <w:t>。规划</w:t>
      </w:r>
      <w:r w:rsidRPr="007A49F8">
        <w:rPr>
          <w:rFonts w:ascii="Arial" w:eastAsia="仿宋" w:hAnsi="Arial" w:cs="Arial"/>
          <w:sz w:val="28"/>
          <w:szCs w:val="28"/>
        </w:rPr>
        <w:t>总建筑面积调整为</w:t>
      </w:r>
      <w:r w:rsidRPr="007A49F8">
        <w:rPr>
          <w:rFonts w:ascii="Arial" w:eastAsia="仿宋" w:hAnsi="Arial" w:cs="Arial"/>
          <w:sz w:val="28"/>
          <w:szCs w:val="28"/>
        </w:rPr>
        <w:t>161059.43</w:t>
      </w:r>
      <w:r w:rsidRPr="007A49F8">
        <w:rPr>
          <w:rFonts w:ascii="Arial" w:eastAsia="仿宋" w:hAnsi="Arial" w:cs="Arial"/>
          <w:sz w:val="28"/>
          <w:szCs w:val="28"/>
        </w:rPr>
        <w:t>平方米，地上规划建筑面积</w:t>
      </w:r>
      <w:r w:rsidRPr="007A49F8">
        <w:rPr>
          <w:rFonts w:ascii="Arial" w:eastAsia="仿宋" w:hAnsi="Arial" w:cs="Arial"/>
          <w:sz w:val="28"/>
          <w:szCs w:val="28"/>
        </w:rPr>
        <w:t>116380</w:t>
      </w:r>
      <w:r w:rsidRPr="007A49F8">
        <w:rPr>
          <w:rFonts w:ascii="Arial" w:eastAsia="仿宋" w:hAnsi="Arial" w:cs="Arial"/>
          <w:sz w:val="28"/>
          <w:szCs w:val="28"/>
        </w:rPr>
        <w:t>平方米（其中住宅</w:t>
      </w:r>
      <w:r w:rsidRPr="007A49F8">
        <w:rPr>
          <w:rFonts w:ascii="Arial" w:eastAsia="仿宋" w:hAnsi="Arial" w:cs="Arial"/>
          <w:sz w:val="28"/>
          <w:szCs w:val="28"/>
        </w:rPr>
        <w:t>111977.19</w:t>
      </w:r>
      <w:r w:rsidRPr="007A49F8">
        <w:rPr>
          <w:rFonts w:ascii="Arial" w:eastAsia="仿宋" w:hAnsi="Arial" w:cs="Arial"/>
          <w:sz w:val="28"/>
          <w:szCs w:val="28"/>
        </w:rPr>
        <w:t>平方米，商业（配套）</w:t>
      </w:r>
      <w:r w:rsidRPr="007A49F8">
        <w:rPr>
          <w:rFonts w:ascii="Arial" w:eastAsia="仿宋" w:hAnsi="Arial" w:cs="Arial"/>
          <w:sz w:val="28"/>
          <w:szCs w:val="28"/>
        </w:rPr>
        <w:t>909.26</w:t>
      </w:r>
      <w:r w:rsidRPr="007A49F8">
        <w:rPr>
          <w:rFonts w:ascii="Arial" w:eastAsia="仿宋" w:hAnsi="Arial" w:cs="Arial"/>
          <w:sz w:val="28"/>
          <w:szCs w:val="28"/>
        </w:rPr>
        <w:t>平方米，公共服务设施</w:t>
      </w:r>
      <w:r w:rsidRPr="007A49F8">
        <w:rPr>
          <w:rFonts w:ascii="Arial" w:eastAsia="仿宋" w:hAnsi="Arial" w:cs="Arial"/>
          <w:sz w:val="28"/>
          <w:szCs w:val="28"/>
        </w:rPr>
        <w:t>3152.79</w:t>
      </w:r>
      <w:r w:rsidRPr="007A49F8">
        <w:rPr>
          <w:rFonts w:ascii="Arial" w:eastAsia="仿宋" w:hAnsi="Arial" w:cs="Arial"/>
          <w:sz w:val="28"/>
          <w:szCs w:val="28"/>
        </w:rPr>
        <w:t>平方米，人防</w:t>
      </w:r>
      <w:r w:rsidRPr="007A49F8">
        <w:rPr>
          <w:rFonts w:ascii="Arial" w:eastAsia="仿宋" w:hAnsi="Arial" w:cs="Arial"/>
          <w:sz w:val="28"/>
          <w:szCs w:val="28"/>
        </w:rPr>
        <w:t>340.76</w:t>
      </w:r>
      <w:r w:rsidRPr="007A49F8">
        <w:rPr>
          <w:rFonts w:ascii="Arial" w:eastAsia="仿宋" w:hAnsi="Arial" w:cs="Arial"/>
          <w:sz w:val="28"/>
          <w:szCs w:val="28"/>
        </w:rPr>
        <w:t>平方米），地下规划建筑面积为</w:t>
      </w:r>
      <w:r w:rsidRPr="007A49F8">
        <w:rPr>
          <w:rFonts w:ascii="Arial" w:eastAsia="仿宋" w:hAnsi="Arial" w:cs="Arial"/>
          <w:sz w:val="28"/>
          <w:szCs w:val="28"/>
        </w:rPr>
        <w:t>44679.43</w:t>
      </w:r>
      <w:r w:rsidRPr="007A49F8">
        <w:rPr>
          <w:rFonts w:ascii="Arial" w:eastAsia="仿宋" w:hAnsi="Arial" w:cs="Arial"/>
          <w:sz w:val="28"/>
          <w:szCs w:val="28"/>
        </w:rPr>
        <w:t>平方米（其中地下商业（配套）</w:t>
      </w:r>
      <w:r w:rsidRPr="007A49F8">
        <w:rPr>
          <w:rFonts w:ascii="Arial" w:eastAsia="仿宋" w:hAnsi="Arial" w:cs="Arial"/>
          <w:sz w:val="28"/>
          <w:szCs w:val="28"/>
        </w:rPr>
        <w:t>1540.13</w:t>
      </w:r>
      <w:r w:rsidRPr="007A49F8">
        <w:rPr>
          <w:rFonts w:ascii="Arial" w:eastAsia="仿宋" w:hAnsi="Arial" w:cs="Arial"/>
          <w:sz w:val="28"/>
          <w:szCs w:val="28"/>
        </w:rPr>
        <w:t>平方米，地下公共服务设施</w:t>
      </w:r>
      <w:r w:rsidRPr="007A49F8">
        <w:rPr>
          <w:rFonts w:ascii="Arial" w:eastAsia="仿宋" w:hAnsi="Arial" w:cs="Arial"/>
          <w:sz w:val="28"/>
          <w:szCs w:val="28"/>
        </w:rPr>
        <w:t>4963.69</w:t>
      </w:r>
      <w:r w:rsidRPr="007A49F8">
        <w:rPr>
          <w:rFonts w:ascii="Arial" w:eastAsia="仿宋" w:hAnsi="Arial" w:cs="Arial"/>
          <w:sz w:val="28"/>
          <w:szCs w:val="28"/>
        </w:rPr>
        <w:t>平方米，地下车库</w:t>
      </w:r>
      <w:r w:rsidRPr="007A49F8">
        <w:rPr>
          <w:rFonts w:ascii="Arial" w:eastAsia="仿宋" w:hAnsi="Arial" w:cs="Arial"/>
          <w:sz w:val="28"/>
          <w:szCs w:val="28"/>
        </w:rPr>
        <w:t>8104.15</w:t>
      </w:r>
      <w:r w:rsidRPr="007A49F8">
        <w:rPr>
          <w:rFonts w:ascii="Arial" w:eastAsia="仿宋" w:hAnsi="Arial" w:cs="Arial"/>
          <w:sz w:val="28"/>
          <w:szCs w:val="28"/>
        </w:rPr>
        <w:t>平方米，人防</w:t>
      </w:r>
      <w:r w:rsidRPr="007A49F8">
        <w:rPr>
          <w:rFonts w:ascii="Arial" w:eastAsia="仿宋" w:hAnsi="Arial" w:cs="Arial"/>
          <w:sz w:val="28"/>
          <w:szCs w:val="28"/>
        </w:rPr>
        <w:t>18871.34</w:t>
      </w:r>
      <w:r w:rsidRPr="007A49F8">
        <w:rPr>
          <w:rFonts w:ascii="Arial" w:eastAsia="仿宋" w:hAnsi="Arial" w:cs="Arial"/>
          <w:sz w:val="28"/>
          <w:szCs w:val="28"/>
        </w:rPr>
        <w:t>平方米，非经营性用途</w:t>
      </w:r>
      <w:r w:rsidRPr="007A49F8">
        <w:rPr>
          <w:rFonts w:ascii="Arial" w:eastAsia="仿宋" w:hAnsi="Arial" w:cs="Arial"/>
          <w:sz w:val="28"/>
          <w:szCs w:val="28"/>
        </w:rPr>
        <w:t>11200.12</w:t>
      </w:r>
      <w:r w:rsidRPr="007A49F8">
        <w:rPr>
          <w:rFonts w:ascii="Arial" w:eastAsia="仿宋" w:hAnsi="Arial" w:cs="Arial"/>
          <w:sz w:val="28"/>
          <w:szCs w:val="28"/>
        </w:rPr>
        <w:t>平方米）</w:t>
      </w:r>
      <w:r w:rsidRPr="007A49F8">
        <w:rPr>
          <w:rFonts w:ascii="Arial" w:eastAsia="仿宋" w:hAnsi="Arial" w:cs="Arial"/>
          <w:sz w:val="28"/>
        </w:rPr>
        <w:t>。</w:t>
      </w:r>
    </w:p>
    <w:p w14:paraId="64448421" w14:textId="23BB265C" w:rsidR="008666FE" w:rsidRPr="007A49F8" w:rsidRDefault="008666FE" w:rsidP="007A49F8">
      <w:pPr>
        <w:spacing w:line="300" w:lineRule="auto"/>
        <w:ind w:firstLineChars="200" w:firstLine="560"/>
        <w:jc w:val="both"/>
        <w:rPr>
          <w:rFonts w:ascii="Arial" w:eastAsia="仿宋" w:hAnsi="Arial" w:cs="Arial"/>
          <w:sz w:val="28"/>
        </w:rPr>
      </w:pPr>
      <w:r w:rsidRPr="007A49F8">
        <w:rPr>
          <w:rFonts w:ascii="Arial" w:eastAsia="仿宋" w:hAnsi="Arial" w:cs="Arial"/>
          <w:sz w:val="28"/>
          <w:szCs w:val="28"/>
        </w:rPr>
        <w:t>根据《国有建设用地使用权出让合同》</w:t>
      </w:r>
      <w:r w:rsidRPr="007A49F8">
        <w:rPr>
          <w:rFonts w:ascii="Arial" w:eastAsia="仿宋" w:hAnsi="Arial" w:cs="Arial"/>
          <w:sz w:val="28"/>
          <w:szCs w:val="28"/>
        </w:rPr>
        <w:t>[</w:t>
      </w:r>
      <w:r w:rsidRPr="007A49F8">
        <w:rPr>
          <w:rFonts w:ascii="Arial" w:eastAsia="仿宋" w:hAnsi="Arial" w:cs="Arial"/>
          <w:sz w:val="28"/>
          <w:szCs w:val="28"/>
        </w:rPr>
        <w:t>电子监管号：</w:t>
      </w:r>
      <w:r w:rsidRPr="007A49F8">
        <w:rPr>
          <w:rFonts w:ascii="Arial" w:eastAsia="仿宋" w:hAnsi="Arial" w:cs="Arial"/>
          <w:sz w:val="28"/>
          <w:szCs w:val="28"/>
        </w:rPr>
        <w:t>1101002013B04678]</w:t>
      </w:r>
      <w:r w:rsidRPr="007A49F8">
        <w:rPr>
          <w:rFonts w:ascii="Arial" w:eastAsia="仿宋" w:hAnsi="Arial" w:cs="Arial"/>
          <w:sz w:val="28"/>
          <w:szCs w:val="28"/>
        </w:rPr>
        <w:t>及其补充协议、《国有建设用地使用权出让地价评估委托书》，</w:t>
      </w:r>
      <w:r w:rsidRPr="007A49F8">
        <w:rPr>
          <w:rFonts w:ascii="Arial" w:eastAsia="仿宋" w:hAnsi="Arial" w:cs="Arial"/>
          <w:sz w:val="28"/>
        </w:rPr>
        <w:t>估价对象</w:t>
      </w:r>
      <w:r w:rsidRPr="007A49F8">
        <w:rPr>
          <w:rFonts w:ascii="Arial" w:eastAsia="仿宋" w:hAnsi="Arial" w:cs="Arial"/>
          <w:sz w:val="28"/>
          <w:szCs w:val="28"/>
        </w:rPr>
        <w:t>规划调整由住宅用途调整为商业（配套）用途建筑面积</w:t>
      </w:r>
      <w:r w:rsidRPr="007A49F8">
        <w:rPr>
          <w:rFonts w:ascii="Arial" w:eastAsia="仿宋" w:hAnsi="Arial" w:cs="Arial"/>
          <w:sz w:val="28"/>
          <w:szCs w:val="28"/>
        </w:rPr>
        <w:t>909.26</w:t>
      </w:r>
      <w:r w:rsidRPr="007A49F8">
        <w:rPr>
          <w:rFonts w:ascii="Arial" w:eastAsia="仿宋" w:hAnsi="Arial" w:cs="Arial"/>
          <w:sz w:val="28"/>
          <w:szCs w:val="28"/>
        </w:rPr>
        <w:t>平方米，由住宅用途调整为公共服务用途建筑面积</w:t>
      </w:r>
      <w:r w:rsidRPr="007A49F8">
        <w:rPr>
          <w:rFonts w:ascii="Arial" w:eastAsia="仿宋" w:hAnsi="Arial" w:cs="Arial"/>
          <w:sz w:val="28"/>
          <w:szCs w:val="28"/>
        </w:rPr>
        <w:t>3152.79</w:t>
      </w:r>
      <w:r w:rsidRPr="007A49F8">
        <w:rPr>
          <w:rFonts w:ascii="Arial" w:eastAsia="仿宋" w:hAnsi="Arial" w:cs="Arial"/>
          <w:sz w:val="28"/>
          <w:szCs w:val="28"/>
        </w:rPr>
        <w:t>平方米，新增地下商业（配套）用途建筑面积</w:t>
      </w:r>
      <w:r w:rsidRPr="007A49F8">
        <w:rPr>
          <w:rFonts w:ascii="Arial" w:eastAsia="仿宋" w:hAnsi="Arial" w:cs="Arial"/>
          <w:sz w:val="28"/>
          <w:szCs w:val="28"/>
        </w:rPr>
        <w:t>1540.13</w:t>
      </w:r>
      <w:r w:rsidRPr="007A49F8">
        <w:rPr>
          <w:rFonts w:ascii="Arial" w:eastAsia="仿宋" w:hAnsi="Arial" w:cs="Arial"/>
          <w:sz w:val="28"/>
          <w:szCs w:val="28"/>
        </w:rPr>
        <w:t>平方米，新增地下车库用途建筑面积</w:t>
      </w:r>
      <w:r w:rsidRPr="007A49F8">
        <w:rPr>
          <w:rFonts w:ascii="Arial" w:eastAsia="仿宋" w:hAnsi="Arial" w:cs="Arial"/>
          <w:sz w:val="28"/>
          <w:szCs w:val="28"/>
        </w:rPr>
        <w:t>8104.15</w:t>
      </w:r>
      <w:r w:rsidRPr="007A49F8">
        <w:rPr>
          <w:rFonts w:ascii="Arial" w:eastAsia="仿宋" w:hAnsi="Arial" w:cs="Arial"/>
          <w:sz w:val="28"/>
          <w:szCs w:val="28"/>
        </w:rPr>
        <w:t>平方米，新增地下公共服务设施用途建筑面积</w:t>
      </w:r>
      <w:r w:rsidRPr="007A49F8">
        <w:rPr>
          <w:rFonts w:ascii="Arial" w:eastAsia="仿宋" w:hAnsi="Arial" w:cs="Arial"/>
          <w:sz w:val="28"/>
          <w:szCs w:val="28"/>
        </w:rPr>
        <w:t>4963.69</w:t>
      </w:r>
      <w:r w:rsidRPr="007A49F8">
        <w:rPr>
          <w:rFonts w:ascii="Arial" w:eastAsia="仿宋" w:hAnsi="Arial" w:cs="Arial"/>
          <w:sz w:val="28"/>
          <w:szCs w:val="28"/>
        </w:rPr>
        <w:t>平方米</w:t>
      </w:r>
      <w:r w:rsidRPr="007A49F8">
        <w:rPr>
          <w:rFonts w:ascii="Arial" w:eastAsia="仿宋" w:hAnsi="Arial" w:cs="Arial"/>
          <w:sz w:val="28"/>
        </w:rPr>
        <w:t>。</w:t>
      </w:r>
      <w:r w:rsidRPr="007A49F8">
        <w:rPr>
          <w:rFonts w:ascii="Arial" w:eastAsia="仿宋" w:hAnsi="Arial" w:cs="Arial"/>
          <w:sz w:val="28"/>
          <w:szCs w:val="28"/>
        </w:rPr>
        <w:t>经此次签订补充协议，</w:t>
      </w:r>
      <w:proofErr w:type="gramStart"/>
      <w:r w:rsidRPr="007A49F8">
        <w:rPr>
          <w:rFonts w:ascii="Arial" w:eastAsia="仿宋" w:hAnsi="Arial" w:cs="Arial"/>
          <w:sz w:val="28"/>
          <w:szCs w:val="28"/>
        </w:rPr>
        <w:t>可完善</w:t>
      </w:r>
      <w:proofErr w:type="gramEnd"/>
      <w:r w:rsidRPr="007A49F8">
        <w:rPr>
          <w:rFonts w:ascii="Arial" w:eastAsia="仿宋" w:hAnsi="Arial" w:cs="Arial"/>
          <w:sz w:val="28"/>
          <w:szCs w:val="28"/>
        </w:rPr>
        <w:t>规划调整的出让手续。</w:t>
      </w:r>
    </w:p>
    <w:p w14:paraId="338DCB4B" w14:textId="77777777" w:rsidR="008666FE" w:rsidRPr="007A49F8" w:rsidRDefault="008666FE" w:rsidP="007A49F8">
      <w:pPr>
        <w:spacing w:line="300" w:lineRule="auto"/>
        <w:ind w:firstLineChars="200" w:firstLine="560"/>
        <w:jc w:val="both"/>
        <w:rPr>
          <w:rFonts w:ascii="Arial" w:eastAsia="仿宋" w:hAnsi="Arial" w:cs="Arial"/>
          <w:sz w:val="28"/>
          <w:szCs w:val="28"/>
        </w:rPr>
      </w:pPr>
      <w:r w:rsidRPr="007A49F8">
        <w:rPr>
          <w:rFonts w:ascii="Arial" w:eastAsia="仿宋" w:hAnsi="Arial" w:cs="Arial"/>
          <w:sz w:val="28"/>
          <w:szCs w:val="28"/>
        </w:rPr>
        <w:t>评估专业人员根据委托估价方所提供的资料（复印件），未发现有抵押、租赁的登记信息，本次评估设定估价对象不存在抵押、租赁等他项权利。</w:t>
      </w:r>
    </w:p>
    <w:p w14:paraId="61BCC5E6" w14:textId="77777777" w:rsidR="008666FE" w:rsidRPr="007A49F8" w:rsidRDefault="008666FE" w:rsidP="007A49F8">
      <w:pPr>
        <w:spacing w:line="300" w:lineRule="auto"/>
        <w:jc w:val="both"/>
        <w:rPr>
          <w:rFonts w:ascii="Arial" w:eastAsia="仿宋" w:hAnsi="Arial" w:cs="Arial"/>
          <w:sz w:val="28"/>
        </w:rPr>
      </w:pPr>
      <w:r w:rsidRPr="007A49F8">
        <w:rPr>
          <w:rFonts w:ascii="Arial" w:eastAsia="仿宋" w:hAnsi="Arial" w:cs="Arial"/>
          <w:sz w:val="28"/>
        </w:rPr>
        <w:t>（三）土地利用状况</w:t>
      </w:r>
    </w:p>
    <w:p w14:paraId="2200F79A" w14:textId="77777777" w:rsidR="008666FE" w:rsidRPr="007A49F8" w:rsidRDefault="008666FE" w:rsidP="007A49F8">
      <w:pPr>
        <w:spacing w:line="300" w:lineRule="auto"/>
        <w:ind w:firstLineChars="200" w:firstLine="560"/>
        <w:jc w:val="both"/>
        <w:rPr>
          <w:rFonts w:ascii="Arial" w:eastAsia="仿宋" w:hAnsi="Arial" w:cs="Arial"/>
          <w:sz w:val="28"/>
        </w:rPr>
      </w:pPr>
      <w:r w:rsidRPr="007A49F8">
        <w:rPr>
          <w:rFonts w:ascii="Arial" w:eastAsia="仿宋" w:hAnsi="Arial" w:cs="Arial"/>
          <w:sz w:val="28"/>
        </w:rPr>
        <w:t>1.</w:t>
      </w:r>
      <w:r w:rsidRPr="007A49F8">
        <w:rPr>
          <w:rFonts w:ascii="Arial" w:eastAsia="仿宋" w:hAnsi="Arial" w:cs="Arial"/>
          <w:sz w:val="28"/>
        </w:rPr>
        <w:t>土地规划设计条件</w:t>
      </w:r>
    </w:p>
    <w:p w14:paraId="1A2789C4" w14:textId="77777777" w:rsidR="008666FE" w:rsidRPr="007A49F8" w:rsidRDefault="008666FE"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●2013</w:t>
      </w:r>
      <w:r w:rsidRPr="007A49F8">
        <w:rPr>
          <w:rFonts w:ascii="Arial" w:eastAsia="仿宋" w:hAnsi="Arial" w:cs="Arial"/>
          <w:sz w:val="28"/>
          <w:szCs w:val="28"/>
        </w:rPr>
        <w:t>年</w:t>
      </w:r>
      <w:r w:rsidRPr="007A49F8">
        <w:rPr>
          <w:rFonts w:ascii="Arial" w:eastAsia="仿宋" w:hAnsi="Arial" w:cs="Arial"/>
          <w:sz w:val="28"/>
          <w:szCs w:val="28"/>
        </w:rPr>
        <w:t>12</w:t>
      </w:r>
      <w:r w:rsidRPr="007A49F8">
        <w:rPr>
          <w:rFonts w:ascii="Arial" w:eastAsia="仿宋" w:hAnsi="Arial" w:cs="Arial"/>
          <w:sz w:val="28"/>
          <w:szCs w:val="28"/>
        </w:rPr>
        <w:t>月</w:t>
      </w:r>
      <w:r w:rsidRPr="007A49F8">
        <w:rPr>
          <w:rFonts w:ascii="Arial" w:eastAsia="仿宋" w:hAnsi="Arial" w:cs="Arial"/>
          <w:sz w:val="28"/>
          <w:szCs w:val="28"/>
        </w:rPr>
        <w:t>27</w:t>
      </w:r>
      <w:r w:rsidRPr="007A49F8">
        <w:rPr>
          <w:rFonts w:ascii="Arial" w:eastAsia="仿宋" w:hAnsi="Arial" w:cs="Arial"/>
          <w:sz w:val="28"/>
          <w:szCs w:val="28"/>
        </w:rPr>
        <w:t>日，</w:t>
      </w:r>
      <w:r w:rsidRPr="007A49F8">
        <w:rPr>
          <w:rFonts w:ascii="Arial" w:eastAsia="仿宋" w:hAnsi="Arial" w:cs="Arial"/>
          <w:sz w:val="28"/>
        </w:rPr>
        <w:t>北京市裕</w:t>
      </w:r>
      <w:proofErr w:type="gramStart"/>
      <w:r w:rsidRPr="007A49F8">
        <w:rPr>
          <w:rFonts w:ascii="Arial" w:eastAsia="仿宋" w:hAnsi="Arial" w:cs="Arial"/>
          <w:sz w:val="28"/>
        </w:rPr>
        <w:t>鑫</w:t>
      </w:r>
      <w:proofErr w:type="gramEnd"/>
      <w:r w:rsidRPr="007A49F8">
        <w:rPr>
          <w:rFonts w:ascii="Arial" w:eastAsia="仿宋" w:hAnsi="Arial" w:cs="Arial"/>
          <w:sz w:val="28"/>
        </w:rPr>
        <w:t>房地产开发有限公司</w:t>
      </w:r>
      <w:r w:rsidRPr="007A49F8">
        <w:rPr>
          <w:rFonts w:ascii="Arial" w:eastAsia="仿宋" w:hAnsi="Arial" w:cs="Arial"/>
          <w:sz w:val="28"/>
          <w:szCs w:val="28"/>
        </w:rPr>
        <w:t>与北京市国土资源局签订《国有建设用地使用权出让合同》</w:t>
      </w:r>
      <w:r w:rsidRPr="007A49F8">
        <w:rPr>
          <w:rFonts w:ascii="Arial" w:eastAsia="仿宋" w:hAnsi="Arial" w:cs="Arial"/>
          <w:sz w:val="28"/>
          <w:szCs w:val="28"/>
        </w:rPr>
        <w:t>[</w:t>
      </w:r>
      <w:r w:rsidRPr="007A49F8">
        <w:rPr>
          <w:rFonts w:ascii="Arial" w:eastAsia="仿宋" w:hAnsi="Arial" w:cs="Arial"/>
          <w:sz w:val="28"/>
          <w:szCs w:val="28"/>
        </w:rPr>
        <w:t>电子监管号：</w:t>
      </w:r>
      <w:r w:rsidRPr="007A49F8">
        <w:rPr>
          <w:rFonts w:ascii="Arial" w:eastAsia="仿宋" w:hAnsi="Arial" w:cs="Arial"/>
          <w:sz w:val="28"/>
          <w:szCs w:val="28"/>
        </w:rPr>
        <w:t>1101002013B04678</w:t>
      </w:r>
      <w:r w:rsidRPr="007A49F8">
        <w:rPr>
          <w:rFonts w:ascii="Arial" w:eastAsia="仿宋" w:hAnsi="Arial" w:cs="Arial"/>
          <w:sz w:val="28"/>
          <w:szCs w:val="28"/>
        </w:rPr>
        <w:lastRenderedPageBreak/>
        <w:t>号</w:t>
      </w:r>
      <w:r w:rsidRPr="007A49F8">
        <w:rPr>
          <w:rFonts w:ascii="Arial" w:eastAsia="仿宋" w:hAnsi="Arial" w:cs="Arial"/>
          <w:sz w:val="28"/>
          <w:szCs w:val="28"/>
        </w:rPr>
        <w:t>]</w:t>
      </w:r>
      <w:r w:rsidRPr="007A49F8">
        <w:rPr>
          <w:rFonts w:ascii="Arial" w:eastAsia="仿宋" w:hAnsi="Arial" w:cs="Arial"/>
          <w:sz w:val="28"/>
          <w:szCs w:val="28"/>
        </w:rPr>
        <w:t>及附件：</w:t>
      </w:r>
    </w:p>
    <w:p w14:paraId="79DCEE3B" w14:textId="77777777" w:rsidR="008666FE" w:rsidRPr="007A49F8" w:rsidRDefault="008666FE"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该项目位于：顺义区后沙峪镇东庄村顺义</w:t>
      </w:r>
      <w:r w:rsidRPr="007A49F8">
        <w:rPr>
          <w:rFonts w:ascii="Arial" w:eastAsia="仿宋" w:hAnsi="Arial" w:cs="Arial"/>
          <w:sz w:val="28"/>
          <w:szCs w:val="28"/>
        </w:rPr>
        <w:t>M15</w:t>
      </w:r>
      <w:r w:rsidRPr="007A49F8">
        <w:rPr>
          <w:rFonts w:ascii="Arial" w:eastAsia="仿宋" w:hAnsi="Arial" w:cs="Arial"/>
          <w:sz w:val="28"/>
          <w:szCs w:val="28"/>
        </w:rPr>
        <w:t>号线后</w:t>
      </w:r>
      <w:proofErr w:type="gramStart"/>
      <w:r w:rsidRPr="007A49F8">
        <w:rPr>
          <w:rFonts w:ascii="Arial" w:eastAsia="仿宋" w:hAnsi="Arial" w:cs="Arial"/>
          <w:sz w:val="28"/>
          <w:szCs w:val="28"/>
        </w:rPr>
        <w:t>沙峪站</w:t>
      </w:r>
      <w:proofErr w:type="gramEnd"/>
      <w:r w:rsidRPr="007A49F8">
        <w:rPr>
          <w:rFonts w:ascii="Arial" w:eastAsia="仿宋" w:hAnsi="Arial" w:cs="Arial"/>
          <w:sz w:val="28"/>
          <w:szCs w:val="28"/>
        </w:rPr>
        <w:t>A</w:t>
      </w:r>
      <w:r w:rsidRPr="007A49F8">
        <w:rPr>
          <w:rFonts w:ascii="Arial" w:eastAsia="仿宋" w:hAnsi="Arial" w:cs="Arial"/>
          <w:sz w:val="28"/>
          <w:szCs w:val="28"/>
        </w:rPr>
        <w:t>、</w:t>
      </w:r>
      <w:r w:rsidRPr="007A49F8">
        <w:rPr>
          <w:rFonts w:ascii="Arial" w:eastAsia="仿宋" w:hAnsi="Arial" w:cs="Arial"/>
          <w:sz w:val="28"/>
          <w:szCs w:val="28"/>
        </w:rPr>
        <w:t>C</w:t>
      </w:r>
      <w:r w:rsidRPr="007A49F8">
        <w:rPr>
          <w:rFonts w:ascii="Arial" w:eastAsia="仿宋" w:hAnsi="Arial" w:cs="Arial"/>
          <w:sz w:val="28"/>
          <w:szCs w:val="28"/>
        </w:rPr>
        <w:t>地块定向安置房项目</w:t>
      </w:r>
    </w:p>
    <w:p w14:paraId="2BAC38F5" w14:textId="77777777" w:rsidR="008666FE" w:rsidRPr="007A49F8" w:rsidRDefault="008666FE"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规划土地用途：住宅</w:t>
      </w:r>
    </w:p>
    <w:p w14:paraId="0911DBA9" w14:textId="77777777" w:rsidR="008666FE" w:rsidRPr="007A49F8" w:rsidRDefault="008666FE"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总用地面积：</w:t>
      </w:r>
      <w:r w:rsidRPr="007A49F8">
        <w:rPr>
          <w:rFonts w:ascii="Arial" w:eastAsia="仿宋" w:hAnsi="Arial" w:cs="Arial"/>
          <w:sz w:val="28"/>
          <w:szCs w:val="28"/>
        </w:rPr>
        <w:t>63598.45</w:t>
      </w:r>
      <w:r w:rsidRPr="007A49F8">
        <w:rPr>
          <w:rFonts w:ascii="Arial" w:eastAsia="仿宋" w:hAnsi="Arial" w:cs="Arial"/>
          <w:sz w:val="28"/>
          <w:szCs w:val="28"/>
        </w:rPr>
        <w:t>平方米</w:t>
      </w:r>
    </w:p>
    <w:p w14:paraId="0D248EE8" w14:textId="77777777" w:rsidR="008666FE" w:rsidRPr="007A49F8" w:rsidRDefault="008666FE"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总建设面积：</w:t>
      </w:r>
      <w:r w:rsidRPr="007A49F8">
        <w:rPr>
          <w:rFonts w:ascii="Arial" w:eastAsia="仿宋" w:hAnsi="Arial" w:cs="Arial"/>
          <w:sz w:val="28"/>
          <w:szCs w:val="28"/>
        </w:rPr>
        <w:t>116380</w:t>
      </w:r>
      <w:r w:rsidRPr="007A49F8">
        <w:rPr>
          <w:rFonts w:ascii="Arial" w:eastAsia="仿宋" w:hAnsi="Arial" w:cs="Arial"/>
          <w:sz w:val="28"/>
          <w:szCs w:val="28"/>
        </w:rPr>
        <w:t>平方米</w:t>
      </w:r>
    </w:p>
    <w:p w14:paraId="4E8B09B6" w14:textId="77777777" w:rsidR="008666FE" w:rsidRPr="007A49F8" w:rsidRDefault="008666FE"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 xml:space="preserve">   </w:t>
      </w:r>
      <w:r w:rsidRPr="007A49F8">
        <w:rPr>
          <w:rFonts w:ascii="Arial" w:eastAsia="仿宋" w:hAnsi="Arial" w:cs="Arial"/>
          <w:sz w:val="28"/>
          <w:szCs w:val="28"/>
        </w:rPr>
        <w:t>地上建筑面积：</w:t>
      </w:r>
      <w:r w:rsidRPr="007A49F8">
        <w:rPr>
          <w:rFonts w:ascii="Arial" w:eastAsia="仿宋" w:hAnsi="Arial" w:cs="Arial"/>
          <w:sz w:val="28"/>
          <w:szCs w:val="28"/>
        </w:rPr>
        <w:t>116380</w:t>
      </w:r>
      <w:r w:rsidRPr="007A49F8">
        <w:rPr>
          <w:rFonts w:ascii="Arial" w:eastAsia="仿宋" w:hAnsi="Arial" w:cs="Arial"/>
          <w:sz w:val="28"/>
          <w:szCs w:val="28"/>
        </w:rPr>
        <w:t>平方米</w:t>
      </w:r>
      <w:r w:rsidRPr="007A49F8">
        <w:rPr>
          <w:rFonts w:ascii="Arial" w:eastAsia="仿宋" w:hAnsi="Arial" w:cs="Arial"/>
          <w:sz w:val="28"/>
          <w:szCs w:val="28"/>
        </w:rPr>
        <w:t xml:space="preserve">  </w:t>
      </w:r>
    </w:p>
    <w:p w14:paraId="47006422" w14:textId="77777777" w:rsidR="008666FE" w:rsidRPr="007A49F8" w:rsidRDefault="008666FE" w:rsidP="007A49F8">
      <w:pPr>
        <w:snapToGrid w:val="0"/>
        <w:spacing w:line="300" w:lineRule="auto"/>
        <w:ind w:firstLineChars="600" w:firstLine="1680"/>
        <w:rPr>
          <w:rFonts w:ascii="Arial" w:eastAsia="仿宋" w:hAnsi="Arial" w:cs="Arial"/>
          <w:sz w:val="28"/>
          <w:szCs w:val="28"/>
        </w:rPr>
      </w:pPr>
      <w:r w:rsidRPr="007A49F8">
        <w:rPr>
          <w:rFonts w:ascii="Arial" w:eastAsia="仿宋" w:hAnsi="Arial" w:cs="Arial"/>
          <w:sz w:val="28"/>
          <w:szCs w:val="28"/>
        </w:rPr>
        <w:t>其中定向安置房：</w:t>
      </w:r>
      <w:r w:rsidRPr="007A49F8">
        <w:rPr>
          <w:rFonts w:ascii="Arial" w:eastAsia="仿宋" w:hAnsi="Arial" w:cs="Arial"/>
          <w:sz w:val="28"/>
          <w:szCs w:val="28"/>
        </w:rPr>
        <w:t>103000</w:t>
      </w:r>
      <w:r w:rsidRPr="007A49F8">
        <w:rPr>
          <w:rFonts w:ascii="Arial" w:eastAsia="仿宋" w:hAnsi="Arial" w:cs="Arial"/>
          <w:sz w:val="28"/>
          <w:szCs w:val="28"/>
        </w:rPr>
        <w:t>平方米；</w:t>
      </w:r>
    </w:p>
    <w:p w14:paraId="750E3E18" w14:textId="77777777" w:rsidR="008666FE" w:rsidRPr="007A49F8" w:rsidRDefault="008666FE"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 xml:space="preserve">            </w:t>
      </w:r>
      <w:r w:rsidRPr="007A49F8">
        <w:rPr>
          <w:rFonts w:ascii="Arial" w:eastAsia="仿宋" w:hAnsi="Arial" w:cs="Arial"/>
          <w:sz w:val="28"/>
          <w:szCs w:val="28"/>
        </w:rPr>
        <w:t>公租房：</w:t>
      </w:r>
      <w:r w:rsidRPr="007A49F8">
        <w:rPr>
          <w:rFonts w:ascii="Arial" w:eastAsia="仿宋" w:hAnsi="Arial" w:cs="Arial"/>
          <w:sz w:val="28"/>
          <w:szCs w:val="28"/>
        </w:rPr>
        <w:t>13380</w:t>
      </w:r>
      <w:r w:rsidRPr="007A49F8">
        <w:rPr>
          <w:rFonts w:ascii="Arial" w:eastAsia="仿宋" w:hAnsi="Arial" w:cs="Arial"/>
          <w:sz w:val="28"/>
          <w:szCs w:val="28"/>
        </w:rPr>
        <w:t>平方米；</w:t>
      </w:r>
    </w:p>
    <w:p w14:paraId="3E712571" w14:textId="77777777" w:rsidR="008666FE" w:rsidRPr="007A49F8" w:rsidRDefault="008666FE"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 xml:space="preserve">   </w:t>
      </w:r>
      <w:r w:rsidRPr="007A49F8">
        <w:rPr>
          <w:rFonts w:ascii="Arial" w:eastAsia="仿宋" w:hAnsi="Arial" w:cs="Arial"/>
          <w:sz w:val="28"/>
          <w:szCs w:val="28"/>
        </w:rPr>
        <w:t>容积率：</w:t>
      </w:r>
      <w:r w:rsidRPr="007A49F8">
        <w:rPr>
          <w:rFonts w:ascii="Arial" w:eastAsia="仿宋" w:hAnsi="Arial" w:cs="Arial"/>
          <w:sz w:val="28"/>
          <w:szCs w:val="28"/>
        </w:rPr>
        <w:t>1.83</w:t>
      </w:r>
    </w:p>
    <w:p w14:paraId="15B62A4F" w14:textId="77777777" w:rsidR="008666FE" w:rsidRPr="007A49F8" w:rsidRDefault="008666FE"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●2015</w:t>
      </w:r>
      <w:r w:rsidRPr="007A49F8">
        <w:rPr>
          <w:rFonts w:ascii="Arial" w:eastAsia="仿宋" w:hAnsi="Arial" w:cs="Arial"/>
          <w:sz w:val="28"/>
          <w:szCs w:val="28"/>
        </w:rPr>
        <w:t>年</w:t>
      </w:r>
      <w:r w:rsidRPr="007A49F8">
        <w:rPr>
          <w:rFonts w:ascii="Arial" w:eastAsia="仿宋" w:hAnsi="Arial" w:cs="Arial"/>
          <w:sz w:val="28"/>
          <w:szCs w:val="28"/>
        </w:rPr>
        <w:t>4</w:t>
      </w:r>
      <w:r w:rsidRPr="007A49F8">
        <w:rPr>
          <w:rFonts w:ascii="Arial" w:eastAsia="仿宋" w:hAnsi="Arial" w:cs="Arial"/>
          <w:sz w:val="28"/>
          <w:szCs w:val="28"/>
        </w:rPr>
        <w:t>月</w:t>
      </w:r>
      <w:r w:rsidRPr="007A49F8">
        <w:rPr>
          <w:rFonts w:ascii="Arial" w:eastAsia="仿宋" w:hAnsi="Arial" w:cs="Arial"/>
          <w:sz w:val="28"/>
          <w:szCs w:val="28"/>
        </w:rPr>
        <w:t>17</w:t>
      </w:r>
      <w:r w:rsidRPr="007A49F8">
        <w:rPr>
          <w:rFonts w:ascii="Arial" w:eastAsia="仿宋" w:hAnsi="Arial" w:cs="Arial"/>
          <w:sz w:val="28"/>
          <w:szCs w:val="28"/>
        </w:rPr>
        <w:t>日，</w:t>
      </w:r>
      <w:r w:rsidRPr="007A49F8">
        <w:rPr>
          <w:rFonts w:ascii="Arial" w:eastAsia="仿宋" w:hAnsi="Arial" w:cs="Arial"/>
          <w:sz w:val="28"/>
        </w:rPr>
        <w:t>北京市裕</w:t>
      </w:r>
      <w:proofErr w:type="gramStart"/>
      <w:r w:rsidRPr="007A49F8">
        <w:rPr>
          <w:rFonts w:ascii="Arial" w:eastAsia="仿宋" w:hAnsi="Arial" w:cs="Arial"/>
          <w:sz w:val="28"/>
        </w:rPr>
        <w:t>鑫</w:t>
      </w:r>
      <w:proofErr w:type="gramEnd"/>
      <w:r w:rsidRPr="007A49F8">
        <w:rPr>
          <w:rFonts w:ascii="Arial" w:eastAsia="仿宋" w:hAnsi="Arial" w:cs="Arial"/>
          <w:sz w:val="28"/>
        </w:rPr>
        <w:t>房地产开发有限公司取得《建设工程规划许可证》（</w:t>
      </w:r>
      <w:r w:rsidRPr="007A49F8">
        <w:rPr>
          <w:rFonts w:ascii="Arial" w:eastAsia="仿宋" w:hAnsi="Arial" w:cs="Arial"/>
          <w:sz w:val="28"/>
        </w:rPr>
        <w:t>2015</w:t>
      </w:r>
      <w:proofErr w:type="gramStart"/>
      <w:r w:rsidRPr="007A49F8">
        <w:rPr>
          <w:rFonts w:ascii="Arial" w:eastAsia="仿宋" w:hAnsi="Arial" w:cs="Arial"/>
          <w:sz w:val="28"/>
        </w:rPr>
        <w:t>规</w:t>
      </w:r>
      <w:proofErr w:type="gramEnd"/>
      <w:r w:rsidRPr="007A49F8">
        <w:rPr>
          <w:rFonts w:ascii="Arial" w:eastAsia="仿宋" w:hAnsi="Arial" w:cs="Arial"/>
          <w:sz w:val="28"/>
        </w:rPr>
        <w:t>（顺）建字</w:t>
      </w:r>
      <w:r w:rsidRPr="007A49F8">
        <w:rPr>
          <w:rFonts w:ascii="Arial" w:eastAsia="仿宋" w:hAnsi="Arial" w:cs="Arial"/>
          <w:sz w:val="28"/>
        </w:rPr>
        <w:t>0033</w:t>
      </w:r>
      <w:r w:rsidRPr="007A49F8">
        <w:rPr>
          <w:rFonts w:ascii="Arial" w:eastAsia="仿宋" w:hAnsi="Arial" w:cs="Arial"/>
          <w:sz w:val="28"/>
        </w:rPr>
        <w:t>号）</w:t>
      </w:r>
      <w:r w:rsidRPr="007A49F8">
        <w:rPr>
          <w:rFonts w:ascii="Arial" w:eastAsia="仿宋" w:hAnsi="Arial" w:cs="Arial"/>
          <w:sz w:val="28"/>
          <w:szCs w:val="28"/>
        </w:rPr>
        <w:t>及附件：</w:t>
      </w:r>
    </w:p>
    <w:p w14:paraId="0881CC67" w14:textId="77777777" w:rsidR="008666FE" w:rsidRPr="007A49F8" w:rsidRDefault="008666FE"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建设项目名称：</w:t>
      </w:r>
      <w:r w:rsidRPr="007A49F8">
        <w:rPr>
          <w:rFonts w:ascii="Arial" w:eastAsia="仿宋" w:hAnsi="Arial" w:cs="Arial"/>
          <w:sz w:val="28"/>
          <w:szCs w:val="28"/>
        </w:rPr>
        <w:t>1#</w:t>
      </w:r>
      <w:r w:rsidRPr="007A49F8">
        <w:rPr>
          <w:rFonts w:ascii="Arial" w:eastAsia="仿宋" w:hAnsi="Arial" w:cs="Arial"/>
          <w:sz w:val="28"/>
          <w:szCs w:val="28"/>
        </w:rPr>
        <w:t>住宅楼等</w:t>
      </w:r>
      <w:r w:rsidRPr="007A49F8">
        <w:rPr>
          <w:rFonts w:ascii="Arial" w:eastAsia="仿宋" w:hAnsi="Arial" w:cs="Arial"/>
          <w:sz w:val="28"/>
          <w:szCs w:val="28"/>
        </w:rPr>
        <w:t>17</w:t>
      </w:r>
      <w:r w:rsidRPr="007A49F8">
        <w:rPr>
          <w:rFonts w:ascii="Arial" w:eastAsia="仿宋" w:hAnsi="Arial" w:cs="Arial"/>
          <w:sz w:val="28"/>
          <w:szCs w:val="28"/>
        </w:rPr>
        <w:t>项（顺义</w:t>
      </w:r>
      <w:r w:rsidRPr="007A49F8">
        <w:rPr>
          <w:rFonts w:ascii="Arial" w:eastAsia="仿宋" w:hAnsi="Arial" w:cs="Arial"/>
          <w:sz w:val="28"/>
          <w:szCs w:val="28"/>
        </w:rPr>
        <w:t>M15</w:t>
      </w:r>
      <w:r w:rsidRPr="007A49F8">
        <w:rPr>
          <w:rFonts w:ascii="Arial" w:eastAsia="仿宋" w:hAnsi="Arial" w:cs="Arial"/>
          <w:sz w:val="28"/>
          <w:szCs w:val="28"/>
        </w:rPr>
        <w:t>号线后</w:t>
      </w:r>
      <w:proofErr w:type="gramStart"/>
      <w:r w:rsidRPr="007A49F8">
        <w:rPr>
          <w:rFonts w:ascii="Arial" w:eastAsia="仿宋" w:hAnsi="Arial" w:cs="Arial"/>
          <w:sz w:val="28"/>
          <w:szCs w:val="28"/>
        </w:rPr>
        <w:t>沙峪站</w:t>
      </w:r>
      <w:proofErr w:type="gramEnd"/>
      <w:r w:rsidRPr="007A49F8">
        <w:rPr>
          <w:rFonts w:ascii="Arial" w:eastAsia="仿宋" w:hAnsi="Arial" w:cs="Arial"/>
          <w:sz w:val="28"/>
          <w:szCs w:val="28"/>
        </w:rPr>
        <w:t>A</w:t>
      </w:r>
      <w:r w:rsidRPr="007A49F8">
        <w:rPr>
          <w:rFonts w:ascii="Arial" w:eastAsia="仿宋" w:hAnsi="Arial" w:cs="Arial"/>
          <w:sz w:val="28"/>
          <w:szCs w:val="28"/>
        </w:rPr>
        <w:t>、</w:t>
      </w:r>
      <w:r w:rsidRPr="007A49F8">
        <w:rPr>
          <w:rFonts w:ascii="Arial" w:eastAsia="仿宋" w:hAnsi="Arial" w:cs="Arial"/>
          <w:sz w:val="28"/>
          <w:szCs w:val="28"/>
        </w:rPr>
        <w:t>C</w:t>
      </w:r>
      <w:r w:rsidRPr="007A49F8">
        <w:rPr>
          <w:rFonts w:ascii="Arial" w:eastAsia="仿宋" w:hAnsi="Arial" w:cs="Arial"/>
          <w:sz w:val="28"/>
          <w:szCs w:val="28"/>
        </w:rPr>
        <w:t>地块定向安置房项目）</w:t>
      </w:r>
    </w:p>
    <w:p w14:paraId="768B4BA1" w14:textId="77777777" w:rsidR="008666FE" w:rsidRPr="007A49F8" w:rsidRDefault="008666FE"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建设位置：</w:t>
      </w:r>
      <w:r w:rsidRPr="007A49F8">
        <w:rPr>
          <w:rFonts w:ascii="Arial" w:eastAsia="仿宋" w:hAnsi="Arial" w:cs="Arial"/>
          <w:sz w:val="28"/>
        </w:rPr>
        <w:t>顺义新城第</w:t>
      </w:r>
      <w:r w:rsidRPr="007A49F8">
        <w:rPr>
          <w:rFonts w:ascii="Arial" w:eastAsia="仿宋" w:hAnsi="Arial" w:cs="Arial"/>
          <w:sz w:val="28"/>
        </w:rPr>
        <w:t>20</w:t>
      </w:r>
      <w:r w:rsidRPr="007A49F8">
        <w:rPr>
          <w:rFonts w:ascii="Arial" w:eastAsia="仿宋" w:hAnsi="Arial" w:cs="Arial"/>
          <w:sz w:val="28"/>
        </w:rPr>
        <w:t>街区</w:t>
      </w:r>
    </w:p>
    <w:p w14:paraId="58E152E0" w14:textId="5DBB52FD" w:rsidR="008666FE" w:rsidRPr="007A49F8" w:rsidRDefault="008666FE"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规划用途：住宅、商业（配套）、公共服务设施、地下商业（配套）、地下车库、地下公共服务设施</w:t>
      </w:r>
    </w:p>
    <w:p w14:paraId="57355116" w14:textId="77777777" w:rsidR="008666FE" w:rsidRPr="007A49F8" w:rsidRDefault="008666FE"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宗地面积：</w:t>
      </w:r>
      <w:r w:rsidRPr="007A49F8">
        <w:rPr>
          <w:rFonts w:ascii="Arial" w:eastAsia="仿宋" w:hAnsi="Arial" w:cs="Arial"/>
          <w:sz w:val="28"/>
        </w:rPr>
        <w:t>63598.45</w:t>
      </w:r>
      <w:r w:rsidRPr="007A49F8">
        <w:rPr>
          <w:rFonts w:ascii="Arial" w:eastAsia="仿宋" w:hAnsi="Arial" w:cs="Arial"/>
          <w:sz w:val="28"/>
          <w:szCs w:val="28"/>
        </w:rPr>
        <w:t>平方米</w:t>
      </w:r>
    </w:p>
    <w:p w14:paraId="3374A08B" w14:textId="77777777" w:rsidR="008666FE" w:rsidRPr="007A49F8" w:rsidRDefault="008666FE"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总建设面积：</w:t>
      </w:r>
      <w:r w:rsidRPr="007A49F8">
        <w:rPr>
          <w:rFonts w:ascii="Arial" w:eastAsia="仿宋" w:hAnsi="Arial" w:cs="Arial"/>
          <w:sz w:val="28"/>
          <w:szCs w:val="28"/>
        </w:rPr>
        <w:t>161059.43</w:t>
      </w:r>
      <w:r w:rsidRPr="007A49F8">
        <w:rPr>
          <w:rFonts w:ascii="Arial" w:eastAsia="仿宋" w:hAnsi="Arial" w:cs="Arial"/>
          <w:sz w:val="28"/>
          <w:szCs w:val="28"/>
        </w:rPr>
        <w:t>平方米；</w:t>
      </w:r>
    </w:p>
    <w:p w14:paraId="1C3FCF63" w14:textId="77777777" w:rsidR="008666FE" w:rsidRPr="007A49F8" w:rsidRDefault="008666FE"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 xml:space="preserve">   </w:t>
      </w:r>
      <w:r w:rsidRPr="007A49F8">
        <w:rPr>
          <w:rFonts w:ascii="Arial" w:eastAsia="仿宋" w:hAnsi="Arial" w:cs="Arial"/>
          <w:sz w:val="28"/>
          <w:szCs w:val="28"/>
        </w:rPr>
        <w:t>地上建筑面积：</w:t>
      </w:r>
      <w:r w:rsidRPr="007A49F8">
        <w:rPr>
          <w:rFonts w:ascii="Arial" w:eastAsia="仿宋" w:hAnsi="Arial" w:cs="Arial"/>
          <w:sz w:val="28"/>
          <w:szCs w:val="28"/>
        </w:rPr>
        <w:t>116380</w:t>
      </w:r>
      <w:r w:rsidRPr="007A49F8">
        <w:rPr>
          <w:rFonts w:ascii="Arial" w:eastAsia="仿宋" w:hAnsi="Arial" w:cs="Arial"/>
          <w:sz w:val="28"/>
          <w:szCs w:val="28"/>
        </w:rPr>
        <w:t>平方米</w:t>
      </w:r>
      <w:r w:rsidRPr="007A49F8">
        <w:rPr>
          <w:rFonts w:ascii="Arial" w:eastAsia="仿宋" w:hAnsi="Arial" w:cs="Arial"/>
          <w:sz w:val="28"/>
          <w:szCs w:val="28"/>
        </w:rPr>
        <w:t xml:space="preserve">  </w:t>
      </w:r>
    </w:p>
    <w:p w14:paraId="5703C91A" w14:textId="77777777" w:rsidR="008666FE" w:rsidRPr="007A49F8" w:rsidRDefault="008666FE" w:rsidP="007A49F8">
      <w:pPr>
        <w:snapToGrid w:val="0"/>
        <w:spacing w:line="300" w:lineRule="auto"/>
        <w:ind w:firstLineChars="600" w:firstLine="1680"/>
        <w:rPr>
          <w:rFonts w:ascii="Arial" w:eastAsia="仿宋" w:hAnsi="Arial" w:cs="Arial"/>
          <w:sz w:val="28"/>
          <w:szCs w:val="28"/>
        </w:rPr>
      </w:pPr>
      <w:r w:rsidRPr="007A49F8">
        <w:rPr>
          <w:rFonts w:ascii="Arial" w:eastAsia="仿宋" w:hAnsi="Arial" w:cs="Arial"/>
          <w:sz w:val="28"/>
          <w:szCs w:val="28"/>
        </w:rPr>
        <w:t>其中三</w:t>
      </w:r>
      <w:proofErr w:type="gramStart"/>
      <w:r w:rsidRPr="007A49F8">
        <w:rPr>
          <w:rFonts w:ascii="Arial" w:eastAsia="仿宋" w:hAnsi="Arial" w:cs="Arial"/>
          <w:sz w:val="28"/>
          <w:szCs w:val="28"/>
        </w:rPr>
        <w:t>定三限住宅</w:t>
      </w:r>
      <w:proofErr w:type="gramEnd"/>
      <w:r w:rsidRPr="007A49F8">
        <w:rPr>
          <w:rFonts w:ascii="Arial" w:eastAsia="仿宋" w:hAnsi="Arial" w:cs="Arial"/>
          <w:sz w:val="28"/>
          <w:szCs w:val="28"/>
        </w:rPr>
        <w:t>：</w:t>
      </w:r>
      <w:r w:rsidRPr="007A49F8">
        <w:rPr>
          <w:rFonts w:ascii="Arial" w:eastAsia="仿宋" w:hAnsi="Arial" w:cs="Arial"/>
          <w:sz w:val="28"/>
          <w:szCs w:val="28"/>
        </w:rPr>
        <w:t>99059.35</w:t>
      </w:r>
      <w:r w:rsidRPr="007A49F8">
        <w:rPr>
          <w:rFonts w:ascii="Arial" w:eastAsia="仿宋" w:hAnsi="Arial" w:cs="Arial"/>
          <w:sz w:val="28"/>
          <w:szCs w:val="28"/>
        </w:rPr>
        <w:t>平方米；</w:t>
      </w:r>
    </w:p>
    <w:p w14:paraId="4746D6DE" w14:textId="77777777" w:rsidR="008666FE" w:rsidRPr="007A49F8" w:rsidRDefault="008666FE"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 xml:space="preserve">            </w:t>
      </w:r>
      <w:r w:rsidRPr="007A49F8">
        <w:rPr>
          <w:rFonts w:ascii="Arial" w:eastAsia="仿宋" w:hAnsi="Arial" w:cs="Arial"/>
          <w:sz w:val="28"/>
          <w:szCs w:val="28"/>
        </w:rPr>
        <w:t>保障性住房：</w:t>
      </w:r>
      <w:r w:rsidRPr="007A49F8">
        <w:rPr>
          <w:rFonts w:ascii="Arial" w:eastAsia="仿宋" w:hAnsi="Arial" w:cs="Arial"/>
          <w:sz w:val="28"/>
          <w:szCs w:val="28"/>
        </w:rPr>
        <w:t>12895.96</w:t>
      </w:r>
      <w:r w:rsidRPr="007A49F8">
        <w:rPr>
          <w:rFonts w:ascii="Arial" w:eastAsia="仿宋" w:hAnsi="Arial" w:cs="Arial"/>
          <w:sz w:val="28"/>
          <w:szCs w:val="28"/>
        </w:rPr>
        <w:t>平方米；</w:t>
      </w:r>
    </w:p>
    <w:p w14:paraId="03ADD61F" w14:textId="77777777" w:rsidR="008666FE" w:rsidRPr="007A49F8" w:rsidRDefault="008666FE"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 xml:space="preserve">            </w:t>
      </w:r>
      <w:r w:rsidRPr="007A49F8">
        <w:rPr>
          <w:rFonts w:ascii="Arial" w:eastAsia="仿宋" w:hAnsi="Arial" w:cs="Arial"/>
          <w:sz w:val="28"/>
          <w:szCs w:val="28"/>
        </w:rPr>
        <w:t>社区卫生活动站：</w:t>
      </w:r>
      <w:r w:rsidRPr="007A49F8">
        <w:rPr>
          <w:rFonts w:ascii="Arial" w:eastAsia="仿宋" w:hAnsi="Arial" w:cs="Arial"/>
          <w:sz w:val="28"/>
          <w:szCs w:val="28"/>
        </w:rPr>
        <w:t>140.9</w:t>
      </w:r>
      <w:r w:rsidRPr="007A49F8">
        <w:rPr>
          <w:rFonts w:ascii="Arial" w:eastAsia="仿宋" w:hAnsi="Arial" w:cs="Arial"/>
          <w:sz w:val="28"/>
          <w:szCs w:val="28"/>
        </w:rPr>
        <w:t>平方米；</w:t>
      </w:r>
    </w:p>
    <w:p w14:paraId="3EFC2413" w14:textId="77777777" w:rsidR="008666FE" w:rsidRPr="007A49F8" w:rsidRDefault="008666FE"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 xml:space="preserve">            </w:t>
      </w:r>
      <w:r w:rsidRPr="007A49F8">
        <w:rPr>
          <w:rFonts w:ascii="Arial" w:eastAsia="仿宋" w:hAnsi="Arial" w:cs="Arial"/>
          <w:sz w:val="28"/>
          <w:szCs w:val="28"/>
        </w:rPr>
        <w:t>文体活动站：</w:t>
      </w:r>
      <w:r w:rsidRPr="007A49F8">
        <w:rPr>
          <w:rFonts w:ascii="Arial" w:eastAsia="仿宋" w:hAnsi="Arial" w:cs="Arial"/>
          <w:sz w:val="28"/>
          <w:szCs w:val="28"/>
        </w:rPr>
        <w:t>1397.04</w:t>
      </w:r>
      <w:r w:rsidRPr="007A49F8">
        <w:rPr>
          <w:rFonts w:ascii="Arial" w:eastAsia="仿宋" w:hAnsi="Arial" w:cs="Arial"/>
          <w:sz w:val="28"/>
          <w:szCs w:val="28"/>
        </w:rPr>
        <w:t>平方米</w:t>
      </w:r>
    </w:p>
    <w:p w14:paraId="6A00CB4F" w14:textId="77777777" w:rsidR="008666FE" w:rsidRPr="007A49F8" w:rsidRDefault="008666FE" w:rsidP="007A49F8">
      <w:pPr>
        <w:snapToGrid w:val="0"/>
        <w:spacing w:line="300" w:lineRule="auto"/>
        <w:ind w:firstLineChars="800" w:firstLine="2240"/>
        <w:rPr>
          <w:rFonts w:ascii="Arial" w:eastAsia="仿宋" w:hAnsi="Arial" w:cs="Arial"/>
          <w:sz w:val="28"/>
          <w:szCs w:val="28"/>
        </w:rPr>
      </w:pPr>
      <w:r w:rsidRPr="007A49F8">
        <w:rPr>
          <w:rFonts w:ascii="Arial" w:eastAsia="仿宋" w:hAnsi="Arial" w:cs="Arial"/>
          <w:sz w:val="28"/>
          <w:szCs w:val="28"/>
        </w:rPr>
        <w:t>商场：</w:t>
      </w:r>
      <w:r w:rsidRPr="007A49F8">
        <w:rPr>
          <w:rFonts w:ascii="Arial" w:eastAsia="仿宋" w:hAnsi="Arial" w:cs="Arial"/>
          <w:sz w:val="28"/>
          <w:szCs w:val="28"/>
        </w:rPr>
        <w:t>236.69</w:t>
      </w:r>
      <w:r w:rsidRPr="007A49F8">
        <w:rPr>
          <w:rFonts w:ascii="Arial" w:eastAsia="仿宋" w:hAnsi="Arial" w:cs="Arial"/>
          <w:sz w:val="28"/>
          <w:szCs w:val="28"/>
        </w:rPr>
        <w:t>平方米；</w:t>
      </w:r>
    </w:p>
    <w:p w14:paraId="3B8490CF" w14:textId="77777777" w:rsidR="008666FE" w:rsidRPr="007A49F8" w:rsidRDefault="008666FE"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 xml:space="preserve">            </w:t>
      </w:r>
      <w:r w:rsidRPr="007A49F8">
        <w:rPr>
          <w:rFonts w:ascii="Arial" w:eastAsia="仿宋" w:hAnsi="Arial" w:cs="Arial"/>
          <w:sz w:val="28"/>
          <w:szCs w:val="28"/>
        </w:rPr>
        <w:t>菜市场：</w:t>
      </w:r>
      <w:r w:rsidRPr="007A49F8">
        <w:rPr>
          <w:rFonts w:ascii="Arial" w:eastAsia="仿宋" w:hAnsi="Arial" w:cs="Arial"/>
          <w:sz w:val="28"/>
          <w:szCs w:val="28"/>
        </w:rPr>
        <w:t>622.42</w:t>
      </w:r>
      <w:r w:rsidRPr="007A49F8">
        <w:rPr>
          <w:rFonts w:ascii="Arial" w:eastAsia="仿宋" w:hAnsi="Arial" w:cs="Arial"/>
          <w:sz w:val="28"/>
          <w:szCs w:val="28"/>
        </w:rPr>
        <w:t>平方米；</w:t>
      </w:r>
    </w:p>
    <w:p w14:paraId="67B41962" w14:textId="77777777" w:rsidR="008666FE" w:rsidRPr="007A49F8" w:rsidRDefault="008666FE"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 xml:space="preserve">            </w:t>
      </w:r>
      <w:r w:rsidRPr="007A49F8">
        <w:rPr>
          <w:rFonts w:ascii="Arial" w:eastAsia="仿宋" w:hAnsi="Arial" w:cs="Arial"/>
          <w:sz w:val="28"/>
          <w:szCs w:val="28"/>
        </w:rPr>
        <w:t>社区服务中心：</w:t>
      </w:r>
      <w:r w:rsidRPr="007A49F8">
        <w:rPr>
          <w:rFonts w:ascii="Arial" w:eastAsia="仿宋" w:hAnsi="Arial" w:cs="Arial"/>
          <w:sz w:val="28"/>
          <w:szCs w:val="28"/>
        </w:rPr>
        <w:t>204.58</w:t>
      </w:r>
      <w:r w:rsidRPr="007A49F8">
        <w:rPr>
          <w:rFonts w:ascii="Arial" w:eastAsia="仿宋" w:hAnsi="Arial" w:cs="Arial"/>
          <w:sz w:val="28"/>
          <w:szCs w:val="28"/>
        </w:rPr>
        <w:t>平方米；</w:t>
      </w:r>
    </w:p>
    <w:p w14:paraId="033EA9AF" w14:textId="77777777" w:rsidR="008666FE" w:rsidRPr="007A49F8" w:rsidRDefault="008666FE"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 xml:space="preserve">            </w:t>
      </w:r>
      <w:r w:rsidRPr="007A49F8">
        <w:rPr>
          <w:rFonts w:ascii="Arial" w:eastAsia="仿宋" w:hAnsi="Arial" w:cs="Arial"/>
          <w:sz w:val="28"/>
          <w:szCs w:val="28"/>
        </w:rPr>
        <w:t>社区居民委员会：</w:t>
      </w:r>
      <w:r w:rsidRPr="007A49F8">
        <w:rPr>
          <w:rFonts w:ascii="Arial" w:eastAsia="仿宋" w:hAnsi="Arial" w:cs="Arial"/>
          <w:sz w:val="28"/>
          <w:szCs w:val="28"/>
        </w:rPr>
        <w:t>766.2</w:t>
      </w:r>
      <w:r w:rsidRPr="007A49F8">
        <w:rPr>
          <w:rFonts w:ascii="Arial" w:eastAsia="仿宋" w:hAnsi="Arial" w:cs="Arial"/>
          <w:sz w:val="28"/>
          <w:szCs w:val="28"/>
        </w:rPr>
        <w:t>平方米；</w:t>
      </w:r>
    </w:p>
    <w:p w14:paraId="16005354" w14:textId="77777777" w:rsidR="008666FE" w:rsidRPr="007A49F8" w:rsidRDefault="008666FE"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 xml:space="preserve">            </w:t>
      </w:r>
      <w:r w:rsidRPr="007A49F8">
        <w:rPr>
          <w:rFonts w:ascii="Arial" w:eastAsia="仿宋" w:hAnsi="Arial" w:cs="Arial"/>
          <w:sz w:val="28"/>
          <w:szCs w:val="28"/>
        </w:rPr>
        <w:t>物业服务用房：</w:t>
      </w:r>
      <w:r w:rsidRPr="007A49F8">
        <w:rPr>
          <w:rFonts w:ascii="Arial" w:eastAsia="仿宋" w:hAnsi="Arial" w:cs="Arial"/>
          <w:sz w:val="28"/>
          <w:szCs w:val="28"/>
        </w:rPr>
        <w:t>233.9</w:t>
      </w:r>
      <w:r w:rsidRPr="007A49F8">
        <w:rPr>
          <w:rFonts w:ascii="Arial" w:eastAsia="仿宋" w:hAnsi="Arial" w:cs="Arial"/>
          <w:sz w:val="28"/>
          <w:szCs w:val="28"/>
        </w:rPr>
        <w:t>平方米；</w:t>
      </w:r>
    </w:p>
    <w:p w14:paraId="25896C33" w14:textId="77777777" w:rsidR="008666FE" w:rsidRPr="007A49F8" w:rsidRDefault="008666FE"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 xml:space="preserve">            </w:t>
      </w:r>
      <w:r w:rsidRPr="007A49F8">
        <w:rPr>
          <w:rFonts w:ascii="Arial" w:eastAsia="仿宋" w:hAnsi="Arial" w:cs="Arial"/>
          <w:sz w:val="28"/>
          <w:szCs w:val="28"/>
        </w:rPr>
        <w:t>人防</w:t>
      </w:r>
      <w:proofErr w:type="gramStart"/>
      <w:r w:rsidRPr="007A49F8">
        <w:rPr>
          <w:rFonts w:ascii="Arial" w:eastAsia="仿宋" w:hAnsi="Arial" w:cs="Arial"/>
          <w:sz w:val="28"/>
          <w:szCs w:val="28"/>
        </w:rPr>
        <w:t>室外口</w:t>
      </w:r>
      <w:proofErr w:type="gramEnd"/>
      <w:r w:rsidRPr="007A49F8">
        <w:rPr>
          <w:rFonts w:ascii="Arial" w:eastAsia="仿宋" w:hAnsi="Arial" w:cs="Arial"/>
          <w:sz w:val="28"/>
          <w:szCs w:val="28"/>
        </w:rPr>
        <w:t>及通道：</w:t>
      </w:r>
      <w:r w:rsidRPr="007A49F8">
        <w:rPr>
          <w:rFonts w:ascii="Arial" w:eastAsia="仿宋" w:hAnsi="Arial" w:cs="Arial"/>
          <w:sz w:val="28"/>
          <w:szCs w:val="28"/>
        </w:rPr>
        <w:t>274.76</w:t>
      </w:r>
      <w:r w:rsidRPr="007A49F8">
        <w:rPr>
          <w:rFonts w:ascii="Arial" w:eastAsia="仿宋" w:hAnsi="Arial" w:cs="Arial"/>
          <w:sz w:val="28"/>
          <w:szCs w:val="28"/>
        </w:rPr>
        <w:t>平方米；</w:t>
      </w:r>
    </w:p>
    <w:p w14:paraId="2408B13A" w14:textId="77777777" w:rsidR="008666FE" w:rsidRPr="007A49F8" w:rsidRDefault="008666FE"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szCs w:val="28"/>
        </w:rPr>
        <w:lastRenderedPageBreak/>
        <w:t xml:space="preserve">            </w:t>
      </w:r>
      <w:r w:rsidRPr="007A49F8">
        <w:rPr>
          <w:rFonts w:ascii="Arial" w:eastAsia="仿宋" w:hAnsi="Arial" w:cs="Arial"/>
          <w:sz w:val="28"/>
          <w:szCs w:val="28"/>
        </w:rPr>
        <w:t>人防地面管理用房：</w:t>
      </w:r>
      <w:r w:rsidRPr="007A49F8">
        <w:rPr>
          <w:rFonts w:ascii="Arial" w:eastAsia="仿宋" w:hAnsi="Arial" w:cs="Arial"/>
          <w:sz w:val="28"/>
          <w:szCs w:val="28"/>
        </w:rPr>
        <w:t>66</w:t>
      </w:r>
      <w:r w:rsidRPr="007A49F8">
        <w:rPr>
          <w:rFonts w:ascii="Arial" w:eastAsia="仿宋" w:hAnsi="Arial" w:cs="Arial"/>
          <w:sz w:val="28"/>
          <w:szCs w:val="28"/>
        </w:rPr>
        <w:t>平方米；</w:t>
      </w:r>
    </w:p>
    <w:p w14:paraId="7C83C998" w14:textId="77777777" w:rsidR="008666FE" w:rsidRPr="007A49F8" w:rsidRDefault="008666FE"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 xml:space="preserve">            </w:t>
      </w:r>
      <w:r w:rsidRPr="007A49F8">
        <w:rPr>
          <w:rFonts w:ascii="Arial" w:eastAsia="仿宋" w:hAnsi="Arial" w:cs="Arial"/>
          <w:sz w:val="28"/>
          <w:szCs w:val="28"/>
        </w:rPr>
        <w:t>出入口建筑：</w:t>
      </w:r>
      <w:r w:rsidRPr="007A49F8">
        <w:rPr>
          <w:rFonts w:ascii="Arial" w:eastAsia="仿宋" w:hAnsi="Arial" w:cs="Arial"/>
          <w:sz w:val="28"/>
          <w:szCs w:val="28"/>
        </w:rPr>
        <w:t>171.4</w:t>
      </w:r>
      <w:r w:rsidRPr="007A49F8">
        <w:rPr>
          <w:rFonts w:ascii="Arial" w:eastAsia="仿宋" w:hAnsi="Arial" w:cs="Arial"/>
          <w:sz w:val="28"/>
          <w:szCs w:val="28"/>
        </w:rPr>
        <w:t>平方米；</w:t>
      </w:r>
    </w:p>
    <w:p w14:paraId="66D9D004" w14:textId="77777777" w:rsidR="008666FE" w:rsidRPr="007A49F8" w:rsidRDefault="008666FE"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 xml:space="preserve">            </w:t>
      </w:r>
      <w:r w:rsidRPr="007A49F8">
        <w:rPr>
          <w:rFonts w:ascii="Arial" w:eastAsia="仿宋" w:hAnsi="Arial" w:cs="Arial"/>
          <w:sz w:val="28"/>
          <w:szCs w:val="28"/>
        </w:rPr>
        <w:t>再生资源回收站：</w:t>
      </w:r>
      <w:r w:rsidRPr="007A49F8">
        <w:rPr>
          <w:rFonts w:ascii="Arial" w:eastAsia="仿宋" w:hAnsi="Arial" w:cs="Arial"/>
          <w:sz w:val="28"/>
          <w:szCs w:val="28"/>
        </w:rPr>
        <w:t>50.15</w:t>
      </w:r>
      <w:r w:rsidRPr="007A49F8">
        <w:rPr>
          <w:rFonts w:ascii="Arial" w:eastAsia="仿宋" w:hAnsi="Arial" w:cs="Arial"/>
          <w:sz w:val="28"/>
          <w:szCs w:val="28"/>
        </w:rPr>
        <w:t>平方米；</w:t>
      </w:r>
    </w:p>
    <w:p w14:paraId="4D0E16C6" w14:textId="77777777" w:rsidR="008666FE" w:rsidRPr="007A49F8" w:rsidRDefault="008666FE"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 xml:space="preserve">            </w:t>
      </w:r>
      <w:r w:rsidRPr="007A49F8">
        <w:rPr>
          <w:rFonts w:ascii="Arial" w:eastAsia="仿宋" w:hAnsi="Arial" w:cs="Arial"/>
          <w:sz w:val="28"/>
          <w:szCs w:val="28"/>
        </w:rPr>
        <w:t>开闭站：</w:t>
      </w:r>
      <w:r w:rsidRPr="007A49F8">
        <w:rPr>
          <w:rFonts w:ascii="Arial" w:eastAsia="仿宋" w:hAnsi="Arial" w:cs="Arial"/>
          <w:sz w:val="28"/>
          <w:szCs w:val="28"/>
        </w:rPr>
        <w:t>238.77</w:t>
      </w:r>
      <w:r w:rsidRPr="007A49F8">
        <w:rPr>
          <w:rFonts w:ascii="Arial" w:eastAsia="仿宋" w:hAnsi="Arial" w:cs="Arial"/>
          <w:sz w:val="28"/>
          <w:szCs w:val="28"/>
        </w:rPr>
        <w:t>平方米；</w:t>
      </w:r>
    </w:p>
    <w:p w14:paraId="308C844B" w14:textId="77777777" w:rsidR="008666FE" w:rsidRPr="007A49F8" w:rsidRDefault="008666FE"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 xml:space="preserve">            1#</w:t>
      </w:r>
      <w:r w:rsidRPr="007A49F8">
        <w:rPr>
          <w:rFonts w:ascii="Arial" w:eastAsia="仿宋" w:hAnsi="Arial" w:cs="Arial"/>
          <w:sz w:val="28"/>
          <w:szCs w:val="28"/>
        </w:rPr>
        <w:t>门卫室：</w:t>
      </w:r>
      <w:r w:rsidRPr="007A49F8">
        <w:rPr>
          <w:rFonts w:ascii="Arial" w:eastAsia="仿宋" w:hAnsi="Arial" w:cs="Arial"/>
          <w:sz w:val="28"/>
          <w:szCs w:val="28"/>
        </w:rPr>
        <w:t>10.94</w:t>
      </w:r>
      <w:r w:rsidRPr="007A49F8">
        <w:rPr>
          <w:rFonts w:ascii="Arial" w:eastAsia="仿宋" w:hAnsi="Arial" w:cs="Arial"/>
          <w:sz w:val="28"/>
          <w:szCs w:val="28"/>
        </w:rPr>
        <w:t>平方米；</w:t>
      </w:r>
    </w:p>
    <w:p w14:paraId="19BC0D56" w14:textId="77777777" w:rsidR="008666FE" w:rsidRPr="007A49F8" w:rsidRDefault="008666FE"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 xml:space="preserve">            2#</w:t>
      </w:r>
      <w:r w:rsidRPr="007A49F8">
        <w:rPr>
          <w:rFonts w:ascii="Arial" w:eastAsia="仿宋" w:hAnsi="Arial" w:cs="Arial"/>
          <w:sz w:val="28"/>
          <w:szCs w:val="28"/>
        </w:rPr>
        <w:t>门卫室：</w:t>
      </w:r>
      <w:r w:rsidRPr="007A49F8">
        <w:rPr>
          <w:rFonts w:ascii="Arial" w:eastAsia="仿宋" w:hAnsi="Arial" w:cs="Arial"/>
          <w:sz w:val="28"/>
          <w:szCs w:val="28"/>
        </w:rPr>
        <w:t>10.94</w:t>
      </w:r>
      <w:r w:rsidRPr="007A49F8">
        <w:rPr>
          <w:rFonts w:ascii="Arial" w:eastAsia="仿宋" w:hAnsi="Arial" w:cs="Arial"/>
          <w:sz w:val="28"/>
          <w:szCs w:val="28"/>
        </w:rPr>
        <w:t>平方米；</w:t>
      </w:r>
    </w:p>
    <w:p w14:paraId="5E5858C8" w14:textId="77777777" w:rsidR="008666FE" w:rsidRPr="007A49F8" w:rsidRDefault="008666FE"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 xml:space="preserve">    </w:t>
      </w:r>
      <w:r w:rsidRPr="007A49F8">
        <w:rPr>
          <w:rFonts w:ascii="Arial" w:eastAsia="仿宋" w:hAnsi="Arial" w:cs="Arial"/>
          <w:sz w:val="28"/>
          <w:szCs w:val="28"/>
        </w:rPr>
        <w:t>地下建筑面积：</w:t>
      </w:r>
      <w:r w:rsidRPr="007A49F8">
        <w:rPr>
          <w:rFonts w:ascii="Arial" w:eastAsia="仿宋" w:hAnsi="Arial" w:cs="Arial"/>
          <w:sz w:val="28"/>
          <w:szCs w:val="28"/>
        </w:rPr>
        <w:t>44679.43</w:t>
      </w:r>
      <w:r w:rsidRPr="007A49F8">
        <w:rPr>
          <w:rFonts w:ascii="Arial" w:eastAsia="仿宋" w:hAnsi="Arial" w:cs="Arial"/>
          <w:sz w:val="28"/>
          <w:szCs w:val="28"/>
        </w:rPr>
        <w:t>平方米</w:t>
      </w:r>
    </w:p>
    <w:p w14:paraId="7E52E7DD" w14:textId="77777777" w:rsidR="008666FE" w:rsidRPr="007A49F8" w:rsidRDefault="008666FE" w:rsidP="007A49F8">
      <w:pPr>
        <w:snapToGrid w:val="0"/>
        <w:spacing w:line="300" w:lineRule="auto"/>
        <w:ind w:firstLineChars="600" w:firstLine="1680"/>
        <w:rPr>
          <w:rFonts w:ascii="Arial" w:eastAsia="仿宋" w:hAnsi="Arial" w:cs="Arial"/>
          <w:sz w:val="28"/>
          <w:szCs w:val="28"/>
        </w:rPr>
      </w:pPr>
      <w:r w:rsidRPr="007A49F8">
        <w:rPr>
          <w:rFonts w:ascii="Arial" w:eastAsia="仿宋" w:hAnsi="Arial" w:cs="Arial"/>
          <w:sz w:val="28"/>
          <w:szCs w:val="28"/>
        </w:rPr>
        <w:t>其中自行车库：</w:t>
      </w:r>
      <w:r w:rsidRPr="007A49F8">
        <w:rPr>
          <w:rFonts w:ascii="Arial" w:eastAsia="仿宋" w:hAnsi="Arial" w:cs="Arial"/>
          <w:sz w:val="28"/>
          <w:szCs w:val="28"/>
        </w:rPr>
        <w:t>8749.64</w:t>
      </w:r>
      <w:r w:rsidRPr="007A49F8">
        <w:rPr>
          <w:rFonts w:ascii="Arial" w:eastAsia="仿宋" w:hAnsi="Arial" w:cs="Arial"/>
          <w:sz w:val="28"/>
          <w:szCs w:val="28"/>
        </w:rPr>
        <w:t>平方米；</w:t>
      </w:r>
    </w:p>
    <w:p w14:paraId="4D96091D" w14:textId="77777777" w:rsidR="008666FE" w:rsidRPr="007A49F8" w:rsidRDefault="008666FE"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 xml:space="preserve">            </w:t>
      </w:r>
      <w:r w:rsidRPr="007A49F8">
        <w:rPr>
          <w:rFonts w:ascii="Arial" w:eastAsia="仿宋" w:hAnsi="Arial" w:cs="Arial"/>
          <w:sz w:val="28"/>
          <w:szCs w:val="28"/>
        </w:rPr>
        <w:t>设备用房：</w:t>
      </w:r>
      <w:r w:rsidRPr="007A49F8">
        <w:rPr>
          <w:rFonts w:ascii="Arial" w:eastAsia="仿宋" w:hAnsi="Arial" w:cs="Arial"/>
          <w:sz w:val="28"/>
          <w:szCs w:val="28"/>
        </w:rPr>
        <w:t>1601.98</w:t>
      </w:r>
      <w:r w:rsidRPr="007A49F8">
        <w:rPr>
          <w:rFonts w:ascii="Arial" w:eastAsia="仿宋" w:hAnsi="Arial" w:cs="Arial"/>
          <w:sz w:val="28"/>
          <w:szCs w:val="28"/>
        </w:rPr>
        <w:t>平方米；</w:t>
      </w:r>
    </w:p>
    <w:p w14:paraId="0FE872E2" w14:textId="77777777" w:rsidR="008666FE" w:rsidRPr="007A49F8" w:rsidRDefault="008666FE" w:rsidP="007A49F8">
      <w:pPr>
        <w:snapToGrid w:val="0"/>
        <w:spacing w:line="300" w:lineRule="auto"/>
        <w:ind w:firstLineChars="800" w:firstLine="2240"/>
        <w:rPr>
          <w:rFonts w:ascii="Arial" w:eastAsia="仿宋" w:hAnsi="Arial" w:cs="Arial"/>
          <w:sz w:val="28"/>
          <w:szCs w:val="28"/>
        </w:rPr>
      </w:pPr>
      <w:r w:rsidRPr="007A49F8">
        <w:rPr>
          <w:rFonts w:ascii="Arial" w:eastAsia="仿宋" w:hAnsi="Arial" w:cs="Arial"/>
          <w:sz w:val="28"/>
          <w:szCs w:val="28"/>
        </w:rPr>
        <w:t>物业管理用房：</w:t>
      </w:r>
      <w:r w:rsidRPr="007A49F8">
        <w:rPr>
          <w:rFonts w:ascii="Arial" w:eastAsia="仿宋" w:hAnsi="Arial" w:cs="Arial"/>
          <w:sz w:val="28"/>
          <w:szCs w:val="28"/>
        </w:rPr>
        <w:t>175</w:t>
      </w:r>
      <w:r w:rsidRPr="007A49F8">
        <w:rPr>
          <w:rFonts w:ascii="Arial" w:eastAsia="仿宋" w:hAnsi="Arial" w:cs="Arial"/>
          <w:sz w:val="28"/>
          <w:szCs w:val="28"/>
        </w:rPr>
        <w:t>平方米；</w:t>
      </w:r>
    </w:p>
    <w:p w14:paraId="638BF74E" w14:textId="77777777" w:rsidR="008666FE" w:rsidRPr="007A49F8" w:rsidRDefault="008666FE" w:rsidP="007A49F8">
      <w:pPr>
        <w:snapToGrid w:val="0"/>
        <w:spacing w:line="300" w:lineRule="auto"/>
        <w:ind w:firstLineChars="800" w:firstLine="2240"/>
        <w:rPr>
          <w:rFonts w:ascii="Arial" w:eastAsia="仿宋" w:hAnsi="Arial" w:cs="Arial"/>
          <w:sz w:val="28"/>
          <w:szCs w:val="28"/>
        </w:rPr>
      </w:pPr>
      <w:r w:rsidRPr="007A49F8">
        <w:rPr>
          <w:rFonts w:ascii="Arial" w:eastAsia="仿宋" w:hAnsi="Arial" w:cs="Arial"/>
          <w:sz w:val="28"/>
          <w:szCs w:val="28"/>
        </w:rPr>
        <w:t>市政公用：</w:t>
      </w:r>
      <w:r w:rsidRPr="007A49F8">
        <w:rPr>
          <w:rFonts w:ascii="Arial" w:eastAsia="仿宋" w:hAnsi="Arial" w:cs="Arial"/>
          <w:sz w:val="28"/>
          <w:szCs w:val="28"/>
        </w:rPr>
        <w:t>848.5</w:t>
      </w:r>
      <w:r w:rsidRPr="007A49F8">
        <w:rPr>
          <w:rFonts w:ascii="Arial" w:eastAsia="仿宋" w:hAnsi="Arial" w:cs="Arial"/>
          <w:sz w:val="28"/>
          <w:szCs w:val="28"/>
        </w:rPr>
        <w:t>平方米；</w:t>
      </w:r>
    </w:p>
    <w:p w14:paraId="0B9B55D0" w14:textId="77777777" w:rsidR="008666FE" w:rsidRPr="007A49F8" w:rsidRDefault="008666FE" w:rsidP="007A49F8">
      <w:pPr>
        <w:snapToGrid w:val="0"/>
        <w:spacing w:line="300" w:lineRule="auto"/>
        <w:ind w:firstLineChars="800" w:firstLine="2240"/>
        <w:rPr>
          <w:rFonts w:ascii="Arial" w:eastAsia="仿宋" w:hAnsi="Arial" w:cs="Arial"/>
          <w:sz w:val="28"/>
          <w:szCs w:val="28"/>
        </w:rPr>
      </w:pPr>
      <w:r w:rsidRPr="007A49F8">
        <w:rPr>
          <w:rFonts w:ascii="Arial" w:eastAsia="仿宋" w:hAnsi="Arial" w:cs="Arial"/>
          <w:sz w:val="28"/>
          <w:szCs w:val="28"/>
        </w:rPr>
        <w:t>人员活动用房：</w:t>
      </w:r>
      <w:r w:rsidRPr="007A49F8">
        <w:rPr>
          <w:rFonts w:ascii="Arial" w:eastAsia="仿宋" w:hAnsi="Arial" w:cs="Arial"/>
          <w:sz w:val="28"/>
          <w:szCs w:val="28"/>
        </w:rPr>
        <w:t>4788.69</w:t>
      </w:r>
      <w:r w:rsidRPr="007A49F8">
        <w:rPr>
          <w:rFonts w:ascii="Arial" w:eastAsia="仿宋" w:hAnsi="Arial" w:cs="Arial"/>
          <w:sz w:val="28"/>
          <w:szCs w:val="28"/>
        </w:rPr>
        <w:t>平方米；</w:t>
      </w:r>
    </w:p>
    <w:p w14:paraId="6137C44F" w14:textId="77777777" w:rsidR="008666FE" w:rsidRPr="007A49F8" w:rsidRDefault="008666FE" w:rsidP="007A49F8">
      <w:pPr>
        <w:snapToGrid w:val="0"/>
        <w:spacing w:line="300" w:lineRule="auto"/>
        <w:ind w:firstLineChars="800" w:firstLine="2240"/>
        <w:rPr>
          <w:rFonts w:ascii="Arial" w:eastAsia="仿宋" w:hAnsi="Arial" w:cs="Arial"/>
          <w:sz w:val="28"/>
          <w:szCs w:val="28"/>
        </w:rPr>
      </w:pPr>
      <w:r w:rsidRPr="007A49F8">
        <w:rPr>
          <w:rFonts w:ascii="Arial" w:eastAsia="仿宋" w:hAnsi="Arial" w:cs="Arial"/>
          <w:sz w:val="28"/>
          <w:szCs w:val="28"/>
        </w:rPr>
        <w:t>商场：</w:t>
      </w:r>
      <w:r w:rsidRPr="007A49F8">
        <w:rPr>
          <w:rFonts w:ascii="Arial" w:eastAsia="仿宋" w:hAnsi="Arial" w:cs="Arial"/>
          <w:sz w:val="28"/>
          <w:szCs w:val="28"/>
        </w:rPr>
        <w:t>2463.13</w:t>
      </w:r>
      <w:r w:rsidRPr="007A49F8">
        <w:rPr>
          <w:rFonts w:ascii="Arial" w:eastAsia="仿宋" w:hAnsi="Arial" w:cs="Arial"/>
          <w:sz w:val="28"/>
          <w:szCs w:val="28"/>
        </w:rPr>
        <w:t>平方米（其中人防</w:t>
      </w:r>
      <w:r w:rsidRPr="007A49F8">
        <w:rPr>
          <w:rFonts w:ascii="Arial" w:eastAsia="仿宋" w:hAnsi="Arial" w:cs="Arial"/>
          <w:sz w:val="28"/>
          <w:szCs w:val="28"/>
        </w:rPr>
        <w:t>1042</w:t>
      </w:r>
      <w:r w:rsidRPr="007A49F8">
        <w:rPr>
          <w:rFonts w:ascii="Arial" w:eastAsia="仿宋" w:hAnsi="Arial" w:cs="Arial"/>
          <w:sz w:val="28"/>
          <w:szCs w:val="28"/>
        </w:rPr>
        <w:t>平方米）；</w:t>
      </w:r>
    </w:p>
    <w:p w14:paraId="3372E9EF" w14:textId="77777777" w:rsidR="008666FE" w:rsidRPr="007A49F8" w:rsidRDefault="008666FE" w:rsidP="007A49F8">
      <w:pPr>
        <w:snapToGrid w:val="0"/>
        <w:spacing w:line="300" w:lineRule="auto"/>
        <w:ind w:firstLineChars="800" w:firstLine="2240"/>
        <w:rPr>
          <w:rFonts w:ascii="Arial" w:eastAsia="仿宋" w:hAnsi="Arial" w:cs="Arial"/>
          <w:sz w:val="28"/>
          <w:szCs w:val="28"/>
        </w:rPr>
      </w:pPr>
      <w:r w:rsidRPr="007A49F8">
        <w:rPr>
          <w:rFonts w:ascii="Arial" w:eastAsia="仿宋" w:hAnsi="Arial" w:cs="Arial"/>
          <w:sz w:val="28"/>
          <w:szCs w:val="28"/>
        </w:rPr>
        <w:t>人防</w:t>
      </w:r>
      <w:proofErr w:type="gramStart"/>
      <w:r w:rsidRPr="007A49F8">
        <w:rPr>
          <w:rFonts w:ascii="Arial" w:eastAsia="仿宋" w:hAnsi="Arial" w:cs="Arial"/>
          <w:sz w:val="28"/>
          <w:szCs w:val="28"/>
        </w:rPr>
        <w:t>室外口</w:t>
      </w:r>
      <w:proofErr w:type="gramEnd"/>
      <w:r w:rsidRPr="007A49F8">
        <w:rPr>
          <w:rFonts w:ascii="Arial" w:eastAsia="仿宋" w:hAnsi="Arial" w:cs="Arial"/>
          <w:sz w:val="28"/>
          <w:szCs w:val="28"/>
        </w:rPr>
        <w:t>及通道：</w:t>
      </w:r>
      <w:r w:rsidRPr="007A49F8">
        <w:rPr>
          <w:rFonts w:ascii="Arial" w:eastAsia="仿宋" w:hAnsi="Arial" w:cs="Arial"/>
          <w:sz w:val="28"/>
          <w:szCs w:val="28"/>
        </w:rPr>
        <w:t>315.34</w:t>
      </w:r>
      <w:r w:rsidRPr="007A49F8">
        <w:rPr>
          <w:rFonts w:ascii="Arial" w:eastAsia="仿宋" w:hAnsi="Arial" w:cs="Arial"/>
          <w:sz w:val="28"/>
          <w:szCs w:val="28"/>
        </w:rPr>
        <w:t>平方米；</w:t>
      </w:r>
    </w:p>
    <w:p w14:paraId="5A854A7E" w14:textId="77777777" w:rsidR="008666FE" w:rsidRPr="007A49F8" w:rsidRDefault="008666FE" w:rsidP="007A49F8">
      <w:pPr>
        <w:snapToGrid w:val="0"/>
        <w:spacing w:line="300" w:lineRule="auto"/>
        <w:ind w:firstLineChars="800" w:firstLine="2240"/>
        <w:rPr>
          <w:rFonts w:ascii="Arial" w:eastAsia="仿宋" w:hAnsi="Arial" w:cs="Arial"/>
          <w:sz w:val="28"/>
          <w:szCs w:val="28"/>
        </w:rPr>
      </w:pPr>
      <w:r w:rsidRPr="007A49F8">
        <w:rPr>
          <w:rFonts w:ascii="Arial" w:eastAsia="仿宋" w:hAnsi="Arial" w:cs="Arial"/>
          <w:sz w:val="28"/>
          <w:szCs w:val="28"/>
        </w:rPr>
        <w:t>汽车库：</w:t>
      </w:r>
      <w:r w:rsidRPr="007A49F8">
        <w:rPr>
          <w:rFonts w:ascii="Arial" w:eastAsia="仿宋" w:hAnsi="Arial" w:cs="Arial"/>
          <w:sz w:val="28"/>
          <w:szCs w:val="28"/>
        </w:rPr>
        <w:t>25737.15</w:t>
      </w:r>
      <w:r w:rsidRPr="007A49F8">
        <w:rPr>
          <w:rFonts w:ascii="Arial" w:eastAsia="仿宋" w:hAnsi="Arial" w:cs="Arial"/>
          <w:sz w:val="28"/>
          <w:szCs w:val="28"/>
        </w:rPr>
        <w:t>平方米（其中人防</w:t>
      </w:r>
      <w:r w:rsidRPr="007A49F8">
        <w:rPr>
          <w:rFonts w:ascii="Arial" w:eastAsia="仿宋" w:hAnsi="Arial" w:cs="Arial"/>
          <w:sz w:val="28"/>
          <w:szCs w:val="28"/>
        </w:rPr>
        <w:t>18170</w:t>
      </w:r>
      <w:r w:rsidRPr="007A49F8">
        <w:rPr>
          <w:rFonts w:ascii="Arial" w:eastAsia="仿宋" w:hAnsi="Arial" w:cs="Arial"/>
          <w:sz w:val="28"/>
          <w:szCs w:val="28"/>
        </w:rPr>
        <w:t>平方米）；</w:t>
      </w:r>
    </w:p>
    <w:p w14:paraId="4687A75A" w14:textId="77777777" w:rsidR="008666FE" w:rsidRPr="007A49F8" w:rsidRDefault="008666FE"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容积率：</w:t>
      </w:r>
      <w:r w:rsidRPr="007A49F8">
        <w:rPr>
          <w:rFonts w:ascii="Arial" w:eastAsia="仿宋" w:hAnsi="Arial" w:cs="Arial"/>
          <w:sz w:val="28"/>
          <w:szCs w:val="28"/>
        </w:rPr>
        <w:t>1.83</w:t>
      </w:r>
    </w:p>
    <w:p w14:paraId="5D2C10E5" w14:textId="77777777" w:rsidR="008666FE" w:rsidRPr="007A49F8" w:rsidRDefault="008666FE"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w:t>
      </w:r>
      <w:r w:rsidRPr="007A49F8">
        <w:rPr>
          <w:rFonts w:ascii="Arial" w:eastAsia="仿宋" w:hAnsi="Arial" w:cs="Arial"/>
          <w:sz w:val="28"/>
          <w:szCs w:val="28"/>
        </w:rPr>
        <w:t>根据《国有建设用地使用权出让地价评估委托书》，本次土地利用情况如下：</w:t>
      </w:r>
    </w:p>
    <w:p w14:paraId="7E90FBED" w14:textId="77777777" w:rsidR="008666FE" w:rsidRPr="007A49F8" w:rsidRDefault="008666FE"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该项目位于：</w:t>
      </w:r>
      <w:r w:rsidRPr="007A49F8">
        <w:rPr>
          <w:rFonts w:ascii="Arial" w:eastAsia="仿宋" w:hAnsi="Arial" w:cs="Arial"/>
          <w:sz w:val="28"/>
        </w:rPr>
        <w:t>北京市顺义区后沙峪镇东庄村</w:t>
      </w:r>
      <w:r w:rsidRPr="007A49F8">
        <w:rPr>
          <w:rFonts w:ascii="Arial" w:eastAsia="仿宋" w:hAnsi="Arial" w:cs="Arial"/>
          <w:sz w:val="28"/>
        </w:rPr>
        <w:t>A</w:t>
      </w:r>
      <w:r w:rsidRPr="007A49F8">
        <w:rPr>
          <w:rFonts w:ascii="Arial" w:eastAsia="仿宋" w:hAnsi="Arial" w:cs="Arial"/>
          <w:sz w:val="28"/>
        </w:rPr>
        <w:t>、</w:t>
      </w:r>
      <w:r w:rsidRPr="007A49F8">
        <w:rPr>
          <w:rFonts w:ascii="Arial" w:eastAsia="仿宋" w:hAnsi="Arial" w:cs="Arial"/>
          <w:sz w:val="28"/>
        </w:rPr>
        <w:t>C</w:t>
      </w:r>
      <w:r w:rsidRPr="007A49F8">
        <w:rPr>
          <w:rFonts w:ascii="Arial" w:eastAsia="仿宋" w:hAnsi="Arial" w:cs="Arial"/>
          <w:sz w:val="28"/>
        </w:rPr>
        <w:t>地块</w:t>
      </w:r>
    </w:p>
    <w:p w14:paraId="1B1DB207" w14:textId="77777777" w:rsidR="008666FE" w:rsidRPr="007A49F8" w:rsidRDefault="008666FE"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规划土地用途：住宅、商业（配套）、公共服务设施、地下商业（配套）、地下车库、地下公共服务设施</w:t>
      </w:r>
    </w:p>
    <w:p w14:paraId="5D4384FE" w14:textId="77777777" w:rsidR="008666FE" w:rsidRPr="007A49F8" w:rsidRDefault="008666FE"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宗地面积：</w:t>
      </w:r>
      <w:r w:rsidRPr="007A49F8">
        <w:rPr>
          <w:rFonts w:ascii="Arial" w:eastAsia="仿宋" w:hAnsi="Arial" w:cs="Arial"/>
          <w:sz w:val="28"/>
        </w:rPr>
        <w:t>63598.45</w:t>
      </w:r>
      <w:r w:rsidRPr="007A49F8">
        <w:rPr>
          <w:rFonts w:ascii="Arial" w:eastAsia="仿宋" w:hAnsi="Arial" w:cs="Arial"/>
          <w:sz w:val="28"/>
          <w:szCs w:val="28"/>
        </w:rPr>
        <w:t>平方米；</w:t>
      </w:r>
    </w:p>
    <w:p w14:paraId="0251E4EF" w14:textId="77777777" w:rsidR="008666FE" w:rsidRPr="007A49F8" w:rsidRDefault="008666FE"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总建设面积：</w:t>
      </w:r>
      <w:r w:rsidRPr="007A49F8">
        <w:rPr>
          <w:rFonts w:ascii="Arial" w:eastAsia="仿宋" w:hAnsi="Arial" w:cs="Arial"/>
          <w:sz w:val="28"/>
          <w:szCs w:val="28"/>
        </w:rPr>
        <w:t>161059.43</w:t>
      </w:r>
      <w:r w:rsidRPr="007A49F8">
        <w:rPr>
          <w:rFonts w:ascii="Arial" w:eastAsia="仿宋" w:hAnsi="Arial" w:cs="Arial"/>
          <w:sz w:val="28"/>
          <w:szCs w:val="28"/>
        </w:rPr>
        <w:t>平方米；</w:t>
      </w:r>
    </w:p>
    <w:p w14:paraId="1AC86471" w14:textId="77777777" w:rsidR="008666FE" w:rsidRPr="007A49F8" w:rsidRDefault="008666FE"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 xml:space="preserve">  </w:t>
      </w:r>
      <w:r w:rsidRPr="007A49F8">
        <w:rPr>
          <w:rFonts w:ascii="Arial" w:eastAsia="仿宋" w:hAnsi="Arial" w:cs="Arial"/>
          <w:sz w:val="28"/>
          <w:szCs w:val="28"/>
        </w:rPr>
        <w:t>地上建筑面积：</w:t>
      </w:r>
      <w:r w:rsidRPr="007A49F8">
        <w:rPr>
          <w:rFonts w:ascii="Arial" w:eastAsia="仿宋" w:hAnsi="Arial" w:cs="Arial"/>
          <w:sz w:val="28"/>
          <w:szCs w:val="28"/>
        </w:rPr>
        <w:t>116380</w:t>
      </w:r>
      <w:r w:rsidRPr="007A49F8">
        <w:rPr>
          <w:rFonts w:ascii="Arial" w:eastAsia="仿宋" w:hAnsi="Arial" w:cs="Arial"/>
          <w:sz w:val="28"/>
          <w:szCs w:val="28"/>
        </w:rPr>
        <w:t>平方米</w:t>
      </w:r>
      <w:r w:rsidRPr="007A49F8">
        <w:rPr>
          <w:rFonts w:ascii="Arial" w:eastAsia="仿宋" w:hAnsi="Arial" w:cs="Arial"/>
          <w:sz w:val="28"/>
          <w:szCs w:val="28"/>
        </w:rPr>
        <w:t xml:space="preserve">  </w:t>
      </w:r>
    </w:p>
    <w:p w14:paraId="14C1FEB3" w14:textId="77777777" w:rsidR="008666FE" w:rsidRPr="007A49F8" w:rsidRDefault="008666FE" w:rsidP="007A49F8">
      <w:pPr>
        <w:snapToGrid w:val="0"/>
        <w:spacing w:line="300" w:lineRule="auto"/>
        <w:ind w:firstLineChars="600" w:firstLine="1680"/>
        <w:rPr>
          <w:rFonts w:ascii="Arial" w:eastAsia="仿宋" w:hAnsi="Arial" w:cs="Arial"/>
          <w:sz w:val="28"/>
          <w:szCs w:val="28"/>
        </w:rPr>
      </w:pPr>
      <w:r w:rsidRPr="007A49F8">
        <w:rPr>
          <w:rFonts w:ascii="Arial" w:eastAsia="仿宋" w:hAnsi="Arial" w:cs="Arial"/>
          <w:sz w:val="28"/>
          <w:szCs w:val="28"/>
        </w:rPr>
        <w:t>其中住宅：</w:t>
      </w:r>
      <w:r w:rsidRPr="007A49F8">
        <w:rPr>
          <w:rFonts w:ascii="Arial" w:eastAsia="仿宋" w:hAnsi="Arial" w:cs="Arial"/>
          <w:sz w:val="28"/>
          <w:szCs w:val="28"/>
        </w:rPr>
        <w:t>111977.19</w:t>
      </w:r>
      <w:r w:rsidRPr="007A49F8">
        <w:rPr>
          <w:rFonts w:ascii="Arial" w:eastAsia="仿宋" w:hAnsi="Arial" w:cs="Arial"/>
          <w:sz w:val="28"/>
          <w:szCs w:val="28"/>
        </w:rPr>
        <w:t>平方米；</w:t>
      </w:r>
    </w:p>
    <w:p w14:paraId="7154D39E" w14:textId="77777777" w:rsidR="008666FE" w:rsidRPr="007A49F8" w:rsidRDefault="008666FE"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 xml:space="preserve">            </w:t>
      </w:r>
      <w:r w:rsidRPr="007A49F8">
        <w:rPr>
          <w:rFonts w:ascii="Arial" w:eastAsia="仿宋" w:hAnsi="Arial" w:cs="Arial"/>
          <w:sz w:val="28"/>
          <w:szCs w:val="28"/>
        </w:rPr>
        <w:t>商业（配套）：</w:t>
      </w:r>
      <w:r w:rsidRPr="007A49F8">
        <w:rPr>
          <w:rFonts w:ascii="Arial" w:eastAsia="仿宋" w:hAnsi="Arial" w:cs="Arial"/>
          <w:sz w:val="28"/>
          <w:szCs w:val="28"/>
        </w:rPr>
        <w:t>909.26</w:t>
      </w:r>
      <w:r w:rsidRPr="007A49F8">
        <w:rPr>
          <w:rFonts w:ascii="Arial" w:eastAsia="仿宋" w:hAnsi="Arial" w:cs="Arial"/>
          <w:sz w:val="28"/>
          <w:szCs w:val="28"/>
        </w:rPr>
        <w:t>平方米；</w:t>
      </w:r>
    </w:p>
    <w:p w14:paraId="5E47563F" w14:textId="77777777" w:rsidR="008666FE" w:rsidRPr="007A49F8" w:rsidRDefault="008666FE"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 xml:space="preserve">            </w:t>
      </w:r>
      <w:r w:rsidRPr="007A49F8">
        <w:rPr>
          <w:rFonts w:ascii="Arial" w:eastAsia="仿宋" w:hAnsi="Arial" w:cs="Arial"/>
          <w:sz w:val="28"/>
          <w:szCs w:val="28"/>
        </w:rPr>
        <w:t>公共服务设施：</w:t>
      </w:r>
      <w:r w:rsidRPr="007A49F8">
        <w:rPr>
          <w:rFonts w:ascii="Arial" w:eastAsia="仿宋" w:hAnsi="Arial" w:cs="Arial"/>
          <w:sz w:val="28"/>
          <w:szCs w:val="28"/>
        </w:rPr>
        <w:t>3152.79</w:t>
      </w:r>
      <w:r w:rsidRPr="007A49F8">
        <w:rPr>
          <w:rFonts w:ascii="Arial" w:eastAsia="仿宋" w:hAnsi="Arial" w:cs="Arial"/>
          <w:sz w:val="28"/>
          <w:szCs w:val="28"/>
        </w:rPr>
        <w:t>平方米；</w:t>
      </w:r>
    </w:p>
    <w:p w14:paraId="71C4A6D8" w14:textId="77777777" w:rsidR="008666FE" w:rsidRPr="007A49F8" w:rsidRDefault="008666FE"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 xml:space="preserve">            </w:t>
      </w:r>
      <w:r w:rsidRPr="007A49F8">
        <w:rPr>
          <w:rFonts w:ascii="Arial" w:eastAsia="仿宋" w:hAnsi="Arial" w:cs="Arial"/>
          <w:sz w:val="28"/>
          <w:szCs w:val="28"/>
        </w:rPr>
        <w:t>人防：</w:t>
      </w:r>
      <w:r w:rsidRPr="007A49F8">
        <w:rPr>
          <w:rFonts w:ascii="Arial" w:eastAsia="仿宋" w:hAnsi="Arial" w:cs="Arial"/>
          <w:sz w:val="28"/>
          <w:szCs w:val="28"/>
        </w:rPr>
        <w:t>340.76</w:t>
      </w:r>
      <w:r w:rsidRPr="007A49F8">
        <w:rPr>
          <w:rFonts w:ascii="Arial" w:eastAsia="仿宋" w:hAnsi="Arial" w:cs="Arial"/>
          <w:sz w:val="28"/>
          <w:szCs w:val="28"/>
        </w:rPr>
        <w:t>平方米；</w:t>
      </w:r>
    </w:p>
    <w:p w14:paraId="2041A541" w14:textId="77777777" w:rsidR="008666FE" w:rsidRPr="007A49F8" w:rsidRDefault="008666FE"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 xml:space="preserve">    </w:t>
      </w:r>
      <w:r w:rsidRPr="007A49F8">
        <w:rPr>
          <w:rFonts w:ascii="Arial" w:eastAsia="仿宋" w:hAnsi="Arial" w:cs="Arial"/>
          <w:sz w:val="28"/>
          <w:szCs w:val="28"/>
        </w:rPr>
        <w:t>地下建筑面积：</w:t>
      </w:r>
      <w:r w:rsidRPr="007A49F8">
        <w:rPr>
          <w:rFonts w:ascii="Arial" w:eastAsia="仿宋" w:hAnsi="Arial" w:cs="Arial"/>
          <w:sz w:val="28"/>
          <w:szCs w:val="28"/>
        </w:rPr>
        <w:t>44679.43</w:t>
      </w:r>
      <w:r w:rsidRPr="007A49F8">
        <w:rPr>
          <w:rFonts w:ascii="Arial" w:eastAsia="仿宋" w:hAnsi="Arial" w:cs="Arial"/>
          <w:sz w:val="28"/>
          <w:szCs w:val="28"/>
        </w:rPr>
        <w:t>平方米</w:t>
      </w:r>
    </w:p>
    <w:p w14:paraId="116D80F6" w14:textId="77777777" w:rsidR="008666FE" w:rsidRPr="007A49F8" w:rsidRDefault="008666FE" w:rsidP="007A49F8">
      <w:pPr>
        <w:snapToGrid w:val="0"/>
        <w:spacing w:line="300" w:lineRule="auto"/>
        <w:ind w:firstLineChars="600" w:firstLine="1680"/>
        <w:rPr>
          <w:rFonts w:ascii="Arial" w:eastAsia="仿宋" w:hAnsi="Arial" w:cs="Arial"/>
          <w:sz w:val="28"/>
          <w:szCs w:val="28"/>
        </w:rPr>
      </w:pPr>
      <w:r w:rsidRPr="007A49F8">
        <w:rPr>
          <w:rFonts w:ascii="Arial" w:eastAsia="仿宋" w:hAnsi="Arial" w:cs="Arial"/>
          <w:sz w:val="28"/>
          <w:szCs w:val="28"/>
        </w:rPr>
        <w:t>其中地下商业（配套）：</w:t>
      </w:r>
      <w:r w:rsidRPr="007A49F8">
        <w:rPr>
          <w:rFonts w:ascii="Arial" w:eastAsia="仿宋" w:hAnsi="Arial" w:cs="Arial"/>
          <w:sz w:val="28"/>
          <w:szCs w:val="28"/>
        </w:rPr>
        <w:t>1540.13</w:t>
      </w:r>
      <w:r w:rsidRPr="007A49F8">
        <w:rPr>
          <w:rFonts w:ascii="Arial" w:eastAsia="仿宋" w:hAnsi="Arial" w:cs="Arial"/>
          <w:sz w:val="28"/>
          <w:szCs w:val="28"/>
        </w:rPr>
        <w:t>平方米；</w:t>
      </w:r>
    </w:p>
    <w:p w14:paraId="30F928BF" w14:textId="77777777" w:rsidR="008666FE" w:rsidRPr="007A49F8" w:rsidRDefault="008666FE"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szCs w:val="28"/>
        </w:rPr>
        <w:lastRenderedPageBreak/>
        <w:t xml:space="preserve">            </w:t>
      </w:r>
      <w:r w:rsidRPr="007A49F8">
        <w:rPr>
          <w:rFonts w:ascii="Arial" w:eastAsia="仿宋" w:hAnsi="Arial" w:cs="Arial"/>
          <w:sz w:val="28"/>
          <w:szCs w:val="28"/>
        </w:rPr>
        <w:t>地下公共服务设施：</w:t>
      </w:r>
      <w:r w:rsidRPr="007A49F8">
        <w:rPr>
          <w:rFonts w:ascii="Arial" w:eastAsia="仿宋" w:hAnsi="Arial" w:cs="Arial"/>
          <w:sz w:val="28"/>
          <w:szCs w:val="28"/>
        </w:rPr>
        <w:t>4963.69</w:t>
      </w:r>
      <w:r w:rsidRPr="007A49F8">
        <w:rPr>
          <w:rFonts w:ascii="Arial" w:eastAsia="仿宋" w:hAnsi="Arial" w:cs="Arial"/>
          <w:sz w:val="28"/>
          <w:szCs w:val="28"/>
        </w:rPr>
        <w:t>平方米；</w:t>
      </w:r>
    </w:p>
    <w:p w14:paraId="619CF6E2" w14:textId="77777777" w:rsidR="008666FE" w:rsidRPr="007A49F8" w:rsidRDefault="008666FE" w:rsidP="007A49F8">
      <w:pPr>
        <w:snapToGrid w:val="0"/>
        <w:spacing w:line="300" w:lineRule="auto"/>
        <w:ind w:firstLineChars="800" w:firstLine="2240"/>
        <w:rPr>
          <w:rFonts w:ascii="Arial" w:eastAsia="仿宋" w:hAnsi="Arial" w:cs="Arial"/>
          <w:sz w:val="28"/>
          <w:szCs w:val="28"/>
        </w:rPr>
      </w:pPr>
      <w:r w:rsidRPr="007A49F8">
        <w:rPr>
          <w:rFonts w:ascii="Arial" w:eastAsia="仿宋" w:hAnsi="Arial" w:cs="Arial"/>
          <w:sz w:val="28"/>
          <w:szCs w:val="28"/>
        </w:rPr>
        <w:t>地下车库：</w:t>
      </w:r>
      <w:r w:rsidRPr="007A49F8">
        <w:rPr>
          <w:rFonts w:ascii="Arial" w:eastAsia="仿宋" w:hAnsi="Arial" w:cs="Arial"/>
          <w:sz w:val="28"/>
          <w:szCs w:val="28"/>
        </w:rPr>
        <w:t>8104.15</w:t>
      </w:r>
      <w:r w:rsidRPr="007A49F8">
        <w:rPr>
          <w:rFonts w:ascii="Arial" w:eastAsia="仿宋" w:hAnsi="Arial" w:cs="Arial"/>
          <w:sz w:val="28"/>
          <w:szCs w:val="28"/>
        </w:rPr>
        <w:t>平方米；</w:t>
      </w:r>
    </w:p>
    <w:p w14:paraId="5DB83196" w14:textId="77777777" w:rsidR="008666FE" w:rsidRPr="007A49F8" w:rsidRDefault="008666FE"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 xml:space="preserve">            </w:t>
      </w:r>
      <w:r w:rsidRPr="007A49F8">
        <w:rPr>
          <w:rFonts w:ascii="Arial" w:eastAsia="仿宋" w:hAnsi="Arial" w:cs="Arial"/>
          <w:sz w:val="28"/>
          <w:szCs w:val="28"/>
        </w:rPr>
        <w:t>人防：</w:t>
      </w:r>
      <w:r w:rsidRPr="007A49F8">
        <w:rPr>
          <w:rFonts w:ascii="Arial" w:eastAsia="仿宋" w:hAnsi="Arial" w:cs="Arial"/>
          <w:sz w:val="28"/>
          <w:szCs w:val="28"/>
        </w:rPr>
        <w:t>18871.34</w:t>
      </w:r>
      <w:r w:rsidRPr="007A49F8">
        <w:rPr>
          <w:rFonts w:ascii="Arial" w:eastAsia="仿宋" w:hAnsi="Arial" w:cs="Arial"/>
          <w:sz w:val="28"/>
          <w:szCs w:val="28"/>
        </w:rPr>
        <w:t>平方米；</w:t>
      </w:r>
    </w:p>
    <w:p w14:paraId="7E53407F" w14:textId="77777777" w:rsidR="008666FE" w:rsidRPr="007A49F8" w:rsidRDefault="008666FE"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 xml:space="preserve">            </w:t>
      </w:r>
      <w:r w:rsidRPr="007A49F8">
        <w:rPr>
          <w:rFonts w:ascii="Arial" w:eastAsia="仿宋" w:hAnsi="Arial" w:cs="Arial"/>
          <w:sz w:val="28"/>
          <w:szCs w:val="28"/>
        </w:rPr>
        <w:t>非经营性用途：</w:t>
      </w:r>
      <w:r w:rsidRPr="007A49F8">
        <w:rPr>
          <w:rFonts w:ascii="Arial" w:eastAsia="仿宋" w:hAnsi="Arial" w:cs="Arial"/>
          <w:sz w:val="28"/>
          <w:szCs w:val="28"/>
        </w:rPr>
        <w:t>11200.12</w:t>
      </w:r>
      <w:r w:rsidRPr="007A49F8">
        <w:rPr>
          <w:rFonts w:ascii="Arial" w:eastAsia="仿宋" w:hAnsi="Arial" w:cs="Arial"/>
          <w:sz w:val="28"/>
          <w:szCs w:val="28"/>
        </w:rPr>
        <w:t>平方米；</w:t>
      </w:r>
    </w:p>
    <w:p w14:paraId="5ADE55C0" w14:textId="77777777" w:rsidR="008666FE" w:rsidRPr="007A49F8" w:rsidRDefault="008666FE"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容积率：</w:t>
      </w:r>
      <w:r w:rsidRPr="007A49F8">
        <w:rPr>
          <w:rFonts w:ascii="Arial" w:eastAsia="仿宋" w:hAnsi="Arial" w:cs="Arial"/>
          <w:sz w:val="28"/>
          <w:szCs w:val="28"/>
        </w:rPr>
        <w:t>1.83</w:t>
      </w:r>
    </w:p>
    <w:p w14:paraId="1E8C8C48" w14:textId="77777777" w:rsidR="008666FE" w:rsidRPr="007A49F8" w:rsidRDefault="008666FE" w:rsidP="007A49F8">
      <w:pPr>
        <w:spacing w:line="300" w:lineRule="auto"/>
        <w:ind w:firstLineChars="200" w:firstLine="512"/>
        <w:jc w:val="both"/>
        <w:rPr>
          <w:rFonts w:ascii="Arial" w:eastAsia="仿宋" w:hAnsi="Arial" w:cs="Arial"/>
          <w:spacing w:val="-12"/>
          <w:sz w:val="28"/>
        </w:rPr>
      </w:pPr>
      <w:r w:rsidRPr="007A49F8">
        <w:rPr>
          <w:rFonts w:ascii="Arial" w:eastAsia="仿宋" w:hAnsi="Arial" w:cs="Arial"/>
          <w:spacing w:val="-12"/>
          <w:sz w:val="28"/>
        </w:rPr>
        <w:t>2.</w:t>
      </w:r>
      <w:r w:rsidRPr="007A49F8">
        <w:rPr>
          <w:rFonts w:ascii="Arial" w:eastAsia="仿宋" w:hAnsi="Arial" w:cs="Arial"/>
          <w:spacing w:val="-12"/>
          <w:sz w:val="28"/>
        </w:rPr>
        <w:t>土地利用现状</w:t>
      </w:r>
    </w:p>
    <w:p w14:paraId="1FB95DA9" w14:textId="5B99E3E2" w:rsidR="005F174C" w:rsidRPr="007A49F8" w:rsidRDefault="008666FE" w:rsidP="007A49F8">
      <w:pPr>
        <w:snapToGrid w:val="0"/>
        <w:spacing w:line="300" w:lineRule="auto"/>
        <w:ind w:firstLineChars="200" w:firstLine="560"/>
        <w:jc w:val="both"/>
        <w:rPr>
          <w:rFonts w:ascii="Arial" w:eastAsia="仿宋" w:hAnsi="Arial" w:cs="Arial"/>
          <w:sz w:val="28"/>
          <w:szCs w:val="28"/>
        </w:rPr>
      </w:pPr>
      <w:r w:rsidRPr="007A49F8">
        <w:rPr>
          <w:rFonts w:ascii="Arial" w:eastAsia="仿宋" w:hAnsi="Arial" w:cs="Arial"/>
          <w:sz w:val="28"/>
          <w:szCs w:val="28"/>
        </w:rPr>
        <w:t>2023</w:t>
      </w:r>
      <w:r w:rsidRPr="007A49F8">
        <w:rPr>
          <w:rFonts w:ascii="Arial" w:eastAsia="仿宋" w:hAnsi="Arial" w:cs="Arial"/>
          <w:sz w:val="28"/>
          <w:szCs w:val="28"/>
        </w:rPr>
        <w:t>年</w:t>
      </w:r>
      <w:r w:rsidRPr="007A49F8">
        <w:rPr>
          <w:rFonts w:ascii="Arial" w:eastAsia="仿宋" w:hAnsi="Arial" w:cs="Arial"/>
          <w:sz w:val="28"/>
          <w:szCs w:val="28"/>
        </w:rPr>
        <w:t>5</w:t>
      </w:r>
      <w:r w:rsidRPr="007A49F8">
        <w:rPr>
          <w:rFonts w:ascii="Arial" w:eastAsia="仿宋" w:hAnsi="Arial" w:cs="Arial"/>
          <w:sz w:val="28"/>
          <w:szCs w:val="28"/>
        </w:rPr>
        <w:t>月</w:t>
      </w:r>
      <w:r w:rsidRPr="007A49F8">
        <w:rPr>
          <w:rFonts w:ascii="Arial" w:eastAsia="仿宋" w:hAnsi="Arial" w:cs="Arial"/>
          <w:sz w:val="28"/>
          <w:szCs w:val="28"/>
        </w:rPr>
        <w:t>30</w:t>
      </w:r>
      <w:r w:rsidRPr="007A49F8">
        <w:rPr>
          <w:rFonts w:ascii="Arial" w:eastAsia="仿宋" w:hAnsi="Arial" w:cs="Arial"/>
          <w:sz w:val="28"/>
          <w:szCs w:val="28"/>
        </w:rPr>
        <w:t>日评估专业人员对该项目现场踏勘，</w:t>
      </w:r>
      <w:r w:rsidRPr="007A49F8">
        <w:rPr>
          <w:rFonts w:ascii="Arial" w:eastAsia="仿宋" w:hAnsi="Arial" w:cs="Arial"/>
          <w:sz w:val="28"/>
        </w:rPr>
        <w:t>北京市顺义区后沙峪镇东庄村</w:t>
      </w:r>
      <w:r w:rsidRPr="007A49F8">
        <w:rPr>
          <w:rFonts w:ascii="Arial" w:eastAsia="仿宋" w:hAnsi="Arial" w:cs="Arial"/>
          <w:sz w:val="28"/>
        </w:rPr>
        <w:t>A</w:t>
      </w:r>
      <w:r w:rsidRPr="007A49F8">
        <w:rPr>
          <w:rFonts w:ascii="Arial" w:eastAsia="仿宋" w:hAnsi="Arial" w:cs="Arial"/>
          <w:sz w:val="28"/>
        </w:rPr>
        <w:t>、</w:t>
      </w:r>
      <w:r w:rsidRPr="007A49F8">
        <w:rPr>
          <w:rFonts w:ascii="Arial" w:eastAsia="仿宋" w:hAnsi="Arial" w:cs="Arial"/>
          <w:sz w:val="28"/>
        </w:rPr>
        <w:t>C</w:t>
      </w:r>
      <w:r w:rsidRPr="007A49F8">
        <w:rPr>
          <w:rFonts w:ascii="Arial" w:eastAsia="仿宋" w:hAnsi="Arial" w:cs="Arial"/>
          <w:sz w:val="28"/>
        </w:rPr>
        <w:t>地块</w:t>
      </w:r>
      <w:r w:rsidRPr="007A49F8">
        <w:rPr>
          <w:rFonts w:ascii="Arial" w:eastAsia="仿宋" w:hAnsi="Arial" w:cs="Arial"/>
          <w:sz w:val="28"/>
          <w:szCs w:val="28"/>
        </w:rPr>
        <w:t>项目建筑物已建成，未竣工，但已投入使用。估价对象分为顺义区后沙峪镇东庄村</w:t>
      </w:r>
      <w:r w:rsidRPr="007A49F8">
        <w:rPr>
          <w:rFonts w:ascii="Arial" w:eastAsia="仿宋" w:hAnsi="Arial" w:cs="Arial"/>
          <w:sz w:val="28"/>
          <w:szCs w:val="28"/>
        </w:rPr>
        <w:t>A</w:t>
      </w:r>
      <w:r w:rsidRPr="007A49F8">
        <w:rPr>
          <w:rFonts w:ascii="Arial" w:eastAsia="仿宋" w:hAnsi="Arial" w:cs="Arial"/>
          <w:sz w:val="28"/>
          <w:szCs w:val="28"/>
        </w:rPr>
        <w:t>、</w:t>
      </w:r>
      <w:r w:rsidRPr="007A49F8">
        <w:rPr>
          <w:rFonts w:ascii="Arial" w:eastAsia="仿宋" w:hAnsi="Arial" w:cs="Arial"/>
          <w:sz w:val="28"/>
          <w:szCs w:val="28"/>
        </w:rPr>
        <w:t>C</w:t>
      </w:r>
      <w:r w:rsidRPr="007A49F8">
        <w:rPr>
          <w:rFonts w:ascii="Arial" w:eastAsia="仿宋" w:hAnsi="Arial" w:cs="Arial"/>
          <w:sz w:val="28"/>
          <w:szCs w:val="28"/>
        </w:rPr>
        <w:t>地块，其中</w:t>
      </w:r>
      <w:r w:rsidRPr="007A49F8">
        <w:rPr>
          <w:rFonts w:ascii="Arial" w:eastAsia="仿宋" w:hAnsi="Arial" w:cs="Arial"/>
          <w:sz w:val="28"/>
          <w:szCs w:val="28"/>
        </w:rPr>
        <w:t>1</w:t>
      </w:r>
      <w:r w:rsidRPr="007A49F8">
        <w:rPr>
          <w:rFonts w:ascii="Arial" w:eastAsia="仿宋" w:hAnsi="Arial" w:cs="Arial"/>
          <w:sz w:val="28"/>
          <w:szCs w:val="28"/>
        </w:rPr>
        <w:t>号住宅楼地上</w:t>
      </w:r>
      <w:r w:rsidRPr="007A49F8">
        <w:rPr>
          <w:rFonts w:ascii="Arial" w:eastAsia="仿宋" w:hAnsi="Arial" w:cs="Arial"/>
          <w:sz w:val="28"/>
          <w:szCs w:val="28"/>
        </w:rPr>
        <w:t>14</w:t>
      </w:r>
      <w:r w:rsidRPr="007A49F8">
        <w:rPr>
          <w:rFonts w:ascii="Arial" w:eastAsia="仿宋" w:hAnsi="Arial" w:cs="Arial"/>
          <w:sz w:val="28"/>
          <w:szCs w:val="28"/>
        </w:rPr>
        <w:t>层，地下</w:t>
      </w:r>
      <w:r w:rsidRPr="007A49F8">
        <w:rPr>
          <w:rFonts w:ascii="Arial" w:eastAsia="仿宋" w:hAnsi="Arial" w:cs="Arial"/>
          <w:sz w:val="28"/>
          <w:szCs w:val="28"/>
        </w:rPr>
        <w:t>1</w:t>
      </w:r>
      <w:r w:rsidRPr="007A49F8">
        <w:rPr>
          <w:rFonts w:ascii="Arial" w:eastAsia="仿宋" w:hAnsi="Arial" w:cs="Arial"/>
          <w:sz w:val="28"/>
          <w:szCs w:val="28"/>
        </w:rPr>
        <w:t>层，为钢筋混凝土结构小高层板楼；</w:t>
      </w:r>
      <w:r w:rsidRPr="007A49F8">
        <w:rPr>
          <w:rFonts w:ascii="Arial" w:eastAsia="仿宋" w:hAnsi="Arial" w:cs="Arial"/>
          <w:sz w:val="28"/>
          <w:szCs w:val="28"/>
        </w:rPr>
        <w:t>2</w:t>
      </w:r>
      <w:r w:rsidRPr="007A49F8">
        <w:rPr>
          <w:rFonts w:ascii="Arial" w:eastAsia="仿宋" w:hAnsi="Arial" w:cs="Arial"/>
          <w:sz w:val="28"/>
          <w:szCs w:val="28"/>
        </w:rPr>
        <w:t>号住宅楼地上</w:t>
      </w:r>
      <w:r w:rsidRPr="007A49F8">
        <w:rPr>
          <w:rFonts w:ascii="Arial" w:eastAsia="仿宋" w:hAnsi="Arial" w:cs="Arial"/>
          <w:sz w:val="28"/>
          <w:szCs w:val="28"/>
        </w:rPr>
        <w:t>11</w:t>
      </w:r>
      <w:r w:rsidRPr="007A49F8">
        <w:rPr>
          <w:rFonts w:ascii="Arial" w:eastAsia="仿宋" w:hAnsi="Arial" w:cs="Arial"/>
          <w:sz w:val="28"/>
          <w:szCs w:val="28"/>
        </w:rPr>
        <w:t>层，地下</w:t>
      </w:r>
      <w:r w:rsidRPr="007A49F8">
        <w:rPr>
          <w:rFonts w:ascii="Arial" w:eastAsia="仿宋" w:hAnsi="Arial" w:cs="Arial"/>
          <w:sz w:val="28"/>
          <w:szCs w:val="28"/>
        </w:rPr>
        <w:t>1</w:t>
      </w:r>
      <w:r w:rsidRPr="007A49F8">
        <w:rPr>
          <w:rFonts w:ascii="Arial" w:eastAsia="仿宋" w:hAnsi="Arial" w:cs="Arial"/>
          <w:sz w:val="28"/>
          <w:szCs w:val="28"/>
        </w:rPr>
        <w:t>层，为钢筋混凝土结构小高层板楼；</w:t>
      </w:r>
      <w:r w:rsidRPr="007A49F8">
        <w:rPr>
          <w:rFonts w:ascii="Arial" w:eastAsia="仿宋" w:hAnsi="Arial" w:cs="Arial"/>
          <w:sz w:val="28"/>
          <w:szCs w:val="28"/>
        </w:rPr>
        <w:t>3</w:t>
      </w:r>
      <w:r w:rsidRPr="007A49F8">
        <w:rPr>
          <w:rFonts w:ascii="Arial" w:eastAsia="仿宋" w:hAnsi="Arial" w:cs="Arial"/>
          <w:sz w:val="28"/>
          <w:szCs w:val="28"/>
        </w:rPr>
        <w:t>号住宅楼地上</w:t>
      </w:r>
      <w:r w:rsidRPr="007A49F8">
        <w:rPr>
          <w:rFonts w:ascii="Arial" w:eastAsia="仿宋" w:hAnsi="Arial" w:cs="Arial"/>
          <w:sz w:val="28"/>
          <w:szCs w:val="28"/>
        </w:rPr>
        <w:t>14</w:t>
      </w:r>
      <w:r w:rsidRPr="007A49F8">
        <w:rPr>
          <w:rFonts w:ascii="Arial" w:eastAsia="仿宋" w:hAnsi="Arial" w:cs="Arial"/>
          <w:sz w:val="28"/>
          <w:szCs w:val="28"/>
        </w:rPr>
        <w:t>层，地下</w:t>
      </w:r>
      <w:r w:rsidRPr="007A49F8">
        <w:rPr>
          <w:rFonts w:ascii="Arial" w:eastAsia="仿宋" w:hAnsi="Arial" w:cs="Arial"/>
          <w:sz w:val="28"/>
          <w:szCs w:val="28"/>
        </w:rPr>
        <w:t>2</w:t>
      </w:r>
      <w:r w:rsidRPr="007A49F8">
        <w:rPr>
          <w:rFonts w:ascii="Arial" w:eastAsia="仿宋" w:hAnsi="Arial" w:cs="Arial"/>
          <w:sz w:val="28"/>
          <w:szCs w:val="28"/>
        </w:rPr>
        <w:t>层，为钢筋混凝土结构高层板楼；</w:t>
      </w:r>
      <w:r w:rsidRPr="007A49F8">
        <w:rPr>
          <w:rFonts w:ascii="Arial" w:eastAsia="仿宋" w:hAnsi="Arial" w:cs="Arial"/>
          <w:sz w:val="28"/>
          <w:szCs w:val="28"/>
        </w:rPr>
        <w:t>4</w:t>
      </w:r>
      <w:r w:rsidRPr="007A49F8">
        <w:rPr>
          <w:rFonts w:ascii="Arial" w:eastAsia="仿宋" w:hAnsi="Arial" w:cs="Arial"/>
          <w:sz w:val="28"/>
          <w:szCs w:val="28"/>
        </w:rPr>
        <w:t>号住宅楼地上</w:t>
      </w:r>
      <w:r w:rsidRPr="007A49F8">
        <w:rPr>
          <w:rFonts w:ascii="Arial" w:eastAsia="仿宋" w:hAnsi="Arial" w:cs="Arial"/>
          <w:sz w:val="28"/>
          <w:szCs w:val="28"/>
        </w:rPr>
        <w:t>11</w:t>
      </w:r>
      <w:r w:rsidRPr="007A49F8">
        <w:rPr>
          <w:rFonts w:ascii="Arial" w:eastAsia="仿宋" w:hAnsi="Arial" w:cs="Arial"/>
          <w:sz w:val="28"/>
          <w:szCs w:val="28"/>
        </w:rPr>
        <w:t>层，地下</w:t>
      </w:r>
      <w:r w:rsidRPr="007A49F8">
        <w:rPr>
          <w:rFonts w:ascii="Arial" w:eastAsia="仿宋" w:hAnsi="Arial" w:cs="Arial"/>
          <w:sz w:val="28"/>
          <w:szCs w:val="28"/>
        </w:rPr>
        <w:t>2</w:t>
      </w:r>
      <w:r w:rsidRPr="007A49F8">
        <w:rPr>
          <w:rFonts w:ascii="Arial" w:eastAsia="仿宋" w:hAnsi="Arial" w:cs="Arial"/>
          <w:sz w:val="28"/>
          <w:szCs w:val="28"/>
        </w:rPr>
        <w:t>层，为钢筋混凝土结构小高层板楼；</w:t>
      </w:r>
      <w:r w:rsidRPr="007A49F8">
        <w:rPr>
          <w:rFonts w:ascii="Arial" w:eastAsia="仿宋" w:hAnsi="Arial" w:cs="Arial"/>
          <w:sz w:val="28"/>
          <w:szCs w:val="28"/>
        </w:rPr>
        <w:t>5</w:t>
      </w:r>
      <w:r w:rsidRPr="007A49F8">
        <w:rPr>
          <w:rFonts w:ascii="Arial" w:eastAsia="仿宋" w:hAnsi="Arial" w:cs="Arial"/>
          <w:sz w:val="28"/>
          <w:szCs w:val="28"/>
        </w:rPr>
        <w:t>号住宅楼地上</w:t>
      </w:r>
      <w:r w:rsidRPr="007A49F8">
        <w:rPr>
          <w:rFonts w:ascii="Arial" w:eastAsia="仿宋" w:hAnsi="Arial" w:cs="Arial"/>
          <w:sz w:val="28"/>
          <w:szCs w:val="28"/>
        </w:rPr>
        <w:t>11</w:t>
      </w:r>
      <w:r w:rsidRPr="007A49F8">
        <w:rPr>
          <w:rFonts w:ascii="Arial" w:eastAsia="仿宋" w:hAnsi="Arial" w:cs="Arial"/>
          <w:sz w:val="28"/>
          <w:szCs w:val="28"/>
        </w:rPr>
        <w:t>层，地下</w:t>
      </w:r>
      <w:r w:rsidRPr="007A49F8">
        <w:rPr>
          <w:rFonts w:ascii="Arial" w:eastAsia="仿宋" w:hAnsi="Arial" w:cs="Arial"/>
          <w:sz w:val="28"/>
          <w:szCs w:val="28"/>
        </w:rPr>
        <w:t>2</w:t>
      </w:r>
      <w:r w:rsidRPr="007A49F8">
        <w:rPr>
          <w:rFonts w:ascii="Arial" w:eastAsia="仿宋" w:hAnsi="Arial" w:cs="Arial"/>
          <w:sz w:val="28"/>
          <w:szCs w:val="28"/>
        </w:rPr>
        <w:t>层，为钢筋混凝土结构小高层板楼；</w:t>
      </w:r>
      <w:r w:rsidRPr="007A49F8">
        <w:rPr>
          <w:rFonts w:ascii="Arial" w:eastAsia="仿宋" w:hAnsi="Arial" w:cs="Arial"/>
          <w:sz w:val="28"/>
          <w:szCs w:val="28"/>
        </w:rPr>
        <w:t>6</w:t>
      </w:r>
      <w:r w:rsidRPr="007A49F8">
        <w:rPr>
          <w:rFonts w:ascii="Arial" w:eastAsia="仿宋" w:hAnsi="Arial" w:cs="Arial"/>
          <w:sz w:val="28"/>
          <w:szCs w:val="28"/>
        </w:rPr>
        <w:t>号住宅楼地上</w:t>
      </w:r>
      <w:r w:rsidRPr="007A49F8">
        <w:rPr>
          <w:rFonts w:ascii="Arial" w:eastAsia="仿宋" w:hAnsi="Arial" w:cs="Arial"/>
          <w:sz w:val="28"/>
          <w:szCs w:val="28"/>
        </w:rPr>
        <w:t>14</w:t>
      </w:r>
      <w:r w:rsidRPr="007A49F8">
        <w:rPr>
          <w:rFonts w:ascii="Arial" w:eastAsia="仿宋" w:hAnsi="Arial" w:cs="Arial"/>
          <w:sz w:val="28"/>
          <w:szCs w:val="28"/>
        </w:rPr>
        <w:t>层，地下</w:t>
      </w:r>
      <w:r w:rsidRPr="007A49F8">
        <w:rPr>
          <w:rFonts w:ascii="Arial" w:eastAsia="仿宋" w:hAnsi="Arial" w:cs="Arial"/>
          <w:sz w:val="28"/>
          <w:szCs w:val="28"/>
        </w:rPr>
        <w:t>1</w:t>
      </w:r>
      <w:r w:rsidRPr="007A49F8">
        <w:rPr>
          <w:rFonts w:ascii="Arial" w:eastAsia="仿宋" w:hAnsi="Arial" w:cs="Arial"/>
          <w:sz w:val="28"/>
          <w:szCs w:val="28"/>
        </w:rPr>
        <w:t>层，为钢筋混凝土结构小高层板楼；</w:t>
      </w:r>
      <w:r w:rsidRPr="007A49F8" w:rsidDel="0054383A">
        <w:rPr>
          <w:rFonts w:ascii="Arial" w:eastAsia="仿宋" w:hAnsi="Arial" w:cs="Arial"/>
          <w:sz w:val="28"/>
          <w:szCs w:val="28"/>
        </w:rPr>
        <w:t xml:space="preserve"> </w:t>
      </w:r>
      <w:r w:rsidRPr="007A49F8">
        <w:rPr>
          <w:rFonts w:ascii="Arial" w:eastAsia="仿宋" w:hAnsi="Arial" w:cs="Arial"/>
          <w:sz w:val="28"/>
          <w:szCs w:val="28"/>
        </w:rPr>
        <w:t>7</w:t>
      </w:r>
      <w:r w:rsidRPr="007A49F8">
        <w:rPr>
          <w:rFonts w:ascii="Arial" w:eastAsia="仿宋" w:hAnsi="Arial" w:cs="Arial"/>
          <w:sz w:val="28"/>
          <w:szCs w:val="28"/>
        </w:rPr>
        <w:t>号住宅楼地上</w:t>
      </w:r>
      <w:r w:rsidRPr="007A49F8">
        <w:rPr>
          <w:rFonts w:ascii="Arial" w:eastAsia="仿宋" w:hAnsi="Arial" w:cs="Arial"/>
          <w:sz w:val="28"/>
          <w:szCs w:val="28"/>
        </w:rPr>
        <w:t>11</w:t>
      </w:r>
      <w:r w:rsidRPr="007A49F8">
        <w:rPr>
          <w:rFonts w:ascii="Arial" w:eastAsia="仿宋" w:hAnsi="Arial" w:cs="Arial"/>
          <w:sz w:val="28"/>
          <w:szCs w:val="28"/>
        </w:rPr>
        <w:t>层，地下</w:t>
      </w:r>
      <w:r w:rsidRPr="007A49F8">
        <w:rPr>
          <w:rFonts w:ascii="Arial" w:eastAsia="仿宋" w:hAnsi="Arial" w:cs="Arial"/>
          <w:sz w:val="28"/>
          <w:szCs w:val="28"/>
        </w:rPr>
        <w:t>1</w:t>
      </w:r>
      <w:r w:rsidRPr="007A49F8">
        <w:rPr>
          <w:rFonts w:ascii="Arial" w:eastAsia="仿宋" w:hAnsi="Arial" w:cs="Arial"/>
          <w:sz w:val="28"/>
          <w:szCs w:val="28"/>
        </w:rPr>
        <w:t>层，为钢筋混凝土结构小高层板楼；</w:t>
      </w:r>
      <w:r w:rsidRPr="007A49F8">
        <w:rPr>
          <w:rFonts w:ascii="Arial" w:eastAsia="仿宋" w:hAnsi="Arial" w:cs="Arial"/>
          <w:sz w:val="28"/>
          <w:szCs w:val="28"/>
        </w:rPr>
        <w:t>8</w:t>
      </w:r>
      <w:r w:rsidRPr="007A49F8">
        <w:rPr>
          <w:rFonts w:ascii="Arial" w:eastAsia="仿宋" w:hAnsi="Arial" w:cs="Arial"/>
          <w:sz w:val="28"/>
          <w:szCs w:val="28"/>
        </w:rPr>
        <w:t>号住宅楼地上</w:t>
      </w:r>
      <w:r w:rsidRPr="007A49F8">
        <w:rPr>
          <w:rFonts w:ascii="Arial" w:eastAsia="仿宋" w:hAnsi="Arial" w:cs="Arial"/>
          <w:sz w:val="28"/>
          <w:szCs w:val="28"/>
        </w:rPr>
        <w:t>11</w:t>
      </w:r>
      <w:r w:rsidRPr="007A49F8">
        <w:rPr>
          <w:rFonts w:ascii="Arial" w:eastAsia="仿宋" w:hAnsi="Arial" w:cs="Arial"/>
          <w:sz w:val="28"/>
          <w:szCs w:val="28"/>
        </w:rPr>
        <w:t>层，地下</w:t>
      </w:r>
      <w:r w:rsidRPr="007A49F8">
        <w:rPr>
          <w:rFonts w:ascii="Arial" w:eastAsia="仿宋" w:hAnsi="Arial" w:cs="Arial"/>
          <w:sz w:val="28"/>
          <w:szCs w:val="28"/>
        </w:rPr>
        <w:t>2</w:t>
      </w:r>
      <w:r w:rsidRPr="007A49F8">
        <w:rPr>
          <w:rFonts w:ascii="Arial" w:eastAsia="仿宋" w:hAnsi="Arial" w:cs="Arial"/>
          <w:sz w:val="28"/>
          <w:szCs w:val="28"/>
        </w:rPr>
        <w:t>层，为钢筋混凝土结构小高层板楼；</w:t>
      </w:r>
      <w:r w:rsidRPr="007A49F8">
        <w:rPr>
          <w:rFonts w:ascii="Arial" w:eastAsia="仿宋" w:hAnsi="Arial" w:cs="Arial"/>
          <w:sz w:val="28"/>
          <w:szCs w:val="28"/>
        </w:rPr>
        <w:t>9</w:t>
      </w:r>
      <w:r w:rsidRPr="007A49F8">
        <w:rPr>
          <w:rFonts w:ascii="Arial" w:eastAsia="仿宋" w:hAnsi="Arial" w:cs="Arial"/>
          <w:sz w:val="28"/>
          <w:szCs w:val="28"/>
        </w:rPr>
        <w:t>号住宅楼地上</w:t>
      </w:r>
      <w:r w:rsidRPr="007A49F8">
        <w:rPr>
          <w:rFonts w:ascii="Arial" w:eastAsia="仿宋" w:hAnsi="Arial" w:cs="Arial"/>
          <w:sz w:val="28"/>
          <w:szCs w:val="28"/>
        </w:rPr>
        <w:t>11</w:t>
      </w:r>
      <w:r w:rsidRPr="007A49F8">
        <w:rPr>
          <w:rFonts w:ascii="Arial" w:eastAsia="仿宋" w:hAnsi="Arial" w:cs="Arial"/>
          <w:sz w:val="28"/>
          <w:szCs w:val="28"/>
        </w:rPr>
        <w:t>层，地下</w:t>
      </w:r>
      <w:r w:rsidRPr="007A49F8">
        <w:rPr>
          <w:rFonts w:ascii="Arial" w:eastAsia="仿宋" w:hAnsi="Arial" w:cs="Arial"/>
          <w:sz w:val="28"/>
          <w:szCs w:val="28"/>
        </w:rPr>
        <w:t>2</w:t>
      </w:r>
      <w:r w:rsidRPr="007A49F8">
        <w:rPr>
          <w:rFonts w:ascii="Arial" w:eastAsia="仿宋" w:hAnsi="Arial" w:cs="Arial"/>
          <w:sz w:val="28"/>
          <w:szCs w:val="28"/>
        </w:rPr>
        <w:t>层，为钢筋混凝土结构小高层板楼；</w:t>
      </w:r>
      <w:r w:rsidRPr="007A49F8">
        <w:rPr>
          <w:rFonts w:ascii="Arial" w:eastAsia="仿宋" w:hAnsi="Arial" w:cs="Arial"/>
          <w:sz w:val="28"/>
          <w:szCs w:val="28"/>
        </w:rPr>
        <w:t>10</w:t>
      </w:r>
      <w:r w:rsidRPr="007A49F8">
        <w:rPr>
          <w:rFonts w:ascii="Arial" w:eastAsia="仿宋" w:hAnsi="Arial" w:cs="Arial"/>
          <w:sz w:val="28"/>
          <w:szCs w:val="28"/>
        </w:rPr>
        <w:t>号住宅楼地上</w:t>
      </w:r>
      <w:r w:rsidRPr="007A49F8">
        <w:rPr>
          <w:rFonts w:ascii="Arial" w:eastAsia="仿宋" w:hAnsi="Arial" w:cs="Arial"/>
          <w:sz w:val="28"/>
          <w:szCs w:val="28"/>
        </w:rPr>
        <w:t>11</w:t>
      </w:r>
      <w:r w:rsidRPr="007A49F8">
        <w:rPr>
          <w:rFonts w:ascii="Arial" w:eastAsia="仿宋" w:hAnsi="Arial" w:cs="Arial"/>
          <w:sz w:val="28"/>
          <w:szCs w:val="28"/>
        </w:rPr>
        <w:t>层，地下</w:t>
      </w:r>
      <w:r w:rsidRPr="007A49F8">
        <w:rPr>
          <w:rFonts w:ascii="Arial" w:eastAsia="仿宋" w:hAnsi="Arial" w:cs="Arial"/>
          <w:sz w:val="28"/>
          <w:szCs w:val="28"/>
        </w:rPr>
        <w:t>2</w:t>
      </w:r>
      <w:r w:rsidRPr="007A49F8">
        <w:rPr>
          <w:rFonts w:ascii="Arial" w:eastAsia="仿宋" w:hAnsi="Arial" w:cs="Arial"/>
          <w:sz w:val="28"/>
          <w:szCs w:val="28"/>
        </w:rPr>
        <w:t>层，为钢筋混凝土结构小高层板楼；</w:t>
      </w:r>
      <w:r w:rsidRPr="007A49F8">
        <w:rPr>
          <w:rFonts w:ascii="Arial" w:eastAsia="仿宋" w:hAnsi="Arial" w:cs="Arial"/>
          <w:sz w:val="28"/>
          <w:szCs w:val="28"/>
        </w:rPr>
        <w:t>11</w:t>
      </w:r>
      <w:r w:rsidRPr="007A49F8">
        <w:rPr>
          <w:rFonts w:ascii="Arial" w:eastAsia="仿宋" w:hAnsi="Arial" w:cs="Arial"/>
          <w:sz w:val="28"/>
          <w:szCs w:val="28"/>
        </w:rPr>
        <w:t>号住宅楼地上</w:t>
      </w:r>
      <w:r w:rsidRPr="007A49F8">
        <w:rPr>
          <w:rFonts w:ascii="Arial" w:eastAsia="仿宋" w:hAnsi="Arial" w:cs="Arial"/>
          <w:sz w:val="28"/>
          <w:szCs w:val="28"/>
        </w:rPr>
        <w:t>11</w:t>
      </w:r>
      <w:r w:rsidRPr="007A49F8">
        <w:rPr>
          <w:rFonts w:ascii="Arial" w:eastAsia="仿宋" w:hAnsi="Arial" w:cs="Arial"/>
          <w:sz w:val="28"/>
          <w:szCs w:val="28"/>
        </w:rPr>
        <w:t>层，地下</w:t>
      </w:r>
      <w:r w:rsidRPr="007A49F8">
        <w:rPr>
          <w:rFonts w:ascii="Arial" w:eastAsia="仿宋" w:hAnsi="Arial" w:cs="Arial"/>
          <w:sz w:val="28"/>
          <w:szCs w:val="28"/>
        </w:rPr>
        <w:t>1</w:t>
      </w:r>
      <w:r w:rsidRPr="007A49F8">
        <w:rPr>
          <w:rFonts w:ascii="Arial" w:eastAsia="仿宋" w:hAnsi="Arial" w:cs="Arial"/>
          <w:sz w:val="28"/>
          <w:szCs w:val="28"/>
        </w:rPr>
        <w:t>层，为钢筋混凝土结构小高层板楼；住宅楼地上为住宅用房，地下为设备用房、自行车库、人员活动用房；配套公建楼地上</w:t>
      </w:r>
      <w:r w:rsidRPr="007A49F8">
        <w:rPr>
          <w:rFonts w:ascii="Arial" w:eastAsia="仿宋" w:hAnsi="Arial" w:cs="Arial"/>
          <w:sz w:val="28"/>
          <w:szCs w:val="28"/>
        </w:rPr>
        <w:t>3</w:t>
      </w:r>
      <w:r w:rsidRPr="007A49F8">
        <w:rPr>
          <w:rFonts w:ascii="Arial" w:eastAsia="仿宋" w:hAnsi="Arial" w:cs="Arial"/>
          <w:sz w:val="28"/>
          <w:szCs w:val="28"/>
        </w:rPr>
        <w:t>层，地下</w:t>
      </w:r>
      <w:r w:rsidRPr="007A49F8">
        <w:rPr>
          <w:rFonts w:ascii="Arial" w:eastAsia="仿宋" w:hAnsi="Arial" w:cs="Arial"/>
          <w:sz w:val="28"/>
          <w:szCs w:val="28"/>
        </w:rPr>
        <w:t>2</w:t>
      </w:r>
      <w:r w:rsidRPr="007A49F8">
        <w:rPr>
          <w:rFonts w:ascii="Arial" w:eastAsia="仿宋" w:hAnsi="Arial" w:cs="Arial"/>
          <w:sz w:val="28"/>
          <w:szCs w:val="28"/>
        </w:rPr>
        <w:t>层，现状地上</w:t>
      </w:r>
      <w:r w:rsidRPr="007A49F8">
        <w:rPr>
          <w:rFonts w:ascii="Arial" w:eastAsia="仿宋" w:hAnsi="Arial" w:cs="Arial"/>
          <w:sz w:val="28"/>
          <w:szCs w:val="28"/>
        </w:rPr>
        <w:t>1</w:t>
      </w:r>
      <w:r w:rsidRPr="007A49F8">
        <w:rPr>
          <w:rFonts w:ascii="Arial" w:eastAsia="仿宋" w:hAnsi="Arial" w:cs="Arial"/>
          <w:sz w:val="28"/>
          <w:szCs w:val="28"/>
        </w:rPr>
        <w:t>层为商业，地上</w:t>
      </w:r>
      <w:r w:rsidRPr="007A49F8">
        <w:rPr>
          <w:rFonts w:ascii="Arial" w:eastAsia="仿宋" w:hAnsi="Arial" w:cs="Arial"/>
          <w:sz w:val="28"/>
          <w:szCs w:val="28"/>
        </w:rPr>
        <w:t>2-3</w:t>
      </w:r>
      <w:r w:rsidRPr="007A49F8">
        <w:rPr>
          <w:rFonts w:ascii="Arial" w:eastAsia="仿宋" w:hAnsi="Arial" w:cs="Arial"/>
          <w:sz w:val="28"/>
          <w:szCs w:val="28"/>
        </w:rPr>
        <w:t>层为办公，地下</w:t>
      </w:r>
      <w:r w:rsidRPr="007A49F8">
        <w:rPr>
          <w:rFonts w:ascii="Arial" w:eastAsia="仿宋" w:hAnsi="Arial" w:cs="Arial"/>
          <w:sz w:val="28"/>
          <w:szCs w:val="28"/>
        </w:rPr>
        <w:t>1-2</w:t>
      </w:r>
      <w:r w:rsidRPr="007A49F8">
        <w:rPr>
          <w:rFonts w:ascii="Arial" w:eastAsia="仿宋" w:hAnsi="Arial" w:cs="Arial"/>
          <w:sz w:val="28"/>
          <w:szCs w:val="28"/>
        </w:rPr>
        <w:t>层目前空置（根据评估专业人员现场勘查及联系人介绍，商业位于地下</w:t>
      </w:r>
      <w:r w:rsidRPr="007A49F8">
        <w:rPr>
          <w:rFonts w:ascii="Arial" w:eastAsia="仿宋" w:hAnsi="Arial" w:cs="Arial"/>
          <w:sz w:val="28"/>
          <w:szCs w:val="28"/>
        </w:rPr>
        <w:t>1</w:t>
      </w:r>
      <w:r w:rsidRPr="007A49F8">
        <w:rPr>
          <w:rFonts w:ascii="Arial" w:eastAsia="仿宋" w:hAnsi="Arial" w:cs="Arial"/>
          <w:sz w:val="28"/>
          <w:szCs w:val="28"/>
        </w:rPr>
        <w:t>层）；地下车库为地下</w:t>
      </w:r>
      <w:r w:rsidRPr="007A49F8">
        <w:rPr>
          <w:rFonts w:ascii="Arial" w:eastAsia="仿宋" w:hAnsi="Arial" w:cs="Arial"/>
          <w:sz w:val="28"/>
          <w:szCs w:val="28"/>
        </w:rPr>
        <w:t>1</w:t>
      </w:r>
      <w:r w:rsidRPr="007A49F8">
        <w:rPr>
          <w:rFonts w:ascii="Arial" w:eastAsia="仿宋" w:hAnsi="Arial" w:cs="Arial"/>
          <w:sz w:val="28"/>
          <w:szCs w:val="28"/>
        </w:rPr>
        <w:t>层。根据联系人介绍，宗地红线外基础设施已达到</w:t>
      </w:r>
      <w:r w:rsidRPr="007A49F8">
        <w:rPr>
          <w:rFonts w:ascii="Arial" w:eastAsia="仿宋" w:hAnsi="Arial" w:cs="Arial"/>
          <w:sz w:val="28"/>
          <w:szCs w:val="28"/>
        </w:rPr>
        <w:t>“</w:t>
      </w:r>
      <w:r w:rsidRPr="007A49F8">
        <w:rPr>
          <w:rFonts w:ascii="Arial" w:eastAsia="仿宋" w:hAnsi="Arial" w:cs="Arial"/>
          <w:sz w:val="28"/>
          <w:szCs w:val="28"/>
        </w:rPr>
        <w:t>七通</w:t>
      </w:r>
      <w:r w:rsidRPr="007A49F8">
        <w:rPr>
          <w:rFonts w:ascii="Arial" w:eastAsia="仿宋" w:hAnsi="Arial" w:cs="Arial"/>
          <w:sz w:val="28"/>
          <w:szCs w:val="28"/>
        </w:rPr>
        <w:t>”</w:t>
      </w:r>
      <w:r w:rsidRPr="007A49F8">
        <w:rPr>
          <w:rFonts w:ascii="Arial" w:eastAsia="仿宋" w:hAnsi="Arial" w:cs="Arial"/>
          <w:sz w:val="28"/>
          <w:szCs w:val="28"/>
        </w:rPr>
        <w:t>（即通路、通上水、通下水、通电、通讯、通热、通燃气）</w:t>
      </w:r>
      <w:r w:rsidR="0046512F" w:rsidRPr="007A49F8">
        <w:rPr>
          <w:rFonts w:ascii="Arial" w:eastAsia="仿宋" w:hAnsi="Arial" w:cs="Arial"/>
          <w:sz w:val="28"/>
          <w:szCs w:val="28"/>
        </w:rPr>
        <w:t>。</w:t>
      </w:r>
    </w:p>
    <w:p w14:paraId="254AEB42" w14:textId="77777777" w:rsidR="005F174C" w:rsidRPr="007A49F8" w:rsidRDefault="005F174C" w:rsidP="007A49F8">
      <w:pPr>
        <w:snapToGrid w:val="0"/>
        <w:spacing w:line="300" w:lineRule="auto"/>
        <w:ind w:firstLineChars="200" w:firstLine="560"/>
        <w:jc w:val="both"/>
        <w:rPr>
          <w:rFonts w:ascii="Arial" w:eastAsia="仿宋" w:hAnsi="Arial" w:cs="Arial"/>
          <w:sz w:val="28"/>
          <w:szCs w:val="28"/>
        </w:rPr>
      </w:pPr>
    </w:p>
    <w:p w14:paraId="4630106A" w14:textId="77777777" w:rsidR="005F174C" w:rsidRPr="007A49F8" w:rsidRDefault="0046512F" w:rsidP="007A49F8">
      <w:pPr>
        <w:spacing w:line="300" w:lineRule="auto"/>
        <w:outlineLvl w:val="1"/>
        <w:rPr>
          <w:rFonts w:ascii="Arial" w:eastAsia="仿宋" w:hAnsi="Arial" w:cs="Arial"/>
          <w:b/>
          <w:sz w:val="28"/>
        </w:rPr>
      </w:pPr>
      <w:bookmarkStart w:id="296" w:name="_Toc524335100"/>
      <w:bookmarkStart w:id="297" w:name="_Toc69393401"/>
      <w:bookmarkStart w:id="298" w:name="_Toc66929526"/>
      <w:bookmarkStart w:id="299" w:name="_Toc515457818"/>
      <w:bookmarkStart w:id="300" w:name="_Toc516488196"/>
      <w:r w:rsidRPr="007A49F8">
        <w:rPr>
          <w:rFonts w:ascii="Arial" w:eastAsia="仿宋" w:hAnsi="Arial" w:cs="Arial"/>
          <w:b/>
          <w:sz w:val="28"/>
        </w:rPr>
        <w:t>二、地价影响因素分析</w:t>
      </w:r>
      <w:bookmarkEnd w:id="292"/>
      <w:bookmarkEnd w:id="293"/>
      <w:bookmarkEnd w:id="294"/>
      <w:bookmarkEnd w:id="296"/>
      <w:bookmarkEnd w:id="297"/>
      <w:bookmarkEnd w:id="298"/>
      <w:bookmarkEnd w:id="299"/>
      <w:bookmarkEnd w:id="300"/>
    </w:p>
    <w:p w14:paraId="3CF29500" w14:textId="77777777" w:rsidR="00AC2B19" w:rsidRPr="007A49F8" w:rsidRDefault="00AC2B19" w:rsidP="007A49F8">
      <w:pPr>
        <w:spacing w:line="300" w:lineRule="auto"/>
        <w:jc w:val="both"/>
        <w:rPr>
          <w:rFonts w:ascii="Arial" w:eastAsia="仿宋" w:hAnsi="Arial" w:cs="Arial"/>
          <w:sz w:val="28"/>
        </w:rPr>
      </w:pPr>
      <w:bookmarkStart w:id="301" w:name="_Toc416783599"/>
      <w:bookmarkStart w:id="302" w:name="_Toc516488204"/>
      <w:bookmarkStart w:id="303" w:name="_Toc515457822"/>
      <w:bookmarkStart w:id="304" w:name="_Toc469066168"/>
      <w:bookmarkStart w:id="305" w:name="_Toc416783695"/>
      <w:bookmarkStart w:id="306" w:name="_Toc69393402"/>
      <w:bookmarkStart w:id="307" w:name="_Toc66929527"/>
      <w:bookmarkStart w:id="308" w:name="_Toc524335110"/>
      <w:r w:rsidRPr="007A49F8">
        <w:rPr>
          <w:rFonts w:ascii="Arial" w:eastAsia="仿宋" w:hAnsi="Arial" w:cs="Arial"/>
          <w:sz w:val="28"/>
        </w:rPr>
        <w:t>（一）</w:t>
      </w:r>
      <w:r w:rsidRPr="007A49F8">
        <w:rPr>
          <w:rFonts w:ascii="Arial" w:eastAsia="仿宋" w:hAnsi="Arial" w:cs="Arial"/>
          <w:sz w:val="28"/>
        </w:rPr>
        <w:t xml:space="preserve"> </w:t>
      </w:r>
      <w:r w:rsidRPr="007A49F8">
        <w:rPr>
          <w:rFonts w:ascii="Arial" w:eastAsia="仿宋" w:hAnsi="Arial" w:cs="Arial"/>
          <w:sz w:val="28"/>
        </w:rPr>
        <w:t>一般因素</w:t>
      </w:r>
    </w:p>
    <w:p w14:paraId="414B051B" w14:textId="77777777" w:rsidR="00AC2B19" w:rsidRPr="007A49F8" w:rsidRDefault="00AC2B19" w:rsidP="007A49F8">
      <w:pPr>
        <w:spacing w:line="300" w:lineRule="auto"/>
        <w:ind w:right="205" w:firstLineChars="200" w:firstLine="560"/>
        <w:jc w:val="both"/>
        <w:outlineLvl w:val="0"/>
        <w:rPr>
          <w:rFonts w:ascii="Arial" w:eastAsia="仿宋" w:hAnsi="Arial" w:cs="Arial"/>
          <w:bCs/>
          <w:i/>
          <w:sz w:val="28"/>
          <w:szCs w:val="28"/>
        </w:rPr>
      </w:pPr>
      <w:r w:rsidRPr="007A49F8">
        <w:rPr>
          <w:rFonts w:ascii="Arial" w:eastAsia="仿宋" w:hAnsi="Arial" w:cs="Arial"/>
          <w:bCs/>
          <w:sz w:val="28"/>
          <w:szCs w:val="28"/>
        </w:rPr>
        <w:t>1.</w:t>
      </w:r>
      <w:r w:rsidRPr="007A49F8">
        <w:rPr>
          <w:rFonts w:ascii="Arial" w:eastAsia="仿宋" w:hAnsi="Arial" w:cs="Arial"/>
          <w:bCs/>
          <w:sz w:val="28"/>
          <w:szCs w:val="28"/>
        </w:rPr>
        <w:t>城市资源状况</w:t>
      </w:r>
    </w:p>
    <w:p w14:paraId="760FAA0F" w14:textId="77777777" w:rsidR="00AC2B19" w:rsidRPr="007A49F8" w:rsidRDefault="00AC2B19" w:rsidP="007A49F8">
      <w:pPr>
        <w:snapToGrid w:val="0"/>
        <w:spacing w:line="300" w:lineRule="auto"/>
        <w:ind w:firstLineChars="200" w:firstLine="560"/>
        <w:jc w:val="both"/>
        <w:outlineLvl w:val="0"/>
        <w:rPr>
          <w:rFonts w:ascii="Arial" w:eastAsia="仿宋" w:hAnsi="Arial" w:cs="Arial"/>
          <w:bCs/>
          <w:color w:val="000000"/>
          <w:sz w:val="28"/>
          <w:szCs w:val="28"/>
        </w:rPr>
      </w:pPr>
      <w:r w:rsidRPr="007A49F8">
        <w:rPr>
          <w:rFonts w:ascii="Arial" w:eastAsia="仿宋" w:hAnsi="Arial" w:cs="Arial"/>
          <w:bCs/>
          <w:sz w:val="28"/>
          <w:szCs w:val="28"/>
        </w:rPr>
        <w:t>北京市位于北纬</w:t>
      </w:r>
      <w:r w:rsidRPr="007A49F8">
        <w:rPr>
          <w:rFonts w:ascii="Arial" w:eastAsia="仿宋" w:hAnsi="Arial" w:cs="Arial"/>
          <w:bCs/>
          <w:sz w:val="28"/>
          <w:szCs w:val="28"/>
        </w:rPr>
        <w:t>39</w:t>
      </w:r>
      <w:r w:rsidRPr="007A49F8">
        <w:rPr>
          <w:rFonts w:ascii="Arial" w:eastAsia="仿宋" w:hAnsi="Arial" w:cs="Arial"/>
          <w:bCs/>
          <w:sz w:val="28"/>
          <w:szCs w:val="28"/>
        </w:rPr>
        <w:t>度</w:t>
      </w:r>
      <w:r w:rsidRPr="007A49F8">
        <w:rPr>
          <w:rFonts w:ascii="Arial" w:eastAsia="仿宋" w:hAnsi="Arial" w:cs="Arial"/>
          <w:bCs/>
          <w:sz w:val="28"/>
          <w:szCs w:val="28"/>
        </w:rPr>
        <w:t>56</w:t>
      </w:r>
      <w:r w:rsidRPr="007A49F8">
        <w:rPr>
          <w:rFonts w:ascii="Arial" w:eastAsia="仿宋" w:hAnsi="Arial" w:cs="Arial"/>
          <w:bCs/>
          <w:sz w:val="28"/>
          <w:szCs w:val="28"/>
        </w:rPr>
        <w:t>分，东经</w:t>
      </w:r>
      <w:r w:rsidRPr="007A49F8">
        <w:rPr>
          <w:rFonts w:ascii="Arial" w:eastAsia="仿宋" w:hAnsi="Arial" w:cs="Arial"/>
          <w:bCs/>
          <w:sz w:val="28"/>
          <w:szCs w:val="28"/>
        </w:rPr>
        <w:t>116</w:t>
      </w:r>
      <w:r w:rsidRPr="007A49F8">
        <w:rPr>
          <w:rFonts w:ascii="Arial" w:eastAsia="仿宋" w:hAnsi="Arial" w:cs="Arial"/>
          <w:bCs/>
          <w:sz w:val="28"/>
          <w:szCs w:val="28"/>
        </w:rPr>
        <w:t>度</w:t>
      </w:r>
      <w:r w:rsidRPr="007A49F8">
        <w:rPr>
          <w:rFonts w:ascii="Arial" w:eastAsia="仿宋" w:hAnsi="Arial" w:cs="Arial"/>
          <w:bCs/>
          <w:sz w:val="28"/>
          <w:szCs w:val="28"/>
        </w:rPr>
        <w:t>20</w:t>
      </w:r>
      <w:r w:rsidRPr="007A49F8">
        <w:rPr>
          <w:rFonts w:ascii="Arial" w:eastAsia="仿宋" w:hAnsi="Arial" w:cs="Arial"/>
          <w:bCs/>
          <w:sz w:val="28"/>
          <w:szCs w:val="28"/>
        </w:rPr>
        <w:t>分，地处华北大平原的北</w:t>
      </w:r>
      <w:r w:rsidRPr="007A49F8">
        <w:rPr>
          <w:rFonts w:ascii="Arial" w:eastAsia="仿宋" w:hAnsi="Arial" w:cs="Arial"/>
          <w:bCs/>
          <w:sz w:val="28"/>
          <w:szCs w:val="28"/>
        </w:rPr>
        <w:lastRenderedPageBreak/>
        <w:t>部，北京市土地面积</w:t>
      </w:r>
      <w:r w:rsidRPr="007A49F8">
        <w:rPr>
          <w:rFonts w:ascii="Arial" w:eastAsia="仿宋" w:hAnsi="Arial" w:cs="Arial"/>
          <w:bCs/>
          <w:sz w:val="28"/>
          <w:szCs w:val="28"/>
        </w:rPr>
        <w:t>16410.54</w:t>
      </w:r>
      <w:r w:rsidRPr="007A49F8">
        <w:rPr>
          <w:rFonts w:ascii="Arial" w:eastAsia="仿宋" w:hAnsi="Arial" w:cs="Arial"/>
          <w:bCs/>
          <w:sz w:val="28"/>
          <w:szCs w:val="28"/>
        </w:rPr>
        <w:t>平方公里。北京地势西北高耸，东南低缓。西部、北部和东北部是连绵不断的群山，东南是一片缓缓向渤海倾斜的平原。北京市东部与天津市毗邻，其余均与河北省交界。北京市目前为</w:t>
      </w:r>
      <w:r w:rsidRPr="007A49F8">
        <w:rPr>
          <w:rFonts w:ascii="Arial" w:eastAsia="仿宋" w:hAnsi="Arial" w:cs="Arial"/>
          <w:bCs/>
          <w:sz w:val="28"/>
          <w:szCs w:val="28"/>
        </w:rPr>
        <w:t>16</w:t>
      </w:r>
      <w:r w:rsidRPr="007A49F8">
        <w:rPr>
          <w:rFonts w:ascii="Arial" w:eastAsia="仿宋" w:hAnsi="Arial" w:cs="Arial"/>
          <w:bCs/>
          <w:sz w:val="28"/>
          <w:szCs w:val="28"/>
        </w:rPr>
        <w:t>区格局，即东城、西城、海淀、朝阳、丰台、顺义、昌平、通州、门头沟、石景山、房山、大兴、怀柔、平谷、密云、延</w:t>
      </w:r>
      <w:r w:rsidRPr="007A49F8">
        <w:rPr>
          <w:rFonts w:ascii="Arial" w:eastAsia="仿宋" w:hAnsi="Arial" w:cs="Arial"/>
          <w:bCs/>
          <w:color w:val="000000"/>
          <w:sz w:val="28"/>
          <w:szCs w:val="28"/>
        </w:rPr>
        <w:t>庆。</w:t>
      </w:r>
    </w:p>
    <w:p w14:paraId="51FBE5B4" w14:textId="77777777" w:rsidR="00AC2B19" w:rsidRPr="007A49F8" w:rsidRDefault="00AC2B19" w:rsidP="007A49F8">
      <w:pPr>
        <w:widowControl/>
        <w:snapToGrid w:val="0"/>
        <w:spacing w:line="300" w:lineRule="auto"/>
        <w:ind w:firstLineChars="200" w:firstLine="560"/>
        <w:jc w:val="both"/>
        <w:rPr>
          <w:rFonts w:ascii="Arial" w:eastAsia="仿宋" w:hAnsi="Arial" w:cs="Arial"/>
          <w:bCs/>
          <w:color w:val="000000"/>
          <w:sz w:val="28"/>
          <w:szCs w:val="28"/>
        </w:rPr>
      </w:pPr>
      <w:r w:rsidRPr="007A49F8">
        <w:rPr>
          <w:rFonts w:ascii="Arial" w:eastAsia="仿宋" w:hAnsi="Arial" w:cs="Arial"/>
          <w:bCs/>
          <w:color w:val="000000"/>
          <w:sz w:val="28"/>
          <w:szCs w:val="28"/>
        </w:rPr>
        <w:t>截至</w:t>
      </w:r>
      <w:r w:rsidRPr="007A49F8">
        <w:rPr>
          <w:rFonts w:ascii="Arial" w:eastAsia="仿宋" w:hAnsi="Arial" w:cs="Arial"/>
          <w:bCs/>
          <w:color w:val="000000"/>
          <w:sz w:val="28"/>
          <w:szCs w:val="28"/>
        </w:rPr>
        <w:t>2022</w:t>
      </w:r>
      <w:r w:rsidRPr="007A49F8">
        <w:rPr>
          <w:rFonts w:ascii="Arial" w:eastAsia="仿宋" w:hAnsi="Arial" w:cs="Arial"/>
          <w:bCs/>
          <w:color w:val="000000"/>
          <w:sz w:val="28"/>
          <w:szCs w:val="28"/>
        </w:rPr>
        <w:t>年年末，北京市常住人口为</w:t>
      </w:r>
      <w:r w:rsidRPr="007A49F8">
        <w:rPr>
          <w:rFonts w:ascii="Arial" w:eastAsia="仿宋" w:hAnsi="Arial" w:cs="Arial"/>
          <w:bCs/>
          <w:color w:val="000000"/>
          <w:sz w:val="28"/>
          <w:szCs w:val="28"/>
        </w:rPr>
        <w:t>2184.3</w:t>
      </w:r>
      <w:r w:rsidRPr="007A49F8">
        <w:rPr>
          <w:rFonts w:ascii="Arial" w:eastAsia="仿宋" w:hAnsi="Arial" w:cs="Arial"/>
          <w:bCs/>
          <w:color w:val="000000"/>
          <w:sz w:val="28"/>
          <w:szCs w:val="28"/>
        </w:rPr>
        <w:t>万人，从年龄构成看，</w:t>
      </w:r>
      <w:r w:rsidRPr="007A49F8">
        <w:rPr>
          <w:rFonts w:ascii="Arial" w:eastAsia="仿宋" w:hAnsi="Arial" w:cs="Arial"/>
          <w:bCs/>
          <w:color w:val="000000"/>
          <w:sz w:val="28"/>
          <w:szCs w:val="28"/>
        </w:rPr>
        <w:t>0-14</w:t>
      </w:r>
      <w:r w:rsidRPr="007A49F8">
        <w:rPr>
          <w:rFonts w:ascii="Arial" w:eastAsia="仿宋" w:hAnsi="Arial" w:cs="Arial"/>
          <w:bCs/>
          <w:color w:val="000000"/>
          <w:sz w:val="28"/>
          <w:szCs w:val="28"/>
        </w:rPr>
        <w:t>岁常住人口</w:t>
      </w:r>
      <w:r w:rsidRPr="007A49F8">
        <w:rPr>
          <w:rFonts w:ascii="Arial" w:eastAsia="仿宋" w:hAnsi="Arial" w:cs="Arial"/>
          <w:bCs/>
          <w:color w:val="000000"/>
          <w:sz w:val="28"/>
          <w:szCs w:val="28"/>
        </w:rPr>
        <w:t>264</w:t>
      </w:r>
      <w:r w:rsidRPr="007A49F8">
        <w:rPr>
          <w:rFonts w:ascii="Arial" w:eastAsia="仿宋" w:hAnsi="Arial" w:cs="Arial"/>
          <w:bCs/>
          <w:color w:val="000000"/>
          <w:sz w:val="28"/>
          <w:szCs w:val="28"/>
        </w:rPr>
        <w:t>万人，占全市常住人口的比重为</w:t>
      </w:r>
      <w:r w:rsidRPr="007A49F8">
        <w:rPr>
          <w:rFonts w:ascii="Arial" w:eastAsia="仿宋" w:hAnsi="Arial" w:cs="Arial"/>
          <w:bCs/>
          <w:color w:val="000000"/>
          <w:sz w:val="28"/>
          <w:szCs w:val="28"/>
        </w:rPr>
        <w:t>12.1%</w:t>
      </w:r>
      <w:r w:rsidRPr="007A49F8">
        <w:rPr>
          <w:rFonts w:ascii="Arial" w:eastAsia="仿宋" w:hAnsi="Arial" w:cs="Arial"/>
          <w:bCs/>
          <w:color w:val="000000"/>
          <w:sz w:val="28"/>
          <w:szCs w:val="28"/>
        </w:rPr>
        <w:t>；</w:t>
      </w:r>
      <w:r w:rsidRPr="007A49F8">
        <w:rPr>
          <w:rFonts w:ascii="Arial" w:eastAsia="仿宋" w:hAnsi="Arial" w:cs="Arial"/>
          <w:bCs/>
          <w:color w:val="000000"/>
          <w:sz w:val="28"/>
          <w:szCs w:val="28"/>
        </w:rPr>
        <w:t>15-59</w:t>
      </w:r>
      <w:r w:rsidRPr="007A49F8">
        <w:rPr>
          <w:rFonts w:ascii="Arial" w:eastAsia="仿宋" w:hAnsi="Arial" w:cs="Arial"/>
          <w:bCs/>
          <w:color w:val="000000"/>
          <w:sz w:val="28"/>
          <w:szCs w:val="28"/>
        </w:rPr>
        <w:t>岁常住人口</w:t>
      </w:r>
      <w:r w:rsidRPr="007A49F8">
        <w:rPr>
          <w:rFonts w:ascii="Arial" w:eastAsia="仿宋" w:hAnsi="Arial" w:cs="Arial"/>
          <w:bCs/>
          <w:color w:val="000000"/>
          <w:sz w:val="28"/>
          <w:szCs w:val="28"/>
        </w:rPr>
        <w:t>1455.2</w:t>
      </w:r>
      <w:r w:rsidRPr="007A49F8">
        <w:rPr>
          <w:rFonts w:ascii="Arial" w:eastAsia="仿宋" w:hAnsi="Arial" w:cs="Arial"/>
          <w:bCs/>
          <w:color w:val="000000"/>
          <w:sz w:val="28"/>
          <w:szCs w:val="28"/>
        </w:rPr>
        <w:t>万人，占</w:t>
      </w:r>
      <w:r w:rsidRPr="007A49F8">
        <w:rPr>
          <w:rFonts w:ascii="Arial" w:eastAsia="仿宋" w:hAnsi="Arial" w:cs="Arial"/>
          <w:bCs/>
          <w:color w:val="000000"/>
          <w:sz w:val="28"/>
          <w:szCs w:val="28"/>
        </w:rPr>
        <w:t>66.6%</w:t>
      </w:r>
      <w:r w:rsidRPr="007A49F8">
        <w:rPr>
          <w:rFonts w:ascii="Arial" w:eastAsia="仿宋" w:hAnsi="Arial" w:cs="Arial"/>
          <w:bCs/>
          <w:color w:val="000000"/>
          <w:sz w:val="28"/>
          <w:szCs w:val="28"/>
        </w:rPr>
        <w:t>；</w:t>
      </w:r>
      <w:r w:rsidRPr="007A49F8">
        <w:rPr>
          <w:rFonts w:ascii="Arial" w:eastAsia="仿宋" w:hAnsi="Arial" w:cs="Arial"/>
          <w:bCs/>
          <w:color w:val="000000"/>
          <w:sz w:val="28"/>
          <w:szCs w:val="28"/>
        </w:rPr>
        <w:t>60</w:t>
      </w:r>
      <w:r w:rsidRPr="007A49F8">
        <w:rPr>
          <w:rFonts w:ascii="Arial" w:eastAsia="仿宋" w:hAnsi="Arial" w:cs="Arial"/>
          <w:bCs/>
          <w:color w:val="000000"/>
          <w:sz w:val="28"/>
          <w:szCs w:val="28"/>
        </w:rPr>
        <w:t>岁及以上常住人口</w:t>
      </w:r>
      <w:r w:rsidRPr="007A49F8">
        <w:rPr>
          <w:rFonts w:ascii="Arial" w:eastAsia="仿宋" w:hAnsi="Arial" w:cs="Arial"/>
          <w:bCs/>
          <w:color w:val="000000"/>
          <w:sz w:val="28"/>
          <w:szCs w:val="28"/>
        </w:rPr>
        <w:t>465.1</w:t>
      </w:r>
      <w:r w:rsidRPr="007A49F8">
        <w:rPr>
          <w:rFonts w:ascii="Arial" w:eastAsia="仿宋" w:hAnsi="Arial" w:cs="Arial"/>
          <w:bCs/>
          <w:color w:val="000000"/>
          <w:sz w:val="28"/>
          <w:szCs w:val="28"/>
        </w:rPr>
        <w:t>万人，占</w:t>
      </w:r>
      <w:r w:rsidRPr="007A49F8">
        <w:rPr>
          <w:rFonts w:ascii="Arial" w:eastAsia="仿宋" w:hAnsi="Arial" w:cs="Arial"/>
          <w:bCs/>
          <w:color w:val="000000"/>
          <w:sz w:val="28"/>
          <w:szCs w:val="28"/>
        </w:rPr>
        <w:t>21.3%</w:t>
      </w:r>
      <w:r w:rsidRPr="007A49F8">
        <w:rPr>
          <w:rFonts w:ascii="Arial" w:eastAsia="仿宋" w:hAnsi="Arial" w:cs="Arial"/>
          <w:bCs/>
          <w:color w:val="000000"/>
          <w:sz w:val="28"/>
          <w:szCs w:val="28"/>
        </w:rPr>
        <w:t>。</w:t>
      </w:r>
    </w:p>
    <w:p w14:paraId="47A805BA" w14:textId="77777777" w:rsidR="00AC2B19" w:rsidRPr="007A49F8" w:rsidRDefault="00AC2B19" w:rsidP="007A49F8">
      <w:pPr>
        <w:overflowPunct w:val="0"/>
        <w:spacing w:line="300" w:lineRule="auto"/>
        <w:jc w:val="center"/>
        <w:rPr>
          <w:rFonts w:ascii="Arial" w:eastAsia="仿宋" w:hAnsi="Arial" w:cs="Arial"/>
          <w:b/>
          <w:bCs/>
          <w:color w:val="000000"/>
          <w:szCs w:val="24"/>
        </w:rPr>
      </w:pPr>
      <w:r w:rsidRPr="007A49F8">
        <w:rPr>
          <w:rFonts w:ascii="Arial" w:eastAsia="仿宋" w:hAnsi="Arial" w:cs="Arial"/>
          <w:b/>
          <w:bCs/>
          <w:color w:val="000000"/>
          <w:szCs w:val="24"/>
        </w:rPr>
        <w:t>2018-2022</w:t>
      </w:r>
      <w:r w:rsidRPr="007A49F8">
        <w:rPr>
          <w:rFonts w:ascii="Arial" w:eastAsia="仿宋" w:hAnsi="Arial" w:cs="Arial"/>
          <w:b/>
          <w:bCs/>
          <w:color w:val="000000"/>
          <w:szCs w:val="24"/>
        </w:rPr>
        <w:t>年常住人口增量及增长速度</w:t>
      </w:r>
    </w:p>
    <w:p w14:paraId="13F09A86" w14:textId="77777777" w:rsidR="00AC2B19" w:rsidRDefault="00AC2B19" w:rsidP="00AC2B19">
      <w:pPr>
        <w:widowControl/>
        <w:adjustRightInd/>
        <w:spacing w:line="375" w:lineRule="atLeast"/>
        <w:jc w:val="center"/>
        <w:rPr>
          <w:rFonts w:ascii="宋体" w:hAnsi="宋体" w:cs="宋体"/>
          <w:sz w:val="21"/>
          <w:szCs w:val="21"/>
        </w:rPr>
      </w:pPr>
      <w:r>
        <w:rPr>
          <w:noProof/>
        </w:rPr>
        <w:drawing>
          <wp:inline distT="0" distB="0" distL="0" distR="0" wp14:anchorId="569BFA39" wp14:editId="38DB40BD">
            <wp:extent cx="5891530" cy="2531110"/>
            <wp:effectExtent l="0" t="0" r="13970" b="2540"/>
            <wp:docPr id="67" name="图表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064B404" w14:textId="77777777" w:rsidR="00AC2B19" w:rsidRDefault="00AC2B19" w:rsidP="00AC2B19">
      <w:pPr>
        <w:spacing w:line="360" w:lineRule="auto"/>
        <w:ind w:right="205" w:firstLineChars="200" w:firstLine="560"/>
        <w:jc w:val="both"/>
        <w:rPr>
          <w:rFonts w:ascii="Arial" w:eastAsia="仿宋_GB2312" w:hAnsi="Arial" w:cs="Arial"/>
          <w:bCs/>
          <w:sz w:val="28"/>
          <w:szCs w:val="28"/>
        </w:rPr>
      </w:pPr>
    </w:p>
    <w:p w14:paraId="025AACD0" w14:textId="77777777" w:rsidR="00AC2B19" w:rsidRPr="007A49F8" w:rsidRDefault="00AC2B19" w:rsidP="007A49F8">
      <w:pPr>
        <w:snapToGrid w:val="0"/>
        <w:spacing w:line="300" w:lineRule="auto"/>
        <w:ind w:right="205" w:firstLineChars="200" w:firstLine="560"/>
        <w:jc w:val="both"/>
        <w:rPr>
          <w:rFonts w:ascii="Arial" w:eastAsia="仿宋" w:hAnsi="Arial" w:cs="Arial"/>
          <w:bCs/>
          <w:color w:val="000000"/>
          <w:sz w:val="28"/>
          <w:szCs w:val="28"/>
        </w:rPr>
      </w:pPr>
      <w:r w:rsidRPr="007A49F8">
        <w:rPr>
          <w:rFonts w:ascii="Arial" w:eastAsia="仿宋" w:hAnsi="Arial" w:cs="Arial"/>
          <w:bCs/>
          <w:color w:val="000000"/>
          <w:sz w:val="28"/>
          <w:szCs w:val="28"/>
        </w:rPr>
        <w:t>2.</w:t>
      </w:r>
      <w:r w:rsidRPr="007A49F8">
        <w:rPr>
          <w:rFonts w:ascii="Arial" w:eastAsia="仿宋" w:hAnsi="Arial" w:cs="Arial"/>
          <w:bCs/>
          <w:color w:val="000000"/>
          <w:sz w:val="28"/>
          <w:szCs w:val="28"/>
        </w:rPr>
        <w:t>房地产市场状况</w:t>
      </w:r>
    </w:p>
    <w:p w14:paraId="6BA4533E" w14:textId="77777777" w:rsidR="00AC2B19" w:rsidRPr="007A49F8" w:rsidRDefault="00AC2B19" w:rsidP="007A49F8">
      <w:pPr>
        <w:widowControl/>
        <w:adjustRightInd/>
        <w:snapToGrid w:val="0"/>
        <w:spacing w:line="300" w:lineRule="auto"/>
        <w:ind w:firstLineChars="200" w:firstLine="560"/>
        <w:jc w:val="both"/>
        <w:rPr>
          <w:rFonts w:ascii="Arial" w:eastAsia="仿宋" w:hAnsi="Arial" w:cs="Arial"/>
          <w:bCs/>
          <w:color w:val="000000"/>
          <w:sz w:val="28"/>
          <w:szCs w:val="28"/>
        </w:rPr>
      </w:pPr>
      <w:r w:rsidRPr="007A49F8">
        <w:rPr>
          <w:rFonts w:ascii="Arial" w:eastAsia="仿宋" w:hAnsi="Arial" w:cs="Arial"/>
          <w:bCs/>
          <w:color w:val="000000"/>
          <w:sz w:val="28"/>
          <w:szCs w:val="28"/>
        </w:rPr>
        <w:t>（</w:t>
      </w:r>
      <w:r w:rsidRPr="007A49F8">
        <w:rPr>
          <w:rFonts w:ascii="Arial" w:eastAsia="仿宋" w:hAnsi="Arial" w:cs="Arial"/>
          <w:bCs/>
          <w:color w:val="000000"/>
          <w:sz w:val="28"/>
          <w:szCs w:val="28"/>
        </w:rPr>
        <w:t>1</w:t>
      </w:r>
      <w:r w:rsidRPr="007A49F8">
        <w:rPr>
          <w:rFonts w:ascii="Arial" w:eastAsia="仿宋" w:hAnsi="Arial" w:cs="Arial"/>
          <w:bCs/>
          <w:color w:val="000000"/>
          <w:sz w:val="28"/>
          <w:szCs w:val="28"/>
        </w:rPr>
        <w:t>）土地市场</w:t>
      </w:r>
    </w:p>
    <w:p w14:paraId="1A1A6DC2" w14:textId="77777777" w:rsidR="00AC2B19" w:rsidRPr="007A49F8" w:rsidRDefault="00AC2B19" w:rsidP="007A49F8">
      <w:pPr>
        <w:widowControl/>
        <w:overflowPunct w:val="0"/>
        <w:adjustRightInd/>
        <w:snapToGrid w:val="0"/>
        <w:spacing w:line="300" w:lineRule="auto"/>
        <w:ind w:firstLineChars="200" w:firstLine="560"/>
        <w:jc w:val="both"/>
        <w:rPr>
          <w:rFonts w:ascii="Arial" w:eastAsia="仿宋" w:hAnsi="Arial" w:cs="Arial"/>
          <w:bCs/>
          <w:color w:val="000000"/>
          <w:sz w:val="28"/>
          <w:szCs w:val="28"/>
        </w:rPr>
      </w:pPr>
      <w:r w:rsidRPr="007A49F8">
        <w:rPr>
          <w:rFonts w:ascii="Arial" w:eastAsia="仿宋" w:hAnsi="Arial" w:cs="Arial"/>
          <w:bCs/>
          <w:color w:val="000000"/>
          <w:sz w:val="28"/>
          <w:szCs w:val="28"/>
        </w:rPr>
        <w:t>1</w:t>
      </w:r>
      <w:r w:rsidRPr="007A49F8">
        <w:rPr>
          <w:rFonts w:ascii="Arial" w:eastAsia="仿宋" w:hAnsi="Arial" w:cs="Arial"/>
          <w:bCs/>
          <w:color w:val="000000"/>
          <w:sz w:val="28"/>
          <w:szCs w:val="28"/>
        </w:rPr>
        <w:t>）土地供求情况</w:t>
      </w:r>
    </w:p>
    <w:p w14:paraId="02F17C2E" w14:textId="77777777" w:rsidR="00AC2B19" w:rsidRPr="007A49F8" w:rsidRDefault="00AC2B19" w:rsidP="007A49F8">
      <w:pPr>
        <w:widowControl/>
        <w:overflowPunct w:val="0"/>
        <w:adjustRightInd/>
        <w:snapToGrid w:val="0"/>
        <w:spacing w:line="300" w:lineRule="auto"/>
        <w:ind w:firstLineChars="200" w:firstLine="560"/>
        <w:jc w:val="both"/>
        <w:rPr>
          <w:rFonts w:ascii="Arial" w:eastAsia="仿宋" w:hAnsi="Arial" w:cs="Arial"/>
          <w:bCs/>
          <w:color w:val="000000"/>
          <w:sz w:val="28"/>
          <w:szCs w:val="28"/>
        </w:rPr>
      </w:pPr>
      <w:r w:rsidRPr="007A49F8">
        <w:rPr>
          <w:rFonts w:ascii="Arial" w:eastAsia="仿宋" w:hAnsi="Arial" w:cs="Arial"/>
          <w:bCs/>
          <w:color w:val="000000"/>
          <w:sz w:val="28"/>
          <w:szCs w:val="28"/>
        </w:rPr>
        <w:t>2023</w:t>
      </w:r>
      <w:r w:rsidRPr="007A49F8">
        <w:rPr>
          <w:rFonts w:ascii="Arial" w:eastAsia="仿宋" w:hAnsi="Arial" w:cs="Arial"/>
          <w:bCs/>
          <w:color w:val="000000"/>
          <w:sz w:val="28"/>
          <w:szCs w:val="28"/>
        </w:rPr>
        <w:t>年北京集中供地制度继续优化完善，定期发布</w:t>
      </w:r>
      <w:proofErr w:type="gramStart"/>
      <w:r w:rsidRPr="007A49F8">
        <w:rPr>
          <w:rFonts w:ascii="Arial" w:eastAsia="仿宋" w:hAnsi="Arial" w:cs="Arial"/>
          <w:bCs/>
          <w:color w:val="000000"/>
          <w:sz w:val="28"/>
          <w:szCs w:val="28"/>
        </w:rPr>
        <w:t>拟供应</w:t>
      </w:r>
      <w:proofErr w:type="gramEnd"/>
      <w:r w:rsidRPr="007A49F8">
        <w:rPr>
          <w:rFonts w:ascii="Arial" w:eastAsia="仿宋" w:hAnsi="Arial" w:cs="Arial"/>
          <w:bCs/>
          <w:color w:val="000000"/>
          <w:sz w:val="28"/>
          <w:szCs w:val="28"/>
        </w:rPr>
        <w:t>商品住宅用地清单，采取</w:t>
      </w:r>
      <w:r w:rsidRPr="007A49F8">
        <w:rPr>
          <w:rFonts w:ascii="Arial" w:eastAsia="仿宋" w:hAnsi="Arial" w:cs="Arial"/>
          <w:bCs/>
          <w:color w:val="000000"/>
          <w:sz w:val="28"/>
          <w:szCs w:val="28"/>
        </w:rPr>
        <w:t>“</w:t>
      </w:r>
      <w:r w:rsidRPr="007A49F8">
        <w:rPr>
          <w:rFonts w:ascii="Arial" w:eastAsia="仿宋" w:hAnsi="Arial" w:cs="Arial"/>
          <w:bCs/>
          <w:color w:val="000000"/>
          <w:sz w:val="28"/>
          <w:szCs w:val="28"/>
        </w:rPr>
        <w:t>多频少量</w:t>
      </w:r>
      <w:r w:rsidRPr="007A49F8">
        <w:rPr>
          <w:rFonts w:ascii="Arial" w:eastAsia="仿宋" w:hAnsi="Arial" w:cs="Arial"/>
          <w:bCs/>
          <w:color w:val="000000"/>
          <w:sz w:val="28"/>
          <w:szCs w:val="28"/>
        </w:rPr>
        <w:t>”</w:t>
      </w:r>
      <w:r w:rsidRPr="007A49F8">
        <w:rPr>
          <w:rFonts w:ascii="Arial" w:eastAsia="仿宋" w:hAnsi="Arial" w:cs="Arial"/>
          <w:bCs/>
          <w:color w:val="000000"/>
          <w:sz w:val="28"/>
          <w:szCs w:val="28"/>
        </w:rPr>
        <w:t>的方式推进清单地块出让，以常态化的方式保持供地节奏。一季度，北京宅地整体供求节奏较慢，且受去年集中供地节奏影响，用球规模同比均大幅回落。从供应端来看，</w:t>
      </w:r>
      <w:r w:rsidRPr="007A49F8">
        <w:rPr>
          <w:rFonts w:ascii="Arial" w:eastAsia="仿宋" w:hAnsi="Arial" w:cs="Arial"/>
          <w:bCs/>
          <w:color w:val="000000"/>
          <w:sz w:val="28"/>
          <w:szCs w:val="28"/>
        </w:rPr>
        <w:t>2023</w:t>
      </w:r>
      <w:r w:rsidRPr="007A49F8">
        <w:rPr>
          <w:rFonts w:ascii="Arial" w:eastAsia="仿宋" w:hAnsi="Arial" w:cs="Arial"/>
          <w:bCs/>
          <w:color w:val="000000"/>
          <w:sz w:val="28"/>
          <w:szCs w:val="28"/>
        </w:rPr>
        <w:t>年一季度北京商品住宅用地共推出</w:t>
      </w:r>
      <w:r w:rsidRPr="007A49F8">
        <w:rPr>
          <w:rFonts w:ascii="Arial" w:eastAsia="仿宋" w:hAnsi="Arial" w:cs="Arial"/>
          <w:bCs/>
          <w:color w:val="000000"/>
          <w:sz w:val="28"/>
          <w:szCs w:val="28"/>
        </w:rPr>
        <w:t>6</w:t>
      </w:r>
      <w:r w:rsidRPr="007A49F8">
        <w:rPr>
          <w:rFonts w:ascii="Arial" w:eastAsia="仿宋" w:hAnsi="Arial" w:cs="Arial"/>
          <w:bCs/>
          <w:color w:val="000000"/>
          <w:sz w:val="28"/>
          <w:szCs w:val="28"/>
        </w:rPr>
        <w:t>宗，累计供应</w:t>
      </w:r>
      <w:proofErr w:type="gramStart"/>
      <w:r w:rsidRPr="007A49F8">
        <w:rPr>
          <w:rFonts w:ascii="Arial" w:eastAsia="仿宋" w:hAnsi="Arial" w:cs="Arial"/>
          <w:bCs/>
          <w:color w:val="000000"/>
          <w:sz w:val="28"/>
          <w:szCs w:val="28"/>
        </w:rPr>
        <w:t>规划建面</w:t>
      </w:r>
      <w:proofErr w:type="gramEnd"/>
      <w:r w:rsidRPr="007A49F8">
        <w:rPr>
          <w:rFonts w:ascii="Arial" w:eastAsia="仿宋" w:hAnsi="Arial" w:cs="Arial"/>
          <w:bCs/>
          <w:color w:val="000000"/>
          <w:sz w:val="28"/>
          <w:szCs w:val="28"/>
        </w:rPr>
        <w:t>44.78</w:t>
      </w:r>
      <w:r w:rsidRPr="007A49F8">
        <w:rPr>
          <w:rFonts w:ascii="Arial" w:eastAsia="仿宋" w:hAnsi="Arial" w:cs="Arial"/>
          <w:bCs/>
          <w:color w:val="000000"/>
          <w:sz w:val="28"/>
          <w:szCs w:val="28"/>
        </w:rPr>
        <w:t>万㎡，同比下降</w:t>
      </w:r>
      <w:r w:rsidRPr="007A49F8">
        <w:rPr>
          <w:rFonts w:ascii="Arial" w:eastAsia="仿宋" w:hAnsi="Arial" w:cs="Arial"/>
          <w:bCs/>
          <w:color w:val="000000"/>
          <w:sz w:val="28"/>
          <w:szCs w:val="28"/>
        </w:rPr>
        <w:t>74%</w:t>
      </w:r>
      <w:r w:rsidRPr="007A49F8">
        <w:rPr>
          <w:rFonts w:ascii="Arial" w:eastAsia="仿宋" w:hAnsi="Arial" w:cs="Arial"/>
          <w:bCs/>
          <w:color w:val="000000"/>
          <w:sz w:val="28"/>
          <w:szCs w:val="28"/>
        </w:rPr>
        <w:t>；从需求端来看，一季度北京累计成交</w:t>
      </w:r>
      <w:r w:rsidRPr="007A49F8">
        <w:rPr>
          <w:rFonts w:ascii="Arial" w:eastAsia="仿宋" w:hAnsi="Arial" w:cs="Arial"/>
          <w:bCs/>
          <w:color w:val="000000"/>
          <w:sz w:val="28"/>
          <w:szCs w:val="28"/>
        </w:rPr>
        <w:t>8</w:t>
      </w:r>
      <w:r w:rsidRPr="007A49F8">
        <w:rPr>
          <w:rFonts w:ascii="Arial" w:eastAsia="仿宋" w:hAnsi="Arial" w:cs="Arial"/>
          <w:bCs/>
          <w:color w:val="000000"/>
          <w:sz w:val="28"/>
          <w:szCs w:val="28"/>
        </w:rPr>
        <w:t>宗商品住宅用地，成交</w:t>
      </w:r>
      <w:proofErr w:type="gramStart"/>
      <w:r w:rsidRPr="007A49F8">
        <w:rPr>
          <w:rFonts w:ascii="Arial" w:eastAsia="仿宋" w:hAnsi="Arial" w:cs="Arial"/>
          <w:bCs/>
          <w:color w:val="000000"/>
          <w:sz w:val="28"/>
          <w:szCs w:val="28"/>
        </w:rPr>
        <w:t>规划建面</w:t>
      </w:r>
      <w:proofErr w:type="gramEnd"/>
      <w:r w:rsidRPr="007A49F8">
        <w:rPr>
          <w:rFonts w:ascii="Arial" w:eastAsia="仿宋" w:hAnsi="Arial" w:cs="Arial"/>
          <w:bCs/>
          <w:color w:val="000000"/>
          <w:sz w:val="28"/>
          <w:szCs w:val="28"/>
        </w:rPr>
        <w:t>67.66</w:t>
      </w:r>
      <w:r w:rsidRPr="007A49F8">
        <w:rPr>
          <w:rFonts w:ascii="Arial" w:eastAsia="仿宋" w:hAnsi="Arial" w:cs="Arial"/>
          <w:bCs/>
          <w:color w:val="000000"/>
          <w:sz w:val="28"/>
          <w:szCs w:val="28"/>
        </w:rPr>
        <w:t>万㎡，同比下降</w:t>
      </w:r>
      <w:r w:rsidRPr="007A49F8">
        <w:rPr>
          <w:rFonts w:ascii="Arial" w:eastAsia="仿宋" w:hAnsi="Arial" w:cs="Arial"/>
          <w:bCs/>
          <w:color w:val="000000"/>
          <w:sz w:val="28"/>
          <w:szCs w:val="28"/>
        </w:rPr>
        <w:t>58%</w:t>
      </w:r>
      <w:r w:rsidRPr="007A49F8">
        <w:rPr>
          <w:rFonts w:ascii="Arial" w:eastAsia="仿宋" w:hAnsi="Arial" w:cs="Arial"/>
          <w:bCs/>
          <w:color w:val="000000"/>
          <w:sz w:val="28"/>
          <w:szCs w:val="28"/>
        </w:rPr>
        <w:t>。</w:t>
      </w:r>
      <w:r w:rsidRPr="007A49F8">
        <w:rPr>
          <w:rFonts w:ascii="Arial" w:eastAsia="仿宋" w:hAnsi="Arial" w:cs="Arial"/>
          <w:bCs/>
          <w:color w:val="000000"/>
          <w:sz w:val="28"/>
          <w:szCs w:val="28"/>
        </w:rPr>
        <w:t xml:space="preserve"> </w:t>
      </w:r>
    </w:p>
    <w:p w14:paraId="053595E1" w14:textId="77777777" w:rsidR="00AC2B19" w:rsidRPr="007A49F8" w:rsidRDefault="00AC2B19" w:rsidP="007A49F8">
      <w:pPr>
        <w:widowControl/>
        <w:overflowPunct w:val="0"/>
        <w:adjustRightInd/>
        <w:snapToGrid w:val="0"/>
        <w:spacing w:line="300" w:lineRule="auto"/>
        <w:jc w:val="center"/>
        <w:rPr>
          <w:rFonts w:ascii="Arial" w:eastAsia="仿宋" w:hAnsi="Arial" w:cs="Arial"/>
          <w:color w:val="984806"/>
          <w:sz w:val="21"/>
          <w:szCs w:val="21"/>
          <w:highlight w:val="lightGray"/>
        </w:rPr>
      </w:pPr>
      <w:r w:rsidRPr="007A49F8">
        <w:rPr>
          <w:rFonts w:ascii="Arial" w:eastAsia="仿宋" w:hAnsi="Arial" w:cs="Arial"/>
          <w:noProof/>
        </w:rPr>
        <w:lastRenderedPageBreak/>
        <w:drawing>
          <wp:inline distT="0" distB="0" distL="0" distR="0" wp14:anchorId="4E4F58F1" wp14:editId="5513FDED">
            <wp:extent cx="5904865" cy="1917065"/>
            <wp:effectExtent l="0" t="0" r="635" b="698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4865" cy="1917065"/>
                    </a:xfrm>
                    <a:prstGeom prst="rect">
                      <a:avLst/>
                    </a:prstGeom>
                    <a:noFill/>
                    <a:ln>
                      <a:noFill/>
                    </a:ln>
                  </pic:spPr>
                </pic:pic>
              </a:graphicData>
            </a:graphic>
          </wp:inline>
        </w:drawing>
      </w:r>
    </w:p>
    <w:p w14:paraId="73C38FCF" w14:textId="77777777" w:rsidR="00AC2B19" w:rsidRPr="007A49F8" w:rsidRDefault="00AC2B19" w:rsidP="007A49F8">
      <w:pPr>
        <w:widowControl/>
        <w:overflowPunct w:val="0"/>
        <w:adjustRightInd/>
        <w:snapToGrid w:val="0"/>
        <w:spacing w:line="300" w:lineRule="auto"/>
        <w:ind w:firstLineChars="200" w:firstLine="560"/>
        <w:jc w:val="both"/>
        <w:rPr>
          <w:rFonts w:ascii="Arial" w:eastAsia="仿宋" w:hAnsi="Arial" w:cs="Arial"/>
          <w:bCs/>
          <w:color w:val="000000"/>
          <w:sz w:val="28"/>
          <w:szCs w:val="28"/>
        </w:rPr>
      </w:pPr>
      <w:r w:rsidRPr="007A49F8">
        <w:rPr>
          <w:rFonts w:ascii="Arial" w:eastAsia="仿宋" w:hAnsi="Arial" w:cs="Arial"/>
          <w:bCs/>
          <w:color w:val="000000"/>
          <w:sz w:val="28"/>
          <w:szCs w:val="28"/>
        </w:rPr>
        <w:t>2</w:t>
      </w:r>
      <w:r w:rsidRPr="007A49F8">
        <w:rPr>
          <w:rFonts w:ascii="Arial" w:eastAsia="仿宋" w:hAnsi="Arial" w:cs="Arial"/>
          <w:bCs/>
          <w:color w:val="000000"/>
          <w:sz w:val="28"/>
          <w:szCs w:val="28"/>
        </w:rPr>
        <w:t>）土地成交价格</w:t>
      </w:r>
    </w:p>
    <w:p w14:paraId="3070FC71" w14:textId="77777777" w:rsidR="00AC2B19" w:rsidRPr="007A49F8" w:rsidRDefault="00AC2B19" w:rsidP="007A49F8">
      <w:pPr>
        <w:snapToGrid w:val="0"/>
        <w:spacing w:line="300" w:lineRule="auto"/>
        <w:ind w:firstLineChars="200" w:firstLine="560"/>
        <w:jc w:val="both"/>
        <w:rPr>
          <w:rFonts w:ascii="Arial" w:eastAsia="仿宋" w:hAnsi="Arial" w:cs="Arial"/>
          <w:bCs/>
          <w:color w:val="000000"/>
          <w:sz w:val="28"/>
          <w:szCs w:val="28"/>
        </w:rPr>
      </w:pPr>
      <w:r w:rsidRPr="007A49F8">
        <w:rPr>
          <w:rFonts w:ascii="Arial" w:eastAsia="仿宋" w:hAnsi="Arial" w:cs="Arial"/>
          <w:bCs/>
          <w:color w:val="000000"/>
          <w:sz w:val="28"/>
          <w:szCs w:val="28"/>
        </w:rPr>
        <w:t>2023</w:t>
      </w:r>
      <w:r w:rsidRPr="007A49F8">
        <w:rPr>
          <w:rFonts w:ascii="Arial" w:eastAsia="仿宋" w:hAnsi="Arial" w:cs="Arial"/>
          <w:bCs/>
          <w:color w:val="000000"/>
          <w:sz w:val="28"/>
          <w:szCs w:val="28"/>
        </w:rPr>
        <w:t>年一季度，北京宅地整体成交楼面均价</w:t>
      </w:r>
      <w:r w:rsidRPr="007A49F8">
        <w:rPr>
          <w:rFonts w:ascii="Arial" w:eastAsia="仿宋" w:hAnsi="Arial" w:cs="Arial"/>
          <w:bCs/>
          <w:color w:val="000000"/>
          <w:sz w:val="28"/>
          <w:szCs w:val="28"/>
        </w:rPr>
        <w:t>25433</w:t>
      </w:r>
      <w:r w:rsidRPr="007A49F8">
        <w:rPr>
          <w:rFonts w:ascii="Arial" w:eastAsia="仿宋" w:hAnsi="Arial" w:cs="Arial"/>
          <w:bCs/>
          <w:color w:val="000000"/>
          <w:sz w:val="28"/>
          <w:szCs w:val="28"/>
        </w:rPr>
        <w:t>元</w:t>
      </w:r>
      <w:r w:rsidRPr="007A49F8">
        <w:rPr>
          <w:rFonts w:ascii="Arial" w:eastAsia="仿宋" w:hAnsi="Arial" w:cs="Arial"/>
          <w:bCs/>
          <w:color w:val="000000"/>
          <w:sz w:val="28"/>
          <w:szCs w:val="28"/>
        </w:rPr>
        <w:t>/</w:t>
      </w:r>
      <w:r w:rsidRPr="007A49F8">
        <w:rPr>
          <w:rFonts w:ascii="Arial" w:eastAsia="仿宋" w:hAnsi="Arial" w:cs="Arial"/>
          <w:bCs/>
          <w:color w:val="000000"/>
          <w:sz w:val="28"/>
          <w:szCs w:val="28"/>
        </w:rPr>
        <w:t>㎡，受去年同期丰台、朝阳等地块高楼面价基数影响，同比结构下降</w:t>
      </w:r>
      <w:r w:rsidRPr="007A49F8">
        <w:rPr>
          <w:rFonts w:ascii="Arial" w:eastAsia="仿宋" w:hAnsi="Arial" w:cs="Arial"/>
          <w:bCs/>
          <w:color w:val="000000"/>
          <w:sz w:val="28"/>
          <w:szCs w:val="28"/>
        </w:rPr>
        <w:t>15%</w:t>
      </w:r>
      <w:r w:rsidRPr="007A49F8">
        <w:rPr>
          <w:rFonts w:ascii="Arial" w:eastAsia="仿宋" w:hAnsi="Arial" w:cs="Arial"/>
          <w:bCs/>
          <w:color w:val="000000"/>
          <w:sz w:val="28"/>
          <w:szCs w:val="28"/>
        </w:rPr>
        <w:t>。溢价率方面，受昌平朱辛庄地块、</w:t>
      </w:r>
      <w:proofErr w:type="gramStart"/>
      <w:r w:rsidRPr="007A49F8">
        <w:rPr>
          <w:rFonts w:ascii="Arial" w:eastAsia="仿宋" w:hAnsi="Arial" w:cs="Arial"/>
          <w:bCs/>
          <w:color w:val="000000"/>
          <w:sz w:val="28"/>
          <w:szCs w:val="28"/>
        </w:rPr>
        <w:t>昌平回</w:t>
      </w:r>
      <w:proofErr w:type="gramEnd"/>
      <w:r w:rsidRPr="007A49F8">
        <w:rPr>
          <w:rFonts w:ascii="Arial" w:eastAsia="仿宋" w:hAnsi="Arial" w:cs="Arial"/>
          <w:bCs/>
          <w:color w:val="000000"/>
          <w:sz w:val="28"/>
          <w:szCs w:val="28"/>
        </w:rPr>
        <w:t>龙观国际信息产业基地二期地块、石景山苹果园地块以及朝阳小红门</w:t>
      </w:r>
      <w:proofErr w:type="gramStart"/>
      <w:r w:rsidRPr="007A49F8">
        <w:rPr>
          <w:rFonts w:ascii="Arial" w:eastAsia="仿宋" w:hAnsi="Arial" w:cs="Arial"/>
          <w:bCs/>
          <w:color w:val="000000"/>
          <w:sz w:val="28"/>
          <w:szCs w:val="28"/>
        </w:rPr>
        <w:t>地块高溢价带</w:t>
      </w:r>
      <w:proofErr w:type="gramEnd"/>
      <w:r w:rsidRPr="007A49F8">
        <w:rPr>
          <w:rFonts w:ascii="Arial" w:eastAsia="仿宋" w:hAnsi="Arial" w:cs="Arial"/>
          <w:bCs/>
          <w:color w:val="000000"/>
          <w:sz w:val="28"/>
          <w:szCs w:val="28"/>
        </w:rPr>
        <w:t>动，北京一季度宅地成交溢价率</w:t>
      </w:r>
      <w:r w:rsidRPr="007A49F8">
        <w:rPr>
          <w:rFonts w:ascii="Arial" w:eastAsia="仿宋" w:hAnsi="Arial" w:cs="Arial"/>
          <w:bCs/>
          <w:color w:val="000000"/>
          <w:sz w:val="28"/>
          <w:szCs w:val="28"/>
        </w:rPr>
        <w:t>4.5%</w:t>
      </w:r>
      <w:r w:rsidRPr="007A49F8">
        <w:rPr>
          <w:rFonts w:ascii="Arial" w:eastAsia="仿宋" w:hAnsi="Arial" w:cs="Arial"/>
          <w:bCs/>
          <w:color w:val="000000"/>
          <w:sz w:val="28"/>
          <w:szCs w:val="28"/>
        </w:rPr>
        <w:t>，同比提高</w:t>
      </w:r>
      <w:r w:rsidRPr="007A49F8">
        <w:rPr>
          <w:rFonts w:ascii="Arial" w:eastAsia="仿宋" w:hAnsi="Arial" w:cs="Arial"/>
          <w:bCs/>
          <w:color w:val="000000"/>
          <w:sz w:val="28"/>
          <w:szCs w:val="28"/>
        </w:rPr>
        <w:t>1.9</w:t>
      </w:r>
      <w:r w:rsidRPr="007A49F8">
        <w:rPr>
          <w:rFonts w:ascii="Arial" w:eastAsia="仿宋" w:hAnsi="Arial" w:cs="Arial"/>
          <w:bCs/>
          <w:color w:val="000000"/>
          <w:sz w:val="28"/>
          <w:szCs w:val="28"/>
        </w:rPr>
        <w:t>个百分点。但整体来看市场热度依然分化明显，成交的</w:t>
      </w:r>
      <w:r w:rsidRPr="007A49F8">
        <w:rPr>
          <w:rFonts w:ascii="Arial" w:eastAsia="仿宋" w:hAnsi="Arial" w:cs="Arial"/>
          <w:bCs/>
          <w:color w:val="000000"/>
          <w:sz w:val="28"/>
          <w:szCs w:val="28"/>
        </w:rPr>
        <w:t>8</w:t>
      </w:r>
      <w:r w:rsidRPr="007A49F8">
        <w:rPr>
          <w:rFonts w:ascii="Arial" w:eastAsia="仿宋" w:hAnsi="Arial" w:cs="Arial"/>
          <w:bCs/>
          <w:color w:val="000000"/>
          <w:sz w:val="28"/>
          <w:szCs w:val="28"/>
        </w:rPr>
        <w:t>宗地块中，</w:t>
      </w:r>
      <w:r w:rsidRPr="007A49F8">
        <w:rPr>
          <w:rFonts w:ascii="Arial" w:eastAsia="仿宋" w:hAnsi="Arial" w:cs="Arial"/>
          <w:bCs/>
          <w:color w:val="000000"/>
          <w:sz w:val="28"/>
          <w:szCs w:val="28"/>
        </w:rPr>
        <w:t>4</w:t>
      </w:r>
      <w:r w:rsidRPr="007A49F8">
        <w:rPr>
          <w:rFonts w:ascii="Arial" w:eastAsia="仿宋" w:hAnsi="Arial" w:cs="Arial"/>
          <w:bCs/>
          <w:color w:val="000000"/>
          <w:sz w:val="28"/>
          <w:szCs w:val="28"/>
        </w:rPr>
        <w:t>宗地块触及地价上限，溢价率</w:t>
      </w:r>
      <w:r w:rsidRPr="007A49F8">
        <w:rPr>
          <w:rFonts w:ascii="Arial" w:eastAsia="仿宋" w:hAnsi="Arial" w:cs="Arial"/>
          <w:bCs/>
          <w:color w:val="000000"/>
          <w:sz w:val="28"/>
          <w:szCs w:val="28"/>
        </w:rPr>
        <w:t>15%</w:t>
      </w:r>
      <w:r w:rsidRPr="007A49F8">
        <w:rPr>
          <w:rFonts w:ascii="Arial" w:eastAsia="仿宋" w:hAnsi="Arial" w:cs="Arial"/>
          <w:bCs/>
          <w:color w:val="000000"/>
          <w:sz w:val="28"/>
          <w:szCs w:val="28"/>
        </w:rPr>
        <w:t>，其中昌平朱辛庄地块吸引</w:t>
      </w:r>
      <w:r w:rsidRPr="007A49F8">
        <w:rPr>
          <w:rFonts w:ascii="Arial" w:eastAsia="仿宋" w:hAnsi="Arial" w:cs="Arial"/>
          <w:bCs/>
          <w:color w:val="000000"/>
          <w:sz w:val="28"/>
          <w:szCs w:val="28"/>
        </w:rPr>
        <w:t>42</w:t>
      </w:r>
      <w:r w:rsidRPr="007A49F8">
        <w:rPr>
          <w:rFonts w:ascii="Arial" w:eastAsia="仿宋" w:hAnsi="Arial" w:cs="Arial"/>
          <w:bCs/>
          <w:color w:val="000000"/>
          <w:sz w:val="28"/>
          <w:szCs w:val="28"/>
        </w:rPr>
        <w:t>家企业参与报名，摇号中签率仅</w:t>
      </w:r>
      <w:r w:rsidRPr="007A49F8">
        <w:rPr>
          <w:rFonts w:ascii="Arial" w:eastAsia="仿宋" w:hAnsi="Arial" w:cs="Arial"/>
          <w:bCs/>
          <w:color w:val="000000"/>
          <w:sz w:val="28"/>
          <w:szCs w:val="28"/>
        </w:rPr>
        <w:t>2.38%</w:t>
      </w:r>
      <w:r w:rsidRPr="007A49F8">
        <w:rPr>
          <w:rFonts w:ascii="Arial" w:eastAsia="仿宋" w:hAnsi="Arial" w:cs="Arial"/>
          <w:bCs/>
          <w:color w:val="000000"/>
          <w:sz w:val="28"/>
          <w:szCs w:val="28"/>
        </w:rPr>
        <w:t>，刷新了北京</w:t>
      </w:r>
      <w:proofErr w:type="gramStart"/>
      <w:r w:rsidRPr="007A49F8">
        <w:rPr>
          <w:rFonts w:ascii="Arial" w:eastAsia="仿宋" w:hAnsi="Arial" w:cs="Arial"/>
          <w:bCs/>
          <w:color w:val="000000"/>
          <w:sz w:val="28"/>
          <w:szCs w:val="28"/>
        </w:rPr>
        <w:t>土拍史</w:t>
      </w:r>
      <w:proofErr w:type="gramEnd"/>
      <w:r w:rsidRPr="007A49F8">
        <w:rPr>
          <w:rFonts w:ascii="Arial" w:eastAsia="仿宋" w:hAnsi="Arial" w:cs="Arial"/>
          <w:bCs/>
          <w:color w:val="000000"/>
          <w:sz w:val="28"/>
          <w:szCs w:val="28"/>
        </w:rPr>
        <w:t>上中签率新低纪录；而其他</w:t>
      </w:r>
      <w:r w:rsidRPr="007A49F8">
        <w:rPr>
          <w:rFonts w:ascii="Arial" w:eastAsia="仿宋" w:hAnsi="Arial" w:cs="Arial"/>
          <w:bCs/>
          <w:color w:val="000000"/>
          <w:sz w:val="28"/>
          <w:szCs w:val="28"/>
        </w:rPr>
        <w:t>4</w:t>
      </w:r>
      <w:r w:rsidRPr="007A49F8">
        <w:rPr>
          <w:rFonts w:ascii="Arial" w:eastAsia="仿宋" w:hAnsi="Arial" w:cs="Arial"/>
          <w:bCs/>
          <w:color w:val="000000"/>
          <w:sz w:val="28"/>
          <w:szCs w:val="28"/>
        </w:rPr>
        <w:t>宗地块均以底价成交。</w:t>
      </w:r>
    </w:p>
    <w:p w14:paraId="7991362B" w14:textId="77777777" w:rsidR="00AC2B19" w:rsidRPr="007A49F8" w:rsidRDefault="00AC2B19" w:rsidP="007A49F8">
      <w:pPr>
        <w:snapToGrid w:val="0"/>
        <w:spacing w:line="300" w:lineRule="auto"/>
        <w:ind w:firstLineChars="200" w:firstLine="560"/>
        <w:jc w:val="both"/>
        <w:rPr>
          <w:rFonts w:ascii="Arial" w:eastAsia="仿宋" w:hAnsi="Arial" w:cs="Arial"/>
          <w:bCs/>
          <w:color w:val="000000"/>
          <w:sz w:val="28"/>
          <w:szCs w:val="28"/>
        </w:rPr>
      </w:pPr>
      <w:r w:rsidRPr="007A49F8">
        <w:rPr>
          <w:rFonts w:ascii="Arial" w:eastAsia="仿宋" w:hAnsi="Arial" w:cs="Arial"/>
          <w:bCs/>
          <w:color w:val="000000"/>
          <w:sz w:val="28"/>
          <w:szCs w:val="28"/>
        </w:rPr>
        <w:t>3</w:t>
      </w:r>
      <w:r w:rsidRPr="007A49F8">
        <w:rPr>
          <w:rFonts w:ascii="Arial" w:eastAsia="仿宋" w:hAnsi="Arial" w:cs="Arial"/>
          <w:bCs/>
          <w:color w:val="000000"/>
          <w:sz w:val="28"/>
          <w:szCs w:val="28"/>
        </w:rPr>
        <w:t>）区域成交情况</w:t>
      </w:r>
    </w:p>
    <w:p w14:paraId="52D7F586" w14:textId="77777777" w:rsidR="00AC2B19" w:rsidRPr="007A49F8" w:rsidRDefault="00AC2B19" w:rsidP="007A49F8">
      <w:pPr>
        <w:snapToGrid w:val="0"/>
        <w:spacing w:line="300" w:lineRule="auto"/>
        <w:ind w:firstLineChars="200" w:firstLine="560"/>
        <w:jc w:val="both"/>
        <w:rPr>
          <w:rFonts w:ascii="Arial" w:eastAsia="仿宋" w:hAnsi="Arial" w:cs="Arial"/>
          <w:bCs/>
          <w:color w:val="000000"/>
          <w:sz w:val="28"/>
          <w:szCs w:val="28"/>
        </w:rPr>
      </w:pPr>
      <w:r w:rsidRPr="007A49F8">
        <w:rPr>
          <w:rFonts w:ascii="Arial" w:eastAsia="仿宋" w:hAnsi="Arial" w:cs="Arial"/>
          <w:bCs/>
          <w:color w:val="000000"/>
          <w:sz w:val="28"/>
          <w:szCs w:val="28"/>
        </w:rPr>
        <w:t>2023</w:t>
      </w:r>
      <w:r w:rsidRPr="007A49F8">
        <w:rPr>
          <w:rFonts w:ascii="Arial" w:eastAsia="仿宋" w:hAnsi="Arial" w:cs="Arial"/>
          <w:bCs/>
          <w:color w:val="000000"/>
          <w:sz w:val="28"/>
          <w:szCs w:val="28"/>
        </w:rPr>
        <w:t>年一季度，中心城区仅朝阳和石景山</w:t>
      </w:r>
      <w:proofErr w:type="gramStart"/>
      <w:r w:rsidRPr="007A49F8">
        <w:rPr>
          <w:rFonts w:ascii="Arial" w:eastAsia="仿宋" w:hAnsi="Arial" w:cs="Arial"/>
          <w:bCs/>
          <w:color w:val="000000"/>
          <w:sz w:val="28"/>
          <w:szCs w:val="28"/>
        </w:rPr>
        <w:t>各成交</w:t>
      </w:r>
      <w:proofErr w:type="gramEnd"/>
      <w:r w:rsidRPr="007A49F8">
        <w:rPr>
          <w:rFonts w:ascii="Arial" w:eastAsia="仿宋" w:hAnsi="Arial" w:cs="Arial"/>
          <w:bCs/>
          <w:color w:val="000000"/>
          <w:sz w:val="28"/>
          <w:szCs w:val="28"/>
        </w:rPr>
        <w:t>1</w:t>
      </w:r>
      <w:r w:rsidRPr="007A49F8">
        <w:rPr>
          <w:rFonts w:ascii="Arial" w:eastAsia="仿宋" w:hAnsi="Arial" w:cs="Arial"/>
          <w:bCs/>
          <w:color w:val="000000"/>
          <w:sz w:val="28"/>
          <w:szCs w:val="28"/>
        </w:rPr>
        <w:t>宗宅地，累计成交</w:t>
      </w:r>
      <w:proofErr w:type="gramStart"/>
      <w:r w:rsidRPr="007A49F8">
        <w:rPr>
          <w:rFonts w:ascii="Arial" w:eastAsia="仿宋" w:hAnsi="Arial" w:cs="Arial"/>
          <w:bCs/>
          <w:color w:val="000000"/>
          <w:sz w:val="28"/>
          <w:szCs w:val="28"/>
        </w:rPr>
        <w:t>规划建面</w:t>
      </w:r>
      <w:proofErr w:type="gramEnd"/>
      <w:r w:rsidRPr="007A49F8">
        <w:rPr>
          <w:rFonts w:ascii="Arial" w:eastAsia="仿宋" w:hAnsi="Arial" w:cs="Arial"/>
          <w:bCs/>
          <w:color w:val="000000"/>
          <w:sz w:val="28"/>
          <w:szCs w:val="28"/>
        </w:rPr>
        <w:t>9.05</w:t>
      </w:r>
      <w:r w:rsidRPr="007A49F8">
        <w:rPr>
          <w:rFonts w:ascii="Arial" w:eastAsia="仿宋" w:hAnsi="Arial" w:cs="Arial"/>
          <w:bCs/>
          <w:color w:val="000000"/>
          <w:sz w:val="28"/>
          <w:szCs w:val="28"/>
        </w:rPr>
        <w:t>万㎡，占比</w:t>
      </w:r>
      <w:r w:rsidRPr="007A49F8">
        <w:rPr>
          <w:rFonts w:ascii="Arial" w:eastAsia="仿宋" w:hAnsi="Arial" w:cs="Arial"/>
          <w:bCs/>
          <w:color w:val="000000"/>
          <w:sz w:val="28"/>
          <w:szCs w:val="28"/>
        </w:rPr>
        <w:t>13%</w:t>
      </w:r>
      <w:r w:rsidRPr="007A49F8">
        <w:rPr>
          <w:rFonts w:ascii="Arial" w:eastAsia="仿宋" w:hAnsi="Arial" w:cs="Arial"/>
          <w:bCs/>
          <w:color w:val="000000"/>
          <w:sz w:val="28"/>
          <w:szCs w:val="28"/>
        </w:rPr>
        <w:t>，较上年同期下降</w:t>
      </w:r>
      <w:r w:rsidRPr="007A49F8">
        <w:rPr>
          <w:rFonts w:ascii="Arial" w:eastAsia="仿宋" w:hAnsi="Arial" w:cs="Arial"/>
          <w:bCs/>
          <w:color w:val="000000"/>
          <w:sz w:val="28"/>
          <w:szCs w:val="28"/>
        </w:rPr>
        <w:t>20</w:t>
      </w:r>
      <w:r w:rsidRPr="007A49F8">
        <w:rPr>
          <w:rFonts w:ascii="Arial" w:eastAsia="仿宋" w:hAnsi="Arial" w:cs="Arial"/>
          <w:bCs/>
          <w:color w:val="000000"/>
          <w:sz w:val="28"/>
          <w:szCs w:val="28"/>
        </w:rPr>
        <w:t>个百分点。近郊依然为宅地供求的主要区域，累计成交</w:t>
      </w:r>
      <w:r w:rsidRPr="007A49F8">
        <w:rPr>
          <w:rFonts w:ascii="Arial" w:eastAsia="仿宋" w:hAnsi="Arial" w:cs="Arial"/>
          <w:bCs/>
          <w:color w:val="000000"/>
          <w:sz w:val="28"/>
          <w:szCs w:val="28"/>
        </w:rPr>
        <w:t>58.61</w:t>
      </w:r>
      <w:r w:rsidRPr="007A49F8">
        <w:rPr>
          <w:rFonts w:ascii="Arial" w:eastAsia="仿宋" w:hAnsi="Arial" w:cs="Arial"/>
          <w:bCs/>
          <w:color w:val="000000"/>
          <w:sz w:val="28"/>
          <w:szCs w:val="28"/>
        </w:rPr>
        <w:t>万㎡，占比为</w:t>
      </w:r>
      <w:r w:rsidRPr="007A49F8">
        <w:rPr>
          <w:rFonts w:ascii="Arial" w:eastAsia="仿宋" w:hAnsi="Arial" w:cs="Arial"/>
          <w:bCs/>
          <w:color w:val="000000"/>
          <w:sz w:val="28"/>
          <w:szCs w:val="28"/>
        </w:rPr>
        <w:t>87%</w:t>
      </w:r>
      <w:r w:rsidRPr="007A49F8">
        <w:rPr>
          <w:rFonts w:ascii="Arial" w:eastAsia="仿宋" w:hAnsi="Arial" w:cs="Arial"/>
          <w:bCs/>
          <w:color w:val="000000"/>
          <w:sz w:val="28"/>
          <w:szCs w:val="28"/>
        </w:rPr>
        <w:t>，较去年同期提升</w:t>
      </w:r>
      <w:r w:rsidRPr="007A49F8">
        <w:rPr>
          <w:rFonts w:ascii="Arial" w:eastAsia="仿宋" w:hAnsi="Arial" w:cs="Arial"/>
          <w:bCs/>
          <w:color w:val="000000"/>
          <w:sz w:val="28"/>
          <w:szCs w:val="28"/>
        </w:rPr>
        <w:t>27</w:t>
      </w:r>
      <w:r w:rsidRPr="007A49F8">
        <w:rPr>
          <w:rFonts w:ascii="Arial" w:eastAsia="仿宋" w:hAnsi="Arial" w:cs="Arial"/>
          <w:bCs/>
          <w:color w:val="000000"/>
          <w:sz w:val="28"/>
          <w:szCs w:val="28"/>
        </w:rPr>
        <w:t>个百分点；其中昌平、大兴为主力成交区域，成交规模分别为</w:t>
      </w:r>
      <w:r w:rsidRPr="007A49F8">
        <w:rPr>
          <w:rFonts w:ascii="Arial" w:eastAsia="仿宋" w:hAnsi="Arial" w:cs="Arial"/>
          <w:bCs/>
          <w:color w:val="000000"/>
          <w:sz w:val="28"/>
          <w:szCs w:val="28"/>
        </w:rPr>
        <w:t>24.69</w:t>
      </w:r>
      <w:r w:rsidRPr="007A49F8">
        <w:rPr>
          <w:rFonts w:ascii="Arial" w:eastAsia="仿宋" w:hAnsi="Arial" w:cs="Arial"/>
          <w:bCs/>
          <w:color w:val="000000"/>
          <w:sz w:val="28"/>
          <w:szCs w:val="28"/>
        </w:rPr>
        <w:t>万㎡和</w:t>
      </w:r>
      <w:r w:rsidRPr="007A49F8">
        <w:rPr>
          <w:rFonts w:ascii="Arial" w:eastAsia="仿宋" w:hAnsi="Arial" w:cs="Arial"/>
          <w:bCs/>
          <w:color w:val="000000"/>
          <w:sz w:val="28"/>
          <w:szCs w:val="28"/>
        </w:rPr>
        <w:t>19.46</w:t>
      </w:r>
      <w:r w:rsidRPr="007A49F8">
        <w:rPr>
          <w:rFonts w:ascii="Arial" w:eastAsia="仿宋" w:hAnsi="Arial" w:cs="Arial"/>
          <w:bCs/>
          <w:color w:val="000000"/>
          <w:sz w:val="28"/>
          <w:szCs w:val="28"/>
        </w:rPr>
        <w:t>万㎡，成交规模占比分别为</w:t>
      </w:r>
      <w:r w:rsidRPr="007A49F8">
        <w:rPr>
          <w:rFonts w:ascii="Arial" w:eastAsia="仿宋" w:hAnsi="Arial" w:cs="Arial"/>
          <w:bCs/>
          <w:color w:val="000000"/>
          <w:sz w:val="28"/>
          <w:szCs w:val="28"/>
        </w:rPr>
        <w:t>36%</w:t>
      </w:r>
      <w:r w:rsidRPr="007A49F8">
        <w:rPr>
          <w:rFonts w:ascii="Arial" w:eastAsia="仿宋" w:hAnsi="Arial" w:cs="Arial"/>
          <w:bCs/>
          <w:color w:val="000000"/>
          <w:sz w:val="28"/>
          <w:szCs w:val="28"/>
        </w:rPr>
        <w:t>和</w:t>
      </w:r>
      <w:r w:rsidRPr="007A49F8">
        <w:rPr>
          <w:rFonts w:ascii="Arial" w:eastAsia="仿宋" w:hAnsi="Arial" w:cs="Arial"/>
          <w:bCs/>
          <w:color w:val="000000"/>
          <w:sz w:val="28"/>
          <w:szCs w:val="28"/>
        </w:rPr>
        <w:t>29%</w:t>
      </w:r>
      <w:r w:rsidRPr="007A49F8">
        <w:rPr>
          <w:rFonts w:ascii="Arial" w:eastAsia="仿宋" w:hAnsi="Arial" w:cs="Arial"/>
          <w:bCs/>
          <w:color w:val="000000"/>
          <w:sz w:val="28"/>
          <w:szCs w:val="28"/>
        </w:rPr>
        <w:t>。</w:t>
      </w:r>
    </w:p>
    <w:p w14:paraId="41F2F0B8" w14:textId="77777777" w:rsidR="00AC2B19" w:rsidRPr="007A49F8" w:rsidRDefault="00AC2B19" w:rsidP="007A49F8">
      <w:pPr>
        <w:snapToGrid w:val="0"/>
        <w:spacing w:line="300" w:lineRule="auto"/>
        <w:jc w:val="center"/>
        <w:rPr>
          <w:rFonts w:ascii="Arial" w:eastAsia="仿宋" w:hAnsi="Arial" w:cs="Arial"/>
          <w:bCs/>
          <w:color w:val="000000"/>
          <w:sz w:val="28"/>
          <w:szCs w:val="28"/>
          <w:highlight w:val="lightGray"/>
        </w:rPr>
      </w:pPr>
      <w:r w:rsidRPr="007A49F8">
        <w:rPr>
          <w:rFonts w:ascii="Arial" w:eastAsia="仿宋" w:hAnsi="Arial" w:cs="Arial"/>
          <w:noProof/>
        </w:rPr>
        <w:drawing>
          <wp:inline distT="0" distB="0" distL="0" distR="0" wp14:anchorId="7B0147E8" wp14:editId="7B30952D">
            <wp:extent cx="5904865" cy="2026920"/>
            <wp:effectExtent l="0" t="0" r="635"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4865" cy="2026920"/>
                    </a:xfrm>
                    <a:prstGeom prst="rect">
                      <a:avLst/>
                    </a:prstGeom>
                    <a:noFill/>
                    <a:ln>
                      <a:noFill/>
                    </a:ln>
                  </pic:spPr>
                </pic:pic>
              </a:graphicData>
            </a:graphic>
          </wp:inline>
        </w:drawing>
      </w:r>
    </w:p>
    <w:p w14:paraId="200990EC" w14:textId="77777777" w:rsidR="00AC2B19" w:rsidRPr="007A49F8" w:rsidRDefault="00AC2B19" w:rsidP="007A49F8">
      <w:pPr>
        <w:snapToGrid w:val="0"/>
        <w:spacing w:line="300" w:lineRule="auto"/>
        <w:ind w:firstLineChars="200" w:firstLine="560"/>
        <w:jc w:val="both"/>
        <w:rPr>
          <w:rFonts w:ascii="Arial" w:eastAsia="仿宋" w:hAnsi="Arial" w:cs="Arial"/>
          <w:bCs/>
          <w:color w:val="000000"/>
          <w:sz w:val="28"/>
          <w:szCs w:val="28"/>
        </w:rPr>
      </w:pPr>
      <w:r w:rsidRPr="007A49F8">
        <w:rPr>
          <w:rFonts w:ascii="Arial" w:eastAsia="仿宋" w:hAnsi="Arial" w:cs="Arial"/>
          <w:bCs/>
          <w:color w:val="000000"/>
          <w:sz w:val="28"/>
          <w:szCs w:val="28"/>
        </w:rPr>
        <w:t>成交楼面均价方面，中心城区楼面均价相对较高，朝阳、石景山成交楼</w:t>
      </w:r>
      <w:r w:rsidRPr="007A49F8">
        <w:rPr>
          <w:rFonts w:ascii="Arial" w:eastAsia="仿宋" w:hAnsi="Arial" w:cs="Arial"/>
          <w:bCs/>
          <w:color w:val="000000"/>
          <w:sz w:val="28"/>
          <w:szCs w:val="28"/>
        </w:rPr>
        <w:lastRenderedPageBreak/>
        <w:t>面</w:t>
      </w:r>
      <w:proofErr w:type="gramStart"/>
      <w:r w:rsidRPr="007A49F8">
        <w:rPr>
          <w:rFonts w:ascii="Arial" w:eastAsia="仿宋" w:hAnsi="Arial" w:cs="Arial"/>
          <w:bCs/>
          <w:color w:val="000000"/>
          <w:sz w:val="28"/>
          <w:szCs w:val="28"/>
        </w:rPr>
        <w:t>均价均</w:t>
      </w:r>
      <w:proofErr w:type="gramEnd"/>
      <w:r w:rsidRPr="007A49F8">
        <w:rPr>
          <w:rFonts w:ascii="Arial" w:eastAsia="仿宋" w:hAnsi="Arial" w:cs="Arial"/>
          <w:bCs/>
          <w:color w:val="000000"/>
          <w:sz w:val="28"/>
          <w:szCs w:val="28"/>
        </w:rPr>
        <w:t>在</w:t>
      </w:r>
      <w:r w:rsidRPr="007A49F8">
        <w:rPr>
          <w:rFonts w:ascii="Arial" w:eastAsia="仿宋" w:hAnsi="Arial" w:cs="Arial"/>
          <w:bCs/>
          <w:color w:val="000000"/>
          <w:sz w:val="28"/>
          <w:szCs w:val="28"/>
        </w:rPr>
        <w:t>4</w:t>
      </w:r>
      <w:r w:rsidRPr="007A49F8">
        <w:rPr>
          <w:rFonts w:ascii="Arial" w:eastAsia="仿宋" w:hAnsi="Arial" w:cs="Arial"/>
          <w:bCs/>
          <w:color w:val="000000"/>
          <w:sz w:val="28"/>
          <w:szCs w:val="28"/>
        </w:rPr>
        <w:t>万元</w:t>
      </w:r>
      <w:r w:rsidRPr="007A49F8">
        <w:rPr>
          <w:rFonts w:ascii="Arial" w:eastAsia="仿宋" w:hAnsi="Arial" w:cs="Arial"/>
          <w:bCs/>
          <w:color w:val="000000"/>
          <w:sz w:val="28"/>
          <w:szCs w:val="28"/>
        </w:rPr>
        <w:t>/</w:t>
      </w:r>
      <w:r w:rsidRPr="007A49F8">
        <w:rPr>
          <w:rFonts w:ascii="Arial" w:eastAsia="仿宋" w:hAnsi="Arial" w:cs="Arial"/>
          <w:bCs/>
          <w:color w:val="000000"/>
          <w:sz w:val="28"/>
          <w:szCs w:val="28"/>
        </w:rPr>
        <w:t>㎡以上；近郊区域成交楼面价多介于</w:t>
      </w:r>
      <w:r w:rsidRPr="007A49F8">
        <w:rPr>
          <w:rFonts w:ascii="Arial" w:eastAsia="仿宋" w:hAnsi="Arial" w:cs="Arial"/>
          <w:bCs/>
          <w:color w:val="000000"/>
          <w:sz w:val="28"/>
          <w:szCs w:val="28"/>
        </w:rPr>
        <w:t>1.5-3</w:t>
      </w:r>
      <w:r w:rsidRPr="007A49F8">
        <w:rPr>
          <w:rFonts w:ascii="Arial" w:eastAsia="仿宋" w:hAnsi="Arial" w:cs="Arial"/>
          <w:bCs/>
          <w:color w:val="000000"/>
          <w:sz w:val="28"/>
          <w:szCs w:val="28"/>
        </w:rPr>
        <w:t>万元之间，其中昌平地价相对较高，约为</w:t>
      </w:r>
      <w:r w:rsidRPr="007A49F8">
        <w:rPr>
          <w:rFonts w:ascii="Arial" w:eastAsia="仿宋" w:hAnsi="Arial" w:cs="Arial"/>
          <w:bCs/>
          <w:color w:val="000000"/>
          <w:sz w:val="28"/>
          <w:szCs w:val="28"/>
        </w:rPr>
        <w:t>3.0</w:t>
      </w:r>
      <w:r w:rsidRPr="007A49F8">
        <w:rPr>
          <w:rFonts w:ascii="Arial" w:eastAsia="仿宋" w:hAnsi="Arial" w:cs="Arial"/>
          <w:bCs/>
          <w:color w:val="000000"/>
          <w:sz w:val="28"/>
          <w:szCs w:val="28"/>
        </w:rPr>
        <w:t>万元</w:t>
      </w:r>
      <w:r w:rsidRPr="007A49F8">
        <w:rPr>
          <w:rFonts w:ascii="Arial" w:eastAsia="仿宋" w:hAnsi="Arial" w:cs="Arial"/>
          <w:bCs/>
          <w:color w:val="000000"/>
          <w:sz w:val="28"/>
          <w:szCs w:val="28"/>
        </w:rPr>
        <w:t>/</w:t>
      </w:r>
      <w:r w:rsidRPr="007A49F8">
        <w:rPr>
          <w:rFonts w:ascii="Arial" w:eastAsia="仿宋" w:hAnsi="Arial" w:cs="Arial"/>
          <w:bCs/>
          <w:color w:val="000000"/>
          <w:sz w:val="28"/>
          <w:szCs w:val="28"/>
        </w:rPr>
        <w:t>㎡，房山成交楼面价约为</w:t>
      </w:r>
      <w:r w:rsidRPr="007A49F8">
        <w:rPr>
          <w:rFonts w:ascii="Arial" w:eastAsia="仿宋" w:hAnsi="Arial" w:cs="Arial"/>
          <w:bCs/>
          <w:color w:val="000000"/>
          <w:sz w:val="28"/>
          <w:szCs w:val="28"/>
        </w:rPr>
        <w:t>2.2</w:t>
      </w:r>
      <w:r w:rsidRPr="007A49F8">
        <w:rPr>
          <w:rFonts w:ascii="Arial" w:eastAsia="仿宋" w:hAnsi="Arial" w:cs="Arial"/>
          <w:bCs/>
          <w:color w:val="000000"/>
          <w:sz w:val="28"/>
          <w:szCs w:val="28"/>
        </w:rPr>
        <w:t>万元</w:t>
      </w:r>
      <w:r w:rsidRPr="007A49F8">
        <w:rPr>
          <w:rFonts w:ascii="Arial" w:eastAsia="仿宋" w:hAnsi="Arial" w:cs="Arial"/>
          <w:bCs/>
          <w:color w:val="000000"/>
          <w:sz w:val="28"/>
          <w:szCs w:val="28"/>
        </w:rPr>
        <w:t>/</w:t>
      </w:r>
      <w:r w:rsidRPr="007A49F8">
        <w:rPr>
          <w:rFonts w:ascii="Arial" w:eastAsia="仿宋" w:hAnsi="Arial" w:cs="Arial"/>
          <w:bCs/>
          <w:color w:val="000000"/>
          <w:sz w:val="28"/>
          <w:szCs w:val="28"/>
        </w:rPr>
        <w:t>㎡；大兴、通州区域成交楼面价</w:t>
      </w:r>
      <w:r w:rsidRPr="007A49F8">
        <w:rPr>
          <w:rFonts w:ascii="Arial" w:eastAsia="仿宋" w:hAnsi="Arial" w:cs="Arial"/>
          <w:bCs/>
          <w:color w:val="000000"/>
          <w:sz w:val="28"/>
          <w:szCs w:val="28"/>
        </w:rPr>
        <w:t>1.6</w:t>
      </w:r>
      <w:r w:rsidRPr="007A49F8">
        <w:rPr>
          <w:rFonts w:ascii="Arial" w:eastAsia="仿宋" w:hAnsi="Arial" w:cs="Arial"/>
          <w:bCs/>
          <w:color w:val="000000"/>
          <w:sz w:val="28"/>
          <w:szCs w:val="28"/>
        </w:rPr>
        <w:t>万元</w:t>
      </w:r>
      <w:r w:rsidRPr="007A49F8">
        <w:rPr>
          <w:rFonts w:ascii="Arial" w:eastAsia="仿宋" w:hAnsi="Arial" w:cs="Arial"/>
          <w:bCs/>
          <w:color w:val="000000"/>
          <w:sz w:val="28"/>
          <w:szCs w:val="28"/>
        </w:rPr>
        <w:t>/</w:t>
      </w:r>
      <w:r w:rsidRPr="007A49F8">
        <w:rPr>
          <w:rFonts w:ascii="Arial" w:eastAsia="仿宋" w:hAnsi="Arial" w:cs="Arial"/>
          <w:bCs/>
          <w:color w:val="000000"/>
          <w:sz w:val="28"/>
          <w:szCs w:val="28"/>
        </w:rPr>
        <w:t>㎡。从同比变化来看，房山成交楼面价上涨</w:t>
      </w:r>
      <w:r w:rsidRPr="007A49F8">
        <w:rPr>
          <w:rFonts w:ascii="Arial" w:eastAsia="仿宋" w:hAnsi="Arial" w:cs="Arial"/>
          <w:bCs/>
          <w:color w:val="000000"/>
          <w:sz w:val="28"/>
          <w:szCs w:val="28"/>
        </w:rPr>
        <w:t>39%</w:t>
      </w:r>
      <w:r w:rsidRPr="007A49F8">
        <w:rPr>
          <w:rFonts w:ascii="Arial" w:eastAsia="仿宋" w:hAnsi="Arial" w:cs="Arial"/>
          <w:bCs/>
          <w:color w:val="000000"/>
          <w:sz w:val="28"/>
          <w:szCs w:val="28"/>
        </w:rPr>
        <w:t>；朝阳成交</w:t>
      </w:r>
      <w:proofErr w:type="gramStart"/>
      <w:r w:rsidRPr="007A49F8">
        <w:rPr>
          <w:rFonts w:ascii="Arial" w:eastAsia="仿宋" w:hAnsi="Arial" w:cs="Arial"/>
          <w:bCs/>
          <w:color w:val="000000"/>
          <w:sz w:val="28"/>
          <w:szCs w:val="28"/>
        </w:rPr>
        <w:t>楼面价微涨</w:t>
      </w:r>
      <w:proofErr w:type="gramEnd"/>
      <w:r w:rsidRPr="007A49F8">
        <w:rPr>
          <w:rFonts w:ascii="Arial" w:eastAsia="仿宋" w:hAnsi="Arial" w:cs="Arial"/>
          <w:bCs/>
          <w:color w:val="000000"/>
          <w:sz w:val="28"/>
          <w:szCs w:val="28"/>
        </w:rPr>
        <w:t>2%</w:t>
      </w:r>
      <w:r w:rsidRPr="007A49F8">
        <w:rPr>
          <w:rFonts w:ascii="Arial" w:eastAsia="仿宋" w:hAnsi="Arial" w:cs="Arial"/>
          <w:bCs/>
          <w:color w:val="000000"/>
          <w:sz w:val="28"/>
          <w:szCs w:val="28"/>
        </w:rPr>
        <w:t>；昌平成交楼面价较去年持平；大兴、通州成交楼面价同比分别下降</w:t>
      </w:r>
      <w:r w:rsidRPr="007A49F8">
        <w:rPr>
          <w:rFonts w:ascii="Arial" w:eastAsia="仿宋" w:hAnsi="Arial" w:cs="Arial"/>
          <w:bCs/>
          <w:color w:val="000000"/>
          <w:sz w:val="28"/>
          <w:szCs w:val="28"/>
        </w:rPr>
        <w:t>36%</w:t>
      </w:r>
      <w:r w:rsidRPr="007A49F8">
        <w:rPr>
          <w:rFonts w:ascii="Arial" w:eastAsia="仿宋" w:hAnsi="Arial" w:cs="Arial"/>
          <w:bCs/>
          <w:color w:val="000000"/>
          <w:sz w:val="28"/>
          <w:szCs w:val="28"/>
        </w:rPr>
        <w:t>和</w:t>
      </w:r>
      <w:r w:rsidRPr="007A49F8">
        <w:rPr>
          <w:rFonts w:ascii="Arial" w:eastAsia="仿宋" w:hAnsi="Arial" w:cs="Arial"/>
          <w:bCs/>
          <w:color w:val="000000"/>
          <w:sz w:val="28"/>
          <w:szCs w:val="28"/>
        </w:rPr>
        <w:t>28%</w:t>
      </w:r>
      <w:r w:rsidRPr="007A49F8">
        <w:rPr>
          <w:rFonts w:ascii="Arial" w:eastAsia="仿宋" w:hAnsi="Arial" w:cs="Arial"/>
          <w:bCs/>
          <w:color w:val="000000"/>
          <w:sz w:val="28"/>
          <w:szCs w:val="28"/>
        </w:rPr>
        <w:t>。</w:t>
      </w:r>
      <w:r w:rsidRPr="007A49F8">
        <w:rPr>
          <w:rFonts w:ascii="Arial" w:eastAsia="仿宋" w:hAnsi="Arial" w:cs="Arial"/>
          <w:bCs/>
          <w:color w:val="000000"/>
          <w:sz w:val="28"/>
          <w:szCs w:val="28"/>
        </w:rPr>
        <w:t xml:space="preserve"> </w:t>
      </w:r>
    </w:p>
    <w:p w14:paraId="2A096B8D" w14:textId="77777777" w:rsidR="00AC2B19" w:rsidRPr="007A49F8" w:rsidRDefault="00AC2B19" w:rsidP="007A49F8">
      <w:pPr>
        <w:snapToGrid w:val="0"/>
        <w:spacing w:line="300" w:lineRule="auto"/>
        <w:ind w:firstLineChars="200" w:firstLine="560"/>
        <w:jc w:val="both"/>
        <w:rPr>
          <w:rFonts w:ascii="Arial" w:eastAsia="仿宋" w:hAnsi="Arial" w:cs="Arial"/>
          <w:bCs/>
          <w:color w:val="000000"/>
          <w:sz w:val="28"/>
          <w:szCs w:val="28"/>
        </w:rPr>
      </w:pPr>
      <w:r w:rsidRPr="007A49F8">
        <w:rPr>
          <w:rFonts w:ascii="Arial" w:eastAsia="仿宋" w:hAnsi="Arial" w:cs="Arial"/>
          <w:bCs/>
          <w:color w:val="000000"/>
          <w:sz w:val="28"/>
          <w:szCs w:val="28"/>
        </w:rPr>
        <w:t>溢价率方面：从各个宅地竞拍情况来看，朝阳、石景山地块竞争较为激烈，</w:t>
      </w:r>
      <w:proofErr w:type="gramStart"/>
      <w:r w:rsidRPr="007A49F8">
        <w:rPr>
          <w:rFonts w:ascii="Arial" w:eastAsia="仿宋" w:hAnsi="Arial" w:cs="Arial"/>
          <w:bCs/>
          <w:color w:val="000000"/>
          <w:sz w:val="28"/>
          <w:szCs w:val="28"/>
        </w:rPr>
        <w:t>均触达</w:t>
      </w:r>
      <w:proofErr w:type="gramEnd"/>
      <w:r w:rsidRPr="007A49F8">
        <w:rPr>
          <w:rFonts w:ascii="Arial" w:eastAsia="仿宋" w:hAnsi="Arial" w:cs="Arial"/>
          <w:bCs/>
          <w:color w:val="000000"/>
          <w:sz w:val="28"/>
          <w:szCs w:val="28"/>
        </w:rPr>
        <w:t>地价上限；昌平优质地块竞争也较激烈，朱辛庄地块、回龙观国际信息产业基地二期地块均触顶摇号成交；而通州、大兴、房山地块均以底价成交。</w:t>
      </w:r>
    </w:p>
    <w:p w14:paraId="466FD471" w14:textId="77777777" w:rsidR="00AC2B19" w:rsidRDefault="00AC2B19" w:rsidP="00AC2B19">
      <w:pPr>
        <w:spacing w:line="360" w:lineRule="auto"/>
        <w:jc w:val="center"/>
        <w:rPr>
          <w:rFonts w:ascii="Arial" w:eastAsia="仿宋_GB2312" w:hAnsi="Arial"/>
          <w:bCs/>
          <w:color w:val="000000"/>
          <w:sz w:val="28"/>
          <w:szCs w:val="28"/>
          <w:highlight w:val="lightGray"/>
        </w:rPr>
      </w:pPr>
      <w:r>
        <w:rPr>
          <w:noProof/>
        </w:rPr>
        <w:drawing>
          <wp:inline distT="0" distB="0" distL="0" distR="0" wp14:anchorId="11D7CFF8" wp14:editId="1F5210DF">
            <wp:extent cx="5904865" cy="1938655"/>
            <wp:effectExtent l="0" t="0" r="635" b="444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4865" cy="1938655"/>
                    </a:xfrm>
                    <a:prstGeom prst="rect">
                      <a:avLst/>
                    </a:prstGeom>
                    <a:noFill/>
                    <a:ln>
                      <a:noFill/>
                    </a:ln>
                  </pic:spPr>
                </pic:pic>
              </a:graphicData>
            </a:graphic>
          </wp:inline>
        </w:drawing>
      </w:r>
    </w:p>
    <w:p w14:paraId="4B35D32F" w14:textId="77777777" w:rsidR="00AC2B19" w:rsidRPr="00CD3D38"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4</w:t>
      </w:r>
      <w:r w:rsidRPr="00CD3D38">
        <w:rPr>
          <w:rFonts w:ascii="Arial" w:eastAsia="仿宋" w:hAnsi="Arial" w:cs="Arial"/>
          <w:bCs/>
          <w:color w:val="000000"/>
          <w:sz w:val="28"/>
          <w:szCs w:val="28"/>
        </w:rPr>
        <w:t>）供应计划</w:t>
      </w:r>
    </w:p>
    <w:p w14:paraId="6AF38DA2" w14:textId="77777777" w:rsidR="00AC2B19" w:rsidRPr="00CD3D38"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2</w:t>
      </w:r>
      <w:r w:rsidRPr="00CD3D38">
        <w:rPr>
          <w:rFonts w:ascii="Arial" w:eastAsia="仿宋" w:hAnsi="Arial" w:cs="Arial"/>
          <w:bCs/>
          <w:color w:val="000000"/>
          <w:sz w:val="28"/>
          <w:szCs w:val="28"/>
        </w:rPr>
        <w:t>月</w:t>
      </w:r>
      <w:r w:rsidRPr="00CD3D38">
        <w:rPr>
          <w:rFonts w:ascii="Arial" w:eastAsia="仿宋" w:hAnsi="Arial" w:cs="Arial"/>
          <w:bCs/>
          <w:color w:val="000000"/>
          <w:sz w:val="28"/>
          <w:szCs w:val="28"/>
        </w:rPr>
        <w:t>22</w:t>
      </w:r>
      <w:r w:rsidRPr="00CD3D38">
        <w:rPr>
          <w:rFonts w:ascii="Arial" w:eastAsia="仿宋" w:hAnsi="Arial" w:cs="Arial"/>
          <w:bCs/>
          <w:color w:val="000000"/>
          <w:sz w:val="28"/>
          <w:szCs w:val="28"/>
        </w:rPr>
        <w:t>日，北京</w:t>
      </w:r>
      <w:proofErr w:type="gramStart"/>
      <w:r w:rsidRPr="00CD3D38">
        <w:rPr>
          <w:rFonts w:ascii="Arial" w:eastAsia="仿宋" w:hAnsi="Arial" w:cs="Arial"/>
          <w:bCs/>
          <w:color w:val="000000"/>
          <w:sz w:val="28"/>
          <w:szCs w:val="28"/>
        </w:rPr>
        <w:t>规</w:t>
      </w:r>
      <w:proofErr w:type="gramEnd"/>
      <w:r w:rsidRPr="00CD3D38">
        <w:rPr>
          <w:rFonts w:ascii="Arial" w:eastAsia="仿宋" w:hAnsi="Arial" w:cs="Arial"/>
          <w:bCs/>
          <w:color w:val="000000"/>
          <w:sz w:val="28"/>
          <w:szCs w:val="28"/>
        </w:rPr>
        <w:t>自委、</w:t>
      </w:r>
      <w:proofErr w:type="gramStart"/>
      <w:r w:rsidRPr="00CD3D38">
        <w:rPr>
          <w:rFonts w:ascii="Arial" w:eastAsia="仿宋" w:hAnsi="Arial" w:cs="Arial"/>
          <w:bCs/>
          <w:color w:val="000000"/>
          <w:sz w:val="28"/>
          <w:szCs w:val="28"/>
        </w:rPr>
        <w:t>北京发改委</w:t>
      </w:r>
      <w:proofErr w:type="gramEnd"/>
      <w:r w:rsidRPr="00CD3D38">
        <w:rPr>
          <w:rFonts w:ascii="Arial" w:eastAsia="仿宋" w:hAnsi="Arial" w:cs="Arial"/>
          <w:bCs/>
          <w:color w:val="000000"/>
          <w:sz w:val="28"/>
          <w:szCs w:val="28"/>
        </w:rPr>
        <w:t>联合发布《北京市</w:t>
      </w:r>
      <w:r w:rsidRPr="00CD3D38">
        <w:rPr>
          <w:rFonts w:ascii="Arial" w:eastAsia="仿宋" w:hAnsi="Arial" w:cs="Arial"/>
          <w:bCs/>
          <w:color w:val="000000"/>
          <w:sz w:val="28"/>
          <w:szCs w:val="28"/>
        </w:rPr>
        <w:t>2023</w:t>
      </w:r>
      <w:r w:rsidRPr="00CD3D38">
        <w:rPr>
          <w:rFonts w:ascii="Arial" w:eastAsia="仿宋" w:hAnsi="Arial" w:cs="Arial"/>
          <w:bCs/>
          <w:color w:val="000000"/>
          <w:sz w:val="28"/>
          <w:szCs w:val="28"/>
        </w:rPr>
        <w:t>年度建设用地供应计划》。计划安排建设用地供应总量</w:t>
      </w:r>
      <w:r w:rsidRPr="00CD3D38">
        <w:rPr>
          <w:rFonts w:ascii="Arial" w:eastAsia="仿宋" w:hAnsi="Arial" w:cs="Arial"/>
          <w:bCs/>
          <w:color w:val="000000"/>
          <w:sz w:val="28"/>
          <w:szCs w:val="28"/>
        </w:rPr>
        <w:t>3190-3630</w:t>
      </w:r>
      <w:r w:rsidRPr="00CD3D38">
        <w:rPr>
          <w:rFonts w:ascii="Arial" w:eastAsia="仿宋" w:hAnsi="Arial" w:cs="Arial"/>
          <w:bCs/>
          <w:color w:val="000000"/>
          <w:sz w:val="28"/>
          <w:szCs w:val="28"/>
        </w:rPr>
        <w:t>公顷，与</w:t>
      </w:r>
      <w:r w:rsidRPr="00CD3D38">
        <w:rPr>
          <w:rFonts w:ascii="Arial" w:eastAsia="仿宋" w:hAnsi="Arial" w:cs="Arial"/>
          <w:bCs/>
          <w:color w:val="000000"/>
          <w:sz w:val="28"/>
          <w:szCs w:val="28"/>
        </w:rPr>
        <w:t>2022</w:t>
      </w:r>
      <w:r w:rsidRPr="00CD3D38">
        <w:rPr>
          <w:rFonts w:ascii="Arial" w:eastAsia="仿宋" w:hAnsi="Arial" w:cs="Arial"/>
          <w:bCs/>
          <w:color w:val="000000"/>
          <w:sz w:val="28"/>
          <w:szCs w:val="28"/>
        </w:rPr>
        <w:t>年基本持平。其中，住宅用地</w:t>
      </w:r>
      <w:r w:rsidRPr="00CD3D38">
        <w:rPr>
          <w:rFonts w:ascii="Arial" w:eastAsia="仿宋" w:hAnsi="Arial" w:cs="Arial"/>
          <w:bCs/>
          <w:color w:val="000000"/>
          <w:sz w:val="28"/>
          <w:szCs w:val="28"/>
        </w:rPr>
        <w:t>1060</w:t>
      </w:r>
      <w:r w:rsidRPr="00CD3D38">
        <w:rPr>
          <w:rFonts w:ascii="Arial" w:eastAsia="仿宋" w:hAnsi="Arial" w:cs="Arial"/>
          <w:bCs/>
          <w:color w:val="000000"/>
          <w:sz w:val="28"/>
          <w:szCs w:val="28"/>
        </w:rPr>
        <w:t>公顷（产权住宅用地</w:t>
      </w:r>
      <w:r w:rsidRPr="00CD3D38">
        <w:rPr>
          <w:rFonts w:ascii="Arial" w:eastAsia="仿宋" w:hAnsi="Arial" w:cs="Arial"/>
          <w:bCs/>
          <w:color w:val="000000"/>
          <w:sz w:val="28"/>
          <w:szCs w:val="28"/>
        </w:rPr>
        <w:t>800</w:t>
      </w:r>
      <w:r w:rsidRPr="00CD3D38">
        <w:rPr>
          <w:rFonts w:ascii="Arial" w:eastAsia="仿宋" w:hAnsi="Arial" w:cs="Arial"/>
          <w:bCs/>
          <w:color w:val="000000"/>
          <w:sz w:val="28"/>
          <w:szCs w:val="28"/>
        </w:rPr>
        <w:t>公顷，租赁住宅用地</w:t>
      </w:r>
      <w:r w:rsidRPr="00CD3D38">
        <w:rPr>
          <w:rFonts w:ascii="Arial" w:eastAsia="仿宋" w:hAnsi="Arial" w:cs="Arial"/>
          <w:bCs/>
          <w:color w:val="000000"/>
          <w:sz w:val="28"/>
          <w:szCs w:val="28"/>
        </w:rPr>
        <w:t>260</w:t>
      </w:r>
      <w:r w:rsidRPr="00CD3D38">
        <w:rPr>
          <w:rFonts w:ascii="Arial" w:eastAsia="仿宋" w:hAnsi="Arial" w:cs="Arial"/>
          <w:bCs/>
          <w:color w:val="000000"/>
          <w:sz w:val="28"/>
          <w:szCs w:val="28"/>
        </w:rPr>
        <w:t>公顷）。从各区供应计划来看，供地重点向城市副中心和多点地区倾斜，促进土地资源合理配置。中心城区、生态涵养区的供应比例均保持在</w:t>
      </w:r>
      <w:r w:rsidRPr="00CD3D38">
        <w:rPr>
          <w:rFonts w:ascii="Arial" w:eastAsia="仿宋" w:hAnsi="Arial" w:cs="Arial"/>
          <w:bCs/>
          <w:color w:val="000000"/>
          <w:sz w:val="28"/>
          <w:szCs w:val="28"/>
        </w:rPr>
        <w:t>20%</w:t>
      </w:r>
      <w:r w:rsidRPr="00CD3D38">
        <w:rPr>
          <w:rFonts w:ascii="Arial" w:eastAsia="仿宋" w:hAnsi="Arial" w:cs="Arial"/>
          <w:bCs/>
          <w:color w:val="000000"/>
          <w:sz w:val="28"/>
          <w:szCs w:val="28"/>
        </w:rPr>
        <w:t>左右，城市副中心和多点地区供应比率稳定在</w:t>
      </w:r>
      <w:r w:rsidRPr="00CD3D38">
        <w:rPr>
          <w:rFonts w:ascii="Arial" w:eastAsia="仿宋" w:hAnsi="Arial" w:cs="Arial"/>
          <w:bCs/>
          <w:color w:val="000000"/>
          <w:sz w:val="28"/>
          <w:szCs w:val="28"/>
        </w:rPr>
        <w:t>60%</w:t>
      </w:r>
      <w:r w:rsidRPr="00CD3D38">
        <w:rPr>
          <w:rFonts w:ascii="Arial" w:eastAsia="仿宋" w:hAnsi="Arial" w:cs="Arial"/>
          <w:bCs/>
          <w:color w:val="000000"/>
          <w:sz w:val="28"/>
          <w:szCs w:val="28"/>
        </w:rPr>
        <w:t>左右。</w:t>
      </w:r>
    </w:p>
    <w:p w14:paraId="1C8D7EB5" w14:textId="77777777" w:rsidR="00AC2B19" w:rsidRPr="00CD3D38"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2</w:t>
      </w:r>
      <w:r w:rsidRPr="00CD3D38">
        <w:rPr>
          <w:rFonts w:ascii="Arial" w:eastAsia="仿宋" w:hAnsi="Arial" w:cs="Arial"/>
          <w:bCs/>
          <w:color w:val="000000"/>
          <w:sz w:val="28"/>
          <w:szCs w:val="28"/>
        </w:rPr>
        <w:t>）商品房住宅市场</w:t>
      </w:r>
    </w:p>
    <w:p w14:paraId="7B42AD28" w14:textId="77777777" w:rsidR="00AC2B19" w:rsidRPr="00CD3D38"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1</w:t>
      </w:r>
      <w:r w:rsidRPr="00CD3D38">
        <w:rPr>
          <w:rFonts w:ascii="Arial" w:eastAsia="仿宋" w:hAnsi="Arial" w:cs="Arial"/>
          <w:bCs/>
          <w:color w:val="000000"/>
          <w:sz w:val="28"/>
          <w:szCs w:val="28"/>
        </w:rPr>
        <w:t>）商品住宅供给状况</w:t>
      </w:r>
    </w:p>
    <w:p w14:paraId="47F9DBB4" w14:textId="77777777" w:rsidR="00AC2B19" w:rsidRPr="00CD3D38"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2023</w:t>
      </w:r>
      <w:r w:rsidRPr="00CD3D38">
        <w:rPr>
          <w:rFonts w:ascii="Arial" w:eastAsia="仿宋" w:hAnsi="Arial" w:cs="Arial"/>
          <w:bCs/>
          <w:color w:val="000000"/>
          <w:sz w:val="28"/>
          <w:szCs w:val="28"/>
        </w:rPr>
        <w:t>年一季度北京商品住宅（不含保障房）累计供应</w:t>
      </w:r>
      <w:r w:rsidRPr="00CD3D38">
        <w:rPr>
          <w:rFonts w:ascii="Arial" w:eastAsia="仿宋" w:hAnsi="Arial" w:cs="Arial"/>
          <w:bCs/>
          <w:color w:val="000000"/>
          <w:sz w:val="28"/>
          <w:szCs w:val="28"/>
        </w:rPr>
        <w:t>131</w:t>
      </w:r>
      <w:r w:rsidRPr="00CD3D38">
        <w:rPr>
          <w:rFonts w:ascii="Arial" w:eastAsia="仿宋" w:hAnsi="Arial" w:cs="Arial"/>
          <w:bCs/>
          <w:color w:val="000000"/>
          <w:sz w:val="28"/>
          <w:szCs w:val="28"/>
        </w:rPr>
        <w:t>万㎡，连续三个季度下跌，同比止跌回升。受春节假期以及年后市场复苏不确定性影响，一季度北京新房供应</w:t>
      </w:r>
      <w:proofErr w:type="gramStart"/>
      <w:r w:rsidRPr="00CD3D38">
        <w:rPr>
          <w:rFonts w:ascii="Arial" w:eastAsia="仿宋" w:hAnsi="Arial" w:cs="Arial"/>
          <w:bCs/>
          <w:color w:val="000000"/>
          <w:sz w:val="28"/>
          <w:szCs w:val="28"/>
        </w:rPr>
        <w:t>节奏环</w:t>
      </w:r>
      <w:proofErr w:type="gramEnd"/>
      <w:r w:rsidRPr="00CD3D38">
        <w:rPr>
          <w:rFonts w:ascii="Arial" w:eastAsia="仿宋" w:hAnsi="Arial" w:cs="Arial"/>
          <w:bCs/>
          <w:color w:val="000000"/>
          <w:sz w:val="28"/>
          <w:szCs w:val="28"/>
        </w:rPr>
        <w:t>比继续微降；受去年低基数影响，供应量同比增长近四成。具体来看，</w:t>
      </w:r>
      <w:r w:rsidRPr="00CD3D38">
        <w:rPr>
          <w:rFonts w:ascii="Arial" w:eastAsia="仿宋" w:hAnsi="Arial" w:cs="Arial"/>
          <w:bCs/>
          <w:color w:val="000000"/>
          <w:sz w:val="28"/>
          <w:szCs w:val="28"/>
        </w:rPr>
        <w:t>1</w:t>
      </w:r>
      <w:r w:rsidRPr="00CD3D38">
        <w:rPr>
          <w:rFonts w:ascii="Arial" w:eastAsia="仿宋" w:hAnsi="Arial" w:cs="Arial"/>
          <w:bCs/>
          <w:color w:val="000000"/>
          <w:sz w:val="28"/>
          <w:szCs w:val="28"/>
        </w:rPr>
        <w:t>月新增供应规模仅</w:t>
      </w:r>
      <w:r w:rsidRPr="00CD3D38">
        <w:rPr>
          <w:rFonts w:ascii="Arial" w:eastAsia="仿宋" w:hAnsi="Arial" w:cs="Arial"/>
          <w:bCs/>
          <w:color w:val="000000"/>
          <w:sz w:val="28"/>
          <w:szCs w:val="28"/>
        </w:rPr>
        <w:t>45</w:t>
      </w:r>
      <w:r w:rsidRPr="00CD3D38">
        <w:rPr>
          <w:rFonts w:ascii="Arial" w:eastAsia="仿宋" w:hAnsi="Arial" w:cs="Arial"/>
          <w:bCs/>
          <w:color w:val="000000"/>
          <w:sz w:val="28"/>
          <w:szCs w:val="28"/>
        </w:rPr>
        <w:t>万㎡，环比降幅近两成；</w:t>
      </w:r>
      <w:r w:rsidRPr="00CD3D38">
        <w:rPr>
          <w:rFonts w:ascii="Arial" w:eastAsia="仿宋" w:hAnsi="Arial" w:cs="Arial"/>
          <w:bCs/>
          <w:color w:val="000000"/>
          <w:sz w:val="28"/>
          <w:szCs w:val="28"/>
        </w:rPr>
        <w:t>2</w:t>
      </w:r>
      <w:r w:rsidRPr="00CD3D38">
        <w:rPr>
          <w:rFonts w:ascii="Arial" w:eastAsia="仿宋" w:hAnsi="Arial" w:cs="Arial"/>
          <w:bCs/>
          <w:color w:val="000000"/>
          <w:sz w:val="28"/>
          <w:szCs w:val="28"/>
        </w:rPr>
        <w:t>月供应规模创疫情以来新低，仅</w:t>
      </w:r>
      <w:r w:rsidRPr="00CD3D38">
        <w:rPr>
          <w:rFonts w:ascii="Arial" w:eastAsia="仿宋" w:hAnsi="Arial" w:cs="Arial"/>
          <w:bCs/>
          <w:color w:val="000000"/>
          <w:sz w:val="28"/>
          <w:szCs w:val="28"/>
        </w:rPr>
        <w:t>10</w:t>
      </w:r>
      <w:r w:rsidRPr="00CD3D38">
        <w:rPr>
          <w:rFonts w:ascii="Arial" w:eastAsia="仿宋" w:hAnsi="Arial" w:cs="Arial"/>
          <w:bCs/>
          <w:color w:val="000000"/>
          <w:sz w:val="28"/>
          <w:szCs w:val="28"/>
        </w:rPr>
        <w:t>万㎡；随着楼市</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小阳春</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迹象持续显现，</w:t>
      </w:r>
      <w:r w:rsidRPr="00CD3D38">
        <w:rPr>
          <w:rFonts w:ascii="Arial" w:eastAsia="仿宋" w:hAnsi="Arial" w:cs="Arial"/>
          <w:bCs/>
          <w:color w:val="000000"/>
          <w:sz w:val="28"/>
          <w:szCs w:val="28"/>
        </w:rPr>
        <w:t>3</w:t>
      </w:r>
      <w:r w:rsidRPr="00CD3D38">
        <w:rPr>
          <w:rFonts w:ascii="Arial" w:eastAsia="仿宋" w:hAnsi="Arial" w:cs="Arial"/>
          <w:bCs/>
          <w:color w:val="000000"/>
          <w:sz w:val="28"/>
          <w:szCs w:val="28"/>
        </w:rPr>
        <w:lastRenderedPageBreak/>
        <w:t>月房企推盘意愿加强，新房供应触底反弹至</w:t>
      </w:r>
      <w:r w:rsidRPr="00CD3D38">
        <w:rPr>
          <w:rFonts w:ascii="Arial" w:eastAsia="仿宋" w:hAnsi="Arial" w:cs="Arial"/>
          <w:bCs/>
          <w:color w:val="000000"/>
          <w:sz w:val="28"/>
          <w:szCs w:val="28"/>
        </w:rPr>
        <w:t>76</w:t>
      </w:r>
      <w:r w:rsidRPr="00CD3D38">
        <w:rPr>
          <w:rFonts w:ascii="Arial" w:eastAsia="仿宋" w:hAnsi="Arial" w:cs="Arial"/>
          <w:bCs/>
          <w:color w:val="000000"/>
          <w:sz w:val="28"/>
          <w:szCs w:val="28"/>
        </w:rPr>
        <w:t>万㎡。整体来看，一季度累计供应</w:t>
      </w:r>
      <w:r w:rsidRPr="00CD3D38">
        <w:rPr>
          <w:rFonts w:ascii="Arial" w:eastAsia="仿宋" w:hAnsi="Arial" w:cs="Arial"/>
          <w:bCs/>
          <w:color w:val="000000"/>
          <w:sz w:val="28"/>
          <w:szCs w:val="28"/>
        </w:rPr>
        <w:t>131</w:t>
      </w:r>
      <w:r w:rsidRPr="00CD3D38">
        <w:rPr>
          <w:rFonts w:ascii="Arial" w:eastAsia="仿宋" w:hAnsi="Arial" w:cs="Arial"/>
          <w:bCs/>
          <w:color w:val="000000"/>
          <w:sz w:val="28"/>
          <w:szCs w:val="28"/>
        </w:rPr>
        <w:t>万㎡，为近三年季度供应低点，仅高于去年同期。</w:t>
      </w:r>
    </w:p>
    <w:p w14:paraId="576E721D" w14:textId="77777777" w:rsidR="00AC2B19" w:rsidRPr="00CD3D38"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供求关系方面，</w:t>
      </w:r>
      <w:r w:rsidRPr="00CD3D38">
        <w:rPr>
          <w:rFonts w:ascii="Arial" w:eastAsia="仿宋" w:hAnsi="Arial" w:cs="Arial"/>
          <w:bCs/>
          <w:color w:val="000000"/>
          <w:sz w:val="28"/>
          <w:szCs w:val="28"/>
        </w:rPr>
        <w:t>2023</w:t>
      </w:r>
      <w:r w:rsidRPr="00CD3D38">
        <w:rPr>
          <w:rFonts w:ascii="Arial" w:eastAsia="仿宋" w:hAnsi="Arial" w:cs="Arial"/>
          <w:bCs/>
          <w:color w:val="000000"/>
          <w:sz w:val="28"/>
          <w:szCs w:val="28"/>
        </w:rPr>
        <w:t>年一季度商品住宅市场</w:t>
      </w:r>
      <w:proofErr w:type="gramStart"/>
      <w:r w:rsidRPr="00CD3D38">
        <w:rPr>
          <w:rFonts w:ascii="Arial" w:eastAsia="仿宋" w:hAnsi="Arial" w:cs="Arial"/>
          <w:bCs/>
          <w:color w:val="000000"/>
          <w:sz w:val="28"/>
          <w:szCs w:val="28"/>
        </w:rPr>
        <w:t>销供比</w:t>
      </w:r>
      <w:proofErr w:type="gramEnd"/>
      <w:r w:rsidRPr="00CD3D38">
        <w:rPr>
          <w:rFonts w:ascii="Arial" w:eastAsia="仿宋" w:hAnsi="Arial" w:cs="Arial"/>
          <w:bCs/>
          <w:color w:val="000000"/>
          <w:sz w:val="28"/>
          <w:szCs w:val="28"/>
        </w:rPr>
        <w:t>为</w:t>
      </w:r>
      <w:r w:rsidRPr="00CD3D38">
        <w:rPr>
          <w:rFonts w:ascii="Arial" w:eastAsia="仿宋" w:hAnsi="Arial" w:cs="Arial"/>
          <w:bCs/>
          <w:color w:val="000000"/>
          <w:sz w:val="28"/>
          <w:szCs w:val="28"/>
        </w:rPr>
        <w:t>1.10</w:t>
      </w:r>
      <w:r w:rsidRPr="00CD3D38">
        <w:rPr>
          <w:rFonts w:ascii="Arial" w:eastAsia="仿宋" w:hAnsi="Arial" w:cs="Arial"/>
          <w:bCs/>
          <w:color w:val="000000"/>
          <w:sz w:val="28"/>
          <w:szCs w:val="28"/>
        </w:rPr>
        <w:t>，整体处于供求弱平衡状态，已经连续三个季度呈现供不应求态势。预计后市随着成交端边际改善，市场供应将会同步提高。</w:t>
      </w:r>
    </w:p>
    <w:p w14:paraId="431CA7B0" w14:textId="77777777" w:rsidR="00AC2B19" w:rsidRPr="00CD3D38" w:rsidRDefault="00AC2B19" w:rsidP="00CD3D38">
      <w:pPr>
        <w:overflowPunct w:val="0"/>
        <w:snapToGrid w:val="0"/>
        <w:spacing w:line="300" w:lineRule="auto"/>
        <w:jc w:val="both"/>
        <w:rPr>
          <w:rFonts w:ascii="Arial" w:eastAsia="仿宋" w:hAnsi="Arial" w:cs="Arial"/>
          <w:noProof/>
          <w:color w:val="000000"/>
          <w:highlight w:val="lightGray"/>
        </w:rPr>
      </w:pPr>
      <w:r w:rsidRPr="00CD3D38">
        <w:rPr>
          <w:rFonts w:ascii="Arial" w:eastAsia="仿宋" w:hAnsi="Arial" w:cs="Arial"/>
          <w:noProof/>
        </w:rPr>
        <w:drawing>
          <wp:inline distT="0" distB="0" distL="0" distR="0" wp14:anchorId="2A5E0232" wp14:editId="73870111">
            <wp:extent cx="5894070" cy="190563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94070" cy="1905635"/>
                    </a:xfrm>
                    <a:prstGeom prst="rect">
                      <a:avLst/>
                    </a:prstGeom>
                    <a:noFill/>
                    <a:ln>
                      <a:noFill/>
                    </a:ln>
                  </pic:spPr>
                </pic:pic>
              </a:graphicData>
            </a:graphic>
          </wp:inline>
        </w:drawing>
      </w:r>
    </w:p>
    <w:p w14:paraId="3D59ED05" w14:textId="77777777" w:rsidR="00AC2B19" w:rsidRPr="00CD3D38"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2023</w:t>
      </w:r>
      <w:r w:rsidRPr="00CD3D38">
        <w:rPr>
          <w:rFonts w:ascii="Arial" w:eastAsia="仿宋" w:hAnsi="Arial" w:cs="Arial"/>
          <w:bCs/>
          <w:color w:val="000000"/>
          <w:sz w:val="28"/>
          <w:szCs w:val="28"/>
        </w:rPr>
        <w:t>年一季度北京商品住宅（不含保障房）库存规模回落，出清周期底部震荡。截至</w:t>
      </w:r>
      <w:r w:rsidRPr="00CD3D38">
        <w:rPr>
          <w:rFonts w:ascii="Arial" w:eastAsia="仿宋" w:hAnsi="Arial" w:cs="Arial"/>
          <w:bCs/>
          <w:color w:val="000000"/>
          <w:sz w:val="28"/>
          <w:szCs w:val="28"/>
        </w:rPr>
        <w:t>3</w:t>
      </w:r>
      <w:r w:rsidRPr="00CD3D38">
        <w:rPr>
          <w:rFonts w:ascii="Arial" w:eastAsia="仿宋" w:hAnsi="Arial" w:cs="Arial"/>
          <w:bCs/>
          <w:color w:val="000000"/>
          <w:sz w:val="28"/>
          <w:szCs w:val="28"/>
        </w:rPr>
        <w:t>月底，北京商品住宅（不含保障房）库存量为</w:t>
      </w:r>
      <w:r w:rsidRPr="00CD3D38">
        <w:rPr>
          <w:rFonts w:ascii="Arial" w:eastAsia="仿宋" w:hAnsi="Arial" w:cs="Arial"/>
          <w:bCs/>
          <w:color w:val="000000"/>
          <w:sz w:val="28"/>
          <w:szCs w:val="28"/>
        </w:rPr>
        <w:t>1114</w:t>
      </w:r>
      <w:r w:rsidRPr="00CD3D38">
        <w:rPr>
          <w:rFonts w:ascii="Arial" w:eastAsia="仿宋" w:hAnsi="Arial" w:cs="Arial"/>
          <w:bCs/>
          <w:color w:val="000000"/>
          <w:sz w:val="28"/>
          <w:szCs w:val="28"/>
        </w:rPr>
        <w:t>万平方米，较去年同期微降</w:t>
      </w:r>
      <w:r w:rsidRPr="00CD3D38">
        <w:rPr>
          <w:rFonts w:ascii="Arial" w:eastAsia="仿宋" w:hAnsi="Arial" w:cs="Arial"/>
          <w:bCs/>
          <w:color w:val="000000"/>
          <w:sz w:val="28"/>
          <w:szCs w:val="28"/>
        </w:rPr>
        <w:t>1%</w:t>
      </w:r>
      <w:r w:rsidRPr="00CD3D38">
        <w:rPr>
          <w:rFonts w:ascii="Arial" w:eastAsia="仿宋" w:hAnsi="Arial" w:cs="Arial"/>
          <w:bCs/>
          <w:color w:val="000000"/>
          <w:sz w:val="28"/>
          <w:szCs w:val="28"/>
        </w:rPr>
        <w:t>，库存规模进一步回落；月度来看，库存规模创近</w:t>
      </w:r>
      <w:r w:rsidRPr="00CD3D38">
        <w:rPr>
          <w:rFonts w:ascii="Arial" w:eastAsia="仿宋" w:hAnsi="Arial" w:cs="Arial"/>
          <w:bCs/>
          <w:color w:val="000000"/>
          <w:sz w:val="28"/>
          <w:szCs w:val="28"/>
        </w:rPr>
        <w:t>14</w:t>
      </w:r>
      <w:r w:rsidRPr="00CD3D38">
        <w:rPr>
          <w:rFonts w:ascii="Arial" w:eastAsia="仿宋" w:hAnsi="Arial" w:cs="Arial"/>
          <w:bCs/>
          <w:color w:val="000000"/>
          <w:sz w:val="28"/>
          <w:szCs w:val="28"/>
        </w:rPr>
        <w:t>个月新低。库存出清周期震荡抬升，目前为</w:t>
      </w:r>
      <w:r w:rsidRPr="00CD3D38">
        <w:rPr>
          <w:rFonts w:ascii="Arial" w:eastAsia="仿宋" w:hAnsi="Arial" w:cs="Arial"/>
          <w:bCs/>
          <w:color w:val="000000"/>
          <w:sz w:val="28"/>
          <w:szCs w:val="28"/>
        </w:rPr>
        <w:t>18.8</w:t>
      </w:r>
      <w:r w:rsidRPr="00CD3D38">
        <w:rPr>
          <w:rFonts w:ascii="Arial" w:eastAsia="仿宋" w:hAnsi="Arial" w:cs="Arial"/>
          <w:bCs/>
          <w:color w:val="000000"/>
          <w:sz w:val="28"/>
          <w:szCs w:val="28"/>
        </w:rPr>
        <w:t>个月（</w:t>
      </w:r>
      <w:r w:rsidRPr="00CD3D38">
        <w:rPr>
          <w:rFonts w:ascii="Arial" w:eastAsia="仿宋" w:hAnsi="Arial" w:cs="Arial"/>
          <w:bCs/>
          <w:color w:val="000000"/>
          <w:sz w:val="28"/>
          <w:szCs w:val="28"/>
        </w:rPr>
        <w:t>3</w:t>
      </w:r>
      <w:r w:rsidRPr="00CD3D38">
        <w:rPr>
          <w:rFonts w:ascii="Arial" w:eastAsia="仿宋" w:hAnsi="Arial" w:cs="Arial"/>
          <w:bCs/>
          <w:color w:val="000000"/>
          <w:sz w:val="28"/>
          <w:szCs w:val="28"/>
        </w:rPr>
        <w:t>月底出清周期），预计二季度供求关系改善或将带动出清周期下行，但仍需警惕结构性库存风险。</w:t>
      </w:r>
    </w:p>
    <w:p w14:paraId="3DE6A9BD" w14:textId="77777777" w:rsidR="00AC2B19" w:rsidRPr="00CD3D38" w:rsidRDefault="00AC2B19" w:rsidP="00CD3D38">
      <w:pPr>
        <w:overflowPunct w:val="0"/>
        <w:snapToGrid w:val="0"/>
        <w:spacing w:line="300" w:lineRule="auto"/>
        <w:jc w:val="center"/>
        <w:rPr>
          <w:rFonts w:ascii="Arial" w:eastAsia="仿宋" w:hAnsi="Arial" w:cs="Arial"/>
          <w:bCs/>
          <w:color w:val="000000"/>
          <w:sz w:val="28"/>
          <w:szCs w:val="28"/>
          <w:highlight w:val="lightGray"/>
        </w:rPr>
      </w:pPr>
      <w:r w:rsidRPr="00CD3D38">
        <w:rPr>
          <w:rFonts w:ascii="Arial" w:eastAsia="仿宋" w:hAnsi="Arial" w:cs="Arial"/>
          <w:noProof/>
        </w:rPr>
        <w:drawing>
          <wp:inline distT="0" distB="0" distL="0" distR="0" wp14:anchorId="1D40DF44" wp14:editId="5CC1F15E">
            <wp:extent cx="5894070" cy="1861820"/>
            <wp:effectExtent l="0" t="0" r="0" b="508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94070" cy="1861820"/>
                    </a:xfrm>
                    <a:prstGeom prst="rect">
                      <a:avLst/>
                    </a:prstGeom>
                    <a:noFill/>
                    <a:ln>
                      <a:noFill/>
                    </a:ln>
                  </pic:spPr>
                </pic:pic>
              </a:graphicData>
            </a:graphic>
          </wp:inline>
        </w:drawing>
      </w:r>
    </w:p>
    <w:p w14:paraId="550A9818" w14:textId="77777777" w:rsidR="00AC2B19" w:rsidRPr="00CD3D38"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2</w:t>
      </w:r>
      <w:r w:rsidRPr="00CD3D38">
        <w:rPr>
          <w:rFonts w:ascii="Arial" w:eastAsia="仿宋" w:hAnsi="Arial" w:cs="Arial"/>
          <w:bCs/>
          <w:color w:val="000000"/>
          <w:sz w:val="28"/>
          <w:szCs w:val="28"/>
        </w:rPr>
        <w:t>）商品住宅成交情况</w:t>
      </w:r>
    </w:p>
    <w:p w14:paraId="1279A1CB" w14:textId="77777777" w:rsidR="00AC2B19" w:rsidRPr="00CD3D38"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A.</w:t>
      </w:r>
      <w:r w:rsidRPr="00CD3D38">
        <w:rPr>
          <w:rFonts w:ascii="Arial" w:eastAsia="仿宋" w:hAnsi="Arial" w:cs="Arial"/>
          <w:bCs/>
          <w:color w:val="000000"/>
          <w:sz w:val="28"/>
          <w:szCs w:val="28"/>
        </w:rPr>
        <w:t>成交量</w:t>
      </w:r>
    </w:p>
    <w:p w14:paraId="5F40B0C0" w14:textId="77777777" w:rsidR="00AC2B19" w:rsidRPr="00CD3D38"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2023</w:t>
      </w:r>
      <w:r w:rsidRPr="00CD3D38">
        <w:rPr>
          <w:rFonts w:ascii="Arial" w:eastAsia="仿宋" w:hAnsi="Arial" w:cs="Arial"/>
          <w:bCs/>
          <w:color w:val="000000"/>
          <w:sz w:val="28"/>
          <w:szCs w:val="28"/>
        </w:rPr>
        <w:t>年一季度北京商品住宅（不含保障房）成交</w:t>
      </w:r>
      <w:proofErr w:type="gramStart"/>
      <w:r w:rsidRPr="00CD3D38">
        <w:rPr>
          <w:rFonts w:ascii="Arial" w:eastAsia="仿宋" w:hAnsi="Arial" w:cs="Arial"/>
          <w:bCs/>
          <w:color w:val="000000"/>
          <w:sz w:val="28"/>
          <w:szCs w:val="28"/>
        </w:rPr>
        <w:t>规模环</w:t>
      </w:r>
      <w:proofErr w:type="gramEnd"/>
      <w:r w:rsidRPr="00CD3D38">
        <w:rPr>
          <w:rFonts w:ascii="Arial" w:eastAsia="仿宋" w:hAnsi="Arial" w:cs="Arial"/>
          <w:bCs/>
          <w:color w:val="000000"/>
          <w:sz w:val="28"/>
          <w:szCs w:val="28"/>
        </w:rPr>
        <w:t>比明显回落，且不及去年同期，但一季度呈现逐月回暖迹象。一季度北京楼市在传统春节淡季以及供应力度不足的影响下，市场表现相对一般，累计成交规模为</w:t>
      </w:r>
      <w:r w:rsidRPr="00CD3D38">
        <w:rPr>
          <w:rFonts w:ascii="Arial" w:eastAsia="仿宋" w:hAnsi="Arial" w:cs="Arial"/>
          <w:bCs/>
          <w:color w:val="000000"/>
          <w:sz w:val="28"/>
          <w:szCs w:val="28"/>
        </w:rPr>
        <w:t>145</w:t>
      </w:r>
      <w:r w:rsidRPr="00CD3D38">
        <w:rPr>
          <w:rFonts w:ascii="Arial" w:eastAsia="仿宋" w:hAnsi="Arial" w:cs="Arial"/>
          <w:bCs/>
          <w:color w:val="000000"/>
          <w:sz w:val="28"/>
          <w:szCs w:val="28"/>
        </w:rPr>
        <w:t>万㎡，同比下降</w:t>
      </w:r>
      <w:r w:rsidRPr="00CD3D38">
        <w:rPr>
          <w:rFonts w:ascii="Arial" w:eastAsia="仿宋" w:hAnsi="Arial" w:cs="Arial"/>
          <w:bCs/>
          <w:color w:val="000000"/>
          <w:sz w:val="28"/>
          <w:szCs w:val="28"/>
        </w:rPr>
        <w:t>5%</w:t>
      </w:r>
      <w:r w:rsidRPr="00CD3D38">
        <w:rPr>
          <w:rFonts w:ascii="Arial" w:eastAsia="仿宋" w:hAnsi="Arial" w:cs="Arial"/>
          <w:bCs/>
          <w:color w:val="000000"/>
          <w:sz w:val="28"/>
          <w:szCs w:val="28"/>
        </w:rPr>
        <w:t>，环比下降</w:t>
      </w:r>
      <w:r w:rsidRPr="00CD3D38">
        <w:rPr>
          <w:rFonts w:ascii="Arial" w:eastAsia="仿宋" w:hAnsi="Arial" w:cs="Arial"/>
          <w:bCs/>
          <w:color w:val="000000"/>
          <w:sz w:val="28"/>
          <w:szCs w:val="28"/>
        </w:rPr>
        <w:t>31%</w:t>
      </w:r>
      <w:r w:rsidRPr="00CD3D38">
        <w:rPr>
          <w:rFonts w:ascii="Arial" w:eastAsia="仿宋" w:hAnsi="Arial" w:cs="Arial"/>
          <w:bCs/>
          <w:color w:val="000000"/>
          <w:sz w:val="28"/>
          <w:szCs w:val="28"/>
        </w:rPr>
        <w:t>；分月度来看，</w:t>
      </w:r>
      <w:r w:rsidRPr="00CD3D38">
        <w:rPr>
          <w:rFonts w:ascii="Arial" w:eastAsia="仿宋" w:hAnsi="Arial" w:cs="Arial"/>
          <w:bCs/>
          <w:color w:val="000000"/>
          <w:sz w:val="28"/>
          <w:szCs w:val="28"/>
        </w:rPr>
        <w:t>1</w:t>
      </w:r>
      <w:r w:rsidRPr="00CD3D38">
        <w:rPr>
          <w:rFonts w:ascii="Arial" w:eastAsia="仿宋" w:hAnsi="Arial" w:cs="Arial"/>
          <w:bCs/>
          <w:color w:val="000000"/>
          <w:sz w:val="28"/>
          <w:szCs w:val="28"/>
        </w:rPr>
        <w:t>月份正逢春节假期，叠</w:t>
      </w:r>
      <w:r w:rsidRPr="00CD3D38">
        <w:rPr>
          <w:rFonts w:ascii="Arial" w:eastAsia="仿宋" w:hAnsi="Arial" w:cs="Arial"/>
          <w:bCs/>
          <w:color w:val="000000"/>
          <w:sz w:val="28"/>
          <w:szCs w:val="28"/>
        </w:rPr>
        <w:lastRenderedPageBreak/>
        <w:t>加疫情因素未全部消除，导致成交仅</w:t>
      </w:r>
      <w:r w:rsidRPr="00CD3D38">
        <w:rPr>
          <w:rFonts w:ascii="Arial" w:eastAsia="仿宋" w:hAnsi="Arial" w:cs="Arial"/>
          <w:bCs/>
          <w:color w:val="000000"/>
          <w:sz w:val="28"/>
          <w:szCs w:val="28"/>
        </w:rPr>
        <w:t>37</w:t>
      </w:r>
      <w:r w:rsidRPr="00CD3D38">
        <w:rPr>
          <w:rFonts w:ascii="Arial" w:eastAsia="仿宋" w:hAnsi="Arial" w:cs="Arial"/>
          <w:bCs/>
          <w:color w:val="000000"/>
          <w:sz w:val="28"/>
          <w:szCs w:val="28"/>
        </w:rPr>
        <w:t>万㎡，创近</w:t>
      </w:r>
      <w:r w:rsidRPr="00CD3D38">
        <w:rPr>
          <w:rFonts w:ascii="Arial" w:eastAsia="仿宋" w:hAnsi="Arial" w:cs="Arial"/>
          <w:bCs/>
          <w:color w:val="000000"/>
          <w:sz w:val="28"/>
          <w:szCs w:val="28"/>
        </w:rPr>
        <w:t>11</w:t>
      </w:r>
      <w:r w:rsidRPr="00CD3D38">
        <w:rPr>
          <w:rFonts w:ascii="Arial" w:eastAsia="仿宋" w:hAnsi="Arial" w:cs="Arial"/>
          <w:bCs/>
          <w:color w:val="000000"/>
          <w:sz w:val="28"/>
          <w:szCs w:val="28"/>
        </w:rPr>
        <w:t>个月新低；</w:t>
      </w:r>
      <w:r w:rsidRPr="00CD3D38">
        <w:rPr>
          <w:rFonts w:ascii="Arial" w:eastAsia="仿宋" w:hAnsi="Arial" w:cs="Arial"/>
          <w:bCs/>
          <w:color w:val="000000"/>
          <w:sz w:val="28"/>
          <w:szCs w:val="28"/>
        </w:rPr>
        <w:t>2</w:t>
      </w:r>
      <w:r w:rsidRPr="00CD3D38">
        <w:rPr>
          <w:rFonts w:ascii="Arial" w:eastAsia="仿宋" w:hAnsi="Arial" w:cs="Arial"/>
          <w:bCs/>
          <w:color w:val="000000"/>
          <w:sz w:val="28"/>
          <w:szCs w:val="28"/>
        </w:rPr>
        <w:t>月份市场热度回暖，</w:t>
      </w:r>
      <w:proofErr w:type="gramStart"/>
      <w:r w:rsidRPr="00CD3D38">
        <w:rPr>
          <w:rFonts w:ascii="Arial" w:eastAsia="仿宋" w:hAnsi="Arial" w:cs="Arial"/>
          <w:bCs/>
          <w:color w:val="000000"/>
          <w:sz w:val="28"/>
          <w:szCs w:val="28"/>
        </w:rPr>
        <w:t>案场来访</w:t>
      </w:r>
      <w:proofErr w:type="gramEnd"/>
      <w:r w:rsidRPr="00CD3D38">
        <w:rPr>
          <w:rFonts w:ascii="Arial" w:eastAsia="仿宋" w:hAnsi="Arial" w:cs="Arial"/>
          <w:bCs/>
          <w:color w:val="000000"/>
          <w:sz w:val="28"/>
          <w:szCs w:val="28"/>
        </w:rPr>
        <w:t>、认购量明显上涨，</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小阳春</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迹象明显；</w:t>
      </w:r>
      <w:r w:rsidRPr="00CD3D38">
        <w:rPr>
          <w:rFonts w:ascii="Arial" w:eastAsia="仿宋" w:hAnsi="Arial" w:cs="Arial"/>
          <w:bCs/>
          <w:color w:val="000000"/>
          <w:sz w:val="28"/>
          <w:szCs w:val="28"/>
        </w:rPr>
        <w:t>3</w:t>
      </w:r>
      <w:r w:rsidRPr="00CD3D38">
        <w:rPr>
          <w:rFonts w:ascii="Arial" w:eastAsia="仿宋" w:hAnsi="Arial" w:cs="Arial"/>
          <w:bCs/>
          <w:color w:val="000000"/>
          <w:sz w:val="28"/>
          <w:szCs w:val="28"/>
        </w:rPr>
        <w:t>月份供求两端发力，成交规模突破</w:t>
      </w:r>
      <w:r w:rsidRPr="00CD3D38">
        <w:rPr>
          <w:rFonts w:ascii="Arial" w:eastAsia="仿宋" w:hAnsi="Arial" w:cs="Arial"/>
          <w:bCs/>
          <w:color w:val="000000"/>
          <w:sz w:val="28"/>
          <w:szCs w:val="28"/>
        </w:rPr>
        <w:t>65</w:t>
      </w:r>
      <w:r w:rsidRPr="00CD3D38">
        <w:rPr>
          <w:rFonts w:ascii="Arial" w:eastAsia="仿宋" w:hAnsi="Arial" w:cs="Arial"/>
          <w:bCs/>
          <w:color w:val="000000"/>
          <w:sz w:val="28"/>
          <w:szCs w:val="28"/>
        </w:rPr>
        <w:t>万㎡。一季度末北京开启二手房交易</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带押过户</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模式，对于降低交易风险及成本、加快二手房流通具有积极意义，或将进一步激发楼市活力；叠加近期房山拟试点</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一区</w:t>
      </w:r>
      <w:proofErr w:type="gramStart"/>
      <w:r w:rsidRPr="00CD3D38">
        <w:rPr>
          <w:rFonts w:ascii="Arial" w:eastAsia="仿宋" w:hAnsi="Arial" w:cs="Arial"/>
          <w:bCs/>
          <w:color w:val="000000"/>
          <w:sz w:val="28"/>
          <w:szCs w:val="28"/>
        </w:rPr>
        <w:t>一</w:t>
      </w:r>
      <w:proofErr w:type="gramEnd"/>
      <w:r w:rsidRPr="00CD3D38">
        <w:rPr>
          <w:rFonts w:ascii="Arial" w:eastAsia="仿宋" w:hAnsi="Arial" w:cs="Arial"/>
          <w:bCs/>
          <w:color w:val="000000"/>
          <w:sz w:val="28"/>
          <w:szCs w:val="28"/>
        </w:rPr>
        <w:t>策</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，支持多子女家庭购房，为北京楼市政策放松打开想象空间；预计随着供应改善，二手房置换和改善需求入市，将对二季度楼市进一步回暖形成较强支撑。</w:t>
      </w:r>
    </w:p>
    <w:p w14:paraId="4FC9A4F1" w14:textId="77777777" w:rsidR="00AC2B19" w:rsidRPr="00CD3D38" w:rsidRDefault="00AC2B19" w:rsidP="00CD3D38">
      <w:pPr>
        <w:widowControl/>
        <w:overflowPunct w:val="0"/>
        <w:adjustRightInd/>
        <w:snapToGrid w:val="0"/>
        <w:spacing w:line="300" w:lineRule="auto"/>
        <w:jc w:val="center"/>
        <w:rPr>
          <w:rFonts w:ascii="Arial" w:eastAsia="仿宋" w:hAnsi="Arial" w:cs="Arial"/>
          <w:bCs/>
          <w:color w:val="000000"/>
          <w:sz w:val="21"/>
          <w:szCs w:val="28"/>
          <w:highlight w:val="lightGray"/>
        </w:rPr>
      </w:pPr>
      <w:r w:rsidRPr="00CD3D38">
        <w:rPr>
          <w:rFonts w:ascii="Arial" w:eastAsia="仿宋" w:hAnsi="Arial" w:cs="Arial"/>
          <w:noProof/>
        </w:rPr>
        <w:drawing>
          <wp:inline distT="0" distB="0" distL="0" distR="0" wp14:anchorId="17558FCC" wp14:editId="487A471F">
            <wp:extent cx="5904865" cy="1884045"/>
            <wp:effectExtent l="0" t="0" r="635" b="190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4865" cy="1884045"/>
                    </a:xfrm>
                    <a:prstGeom prst="rect">
                      <a:avLst/>
                    </a:prstGeom>
                    <a:noFill/>
                    <a:ln>
                      <a:noFill/>
                    </a:ln>
                  </pic:spPr>
                </pic:pic>
              </a:graphicData>
            </a:graphic>
          </wp:inline>
        </w:drawing>
      </w:r>
    </w:p>
    <w:p w14:paraId="05C9A0AC" w14:textId="77777777" w:rsidR="00AC2B19" w:rsidRPr="00CD3D38" w:rsidRDefault="00AC2B19" w:rsidP="00CD3D38">
      <w:pPr>
        <w:tabs>
          <w:tab w:val="left" w:pos="426"/>
        </w:tabs>
        <w:overflowPunct w:val="0"/>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B.</w:t>
      </w:r>
      <w:r w:rsidRPr="00CD3D38">
        <w:rPr>
          <w:rFonts w:ascii="Arial" w:eastAsia="仿宋" w:hAnsi="Arial" w:cs="Arial"/>
          <w:color w:val="000000"/>
        </w:rPr>
        <w:t xml:space="preserve"> </w:t>
      </w:r>
      <w:r w:rsidRPr="00CD3D38">
        <w:rPr>
          <w:rFonts w:ascii="Arial" w:eastAsia="仿宋" w:hAnsi="Arial" w:cs="Arial"/>
          <w:bCs/>
          <w:color w:val="000000"/>
          <w:sz w:val="28"/>
          <w:szCs w:val="28"/>
        </w:rPr>
        <w:t>成交价格</w:t>
      </w:r>
    </w:p>
    <w:p w14:paraId="2325A846" w14:textId="77777777" w:rsidR="00AC2B19" w:rsidRPr="00CD3D38"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a.</w:t>
      </w:r>
      <w:r w:rsidRPr="00CD3D38">
        <w:rPr>
          <w:rFonts w:ascii="Arial" w:eastAsia="仿宋" w:hAnsi="Arial" w:cs="Arial"/>
          <w:bCs/>
          <w:color w:val="000000"/>
          <w:sz w:val="28"/>
          <w:szCs w:val="28"/>
        </w:rPr>
        <w:t>成交价格</w:t>
      </w:r>
    </w:p>
    <w:p w14:paraId="76B54B56" w14:textId="77777777" w:rsidR="00AC2B19" w:rsidRPr="00CD3D38"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2023</w:t>
      </w:r>
      <w:r w:rsidRPr="00CD3D38">
        <w:rPr>
          <w:rFonts w:ascii="Arial" w:eastAsia="仿宋" w:hAnsi="Arial" w:cs="Arial"/>
          <w:bCs/>
          <w:color w:val="000000"/>
          <w:sz w:val="28"/>
          <w:szCs w:val="28"/>
        </w:rPr>
        <w:t>年一季度北京商品住宅价格同比涨幅持续低位，累计涨幅低于去年同期。伴随改善型项目持续入市、中高端产品成交增加，新建商品住宅价格结构性小幅上涨。整体来看，一季度北京新建商品住宅价格为</w:t>
      </w:r>
      <w:r w:rsidRPr="00CD3D38">
        <w:rPr>
          <w:rFonts w:ascii="Arial" w:eastAsia="仿宋" w:hAnsi="Arial" w:cs="Arial"/>
          <w:bCs/>
          <w:color w:val="000000"/>
          <w:sz w:val="28"/>
          <w:szCs w:val="28"/>
        </w:rPr>
        <w:t>44708</w:t>
      </w:r>
      <w:r w:rsidRPr="00CD3D38">
        <w:rPr>
          <w:rFonts w:ascii="Arial" w:eastAsia="仿宋" w:hAnsi="Arial" w:cs="Arial"/>
          <w:bCs/>
          <w:color w:val="000000"/>
          <w:sz w:val="28"/>
          <w:szCs w:val="28"/>
        </w:rPr>
        <w:t>元</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㎡，同比上涨</w:t>
      </w:r>
      <w:r w:rsidRPr="00CD3D38">
        <w:rPr>
          <w:rFonts w:ascii="Arial" w:eastAsia="仿宋" w:hAnsi="Arial" w:cs="Arial"/>
          <w:bCs/>
          <w:color w:val="000000"/>
          <w:sz w:val="28"/>
          <w:szCs w:val="28"/>
        </w:rPr>
        <w:t>0.81%</w:t>
      </w:r>
      <w:r w:rsidRPr="00CD3D38">
        <w:rPr>
          <w:rFonts w:ascii="Arial" w:eastAsia="仿宋" w:hAnsi="Arial" w:cs="Arial"/>
          <w:bCs/>
          <w:color w:val="000000"/>
          <w:sz w:val="28"/>
          <w:szCs w:val="28"/>
        </w:rPr>
        <w:t>，涨幅处于</w:t>
      </w:r>
      <w:r w:rsidRPr="00CD3D38">
        <w:rPr>
          <w:rFonts w:ascii="Arial" w:eastAsia="仿宋" w:hAnsi="Arial" w:cs="Arial"/>
          <w:bCs/>
          <w:color w:val="000000"/>
          <w:sz w:val="28"/>
          <w:szCs w:val="28"/>
        </w:rPr>
        <w:t>2021</w:t>
      </w:r>
      <w:r w:rsidRPr="00CD3D38">
        <w:rPr>
          <w:rFonts w:ascii="Arial" w:eastAsia="仿宋" w:hAnsi="Arial" w:cs="Arial"/>
          <w:bCs/>
          <w:color w:val="000000"/>
          <w:sz w:val="28"/>
          <w:szCs w:val="28"/>
        </w:rPr>
        <w:t>年以来低位水平；累计来看，一季度商品住房价格累计上涨</w:t>
      </w:r>
      <w:r w:rsidRPr="00CD3D38">
        <w:rPr>
          <w:rFonts w:ascii="Arial" w:eastAsia="仿宋" w:hAnsi="Arial" w:cs="Arial"/>
          <w:bCs/>
          <w:color w:val="000000"/>
          <w:sz w:val="28"/>
          <w:szCs w:val="28"/>
        </w:rPr>
        <w:t>0.06%</w:t>
      </w:r>
      <w:r w:rsidRPr="00CD3D38">
        <w:rPr>
          <w:rFonts w:ascii="Arial" w:eastAsia="仿宋" w:hAnsi="Arial" w:cs="Arial"/>
          <w:bCs/>
          <w:color w:val="000000"/>
          <w:sz w:val="28"/>
          <w:szCs w:val="28"/>
        </w:rPr>
        <w:t>，涨幅继续收窄，较去年同期收窄</w:t>
      </w:r>
      <w:r w:rsidRPr="00CD3D38">
        <w:rPr>
          <w:rFonts w:ascii="Arial" w:eastAsia="仿宋" w:hAnsi="Arial" w:cs="Arial"/>
          <w:bCs/>
          <w:color w:val="000000"/>
          <w:sz w:val="28"/>
          <w:szCs w:val="28"/>
        </w:rPr>
        <w:t>0.04</w:t>
      </w:r>
      <w:r w:rsidRPr="00CD3D38">
        <w:rPr>
          <w:rFonts w:ascii="Arial" w:eastAsia="仿宋" w:hAnsi="Arial" w:cs="Arial"/>
          <w:bCs/>
          <w:color w:val="000000"/>
          <w:sz w:val="28"/>
          <w:szCs w:val="28"/>
        </w:rPr>
        <w:t>个百分点。</w:t>
      </w:r>
    </w:p>
    <w:p w14:paraId="24180E24" w14:textId="77777777" w:rsidR="00AC2B19" w:rsidRPr="00CD3D38" w:rsidRDefault="00AC2B19" w:rsidP="00CD3D38">
      <w:pPr>
        <w:overflowPunct w:val="0"/>
        <w:snapToGrid w:val="0"/>
        <w:spacing w:line="300" w:lineRule="auto"/>
        <w:jc w:val="center"/>
        <w:rPr>
          <w:rFonts w:ascii="Arial" w:eastAsia="仿宋" w:hAnsi="Arial" w:cs="Arial"/>
          <w:color w:val="000000"/>
          <w:sz w:val="21"/>
          <w:szCs w:val="28"/>
          <w:highlight w:val="lightGray"/>
        </w:rPr>
      </w:pPr>
      <w:r w:rsidRPr="00CD3D38">
        <w:rPr>
          <w:rFonts w:ascii="Arial" w:eastAsia="仿宋" w:hAnsi="Arial" w:cs="Arial"/>
          <w:noProof/>
        </w:rPr>
        <w:drawing>
          <wp:inline distT="0" distB="0" distL="0" distR="0" wp14:anchorId="16074B14" wp14:editId="30D7F770">
            <wp:extent cx="5904865" cy="1795780"/>
            <wp:effectExtent l="0" t="0" r="635"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04865" cy="1795780"/>
                    </a:xfrm>
                    <a:prstGeom prst="rect">
                      <a:avLst/>
                    </a:prstGeom>
                    <a:noFill/>
                    <a:ln>
                      <a:noFill/>
                    </a:ln>
                  </pic:spPr>
                </pic:pic>
              </a:graphicData>
            </a:graphic>
          </wp:inline>
        </w:drawing>
      </w:r>
    </w:p>
    <w:p w14:paraId="49E34422" w14:textId="77777777" w:rsidR="00AC2B19" w:rsidRPr="00CD3D38"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b.</w:t>
      </w:r>
      <w:r w:rsidRPr="00CD3D38">
        <w:rPr>
          <w:rFonts w:ascii="Arial" w:eastAsia="仿宋" w:hAnsi="Arial" w:cs="Arial"/>
          <w:bCs/>
          <w:color w:val="000000"/>
          <w:sz w:val="28"/>
          <w:szCs w:val="28"/>
        </w:rPr>
        <w:t>成交结构</w:t>
      </w:r>
    </w:p>
    <w:p w14:paraId="2EB9AA03" w14:textId="77777777" w:rsidR="00AC2B19" w:rsidRPr="00CD3D38"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2023</w:t>
      </w:r>
      <w:r w:rsidRPr="00CD3D38">
        <w:rPr>
          <w:rFonts w:ascii="Arial" w:eastAsia="仿宋" w:hAnsi="Arial" w:cs="Arial"/>
          <w:bCs/>
          <w:color w:val="000000"/>
          <w:sz w:val="28"/>
          <w:szCs w:val="28"/>
        </w:rPr>
        <w:t>年一季度，</w:t>
      </w:r>
      <w:r w:rsidRPr="00CD3D38">
        <w:rPr>
          <w:rFonts w:ascii="Arial" w:eastAsia="仿宋" w:hAnsi="Arial" w:cs="Arial"/>
          <w:bCs/>
          <w:color w:val="000000"/>
          <w:sz w:val="28"/>
          <w:szCs w:val="28"/>
        </w:rPr>
        <w:t>90-200</w:t>
      </w:r>
      <w:r w:rsidRPr="00CD3D38">
        <w:rPr>
          <w:rFonts w:ascii="Arial" w:eastAsia="仿宋" w:hAnsi="Arial" w:cs="Arial"/>
          <w:bCs/>
          <w:color w:val="000000"/>
          <w:sz w:val="28"/>
          <w:szCs w:val="28"/>
        </w:rPr>
        <w:t>㎡面积段的刚改和改善型产品跃升为成交主力，成交套数占比达</w:t>
      </w:r>
      <w:r w:rsidRPr="00CD3D38">
        <w:rPr>
          <w:rFonts w:ascii="Arial" w:eastAsia="仿宋" w:hAnsi="Arial" w:cs="Arial"/>
          <w:bCs/>
          <w:color w:val="000000"/>
          <w:sz w:val="28"/>
          <w:szCs w:val="28"/>
        </w:rPr>
        <w:t>55.5%</w:t>
      </w:r>
      <w:r w:rsidRPr="00CD3D38">
        <w:rPr>
          <w:rFonts w:ascii="Arial" w:eastAsia="仿宋" w:hAnsi="Arial" w:cs="Arial"/>
          <w:bCs/>
          <w:color w:val="000000"/>
          <w:sz w:val="28"/>
          <w:szCs w:val="28"/>
        </w:rPr>
        <w:t>，占比提升</w:t>
      </w:r>
      <w:r w:rsidRPr="00CD3D38">
        <w:rPr>
          <w:rFonts w:ascii="Arial" w:eastAsia="仿宋" w:hAnsi="Arial" w:cs="Arial"/>
          <w:bCs/>
          <w:color w:val="000000"/>
          <w:sz w:val="28"/>
          <w:szCs w:val="28"/>
        </w:rPr>
        <w:t>9.5</w:t>
      </w:r>
      <w:r w:rsidRPr="00CD3D38">
        <w:rPr>
          <w:rFonts w:ascii="Arial" w:eastAsia="仿宋" w:hAnsi="Arial" w:cs="Arial"/>
          <w:bCs/>
          <w:color w:val="000000"/>
          <w:sz w:val="28"/>
          <w:szCs w:val="28"/>
        </w:rPr>
        <w:t>个百分点，增幅显著；成交总价段主</w:t>
      </w:r>
      <w:r w:rsidRPr="00CD3D38">
        <w:rPr>
          <w:rFonts w:ascii="Arial" w:eastAsia="仿宋" w:hAnsi="Arial" w:cs="Arial"/>
          <w:bCs/>
          <w:color w:val="000000"/>
          <w:sz w:val="28"/>
          <w:szCs w:val="28"/>
        </w:rPr>
        <w:lastRenderedPageBreak/>
        <w:t>要集中在</w:t>
      </w:r>
      <w:r w:rsidRPr="00CD3D38">
        <w:rPr>
          <w:rFonts w:ascii="Arial" w:eastAsia="仿宋" w:hAnsi="Arial" w:cs="Arial"/>
          <w:bCs/>
          <w:color w:val="000000"/>
          <w:sz w:val="28"/>
          <w:szCs w:val="28"/>
        </w:rPr>
        <w:t>800</w:t>
      </w:r>
      <w:r w:rsidRPr="00CD3D38">
        <w:rPr>
          <w:rFonts w:ascii="Arial" w:eastAsia="仿宋" w:hAnsi="Arial" w:cs="Arial"/>
          <w:bCs/>
          <w:color w:val="000000"/>
          <w:sz w:val="28"/>
          <w:szCs w:val="28"/>
        </w:rPr>
        <w:t>万之下的中低</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中高价位，其中</w:t>
      </w:r>
      <w:r w:rsidRPr="00CD3D38">
        <w:rPr>
          <w:rFonts w:ascii="Arial" w:eastAsia="仿宋" w:hAnsi="Arial" w:cs="Arial"/>
          <w:bCs/>
          <w:color w:val="000000"/>
          <w:sz w:val="28"/>
          <w:szCs w:val="28"/>
        </w:rPr>
        <w:t>500</w:t>
      </w:r>
      <w:r w:rsidRPr="00CD3D38">
        <w:rPr>
          <w:rFonts w:ascii="Arial" w:eastAsia="仿宋" w:hAnsi="Arial" w:cs="Arial"/>
          <w:bCs/>
          <w:color w:val="000000"/>
          <w:sz w:val="28"/>
          <w:szCs w:val="28"/>
        </w:rPr>
        <w:t>万元以下低价位产品同比减少</w:t>
      </w:r>
      <w:r w:rsidRPr="00CD3D38">
        <w:rPr>
          <w:rFonts w:ascii="Arial" w:eastAsia="仿宋" w:hAnsi="Arial" w:cs="Arial"/>
          <w:bCs/>
          <w:color w:val="000000"/>
          <w:sz w:val="28"/>
          <w:szCs w:val="28"/>
        </w:rPr>
        <w:t>9.4</w:t>
      </w:r>
      <w:r w:rsidRPr="00CD3D38">
        <w:rPr>
          <w:rFonts w:ascii="Arial" w:eastAsia="仿宋" w:hAnsi="Arial" w:cs="Arial"/>
          <w:bCs/>
          <w:color w:val="000000"/>
          <w:sz w:val="28"/>
          <w:szCs w:val="28"/>
        </w:rPr>
        <w:t>个百分点，但仍为成交主力，成交套数占比达</w:t>
      </w:r>
      <w:r w:rsidRPr="00CD3D38">
        <w:rPr>
          <w:rFonts w:ascii="Arial" w:eastAsia="仿宋" w:hAnsi="Arial" w:cs="Arial"/>
          <w:bCs/>
          <w:color w:val="000000"/>
          <w:sz w:val="28"/>
          <w:szCs w:val="28"/>
        </w:rPr>
        <w:t>49.1%</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500-800</w:t>
      </w:r>
      <w:r w:rsidRPr="00CD3D38">
        <w:rPr>
          <w:rFonts w:ascii="Arial" w:eastAsia="仿宋" w:hAnsi="Arial" w:cs="Arial"/>
          <w:bCs/>
          <w:color w:val="000000"/>
          <w:sz w:val="28"/>
          <w:szCs w:val="28"/>
        </w:rPr>
        <w:t>万元的中高价</w:t>
      </w:r>
      <w:proofErr w:type="gramStart"/>
      <w:r w:rsidRPr="00CD3D38">
        <w:rPr>
          <w:rFonts w:ascii="Arial" w:eastAsia="仿宋" w:hAnsi="Arial" w:cs="Arial"/>
          <w:bCs/>
          <w:color w:val="000000"/>
          <w:sz w:val="28"/>
          <w:szCs w:val="28"/>
        </w:rPr>
        <w:t>段成交</w:t>
      </w:r>
      <w:proofErr w:type="gramEnd"/>
      <w:r w:rsidRPr="00CD3D38">
        <w:rPr>
          <w:rFonts w:ascii="Arial" w:eastAsia="仿宋" w:hAnsi="Arial" w:cs="Arial"/>
          <w:bCs/>
          <w:color w:val="000000"/>
          <w:sz w:val="28"/>
          <w:szCs w:val="28"/>
        </w:rPr>
        <w:t>占比增加</w:t>
      </w:r>
      <w:r w:rsidRPr="00CD3D38">
        <w:rPr>
          <w:rFonts w:ascii="Arial" w:eastAsia="仿宋" w:hAnsi="Arial" w:cs="Arial"/>
          <w:bCs/>
          <w:color w:val="000000"/>
          <w:sz w:val="28"/>
          <w:szCs w:val="28"/>
        </w:rPr>
        <w:t>7.1</w:t>
      </w:r>
      <w:r w:rsidRPr="00CD3D38">
        <w:rPr>
          <w:rFonts w:ascii="Arial" w:eastAsia="仿宋" w:hAnsi="Arial" w:cs="Arial"/>
          <w:bCs/>
          <w:color w:val="000000"/>
          <w:sz w:val="28"/>
          <w:szCs w:val="28"/>
        </w:rPr>
        <w:t>个百分点至</w:t>
      </w:r>
      <w:r w:rsidRPr="00CD3D38">
        <w:rPr>
          <w:rFonts w:ascii="Arial" w:eastAsia="仿宋" w:hAnsi="Arial" w:cs="Arial"/>
          <w:bCs/>
          <w:color w:val="000000"/>
          <w:sz w:val="28"/>
          <w:szCs w:val="28"/>
        </w:rPr>
        <w:t>26.8%</w:t>
      </w:r>
    </w:p>
    <w:p w14:paraId="23BC10E1" w14:textId="77777777" w:rsidR="00AC2B19" w:rsidRPr="00CD3D38"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改善性需求逐步释放，在中高端产品供应提高带动下，新房成交逐步由中低面积段向中</w:t>
      </w:r>
      <w:proofErr w:type="gramStart"/>
      <w:r w:rsidRPr="00CD3D38">
        <w:rPr>
          <w:rFonts w:ascii="Arial" w:eastAsia="仿宋" w:hAnsi="Arial" w:cs="Arial"/>
          <w:bCs/>
          <w:color w:val="000000"/>
          <w:sz w:val="28"/>
          <w:szCs w:val="28"/>
        </w:rPr>
        <w:t>高面积段</w:t>
      </w:r>
      <w:proofErr w:type="gramEnd"/>
      <w:r w:rsidRPr="00CD3D38">
        <w:rPr>
          <w:rFonts w:ascii="Arial" w:eastAsia="仿宋" w:hAnsi="Arial" w:cs="Arial"/>
          <w:bCs/>
          <w:color w:val="000000"/>
          <w:sz w:val="28"/>
          <w:szCs w:val="28"/>
        </w:rPr>
        <w:t>转移，成交总价</w:t>
      </w:r>
      <w:proofErr w:type="gramStart"/>
      <w:r w:rsidRPr="00CD3D38">
        <w:rPr>
          <w:rFonts w:ascii="Arial" w:eastAsia="仿宋" w:hAnsi="Arial" w:cs="Arial"/>
          <w:bCs/>
          <w:color w:val="000000"/>
          <w:sz w:val="28"/>
          <w:szCs w:val="28"/>
        </w:rPr>
        <w:t>段逐步</w:t>
      </w:r>
      <w:proofErr w:type="gramEnd"/>
      <w:r w:rsidRPr="00CD3D38">
        <w:rPr>
          <w:rFonts w:ascii="Arial" w:eastAsia="仿宋" w:hAnsi="Arial" w:cs="Arial"/>
          <w:bCs/>
          <w:color w:val="000000"/>
          <w:sz w:val="28"/>
          <w:szCs w:val="28"/>
        </w:rPr>
        <w:t>由中低价位向中高价位产品转移，而</w:t>
      </w:r>
      <w:proofErr w:type="gramStart"/>
      <w:r w:rsidRPr="00CD3D38">
        <w:rPr>
          <w:rFonts w:ascii="Arial" w:eastAsia="仿宋" w:hAnsi="Arial" w:cs="Arial"/>
          <w:bCs/>
          <w:color w:val="000000"/>
          <w:sz w:val="28"/>
          <w:szCs w:val="28"/>
        </w:rPr>
        <w:t>高面积段</w:t>
      </w:r>
      <w:proofErr w:type="gramEnd"/>
      <w:r w:rsidRPr="00CD3D38">
        <w:rPr>
          <w:rFonts w:ascii="Arial" w:eastAsia="仿宋" w:hAnsi="Arial" w:cs="Arial"/>
          <w:bCs/>
          <w:color w:val="000000"/>
          <w:sz w:val="28"/>
          <w:szCs w:val="28"/>
        </w:rPr>
        <w:t>和高价格</w:t>
      </w:r>
      <w:proofErr w:type="gramStart"/>
      <w:r w:rsidRPr="00CD3D38">
        <w:rPr>
          <w:rFonts w:ascii="Arial" w:eastAsia="仿宋" w:hAnsi="Arial" w:cs="Arial"/>
          <w:bCs/>
          <w:color w:val="000000"/>
          <w:sz w:val="28"/>
          <w:szCs w:val="28"/>
        </w:rPr>
        <w:t>段产品</w:t>
      </w:r>
      <w:proofErr w:type="gramEnd"/>
      <w:r w:rsidRPr="00CD3D38">
        <w:rPr>
          <w:rFonts w:ascii="Arial" w:eastAsia="仿宋" w:hAnsi="Arial" w:cs="Arial"/>
          <w:bCs/>
          <w:color w:val="000000"/>
          <w:sz w:val="28"/>
          <w:szCs w:val="28"/>
        </w:rPr>
        <w:t>同比变化幅度较小。</w:t>
      </w:r>
    </w:p>
    <w:p w14:paraId="00E04EC6" w14:textId="77777777" w:rsidR="00AC2B19" w:rsidRPr="00CD3D38" w:rsidRDefault="00AC2B19" w:rsidP="00CD3D38">
      <w:pPr>
        <w:tabs>
          <w:tab w:val="left" w:pos="426"/>
        </w:tabs>
        <w:overflowPunct w:val="0"/>
        <w:snapToGrid w:val="0"/>
        <w:spacing w:line="300" w:lineRule="auto"/>
        <w:jc w:val="center"/>
        <w:rPr>
          <w:rFonts w:ascii="Arial" w:eastAsia="仿宋" w:hAnsi="Arial" w:cs="Arial"/>
          <w:bCs/>
          <w:color w:val="000000"/>
          <w:sz w:val="28"/>
          <w:szCs w:val="28"/>
          <w:highlight w:val="lightGray"/>
        </w:rPr>
      </w:pPr>
      <w:r w:rsidRPr="00CD3D38">
        <w:rPr>
          <w:rFonts w:ascii="Arial" w:eastAsia="仿宋" w:hAnsi="Arial" w:cs="Arial"/>
          <w:noProof/>
        </w:rPr>
        <w:drawing>
          <wp:inline distT="0" distB="0" distL="0" distR="0" wp14:anchorId="683C4DDD" wp14:editId="6C8410BE">
            <wp:extent cx="5904865" cy="1917065"/>
            <wp:effectExtent l="0" t="0" r="635" b="698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04865" cy="1917065"/>
                    </a:xfrm>
                    <a:prstGeom prst="rect">
                      <a:avLst/>
                    </a:prstGeom>
                    <a:noFill/>
                    <a:ln>
                      <a:noFill/>
                    </a:ln>
                  </pic:spPr>
                </pic:pic>
              </a:graphicData>
            </a:graphic>
          </wp:inline>
        </w:drawing>
      </w:r>
    </w:p>
    <w:p w14:paraId="383ABCE6" w14:textId="77777777" w:rsidR="00AC2B19" w:rsidRPr="00CD3D38"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C.</w:t>
      </w:r>
      <w:r w:rsidRPr="00CD3D38">
        <w:rPr>
          <w:rFonts w:ascii="Arial" w:eastAsia="仿宋" w:hAnsi="Arial" w:cs="Arial"/>
          <w:bCs/>
          <w:color w:val="000000"/>
          <w:sz w:val="28"/>
          <w:szCs w:val="28"/>
        </w:rPr>
        <w:t>区域成交</w:t>
      </w:r>
    </w:p>
    <w:p w14:paraId="406D9B86" w14:textId="77777777" w:rsidR="00AC2B19" w:rsidRPr="00CD3D38"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从成交规模来看，近郊六区为北京商品住宅（不含保障房）成交主力区域。</w:t>
      </w:r>
      <w:r w:rsidRPr="00CD3D38">
        <w:rPr>
          <w:rFonts w:ascii="Arial" w:eastAsia="仿宋" w:hAnsi="Arial" w:cs="Arial"/>
          <w:bCs/>
          <w:color w:val="000000"/>
          <w:sz w:val="28"/>
          <w:szCs w:val="28"/>
        </w:rPr>
        <w:t>2023</w:t>
      </w:r>
      <w:r w:rsidRPr="00CD3D38">
        <w:rPr>
          <w:rFonts w:ascii="Arial" w:eastAsia="仿宋" w:hAnsi="Arial" w:cs="Arial"/>
          <w:bCs/>
          <w:color w:val="000000"/>
          <w:sz w:val="28"/>
          <w:szCs w:val="28"/>
        </w:rPr>
        <w:t>年一季度近郊六</w:t>
      </w:r>
      <w:proofErr w:type="gramStart"/>
      <w:r w:rsidRPr="00CD3D38">
        <w:rPr>
          <w:rFonts w:ascii="Arial" w:eastAsia="仿宋" w:hAnsi="Arial" w:cs="Arial"/>
          <w:bCs/>
          <w:color w:val="000000"/>
          <w:sz w:val="28"/>
          <w:szCs w:val="28"/>
        </w:rPr>
        <w:t>区成交</w:t>
      </w:r>
      <w:proofErr w:type="gramEnd"/>
      <w:r w:rsidRPr="00CD3D38">
        <w:rPr>
          <w:rFonts w:ascii="Arial" w:eastAsia="仿宋" w:hAnsi="Arial" w:cs="Arial"/>
          <w:bCs/>
          <w:color w:val="000000"/>
          <w:sz w:val="28"/>
          <w:szCs w:val="28"/>
        </w:rPr>
        <w:t>82.34</w:t>
      </w:r>
      <w:r w:rsidRPr="00CD3D38">
        <w:rPr>
          <w:rFonts w:ascii="Arial" w:eastAsia="仿宋" w:hAnsi="Arial" w:cs="Arial"/>
          <w:bCs/>
          <w:color w:val="000000"/>
          <w:sz w:val="28"/>
          <w:szCs w:val="28"/>
        </w:rPr>
        <w:t>万㎡，占比达</w:t>
      </w:r>
      <w:r w:rsidRPr="00CD3D38">
        <w:rPr>
          <w:rFonts w:ascii="Arial" w:eastAsia="仿宋" w:hAnsi="Arial" w:cs="Arial"/>
          <w:bCs/>
          <w:color w:val="000000"/>
          <w:sz w:val="28"/>
          <w:szCs w:val="28"/>
        </w:rPr>
        <w:t>56.7%</w:t>
      </w:r>
      <w:r w:rsidRPr="00CD3D38">
        <w:rPr>
          <w:rFonts w:ascii="Arial" w:eastAsia="仿宋" w:hAnsi="Arial" w:cs="Arial"/>
          <w:bCs/>
          <w:color w:val="000000"/>
          <w:sz w:val="28"/>
          <w:szCs w:val="28"/>
        </w:rPr>
        <w:t>；其中，昌平、顺义、</w:t>
      </w:r>
      <w:proofErr w:type="gramStart"/>
      <w:r w:rsidRPr="00CD3D38">
        <w:rPr>
          <w:rFonts w:ascii="Arial" w:eastAsia="仿宋" w:hAnsi="Arial" w:cs="Arial"/>
          <w:bCs/>
          <w:color w:val="000000"/>
          <w:sz w:val="28"/>
          <w:szCs w:val="28"/>
        </w:rPr>
        <w:t>大兴区</w:t>
      </w:r>
      <w:proofErr w:type="gramEnd"/>
      <w:r w:rsidRPr="00CD3D38">
        <w:rPr>
          <w:rFonts w:ascii="Arial" w:eastAsia="仿宋" w:hAnsi="Arial" w:cs="Arial"/>
          <w:bCs/>
          <w:color w:val="000000"/>
          <w:sz w:val="28"/>
          <w:szCs w:val="28"/>
        </w:rPr>
        <w:t>累计成交均超</w:t>
      </w:r>
      <w:r w:rsidRPr="00CD3D38">
        <w:rPr>
          <w:rFonts w:ascii="Arial" w:eastAsia="仿宋" w:hAnsi="Arial" w:cs="Arial"/>
          <w:bCs/>
          <w:color w:val="000000"/>
          <w:sz w:val="28"/>
          <w:szCs w:val="28"/>
        </w:rPr>
        <w:t>18</w:t>
      </w:r>
      <w:r w:rsidRPr="00CD3D38">
        <w:rPr>
          <w:rFonts w:ascii="Arial" w:eastAsia="仿宋" w:hAnsi="Arial" w:cs="Arial"/>
          <w:bCs/>
          <w:color w:val="000000"/>
          <w:sz w:val="28"/>
          <w:szCs w:val="28"/>
        </w:rPr>
        <w:t>万㎡，分居北京各区销售规模第二、三、四位。中心城区中丰台、朝阳表现较好，成交规模超</w:t>
      </w:r>
      <w:r w:rsidRPr="00CD3D38">
        <w:rPr>
          <w:rFonts w:ascii="Arial" w:eastAsia="仿宋" w:hAnsi="Arial" w:cs="Arial"/>
          <w:bCs/>
          <w:color w:val="000000"/>
          <w:sz w:val="28"/>
          <w:szCs w:val="28"/>
        </w:rPr>
        <w:t>15</w:t>
      </w:r>
      <w:r w:rsidRPr="00CD3D38">
        <w:rPr>
          <w:rFonts w:ascii="Arial" w:eastAsia="仿宋" w:hAnsi="Arial" w:cs="Arial"/>
          <w:bCs/>
          <w:color w:val="000000"/>
          <w:sz w:val="28"/>
          <w:szCs w:val="28"/>
        </w:rPr>
        <w:t>万㎡。</w:t>
      </w:r>
    </w:p>
    <w:p w14:paraId="47F42C0F" w14:textId="77777777" w:rsidR="00AC2B19" w:rsidRPr="00CD3D38"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从成交价格来看，中心、近郊和远郊区域的成交规模同比均有不同程度的回落，中心城区成交规模同比回落</w:t>
      </w:r>
      <w:r w:rsidRPr="00CD3D38">
        <w:rPr>
          <w:rFonts w:ascii="Arial" w:eastAsia="仿宋" w:hAnsi="Arial" w:cs="Arial"/>
          <w:bCs/>
          <w:color w:val="000000"/>
          <w:sz w:val="28"/>
          <w:szCs w:val="28"/>
        </w:rPr>
        <w:t>1%</w:t>
      </w:r>
      <w:r w:rsidRPr="00CD3D38">
        <w:rPr>
          <w:rFonts w:ascii="Arial" w:eastAsia="仿宋" w:hAnsi="Arial" w:cs="Arial"/>
          <w:bCs/>
          <w:color w:val="000000"/>
          <w:sz w:val="28"/>
          <w:szCs w:val="28"/>
        </w:rPr>
        <w:t>，韧性最强；其中丰台、东城成交规模增幅同比翻倍，海淀、石景山、西城</w:t>
      </w:r>
      <w:proofErr w:type="gramStart"/>
      <w:r w:rsidRPr="00CD3D38">
        <w:rPr>
          <w:rFonts w:ascii="Arial" w:eastAsia="仿宋" w:hAnsi="Arial" w:cs="Arial"/>
          <w:bCs/>
          <w:color w:val="000000"/>
          <w:sz w:val="28"/>
          <w:szCs w:val="28"/>
        </w:rPr>
        <w:t>降幅超</w:t>
      </w:r>
      <w:proofErr w:type="gramEnd"/>
      <w:r w:rsidRPr="00CD3D38">
        <w:rPr>
          <w:rFonts w:ascii="Arial" w:eastAsia="仿宋" w:hAnsi="Arial" w:cs="Arial"/>
          <w:bCs/>
          <w:color w:val="000000"/>
          <w:sz w:val="28"/>
          <w:szCs w:val="28"/>
        </w:rPr>
        <w:t>三成。近郊</w:t>
      </w:r>
      <w:proofErr w:type="gramStart"/>
      <w:r w:rsidRPr="00CD3D38">
        <w:rPr>
          <w:rFonts w:ascii="Arial" w:eastAsia="仿宋" w:hAnsi="Arial" w:cs="Arial"/>
          <w:bCs/>
          <w:color w:val="000000"/>
          <w:sz w:val="28"/>
          <w:szCs w:val="28"/>
        </w:rPr>
        <w:t>区成交</w:t>
      </w:r>
      <w:proofErr w:type="gramEnd"/>
      <w:r w:rsidRPr="00CD3D38">
        <w:rPr>
          <w:rFonts w:ascii="Arial" w:eastAsia="仿宋" w:hAnsi="Arial" w:cs="Arial"/>
          <w:bCs/>
          <w:color w:val="000000"/>
          <w:sz w:val="28"/>
          <w:szCs w:val="28"/>
        </w:rPr>
        <w:t>规模同比下降</w:t>
      </w:r>
      <w:r w:rsidRPr="00CD3D38">
        <w:rPr>
          <w:rFonts w:ascii="Arial" w:eastAsia="仿宋" w:hAnsi="Arial" w:cs="Arial"/>
          <w:bCs/>
          <w:color w:val="000000"/>
          <w:sz w:val="28"/>
          <w:szCs w:val="28"/>
        </w:rPr>
        <w:t>6%</w:t>
      </w:r>
      <w:r w:rsidRPr="00CD3D38">
        <w:rPr>
          <w:rFonts w:ascii="Arial" w:eastAsia="仿宋" w:hAnsi="Arial" w:cs="Arial"/>
          <w:bCs/>
          <w:color w:val="000000"/>
          <w:sz w:val="28"/>
          <w:szCs w:val="28"/>
        </w:rPr>
        <w:t>，韧性较强，其中房山、昌平、门头沟同比增长，通州、顺义、大兴成交主力区域均下降一成以上；远郊</w:t>
      </w:r>
      <w:proofErr w:type="gramStart"/>
      <w:r w:rsidRPr="00CD3D38">
        <w:rPr>
          <w:rFonts w:ascii="Arial" w:eastAsia="仿宋" w:hAnsi="Arial" w:cs="Arial"/>
          <w:bCs/>
          <w:color w:val="000000"/>
          <w:sz w:val="28"/>
          <w:szCs w:val="28"/>
        </w:rPr>
        <w:t>区成交</w:t>
      </w:r>
      <w:proofErr w:type="gramEnd"/>
      <w:r w:rsidRPr="00CD3D38">
        <w:rPr>
          <w:rFonts w:ascii="Arial" w:eastAsia="仿宋" w:hAnsi="Arial" w:cs="Arial"/>
          <w:bCs/>
          <w:color w:val="000000"/>
          <w:sz w:val="28"/>
          <w:szCs w:val="28"/>
        </w:rPr>
        <w:t>规模同比下降</w:t>
      </w:r>
      <w:r w:rsidRPr="00CD3D38">
        <w:rPr>
          <w:rFonts w:ascii="Arial" w:eastAsia="仿宋" w:hAnsi="Arial" w:cs="Arial"/>
          <w:bCs/>
          <w:color w:val="000000"/>
          <w:sz w:val="28"/>
          <w:szCs w:val="28"/>
        </w:rPr>
        <w:t>22%</w:t>
      </w:r>
      <w:r w:rsidRPr="00CD3D38">
        <w:rPr>
          <w:rFonts w:ascii="Arial" w:eastAsia="仿宋" w:hAnsi="Arial" w:cs="Arial"/>
          <w:bCs/>
          <w:color w:val="000000"/>
          <w:sz w:val="28"/>
          <w:szCs w:val="28"/>
        </w:rPr>
        <w:t>，下降幅度最大，其中密云、延庆降幅三成以上。</w:t>
      </w:r>
    </w:p>
    <w:p w14:paraId="7D4B271E" w14:textId="77777777" w:rsidR="00AC2B19" w:rsidRPr="00CD3D38" w:rsidRDefault="00AC2B19" w:rsidP="00CD3D38">
      <w:pPr>
        <w:widowControl/>
        <w:adjustRightInd/>
        <w:snapToGrid w:val="0"/>
        <w:spacing w:line="300" w:lineRule="auto"/>
        <w:jc w:val="both"/>
        <w:rPr>
          <w:rFonts w:ascii="Arial" w:eastAsia="仿宋" w:hAnsi="Arial" w:cs="Arial"/>
          <w:bCs/>
          <w:color w:val="984806"/>
          <w:sz w:val="28"/>
          <w:szCs w:val="28"/>
          <w:highlight w:val="lightGray"/>
        </w:rPr>
      </w:pPr>
      <w:r w:rsidRPr="00CD3D38">
        <w:rPr>
          <w:rFonts w:ascii="Arial" w:eastAsia="仿宋" w:hAnsi="Arial" w:cs="Arial"/>
          <w:noProof/>
        </w:rPr>
        <w:lastRenderedPageBreak/>
        <w:drawing>
          <wp:inline distT="0" distB="0" distL="0" distR="0" wp14:anchorId="218333B9" wp14:editId="41640CDC">
            <wp:extent cx="5894070" cy="223647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94070" cy="2236470"/>
                    </a:xfrm>
                    <a:prstGeom prst="rect">
                      <a:avLst/>
                    </a:prstGeom>
                    <a:noFill/>
                    <a:ln>
                      <a:noFill/>
                    </a:ln>
                  </pic:spPr>
                </pic:pic>
              </a:graphicData>
            </a:graphic>
          </wp:inline>
        </w:drawing>
      </w:r>
    </w:p>
    <w:p w14:paraId="4728AAC6" w14:textId="77777777" w:rsidR="00AC2B19" w:rsidRPr="00CD3D38"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3</w:t>
      </w:r>
      <w:r w:rsidRPr="00CD3D38">
        <w:rPr>
          <w:rFonts w:ascii="Arial" w:eastAsia="仿宋" w:hAnsi="Arial" w:cs="Arial"/>
          <w:bCs/>
          <w:color w:val="000000"/>
          <w:sz w:val="28"/>
          <w:szCs w:val="28"/>
        </w:rPr>
        <w:t>）存量房住宅市场</w:t>
      </w:r>
    </w:p>
    <w:p w14:paraId="7E2C57F3" w14:textId="77777777" w:rsidR="00AC2B19" w:rsidRPr="00CD3D38"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1</w:t>
      </w:r>
      <w:r w:rsidRPr="00CD3D38">
        <w:rPr>
          <w:rFonts w:ascii="Arial" w:eastAsia="仿宋" w:hAnsi="Arial" w:cs="Arial"/>
          <w:bCs/>
          <w:color w:val="000000"/>
          <w:sz w:val="28"/>
          <w:szCs w:val="28"/>
        </w:rPr>
        <w:t>）市场运行状况</w:t>
      </w:r>
    </w:p>
    <w:p w14:paraId="0637064F" w14:textId="77777777" w:rsidR="00AC2B19" w:rsidRPr="00CD3D38" w:rsidRDefault="00AC2B19" w:rsidP="00CD3D38">
      <w:pPr>
        <w:tabs>
          <w:tab w:val="left" w:pos="426"/>
        </w:tabs>
        <w:overflowPunct w:val="0"/>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2023</w:t>
      </w:r>
      <w:r w:rsidRPr="00CD3D38">
        <w:rPr>
          <w:rFonts w:ascii="Arial" w:eastAsia="仿宋" w:hAnsi="Arial" w:cs="Arial"/>
          <w:bCs/>
          <w:color w:val="000000"/>
          <w:sz w:val="28"/>
          <w:szCs w:val="28"/>
        </w:rPr>
        <w:t>年一季度北京存量房住宅市场持续回温，成交升至近一年高位。一季度北京存量房住宅市场热度先降后升，累计成交</w:t>
      </w:r>
      <w:r w:rsidRPr="00CD3D38">
        <w:rPr>
          <w:rFonts w:ascii="Arial" w:eastAsia="仿宋" w:hAnsi="Arial" w:cs="Arial"/>
          <w:bCs/>
          <w:color w:val="000000"/>
          <w:sz w:val="28"/>
          <w:szCs w:val="28"/>
        </w:rPr>
        <w:t>4.73</w:t>
      </w:r>
      <w:r w:rsidRPr="00CD3D38">
        <w:rPr>
          <w:rFonts w:ascii="Arial" w:eastAsia="仿宋" w:hAnsi="Arial" w:cs="Arial"/>
          <w:bCs/>
          <w:color w:val="000000"/>
          <w:sz w:val="28"/>
          <w:szCs w:val="28"/>
        </w:rPr>
        <w:t>万套，环比上涨</w:t>
      </w:r>
      <w:r w:rsidRPr="00CD3D38">
        <w:rPr>
          <w:rFonts w:ascii="Arial" w:eastAsia="仿宋" w:hAnsi="Arial" w:cs="Arial"/>
          <w:bCs/>
          <w:color w:val="000000"/>
          <w:sz w:val="28"/>
          <w:szCs w:val="28"/>
        </w:rPr>
        <w:t>52%</w:t>
      </w:r>
      <w:r w:rsidRPr="00CD3D38">
        <w:rPr>
          <w:rFonts w:ascii="Arial" w:eastAsia="仿宋" w:hAnsi="Arial" w:cs="Arial"/>
          <w:bCs/>
          <w:color w:val="000000"/>
          <w:sz w:val="28"/>
          <w:szCs w:val="28"/>
        </w:rPr>
        <w:t>，同比上涨</w:t>
      </w:r>
      <w:r w:rsidRPr="00CD3D38">
        <w:rPr>
          <w:rFonts w:ascii="Arial" w:eastAsia="仿宋" w:hAnsi="Arial" w:cs="Arial"/>
          <w:bCs/>
          <w:color w:val="000000"/>
          <w:sz w:val="28"/>
          <w:szCs w:val="28"/>
        </w:rPr>
        <w:t>28%</w:t>
      </w:r>
      <w:r w:rsidRPr="00CD3D38">
        <w:rPr>
          <w:rFonts w:ascii="Arial" w:eastAsia="仿宋" w:hAnsi="Arial" w:cs="Arial"/>
          <w:bCs/>
          <w:color w:val="000000"/>
          <w:sz w:val="28"/>
          <w:szCs w:val="28"/>
        </w:rPr>
        <w:t>。从月度趋势来看，</w:t>
      </w:r>
      <w:r w:rsidRPr="00CD3D38">
        <w:rPr>
          <w:rFonts w:ascii="Arial" w:eastAsia="仿宋" w:hAnsi="Arial" w:cs="Arial"/>
          <w:bCs/>
          <w:color w:val="000000"/>
          <w:sz w:val="28"/>
          <w:szCs w:val="28"/>
        </w:rPr>
        <w:t>1</w:t>
      </w:r>
      <w:r w:rsidRPr="00CD3D38">
        <w:rPr>
          <w:rFonts w:ascii="Arial" w:eastAsia="仿宋" w:hAnsi="Arial" w:cs="Arial"/>
          <w:bCs/>
          <w:color w:val="000000"/>
          <w:sz w:val="28"/>
          <w:szCs w:val="28"/>
        </w:rPr>
        <w:t>月市场整体仍处于调整期叠加春节假期的影响，成交量处于低位；</w:t>
      </w:r>
      <w:r w:rsidRPr="00CD3D38">
        <w:rPr>
          <w:rFonts w:ascii="Arial" w:eastAsia="仿宋" w:hAnsi="Arial" w:cs="Arial"/>
          <w:bCs/>
          <w:color w:val="000000"/>
          <w:sz w:val="28"/>
          <w:szCs w:val="28"/>
        </w:rPr>
        <w:t>2</w:t>
      </w:r>
      <w:r w:rsidRPr="00CD3D38">
        <w:rPr>
          <w:rFonts w:ascii="Arial" w:eastAsia="仿宋" w:hAnsi="Arial" w:cs="Arial"/>
          <w:bCs/>
          <w:color w:val="000000"/>
          <w:sz w:val="28"/>
          <w:szCs w:val="28"/>
        </w:rPr>
        <w:t>月，整体市场逐步回温，存量房住宅挂牌量增加，带动成交规模大幅回升；</w:t>
      </w:r>
      <w:r w:rsidRPr="00CD3D38">
        <w:rPr>
          <w:rFonts w:ascii="Arial" w:eastAsia="仿宋" w:hAnsi="Arial" w:cs="Arial"/>
          <w:bCs/>
          <w:color w:val="000000"/>
          <w:sz w:val="28"/>
          <w:szCs w:val="28"/>
        </w:rPr>
        <w:t>3</w:t>
      </w:r>
      <w:r w:rsidRPr="00CD3D38">
        <w:rPr>
          <w:rFonts w:ascii="Arial" w:eastAsia="仿宋" w:hAnsi="Arial" w:cs="Arial"/>
          <w:bCs/>
          <w:color w:val="000000"/>
          <w:sz w:val="28"/>
          <w:szCs w:val="28"/>
        </w:rPr>
        <w:t>月受前期积压需求及子女入学购房需求集中释放影响，北京存量房住宅成交量继续增长，成交</w:t>
      </w:r>
      <w:proofErr w:type="gramStart"/>
      <w:r w:rsidRPr="00CD3D38">
        <w:rPr>
          <w:rFonts w:ascii="Arial" w:eastAsia="仿宋" w:hAnsi="Arial" w:cs="Arial"/>
          <w:bCs/>
          <w:color w:val="000000"/>
          <w:sz w:val="28"/>
          <w:szCs w:val="28"/>
        </w:rPr>
        <w:t>套数超</w:t>
      </w:r>
      <w:proofErr w:type="gramEnd"/>
      <w:r w:rsidRPr="00CD3D38">
        <w:rPr>
          <w:rFonts w:ascii="Arial" w:eastAsia="仿宋" w:hAnsi="Arial" w:cs="Arial"/>
          <w:bCs/>
          <w:color w:val="000000"/>
          <w:sz w:val="28"/>
          <w:szCs w:val="28"/>
        </w:rPr>
        <w:t>2.2</w:t>
      </w:r>
      <w:r w:rsidRPr="00CD3D38">
        <w:rPr>
          <w:rFonts w:ascii="Arial" w:eastAsia="仿宋" w:hAnsi="Arial" w:cs="Arial"/>
          <w:bCs/>
          <w:color w:val="000000"/>
          <w:sz w:val="28"/>
          <w:szCs w:val="28"/>
        </w:rPr>
        <w:t>万套，同比增幅近三成，环比</w:t>
      </w:r>
      <w:proofErr w:type="gramStart"/>
      <w:r w:rsidRPr="00CD3D38">
        <w:rPr>
          <w:rFonts w:ascii="Arial" w:eastAsia="仿宋" w:hAnsi="Arial" w:cs="Arial"/>
          <w:bCs/>
          <w:color w:val="000000"/>
          <w:sz w:val="28"/>
          <w:szCs w:val="28"/>
        </w:rPr>
        <w:t>增幅超</w:t>
      </w:r>
      <w:proofErr w:type="gramEnd"/>
      <w:r w:rsidRPr="00CD3D38">
        <w:rPr>
          <w:rFonts w:ascii="Arial" w:eastAsia="仿宋" w:hAnsi="Arial" w:cs="Arial"/>
          <w:bCs/>
          <w:color w:val="000000"/>
          <w:sz w:val="28"/>
          <w:szCs w:val="28"/>
        </w:rPr>
        <w:t>四成。进入</w:t>
      </w:r>
      <w:r w:rsidRPr="00CD3D38">
        <w:rPr>
          <w:rFonts w:ascii="Arial" w:eastAsia="仿宋" w:hAnsi="Arial" w:cs="Arial"/>
          <w:bCs/>
          <w:color w:val="000000"/>
          <w:sz w:val="28"/>
          <w:szCs w:val="28"/>
        </w:rPr>
        <w:t>4</w:t>
      </w:r>
      <w:r w:rsidRPr="00CD3D38">
        <w:rPr>
          <w:rFonts w:ascii="Arial" w:eastAsia="仿宋" w:hAnsi="Arial" w:cs="Arial"/>
          <w:bCs/>
          <w:color w:val="000000"/>
          <w:sz w:val="28"/>
          <w:szCs w:val="28"/>
        </w:rPr>
        <w:t>月，北京存量房住宅成交量环比有所下滑，在积压需求逐渐释放后，预计未来市场活跃度或将有所回落。</w:t>
      </w:r>
    </w:p>
    <w:p w14:paraId="07F9B016" w14:textId="77777777" w:rsidR="00AC2B19" w:rsidRPr="00CD3D38" w:rsidRDefault="00AC2B19" w:rsidP="00CD3D38">
      <w:pPr>
        <w:tabs>
          <w:tab w:val="left" w:pos="426"/>
        </w:tabs>
        <w:overflowPunct w:val="0"/>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2023</w:t>
      </w:r>
      <w:r w:rsidRPr="00CD3D38">
        <w:rPr>
          <w:rFonts w:ascii="Arial" w:eastAsia="仿宋" w:hAnsi="Arial" w:cs="Arial"/>
          <w:bCs/>
          <w:color w:val="000000"/>
          <w:sz w:val="28"/>
          <w:szCs w:val="28"/>
        </w:rPr>
        <w:t>年一季度北京存量房住宅价格</w:t>
      </w:r>
      <w:proofErr w:type="gramStart"/>
      <w:r w:rsidRPr="00CD3D38">
        <w:rPr>
          <w:rFonts w:ascii="Arial" w:eastAsia="仿宋" w:hAnsi="Arial" w:cs="Arial"/>
          <w:bCs/>
          <w:color w:val="000000"/>
          <w:sz w:val="28"/>
          <w:szCs w:val="28"/>
        </w:rPr>
        <w:t>环比微涨</w:t>
      </w:r>
      <w:proofErr w:type="gramEnd"/>
      <w:r w:rsidRPr="00CD3D38">
        <w:rPr>
          <w:rFonts w:ascii="Arial" w:eastAsia="仿宋" w:hAnsi="Arial" w:cs="Arial"/>
          <w:bCs/>
          <w:color w:val="000000"/>
          <w:sz w:val="28"/>
          <w:szCs w:val="28"/>
        </w:rPr>
        <w:t>，同比微跌。一季度北京存量房住宅成交均价约为</w:t>
      </w:r>
      <w:r w:rsidRPr="00CD3D38">
        <w:rPr>
          <w:rFonts w:ascii="Arial" w:eastAsia="仿宋" w:hAnsi="Arial" w:cs="Arial"/>
          <w:bCs/>
          <w:color w:val="000000"/>
          <w:sz w:val="28"/>
          <w:szCs w:val="28"/>
        </w:rPr>
        <w:t>61177</w:t>
      </w:r>
      <w:r w:rsidRPr="00CD3D38">
        <w:rPr>
          <w:rFonts w:ascii="Arial" w:eastAsia="仿宋" w:hAnsi="Arial" w:cs="Arial"/>
          <w:bCs/>
          <w:color w:val="000000"/>
          <w:sz w:val="28"/>
          <w:szCs w:val="28"/>
        </w:rPr>
        <w:t>元</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㎡，同比下跌</w:t>
      </w:r>
      <w:r w:rsidRPr="00CD3D38">
        <w:rPr>
          <w:rFonts w:ascii="Arial" w:eastAsia="仿宋" w:hAnsi="Arial" w:cs="Arial"/>
          <w:bCs/>
          <w:color w:val="000000"/>
          <w:sz w:val="28"/>
          <w:szCs w:val="28"/>
        </w:rPr>
        <w:t>1%</w:t>
      </w:r>
      <w:r w:rsidRPr="00CD3D38">
        <w:rPr>
          <w:rFonts w:ascii="Arial" w:eastAsia="仿宋" w:hAnsi="Arial" w:cs="Arial"/>
          <w:bCs/>
          <w:color w:val="000000"/>
          <w:sz w:val="28"/>
          <w:szCs w:val="28"/>
        </w:rPr>
        <w:t>，</w:t>
      </w:r>
      <w:proofErr w:type="gramStart"/>
      <w:r w:rsidRPr="00CD3D38">
        <w:rPr>
          <w:rFonts w:ascii="Arial" w:eastAsia="仿宋" w:hAnsi="Arial" w:cs="Arial"/>
          <w:bCs/>
          <w:color w:val="000000"/>
          <w:sz w:val="28"/>
          <w:szCs w:val="28"/>
        </w:rPr>
        <w:t>环比涨</w:t>
      </w:r>
      <w:proofErr w:type="gramEnd"/>
      <w:r w:rsidRPr="00CD3D38">
        <w:rPr>
          <w:rFonts w:ascii="Arial" w:eastAsia="仿宋" w:hAnsi="Arial" w:cs="Arial"/>
          <w:bCs/>
          <w:color w:val="000000"/>
          <w:sz w:val="28"/>
          <w:szCs w:val="28"/>
        </w:rPr>
        <w:t>0.5%</w:t>
      </w:r>
      <w:r w:rsidRPr="00CD3D38">
        <w:rPr>
          <w:rFonts w:ascii="Arial" w:eastAsia="仿宋" w:hAnsi="Arial" w:cs="Arial"/>
          <w:bCs/>
          <w:color w:val="000000"/>
          <w:sz w:val="28"/>
          <w:szCs w:val="28"/>
        </w:rPr>
        <w:t>。从月度趋势来看，在北京存量房住宅市场整体复苏的背景下，业主对后市预期提升，整体房价相对坚挺，月度呈现小幅波动态势。</w:t>
      </w:r>
    </w:p>
    <w:p w14:paraId="10E4F5FD" w14:textId="77777777" w:rsidR="00AC2B19" w:rsidRPr="00CD3D38" w:rsidRDefault="00AC2B19" w:rsidP="00CD3D38">
      <w:pPr>
        <w:tabs>
          <w:tab w:val="left" w:pos="426"/>
        </w:tabs>
        <w:overflowPunct w:val="0"/>
        <w:snapToGrid w:val="0"/>
        <w:spacing w:line="300" w:lineRule="auto"/>
        <w:jc w:val="both"/>
        <w:rPr>
          <w:rFonts w:ascii="Arial" w:eastAsia="仿宋" w:hAnsi="Arial" w:cs="Arial"/>
          <w:bCs/>
          <w:color w:val="000000"/>
          <w:sz w:val="28"/>
          <w:szCs w:val="28"/>
          <w:highlight w:val="lightGray"/>
        </w:rPr>
      </w:pPr>
      <w:r w:rsidRPr="00CD3D38">
        <w:rPr>
          <w:rFonts w:ascii="Arial" w:eastAsia="仿宋" w:hAnsi="Arial" w:cs="Arial"/>
          <w:noProof/>
        </w:rPr>
        <w:drawing>
          <wp:inline distT="0" distB="0" distL="0" distR="0" wp14:anchorId="364E26CB" wp14:editId="6F330F89">
            <wp:extent cx="5904865" cy="1597660"/>
            <wp:effectExtent l="0" t="0" r="635" b="254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4865" cy="1597660"/>
                    </a:xfrm>
                    <a:prstGeom prst="rect">
                      <a:avLst/>
                    </a:prstGeom>
                    <a:noFill/>
                    <a:ln>
                      <a:noFill/>
                    </a:ln>
                  </pic:spPr>
                </pic:pic>
              </a:graphicData>
            </a:graphic>
          </wp:inline>
        </w:drawing>
      </w:r>
    </w:p>
    <w:p w14:paraId="3ABDB504" w14:textId="77777777" w:rsidR="00AC2B19" w:rsidRPr="00CD3D38"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2</w:t>
      </w:r>
      <w:r w:rsidRPr="00CD3D38">
        <w:rPr>
          <w:rFonts w:ascii="Arial" w:eastAsia="仿宋" w:hAnsi="Arial" w:cs="Arial"/>
          <w:bCs/>
          <w:color w:val="000000"/>
          <w:sz w:val="28"/>
          <w:szCs w:val="28"/>
        </w:rPr>
        <w:t>）各区县统计</w:t>
      </w:r>
    </w:p>
    <w:p w14:paraId="1AD62695" w14:textId="77777777" w:rsidR="00AC2B19" w:rsidRPr="00CD3D38" w:rsidRDefault="00AC2B19" w:rsidP="00CD3D38">
      <w:pPr>
        <w:tabs>
          <w:tab w:val="left" w:pos="426"/>
        </w:tabs>
        <w:overflowPunct w:val="0"/>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分区域来看，一季度朝阳存量房住宅成交规模较大，达</w:t>
      </w:r>
      <w:r w:rsidRPr="00CD3D38">
        <w:rPr>
          <w:rFonts w:ascii="Arial" w:eastAsia="仿宋" w:hAnsi="Arial" w:cs="Arial"/>
          <w:bCs/>
          <w:color w:val="000000"/>
          <w:sz w:val="28"/>
          <w:szCs w:val="28"/>
        </w:rPr>
        <w:t>99.95</w:t>
      </w:r>
      <w:r w:rsidRPr="00CD3D38">
        <w:rPr>
          <w:rFonts w:ascii="Arial" w:eastAsia="仿宋" w:hAnsi="Arial" w:cs="Arial"/>
          <w:bCs/>
          <w:color w:val="000000"/>
          <w:sz w:val="28"/>
          <w:szCs w:val="28"/>
        </w:rPr>
        <w:t>万㎡，居各区第一位；海淀、大兴、丰台、昌平成交面积均超过</w:t>
      </w:r>
      <w:r w:rsidRPr="00CD3D38">
        <w:rPr>
          <w:rFonts w:ascii="Arial" w:eastAsia="仿宋" w:hAnsi="Arial" w:cs="Arial"/>
          <w:bCs/>
          <w:color w:val="000000"/>
          <w:sz w:val="28"/>
          <w:szCs w:val="28"/>
        </w:rPr>
        <w:t>30</w:t>
      </w:r>
      <w:r w:rsidRPr="00CD3D38">
        <w:rPr>
          <w:rFonts w:ascii="Arial" w:eastAsia="仿宋" w:hAnsi="Arial" w:cs="Arial"/>
          <w:bCs/>
          <w:color w:val="000000"/>
          <w:sz w:val="28"/>
          <w:szCs w:val="28"/>
        </w:rPr>
        <w:t>万㎡，居第二梯队；</w:t>
      </w:r>
      <w:r w:rsidRPr="00CD3D38">
        <w:rPr>
          <w:rFonts w:ascii="Arial" w:eastAsia="仿宋" w:hAnsi="Arial" w:cs="Arial"/>
          <w:bCs/>
          <w:color w:val="000000"/>
          <w:sz w:val="28"/>
          <w:szCs w:val="28"/>
        </w:rPr>
        <w:lastRenderedPageBreak/>
        <w:t>另外，远郊的密云、平谷、怀柔、延庆以及近郊的门头沟活跃度相对较低，成交规模均</w:t>
      </w:r>
      <w:proofErr w:type="gramStart"/>
      <w:r w:rsidRPr="00CD3D38">
        <w:rPr>
          <w:rFonts w:ascii="Arial" w:eastAsia="仿宋" w:hAnsi="Arial" w:cs="Arial"/>
          <w:bCs/>
          <w:color w:val="000000"/>
          <w:sz w:val="28"/>
          <w:szCs w:val="28"/>
        </w:rPr>
        <w:t>不足</w:t>
      </w:r>
      <w:r w:rsidRPr="00CD3D38">
        <w:rPr>
          <w:rFonts w:ascii="Arial" w:eastAsia="仿宋" w:hAnsi="Arial" w:cs="Arial"/>
          <w:bCs/>
          <w:color w:val="000000"/>
          <w:sz w:val="28"/>
          <w:szCs w:val="28"/>
        </w:rPr>
        <w:t>10</w:t>
      </w:r>
      <w:r w:rsidRPr="00CD3D38">
        <w:rPr>
          <w:rFonts w:ascii="Arial" w:eastAsia="仿宋" w:hAnsi="Arial" w:cs="Arial"/>
          <w:bCs/>
          <w:color w:val="000000"/>
          <w:sz w:val="28"/>
          <w:szCs w:val="28"/>
        </w:rPr>
        <w:t>万</w:t>
      </w:r>
      <w:proofErr w:type="gramEnd"/>
      <w:r w:rsidRPr="00CD3D38">
        <w:rPr>
          <w:rFonts w:ascii="Arial" w:eastAsia="仿宋" w:hAnsi="Arial" w:cs="Arial"/>
          <w:bCs/>
          <w:color w:val="000000"/>
          <w:sz w:val="28"/>
          <w:szCs w:val="28"/>
        </w:rPr>
        <w:t>㎡。从同比变化来看，一季度北京各区存量房住宅成交规模同比均有增加，其中，顺义、通州、平谷、怀柔同比领涨，涨幅均超</w:t>
      </w:r>
      <w:r w:rsidRPr="00CD3D38">
        <w:rPr>
          <w:rFonts w:ascii="Arial" w:eastAsia="仿宋" w:hAnsi="Arial" w:cs="Arial"/>
          <w:bCs/>
          <w:color w:val="000000"/>
          <w:sz w:val="28"/>
          <w:szCs w:val="28"/>
        </w:rPr>
        <w:t>35%</w:t>
      </w:r>
      <w:r w:rsidRPr="00CD3D38">
        <w:rPr>
          <w:rFonts w:ascii="Arial" w:eastAsia="仿宋" w:hAnsi="Arial" w:cs="Arial"/>
          <w:bCs/>
          <w:color w:val="000000"/>
          <w:sz w:val="28"/>
          <w:szCs w:val="28"/>
        </w:rPr>
        <w:t>；成交价格方面，一季度西城区成交价格最高，达</w:t>
      </w:r>
      <w:r w:rsidRPr="00CD3D38">
        <w:rPr>
          <w:rFonts w:ascii="Arial" w:eastAsia="仿宋" w:hAnsi="Arial" w:cs="Arial"/>
          <w:bCs/>
          <w:color w:val="000000"/>
          <w:sz w:val="28"/>
          <w:szCs w:val="28"/>
        </w:rPr>
        <w:t>125418</w:t>
      </w:r>
      <w:r w:rsidRPr="00CD3D38">
        <w:rPr>
          <w:rFonts w:ascii="Arial" w:eastAsia="仿宋" w:hAnsi="Arial" w:cs="Arial"/>
          <w:bCs/>
          <w:color w:val="000000"/>
          <w:sz w:val="28"/>
          <w:szCs w:val="28"/>
        </w:rPr>
        <w:t>元</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㎡；其次为东城区，为</w:t>
      </w:r>
      <w:r w:rsidRPr="00CD3D38">
        <w:rPr>
          <w:rFonts w:ascii="Arial" w:eastAsia="仿宋" w:hAnsi="Arial" w:cs="Arial"/>
          <w:bCs/>
          <w:color w:val="000000"/>
          <w:sz w:val="28"/>
          <w:szCs w:val="28"/>
        </w:rPr>
        <w:t>108264</w:t>
      </w:r>
      <w:r w:rsidRPr="00CD3D38">
        <w:rPr>
          <w:rFonts w:ascii="Arial" w:eastAsia="仿宋" w:hAnsi="Arial" w:cs="Arial"/>
          <w:bCs/>
          <w:color w:val="000000"/>
          <w:sz w:val="28"/>
          <w:szCs w:val="28"/>
        </w:rPr>
        <w:t>元</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w:t>
      </w:r>
    </w:p>
    <w:p w14:paraId="2492EA96" w14:textId="77777777" w:rsidR="00AC2B19" w:rsidRPr="00CD3D38" w:rsidRDefault="00AC2B19" w:rsidP="00CD3D38">
      <w:pPr>
        <w:tabs>
          <w:tab w:val="left" w:pos="426"/>
        </w:tabs>
        <w:overflowPunct w:val="0"/>
        <w:snapToGrid w:val="0"/>
        <w:spacing w:line="300" w:lineRule="auto"/>
        <w:jc w:val="center"/>
        <w:rPr>
          <w:rFonts w:ascii="Arial" w:eastAsia="仿宋" w:hAnsi="Arial" w:cs="Arial"/>
          <w:noProof/>
          <w:color w:val="000000"/>
        </w:rPr>
      </w:pPr>
      <w:r w:rsidRPr="00CD3D38">
        <w:rPr>
          <w:rFonts w:ascii="Arial" w:eastAsia="仿宋" w:hAnsi="Arial" w:cs="Arial"/>
          <w:noProof/>
        </w:rPr>
        <w:drawing>
          <wp:inline distT="0" distB="0" distL="0" distR="0" wp14:anchorId="14E7FA27" wp14:editId="2274558E">
            <wp:extent cx="5904865" cy="3338195"/>
            <wp:effectExtent l="0" t="0" r="635"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4865" cy="3338195"/>
                    </a:xfrm>
                    <a:prstGeom prst="rect">
                      <a:avLst/>
                    </a:prstGeom>
                    <a:noFill/>
                    <a:ln>
                      <a:noFill/>
                    </a:ln>
                  </pic:spPr>
                </pic:pic>
              </a:graphicData>
            </a:graphic>
          </wp:inline>
        </w:drawing>
      </w:r>
    </w:p>
    <w:p w14:paraId="333E48C5" w14:textId="77777777" w:rsidR="00AC2B19" w:rsidRPr="00CD3D38"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4</w:t>
      </w:r>
      <w:r w:rsidRPr="00CD3D38">
        <w:rPr>
          <w:rFonts w:ascii="Arial" w:eastAsia="仿宋" w:hAnsi="Arial" w:cs="Arial"/>
          <w:bCs/>
          <w:color w:val="000000"/>
          <w:sz w:val="28"/>
          <w:szCs w:val="28"/>
        </w:rPr>
        <w:t>）产业政策</w:t>
      </w:r>
    </w:p>
    <w:p w14:paraId="777A83F5" w14:textId="77777777" w:rsidR="00AC2B19" w:rsidRPr="00CD3D38" w:rsidRDefault="00AC2B19" w:rsidP="00CD3D38">
      <w:pPr>
        <w:overflowPunct w:val="0"/>
        <w:snapToGrid w:val="0"/>
        <w:spacing w:line="300" w:lineRule="auto"/>
        <w:ind w:firstLineChars="250" w:firstLine="703"/>
        <w:jc w:val="both"/>
        <w:rPr>
          <w:rFonts w:ascii="Arial" w:eastAsia="仿宋" w:hAnsi="Arial" w:cs="Arial"/>
          <w:b/>
          <w:bCs/>
          <w:color w:val="000000"/>
          <w:sz w:val="28"/>
          <w:szCs w:val="28"/>
        </w:rPr>
      </w:pPr>
      <w:r w:rsidRPr="00CD3D38">
        <w:rPr>
          <w:rFonts w:ascii="Arial" w:eastAsia="仿宋" w:hAnsi="Arial" w:cs="Arial"/>
          <w:b/>
          <w:bCs/>
          <w:color w:val="000000"/>
          <w:sz w:val="28"/>
          <w:szCs w:val="28"/>
        </w:rPr>
        <w:t>全国政策：</w:t>
      </w:r>
    </w:p>
    <w:p w14:paraId="32253867" w14:textId="77777777" w:rsidR="00AC2B19" w:rsidRPr="00CD3D38"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2022</w:t>
      </w:r>
      <w:r w:rsidRPr="00CD3D38">
        <w:rPr>
          <w:rFonts w:ascii="Arial" w:eastAsia="仿宋" w:hAnsi="Arial" w:cs="Arial"/>
          <w:bCs/>
          <w:color w:val="000000"/>
          <w:sz w:val="28"/>
          <w:szCs w:val="28"/>
        </w:rPr>
        <w:t>年，受内外多因素影响，房地产市场进入深度调整阶段。中央年内多次释放积极信号，优化调控政策。</w:t>
      </w:r>
      <w:r w:rsidRPr="00CD3D38">
        <w:rPr>
          <w:rFonts w:ascii="Arial" w:eastAsia="仿宋" w:hAnsi="Arial" w:cs="Arial"/>
          <w:bCs/>
          <w:color w:val="000000"/>
          <w:sz w:val="28"/>
          <w:szCs w:val="28"/>
        </w:rPr>
        <w:t>2022</w:t>
      </w:r>
      <w:r w:rsidRPr="00CD3D38">
        <w:rPr>
          <w:rFonts w:ascii="Arial" w:eastAsia="仿宋" w:hAnsi="Arial" w:cs="Arial"/>
          <w:bCs/>
          <w:color w:val="000000"/>
          <w:sz w:val="28"/>
          <w:szCs w:val="28"/>
        </w:rPr>
        <w:t>年底中央领导强调</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房地产是国民经济的支柱产业</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，在当时的市场环境下，肯定房地产的重要性更具积极意义，有助于房地产市场信心的修复。</w:t>
      </w:r>
    </w:p>
    <w:p w14:paraId="58F19E8F" w14:textId="77777777" w:rsidR="00AC2B19" w:rsidRPr="00CD3D38"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2022</w:t>
      </w:r>
      <w:r w:rsidRPr="00CD3D38">
        <w:rPr>
          <w:rFonts w:ascii="Arial" w:eastAsia="仿宋" w:hAnsi="Arial" w:cs="Arial"/>
          <w:bCs/>
          <w:color w:val="000000"/>
          <w:sz w:val="28"/>
          <w:szCs w:val="28"/>
        </w:rPr>
        <w:t>年</w:t>
      </w:r>
      <w:r w:rsidRPr="00CD3D38">
        <w:rPr>
          <w:rFonts w:ascii="Arial" w:eastAsia="仿宋" w:hAnsi="Arial" w:cs="Arial"/>
          <w:bCs/>
          <w:color w:val="000000"/>
          <w:sz w:val="28"/>
          <w:szCs w:val="28"/>
        </w:rPr>
        <w:t>9</w:t>
      </w:r>
      <w:r w:rsidRPr="00CD3D38">
        <w:rPr>
          <w:rFonts w:ascii="Arial" w:eastAsia="仿宋" w:hAnsi="Arial" w:cs="Arial"/>
          <w:bCs/>
          <w:color w:val="000000"/>
          <w:sz w:val="28"/>
          <w:szCs w:val="28"/>
        </w:rPr>
        <w:t>月</w:t>
      </w:r>
      <w:r w:rsidRPr="00CD3D38">
        <w:rPr>
          <w:rFonts w:ascii="Arial" w:eastAsia="仿宋" w:hAnsi="Arial" w:cs="Arial"/>
          <w:bCs/>
          <w:color w:val="000000"/>
          <w:sz w:val="28"/>
          <w:szCs w:val="28"/>
        </w:rPr>
        <w:t>28</w:t>
      </w:r>
      <w:r w:rsidRPr="00CD3D38">
        <w:rPr>
          <w:rFonts w:ascii="Arial" w:eastAsia="仿宋" w:hAnsi="Arial" w:cs="Arial"/>
          <w:bCs/>
          <w:color w:val="000000"/>
          <w:sz w:val="28"/>
          <w:szCs w:val="28"/>
        </w:rPr>
        <w:t>日，国务院召开</w:t>
      </w:r>
      <w:proofErr w:type="gramStart"/>
      <w:r w:rsidRPr="00CD3D38">
        <w:rPr>
          <w:rFonts w:ascii="Arial" w:eastAsia="仿宋" w:hAnsi="Arial" w:cs="Arial"/>
          <w:bCs/>
          <w:color w:val="000000"/>
          <w:sz w:val="28"/>
          <w:szCs w:val="28"/>
        </w:rPr>
        <w:t>稳经济</w:t>
      </w:r>
      <w:proofErr w:type="gramEnd"/>
      <w:r w:rsidRPr="00CD3D38">
        <w:rPr>
          <w:rFonts w:ascii="Arial" w:eastAsia="仿宋" w:hAnsi="Arial" w:cs="Arial"/>
          <w:bCs/>
          <w:color w:val="000000"/>
          <w:sz w:val="28"/>
          <w:szCs w:val="28"/>
        </w:rPr>
        <w:t>大盘四季度工作推进会议，会议提出因城施策运用政策工具箱中的工具，支持刚性和改善型住房需求，实施好保交楼政策。</w:t>
      </w:r>
    </w:p>
    <w:p w14:paraId="485CB74E" w14:textId="77777777" w:rsidR="00AC2B19" w:rsidRPr="00CD3D38"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2022</w:t>
      </w:r>
      <w:r w:rsidRPr="00CD3D38">
        <w:rPr>
          <w:rFonts w:ascii="Arial" w:eastAsia="仿宋" w:hAnsi="Arial" w:cs="Arial"/>
          <w:bCs/>
          <w:color w:val="000000"/>
          <w:sz w:val="28"/>
          <w:szCs w:val="28"/>
        </w:rPr>
        <w:t>年</w:t>
      </w:r>
      <w:r w:rsidRPr="00CD3D38">
        <w:rPr>
          <w:rFonts w:ascii="Arial" w:eastAsia="仿宋" w:hAnsi="Arial" w:cs="Arial"/>
          <w:bCs/>
          <w:color w:val="000000"/>
          <w:sz w:val="28"/>
          <w:szCs w:val="28"/>
        </w:rPr>
        <w:t>12</w:t>
      </w:r>
      <w:r w:rsidRPr="00CD3D38">
        <w:rPr>
          <w:rFonts w:ascii="Arial" w:eastAsia="仿宋" w:hAnsi="Arial" w:cs="Arial"/>
          <w:bCs/>
          <w:color w:val="000000"/>
          <w:sz w:val="28"/>
          <w:szCs w:val="28"/>
        </w:rPr>
        <w:t>月</w:t>
      </w:r>
      <w:r w:rsidRPr="00CD3D38">
        <w:rPr>
          <w:rFonts w:ascii="Arial" w:eastAsia="仿宋" w:hAnsi="Arial" w:cs="Arial"/>
          <w:bCs/>
          <w:color w:val="000000"/>
          <w:sz w:val="28"/>
          <w:szCs w:val="28"/>
        </w:rPr>
        <w:t>15</w:t>
      </w:r>
      <w:r w:rsidRPr="00CD3D38">
        <w:rPr>
          <w:rFonts w:ascii="Arial" w:eastAsia="仿宋" w:hAnsi="Arial" w:cs="Arial"/>
          <w:bCs/>
          <w:color w:val="000000"/>
          <w:sz w:val="28"/>
          <w:szCs w:val="28"/>
        </w:rPr>
        <w:t>日，中央经济工作会议强调，</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要因城施策，支持刚性和改善性住房需求，解决好新市民、青年人等住房问题，探索长租房市场建设</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w:t>
      </w:r>
    </w:p>
    <w:p w14:paraId="27F0FFA2" w14:textId="77777777" w:rsidR="00AC2B19" w:rsidRPr="00CD3D38"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2022</w:t>
      </w:r>
      <w:r w:rsidRPr="00CD3D38">
        <w:rPr>
          <w:rFonts w:ascii="Arial" w:eastAsia="仿宋" w:hAnsi="Arial" w:cs="Arial"/>
          <w:bCs/>
          <w:color w:val="000000"/>
          <w:sz w:val="28"/>
          <w:szCs w:val="28"/>
        </w:rPr>
        <w:t>年</w:t>
      </w:r>
      <w:r w:rsidRPr="00CD3D38">
        <w:rPr>
          <w:rFonts w:ascii="Arial" w:eastAsia="仿宋" w:hAnsi="Arial" w:cs="Arial"/>
          <w:bCs/>
          <w:color w:val="000000"/>
          <w:sz w:val="28"/>
          <w:szCs w:val="28"/>
        </w:rPr>
        <w:t>12</w:t>
      </w:r>
      <w:r w:rsidRPr="00CD3D38">
        <w:rPr>
          <w:rFonts w:ascii="Arial" w:eastAsia="仿宋" w:hAnsi="Arial" w:cs="Arial"/>
          <w:bCs/>
          <w:color w:val="000000"/>
          <w:sz w:val="28"/>
          <w:szCs w:val="28"/>
        </w:rPr>
        <w:t>月</w:t>
      </w:r>
      <w:r w:rsidRPr="00CD3D38">
        <w:rPr>
          <w:rFonts w:ascii="Arial" w:eastAsia="仿宋" w:hAnsi="Arial" w:cs="Arial"/>
          <w:bCs/>
          <w:color w:val="000000"/>
          <w:sz w:val="28"/>
          <w:szCs w:val="28"/>
        </w:rPr>
        <w:t>20</w:t>
      </w:r>
      <w:r w:rsidRPr="00CD3D38">
        <w:rPr>
          <w:rFonts w:ascii="Arial" w:eastAsia="仿宋" w:hAnsi="Arial" w:cs="Arial"/>
          <w:bCs/>
          <w:color w:val="000000"/>
          <w:sz w:val="28"/>
          <w:szCs w:val="28"/>
        </w:rPr>
        <w:t>日，国务院常务会议召开，会议指出</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落实稳经济一揽</w:t>
      </w:r>
      <w:r w:rsidRPr="00CD3D38">
        <w:rPr>
          <w:rFonts w:ascii="Arial" w:eastAsia="仿宋" w:hAnsi="Arial" w:cs="Arial"/>
          <w:bCs/>
          <w:color w:val="000000"/>
          <w:sz w:val="28"/>
          <w:szCs w:val="28"/>
        </w:rPr>
        <w:lastRenderedPageBreak/>
        <w:t>子政策措施，抓好填平补齐，确保全面落地。落实支持刚性和改善型住房需求，保交楼和房企融资等</w:t>
      </w:r>
      <w:r w:rsidRPr="00CD3D38">
        <w:rPr>
          <w:rFonts w:ascii="Arial" w:eastAsia="仿宋" w:hAnsi="Arial" w:cs="Arial"/>
          <w:bCs/>
          <w:color w:val="000000"/>
          <w:sz w:val="28"/>
          <w:szCs w:val="28"/>
        </w:rPr>
        <w:t>16</w:t>
      </w:r>
      <w:r w:rsidRPr="00CD3D38">
        <w:rPr>
          <w:rFonts w:ascii="Arial" w:eastAsia="仿宋" w:hAnsi="Arial" w:cs="Arial"/>
          <w:bCs/>
          <w:color w:val="000000"/>
          <w:sz w:val="28"/>
          <w:szCs w:val="28"/>
        </w:rPr>
        <w:t>条金融政策</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w:t>
      </w:r>
    </w:p>
    <w:p w14:paraId="638BAA96" w14:textId="77777777" w:rsidR="00AC2B19" w:rsidRPr="00CD3D38"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进入</w:t>
      </w:r>
      <w:r w:rsidRPr="00CD3D38">
        <w:rPr>
          <w:rFonts w:ascii="Arial" w:eastAsia="仿宋" w:hAnsi="Arial" w:cs="Arial"/>
          <w:bCs/>
          <w:color w:val="000000"/>
          <w:sz w:val="28"/>
          <w:szCs w:val="28"/>
        </w:rPr>
        <w:t>2023</w:t>
      </w:r>
      <w:r w:rsidRPr="00CD3D38">
        <w:rPr>
          <w:rFonts w:ascii="Arial" w:eastAsia="仿宋" w:hAnsi="Arial" w:cs="Arial"/>
          <w:bCs/>
          <w:color w:val="000000"/>
          <w:sz w:val="28"/>
          <w:szCs w:val="28"/>
        </w:rPr>
        <w:t>年，国家对于房地产业的调控重点是防风险、</w:t>
      </w:r>
      <w:proofErr w:type="gramStart"/>
      <w:r w:rsidRPr="00CD3D38">
        <w:rPr>
          <w:rFonts w:ascii="Arial" w:eastAsia="仿宋" w:hAnsi="Arial" w:cs="Arial"/>
          <w:bCs/>
          <w:color w:val="000000"/>
          <w:sz w:val="28"/>
          <w:szCs w:val="28"/>
        </w:rPr>
        <w:t>促需求</w:t>
      </w:r>
      <w:proofErr w:type="gramEnd"/>
      <w:r w:rsidRPr="00CD3D38">
        <w:rPr>
          <w:rFonts w:ascii="Arial" w:eastAsia="仿宋" w:hAnsi="Arial" w:cs="Arial"/>
          <w:bCs/>
          <w:color w:val="000000"/>
          <w:sz w:val="28"/>
          <w:szCs w:val="28"/>
        </w:rPr>
        <w:t>释放，定调偏利多，支持企业融资、改善交付风险，刚需、改善支持政策仍会出台，优化房地产</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三高</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模式，同时强化租赁市场快速发展，加快推进新模式探索发展。</w:t>
      </w:r>
    </w:p>
    <w:p w14:paraId="001C3A4D" w14:textId="77777777" w:rsidR="00AC2B19" w:rsidRPr="00CD3D38" w:rsidRDefault="00AC2B19" w:rsidP="00CD3D38">
      <w:pPr>
        <w:overflowPunct w:val="0"/>
        <w:snapToGrid w:val="0"/>
        <w:spacing w:line="300" w:lineRule="auto"/>
        <w:jc w:val="center"/>
        <w:rPr>
          <w:rFonts w:ascii="Arial" w:eastAsia="仿宋" w:hAnsi="Arial" w:cs="Arial"/>
          <w:noProof/>
        </w:rPr>
      </w:pPr>
      <w:r w:rsidRPr="00CD3D38">
        <w:rPr>
          <w:rFonts w:ascii="Arial" w:eastAsia="仿宋" w:hAnsi="Arial" w:cs="Arial"/>
          <w:noProof/>
        </w:rPr>
        <w:drawing>
          <wp:inline distT="0" distB="0" distL="0" distR="0" wp14:anchorId="6402E294" wp14:editId="5DBB383B">
            <wp:extent cx="4439920" cy="4605020"/>
            <wp:effectExtent l="0" t="0" r="0" b="508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39920" cy="4605020"/>
                    </a:xfrm>
                    <a:prstGeom prst="rect">
                      <a:avLst/>
                    </a:prstGeom>
                    <a:noFill/>
                    <a:ln>
                      <a:noFill/>
                    </a:ln>
                  </pic:spPr>
                </pic:pic>
              </a:graphicData>
            </a:graphic>
          </wp:inline>
        </w:drawing>
      </w:r>
    </w:p>
    <w:p w14:paraId="55F54E79" w14:textId="77777777" w:rsidR="00AC2B19" w:rsidRPr="00CD3D38"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随着</w:t>
      </w:r>
      <w:proofErr w:type="gramStart"/>
      <w:r w:rsidRPr="00CD3D38">
        <w:rPr>
          <w:rFonts w:ascii="Arial" w:eastAsia="仿宋" w:hAnsi="Arial" w:cs="Arial"/>
          <w:bCs/>
          <w:color w:val="000000"/>
          <w:sz w:val="28"/>
          <w:szCs w:val="28"/>
        </w:rPr>
        <w:t>国家住建工</w:t>
      </w:r>
      <w:proofErr w:type="gramEnd"/>
      <w:r w:rsidRPr="00CD3D38">
        <w:rPr>
          <w:rFonts w:ascii="Arial" w:eastAsia="仿宋" w:hAnsi="Arial" w:cs="Arial"/>
          <w:bCs/>
          <w:color w:val="000000"/>
          <w:sz w:val="28"/>
          <w:szCs w:val="28"/>
        </w:rPr>
        <w:t>作的稳步推进，供求关系逐步改善，防控政策优化对市场供需两端均产生积极影响，供给</w:t>
      </w:r>
      <w:proofErr w:type="gramStart"/>
      <w:r w:rsidRPr="00CD3D38">
        <w:rPr>
          <w:rFonts w:ascii="Arial" w:eastAsia="仿宋" w:hAnsi="Arial" w:cs="Arial"/>
          <w:bCs/>
          <w:color w:val="000000"/>
          <w:sz w:val="28"/>
          <w:szCs w:val="28"/>
        </w:rPr>
        <w:t>端住房</w:t>
      </w:r>
      <w:proofErr w:type="gramEnd"/>
      <w:r w:rsidRPr="00CD3D38">
        <w:rPr>
          <w:rFonts w:ascii="Arial" w:eastAsia="仿宋" w:hAnsi="Arial" w:cs="Arial"/>
          <w:bCs/>
          <w:color w:val="000000"/>
          <w:sz w:val="28"/>
          <w:szCs w:val="28"/>
        </w:rPr>
        <w:t>项目复工率大大提高，需求端成交量也有明显改善。房价平稳、保交楼、房企合理性融资的改善正在带动市场预期回升。可见前期已出台的政策正在落实见效。但是整个房地产要有前提的企稳回升，这个前提是牢牢坚持</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房子是用来住的、不是用来炒的</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定位的，是大力支持刚性和改善型住房需求，是防止市场大起大落，是促进行业高质量发展。</w:t>
      </w:r>
    </w:p>
    <w:p w14:paraId="3ED06222" w14:textId="77777777" w:rsidR="00AC2B19" w:rsidRPr="00CD3D38" w:rsidRDefault="00AC2B19" w:rsidP="00CD3D38">
      <w:pPr>
        <w:overflowPunct w:val="0"/>
        <w:snapToGrid w:val="0"/>
        <w:spacing w:line="300" w:lineRule="auto"/>
        <w:ind w:firstLineChars="200" w:firstLine="562"/>
        <w:jc w:val="both"/>
        <w:rPr>
          <w:rFonts w:ascii="Arial" w:eastAsia="仿宋" w:hAnsi="Arial" w:cs="Arial"/>
          <w:b/>
          <w:bCs/>
          <w:color w:val="000000"/>
          <w:sz w:val="28"/>
          <w:szCs w:val="28"/>
        </w:rPr>
      </w:pPr>
      <w:r w:rsidRPr="00CD3D38">
        <w:rPr>
          <w:rFonts w:ascii="Arial" w:eastAsia="仿宋" w:hAnsi="Arial" w:cs="Arial"/>
          <w:b/>
          <w:bCs/>
          <w:color w:val="000000"/>
          <w:sz w:val="28"/>
          <w:szCs w:val="28"/>
        </w:rPr>
        <w:t>地方政策：</w:t>
      </w:r>
    </w:p>
    <w:p w14:paraId="5B5182F9" w14:textId="77777777" w:rsidR="00AC2B19" w:rsidRPr="00CD3D38" w:rsidRDefault="00AC2B19" w:rsidP="00CD3D38">
      <w:pPr>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lastRenderedPageBreak/>
        <w:t>2022</w:t>
      </w:r>
      <w:r w:rsidRPr="00CD3D38">
        <w:rPr>
          <w:rFonts w:ascii="Arial" w:eastAsia="仿宋" w:hAnsi="Arial" w:cs="Arial"/>
          <w:bCs/>
          <w:color w:val="000000"/>
          <w:sz w:val="28"/>
          <w:szCs w:val="28"/>
        </w:rPr>
        <w:t>年，全国房地产政策不断优化改善，但北京在政策层面并未出现实质性放松，仅局部定向微调，保持了政策的延续性和稳定性。</w:t>
      </w:r>
      <w:proofErr w:type="gramStart"/>
      <w:r w:rsidRPr="00CD3D38">
        <w:rPr>
          <w:rFonts w:ascii="Arial" w:eastAsia="仿宋" w:hAnsi="Arial" w:cs="Arial"/>
          <w:bCs/>
          <w:color w:val="000000"/>
          <w:sz w:val="28"/>
          <w:szCs w:val="28"/>
        </w:rPr>
        <w:t>全龄友好</w:t>
      </w:r>
      <w:proofErr w:type="gramEnd"/>
      <w:r w:rsidRPr="00CD3D38">
        <w:rPr>
          <w:rFonts w:ascii="Arial" w:eastAsia="仿宋" w:hAnsi="Arial" w:cs="Arial"/>
          <w:bCs/>
          <w:color w:val="000000"/>
          <w:sz w:val="28"/>
          <w:szCs w:val="28"/>
        </w:rPr>
        <w:t>社区试点接力贷；经开区管理的</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台马</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地区取消</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双限</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；存量房交易</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连环单</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业务并行办理；允许商品房按栋预售等。整体来看，北京政策优化力度有限，更多的是向市场传递积极信号，提</w:t>
      </w:r>
      <w:proofErr w:type="gramStart"/>
      <w:r w:rsidRPr="00CD3D38">
        <w:rPr>
          <w:rFonts w:ascii="Arial" w:eastAsia="仿宋" w:hAnsi="Arial" w:cs="Arial"/>
          <w:bCs/>
          <w:color w:val="000000"/>
          <w:sz w:val="28"/>
          <w:szCs w:val="28"/>
        </w:rPr>
        <w:t>振市场</w:t>
      </w:r>
      <w:proofErr w:type="gramEnd"/>
      <w:r w:rsidRPr="00CD3D38">
        <w:rPr>
          <w:rFonts w:ascii="Arial" w:eastAsia="仿宋" w:hAnsi="Arial" w:cs="Arial"/>
          <w:bCs/>
          <w:color w:val="000000"/>
          <w:sz w:val="28"/>
          <w:szCs w:val="28"/>
        </w:rPr>
        <w:t>信心。</w:t>
      </w:r>
    </w:p>
    <w:p w14:paraId="611A7561" w14:textId="77777777" w:rsidR="00AC2B19" w:rsidRPr="00CD3D38" w:rsidRDefault="00AC2B19" w:rsidP="00CD3D38">
      <w:pPr>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2022</w:t>
      </w:r>
      <w:r w:rsidRPr="00CD3D38">
        <w:rPr>
          <w:rFonts w:ascii="Arial" w:eastAsia="仿宋" w:hAnsi="Arial" w:cs="Arial"/>
          <w:bCs/>
          <w:color w:val="000000"/>
          <w:sz w:val="28"/>
          <w:szCs w:val="28"/>
        </w:rPr>
        <w:t>年</w:t>
      </w:r>
      <w:r w:rsidRPr="00CD3D38">
        <w:rPr>
          <w:rFonts w:ascii="Arial" w:eastAsia="仿宋" w:hAnsi="Arial" w:cs="Arial"/>
          <w:bCs/>
          <w:color w:val="000000"/>
          <w:sz w:val="28"/>
          <w:szCs w:val="28"/>
        </w:rPr>
        <w:t>8</w:t>
      </w:r>
      <w:r w:rsidRPr="00CD3D38">
        <w:rPr>
          <w:rFonts w:ascii="Arial" w:eastAsia="仿宋" w:hAnsi="Arial" w:cs="Arial"/>
          <w:bCs/>
          <w:color w:val="000000"/>
          <w:sz w:val="28"/>
          <w:szCs w:val="28"/>
        </w:rPr>
        <w:t>月</w:t>
      </w:r>
      <w:r w:rsidRPr="00CD3D38">
        <w:rPr>
          <w:rFonts w:ascii="Arial" w:eastAsia="仿宋" w:hAnsi="Arial" w:cs="Arial"/>
          <w:bCs/>
          <w:color w:val="000000"/>
          <w:sz w:val="28"/>
          <w:szCs w:val="28"/>
        </w:rPr>
        <w:t>5</w:t>
      </w:r>
      <w:r w:rsidRPr="00CD3D38">
        <w:rPr>
          <w:rFonts w:ascii="Arial" w:eastAsia="仿宋" w:hAnsi="Arial" w:cs="Arial"/>
          <w:bCs/>
          <w:color w:val="000000"/>
          <w:sz w:val="28"/>
          <w:szCs w:val="28"/>
        </w:rPr>
        <w:t>日，北京市住建委正式发布《北京住房和城乡建设发展白皮书（</w:t>
      </w:r>
      <w:r w:rsidRPr="00CD3D38">
        <w:rPr>
          <w:rFonts w:ascii="Arial" w:eastAsia="仿宋" w:hAnsi="Arial" w:cs="Arial"/>
          <w:bCs/>
          <w:color w:val="000000"/>
          <w:sz w:val="28"/>
          <w:szCs w:val="28"/>
        </w:rPr>
        <w:t>2022</w:t>
      </w:r>
      <w:r w:rsidRPr="00CD3D38">
        <w:rPr>
          <w:rFonts w:ascii="Arial" w:eastAsia="仿宋" w:hAnsi="Arial" w:cs="Arial"/>
          <w:bCs/>
          <w:color w:val="000000"/>
          <w:sz w:val="28"/>
          <w:szCs w:val="28"/>
        </w:rPr>
        <w:t>）》，围绕</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三稳</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目标下功夫，加快构建公租房等住房保障体系。</w:t>
      </w:r>
    </w:p>
    <w:p w14:paraId="4F15EBCB" w14:textId="77777777" w:rsidR="00AC2B19" w:rsidRPr="00CD3D38" w:rsidRDefault="00AC2B19" w:rsidP="00CD3D38">
      <w:pPr>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2022</w:t>
      </w:r>
      <w:r w:rsidRPr="00CD3D38">
        <w:rPr>
          <w:rFonts w:ascii="Arial" w:eastAsia="仿宋" w:hAnsi="Arial" w:cs="Arial"/>
          <w:bCs/>
          <w:color w:val="000000"/>
          <w:sz w:val="28"/>
          <w:szCs w:val="28"/>
        </w:rPr>
        <w:t>年</w:t>
      </w:r>
      <w:r w:rsidRPr="00CD3D38">
        <w:rPr>
          <w:rFonts w:ascii="Arial" w:eastAsia="仿宋" w:hAnsi="Arial" w:cs="Arial"/>
          <w:bCs/>
          <w:color w:val="000000"/>
          <w:sz w:val="28"/>
          <w:szCs w:val="28"/>
        </w:rPr>
        <w:t>9</w:t>
      </w:r>
      <w:r w:rsidRPr="00CD3D38">
        <w:rPr>
          <w:rFonts w:ascii="Arial" w:eastAsia="仿宋" w:hAnsi="Arial" w:cs="Arial"/>
          <w:bCs/>
          <w:color w:val="000000"/>
          <w:sz w:val="28"/>
          <w:szCs w:val="28"/>
        </w:rPr>
        <w:t>月</w:t>
      </w:r>
      <w:r w:rsidRPr="00CD3D38">
        <w:rPr>
          <w:rFonts w:ascii="Arial" w:eastAsia="仿宋" w:hAnsi="Arial" w:cs="Arial"/>
          <w:bCs/>
          <w:color w:val="000000"/>
          <w:sz w:val="28"/>
          <w:szCs w:val="28"/>
        </w:rPr>
        <w:t>23</w:t>
      </w:r>
      <w:r w:rsidRPr="00CD3D38">
        <w:rPr>
          <w:rFonts w:ascii="Arial" w:eastAsia="仿宋" w:hAnsi="Arial" w:cs="Arial"/>
          <w:bCs/>
          <w:color w:val="000000"/>
          <w:sz w:val="28"/>
          <w:szCs w:val="28"/>
        </w:rPr>
        <w:t>日，北京市住建委和市</w:t>
      </w:r>
      <w:proofErr w:type="gramStart"/>
      <w:r w:rsidRPr="00CD3D38">
        <w:rPr>
          <w:rFonts w:ascii="Arial" w:eastAsia="仿宋" w:hAnsi="Arial" w:cs="Arial"/>
          <w:bCs/>
          <w:color w:val="000000"/>
          <w:sz w:val="28"/>
          <w:szCs w:val="28"/>
        </w:rPr>
        <w:t>规自委</w:t>
      </w:r>
      <w:proofErr w:type="gramEnd"/>
      <w:r w:rsidRPr="00CD3D38">
        <w:rPr>
          <w:rFonts w:ascii="Arial" w:eastAsia="仿宋" w:hAnsi="Arial" w:cs="Arial"/>
          <w:bCs/>
          <w:color w:val="000000"/>
          <w:sz w:val="28"/>
          <w:szCs w:val="28"/>
        </w:rPr>
        <w:t>联合发布关于试行存量房交易</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连环单</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业务并行办理的通知，提高存量房屋交易效率，支持购房家庭合理住房需求。</w:t>
      </w:r>
    </w:p>
    <w:p w14:paraId="1703B79F" w14:textId="77777777" w:rsidR="00AC2B19" w:rsidRPr="00CD3D38"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2022</w:t>
      </w:r>
      <w:r w:rsidRPr="00CD3D38">
        <w:rPr>
          <w:rFonts w:ascii="Arial" w:eastAsia="仿宋" w:hAnsi="Arial" w:cs="Arial"/>
          <w:bCs/>
          <w:color w:val="000000"/>
          <w:sz w:val="28"/>
          <w:szCs w:val="28"/>
        </w:rPr>
        <w:t>年</w:t>
      </w:r>
      <w:r w:rsidRPr="00CD3D38">
        <w:rPr>
          <w:rFonts w:ascii="Arial" w:eastAsia="仿宋" w:hAnsi="Arial" w:cs="Arial"/>
          <w:bCs/>
          <w:color w:val="000000"/>
          <w:sz w:val="28"/>
          <w:szCs w:val="28"/>
        </w:rPr>
        <w:t>9</w:t>
      </w:r>
      <w:r w:rsidRPr="00CD3D38">
        <w:rPr>
          <w:rFonts w:ascii="Arial" w:eastAsia="仿宋" w:hAnsi="Arial" w:cs="Arial"/>
          <w:bCs/>
          <w:color w:val="000000"/>
          <w:sz w:val="28"/>
          <w:szCs w:val="28"/>
        </w:rPr>
        <w:t>月</w:t>
      </w:r>
      <w:r w:rsidRPr="00CD3D38">
        <w:rPr>
          <w:rFonts w:ascii="Arial" w:eastAsia="仿宋" w:hAnsi="Arial" w:cs="Arial"/>
          <w:bCs/>
          <w:color w:val="000000"/>
          <w:sz w:val="28"/>
          <w:szCs w:val="28"/>
        </w:rPr>
        <w:t>30</w:t>
      </w:r>
      <w:r w:rsidRPr="00CD3D38">
        <w:rPr>
          <w:rFonts w:ascii="Arial" w:eastAsia="仿宋" w:hAnsi="Arial" w:cs="Arial"/>
          <w:bCs/>
          <w:color w:val="000000"/>
          <w:sz w:val="28"/>
          <w:szCs w:val="28"/>
        </w:rPr>
        <w:t>日，北京市人民政府印发《关于存量国有建设用地盘活利用的指导意见（试行）》，创新提出</w:t>
      </w:r>
      <w:r w:rsidRPr="00CD3D38">
        <w:rPr>
          <w:rFonts w:ascii="Arial" w:eastAsia="仿宋" w:hAnsi="Arial" w:cs="Arial"/>
          <w:bCs/>
          <w:color w:val="000000"/>
          <w:sz w:val="28"/>
          <w:szCs w:val="28"/>
        </w:rPr>
        <w:t>8</w:t>
      </w:r>
      <w:r w:rsidRPr="00CD3D38">
        <w:rPr>
          <w:rFonts w:ascii="Arial" w:eastAsia="仿宋" w:hAnsi="Arial" w:cs="Arial"/>
          <w:bCs/>
          <w:color w:val="000000"/>
          <w:sz w:val="28"/>
          <w:szCs w:val="28"/>
        </w:rPr>
        <w:t>项支持政策，明确在重点功能区及现状轨道站点周边，鼓励利用现状建筑改建保障性租赁住房。</w:t>
      </w:r>
    </w:p>
    <w:p w14:paraId="04A7FF52" w14:textId="77777777" w:rsidR="00AC2B19" w:rsidRPr="00CD3D38" w:rsidRDefault="00AC2B19" w:rsidP="00CD3D38">
      <w:pPr>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2022</w:t>
      </w:r>
      <w:r w:rsidRPr="00CD3D38">
        <w:rPr>
          <w:rFonts w:ascii="Arial" w:eastAsia="仿宋" w:hAnsi="Arial" w:cs="Arial"/>
          <w:bCs/>
          <w:color w:val="000000"/>
          <w:sz w:val="28"/>
          <w:szCs w:val="28"/>
        </w:rPr>
        <w:t>年</w:t>
      </w:r>
      <w:r w:rsidRPr="00CD3D38">
        <w:rPr>
          <w:rFonts w:ascii="Arial" w:eastAsia="仿宋" w:hAnsi="Arial" w:cs="Arial"/>
          <w:bCs/>
          <w:color w:val="000000"/>
          <w:sz w:val="28"/>
          <w:szCs w:val="28"/>
        </w:rPr>
        <w:t>11</w:t>
      </w:r>
      <w:r w:rsidRPr="00CD3D38">
        <w:rPr>
          <w:rFonts w:ascii="Arial" w:eastAsia="仿宋" w:hAnsi="Arial" w:cs="Arial"/>
          <w:bCs/>
          <w:color w:val="000000"/>
          <w:sz w:val="28"/>
          <w:szCs w:val="28"/>
        </w:rPr>
        <w:t>月</w:t>
      </w:r>
      <w:r w:rsidRPr="00CD3D38">
        <w:rPr>
          <w:rFonts w:ascii="Arial" w:eastAsia="仿宋" w:hAnsi="Arial" w:cs="Arial"/>
          <w:bCs/>
          <w:color w:val="000000"/>
          <w:sz w:val="28"/>
          <w:szCs w:val="28"/>
        </w:rPr>
        <w:t>8</w:t>
      </w:r>
      <w:r w:rsidRPr="00CD3D38">
        <w:rPr>
          <w:rFonts w:ascii="Arial" w:eastAsia="仿宋" w:hAnsi="Arial" w:cs="Arial"/>
          <w:bCs/>
          <w:color w:val="000000"/>
          <w:sz w:val="28"/>
          <w:szCs w:val="28"/>
        </w:rPr>
        <w:t>日，北京市住建委、经开区管委、通州区政府联合发布通知，</w:t>
      </w:r>
      <w:proofErr w:type="gramStart"/>
      <w:r w:rsidRPr="00CD3D38">
        <w:rPr>
          <w:rFonts w:ascii="Arial" w:eastAsia="仿宋" w:hAnsi="Arial" w:cs="Arial"/>
          <w:bCs/>
          <w:color w:val="000000"/>
          <w:sz w:val="28"/>
          <w:szCs w:val="28"/>
        </w:rPr>
        <w:t>亦庄经开</w:t>
      </w:r>
      <w:proofErr w:type="gramEnd"/>
      <w:r w:rsidRPr="00CD3D38">
        <w:rPr>
          <w:rFonts w:ascii="Arial" w:eastAsia="仿宋" w:hAnsi="Arial" w:cs="Arial"/>
          <w:bCs/>
          <w:color w:val="000000"/>
          <w:sz w:val="28"/>
          <w:szCs w:val="28"/>
        </w:rPr>
        <w:t>区管理的台湖、马驹桥地区不再执行</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双限</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政策，仅执行北京其他区域的购房政策。</w:t>
      </w:r>
    </w:p>
    <w:p w14:paraId="3BFA94E0" w14:textId="77777777" w:rsidR="00AC2B19" w:rsidRPr="00CD3D38" w:rsidRDefault="00AC2B19" w:rsidP="00CD3D38">
      <w:pPr>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2023</w:t>
      </w:r>
      <w:r w:rsidRPr="00CD3D38">
        <w:rPr>
          <w:rFonts w:ascii="Arial" w:eastAsia="仿宋" w:hAnsi="Arial" w:cs="Arial"/>
          <w:bCs/>
          <w:color w:val="000000"/>
          <w:sz w:val="28"/>
          <w:szCs w:val="28"/>
        </w:rPr>
        <w:t>年</w:t>
      </w:r>
      <w:r w:rsidRPr="00CD3D38">
        <w:rPr>
          <w:rFonts w:ascii="Arial" w:eastAsia="仿宋" w:hAnsi="Arial" w:cs="Arial"/>
          <w:bCs/>
          <w:color w:val="000000"/>
          <w:sz w:val="28"/>
          <w:szCs w:val="28"/>
        </w:rPr>
        <w:t>3</w:t>
      </w:r>
      <w:r w:rsidRPr="00CD3D38">
        <w:rPr>
          <w:rFonts w:ascii="Arial" w:eastAsia="仿宋" w:hAnsi="Arial" w:cs="Arial"/>
          <w:bCs/>
          <w:color w:val="000000"/>
          <w:sz w:val="28"/>
          <w:szCs w:val="28"/>
        </w:rPr>
        <w:t>月</w:t>
      </w:r>
      <w:r w:rsidRPr="00CD3D38">
        <w:rPr>
          <w:rFonts w:ascii="Arial" w:eastAsia="仿宋" w:hAnsi="Arial" w:cs="Arial"/>
          <w:bCs/>
          <w:color w:val="000000"/>
          <w:sz w:val="28"/>
          <w:szCs w:val="28"/>
        </w:rPr>
        <w:t>31</w:t>
      </w:r>
      <w:r w:rsidRPr="00CD3D38">
        <w:rPr>
          <w:rFonts w:ascii="Arial" w:eastAsia="仿宋" w:hAnsi="Arial" w:cs="Arial"/>
          <w:bCs/>
          <w:color w:val="000000"/>
          <w:sz w:val="28"/>
          <w:szCs w:val="28"/>
        </w:rPr>
        <w:t>日，北京银保监局、人民银行营业管理部、北京市规划和自然资源委员会、北京市住房和城乡建设委员会联合发布《关于推进个人存量住房交易</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带押过户</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有关工作的通知》，明确规定住房交易双方可以在原抵押权不解除的情况下办理住房所有权转移登记，有效克服了传统方式下交易成本高、时间长、流程复杂等问题，切实提升本市居民住房交易、登记和金融服务水平。</w:t>
      </w:r>
    </w:p>
    <w:p w14:paraId="172E3609" w14:textId="77777777" w:rsidR="00AC2B19" w:rsidRPr="00CD3D38"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5</w:t>
      </w:r>
      <w:r w:rsidRPr="00CD3D38">
        <w:rPr>
          <w:rFonts w:ascii="Arial" w:eastAsia="仿宋" w:hAnsi="Arial" w:cs="Arial"/>
          <w:bCs/>
          <w:color w:val="000000"/>
          <w:sz w:val="28"/>
          <w:szCs w:val="28"/>
        </w:rPr>
        <w:t>）未来市场预期</w:t>
      </w:r>
    </w:p>
    <w:p w14:paraId="62DBB6E2" w14:textId="77777777" w:rsidR="00AC2B19" w:rsidRPr="00CD3D38" w:rsidRDefault="00AC2B19" w:rsidP="00CD3D38">
      <w:pPr>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一季度两会定调</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稳中求进</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w:t>
      </w:r>
      <w:proofErr w:type="gramStart"/>
      <w:r w:rsidRPr="00CD3D38">
        <w:rPr>
          <w:rFonts w:ascii="Arial" w:eastAsia="仿宋" w:hAnsi="Arial" w:cs="Arial"/>
          <w:bCs/>
          <w:color w:val="000000"/>
          <w:sz w:val="28"/>
          <w:szCs w:val="28"/>
        </w:rPr>
        <w:t>既强调房</w:t>
      </w:r>
      <w:proofErr w:type="gramEnd"/>
      <w:r w:rsidRPr="00CD3D38">
        <w:rPr>
          <w:rFonts w:ascii="Arial" w:eastAsia="仿宋" w:hAnsi="Arial" w:cs="Arial"/>
          <w:bCs/>
          <w:color w:val="000000"/>
          <w:sz w:val="28"/>
          <w:szCs w:val="28"/>
        </w:rPr>
        <w:t>地产的支柱产业地位，又强调了复杂多变的外部环境下，房地产市场的稳定性。一季度末北京开启存量房</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带押过户</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政策，将进一步刺激置换需求的释放；而</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一区</w:t>
      </w:r>
      <w:proofErr w:type="gramStart"/>
      <w:r w:rsidRPr="00CD3D38">
        <w:rPr>
          <w:rFonts w:ascii="Arial" w:eastAsia="仿宋" w:hAnsi="Arial" w:cs="Arial"/>
          <w:bCs/>
          <w:color w:val="000000"/>
          <w:sz w:val="28"/>
          <w:szCs w:val="28"/>
        </w:rPr>
        <w:t>一</w:t>
      </w:r>
      <w:proofErr w:type="gramEnd"/>
      <w:r w:rsidRPr="00CD3D38">
        <w:rPr>
          <w:rFonts w:ascii="Arial" w:eastAsia="仿宋" w:hAnsi="Arial" w:cs="Arial"/>
          <w:bCs/>
          <w:color w:val="000000"/>
          <w:sz w:val="28"/>
          <w:szCs w:val="28"/>
        </w:rPr>
        <w:t>策</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已为北京楼市政策放松打开想象空间，政策落得或将为高能级城市政策出台树立标杆和模板。同时，结合</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稳</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字当头的调控基调，</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一区</w:t>
      </w:r>
      <w:proofErr w:type="gramStart"/>
      <w:r w:rsidRPr="00CD3D38">
        <w:rPr>
          <w:rFonts w:ascii="Arial" w:eastAsia="仿宋" w:hAnsi="Arial" w:cs="Arial"/>
          <w:bCs/>
          <w:color w:val="000000"/>
          <w:sz w:val="28"/>
          <w:szCs w:val="28"/>
        </w:rPr>
        <w:t>一</w:t>
      </w:r>
      <w:proofErr w:type="gramEnd"/>
      <w:r w:rsidRPr="00CD3D38">
        <w:rPr>
          <w:rFonts w:ascii="Arial" w:eastAsia="仿宋" w:hAnsi="Arial" w:cs="Arial"/>
          <w:bCs/>
          <w:color w:val="000000"/>
          <w:sz w:val="28"/>
          <w:szCs w:val="28"/>
        </w:rPr>
        <w:t>策</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或将继续围绕支持刚性和改善型住房，激发楼市合理需求。经过短暂的市场调整，中长期来看，北京房地产市场或将进一步复苏。</w:t>
      </w:r>
    </w:p>
    <w:p w14:paraId="2203DE1C" w14:textId="77777777" w:rsidR="00AC2B19" w:rsidRPr="00CD3D38" w:rsidRDefault="00AC2B19" w:rsidP="00CD3D38">
      <w:pPr>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lastRenderedPageBreak/>
        <w:t>3.</w:t>
      </w:r>
      <w:r w:rsidRPr="00CD3D38">
        <w:rPr>
          <w:rFonts w:ascii="Arial" w:eastAsia="仿宋" w:hAnsi="Arial" w:cs="Arial"/>
          <w:bCs/>
          <w:color w:val="000000"/>
          <w:sz w:val="28"/>
          <w:szCs w:val="28"/>
        </w:rPr>
        <w:t>城市规划与发展目标</w:t>
      </w:r>
    </w:p>
    <w:p w14:paraId="096CA221" w14:textId="77777777" w:rsidR="00AC2B19" w:rsidRPr="00CD3D38" w:rsidRDefault="00AC2B19" w:rsidP="00CD3D38">
      <w:pPr>
        <w:snapToGrid w:val="0"/>
        <w:spacing w:line="300" w:lineRule="auto"/>
        <w:ind w:right="205" w:firstLineChars="200" w:firstLine="560"/>
        <w:jc w:val="both"/>
        <w:rPr>
          <w:rFonts w:ascii="Arial" w:eastAsia="仿宋" w:hAnsi="Arial" w:cs="Arial"/>
          <w:bCs/>
          <w:sz w:val="28"/>
          <w:szCs w:val="28"/>
        </w:rPr>
      </w:pPr>
      <w:r w:rsidRPr="00CD3D38">
        <w:rPr>
          <w:rFonts w:ascii="Arial" w:eastAsia="仿宋" w:hAnsi="Arial" w:cs="Arial"/>
          <w:bCs/>
          <w:sz w:val="28"/>
          <w:szCs w:val="28"/>
        </w:rPr>
        <w:t>（</w:t>
      </w:r>
      <w:r w:rsidRPr="00CD3D38">
        <w:rPr>
          <w:rFonts w:ascii="Arial" w:eastAsia="仿宋" w:hAnsi="Arial" w:cs="Arial"/>
          <w:bCs/>
          <w:sz w:val="28"/>
          <w:szCs w:val="28"/>
        </w:rPr>
        <w:t>1</w:t>
      </w:r>
      <w:r w:rsidRPr="00CD3D38">
        <w:rPr>
          <w:rFonts w:ascii="Arial" w:eastAsia="仿宋" w:hAnsi="Arial" w:cs="Arial"/>
          <w:bCs/>
          <w:sz w:val="28"/>
          <w:szCs w:val="28"/>
        </w:rPr>
        <w:t>）</w:t>
      </w:r>
      <w:r w:rsidRPr="00CD3D38">
        <w:rPr>
          <w:rFonts w:ascii="Arial" w:eastAsia="仿宋" w:hAnsi="Arial" w:cs="Arial"/>
          <w:bCs/>
          <w:sz w:val="28"/>
          <w:szCs w:val="28"/>
        </w:rPr>
        <w:t>2021</w:t>
      </w:r>
      <w:r w:rsidRPr="00CD3D38">
        <w:rPr>
          <w:rFonts w:ascii="Arial" w:eastAsia="仿宋" w:hAnsi="Arial" w:cs="Arial"/>
          <w:bCs/>
          <w:sz w:val="28"/>
          <w:szCs w:val="28"/>
        </w:rPr>
        <w:t>年</w:t>
      </w:r>
      <w:r w:rsidRPr="00CD3D38">
        <w:rPr>
          <w:rFonts w:ascii="Arial" w:eastAsia="仿宋" w:hAnsi="Arial" w:cs="Arial"/>
          <w:bCs/>
          <w:sz w:val="28"/>
          <w:szCs w:val="28"/>
        </w:rPr>
        <w:t>1</w:t>
      </w:r>
      <w:r w:rsidRPr="00CD3D38">
        <w:rPr>
          <w:rFonts w:ascii="Arial" w:eastAsia="仿宋" w:hAnsi="Arial" w:cs="Arial"/>
          <w:bCs/>
          <w:sz w:val="28"/>
          <w:szCs w:val="28"/>
        </w:rPr>
        <w:t>月</w:t>
      </w:r>
      <w:r w:rsidRPr="00CD3D38">
        <w:rPr>
          <w:rFonts w:ascii="Arial" w:eastAsia="仿宋" w:hAnsi="Arial" w:cs="Arial"/>
          <w:bCs/>
          <w:sz w:val="28"/>
          <w:szCs w:val="28"/>
        </w:rPr>
        <w:t>27</w:t>
      </w:r>
      <w:r w:rsidRPr="00CD3D38">
        <w:rPr>
          <w:rFonts w:ascii="Arial" w:eastAsia="仿宋" w:hAnsi="Arial" w:cs="Arial"/>
          <w:bCs/>
          <w:sz w:val="28"/>
          <w:szCs w:val="28"/>
        </w:rPr>
        <w:t>日，北京市第十五届人民代表大会第四次会议批准了《北京市国民经济和社会发展第十四个五年规划和二〇三五年远景目标纲要》（以下简称《纲要》）。《纲要》的指导思想，是要统筹推进</w:t>
      </w:r>
      <w:r w:rsidRPr="00CD3D38">
        <w:rPr>
          <w:rFonts w:ascii="Arial" w:eastAsia="仿宋" w:hAnsi="Arial" w:cs="Arial"/>
          <w:bCs/>
          <w:sz w:val="28"/>
          <w:szCs w:val="28"/>
        </w:rPr>
        <w:t>“</w:t>
      </w:r>
      <w:r w:rsidRPr="00CD3D38">
        <w:rPr>
          <w:rFonts w:ascii="Arial" w:eastAsia="仿宋" w:hAnsi="Arial" w:cs="Arial"/>
          <w:bCs/>
          <w:sz w:val="28"/>
          <w:szCs w:val="28"/>
        </w:rPr>
        <w:t>五位一体</w:t>
      </w:r>
      <w:r w:rsidRPr="00CD3D38">
        <w:rPr>
          <w:rFonts w:ascii="Arial" w:eastAsia="仿宋" w:hAnsi="Arial" w:cs="Arial"/>
          <w:bCs/>
          <w:sz w:val="28"/>
          <w:szCs w:val="28"/>
        </w:rPr>
        <w:t>”</w:t>
      </w:r>
      <w:r w:rsidRPr="00CD3D38">
        <w:rPr>
          <w:rFonts w:ascii="Arial" w:eastAsia="仿宋" w:hAnsi="Arial" w:cs="Arial"/>
          <w:bCs/>
          <w:sz w:val="28"/>
          <w:szCs w:val="28"/>
        </w:rPr>
        <w:t>总体布局，协调推进</w:t>
      </w:r>
      <w:r w:rsidRPr="00CD3D38">
        <w:rPr>
          <w:rFonts w:ascii="Arial" w:eastAsia="仿宋" w:hAnsi="Arial" w:cs="Arial"/>
          <w:bCs/>
          <w:sz w:val="28"/>
          <w:szCs w:val="28"/>
        </w:rPr>
        <w:t>“</w:t>
      </w:r>
      <w:r w:rsidRPr="00CD3D38">
        <w:rPr>
          <w:rFonts w:ascii="Arial" w:eastAsia="仿宋" w:hAnsi="Arial" w:cs="Arial"/>
          <w:bCs/>
          <w:sz w:val="28"/>
          <w:szCs w:val="28"/>
        </w:rPr>
        <w:t>四个全面</w:t>
      </w:r>
      <w:r w:rsidRPr="00CD3D38">
        <w:rPr>
          <w:rFonts w:ascii="Arial" w:eastAsia="仿宋" w:hAnsi="Arial" w:cs="Arial"/>
          <w:bCs/>
          <w:sz w:val="28"/>
          <w:szCs w:val="28"/>
        </w:rPr>
        <w:t>”</w:t>
      </w:r>
      <w:r w:rsidRPr="00CD3D38">
        <w:rPr>
          <w:rFonts w:ascii="Arial" w:eastAsia="仿宋" w:hAnsi="Arial" w:cs="Arial"/>
          <w:bCs/>
          <w:sz w:val="28"/>
          <w:szCs w:val="28"/>
        </w:rPr>
        <w:t>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sidRPr="00CD3D38">
        <w:rPr>
          <w:rFonts w:ascii="Arial" w:eastAsia="仿宋" w:hAnsi="Arial" w:cs="Arial"/>
          <w:bCs/>
          <w:sz w:val="28"/>
          <w:szCs w:val="28"/>
        </w:rPr>
        <w:t>疏解非首都</w:t>
      </w:r>
      <w:proofErr w:type="gramEnd"/>
      <w:r w:rsidRPr="00CD3D38">
        <w:rPr>
          <w:rFonts w:ascii="Arial" w:eastAsia="仿宋" w:hAnsi="Arial" w:cs="Arial"/>
          <w:bCs/>
          <w:sz w:val="28"/>
          <w:szCs w:val="28"/>
        </w:rPr>
        <w:t>功能为</w:t>
      </w:r>
      <w:r w:rsidRPr="00CD3D38">
        <w:rPr>
          <w:rFonts w:ascii="Arial" w:eastAsia="仿宋" w:hAnsi="Arial" w:cs="Arial"/>
          <w:bCs/>
          <w:sz w:val="28"/>
          <w:szCs w:val="28"/>
        </w:rPr>
        <w:t>“</w:t>
      </w:r>
      <w:r w:rsidRPr="00CD3D38">
        <w:rPr>
          <w:rFonts w:ascii="Arial" w:eastAsia="仿宋" w:hAnsi="Arial" w:cs="Arial"/>
          <w:bCs/>
          <w:sz w:val="28"/>
          <w:szCs w:val="28"/>
        </w:rPr>
        <w:t>牛鼻子</w:t>
      </w:r>
      <w:r w:rsidRPr="00CD3D38">
        <w:rPr>
          <w:rFonts w:ascii="Arial" w:eastAsia="仿宋" w:hAnsi="Arial" w:cs="Arial"/>
          <w:bCs/>
          <w:sz w:val="28"/>
          <w:szCs w:val="28"/>
        </w:rPr>
        <w:t>”</w:t>
      </w:r>
      <w:r w:rsidRPr="00CD3D38">
        <w:rPr>
          <w:rFonts w:ascii="Arial" w:eastAsia="仿宋" w:hAnsi="Arial" w:cs="Arial"/>
          <w:bCs/>
          <w:sz w:val="28"/>
          <w:szCs w:val="28"/>
        </w:rPr>
        <w:t>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27948A2E" w14:textId="77777777" w:rsidR="00AC2B19" w:rsidRPr="00CD3D38" w:rsidRDefault="00AC2B19" w:rsidP="00CD3D38">
      <w:pPr>
        <w:snapToGrid w:val="0"/>
        <w:spacing w:line="300" w:lineRule="auto"/>
        <w:ind w:right="205" w:firstLineChars="200" w:firstLine="560"/>
        <w:jc w:val="both"/>
        <w:rPr>
          <w:rFonts w:ascii="Arial" w:eastAsia="仿宋" w:hAnsi="Arial" w:cs="Arial"/>
          <w:bCs/>
          <w:sz w:val="28"/>
          <w:szCs w:val="28"/>
        </w:rPr>
      </w:pPr>
      <w:r w:rsidRPr="00CD3D38">
        <w:rPr>
          <w:rFonts w:ascii="Arial" w:eastAsia="仿宋" w:hAnsi="Arial" w:cs="Arial"/>
          <w:bCs/>
          <w:sz w:val="28"/>
          <w:szCs w:val="28"/>
        </w:rPr>
        <w:t>《纲要》提出，建设高品质宜居城市，优化城市空间功能布局，加快推进城市更新。大力推进老旧小区改造，促进存量产业空间活力复兴。研究推进区域整体转型开发、节余土地分割转让等机制，鼓励市场主体利用老旧厂房发展科技研发、商务服务、文化创意等产业</w:t>
      </w:r>
      <w:r w:rsidRPr="00CD3D38">
        <w:rPr>
          <w:rFonts w:ascii="Arial" w:eastAsia="仿宋" w:hAnsi="Arial" w:cs="Arial"/>
          <w:bCs/>
          <w:sz w:val="28"/>
          <w:szCs w:val="28"/>
        </w:rPr>
        <w:t xml:space="preserve"> </w:t>
      </w:r>
    </w:p>
    <w:p w14:paraId="0885D76A" w14:textId="77777777" w:rsidR="00AC2B19" w:rsidRPr="00CD3D38" w:rsidRDefault="00AC2B19" w:rsidP="00CD3D38">
      <w:pPr>
        <w:snapToGrid w:val="0"/>
        <w:spacing w:line="300" w:lineRule="auto"/>
        <w:ind w:right="205" w:firstLineChars="200" w:firstLine="560"/>
        <w:jc w:val="both"/>
        <w:rPr>
          <w:rFonts w:ascii="Arial" w:eastAsia="仿宋" w:hAnsi="Arial" w:cs="Arial"/>
          <w:bCs/>
          <w:sz w:val="28"/>
          <w:szCs w:val="28"/>
        </w:rPr>
      </w:pPr>
      <w:r w:rsidRPr="00CD3D38">
        <w:rPr>
          <w:rFonts w:ascii="Arial" w:eastAsia="仿宋" w:hAnsi="Arial" w:cs="Arial"/>
          <w:bCs/>
          <w:sz w:val="28"/>
          <w:szCs w:val="28"/>
        </w:rPr>
        <w:t>完善多层次住房保障体系，加大住房有效供给，优化房地产市场管理和服务。坚持</w:t>
      </w:r>
      <w:r w:rsidRPr="00CD3D38">
        <w:rPr>
          <w:rFonts w:ascii="Arial" w:eastAsia="仿宋" w:hAnsi="Arial" w:cs="Arial"/>
          <w:bCs/>
          <w:sz w:val="28"/>
          <w:szCs w:val="28"/>
        </w:rPr>
        <w:t>“</w:t>
      </w:r>
      <w:r w:rsidRPr="00CD3D38">
        <w:rPr>
          <w:rFonts w:ascii="Arial" w:eastAsia="仿宋" w:hAnsi="Arial" w:cs="Arial"/>
          <w:bCs/>
          <w:sz w:val="28"/>
          <w:szCs w:val="28"/>
        </w:rPr>
        <w:t>房住不炒</w:t>
      </w:r>
      <w:r w:rsidRPr="00CD3D38">
        <w:rPr>
          <w:rFonts w:ascii="Arial" w:eastAsia="仿宋" w:hAnsi="Arial" w:cs="Arial"/>
          <w:bCs/>
          <w:sz w:val="28"/>
          <w:szCs w:val="28"/>
        </w:rPr>
        <w:t>”</w:t>
      </w:r>
      <w:r w:rsidRPr="00CD3D38">
        <w:rPr>
          <w:rFonts w:ascii="Arial" w:eastAsia="仿宋" w:hAnsi="Arial" w:cs="Arial"/>
          <w:bCs/>
          <w:sz w:val="28"/>
          <w:szCs w:val="28"/>
        </w:rPr>
        <w:t>，完善房地产市场平稳健康发展长效机制，构建与城市功能定位和发展需求相适应的住房体系，努力实现住有所居、居有所安。加大住房有效供给，统筹住房保障、职住平衡和区域协调发展，提升住房供给体系的适配性。坚持保障和改善民生优先导向，增加住房供应，规划期内新增各类居住用地</w:t>
      </w:r>
      <w:r w:rsidRPr="00CD3D38">
        <w:rPr>
          <w:rFonts w:ascii="Arial" w:eastAsia="仿宋" w:hAnsi="Arial" w:cs="Arial"/>
          <w:bCs/>
          <w:sz w:val="28"/>
          <w:szCs w:val="28"/>
        </w:rPr>
        <w:t>5000</w:t>
      </w:r>
      <w:r w:rsidRPr="00CD3D38">
        <w:rPr>
          <w:rFonts w:ascii="Arial" w:eastAsia="仿宋" w:hAnsi="Arial" w:cs="Arial"/>
          <w:bCs/>
          <w:sz w:val="28"/>
          <w:szCs w:val="28"/>
        </w:rPr>
        <w:t>公顷、供应各类住房</w:t>
      </w:r>
      <w:r w:rsidRPr="00CD3D38">
        <w:rPr>
          <w:rFonts w:ascii="Arial" w:eastAsia="仿宋" w:hAnsi="Arial" w:cs="Arial"/>
          <w:bCs/>
          <w:sz w:val="28"/>
          <w:szCs w:val="28"/>
        </w:rPr>
        <w:t xml:space="preserve">100 </w:t>
      </w:r>
      <w:r w:rsidRPr="00CD3D38">
        <w:rPr>
          <w:rFonts w:ascii="Arial" w:eastAsia="仿宋" w:hAnsi="Arial" w:cs="Arial"/>
          <w:bCs/>
          <w:sz w:val="28"/>
          <w:szCs w:val="28"/>
        </w:rPr>
        <w:t>万套左右，基本实现总体供需平衡。加大多层次保障性租赁住房供给，</w:t>
      </w:r>
      <w:r w:rsidRPr="00CD3D38">
        <w:rPr>
          <w:rFonts w:ascii="Arial" w:eastAsia="仿宋" w:hAnsi="Arial" w:cs="Arial"/>
          <w:bCs/>
          <w:sz w:val="28"/>
          <w:szCs w:val="28"/>
        </w:rPr>
        <w:t xml:space="preserve"> </w:t>
      </w:r>
      <w:r w:rsidRPr="00CD3D38">
        <w:rPr>
          <w:rFonts w:ascii="Arial" w:eastAsia="仿宋" w:hAnsi="Arial" w:cs="Arial"/>
          <w:bCs/>
          <w:sz w:val="28"/>
          <w:szCs w:val="28"/>
        </w:rPr>
        <w:t>针对中低收入家庭自住需求，大力筹集建设各类租赁型住房，提高公共租赁住房备案家庭保障率，新增供应套数占比不低于</w:t>
      </w:r>
      <w:r w:rsidRPr="00CD3D38">
        <w:rPr>
          <w:rFonts w:ascii="Arial" w:eastAsia="仿宋" w:hAnsi="Arial" w:cs="Arial"/>
          <w:bCs/>
          <w:sz w:val="28"/>
          <w:szCs w:val="28"/>
        </w:rPr>
        <w:t xml:space="preserve"> 40%</w:t>
      </w:r>
      <w:r w:rsidRPr="00CD3D38">
        <w:rPr>
          <w:rFonts w:ascii="Arial" w:eastAsia="仿宋" w:hAnsi="Arial" w:cs="Arial"/>
          <w:bCs/>
          <w:sz w:val="28"/>
          <w:szCs w:val="28"/>
        </w:rPr>
        <w:t>。新增集体土地租赁住房等政策性租赁住房供地占比不低于供应总量的</w:t>
      </w:r>
      <w:r w:rsidRPr="00CD3D38">
        <w:rPr>
          <w:rFonts w:ascii="Arial" w:eastAsia="仿宋" w:hAnsi="Arial" w:cs="Arial"/>
          <w:bCs/>
          <w:sz w:val="28"/>
          <w:szCs w:val="28"/>
        </w:rPr>
        <w:t xml:space="preserve"> 15%</w:t>
      </w:r>
      <w:r w:rsidRPr="00CD3D38">
        <w:rPr>
          <w:rFonts w:ascii="Arial" w:eastAsia="仿宋" w:hAnsi="Arial" w:cs="Arial"/>
          <w:bCs/>
          <w:sz w:val="28"/>
          <w:szCs w:val="28"/>
        </w:rPr>
        <w:t>，鼓励存量低效商业、办公、厂房等建筑改造为租赁</w:t>
      </w:r>
      <w:proofErr w:type="gramStart"/>
      <w:r w:rsidRPr="00CD3D38">
        <w:rPr>
          <w:rFonts w:ascii="Arial" w:eastAsia="仿宋" w:hAnsi="Arial" w:cs="Arial"/>
          <w:bCs/>
          <w:sz w:val="28"/>
          <w:szCs w:val="28"/>
        </w:rPr>
        <w:t>型职工</w:t>
      </w:r>
      <w:proofErr w:type="gramEnd"/>
      <w:r w:rsidRPr="00CD3D38">
        <w:rPr>
          <w:rFonts w:ascii="Arial" w:eastAsia="仿宋" w:hAnsi="Arial" w:cs="Arial"/>
          <w:bCs/>
          <w:sz w:val="28"/>
          <w:szCs w:val="28"/>
        </w:rPr>
        <w:t>集体宿舍或公寓。加快高层次人才公租房和国际人才公寓建设。确保住房交易市场平稳有序，规范发展住房租赁市场，</w:t>
      </w:r>
      <w:r w:rsidRPr="00CD3D38">
        <w:rPr>
          <w:rFonts w:ascii="Arial" w:eastAsia="仿宋" w:hAnsi="Arial" w:cs="Arial"/>
          <w:bCs/>
          <w:sz w:val="28"/>
          <w:szCs w:val="28"/>
        </w:rPr>
        <w:lastRenderedPageBreak/>
        <w:t>保持调控政策连</w:t>
      </w:r>
      <w:r w:rsidRPr="00CD3D38">
        <w:rPr>
          <w:rFonts w:ascii="Arial" w:eastAsia="仿宋" w:hAnsi="Arial" w:cs="Arial"/>
          <w:bCs/>
          <w:sz w:val="28"/>
          <w:szCs w:val="28"/>
        </w:rPr>
        <w:t xml:space="preserve"> </w:t>
      </w:r>
      <w:r w:rsidRPr="00CD3D38">
        <w:rPr>
          <w:rFonts w:ascii="Arial" w:eastAsia="仿宋" w:hAnsi="Arial" w:cs="Arial"/>
          <w:bCs/>
          <w:sz w:val="28"/>
          <w:szCs w:val="28"/>
        </w:rPr>
        <w:t>续性稳定性，坚决遏制投机炒房，按照</w:t>
      </w:r>
      <w:r w:rsidRPr="00CD3D38">
        <w:rPr>
          <w:rFonts w:ascii="Arial" w:eastAsia="仿宋" w:hAnsi="Arial" w:cs="Arial"/>
          <w:bCs/>
          <w:sz w:val="28"/>
          <w:szCs w:val="28"/>
        </w:rPr>
        <w:t>“</w:t>
      </w:r>
      <w:r w:rsidRPr="00CD3D38">
        <w:rPr>
          <w:rFonts w:ascii="Arial" w:eastAsia="仿宋" w:hAnsi="Arial" w:cs="Arial"/>
          <w:bCs/>
          <w:sz w:val="28"/>
          <w:szCs w:val="28"/>
        </w:rPr>
        <w:t>全市统筹、因区施策</w:t>
      </w:r>
      <w:r w:rsidRPr="00CD3D38">
        <w:rPr>
          <w:rFonts w:ascii="Arial" w:eastAsia="仿宋" w:hAnsi="Arial" w:cs="Arial"/>
          <w:bCs/>
          <w:sz w:val="28"/>
          <w:szCs w:val="28"/>
        </w:rPr>
        <w:t>”</w:t>
      </w:r>
      <w:r w:rsidRPr="00CD3D38">
        <w:rPr>
          <w:rFonts w:ascii="Arial" w:eastAsia="仿宋" w:hAnsi="Arial" w:cs="Arial"/>
          <w:bCs/>
          <w:sz w:val="28"/>
          <w:szCs w:val="28"/>
        </w:rPr>
        <w:t>原则，逐步完善各区域调控长效机制，合理设定调控目标，全面落实稳地价、稳房价、稳预期。</w:t>
      </w:r>
    </w:p>
    <w:p w14:paraId="11A5A2AD" w14:textId="77777777" w:rsidR="00AC2B19" w:rsidRPr="00CD3D38" w:rsidRDefault="00AC2B19" w:rsidP="00CD3D38">
      <w:pPr>
        <w:snapToGrid w:val="0"/>
        <w:spacing w:line="300" w:lineRule="auto"/>
        <w:ind w:right="205" w:firstLineChars="200" w:firstLine="560"/>
        <w:jc w:val="both"/>
        <w:rPr>
          <w:rFonts w:ascii="Arial" w:eastAsia="仿宋" w:hAnsi="Arial" w:cs="Arial"/>
          <w:bCs/>
          <w:color w:val="000000"/>
          <w:sz w:val="28"/>
          <w:szCs w:val="28"/>
        </w:rPr>
      </w:pPr>
      <w:r w:rsidRPr="00CD3D38">
        <w:rPr>
          <w:rFonts w:ascii="Arial" w:eastAsia="仿宋" w:hAnsi="Arial" w:cs="Arial"/>
          <w:bCs/>
          <w:sz w:val="28"/>
          <w:szCs w:val="28"/>
        </w:rPr>
        <w:t>（</w:t>
      </w:r>
      <w:r w:rsidRPr="00CD3D38">
        <w:rPr>
          <w:rFonts w:ascii="Arial" w:eastAsia="仿宋" w:hAnsi="Arial" w:cs="Arial"/>
          <w:bCs/>
          <w:sz w:val="28"/>
          <w:szCs w:val="28"/>
        </w:rPr>
        <w:t>2</w:t>
      </w:r>
      <w:r w:rsidRPr="00CD3D38">
        <w:rPr>
          <w:rFonts w:ascii="Arial" w:eastAsia="仿宋" w:hAnsi="Arial" w:cs="Arial"/>
          <w:bCs/>
          <w:sz w:val="28"/>
          <w:szCs w:val="28"/>
        </w:rPr>
        <w:t>）</w:t>
      </w:r>
      <w:r w:rsidRPr="00CD3D38">
        <w:rPr>
          <w:rFonts w:ascii="Arial" w:eastAsia="仿宋" w:hAnsi="Arial" w:cs="Arial"/>
          <w:bCs/>
          <w:sz w:val="28"/>
          <w:szCs w:val="28"/>
        </w:rPr>
        <w:t>2022</w:t>
      </w:r>
      <w:r w:rsidRPr="00CD3D38">
        <w:rPr>
          <w:rFonts w:ascii="Arial" w:eastAsia="仿宋" w:hAnsi="Arial" w:cs="Arial"/>
          <w:bCs/>
          <w:sz w:val="28"/>
          <w:szCs w:val="28"/>
        </w:rPr>
        <w:t>年</w:t>
      </w:r>
      <w:r w:rsidRPr="00CD3D38">
        <w:rPr>
          <w:rFonts w:ascii="Arial" w:eastAsia="仿宋" w:hAnsi="Arial" w:cs="Arial"/>
          <w:bCs/>
          <w:sz w:val="28"/>
          <w:szCs w:val="28"/>
        </w:rPr>
        <w:t>5</w:t>
      </w:r>
      <w:r w:rsidRPr="00CD3D38">
        <w:rPr>
          <w:rFonts w:ascii="Arial" w:eastAsia="仿宋" w:hAnsi="Arial" w:cs="Arial"/>
          <w:bCs/>
          <w:sz w:val="28"/>
          <w:szCs w:val="28"/>
        </w:rPr>
        <w:t>月</w:t>
      </w:r>
      <w:r w:rsidRPr="00CD3D38">
        <w:rPr>
          <w:rFonts w:ascii="Arial" w:eastAsia="仿宋" w:hAnsi="Arial" w:cs="Arial"/>
          <w:bCs/>
          <w:sz w:val="28"/>
          <w:szCs w:val="28"/>
        </w:rPr>
        <w:t>18</w:t>
      </w:r>
      <w:r w:rsidRPr="00CD3D38">
        <w:rPr>
          <w:rFonts w:ascii="Arial" w:eastAsia="仿宋" w:hAnsi="Arial" w:cs="Arial"/>
          <w:bCs/>
          <w:sz w:val="28"/>
          <w:szCs w:val="28"/>
        </w:rPr>
        <w:t>日，北京市印发《北京市城市更新专项规划（</w:t>
      </w:r>
      <w:r w:rsidRPr="00CD3D38">
        <w:rPr>
          <w:rFonts w:ascii="Arial" w:eastAsia="仿宋" w:hAnsi="Arial" w:cs="Arial"/>
          <w:bCs/>
          <w:sz w:val="28"/>
          <w:szCs w:val="28"/>
        </w:rPr>
        <w:t>“</w:t>
      </w:r>
      <w:r w:rsidRPr="00CD3D38">
        <w:rPr>
          <w:rFonts w:ascii="Arial" w:eastAsia="仿宋" w:hAnsi="Arial" w:cs="Arial"/>
          <w:bCs/>
          <w:sz w:val="28"/>
          <w:szCs w:val="28"/>
        </w:rPr>
        <w:t>十四五</w:t>
      </w:r>
      <w:r w:rsidRPr="00CD3D38">
        <w:rPr>
          <w:rFonts w:ascii="Arial" w:eastAsia="仿宋" w:hAnsi="Arial" w:cs="Arial"/>
          <w:bCs/>
          <w:sz w:val="28"/>
          <w:szCs w:val="28"/>
        </w:rPr>
        <w:t>”</w:t>
      </w:r>
      <w:r w:rsidRPr="00CD3D38">
        <w:rPr>
          <w:rFonts w:ascii="Arial" w:eastAsia="仿宋" w:hAnsi="Arial" w:cs="Arial"/>
          <w:bCs/>
          <w:sz w:val="28"/>
          <w:szCs w:val="28"/>
        </w:rPr>
        <w:t>时期）》（以下简称</w:t>
      </w:r>
      <w:r w:rsidRPr="00CD3D38">
        <w:rPr>
          <w:rFonts w:ascii="Arial" w:eastAsia="仿宋" w:hAnsi="Arial" w:cs="Arial"/>
          <w:bCs/>
          <w:sz w:val="28"/>
          <w:szCs w:val="28"/>
        </w:rPr>
        <w:t>‘</w:t>
      </w:r>
      <w:r w:rsidRPr="00CD3D38">
        <w:rPr>
          <w:rFonts w:ascii="Arial" w:eastAsia="仿宋" w:hAnsi="Arial" w:cs="Arial"/>
          <w:bCs/>
          <w:sz w:val="28"/>
          <w:szCs w:val="28"/>
        </w:rPr>
        <w:t>《专项规划》</w:t>
      </w:r>
      <w:r w:rsidRPr="00CD3D38">
        <w:rPr>
          <w:rFonts w:ascii="Arial" w:eastAsia="仿宋" w:hAnsi="Arial" w:cs="Arial"/>
          <w:bCs/>
          <w:sz w:val="28"/>
          <w:szCs w:val="28"/>
        </w:rPr>
        <w:t>’</w:t>
      </w:r>
      <w:r w:rsidRPr="00CD3D38">
        <w:rPr>
          <w:rFonts w:ascii="Arial" w:eastAsia="仿宋" w:hAnsi="Arial" w:cs="Arial"/>
          <w:bCs/>
          <w:sz w:val="28"/>
          <w:szCs w:val="28"/>
        </w:rPr>
        <w:t>），严控大拆大建，采取小规模、渐进式、可持续的更新，依托新版《北京城市总规》确定的</w:t>
      </w:r>
      <w:r w:rsidRPr="00CD3D38">
        <w:rPr>
          <w:rFonts w:ascii="Arial" w:eastAsia="仿宋" w:hAnsi="Arial" w:cs="Arial"/>
          <w:bCs/>
          <w:sz w:val="28"/>
          <w:szCs w:val="28"/>
        </w:rPr>
        <w:t>“</w:t>
      </w:r>
      <w:proofErr w:type="gramStart"/>
      <w:r w:rsidRPr="00CD3D38">
        <w:rPr>
          <w:rFonts w:ascii="Arial" w:eastAsia="仿宋" w:hAnsi="Arial" w:cs="Arial"/>
          <w:bCs/>
          <w:sz w:val="28"/>
          <w:szCs w:val="28"/>
        </w:rPr>
        <w:t>一</w:t>
      </w:r>
      <w:proofErr w:type="gramEnd"/>
      <w:r w:rsidRPr="00CD3D38">
        <w:rPr>
          <w:rFonts w:ascii="Arial" w:eastAsia="仿宋" w:hAnsi="Arial" w:cs="Arial"/>
          <w:bCs/>
          <w:sz w:val="28"/>
          <w:szCs w:val="28"/>
        </w:rPr>
        <w:t>核一主一副、两轴多点一区</w:t>
      </w:r>
      <w:r w:rsidRPr="00CD3D38">
        <w:rPr>
          <w:rFonts w:ascii="Arial" w:eastAsia="仿宋" w:hAnsi="Arial" w:cs="Arial"/>
          <w:bCs/>
          <w:sz w:val="28"/>
          <w:szCs w:val="28"/>
        </w:rPr>
        <w:t>”</w:t>
      </w:r>
      <w:r w:rsidRPr="00CD3D38">
        <w:rPr>
          <w:rFonts w:ascii="Arial" w:eastAsia="仿宋" w:hAnsi="Arial" w:cs="Arial"/>
          <w:bCs/>
          <w:sz w:val="28"/>
          <w:szCs w:val="28"/>
        </w:rPr>
        <w:t>的城市空间结构，分圈层差异</w:t>
      </w:r>
      <w:proofErr w:type="gramStart"/>
      <w:r w:rsidRPr="00CD3D38">
        <w:rPr>
          <w:rFonts w:ascii="Arial" w:eastAsia="仿宋" w:hAnsi="Arial" w:cs="Arial"/>
          <w:bCs/>
          <w:sz w:val="28"/>
          <w:szCs w:val="28"/>
        </w:rPr>
        <w:t>化明确</w:t>
      </w:r>
      <w:proofErr w:type="gramEnd"/>
      <w:r w:rsidRPr="00CD3D38">
        <w:rPr>
          <w:rFonts w:ascii="Arial" w:eastAsia="仿宋" w:hAnsi="Arial" w:cs="Arial"/>
          <w:bCs/>
          <w:sz w:val="28"/>
          <w:szCs w:val="28"/>
        </w:rPr>
        <w:t>更新方向，将首都功能核心区和城市副中心作为更新重点；划定近期</w:t>
      </w:r>
      <w:r w:rsidRPr="00CD3D38">
        <w:rPr>
          <w:rFonts w:ascii="Arial" w:eastAsia="仿宋" w:hAnsi="Arial" w:cs="Arial"/>
          <w:bCs/>
          <w:sz w:val="28"/>
          <w:szCs w:val="28"/>
        </w:rPr>
        <w:t>178</w:t>
      </w:r>
      <w:r w:rsidRPr="00CD3D38">
        <w:rPr>
          <w:rFonts w:ascii="Arial" w:eastAsia="仿宋" w:hAnsi="Arial" w:cs="Arial"/>
          <w:bCs/>
          <w:sz w:val="28"/>
          <w:szCs w:val="28"/>
        </w:rPr>
        <w:t>个城市更新重点街区，到</w:t>
      </w:r>
      <w:r w:rsidRPr="00CD3D38">
        <w:rPr>
          <w:rFonts w:ascii="Arial" w:eastAsia="仿宋" w:hAnsi="Arial" w:cs="Arial"/>
          <w:bCs/>
          <w:sz w:val="28"/>
          <w:szCs w:val="28"/>
        </w:rPr>
        <w:t>2025</w:t>
      </w:r>
      <w:r w:rsidRPr="00CD3D38">
        <w:rPr>
          <w:rFonts w:ascii="Arial" w:eastAsia="仿宋" w:hAnsi="Arial" w:cs="Arial"/>
          <w:bCs/>
          <w:sz w:val="28"/>
          <w:szCs w:val="28"/>
        </w:rPr>
        <w:t>年，将完成全市</w:t>
      </w:r>
      <w:r w:rsidRPr="00CD3D38">
        <w:rPr>
          <w:rFonts w:ascii="Arial" w:eastAsia="仿宋" w:hAnsi="Arial" w:cs="Arial"/>
          <w:bCs/>
          <w:sz w:val="28"/>
          <w:szCs w:val="28"/>
        </w:rPr>
        <w:t>2000</w:t>
      </w:r>
      <w:r w:rsidRPr="00CD3D38">
        <w:rPr>
          <w:rFonts w:ascii="Arial" w:eastAsia="仿宋" w:hAnsi="Arial" w:cs="Arial"/>
          <w:bCs/>
          <w:sz w:val="28"/>
          <w:szCs w:val="28"/>
        </w:rPr>
        <w:t>年底前建成需改造的</w:t>
      </w:r>
      <w:r w:rsidRPr="00CD3D38">
        <w:rPr>
          <w:rFonts w:ascii="Arial" w:eastAsia="仿宋" w:hAnsi="Arial" w:cs="Arial"/>
          <w:bCs/>
          <w:sz w:val="28"/>
          <w:szCs w:val="28"/>
        </w:rPr>
        <w:t>1.6</w:t>
      </w:r>
      <w:r w:rsidRPr="00CD3D38">
        <w:rPr>
          <w:rFonts w:ascii="Arial" w:eastAsia="仿宋" w:hAnsi="Arial" w:cs="Arial"/>
          <w:bCs/>
          <w:sz w:val="28"/>
          <w:szCs w:val="28"/>
        </w:rPr>
        <w:t>亿平方米老旧小区改造任务。</w:t>
      </w:r>
    </w:p>
    <w:p w14:paraId="1A5E7DEC" w14:textId="77777777" w:rsidR="00AC2B19" w:rsidRPr="00CD3D38" w:rsidRDefault="00AC2B19" w:rsidP="00CD3D38">
      <w:pPr>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《专项规划》要求健全完善多主体供给、多渠道保障、租购并举的住房制度和住房体系，增加保障性住房与共有产权住房供给；明确城市更新应坚持</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留改拆</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并举、以保留利用提升为主；要全面推进老旧小区更新改造；将老旧楼宇纳入城市更新范围；要塑造</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两轴</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沿线公共空间。</w:t>
      </w:r>
    </w:p>
    <w:p w14:paraId="36118D9E" w14:textId="77777777" w:rsidR="00AC2B19" w:rsidRPr="00CD3D38" w:rsidRDefault="00AC2B19" w:rsidP="00CD3D38">
      <w:pPr>
        <w:widowControl/>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4.</w:t>
      </w:r>
      <w:r w:rsidRPr="00CD3D38">
        <w:rPr>
          <w:rFonts w:ascii="Arial" w:eastAsia="仿宋" w:hAnsi="Arial" w:cs="Arial"/>
          <w:bCs/>
          <w:color w:val="000000"/>
          <w:sz w:val="28"/>
          <w:szCs w:val="28"/>
        </w:rPr>
        <w:t>城市经济发展运行状况</w:t>
      </w:r>
    </w:p>
    <w:p w14:paraId="5A72B9CB" w14:textId="77777777" w:rsidR="00AC2B19" w:rsidRPr="00CD3D38"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根据北京市统计局地区生产总值统一核算结果，</w:t>
      </w:r>
      <w:r w:rsidRPr="00CD3D38">
        <w:rPr>
          <w:rFonts w:ascii="Arial" w:eastAsia="仿宋" w:hAnsi="Arial" w:cs="Arial"/>
          <w:bCs/>
          <w:color w:val="000000"/>
          <w:sz w:val="28"/>
          <w:szCs w:val="28"/>
        </w:rPr>
        <w:t>2023</w:t>
      </w:r>
      <w:r w:rsidRPr="00CD3D38">
        <w:rPr>
          <w:rFonts w:ascii="Arial" w:eastAsia="仿宋" w:hAnsi="Arial" w:cs="Arial"/>
          <w:bCs/>
          <w:color w:val="000000"/>
          <w:sz w:val="28"/>
          <w:szCs w:val="28"/>
        </w:rPr>
        <w:t>年</w:t>
      </w:r>
      <w:r w:rsidRPr="00CD3D38">
        <w:rPr>
          <w:rFonts w:ascii="Arial" w:eastAsia="仿宋" w:hAnsi="Arial" w:cs="Arial"/>
          <w:bCs/>
          <w:color w:val="000000"/>
          <w:sz w:val="28"/>
          <w:szCs w:val="28"/>
        </w:rPr>
        <w:t>1</w:t>
      </w:r>
      <w:r w:rsidRPr="00CD3D38">
        <w:rPr>
          <w:rFonts w:ascii="Arial" w:eastAsia="仿宋" w:hAnsi="Arial" w:cs="Arial"/>
          <w:bCs/>
          <w:color w:val="000000"/>
          <w:sz w:val="28"/>
          <w:szCs w:val="28"/>
        </w:rPr>
        <w:t>季度北京市实现地区生产总值</w:t>
      </w:r>
      <w:r w:rsidRPr="00CD3D38">
        <w:rPr>
          <w:rFonts w:ascii="Arial" w:eastAsia="仿宋" w:hAnsi="Arial" w:cs="Arial"/>
          <w:bCs/>
          <w:color w:val="000000"/>
          <w:sz w:val="28"/>
          <w:szCs w:val="28"/>
        </w:rPr>
        <w:t>9947.7</w:t>
      </w:r>
      <w:r w:rsidRPr="00CD3D38">
        <w:rPr>
          <w:rFonts w:ascii="Arial" w:eastAsia="仿宋" w:hAnsi="Arial" w:cs="Arial"/>
          <w:bCs/>
          <w:color w:val="000000"/>
          <w:sz w:val="28"/>
          <w:szCs w:val="28"/>
        </w:rPr>
        <w:t>亿元，按不变价格计算，同比增长</w:t>
      </w:r>
      <w:r w:rsidRPr="00CD3D38">
        <w:rPr>
          <w:rFonts w:ascii="Arial" w:eastAsia="仿宋" w:hAnsi="Arial" w:cs="Arial"/>
          <w:bCs/>
          <w:color w:val="000000"/>
          <w:sz w:val="28"/>
          <w:szCs w:val="28"/>
        </w:rPr>
        <w:t>3.1%</w:t>
      </w:r>
      <w:r w:rsidRPr="00CD3D38">
        <w:rPr>
          <w:rFonts w:ascii="Arial" w:eastAsia="仿宋" w:hAnsi="Arial" w:cs="Arial"/>
          <w:bCs/>
          <w:color w:val="000000"/>
          <w:sz w:val="28"/>
          <w:szCs w:val="28"/>
        </w:rPr>
        <w:t>，高于上年全年增速</w:t>
      </w:r>
      <w:r w:rsidRPr="00CD3D38">
        <w:rPr>
          <w:rFonts w:ascii="Arial" w:eastAsia="仿宋" w:hAnsi="Arial" w:cs="Arial"/>
          <w:bCs/>
          <w:color w:val="000000"/>
          <w:sz w:val="28"/>
          <w:szCs w:val="28"/>
        </w:rPr>
        <w:t>2.4</w:t>
      </w:r>
      <w:r w:rsidRPr="00CD3D38">
        <w:rPr>
          <w:rFonts w:ascii="Arial" w:eastAsia="仿宋" w:hAnsi="Arial" w:cs="Arial"/>
          <w:bCs/>
          <w:color w:val="000000"/>
          <w:sz w:val="28"/>
          <w:szCs w:val="28"/>
        </w:rPr>
        <w:t>个百分点。分产业看，第一产业实现增加值</w:t>
      </w:r>
      <w:r w:rsidRPr="00CD3D38">
        <w:rPr>
          <w:rFonts w:ascii="Arial" w:eastAsia="仿宋" w:hAnsi="Arial" w:cs="Arial"/>
          <w:bCs/>
          <w:color w:val="000000"/>
          <w:sz w:val="28"/>
          <w:szCs w:val="28"/>
        </w:rPr>
        <w:t>14.7</w:t>
      </w:r>
      <w:r w:rsidRPr="00CD3D38">
        <w:rPr>
          <w:rFonts w:ascii="Arial" w:eastAsia="仿宋" w:hAnsi="Arial" w:cs="Arial"/>
          <w:bCs/>
          <w:color w:val="000000"/>
          <w:sz w:val="28"/>
          <w:szCs w:val="28"/>
        </w:rPr>
        <w:t>亿元，增长</w:t>
      </w:r>
      <w:r w:rsidRPr="00CD3D38">
        <w:rPr>
          <w:rFonts w:ascii="Arial" w:eastAsia="仿宋" w:hAnsi="Arial" w:cs="Arial"/>
          <w:bCs/>
          <w:color w:val="000000"/>
          <w:sz w:val="28"/>
          <w:szCs w:val="28"/>
        </w:rPr>
        <w:t>2.3%</w:t>
      </w:r>
      <w:r w:rsidRPr="00CD3D38">
        <w:rPr>
          <w:rFonts w:ascii="Arial" w:eastAsia="仿宋" w:hAnsi="Arial" w:cs="Arial"/>
          <w:bCs/>
          <w:color w:val="000000"/>
          <w:sz w:val="28"/>
          <w:szCs w:val="28"/>
        </w:rPr>
        <w:t>；第二产业实现增加值</w:t>
      </w:r>
      <w:r w:rsidRPr="00CD3D38">
        <w:rPr>
          <w:rFonts w:ascii="Arial" w:eastAsia="仿宋" w:hAnsi="Arial" w:cs="Arial"/>
          <w:bCs/>
          <w:color w:val="000000"/>
          <w:sz w:val="28"/>
          <w:szCs w:val="28"/>
        </w:rPr>
        <w:t>1228.1</w:t>
      </w:r>
      <w:r w:rsidRPr="00CD3D38">
        <w:rPr>
          <w:rFonts w:ascii="Arial" w:eastAsia="仿宋" w:hAnsi="Arial" w:cs="Arial"/>
          <w:bCs/>
          <w:color w:val="000000"/>
          <w:sz w:val="28"/>
          <w:szCs w:val="28"/>
        </w:rPr>
        <w:t>亿元，下降</w:t>
      </w:r>
      <w:r w:rsidRPr="00CD3D38">
        <w:rPr>
          <w:rFonts w:ascii="Arial" w:eastAsia="仿宋" w:hAnsi="Arial" w:cs="Arial"/>
          <w:bCs/>
          <w:color w:val="000000"/>
          <w:sz w:val="28"/>
          <w:szCs w:val="28"/>
        </w:rPr>
        <w:t>6.0%</w:t>
      </w:r>
      <w:r w:rsidRPr="00CD3D38">
        <w:rPr>
          <w:rFonts w:ascii="Arial" w:eastAsia="仿宋" w:hAnsi="Arial" w:cs="Arial"/>
          <w:bCs/>
          <w:color w:val="000000"/>
          <w:sz w:val="28"/>
          <w:szCs w:val="28"/>
        </w:rPr>
        <w:t>；第三产业实现增加值</w:t>
      </w:r>
      <w:r w:rsidRPr="00CD3D38">
        <w:rPr>
          <w:rFonts w:ascii="Arial" w:eastAsia="仿宋" w:hAnsi="Arial" w:cs="Arial"/>
          <w:bCs/>
          <w:color w:val="000000"/>
          <w:sz w:val="28"/>
          <w:szCs w:val="28"/>
        </w:rPr>
        <w:t>8705.0</w:t>
      </w:r>
      <w:r w:rsidRPr="00CD3D38">
        <w:rPr>
          <w:rFonts w:ascii="Arial" w:eastAsia="仿宋" w:hAnsi="Arial" w:cs="Arial"/>
          <w:bCs/>
          <w:color w:val="000000"/>
          <w:sz w:val="28"/>
          <w:szCs w:val="28"/>
        </w:rPr>
        <w:t>亿元，增长</w:t>
      </w:r>
      <w:r w:rsidRPr="00CD3D38">
        <w:rPr>
          <w:rFonts w:ascii="Arial" w:eastAsia="仿宋" w:hAnsi="Arial" w:cs="Arial"/>
          <w:bCs/>
          <w:color w:val="000000"/>
          <w:sz w:val="28"/>
          <w:szCs w:val="28"/>
        </w:rPr>
        <w:t>4.6%</w:t>
      </w:r>
      <w:r w:rsidRPr="00CD3D38">
        <w:rPr>
          <w:rFonts w:ascii="Arial" w:eastAsia="仿宋" w:hAnsi="Arial" w:cs="Arial"/>
          <w:bCs/>
          <w:color w:val="000000"/>
          <w:sz w:val="28"/>
          <w:szCs w:val="28"/>
        </w:rPr>
        <w:t>。</w:t>
      </w:r>
    </w:p>
    <w:p w14:paraId="7E4E80F3" w14:textId="77777777" w:rsidR="00AC2B19" w:rsidRPr="00CD3D38"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1</w:t>
      </w:r>
      <w:r w:rsidRPr="00CD3D38">
        <w:rPr>
          <w:rFonts w:ascii="Arial" w:eastAsia="仿宋" w:hAnsi="Arial" w:cs="Arial"/>
          <w:bCs/>
          <w:color w:val="000000"/>
          <w:sz w:val="28"/>
          <w:szCs w:val="28"/>
        </w:rPr>
        <w:t>）农业生产保持增势，休闲农业和乡村旅游回暖</w:t>
      </w:r>
    </w:p>
    <w:p w14:paraId="24B5F32C" w14:textId="77777777" w:rsidR="00AC2B19" w:rsidRPr="00CD3D38"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一季度，北京市实现农林牧渔业总产值</w:t>
      </w:r>
      <w:r w:rsidRPr="00CD3D38">
        <w:rPr>
          <w:rFonts w:ascii="Arial" w:eastAsia="仿宋" w:hAnsi="Arial" w:cs="Arial"/>
          <w:bCs/>
          <w:color w:val="000000"/>
          <w:sz w:val="28"/>
          <w:szCs w:val="28"/>
        </w:rPr>
        <w:t>37.8</w:t>
      </w:r>
      <w:r w:rsidRPr="00CD3D38">
        <w:rPr>
          <w:rFonts w:ascii="Arial" w:eastAsia="仿宋" w:hAnsi="Arial" w:cs="Arial"/>
          <w:bCs/>
          <w:color w:val="000000"/>
          <w:sz w:val="28"/>
          <w:szCs w:val="28"/>
        </w:rPr>
        <w:t>亿元，按可比价格计算，同比增长</w:t>
      </w:r>
      <w:r w:rsidRPr="00CD3D38">
        <w:rPr>
          <w:rFonts w:ascii="Arial" w:eastAsia="仿宋" w:hAnsi="Arial" w:cs="Arial"/>
          <w:bCs/>
          <w:color w:val="000000"/>
          <w:sz w:val="28"/>
          <w:szCs w:val="28"/>
        </w:rPr>
        <w:t>2.1%</w:t>
      </w:r>
      <w:r w:rsidRPr="00CD3D38">
        <w:rPr>
          <w:rFonts w:ascii="Arial" w:eastAsia="仿宋" w:hAnsi="Arial" w:cs="Arial"/>
          <w:bCs/>
          <w:color w:val="000000"/>
          <w:sz w:val="28"/>
          <w:szCs w:val="28"/>
        </w:rPr>
        <w:t>。其中，实现农业（种植业）产值</w:t>
      </w:r>
      <w:r w:rsidRPr="00CD3D38">
        <w:rPr>
          <w:rFonts w:ascii="Arial" w:eastAsia="仿宋" w:hAnsi="Arial" w:cs="Arial"/>
          <w:bCs/>
          <w:color w:val="000000"/>
          <w:sz w:val="28"/>
          <w:szCs w:val="28"/>
        </w:rPr>
        <w:t>14.5</w:t>
      </w:r>
      <w:r w:rsidRPr="00CD3D38">
        <w:rPr>
          <w:rFonts w:ascii="Arial" w:eastAsia="仿宋" w:hAnsi="Arial" w:cs="Arial"/>
          <w:bCs/>
          <w:color w:val="000000"/>
          <w:sz w:val="28"/>
          <w:szCs w:val="28"/>
        </w:rPr>
        <w:t>亿元，增长</w:t>
      </w:r>
      <w:r w:rsidRPr="00CD3D38">
        <w:rPr>
          <w:rFonts w:ascii="Arial" w:eastAsia="仿宋" w:hAnsi="Arial" w:cs="Arial"/>
          <w:bCs/>
          <w:color w:val="000000"/>
          <w:sz w:val="28"/>
          <w:szCs w:val="28"/>
        </w:rPr>
        <w:t>5.7%</w:t>
      </w:r>
      <w:r w:rsidRPr="00CD3D38">
        <w:rPr>
          <w:rFonts w:ascii="Arial" w:eastAsia="仿宋" w:hAnsi="Arial" w:cs="Arial"/>
          <w:bCs/>
          <w:color w:val="000000"/>
          <w:sz w:val="28"/>
          <w:szCs w:val="28"/>
        </w:rPr>
        <w:t>，瓜果类产量增长</w:t>
      </w:r>
      <w:r w:rsidRPr="00CD3D38">
        <w:rPr>
          <w:rFonts w:ascii="Arial" w:eastAsia="仿宋" w:hAnsi="Arial" w:cs="Arial"/>
          <w:bCs/>
          <w:color w:val="000000"/>
          <w:sz w:val="28"/>
          <w:szCs w:val="28"/>
        </w:rPr>
        <w:t>5.9%</w:t>
      </w:r>
      <w:r w:rsidRPr="00CD3D38">
        <w:rPr>
          <w:rFonts w:ascii="Arial" w:eastAsia="仿宋" w:hAnsi="Arial" w:cs="Arial"/>
          <w:bCs/>
          <w:color w:val="000000"/>
          <w:sz w:val="28"/>
          <w:szCs w:val="28"/>
        </w:rPr>
        <w:t>；在造林管护带动下，实现林业产值</w:t>
      </w:r>
      <w:r w:rsidRPr="00CD3D38">
        <w:rPr>
          <w:rFonts w:ascii="Arial" w:eastAsia="仿宋" w:hAnsi="Arial" w:cs="Arial"/>
          <w:bCs/>
          <w:color w:val="000000"/>
          <w:sz w:val="28"/>
          <w:szCs w:val="28"/>
        </w:rPr>
        <w:t>12.3</w:t>
      </w:r>
      <w:r w:rsidRPr="00CD3D38">
        <w:rPr>
          <w:rFonts w:ascii="Arial" w:eastAsia="仿宋" w:hAnsi="Arial" w:cs="Arial"/>
          <w:bCs/>
          <w:color w:val="000000"/>
          <w:sz w:val="28"/>
          <w:szCs w:val="28"/>
        </w:rPr>
        <w:t>亿元，增长</w:t>
      </w:r>
      <w:r w:rsidRPr="00CD3D38">
        <w:rPr>
          <w:rFonts w:ascii="Arial" w:eastAsia="仿宋" w:hAnsi="Arial" w:cs="Arial"/>
          <w:bCs/>
          <w:color w:val="000000"/>
          <w:sz w:val="28"/>
          <w:szCs w:val="28"/>
        </w:rPr>
        <w:t>13.6%</w:t>
      </w:r>
      <w:r w:rsidRPr="00CD3D38">
        <w:rPr>
          <w:rFonts w:ascii="Arial" w:eastAsia="仿宋" w:hAnsi="Arial" w:cs="Arial"/>
          <w:bCs/>
          <w:color w:val="000000"/>
          <w:sz w:val="28"/>
          <w:szCs w:val="28"/>
        </w:rPr>
        <w:t>。休闲农业和乡村旅游回暖，接待游客</w:t>
      </w:r>
      <w:r w:rsidRPr="00CD3D38">
        <w:rPr>
          <w:rFonts w:ascii="Arial" w:eastAsia="仿宋" w:hAnsi="Arial" w:cs="Arial"/>
          <w:bCs/>
          <w:color w:val="000000"/>
          <w:sz w:val="28"/>
          <w:szCs w:val="28"/>
        </w:rPr>
        <w:t>335.6</w:t>
      </w:r>
      <w:r w:rsidRPr="00CD3D38">
        <w:rPr>
          <w:rFonts w:ascii="Arial" w:eastAsia="仿宋" w:hAnsi="Arial" w:cs="Arial"/>
          <w:bCs/>
          <w:color w:val="000000"/>
          <w:sz w:val="28"/>
          <w:szCs w:val="28"/>
        </w:rPr>
        <w:t>万人次，同比增长</w:t>
      </w:r>
      <w:r w:rsidRPr="00CD3D38">
        <w:rPr>
          <w:rFonts w:ascii="Arial" w:eastAsia="仿宋" w:hAnsi="Arial" w:cs="Arial"/>
          <w:bCs/>
          <w:color w:val="000000"/>
          <w:sz w:val="28"/>
          <w:szCs w:val="28"/>
        </w:rPr>
        <w:t>4.4%</w:t>
      </w:r>
      <w:r w:rsidRPr="00CD3D38">
        <w:rPr>
          <w:rFonts w:ascii="Arial" w:eastAsia="仿宋" w:hAnsi="Arial" w:cs="Arial"/>
          <w:bCs/>
          <w:color w:val="000000"/>
          <w:sz w:val="28"/>
          <w:szCs w:val="28"/>
        </w:rPr>
        <w:t>，实现收入</w:t>
      </w:r>
      <w:r w:rsidRPr="00CD3D38">
        <w:rPr>
          <w:rFonts w:ascii="Arial" w:eastAsia="仿宋" w:hAnsi="Arial" w:cs="Arial"/>
          <w:bCs/>
          <w:color w:val="000000"/>
          <w:sz w:val="28"/>
          <w:szCs w:val="28"/>
        </w:rPr>
        <w:t>7.0</w:t>
      </w:r>
      <w:r w:rsidRPr="00CD3D38">
        <w:rPr>
          <w:rFonts w:ascii="Arial" w:eastAsia="仿宋" w:hAnsi="Arial" w:cs="Arial"/>
          <w:bCs/>
          <w:color w:val="000000"/>
          <w:sz w:val="28"/>
          <w:szCs w:val="28"/>
        </w:rPr>
        <w:t>亿元，增长</w:t>
      </w:r>
      <w:r w:rsidRPr="00CD3D38">
        <w:rPr>
          <w:rFonts w:ascii="Arial" w:eastAsia="仿宋" w:hAnsi="Arial" w:cs="Arial"/>
          <w:bCs/>
          <w:color w:val="000000"/>
          <w:sz w:val="28"/>
          <w:szCs w:val="28"/>
        </w:rPr>
        <w:t>11.9%</w:t>
      </w:r>
      <w:r w:rsidRPr="00CD3D38">
        <w:rPr>
          <w:rFonts w:ascii="Arial" w:eastAsia="仿宋" w:hAnsi="Arial" w:cs="Arial"/>
          <w:bCs/>
          <w:color w:val="000000"/>
          <w:sz w:val="28"/>
          <w:szCs w:val="28"/>
        </w:rPr>
        <w:t>。</w:t>
      </w:r>
    </w:p>
    <w:p w14:paraId="733EB36D" w14:textId="77777777" w:rsidR="00AC2B19" w:rsidRPr="00CD3D38"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2</w:t>
      </w:r>
      <w:r w:rsidRPr="00CD3D38">
        <w:rPr>
          <w:rFonts w:ascii="Arial" w:eastAsia="仿宋" w:hAnsi="Arial" w:cs="Arial"/>
          <w:bCs/>
          <w:color w:val="000000"/>
          <w:sz w:val="28"/>
          <w:szCs w:val="28"/>
        </w:rPr>
        <w:t>）工业生产</w:t>
      </w:r>
      <w:proofErr w:type="gramStart"/>
      <w:r w:rsidRPr="00CD3D38">
        <w:rPr>
          <w:rFonts w:ascii="Arial" w:eastAsia="仿宋" w:hAnsi="Arial" w:cs="Arial"/>
          <w:bCs/>
          <w:color w:val="000000"/>
          <w:sz w:val="28"/>
          <w:szCs w:val="28"/>
        </w:rPr>
        <w:t>降幅收</w:t>
      </w:r>
      <w:proofErr w:type="gramEnd"/>
      <w:r w:rsidRPr="00CD3D38">
        <w:rPr>
          <w:rFonts w:ascii="Arial" w:eastAsia="仿宋" w:hAnsi="Arial" w:cs="Arial"/>
          <w:bCs/>
          <w:color w:val="000000"/>
          <w:sz w:val="28"/>
          <w:szCs w:val="28"/>
        </w:rPr>
        <w:t>窄，部分高端领域增势较好</w:t>
      </w:r>
    </w:p>
    <w:p w14:paraId="477651A3" w14:textId="77777777" w:rsidR="00AC2B19" w:rsidRPr="00CD3D38"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一季度，北京市规模以上工业增加值按可比价格计算，同比下降</w:t>
      </w:r>
      <w:r w:rsidRPr="00CD3D38">
        <w:rPr>
          <w:rFonts w:ascii="Arial" w:eastAsia="仿宋" w:hAnsi="Arial" w:cs="Arial"/>
          <w:bCs/>
          <w:color w:val="000000"/>
          <w:sz w:val="28"/>
          <w:szCs w:val="28"/>
        </w:rPr>
        <w:t>7.4%</w:t>
      </w:r>
      <w:r w:rsidRPr="00CD3D38">
        <w:rPr>
          <w:rFonts w:ascii="Arial" w:eastAsia="仿宋" w:hAnsi="Arial" w:cs="Arial"/>
          <w:bCs/>
          <w:color w:val="000000"/>
          <w:sz w:val="28"/>
          <w:szCs w:val="28"/>
        </w:rPr>
        <w:t>（剔除新冠疫苗生产因素增长</w:t>
      </w:r>
      <w:r w:rsidRPr="00CD3D38">
        <w:rPr>
          <w:rFonts w:ascii="Arial" w:eastAsia="仿宋" w:hAnsi="Arial" w:cs="Arial"/>
          <w:bCs/>
          <w:color w:val="000000"/>
          <w:sz w:val="28"/>
          <w:szCs w:val="28"/>
        </w:rPr>
        <w:t>1.8%</w:t>
      </w:r>
      <w:r w:rsidRPr="00CD3D38">
        <w:rPr>
          <w:rFonts w:ascii="Arial" w:eastAsia="仿宋" w:hAnsi="Arial" w:cs="Arial"/>
          <w:bCs/>
          <w:color w:val="000000"/>
          <w:sz w:val="28"/>
          <w:szCs w:val="28"/>
        </w:rPr>
        <w:t>），降幅较上年全年收窄</w:t>
      </w:r>
      <w:r w:rsidRPr="00CD3D38">
        <w:rPr>
          <w:rFonts w:ascii="Arial" w:eastAsia="仿宋" w:hAnsi="Arial" w:cs="Arial"/>
          <w:bCs/>
          <w:color w:val="000000"/>
          <w:sz w:val="28"/>
          <w:szCs w:val="28"/>
        </w:rPr>
        <w:t>9.3</w:t>
      </w:r>
      <w:r w:rsidRPr="00CD3D38">
        <w:rPr>
          <w:rFonts w:ascii="Arial" w:eastAsia="仿宋" w:hAnsi="Arial" w:cs="Arial"/>
          <w:bCs/>
          <w:color w:val="000000"/>
          <w:sz w:val="28"/>
          <w:szCs w:val="28"/>
        </w:rPr>
        <w:t>个百分点。重点行业中，电力、热力生产和供应业增长</w:t>
      </w:r>
      <w:r w:rsidRPr="00CD3D38">
        <w:rPr>
          <w:rFonts w:ascii="Arial" w:eastAsia="仿宋" w:hAnsi="Arial" w:cs="Arial"/>
          <w:bCs/>
          <w:color w:val="000000"/>
          <w:sz w:val="28"/>
          <w:szCs w:val="28"/>
        </w:rPr>
        <w:t>11.5%</w:t>
      </w:r>
      <w:r w:rsidRPr="00CD3D38">
        <w:rPr>
          <w:rFonts w:ascii="Arial" w:eastAsia="仿宋" w:hAnsi="Arial" w:cs="Arial"/>
          <w:bCs/>
          <w:color w:val="000000"/>
          <w:sz w:val="28"/>
          <w:szCs w:val="28"/>
        </w:rPr>
        <w:t>，汽车制造业增长</w:t>
      </w:r>
      <w:r w:rsidRPr="00CD3D38">
        <w:rPr>
          <w:rFonts w:ascii="Arial" w:eastAsia="仿宋" w:hAnsi="Arial" w:cs="Arial"/>
          <w:bCs/>
          <w:color w:val="000000"/>
          <w:sz w:val="28"/>
          <w:szCs w:val="28"/>
        </w:rPr>
        <w:t>2.0%</w:t>
      </w:r>
      <w:r w:rsidRPr="00CD3D38">
        <w:rPr>
          <w:rFonts w:ascii="Arial" w:eastAsia="仿宋" w:hAnsi="Arial" w:cs="Arial"/>
          <w:bCs/>
          <w:color w:val="000000"/>
          <w:sz w:val="28"/>
          <w:szCs w:val="28"/>
        </w:rPr>
        <w:t>，计算</w:t>
      </w:r>
      <w:r w:rsidRPr="00CD3D38">
        <w:rPr>
          <w:rFonts w:ascii="Arial" w:eastAsia="仿宋" w:hAnsi="Arial" w:cs="Arial"/>
          <w:bCs/>
          <w:color w:val="000000"/>
          <w:sz w:val="28"/>
          <w:szCs w:val="28"/>
        </w:rPr>
        <w:lastRenderedPageBreak/>
        <w:t>机、通信和其他电子设备制造业下降</w:t>
      </w:r>
      <w:r w:rsidRPr="00CD3D38">
        <w:rPr>
          <w:rFonts w:ascii="Arial" w:eastAsia="仿宋" w:hAnsi="Arial" w:cs="Arial"/>
          <w:bCs/>
          <w:color w:val="000000"/>
          <w:sz w:val="28"/>
          <w:szCs w:val="28"/>
        </w:rPr>
        <w:t>8.9%</w:t>
      </w:r>
      <w:r w:rsidRPr="00CD3D38">
        <w:rPr>
          <w:rFonts w:ascii="Arial" w:eastAsia="仿宋" w:hAnsi="Arial" w:cs="Arial"/>
          <w:bCs/>
          <w:color w:val="000000"/>
          <w:sz w:val="28"/>
          <w:szCs w:val="28"/>
        </w:rPr>
        <w:t>，医药制造业下降</w:t>
      </w:r>
      <w:r w:rsidRPr="00CD3D38">
        <w:rPr>
          <w:rFonts w:ascii="Arial" w:eastAsia="仿宋" w:hAnsi="Arial" w:cs="Arial"/>
          <w:bCs/>
          <w:color w:val="000000"/>
          <w:sz w:val="28"/>
          <w:szCs w:val="28"/>
        </w:rPr>
        <w:t>43.7%</w:t>
      </w:r>
      <w:r w:rsidRPr="00CD3D38">
        <w:rPr>
          <w:rFonts w:ascii="Arial" w:eastAsia="仿宋" w:hAnsi="Arial" w:cs="Arial"/>
          <w:bCs/>
          <w:color w:val="000000"/>
          <w:sz w:val="28"/>
          <w:szCs w:val="28"/>
        </w:rPr>
        <w:t>（剔除新冠疫苗生产因素下降</w:t>
      </w:r>
      <w:r w:rsidRPr="00CD3D38">
        <w:rPr>
          <w:rFonts w:ascii="Arial" w:eastAsia="仿宋" w:hAnsi="Arial" w:cs="Arial"/>
          <w:bCs/>
          <w:color w:val="000000"/>
          <w:sz w:val="28"/>
          <w:szCs w:val="28"/>
        </w:rPr>
        <w:t>3.0%</w:t>
      </w:r>
      <w:r w:rsidRPr="00CD3D38">
        <w:rPr>
          <w:rFonts w:ascii="Arial" w:eastAsia="仿宋" w:hAnsi="Arial" w:cs="Arial"/>
          <w:bCs/>
          <w:color w:val="000000"/>
          <w:sz w:val="28"/>
          <w:szCs w:val="28"/>
        </w:rPr>
        <w:t>）。装备制造领域中，专用设备制造业，铁路、船舶、航空航天和其他运输设备制造业，电气机械和器材制造业，仪器仪表制造业分别增长</w:t>
      </w:r>
      <w:r w:rsidRPr="00CD3D38">
        <w:rPr>
          <w:rFonts w:ascii="Arial" w:eastAsia="仿宋" w:hAnsi="Arial" w:cs="Arial"/>
          <w:bCs/>
          <w:color w:val="000000"/>
          <w:sz w:val="28"/>
          <w:szCs w:val="28"/>
        </w:rPr>
        <w:t>25.7%</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21.1%</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10.3%</w:t>
      </w:r>
      <w:r w:rsidRPr="00CD3D38">
        <w:rPr>
          <w:rFonts w:ascii="Arial" w:eastAsia="仿宋" w:hAnsi="Arial" w:cs="Arial"/>
          <w:bCs/>
          <w:color w:val="000000"/>
          <w:sz w:val="28"/>
          <w:szCs w:val="28"/>
        </w:rPr>
        <w:t>和</w:t>
      </w:r>
      <w:r w:rsidRPr="00CD3D38">
        <w:rPr>
          <w:rFonts w:ascii="Arial" w:eastAsia="仿宋" w:hAnsi="Arial" w:cs="Arial"/>
          <w:bCs/>
          <w:color w:val="000000"/>
          <w:sz w:val="28"/>
          <w:szCs w:val="28"/>
        </w:rPr>
        <w:t>5.4%</w:t>
      </w:r>
      <w:r w:rsidRPr="00CD3D38">
        <w:rPr>
          <w:rFonts w:ascii="Arial" w:eastAsia="仿宋" w:hAnsi="Arial" w:cs="Arial"/>
          <w:bCs/>
          <w:color w:val="000000"/>
          <w:sz w:val="28"/>
          <w:szCs w:val="28"/>
        </w:rPr>
        <w:t>。部分高端或新兴领域产品生产较好，新能源汽车、环境污染防治专用设备、风力发电机组、工业自动调节仪表与控制系统产量分别增长</w:t>
      </w:r>
      <w:r w:rsidRPr="00CD3D38">
        <w:rPr>
          <w:rFonts w:ascii="Arial" w:eastAsia="仿宋" w:hAnsi="Arial" w:cs="Arial"/>
          <w:bCs/>
          <w:color w:val="000000"/>
          <w:sz w:val="28"/>
          <w:szCs w:val="28"/>
        </w:rPr>
        <w:t>1.2</w:t>
      </w:r>
      <w:r w:rsidRPr="00CD3D38">
        <w:rPr>
          <w:rFonts w:ascii="Arial" w:eastAsia="仿宋" w:hAnsi="Arial" w:cs="Arial"/>
          <w:bCs/>
          <w:color w:val="000000"/>
          <w:sz w:val="28"/>
          <w:szCs w:val="28"/>
        </w:rPr>
        <w:t>倍、</w:t>
      </w:r>
      <w:r w:rsidRPr="00CD3D38">
        <w:rPr>
          <w:rFonts w:ascii="Arial" w:eastAsia="仿宋" w:hAnsi="Arial" w:cs="Arial"/>
          <w:bCs/>
          <w:color w:val="000000"/>
          <w:sz w:val="28"/>
          <w:szCs w:val="28"/>
        </w:rPr>
        <w:t>44.0%</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36.4%</w:t>
      </w:r>
      <w:r w:rsidRPr="00CD3D38">
        <w:rPr>
          <w:rFonts w:ascii="Arial" w:eastAsia="仿宋" w:hAnsi="Arial" w:cs="Arial"/>
          <w:bCs/>
          <w:color w:val="000000"/>
          <w:sz w:val="28"/>
          <w:szCs w:val="28"/>
        </w:rPr>
        <w:t>和</w:t>
      </w:r>
      <w:r w:rsidRPr="00CD3D38">
        <w:rPr>
          <w:rFonts w:ascii="Arial" w:eastAsia="仿宋" w:hAnsi="Arial" w:cs="Arial"/>
          <w:bCs/>
          <w:color w:val="000000"/>
          <w:sz w:val="28"/>
          <w:szCs w:val="28"/>
        </w:rPr>
        <w:t>19.0%</w:t>
      </w:r>
      <w:r w:rsidRPr="00CD3D38">
        <w:rPr>
          <w:rFonts w:ascii="Arial" w:eastAsia="仿宋" w:hAnsi="Arial" w:cs="Arial"/>
          <w:bCs/>
          <w:color w:val="000000"/>
          <w:sz w:val="28"/>
          <w:szCs w:val="28"/>
        </w:rPr>
        <w:t>。</w:t>
      </w:r>
    </w:p>
    <w:p w14:paraId="2126A991" w14:textId="77777777" w:rsidR="00AC2B19" w:rsidRPr="00CD3D38"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3</w:t>
      </w:r>
      <w:r w:rsidRPr="00CD3D38">
        <w:rPr>
          <w:rFonts w:ascii="Arial" w:eastAsia="仿宋" w:hAnsi="Arial" w:cs="Arial"/>
          <w:bCs/>
          <w:color w:val="000000"/>
          <w:sz w:val="28"/>
          <w:szCs w:val="28"/>
        </w:rPr>
        <w:t>）服务业总体向好，优势行业、接触性服务业共同带动</w:t>
      </w:r>
    </w:p>
    <w:p w14:paraId="6343E0DD" w14:textId="77777777" w:rsidR="00AC2B19" w:rsidRPr="00CD3D38"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一季度，北京市第三产业增加值按不变价格计算，同比增长</w:t>
      </w:r>
      <w:r w:rsidRPr="00CD3D38">
        <w:rPr>
          <w:rFonts w:ascii="Arial" w:eastAsia="仿宋" w:hAnsi="Arial" w:cs="Arial"/>
          <w:bCs/>
          <w:color w:val="000000"/>
          <w:sz w:val="28"/>
          <w:szCs w:val="28"/>
        </w:rPr>
        <w:t>4.6%</w:t>
      </w:r>
      <w:r w:rsidRPr="00CD3D38">
        <w:rPr>
          <w:rFonts w:ascii="Arial" w:eastAsia="仿宋" w:hAnsi="Arial" w:cs="Arial"/>
          <w:bCs/>
          <w:color w:val="000000"/>
          <w:sz w:val="28"/>
          <w:szCs w:val="28"/>
        </w:rPr>
        <w:t>，比上年全年提高</w:t>
      </w:r>
      <w:r w:rsidRPr="00CD3D38">
        <w:rPr>
          <w:rFonts w:ascii="Arial" w:eastAsia="仿宋" w:hAnsi="Arial" w:cs="Arial"/>
          <w:bCs/>
          <w:color w:val="000000"/>
          <w:sz w:val="28"/>
          <w:szCs w:val="28"/>
        </w:rPr>
        <w:t>1.2</w:t>
      </w:r>
      <w:r w:rsidRPr="00CD3D38">
        <w:rPr>
          <w:rFonts w:ascii="Arial" w:eastAsia="仿宋" w:hAnsi="Arial" w:cs="Arial"/>
          <w:bCs/>
          <w:color w:val="000000"/>
          <w:sz w:val="28"/>
          <w:szCs w:val="28"/>
        </w:rPr>
        <w:t>个百分点。其中，信息传输、软件和信息技术服务业实现增加值</w:t>
      </w:r>
      <w:r w:rsidRPr="00CD3D38">
        <w:rPr>
          <w:rFonts w:ascii="Arial" w:eastAsia="仿宋" w:hAnsi="Arial" w:cs="Arial"/>
          <w:bCs/>
          <w:color w:val="000000"/>
          <w:sz w:val="28"/>
          <w:szCs w:val="28"/>
        </w:rPr>
        <w:t>2134.7</w:t>
      </w:r>
      <w:r w:rsidRPr="00CD3D38">
        <w:rPr>
          <w:rFonts w:ascii="Arial" w:eastAsia="仿宋" w:hAnsi="Arial" w:cs="Arial"/>
          <w:bCs/>
          <w:color w:val="000000"/>
          <w:sz w:val="28"/>
          <w:szCs w:val="28"/>
        </w:rPr>
        <w:t>亿元，增长</w:t>
      </w:r>
      <w:r w:rsidRPr="00CD3D38">
        <w:rPr>
          <w:rFonts w:ascii="Arial" w:eastAsia="仿宋" w:hAnsi="Arial" w:cs="Arial"/>
          <w:bCs/>
          <w:color w:val="000000"/>
          <w:sz w:val="28"/>
          <w:szCs w:val="28"/>
        </w:rPr>
        <w:t>12.0%</w:t>
      </w:r>
      <w:r w:rsidRPr="00CD3D38">
        <w:rPr>
          <w:rFonts w:ascii="Arial" w:eastAsia="仿宋" w:hAnsi="Arial" w:cs="Arial"/>
          <w:bCs/>
          <w:color w:val="000000"/>
          <w:sz w:val="28"/>
          <w:szCs w:val="28"/>
        </w:rPr>
        <w:t>；金融业实现增加值</w:t>
      </w:r>
      <w:r w:rsidRPr="00CD3D38">
        <w:rPr>
          <w:rFonts w:ascii="Arial" w:eastAsia="仿宋" w:hAnsi="Arial" w:cs="Arial"/>
          <w:bCs/>
          <w:color w:val="000000"/>
          <w:sz w:val="28"/>
          <w:szCs w:val="28"/>
        </w:rPr>
        <w:t>2070.2</w:t>
      </w:r>
      <w:r w:rsidRPr="00CD3D38">
        <w:rPr>
          <w:rFonts w:ascii="Arial" w:eastAsia="仿宋" w:hAnsi="Arial" w:cs="Arial"/>
          <w:bCs/>
          <w:color w:val="000000"/>
          <w:sz w:val="28"/>
          <w:szCs w:val="28"/>
        </w:rPr>
        <w:t>亿元，增长</w:t>
      </w:r>
      <w:r w:rsidRPr="00CD3D38">
        <w:rPr>
          <w:rFonts w:ascii="Arial" w:eastAsia="仿宋" w:hAnsi="Arial" w:cs="Arial"/>
          <w:bCs/>
          <w:color w:val="000000"/>
          <w:sz w:val="28"/>
          <w:szCs w:val="28"/>
        </w:rPr>
        <w:t>6.1%</w:t>
      </w:r>
      <w:r w:rsidRPr="00CD3D38">
        <w:rPr>
          <w:rFonts w:ascii="Arial" w:eastAsia="仿宋" w:hAnsi="Arial" w:cs="Arial"/>
          <w:bCs/>
          <w:color w:val="000000"/>
          <w:sz w:val="28"/>
          <w:szCs w:val="28"/>
        </w:rPr>
        <w:t>；交通运输、仓储和邮政业实现增加值</w:t>
      </w:r>
      <w:r w:rsidRPr="00CD3D38">
        <w:rPr>
          <w:rFonts w:ascii="Arial" w:eastAsia="仿宋" w:hAnsi="Arial" w:cs="Arial"/>
          <w:bCs/>
          <w:color w:val="000000"/>
          <w:sz w:val="28"/>
          <w:szCs w:val="28"/>
        </w:rPr>
        <w:t>204.7</w:t>
      </w:r>
      <w:r w:rsidRPr="00CD3D38">
        <w:rPr>
          <w:rFonts w:ascii="Arial" w:eastAsia="仿宋" w:hAnsi="Arial" w:cs="Arial"/>
          <w:bCs/>
          <w:color w:val="000000"/>
          <w:sz w:val="28"/>
          <w:szCs w:val="28"/>
        </w:rPr>
        <w:t>亿元，增长</w:t>
      </w:r>
      <w:r w:rsidRPr="00CD3D38">
        <w:rPr>
          <w:rFonts w:ascii="Arial" w:eastAsia="仿宋" w:hAnsi="Arial" w:cs="Arial"/>
          <w:bCs/>
          <w:color w:val="000000"/>
          <w:sz w:val="28"/>
          <w:szCs w:val="28"/>
        </w:rPr>
        <w:t>6.9%</w:t>
      </w:r>
      <w:r w:rsidRPr="00CD3D38">
        <w:rPr>
          <w:rFonts w:ascii="Arial" w:eastAsia="仿宋" w:hAnsi="Arial" w:cs="Arial"/>
          <w:bCs/>
          <w:color w:val="000000"/>
          <w:sz w:val="28"/>
          <w:szCs w:val="28"/>
        </w:rPr>
        <w:t>；文化、体育和娱乐业实现增加值</w:t>
      </w:r>
      <w:r w:rsidRPr="00CD3D38">
        <w:rPr>
          <w:rFonts w:ascii="Arial" w:eastAsia="仿宋" w:hAnsi="Arial" w:cs="Arial"/>
          <w:bCs/>
          <w:color w:val="000000"/>
          <w:sz w:val="28"/>
          <w:szCs w:val="28"/>
        </w:rPr>
        <w:t>196.6</w:t>
      </w:r>
      <w:r w:rsidRPr="00CD3D38">
        <w:rPr>
          <w:rFonts w:ascii="Arial" w:eastAsia="仿宋" w:hAnsi="Arial" w:cs="Arial"/>
          <w:bCs/>
          <w:color w:val="000000"/>
          <w:sz w:val="28"/>
          <w:szCs w:val="28"/>
        </w:rPr>
        <w:t>亿元，增长</w:t>
      </w:r>
      <w:r w:rsidRPr="00CD3D38">
        <w:rPr>
          <w:rFonts w:ascii="Arial" w:eastAsia="仿宋" w:hAnsi="Arial" w:cs="Arial"/>
          <w:bCs/>
          <w:color w:val="000000"/>
          <w:sz w:val="28"/>
          <w:szCs w:val="28"/>
        </w:rPr>
        <w:t>3.6%</w:t>
      </w:r>
      <w:r w:rsidRPr="00CD3D38">
        <w:rPr>
          <w:rFonts w:ascii="Arial" w:eastAsia="仿宋" w:hAnsi="Arial" w:cs="Arial"/>
          <w:bCs/>
          <w:color w:val="000000"/>
          <w:sz w:val="28"/>
          <w:szCs w:val="28"/>
        </w:rPr>
        <w:t>；住宿和餐饮业实现增加值</w:t>
      </w:r>
      <w:r w:rsidRPr="00CD3D38">
        <w:rPr>
          <w:rFonts w:ascii="Arial" w:eastAsia="仿宋" w:hAnsi="Arial" w:cs="Arial"/>
          <w:bCs/>
          <w:color w:val="000000"/>
          <w:sz w:val="28"/>
          <w:szCs w:val="28"/>
        </w:rPr>
        <w:t>101.7</w:t>
      </w:r>
      <w:r w:rsidRPr="00CD3D38">
        <w:rPr>
          <w:rFonts w:ascii="Arial" w:eastAsia="仿宋" w:hAnsi="Arial" w:cs="Arial"/>
          <w:bCs/>
          <w:color w:val="000000"/>
          <w:sz w:val="28"/>
          <w:szCs w:val="28"/>
        </w:rPr>
        <w:t>亿元，增长</w:t>
      </w:r>
      <w:r w:rsidRPr="00CD3D38">
        <w:rPr>
          <w:rFonts w:ascii="Arial" w:eastAsia="仿宋" w:hAnsi="Arial" w:cs="Arial"/>
          <w:bCs/>
          <w:color w:val="000000"/>
          <w:sz w:val="28"/>
          <w:szCs w:val="28"/>
        </w:rPr>
        <w:t>11.6%</w:t>
      </w:r>
      <w:r w:rsidRPr="00CD3D38">
        <w:rPr>
          <w:rFonts w:ascii="Arial" w:eastAsia="仿宋" w:hAnsi="Arial" w:cs="Arial"/>
          <w:bCs/>
          <w:color w:val="000000"/>
          <w:sz w:val="28"/>
          <w:szCs w:val="28"/>
        </w:rPr>
        <w:t>。</w:t>
      </w:r>
    </w:p>
    <w:p w14:paraId="3E16592C" w14:textId="77777777" w:rsidR="00AC2B19" w:rsidRPr="00CD3D38"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4</w:t>
      </w:r>
      <w:r w:rsidRPr="00CD3D38">
        <w:rPr>
          <w:rFonts w:ascii="Arial" w:eastAsia="仿宋" w:hAnsi="Arial" w:cs="Arial"/>
          <w:bCs/>
          <w:color w:val="000000"/>
          <w:sz w:val="28"/>
          <w:szCs w:val="28"/>
        </w:rPr>
        <w:t>）固定资产投资较快增长，高技术产业投资显现活力</w:t>
      </w:r>
    </w:p>
    <w:p w14:paraId="7A67D37C" w14:textId="77777777" w:rsidR="00AC2B19" w:rsidRPr="00CD3D38"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一季度，北京市固定资产投资（不含农户）同比增长</w:t>
      </w:r>
      <w:r w:rsidRPr="00CD3D38">
        <w:rPr>
          <w:rFonts w:ascii="Arial" w:eastAsia="仿宋" w:hAnsi="Arial" w:cs="Arial"/>
          <w:bCs/>
          <w:color w:val="000000"/>
          <w:sz w:val="28"/>
          <w:szCs w:val="28"/>
        </w:rPr>
        <w:t>9.6%</w:t>
      </w:r>
      <w:r w:rsidRPr="00CD3D38">
        <w:rPr>
          <w:rFonts w:ascii="Arial" w:eastAsia="仿宋" w:hAnsi="Arial" w:cs="Arial"/>
          <w:bCs/>
          <w:color w:val="000000"/>
          <w:sz w:val="28"/>
          <w:szCs w:val="28"/>
        </w:rPr>
        <w:t>，比上年全年提高</w:t>
      </w:r>
      <w:r w:rsidRPr="00CD3D38">
        <w:rPr>
          <w:rFonts w:ascii="Arial" w:eastAsia="仿宋" w:hAnsi="Arial" w:cs="Arial"/>
          <w:bCs/>
          <w:color w:val="000000"/>
          <w:sz w:val="28"/>
          <w:szCs w:val="28"/>
        </w:rPr>
        <w:t>6.0</w:t>
      </w:r>
      <w:r w:rsidRPr="00CD3D38">
        <w:rPr>
          <w:rFonts w:ascii="Arial" w:eastAsia="仿宋" w:hAnsi="Arial" w:cs="Arial"/>
          <w:bCs/>
          <w:color w:val="000000"/>
          <w:sz w:val="28"/>
          <w:szCs w:val="28"/>
        </w:rPr>
        <w:t>个百分点。分领域看，基础设施投资下降</w:t>
      </w:r>
      <w:r w:rsidRPr="00CD3D38">
        <w:rPr>
          <w:rFonts w:ascii="Arial" w:eastAsia="仿宋" w:hAnsi="Arial" w:cs="Arial"/>
          <w:bCs/>
          <w:color w:val="000000"/>
          <w:sz w:val="28"/>
          <w:szCs w:val="28"/>
        </w:rPr>
        <w:t>1.1%</w:t>
      </w:r>
      <w:r w:rsidRPr="00CD3D38">
        <w:rPr>
          <w:rFonts w:ascii="Arial" w:eastAsia="仿宋" w:hAnsi="Arial" w:cs="Arial"/>
          <w:bCs/>
          <w:color w:val="000000"/>
          <w:sz w:val="28"/>
          <w:szCs w:val="28"/>
        </w:rPr>
        <w:t>，制造业投资增长</w:t>
      </w:r>
      <w:r w:rsidRPr="00CD3D38">
        <w:rPr>
          <w:rFonts w:ascii="Arial" w:eastAsia="仿宋" w:hAnsi="Arial" w:cs="Arial"/>
          <w:bCs/>
          <w:color w:val="000000"/>
          <w:sz w:val="28"/>
          <w:szCs w:val="28"/>
        </w:rPr>
        <w:t>26.0%</w:t>
      </w:r>
      <w:r w:rsidRPr="00CD3D38">
        <w:rPr>
          <w:rFonts w:ascii="Arial" w:eastAsia="仿宋" w:hAnsi="Arial" w:cs="Arial"/>
          <w:bCs/>
          <w:color w:val="000000"/>
          <w:sz w:val="28"/>
          <w:szCs w:val="28"/>
        </w:rPr>
        <w:t>，房地产开发投资增长</w:t>
      </w:r>
      <w:r w:rsidRPr="00CD3D38">
        <w:rPr>
          <w:rFonts w:ascii="Arial" w:eastAsia="仿宋" w:hAnsi="Arial" w:cs="Arial"/>
          <w:bCs/>
          <w:color w:val="000000"/>
          <w:sz w:val="28"/>
          <w:szCs w:val="28"/>
        </w:rPr>
        <w:t>9.8%</w:t>
      </w:r>
      <w:r w:rsidRPr="00CD3D38">
        <w:rPr>
          <w:rFonts w:ascii="Arial" w:eastAsia="仿宋" w:hAnsi="Arial" w:cs="Arial"/>
          <w:bCs/>
          <w:color w:val="000000"/>
          <w:sz w:val="28"/>
          <w:szCs w:val="28"/>
        </w:rPr>
        <w:t>。分产业看，第一产业投资增长</w:t>
      </w:r>
      <w:r w:rsidRPr="00CD3D38">
        <w:rPr>
          <w:rFonts w:ascii="Arial" w:eastAsia="仿宋" w:hAnsi="Arial" w:cs="Arial"/>
          <w:bCs/>
          <w:color w:val="000000"/>
          <w:sz w:val="28"/>
          <w:szCs w:val="28"/>
        </w:rPr>
        <w:t>0.3%</w:t>
      </w:r>
      <w:r w:rsidRPr="00CD3D38">
        <w:rPr>
          <w:rFonts w:ascii="Arial" w:eastAsia="仿宋" w:hAnsi="Arial" w:cs="Arial"/>
          <w:bCs/>
          <w:color w:val="000000"/>
          <w:sz w:val="28"/>
          <w:szCs w:val="28"/>
        </w:rPr>
        <w:t>，第二产业投资增长</w:t>
      </w:r>
      <w:r w:rsidRPr="00CD3D38">
        <w:rPr>
          <w:rFonts w:ascii="Arial" w:eastAsia="仿宋" w:hAnsi="Arial" w:cs="Arial"/>
          <w:bCs/>
          <w:color w:val="000000"/>
          <w:sz w:val="28"/>
          <w:szCs w:val="28"/>
        </w:rPr>
        <w:t>13.0%</w:t>
      </w:r>
      <w:r w:rsidRPr="00CD3D38">
        <w:rPr>
          <w:rFonts w:ascii="Arial" w:eastAsia="仿宋" w:hAnsi="Arial" w:cs="Arial"/>
          <w:bCs/>
          <w:color w:val="000000"/>
          <w:sz w:val="28"/>
          <w:szCs w:val="28"/>
        </w:rPr>
        <w:t>，第三产业投资增长</w:t>
      </w:r>
      <w:r w:rsidRPr="00CD3D38">
        <w:rPr>
          <w:rFonts w:ascii="Arial" w:eastAsia="仿宋" w:hAnsi="Arial" w:cs="Arial"/>
          <w:bCs/>
          <w:color w:val="000000"/>
          <w:sz w:val="28"/>
          <w:szCs w:val="28"/>
        </w:rPr>
        <w:t>9.2%</w:t>
      </w:r>
      <w:r w:rsidRPr="00CD3D38">
        <w:rPr>
          <w:rFonts w:ascii="Arial" w:eastAsia="仿宋" w:hAnsi="Arial" w:cs="Arial"/>
          <w:bCs/>
          <w:color w:val="000000"/>
          <w:sz w:val="28"/>
          <w:szCs w:val="28"/>
        </w:rPr>
        <w:t>。高技术产业投资显现活力，高技术制造业投资增长</w:t>
      </w:r>
      <w:r w:rsidRPr="00CD3D38">
        <w:rPr>
          <w:rFonts w:ascii="Arial" w:eastAsia="仿宋" w:hAnsi="Arial" w:cs="Arial"/>
          <w:bCs/>
          <w:color w:val="000000"/>
          <w:sz w:val="28"/>
          <w:szCs w:val="28"/>
        </w:rPr>
        <w:t>22.0%</w:t>
      </w:r>
      <w:r w:rsidRPr="00CD3D38">
        <w:rPr>
          <w:rFonts w:ascii="Arial" w:eastAsia="仿宋" w:hAnsi="Arial" w:cs="Arial"/>
          <w:bCs/>
          <w:color w:val="000000"/>
          <w:sz w:val="28"/>
          <w:szCs w:val="28"/>
        </w:rPr>
        <w:t>，其中，汽车制造业，计算机、通信和其他电子设备制造业，医药制造业分别增长</w:t>
      </w:r>
      <w:r w:rsidRPr="00CD3D38">
        <w:rPr>
          <w:rFonts w:ascii="Arial" w:eastAsia="仿宋" w:hAnsi="Arial" w:cs="Arial"/>
          <w:bCs/>
          <w:color w:val="000000"/>
          <w:sz w:val="28"/>
          <w:szCs w:val="28"/>
        </w:rPr>
        <w:t>62.7%</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21.8%</w:t>
      </w:r>
      <w:r w:rsidRPr="00CD3D38">
        <w:rPr>
          <w:rFonts w:ascii="Arial" w:eastAsia="仿宋" w:hAnsi="Arial" w:cs="Arial"/>
          <w:bCs/>
          <w:color w:val="000000"/>
          <w:sz w:val="28"/>
          <w:szCs w:val="28"/>
        </w:rPr>
        <w:t>和</w:t>
      </w:r>
      <w:r w:rsidRPr="00CD3D38">
        <w:rPr>
          <w:rFonts w:ascii="Arial" w:eastAsia="仿宋" w:hAnsi="Arial" w:cs="Arial"/>
          <w:bCs/>
          <w:color w:val="000000"/>
          <w:sz w:val="28"/>
          <w:szCs w:val="28"/>
        </w:rPr>
        <w:t>12.1%</w:t>
      </w:r>
      <w:r w:rsidRPr="00CD3D38">
        <w:rPr>
          <w:rFonts w:ascii="Arial" w:eastAsia="仿宋" w:hAnsi="Arial" w:cs="Arial"/>
          <w:bCs/>
          <w:color w:val="000000"/>
          <w:sz w:val="28"/>
          <w:szCs w:val="28"/>
        </w:rPr>
        <w:t>；高技术服务业投资增长</w:t>
      </w:r>
      <w:r w:rsidRPr="00CD3D38">
        <w:rPr>
          <w:rFonts w:ascii="Arial" w:eastAsia="仿宋" w:hAnsi="Arial" w:cs="Arial"/>
          <w:bCs/>
          <w:color w:val="000000"/>
          <w:sz w:val="28"/>
          <w:szCs w:val="28"/>
        </w:rPr>
        <w:t>42.6%</w:t>
      </w:r>
      <w:r w:rsidRPr="00CD3D38">
        <w:rPr>
          <w:rFonts w:ascii="Arial" w:eastAsia="仿宋" w:hAnsi="Arial" w:cs="Arial"/>
          <w:bCs/>
          <w:color w:val="000000"/>
          <w:sz w:val="28"/>
          <w:szCs w:val="28"/>
        </w:rPr>
        <w:t>，其中，科学研究和技术服务业、租赁和商务服务业分别增长</w:t>
      </w:r>
      <w:r w:rsidRPr="00CD3D38">
        <w:rPr>
          <w:rFonts w:ascii="Arial" w:eastAsia="仿宋" w:hAnsi="Arial" w:cs="Arial"/>
          <w:bCs/>
          <w:color w:val="000000"/>
          <w:sz w:val="28"/>
          <w:szCs w:val="28"/>
        </w:rPr>
        <w:t>1.6</w:t>
      </w:r>
      <w:r w:rsidRPr="00CD3D38">
        <w:rPr>
          <w:rFonts w:ascii="Arial" w:eastAsia="仿宋" w:hAnsi="Arial" w:cs="Arial"/>
          <w:bCs/>
          <w:color w:val="000000"/>
          <w:sz w:val="28"/>
          <w:szCs w:val="28"/>
        </w:rPr>
        <w:t>倍和</w:t>
      </w:r>
      <w:r w:rsidRPr="00CD3D38">
        <w:rPr>
          <w:rFonts w:ascii="Arial" w:eastAsia="仿宋" w:hAnsi="Arial" w:cs="Arial"/>
          <w:bCs/>
          <w:color w:val="000000"/>
          <w:sz w:val="28"/>
          <w:szCs w:val="28"/>
        </w:rPr>
        <w:t>18.8%</w:t>
      </w:r>
      <w:r w:rsidRPr="00CD3D38">
        <w:rPr>
          <w:rFonts w:ascii="Arial" w:eastAsia="仿宋" w:hAnsi="Arial" w:cs="Arial"/>
          <w:bCs/>
          <w:color w:val="000000"/>
          <w:sz w:val="28"/>
          <w:szCs w:val="28"/>
        </w:rPr>
        <w:t>。</w:t>
      </w:r>
    </w:p>
    <w:p w14:paraId="7C292877" w14:textId="77777777" w:rsidR="00AC2B19" w:rsidRPr="00CD3D38"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一季度，北京市房屋施工面积</w:t>
      </w:r>
      <w:r w:rsidRPr="00CD3D38">
        <w:rPr>
          <w:rFonts w:ascii="Arial" w:eastAsia="仿宋" w:hAnsi="Arial" w:cs="Arial"/>
          <w:bCs/>
          <w:color w:val="000000"/>
          <w:sz w:val="28"/>
          <w:szCs w:val="28"/>
        </w:rPr>
        <w:t>11642.1</w:t>
      </w:r>
      <w:r w:rsidRPr="00CD3D38">
        <w:rPr>
          <w:rFonts w:ascii="Arial" w:eastAsia="仿宋" w:hAnsi="Arial" w:cs="Arial"/>
          <w:bCs/>
          <w:color w:val="000000"/>
          <w:sz w:val="28"/>
          <w:szCs w:val="28"/>
        </w:rPr>
        <w:t>万平方米，同比下降</w:t>
      </w:r>
      <w:r w:rsidRPr="00CD3D38">
        <w:rPr>
          <w:rFonts w:ascii="Arial" w:eastAsia="仿宋" w:hAnsi="Arial" w:cs="Arial"/>
          <w:bCs/>
          <w:color w:val="000000"/>
          <w:sz w:val="28"/>
          <w:szCs w:val="28"/>
        </w:rPr>
        <w:t>1.1%</w:t>
      </w:r>
      <w:r w:rsidRPr="00CD3D38">
        <w:rPr>
          <w:rFonts w:ascii="Arial" w:eastAsia="仿宋" w:hAnsi="Arial" w:cs="Arial"/>
          <w:bCs/>
          <w:color w:val="000000"/>
          <w:sz w:val="28"/>
          <w:szCs w:val="28"/>
        </w:rPr>
        <w:t>，其中住宅施工面积</w:t>
      </w:r>
      <w:r w:rsidRPr="00CD3D38">
        <w:rPr>
          <w:rFonts w:ascii="Arial" w:eastAsia="仿宋" w:hAnsi="Arial" w:cs="Arial"/>
          <w:bCs/>
          <w:color w:val="000000"/>
          <w:sz w:val="28"/>
          <w:szCs w:val="28"/>
        </w:rPr>
        <w:t>5758.3</w:t>
      </w:r>
      <w:r w:rsidRPr="00CD3D38">
        <w:rPr>
          <w:rFonts w:ascii="Arial" w:eastAsia="仿宋" w:hAnsi="Arial" w:cs="Arial"/>
          <w:bCs/>
          <w:color w:val="000000"/>
          <w:sz w:val="28"/>
          <w:szCs w:val="28"/>
        </w:rPr>
        <w:t>万平方米，下降</w:t>
      </w:r>
      <w:r w:rsidRPr="00CD3D38">
        <w:rPr>
          <w:rFonts w:ascii="Arial" w:eastAsia="仿宋" w:hAnsi="Arial" w:cs="Arial"/>
          <w:bCs/>
          <w:color w:val="000000"/>
          <w:sz w:val="28"/>
          <w:szCs w:val="28"/>
        </w:rPr>
        <w:t>0.4%</w:t>
      </w:r>
      <w:r w:rsidRPr="00CD3D38">
        <w:rPr>
          <w:rFonts w:ascii="Arial" w:eastAsia="仿宋" w:hAnsi="Arial" w:cs="Arial"/>
          <w:bCs/>
          <w:color w:val="000000"/>
          <w:sz w:val="28"/>
          <w:szCs w:val="28"/>
        </w:rPr>
        <w:t>。全市商品房销售面积</w:t>
      </w:r>
      <w:r w:rsidRPr="00CD3D38">
        <w:rPr>
          <w:rFonts w:ascii="Arial" w:eastAsia="仿宋" w:hAnsi="Arial" w:cs="Arial"/>
          <w:bCs/>
          <w:color w:val="000000"/>
          <w:sz w:val="28"/>
          <w:szCs w:val="28"/>
        </w:rPr>
        <w:t>218.6</w:t>
      </w:r>
      <w:r w:rsidRPr="00CD3D38">
        <w:rPr>
          <w:rFonts w:ascii="Arial" w:eastAsia="仿宋" w:hAnsi="Arial" w:cs="Arial"/>
          <w:bCs/>
          <w:color w:val="000000"/>
          <w:sz w:val="28"/>
          <w:szCs w:val="28"/>
        </w:rPr>
        <w:t>万平方米，同比增长</w:t>
      </w:r>
      <w:r w:rsidRPr="00CD3D38">
        <w:rPr>
          <w:rFonts w:ascii="Arial" w:eastAsia="仿宋" w:hAnsi="Arial" w:cs="Arial"/>
          <w:bCs/>
          <w:color w:val="000000"/>
          <w:sz w:val="28"/>
          <w:szCs w:val="28"/>
        </w:rPr>
        <w:t>13.5%</w:t>
      </w:r>
      <w:r w:rsidRPr="00CD3D38">
        <w:rPr>
          <w:rFonts w:ascii="Arial" w:eastAsia="仿宋" w:hAnsi="Arial" w:cs="Arial"/>
          <w:bCs/>
          <w:color w:val="000000"/>
          <w:sz w:val="28"/>
          <w:szCs w:val="28"/>
        </w:rPr>
        <w:t>，其中住宅销售面积</w:t>
      </w:r>
      <w:r w:rsidRPr="00CD3D38">
        <w:rPr>
          <w:rFonts w:ascii="Arial" w:eastAsia="仿宋" w:hAnsi="Arial" w:cs="Arial"/>
          <w:bCs/>
          <w:color w:val="000000"/>
          <w:sz w:val="28"/>
          <w:szCs w:val="28"/>
        </w:rPr>
        <w:t>147.3</w:t>
      </w:r>
      <w:r w:rsidRPr="00CD3D38">
        <w:rPr>
          <w:rFonts w:ascii="Arial" w:eastAsia="仿宋" w:hAnsi="Arial" w:cs="Arial"/>
          <w:bCs/>
          <w:color w:val="000000"/>
          <w:sz w:val="28"/>
          <w:szCs w:val="28"/>
        </w:rPr>
        <w:t>万平方米，增长</w:t>
      </w:r>
      <w:r w:rsidRPr="00CD3D38">
        <w:rPr>
          <w:rFonts w:ascii="Arial" w:eastAsia="仿宋" w:hAnsi="Arial" w:cs="Arial"/>
          <w:bCs/>
          <w:color w:val="000000"/>
          <w:sz w:val="28"/>
          <w:szCs w:val="28"/>
        </w:rPr>
        <w:t>7.1%</w:t>
      </w:r>
      <w:r w:rsidRPr="00CD3D38">
        <w:rPr>
          <w:rFonts w:ascii="Arial" w:eastAsia="仿宋" w:hAnsi="Arial" w:cs="Arial"/>
          <w:bCs/>
          <w:color w:val="000000"/>
          <w:sz w:val="28"/>
          <w:szCs w:val="28"/>
        </w:rPr>
        <w:t>。</w:t>
      </w:r>
    </w:p>
    <w:p w14:paraId="52025723" w14:textId="77777777" w:rsidR="00AC2B19" w:rsidRPr="00CD3D38"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5</w:t>
      </w:r>
      <w:r w:rsidRPr="00CD3D38">
        <w:rPr>
          <w:rFonts w:ascii="Arial" w:eastAsia="仿宋" w:hAnsi="Arial" w:cs="Arial"/>
          <w:bCs/>
          <w:color w:val="000000"/>
          <w:sz w:val="28"/>
          <w:szCs w:val="28"/>
        </w:rPr>
        <w:t>）市场消费持续恢复，升级类商品增长较快</w:t>
      </w:r>
    </w:p>
    <w:p w14:paraId="3ED5C7EF" w14:textId="77777777" w:rsidR="00AC2B19" w:rsidRPr="00CD3D38"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一季度，北京市市场总消费额同比增长</w:t>
      </w:r>
      <w:r w:rsidRPr="00CD3D38">
        <w:rPr>
          <w:rFonts w:ascii="Arial" w:eastAsia="仿宋" w:hAnsi="Arial" w:cs="Arial"/>
          <w:bCs/>
          <w:color w:val="000000"/>
          <w:sz w:val="28"/>
          <w:szCs w:val="28"/>
        </w:rPr>
        <w:t>2.8%</w:t>
      </w:r>
      <w:r w:rsidRPr="00CD3D38">
        <w:rPr>
          <w:rFonts w:ascii="Arial" w:eastAsia="仿宋" w:hAnsi="Arial" w:cs="Arial"/>
          <w:bCs/>
          <w:color w:val="000000"/>
          <w:sz w:val="28"/>
          <w:szCs w:val="28"/>
        </w:rPr>
        <w:t>。其中，服务性消费额增长</w:t>
      </w:r>
      <w:r w:rsidRPr="00CD3D38">
        <w:rPr>
          <w:rFonts w:ascii="Arial" w:eastAsia="仿宋" w:hAnsi="Arial" w:cs="Arial"/>
          <w:bCs/>
          <w:color w:val="000000"/>
          <w:sz w:val="28"/>
          <w:szCs w:val="28"/>
        </w:rPr>
        <w:t>5.7%</w:t>
      </w:r>
      <w:r w:rsidRPr="00CD3D38">
        <w:rPr>
          <w:rFonts w:ascii="Arial" w:eastAsia="仿宋" w:hAnsi="Arial" w:cs="Arial"/>
          <w:bCs/>
          <w:color w:val="000000"/>
          <w:sz w:val="28"/>
          <w:szCs w:val="28"/>
        </w:rPr>
        <w:t>；实现社会消费品零售总额</w:t>
      </w:r>
      <w:r w:rsidRPr="00CD3D38">
        <w:rPr>
          <w:rFonts w:ascii="Arial" w:eastAsia="仿宋" w:hAnsi="Arial" w:cs="Arial"/>
          <w:bCs/>
          <w:color w:val="000000"/>
          <w:sz w:val="28"/>
          <w:szCs w:val="28"/>
        </w:rPr>
        <w:t>3558.0</w:t>
      </w:r>
      <w:r w:rsidRPr="00CD3D38">
        <w:rPr>
          <w:rFonts w:ascii="Arial" w:eastAsia="仿宋" w:hAnsi="Arial" w:cs="Arial"/>
          <w:bCs/>
          <w:color w:val="000000"/>
          <w:sz w:val="28"/>
          <w:szCs w:val="28"/>
        </w:rPr>
        <w:t>亿元，下降</w:t>
      </w:r>
      <w:r w:rsidRPr="00CD3D38">
        <w:rPr>
          <w:rFonts w:ascii="Arial" w:eastAsia="仿宋" w:hAnsi="Arial" w:cs="Arial"/>
          <w:bCs/>
          <w:color w:val="000000"/>
          <w:sz w:val="28"/>
          <w:szCs w:val="28"/>
        </w:rPr>
        <w:t>0.7%</w:t>
      </w:r>
      <w:r w:rsidRPr="00CD3D38">
        <w:rPr>
          <w:rFonts w:ascii="Arial" w:eastAsia="仿宋" w:hAnsi="Arial" w:cs="Arial"/>
          <w:bCs/>
          <w:color w:val="000000"/>
          <w:sz w:val="28"/>
          <w:szCs w:val="28"/>
        </w:rPr>
        <w:t>，其中</w:t>
      </w:r>
      <w:r w:rsidRPr="00CD3D38">
        <w:rPr>
          <w:rFonts w:ascii="Arial" w:eastAsia="仿宋" w:hAnsi="Arial" w:cs="Arial"/>
          <w:bCs/>
          <w:color w:val="000000"/>
          <w:sz w:val="28"/>
          <w:szCs w:val="28"/>
        </w:rPr>
        <w:t>3</w:t>
      </w:r>
      <w:r w:rsidRPr="00CD3D38">
        <w:rPr>
          <w:rFonts w:ascii="Arial" w:eastAsia="仿宋" w:hAnsi="Arial" w:cs="Arial"/>
          <w:bCs/>
          <w:color w:val="000000"/>
          <w:sz w:val="28"/>
          <w:szCs w:val="28"/>
        </w:rPr>
        <w:t>月份增长</w:t>
      </w:r>
      <w:r w:rsidRPr="00CD3D38">
        <w:rPr>
          <w:rFonts w:ascii="Arial" w:eastAsia="仿宋" w:hAnsi="Arial" w:cs="Arial"/>
          <w:bCs/>
          <w:color w:val="000000"/>
          <w:sz w:val="28"/>
          <w:szCs w:val="28"/>
        </w:rPr>
        <w:t>7.5%</w:t>
      </w:r>
      <w:r w:rsidRPr="00CD3D38">
        <w:rPr>
          <w:rFonts w:ascii="Arial" w:eastAsia="仿宋" w:hAnsi="Arial" w:cs="Arial"/>
          <w:bCs/>
          <w:color w:val="000000"/>
          <w:sz w:val="28"/>
          <w:szCs w:val="28"/>
        </w:rPr>
        <w:t>。社会消费品零售总额中，按消费形态分，商品零售</w:t>
      </w:r>
      <w:r w:rsidRPr="00CD3D38">
        <w:rPr>
          <w:rFonts w:ascii="Arial" w:eastAsia="仿宋" w:hAnsi="Arial" w:cs="Arial"/>
          <w:bCs/>
          <w:color w:val="000000"/>
          <w:sz w:val="28"/>
          <w:szCs w:val="28"/>
        </w:rPr>
        <w:t>3246.4</w:t>
      </w:r>
      <w:r w:rsidRPr="00CD3D38">
        <w:rPr>
          <w:rFonts w:ascii="Arial" w:eastAsia="仿宋" w:hAnsi="Arial" w:cs="Arial"/>
          <w:bCs/>
          <w:color w:val="000000"/>
          <w:sz w:val="28"/>
          <w:szCs w:val="28"/>
        </w:rPr>
        <w:t>亿元，下降</w:t>
      </w:r>
      <w:r w:rsidRPr="00CD3D38">
        <w:rPr>
          <w:rFonts w:ascii="Arial" w:eastAsia="仿宋" w:hAnsi="Arial" w:cs="Arial"/>
          <w:bCs/>
          <w:color w:val="000000"/>
          <w:sz w:val="28"/>
          <w:szCs w:val="28"/>
        </w:rPr>
        <w:t>1.9%</w:t>
      </w:r>
      <w:r w:rsidRPr="00CD3D38">
        <w:rPr>
          <w:rFonts w:ascii="Arial" w:eastAsia="仿宋" w:hAnsi="Arial" w:cs="Arial"/>
          <w:bCs/>
          <w:color w:val="000000"/>
          <w:sz w:val="28"/>
          <w:szCs w:val="28"/>
        </w:rPr>
        <w:t>，餐饮收入</w:t>
      </w:r>
      <w:r w:rsidRPr="00CD3D38">
        <w:rPr>
          <w:rFonts w:ascii="Arial" w:eastAsia="仿宋" w:hAnsi="Arial" w:cs="Arial"/>
          <w:bCs/>
          <w:color w:val="000000"/>
          <w:sz w:val="28"/>
          <w:szCs w:val="28"/>
        </w:rPr>
        <w:t>311.6</w:t>
      </w:r>
      <w:r w:rsidRPr="00CD3D38">
        <w:rPr>
          <w:rFonts w:ascii="Arial" w:eastAsia="仿宋" w:hAnsi="Arial" w:cs="Arial"/>
          <w:bCs/>
          <w:color w:val="000000"/>
          <w:sz w:val="28"/>
          <w:szCs w:val="28"/>
        </w:rPr>
        <w:t>亿元，增长</w:t>
      </w:r>
      <w:r w:rsidRPr="00CD3D38">
        <w:rPr>
          <w:rFonts w:ascii="Arial" w:eastAsia="仿宋" w:hAnsi="Arial" w:cs="Arial"/>
          <w:bCs/>
          <w:color w:val="000000"/>
          <w:sz w:val="28"/>
          <w:szCs w:val="28"/>
        </w:rPr>
        <w:t>13.5%</w:t>
      </w:r>
      <w:r w:rsidRPr="00CD3D38">
        <w:rPr>
          <w:rFonts w:ascii="Arial" w:eastAsia="仿宋" w:hAnsi="Arial" w:cs="Arial"/>
          <w:bCs/>
          <w:color w:val="000000"/>
          <w:sz w:val="28"/>
          <w:szCs w:val="28"/>
        </w:rPr>
        <w:t>。按商品类别分，限额以上批发</w:t>
      </w:r>
      <w:r w:rsidRPr="00CD3D38">
        <w:rPr>
          <w:rFonts w:ascii="Arial" w:eastAsia="仿宋" w:hAnsi="Arial" w:cs="Arial"/>
          <w:bCs/>
          <w:color w:val="000000"/>
          <w:sz w:val="28"/>
          <w:szCs w:val="28"/>
        </w:rPr>
        <w:lastRenderedPageBreak/>
        <w:t>和零售业中，与升级类消费相关的金银珠宝类、体育娱乐用品类、化妆品类商品零售额分别增长</w:t>
      </w:r>
      <w:r w:rsidRPr="00CD3D38">
        <w:rPr>
          <w:rFonts w:ascii="Arial" w:eastAsia="仿宋" w:hAnsi="Arial" w:cs="Arial"/>
          <w:bCs/>
          <w:color w:val="000000"/>
          <w:sz w:val="28"/>
          <w:szCs w:val="28"/>
        </w:rPr>
        <w:t>26.9%</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21.1%</w:t>
      </w:r>
      <w:r w:rsidRPr="00CD3D38">
        <w:rPr>
          <w:rFonts w:ascii="Arial" w:eastAsia="仿宋" w:hAnsi="Arial" w:cs="Arial"/>
          <w:bCs/>
          <w:color w:val="000000"/>
          <w:sz w:val="28"/>
          <w:szCs w:val="28"/>
        </w:rPr>
        <w:t>和</w:t>
      </w:r>
      <w:r w:rsidRPr="00CD3D38">
        <w:rPr>
          <w:rFonts w:ascii="Arial" w:eastAsia="仿宋" w:hAnsi="Arial" w:cs="Arial"/>
          <w:bCs/>
          <w:color w:val="000000"/>
          <w:sz w:val="28"/>
          <w:szCs w:val="28"/>
        </w:rPr>
        <w:t>8.1%</w:t>
      </w:r>
      <w:r w:rsidRPr="00CD3D38">
        <w:rPr>
          <w:rFonts w:ascii="Arial" w:eastAsia="仿宋" w:hAnsi="Arial" w:cs="Arial"/>
          <w:bCs/>
          <w:color w:val="000000"/>
          <w:sz w:val="28"/>
          <w:szCs w:val="28"/>
        </w:rPr>
        <w:t>，汽车类商品零售额下降</w:t>
      </w:r>
      <w:r w:rsidRPr="00CD3D38">
        <w:rPr>
          <w:rFonts w:ascii="Arial" w:eastAsia="仿宋" w:hAnsi="Arial" w:cs="Arial"/>
          <w:bCs/>
          <w:color w:val="000000"/>
          <w:sz w:val="28"/>
          <w:szCs w:val="28"/>
        </w:rPr>
        <w:t>1.0%</w:t>
      </w:r>
      <w:r w:rsidRPr="00CD3D38">
        <w:rPr>
          <w:rFonts w:ascii="Arial" w:eastAsia="仿宋" w:hAnsi="Arial" w:cs="Arial"/>
          <w:bCs/>
          <w:color w:val="000000"/>
          <w:sz w:val="28"/>
          <w:szCs w:val="28"/>
        </w:rPr>
        <w:t>，其中新能源汽车增长</w:t>
      </w:r>
      <w:r w:rsidRPr="00CD3D38">
        <w:rPr>
          <w:rFonts w:ascii="Arial" w:eastAsia="仿宋" w:hAnsi="Arial" w:cs="Arial"/>
          <w:bCs/>
          <w:color w:val="000000"/>
          <w:sz w:val="28"/>
          <w:szCs w:val="28"/>
        </w:rPr>
        <w:t>36.9%</w:t>
      </w:r>
      <w:r w:rsidRPr="00CD3D38">
        <w:rPr>
          <w:rFonts w:ascii="Arial" w:eastAsia="仿宋" w:hAnsi="Arial" w:cs="Arial"/>
          <w:bCs/>
          <w:color w:val="000000"/>
          <w:sz w:val="28"/>
          <w:szCs w:val="28"/>
        </w:rPr>
        <w:t>。</w:t>
      </w:r>
    </w:p>
    <w:p w14:paraId="2A63FD15" w14:textId="77777777" w:rsidR="00AC2B19" w:rsidRPr="00CD3D38"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6</w:t>
      </w:r>
      <w:r w:rsidRPr="00CD3D38">
        <w:rPr>
          <w:rFonts w:ascii="Arial" w:eastAsia="仿宋" w:hAnsi="Arial" w:cs="Arial"/>
          <w:bCs/>
          <w:color w:val="000000"/>
          <w:sz w:val="28"/>
          <w:szCs w:val="28"/>
        </w:rPr>
        <w:t>）居民消费价格温和上涨，工业生产者出厂价格同比下降</w:t>
      </w:r>
    </w:p>
    <w:p w14:paraId="58F0DFA0" w14:textId="77777777" w:rsidR="00AC2B19" w:rsidRPr="00CD3D38"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一季度，北京市居民消费价格同比上涨</w:t>
      </w:r>
      <w:r w:rsidRPr="00CD3D38">
        <w:rPr>
          <w:rFonts w:ascii="Arial" w:eastAsia="仿宋" w:hAnsi="Arial" w:cs="Arial"/>
          <w:bCs/>
          <w:color w:val="000000"/>
          <w:sz w:val="28"/>
          <w:szCs w:val="28"/>
        </w:rPr>
        <w:t>1.3%</w:t>
      </w:r>
      <w:r w:rsidRPr="00CD3D38">
        <w:rPr>
          <w:rFonts w:ascii="Arial" w:eastAsia="仿宋" w:hAnsi="Arial" w:cs="Arial"/>
          <w:bCs/>
          <w:color w:val="000000"/>
          <w:sz w:val="28"/>
          <w:szCs w:val="28"/>
        </w:rPr>
        <w:t>。其中，消费品价格上涨</w:t>
      </w:r>
      <w:r w:rsidRPr="00CD3D38">
        <w:rPr>
          <w:rFonts w:ascii="Arial" w:eastAsia="仿宋" w:hAnsi="Arial" w:cs="Arial"/>
          <w:bCs/>
          <w:color w:val="000000"/>
          <w:sz w:val="28"/>
          <w:szCs w:val="28"/>
        </w:rPr>
        <w:t>1.6%</w:t>
      </w:r>
      <w:r w:rsidRPr="00CD3D38">
        <w:rPr>
          <w:rFonts w:ascii="Arial" w:eastAsia="仿宋" w:hAnsi="Arial" w:cs="Arial"/>
          <w:bCs/>
          <w:color w:val="000000"/>
          <w:sz w:val="28"/>
          <w:szCs w:val="28"/>
        </w:rPr>
        <w:t>，服务价格上涨</w:t>
      </w:r>
      <w:r w:rsidRPr="00CD3D38">
        <w:rPr>
          <w:rFonts w:ascii="Arial" w:eastAsia="仿宋" w:hAnsi="Arial" w:cs="Arial"/>
          <w:bCs/>
          <w:color w:val="000000"/>
          <w:sz w:val="28"/>
          <w:szCs w:val="28"/>
        </w:rPr>
        <w:t>1.0%</w:t>
      </w:r>
      <w:r w:rsidRPr="00CD3D38">
        <w:rPr>
          <w:rFonts w:ascii="Arial" w:eastAsia="仿宋" w:hAnsi="Arial" w:cs="Arial"/>
          <w:bCs/>
          <w:color w:val="000000"/>
          <w:sz w:val="28"/>
          <w:szCs w:val="28"/>
        </w:rPr>
        <w:t>。八大类商品和服务项目中，食品烟酒类价格上涨</w:t>
      </w:r>
      <w:r w:rsidRPr="00CD3D38">
        <w:rPr>
          <w:rFonts w:ascii="Arial" w:eastAsia="仿宋" w:hAnsi="Arial" w:cs="Arial"/>
          <w:bCs/>
          <w:color w:val="000000"/>
          <w:sz w:val="28"/>
          <w:szCs w:val="28"/>
        </w:rPr>
        <w:t>3.1%</w:t>
      </w:r>
      <w:r w:rsidRPr="00CD3D38">
        <w:rPr>
          <w:rFonts w:ascii="Arial" w:eastAsia="仿宋" w:hAnsi="Arial" w:cs="Arial"/>
          <w:bCs/>
          <w:color w:val="000000"/>
          <w:sz w:val="28"/>
          <w:szCs w:val="28"/>
        </w:rPr>
        <w:t>，生活用品及服务类价格上涨</w:t>
      </w:r>
      <w:r w:rsidRPr="00CD3D38">
        <w:rPr>
          <w:rFonts w:ascii="Arial" w:eastAsia="仿宋" w:hAnsi="Arial" w:cs="Arial"/>
          <w:bCs/>
          <w:color w:val="000000"/>
          <w:sz w:val="28"/>
          <w:szCs w:val="28"/>
        </w:rPr>
        <w:t>2.9%</w:t>
      </w:r>
      <w:r w:rsidRPr="00CD3D38">
        <w:rPr>
          <w:rFonts w:ascii="Arial" w:eastAsia="仿宋" w:hAnsi="Arial" w:cs="Arial"/>
          <w:bCs/>
          <w:color w:val="000000"/>
          <w:sz w:val="28"/>
          <w:szCs w:val="28"/>
        </w:rPr>
        <w:t>，其他用品及服务类价格上涨</w:t>
      </w:r>
      <w:r w:rsidRPr="00CD3D38">
        <w:rPr>
          <w:rFonts w:ascii="Arial" w:eastAsia="仿宋" w:hAnsi="Arial" w:cs="Arial"/>
          <w:bCs/>
          <w:color w:val="000000"/>
          <w:sz w:val="28"/>
          <w:szCs w:val="28"/>
        </w:rPr>
        <w:t>2.4%</w:t>
      </w:r>
      <w:r w:rsidRPr="00CD3D38">
        <w:rPr>
          <w:rFonts w:ascii="Arial" w:eastAsia="仿宋" w:hAnsi="Arial" w:cs="Arial"/>
          <w:bCs/>
          <w:color w:val="000000"/>
          <w:sz w:val="28"/>
          <w:szCs w:val="28"/>
        </w:rPr>
        <w:t>，教育文化娱乐类价格上涨</w:t>
      </w:r>
      <w:r w:rsidRPr="00CD3D38">
        <w:rPr>
          <w:rFonts w:ascii="Arial" w:eastAsia="仿宋" w:hAnsi="Arial" w:cs="Arial"/>
          <w:bCs/>
          <w:color w:val="000000"/>
          <w:sz w:val="28"/>
          <w:szCs w:val="28"/>
        </w:rPr>
        <w:t>0.8%</w:t>
      </w:r>
      <w:r w:rsidRPr="00CD3D38">
        <w:rPr>
          <w:rFonts w:ascii="Arial" w:eastAsia="仿宋" w:hAnsi="Arial" w:cs="Arial"/>
          <w:bCs/>
          <w:color w:val="000000"/>
          <w:sz w:val="28"/>
          <w:szCs w:val="28"/>
        </w:rPr>
        <w:t>，交通通信类价格上涨</w:t>
      </w:r>
      <w:r w:rsidRPr="00CD3D38">
        <w:rPr>
          <w:rFonts w:ascii="Arial" w:eastAsia="仿宋" w:hAnsi="Arial" w:cs="Arial"/>
          <w:bCs/>
          <w:color w:val="000000"/>
          <w:sz w:val="28"/>
          <w:szCs w:val="28"/>
        </w:rPr>
        <w:t>0.7%</w:t>
      </w:r>
      <w:r w:rsidRPr="00CD3D38">
        <w:rPr>
          <w:rFonts w:ascii="Arial" w:eastAsia="仿宋" w:hAnsi="Arial" w:cs="Arial"/>
          <w:bCs/>
          <w:color w:val="000000"/>
          <w:sz w:val="28"/>
          <w:szCs w:val="28"/>
        </w:rPr>
        <w:t>，居住类、医疗保健类价格均上涨</w:t>
      </w:r>
      <w:r w:rsidRPr="00CD3D38">
        <w:rPr>
          <w:rFonts w:ascii="Arial" w:eastAsia="仿宋" w:hAnsi="Arial" w:cs="Arial"/>
          <w:bCs/>
          <w:color w:val="000000"/>
          <w:sz w:val="28"/>
          <w:szCs w:val="28"/>
        </w:rPr>
        <w:t>0.5%</w:t>
      </w:r>
      <w:r w:rsidRPr="00CD3D38">
        <w:rPr>
          <w:rFonts w:ascii="Arial" w:eastAsia="仿宋" w:hAnsi="Arial" w:cs="Arial"/>
          <w:bCs/>
          <w:color w:val="000000"/>
          <w:sz w:val="28"/>
          <w:szCs w:val="28"/>
        </w:rPr>
        <w:t>，衣着类价格下降</w:t>
      </w:r>
      <w:r w:rsidRPr="00CD3D38">
        <w:rPr>
          <w:rFonts w:ascii="Arial" w:eastAsia="仿宋" w:hAnsi="Arial" w:cs="Arial"/>
          <w:bCs/>
          <w:color w:val="000000"/>
          <w:sz w:val="28"/>
          <w:szCs w:val="28"/>
        </w:rPr>
        <w:t>0.2%</w:t>
      </w:r>
      <w:r w:rsidRPr="00CD3D38">
        <w:rPr>
          <w:rFonts w:ascii="Arial" w:eastAsia="仿宋" w:hAnsi="Arial" w:cs="Arial"/>
          <w:bCs/>
          <w:color w:val="000000"/>
          <w:sz w:val="28"/>
          <w:szCs w:val="28"/>
        </w:rPr>
        <w:t>。</w:t>
      </w:r>
    </w:p>
    <w:p w14:paraId="2BBFE487" w14:textId="77777777" w:rsidR="00AC2B19" w:rsidRPr="00CD3D38"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一季度，北京市工业生产者出厂价格同比下降</w:t>
      </w:r>
      <w:r w:rsidRPr="00CD3D38">
        <w:rPr>
          <w:rFonts w:ascii="Arial" w:eastAsia="仿宋" w:hAnsi="Arial" w:cs="Arial"/>
          <w:bCs/>
          <w:color w:val="000000"/>
          <w:sz w:val="28"/>
          <w:szCs w:val="28"/>
        </w:rPr>
        <w:t>0.6%</w:t>
      </w:r>
      <w:r w:rsidRPr="00CD3D38">
        <w:rPr>
          <w:rFonts w:ascii="Arial" w:eastAsia="仿宋" w:hAnsi="Arial" w:cs="Arial"/>
          <w:bCs/>
          <w:color w:val="000000"/>
          <w:sz w:val="28"/>
          <w:szCs w:val="28"/>
        </w:rPr>
        <w:t>，购进价格同比上涨</w:t>
      </w:r>
      <w:r w:rsidRPr="00CD3D38">
        <w:rPr>
          <w:rFonts w:ascii="Arial" w:eastAsia="仿宋" w:hAnsi="Arial" w:cs="Arial"/>
          <w:bCs/>
          <w:color w:val="000000"/>
          <w:sz w:val="28"/>
          <w:szCs w:val="28"/>
        </w:rPr>
        <w:t>0.4%</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3</w:t>
      </w:r>
      <w:r w:rsidRPr="00CD3D38">
        <w:rPr>
          <w:rFonts w:ascii="Arial" w:eastAsia="仿宋" w:hAnsi="Arial" w:cs="Arial"/>
          <w:bCs/>
          <w:color w:val="000000"/>
          <w:sz w:val="28"/>
          <w:szCs w:val="28"/>
        </w:rPr>
        <w:t>月份，工业生产者出厂价格同比下降</w:t>
      </w:r>
      <w:r w:rsidRPr="00CD3D38">
        <w:rPr>
          <w:rFonts w:ascii="Arial" w:eastAsia="仿宋" w:hAnsi="Arial" w:cs="Arial"/>
          <w:bCs/>
          <w:color w:val="000000"/>
          <w:sz w:val="28"/>
          <w:szCs w:val="28"/>
        </w:rPr>
        <w:t>0.8%</w:t>
      </w:r>
      <w:r w:rsidRPr="00CD3D38">
        <w:rPr>
          <w:rFonts w:ascii="Arial" w:eastAsia="仿宋" w:hAnsi="Arial" w:cs="Arial"/>
          <w:bCs/>
          <w:color w:val="000000"/>
          <w:sz w:val="28"/>
          <w:szCs w:val="28"/>
        </w:rPr>
        <w:t>，环比上涨</w:t>
      </w:r>
      <w:r w:rsidRPr="00CD3D38">
        <w:rPr>
          <w:rFonts w:ascii="Arial" w:eastAsia="仿宋" w:hAnsi="Arial" w:cs="Arial"/>
          <w:bCs/>
          <w:color w:val="000000"/>
          <w:sz w:val="28"/>
          <w:szCs w:val="28"/>
        </w:rPr>
        <w:t>0.1%</w:t>
      </w:r>
      <w:r w:rsidRPr="00CD3D38">
        <w:rPr>
          <w:rFonts w:ascii="Arial" w:eastAsia="仿宋" w:hAnsi="Arial" w:cs="Arial"/>
          <w:bCs/>
          <w:color w:val="000000"/>
          <w:sz w:val="28"/>
          <w:szCs w:val="28"/>
        </w:rPr>
        <w:t>；购进价格同比下降</w:t>
      </w:r>
      <w:r w:rsidRPr="00CD3D38">
        <w:rPr>
          <w:rFonts w:ascii="Arial" w:eastAsia="仿宋" w:hAnsi="Arial" w:cs="Arial"/>
          <w:bCs/>
          <w:color w:val="000000"/>
          <w:sz w:val="28"/>
          <w:szCs w:val="28"/>
        </w:rPr>
        <w:t>0.1%</w:t>
      </w:r>
      <w:r w:rsidRPr="00CD3D38">
        <w:rPr>
          <w:rFonts w:ascii="Arial" w:eastAsia="仿宋" w:hAnsi="Arial" w:cs="Arial"/>
          <w:bCs/>
          <w:color w:val="000000"/>
          <w:sz w:val="28"/>
          <w:szCs w:val="28"/>
        </w:rPr>
        <w:t>，环比下降</w:t>
      </w:r>
      <w:r w:rsidRPr="00CD3D38">
        <w:rPr>
          <w:rFonts w:ascii="Arial" w:eastAsia="仿宋" w:hAnsi="Arial" w:cs="Arial"/>
          <w:bCs/>
          <w:color w:val="000000"/>
          <w:sz w:val="28"/>
          <w:szCs w:val="28"/>
        </w:rPr>
        <w:t>0.5%</w:t>
      </w:r>
      <w:r w:rsidRPr="00CD3D38">
        <w:rPr>
          <w:rFonts w:ascii="Arial" w:eastAsia="仿宋" w:hAnsi="Arial" w:cs="Arial"/>
          <w:bCs/>
          <w:color w:val="000000"/>
          <w:sz w:val="28"/>
          <w:szCs w:val="28"/>
        </w:rPr>
        <w:t>。</w:t>
      </w:r>
    </w:p>
    <w:p w14:paraId="7BAEDBFE" w14:textId="77777777" w:rsidR="00AC2B19" w:rsidRPr="00CD3D38"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7</w:t>
      </w:r>
      <w:r w:rsidRPr="00CD3D38">
        <w:rPr>
          <w:rFonts w:ascii="Arial" w:eastAsia="仿宋" w:hAnsi="Arial" w:cs="Arial"/>
          <w:bCs/>
          <w:color w:val="000000"/>
          <w:sz w:val="28"/>
          <w:szCs w:val="28"/>
        </w:rPr>
        <w:t>）就业形势总体稳定，居民收入稳步增加</w:t>
      </w:r>
    </w:p>
    <w:p w14:paraId="7E3A8E04" w14:textId="77777777" w:rsidR="00AC2B19" w:rsidRPr="00CD3D38"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一季度，北京市城镇调查失业率均值为</w:t>
      </w:r>
      <w:r w:rsidRPr="00CD3D38">
        <w:rPr>
          <w:rFonts w:ascii="Arial" w:eastAsia="仿宋" w:hAnsi="Arial" w:cs="Arial"/>
          <w:bCs/>
          <w:color w:val="000000"/>
          <w:sz w:val="28"/>
          <w:szCs w:val="28"/>
        </w:rPr>
        <w:t>4.6%</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3</w:t>
      </w:r>
      <w:r w:rsidRPr="00CD3D38">
        <w:rPr>
          <w:rFonts w:ascii="Arial" w:eastAsia="仿宋" w:hAnsi="Arial" w:cs="Arial"/>
          <w:bCs/>
          <w:color w:val="000000"/>
          <w:sz w:val="28"/>
          <w:szCs w:val="28"/>
        </w:rPr>
        <w:t>月份，全市城镇调查失业率为</w:t>
      </w:r>
      <w:r w:rsidRPr="00CD3D38">
        <w:rPr>
          <w:rFonts w:ascii="Arial" w:eastAsia="仿宋" w:hAnsi="Arial" w:cs="Arial"/>
          <w:bCs/>
          <w:color w:val="000000"/>
          <w:sz w:val="28"/>
          <w:szCs w:val="28"/>
        </w:rPr>
        <w:t>4.5%</w:t>
      </w:r>
      <w:r w:rsidRPr="00CD3D38">
        <w:rPr>
          <w:rFonts w:ascii="Arial" w:eastAsia="仿宋" w:hAnsi="Arial" w:cs="Arial"/>
          <w:bCs/>
          <w:color w:val="000000"/>
          <w:sz w:val="28"/>
          <w:szCs w:val="28"/>
        </w:rPr>
        <w:t>，环比回落</w:t>
      </w:r>
      <w:r w:rsidRPr="00CD3D38">
        <w:rPr>
          <w:rFonts w:ascii="Arial" w:eastAsia="仿宋" w:hAnsi="Arial" w:cs="Arial"/>
          <w:bCs/>
          <w:color w:val="000000"/>
          <w:sz w:val="28"/>
          <w:szCs w:val="28"/>
        </w:rPr>
        <w:t>0.3</w:t>
      </w:r>
      <w:r w:rsidRPr="00CD3D38">
        <w:rPr>
          <w:rFonts w:ascii="Arial" w:eastAsia="仿宋" w:hAnsi="Arial" w:cs="Arial"/>
          <w:bCs/>
          <w:color w:val="000000"/>
          <w:sz w:val="28"/>
          <w:szCs w:val="28"/>
        </w:rPr>
        <w:t>个百分点。</w:t>
      </w:r>
    </w:p>
    <w:p w14:paraId="27671B47" w14:textId="77777777" w:rsidR="00AC2B19" w:rsidRPr="00CD3D38"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一季度，北京市居民人均可支配收入</w:t>
      </w:r>
      <w:r w:rsidRPr="00CD3D38">
        <w:rPr>
          <w:rFonts w:ascii="Arial" w:eastAsia="仿宋" w:hAnsi="Arial" w:cs="Arial"/>
          <w:bCs/>
          <w:color w:val="000000"/>
          <w:sz w:val="28"/>
          <w:szCs w:val="28"/>
        </w:rPr>
        <w:t>21367</w:t>
      </w:r>
      <w:r w:rsidRPr="00CD3D38">
        <w:rPr>
          <w:rFonts w:ascii="Arial" w:eastAsia="仿宋" w:hAnsi="Arial" w:cs="Arial"/>
          <w:bCs/>
          <w:color w:val="000000"/>
          <w:sz w:val="28"/>
          <w:szCs w:val="28"/>
        </w:rPr>
        <w:t>元，同比增长</w:t>
      </w:r>
      <w:r w:rsidRPr="00CD3D38">
        <w:rPr>
          <w:rFonts w:ascii="Arial" w:eastAsia="仿宋" w:hAnsi="Arial" w:cs="Arial"/>
          <w:bCs/>
          <w:color w:val="000000"/>
          <w:sz w:val="28"/>
          <w:szCs w:val="28"/>
        </w:rPr>
        <w:t>3.6%</w:t>
      </w:r>
      <w:r w:rsidRPr="00CD3D38">
        <w:rPr>
          <w:rFonts w:ascii="Arial" w:eastAsia="仿宋" w:hAnsi="Arial" w:cs="Arial"/>
          <w:bCs/>
          <w:color w:val="000000"/>
          <w:sz w:val="28"/>
          <w:szCs w:val="28"/>
        </w:rPr>
        <w:t>，比上年全年提高</w:t>
      </w:r>
      <w:r w:rsidRPr="00CD3D38">
        <w:rPr>
          <w:rFonts w:ascii="Arial" w:eastAsia="仿宋" w:hAnsi="Arial" w:cs="Arial"/>
          <w:bCs/>
          <w:color w:val="000000"/>
          <w:sz w:val="28"/>
          <w:szCs w:val="28"/>
        </w:rPr>
        <w:t>0.4</w:t>
      </w:r>
      <w:r w:rsidRPr="00CD3D38">
        <w:rPr>
          <w:rFonts w:ascii="Arial" w:eastAsia="仿宋" w:hAnsi="Arial" w:cs="Arial"/>
          <w:bCs/>
          <w:color w:val="000000"/>
          <w:sz w:val="28"/>
          <w:szCs w:val="28"/>
        </w:rPr>
        <w:t>个百分点。其中，工资性收入增长</w:t>
      </w:r>
      <w:r w:rsidRPr="00CD3D38">
        <w:rPr>
          <w:rFonts w:ascii="Arial" w:eastAsia="仿宋" w:hAnsi="Arial" w:cs="Arial"/>
          <w:bCs/>
          <w:color w:val="000000"/>
          <w:sz w:val="28"/>
          <w:szCs w:val="28"/>
        </w:rPr>
        <w:t>5.0%</w:t>
      </w:r>
      <w:r w:rsidRPr="00CD3D38">
        <w:rPr>
          <w:rFonts w:ascii="Arial" w:eastAsia="仿宋" w:hAnsi="Arial" w:cs="Arial"/>
          <w:bCs/>
          <w:color w:val="000000"/>
          <w:sz w:val="28"/>
          <w:szCs w:val="28"/>
        </w:rPr>
        <w:t>，经营净收入增长</w:t>
      </w:r>
      <w:r w:rsidRPr="00CD3D38">
        <w:rPr>
          <w:rFonts w:ascii="Arial" w:eastAsia="仿宋" w:hAnsi="Arial" w:cs="Arial"/>
          <w:bCs/>
          <w:color w:val="000000"/>
          <w:sz w:val="28"/>
          <w:szCs w:val="28"/>
        </w:rPr>
        <w:t>3.8%</w:t>
      </w:r>
      <w:r w:rsidRPr="00CD3D38">
        <w:rPr>
          <w:rFonts w:ascii="Arial" w:eastAsia="仿宋" w:hAnsi="Arial" w:cs="Arial"/>
          <w:bCs/>
          <w:color w:val="000000"/>
          <w:sz w:val="28"/>
          <w:szCs w:val="28"/>
        </w:rPr>
        <w:t>，转移净收入增长</w:t>
      </w:r>
      <w:r w:rsidRPr="00CD3D38">
        <w:rPr>
          <w:rFonts w:ascii="Arial" w:eastAsia="仿宋" w:hAnsi="Arial" w:cs="Arial"/>
          <w:bCs/>
          <w:color w:val="000000"/>
          <w:sz w:val="28"/>
          <w:szCs w:val="28"/>
        </w:rPr>
        <w:t>3.2%</w:t>
      </w:r>
      <w:r w:rsidRPr="00CD3D38">
        <w:rPr>
          <w:rFonts w:ascii="Arial" w:eastAsia="仿宋" w:hAnsi="Arial" w:cs="Arial"/>
          <w:bCs/>
          <w:color w:val="000000"/>
          <w:sz w:val="28"/>
          <w:szCs w:val="28"/>
        </w:rPr>
        <w:t>，财产净收入下降</w:t>
      </w:r>
      <w:r w:rsidRPr="00CD3D38">
        <w:rPr>
          <w:rFonts w:ascii="Arial" w:eastAsia="仿宋" w:hAnsi="Arial" w:cs="Arial"/>
          <w:bCs/>
          <w:color w:val="000000"/>
          <w:sz w:val="28"/>
          <w:szCs w:val="28"/>
        </w:rPr>
        <w:t>1.9%</w:t>
      </w:r>
      <w:r w:rsidRPr="00CD3D38">
        <w:rPr>
          <w:rFonts w:ascii="Arial" w:eastAsia="仿宋" w:hAnsi="Arial" w:cs="Arial"/>
          <w:bCs/>
          <w:color w:val="000000"/>
          <w:sz w:val="28"/>
          <w:szCs w:val="28"/>
        </w:rPr>
        <w:t>。城镇居民人均可支配收入</w:t>
      </w:r>
      <w:r w:rsidRPr="00CD3D38">
        <w:rPr>
          <w:rFonts w:ascii="Arial" w:eastAsia="仿宋" w:hAnsi="Arial" w:cs="Arial"/>
          <w:bCs/>
          <w:color w:val="000000"/>
          <w:sz w:val="28"/>
          <w:szCs w:val="28"/>
        </w:rPr>
        <w:t>23047</w:t>
      </w:r>
      <w:r w:rsidRPr="00CD3D38">
        <w:rPr>
          <w:rFonts w:ascii="Arial" w:eastAsia="仿宋" w:hAnsi="Arial" w:cs="Arial"/>
          <w:bCs/>
          <w:color w:val="000000"/>
          <w:sz w:val="28"/>
          <w:szCs w:val="28"/>
        </w:rPr>
        <w:t>元，增长</w:t>
      </w:r>
      <w:r w:rsidRPr="00CD3D38">
        <w:rPr>
          <w:rFonts w:ascii="Arial" w:eastAsia="仿宋" w:hAnsi="Arial" w:cs="Arial"/>
          <w:bCs/>
          <w:color w:val="000000"/>
          <w:sz w:val="28"/>
          <w:szCs w:val="28"/>
        </w:rPr>
        <w:t>3.5%</w:t>
      </w:r>
      <w:r w:rsidRPr="00CD3D38">
        <w:rPr>
          <w:rFonts w:ascii="Arial" w:eastAsia="仿宋" w:hAnsi="Arial" w:cs="Arial"/>
          <w:bCs/>
          <w:color w:val="000000"/>
          <w:sz w:val="28"/>
          <w:szCs w:val="28"/>
        </w:rPr>
        <w:t>；农村居民人均可支配收入</w:t>
      </w:r>
      <w:r w:rsidRPr="00CD3D38">
        <w:rPr>
          <w:rFonts w:ascii="Arial" w:eastAsia="仿宋" w:hAnsi="Arial" w:cs="Arial"/>
          <w:bCs/>
          <w:color w:val="000000"/>
          <w:sz w:val="28"/>
          <w:szCs w:val="28"/>
        </w:rPr>
        <w:t>10551</w:t>
      </w:r>
      <w:r w:rsidRPr="00CD3D38">
        <w:rPr>
          <w:rFonts w:ascii="Arial" w:eastAsia="仿宋" w:hAnsi="Arial" w:cs="Arial"/>
          <w:bCs/>
          <w:color w:val="000000"/>
          <w:sz w:val="28"/>
          <w:szCs w:val="28"/>
        </w:rPr>
        <w:t>元，增长</w:t>
      </w:r>
      <w:r w:rsidRPr="00CD3D38">
        <w:rPr>
          <w:rFonts w:ascii="Arial" w:eastAsia="仿宋" w:hAnsi="Arial" w:cs="Arial"/>
          <w:bCs/>
          <w:color w:val="000000"/>
          <w:sz w:val="28"/>
          <w:szCs w:val="28"/>
        </w:rPr>
        <w:t>5.3%</w:t>
      </w:r>
      <w:r w:rsidRPr="00CD3D38">
        <w:rPr>
          <w:rFonts w:ascii="Arial" w:eastAsia="仿宋" w:hAnsi="Arial" w:cs="Arial"/>
          <w:bCs/>
          <w:color w:val="000000"/>
          <w:sz w:val="28"/>
          <w:szCs w:val="28"/>
        </w:rPr>
        <w:t>。</w:t>
      </w:r>
    </w:p>
    <w:p w14:paraId="398E34F5" w14:textId="77777777" w:rsidR="00AC2B19" w:rsidRPr="00CD3D38"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一季度，北京市居民人均消费支出</w:t>
      </w:r>
      <w:r w:rsidRPr="00CD3D38">
        <w:rPr>
          <w:rFonts w:ascii="Arial" w:eastAsia="仿宋" w:hAnsi="Arial" w:cs="Arial"/>
          <w:bCs/>
          <w:color w:val="000000"/>
          <w:sz w:val="28"/>
          <w:szCs w:val="28"/>
        </w:rPr>
        <w:t>12045</w:t>
      </w:r>
      <w:r w:rsidRPr="00CD3D38">
        <w:rPr>
          <w:rFonts w:ascii="Arial" w:eastAsia="仿宋" w:hAnsi="Arial" w:cs="Arial"/>
          <w:bCs/>
          <w:color w:val="000000"/>
          <w:sz w:val="28"/>
          <w:szCs w:val="28"/>
        </w:rPr>
        <w:t>元，同比增长</w:t>
      </w:r>
      <w:r w:rsidRPr="00CD3D38">
        <w:rPr>
          <w:rFonts w:ascii="Arial" w:eastAsia="仿宋" w:hAnsi="Arial" w:cs="Arial"/>
          <w:bCs/>
          <w:color w:val="000000"/>
          <w:sz w:val="28"/>
          <w:szCs w:val="28"/>
        </w:rPr>
        <w:t>6.3%,</w:t>
      </w:r>
      <w:r w:rsidRPr="00CD3D38">
        <w:rPr>
          <w:rFonts w:ascii="Arial" w:eastAsia="仿宋" w:hAnsi="Arial" w:cs="Arial"/>
          <w:bCs/>
          <w:color w:val="000000"/>
          <w:sz w:val="28"/>
          <w:szCs w:val="28"/>
        </w:rPr>
        <w:t>其中，城镇居民人均消费支出</w:t>
      </w:r>
      <w:r w:rsidRPr="00CD3D38">
        <w:rPr>
          <w:rFonts w:ascii="Arial" w:eastAsia="仿宋" w:hAnsi="Arial" w:cs="Arial"/>
          <w:bCs/>
          <w:color w:val="000000"/>
          <w:sz w:val="28"/>
          <w:szCs w:val="28"/>
        </w:rPr>
        <w:t>12875</w:t>
      </w:r>
      <w:r w:rsidRPr="00CD3D38">
        <w:rPr>
          <w:rFonts w:ascii="Arial" w:eastAsia="仿宋" w:hAnsi="Arial" w:cs="Arial"/>
          <w:bCs/>
          <w:color w:val="000000"/>
          <w:sz w:val="28"/>
          <w:szCs w:val="28"/>
        </w:rPr>
        <w:t>元，增长</w:t>
      </w:r>
      <w:r w:rsidRPr="00CD3D38">
        <w:rPr>
          <w:rFonts w:ascii="Arial" w:eastAsia="仿宋" w:hAnsi="Arial" w:cs="Arial"/>
          <w:bCs/>
          <w:color w:val="000000"/>
          <w:sz w:val="28"/>
          <w:szCs w:val="28"/>
        </w:rPr>
        <w:t>6.4%</w:t>
      </w:r>
      <w:r w:rsidRPr="00CD3D38">
        <w:rPr>
          <w:rFonts w:ascii="Arial" w:eastAsia="仿宋" w:hAnsi="Arial" w:cs="Arial"/>
          <w:bCs/>
          <w:color w:val="000000"/>
          <w:sz w:val="28"/>
          <w:szCs w:val="28"/>
        </w:rPr>
        <w:t>；农村居民人均消费支出</w:t>
      </w:r>
      <w:r w:rsidRPr="00CD3D38">
        <w:rPr>
          <w:rFonts w:ascii="Arial" w:eastAsia="仿宋" w:hAnsi="Arial" w:cs="Arial"/>
          <w:bCs/>
          <w:color w:val="000000"/>
          <w:sz w:val="28"/>
          <w:szCs w:val="28"/>
        </w:rPr>
        <w:t>6706</w:t>
      </w:r>
      <w:r w:rsidRPr="00CD3D38">
        <w:rPr>
          <w:rFonts w:ascii="Arial" w:eastAsia="仿宋" w:hAnsi="Arial" w:cs="Arial"/>
          <w:bCs/>
          <w:color w:val="000000"/>
          <w:sz w:val="28"/>
          <w:szCs w:val="28"/>
        </w:rPr>
        <w:t>元，增长</w:t>
      </w:r>
      <w:r w:rsidRPr="00CD3D38">
        <w:rPr>
          <w:rFonts w:ascii="Arial" w:eastAsia="仿宋" w:hAnsi="Arial" w:cs="Arial"/>
          <w:bCs/>
          <w:color w:val="000000"/>
          <w:sz w:val="28"/>
          <w:szCs w:val="28"/>
        </w:rPr>
        <w:t>5.2%</w:t>
      </w:r>
      <w:r w:rsidRPr="00CD3D38">
        <w:rPr>
          <w:rFonts w:ascii="Arial" w:eastAsia="仿宋" w:hAnsi="Arial" w:cs="Arial"/>
          <w:bCs/>
          <w:color w:val="000000"/>
          <w:sz w:val="28"/>
          <w:szCs w:val="28"/>
        </w:rPr>
        <w:t>。</w:t>
      </w:r>
    </w:p>
    <w:p w14:paraId="1F925D65" w14:textId="77777777" w:rsidR="00AC2B19" w:rsidRPr="00CD3D38"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总的来看，一季度北京市经济呈现回升向好态势，社会民生保障有力，发展质量继续提升。</w:t>
      </w:r>
    </w:p>
    <w:p w14:paraId="4D159C9E" w14:textId="77777777" w:rsidR="00AC2B19" w:rsidRPr="00CD3D38" w:rsidRDefault="00AC2B19" w:rsidP="00CD3D38">
      <w:pPr>
        <w:snapToGrid w:val="0"/>
        <w:spacing w:line="300" w:lineRule="auto"/>
        <w:jc w:val="both"/>
        <w:rPr>
          <w:rFonts w:ascii="Arial" w:eastAsia="仿宋" w:hAnsi="Arial" w:cs="Arial"/>
          <w:sz w:val="28"/>
        </w:rPr>
      </w:pPr>
      <w:r w:rsidRPr="00CD3D38">
        <w:rPr>
          <w:rFonts w:ascii="Arial" w:eastAsia="仿宋" w:hAnsi="Arial" w:cs="Arial"/>
          <w:sz w:val="28"/>
        </w:rPr>
        <w:t>（二）区域因素</w:t>
      </w:r>
    </w:p>
    <w:p w14:paraId="51264AB0" w14:textId="77777777" w:rsidR="00AC2B19" w:rsidRPr="00CD3D38" w:rsidRDefault="00AC2B19" w:rsidP="00CD3D38">
      <w:pPr>
        <w:snapToGrid w:val="0"/>
        <w:spacing w:line="300" w:lineRule="auto"/>
        <w:ind w:firstLineChars="200" w:firstLine="560"/>
        <w:jc w:val="both"/>
        <w:rPr>
          <w:rFonts w:ascii="Arial" w:eastAsia="仿宋" w:hAnsi="Arial" w:cs="Arial"/>
          <w:sz w:val="28"/>
        </w:rPr>
      </w:pPr>
      <w:r w:rsidRPr="00CD3D38">
        <w:rPr>
          <w:rFonts w:ascii="Arial" w:eastAsia="仿宋" w:hAnsi="Arial" w:cs="Arial"/>
          <w:sz w:val="28"/>
        </w:rPr>
        <w:t>1.</w:t>
      </w:r>
      <w:r w:rsidRPr="00CD3D38">
        <w:rPr>
          <w:rFonts w:ascii="Arial" w:eastAsia="仿宋" w:hAnsi="Arial" w:cs="Arial"/>
          <w:sz w:val="28"/>
        </w:rPr>
        <w:t>区域概况</w:t>
      </w:r>
    </w:p>
    <w:p w14:paraId="450C345A" w14:textId="77777777" w:rsidR="00AC2B19" w:rsidRPr="00CD3D38" w:rsidRDefault="00AC2B19" w:rsidP="00CD3D38">
      <w:pPr>
        <w:snapToGrid w:val="0"/>
        <w:spacing w:line="300" w:lineRule="auto"/>
        <w:ind w:firstLineChars="200" w:firstLine="560"/>
        <w:jc w:val="both"/>
        <w:rPr>
          <w:rFonts w:ascii="Arial" w:eastAsia="仿宋" w:hAnsi="Arial" w:cs="Arial"/>
          <w:bCs/>
          <w:sz w:val="28"/>
          <w:szCs w:val="28"/>
        </w:rPr>
      </w:pPr>
      <w:r w:rsidRPr="00CD3D38">
        <w:rPr>
          <w:rFonts w:ascii="Arial" w:eastAsia="仿宋" w:hAnsi="Arial" w:cs="Arial"/>
          <w:bCs/>
          <w:sz w:val="28"/>
          <w:szCs w:val="28"/>
        </w:rPr>
        <w:t>顺义区位于北京市东北部，距市区</w:t>
      </w:r>
      <w:r w:rsidRPr="00CD3D38">
        <w:rPr>
          <w:rFonts w:ascii="Arial" w:eastAsia="仿宋" w:hAnsi="Arial" w:cs="Arial"/>
          <w:bCs/>
          <w:sz w:val="28"/>
          <w:szCs w:val="28"/>
        </w:rPr>
        <w:t>30</w:t>
      </w:r>
      <w:r w:rsidRPr="00CD3D38">
        <w:rPr>
          <w:rFonts w:ascii="Arial" w:eastAsia="仿宋" w:hAnsi="Arial" w:cs="Arial"/>
          <w:bCs/>
          <w:sz w:val="28"/>
          <w:szCs w:val="28"/>
        </w:rPr>
        <w:t>公里，毗邻北京城市副中心，是首都国际机场所在地，北邻怀柔区、密云区，东界平谷区，南与通州区、河北省廊坊市三河市接壤，西南、西与昌平区、朝阳区隔温榆河为界。总面积</w:t>
      </w:r>
      <w:r w:rsidRPr="00CD3D38">
        <w:rPr>
          <w:rFonts w:ascii="Arial" w:eastAsia="仿宋" w:hAnsi="Arial" w:cs="Arial"/>
          <w:bCs/>
          <w:sz w:val="28"/>
          <w:szCs w:val="28"/>
        </w:rPr>
        <w:t>1021</w:t>
      </w:r>
      <w:r w:rsidRPr="00CD3D38">
        <w:rPr>
          <w:rFonts w:ascii="Arial" w:eastAsia="仿宋" w:hAnsi="Arial" w:cs="Arial"/>
          <w:bCs/>
          <w:sz w:val="28"/>
          <w:szCs w:val="28"/>
        </w:rPr>
        <w:t>平方公里，其中平原面积占</w:t>
      </w:r>
      <w:r w:rsidRPr="00CD3D38">
        <w:rPr>
          <w:rFonts w:ascii="Arial" w:eastAsia="仿宋" w:hAnsi="Arial" w:cs="Arial"/>
          <w:bCs/>
          <w:sz w:val="28"/>
          <w:szCs w:val="28"/>
        </w:rPr>
        <w:t>95.7%</w:t>
      </w:r>
      <w:r w:rsidRPr="00CD3D38">
        <w:rPr>
          <w:rFonts w:ascii="Arial" w:eastAsia="仿宋" w:hAnsi="Arial" w:cs="Arial"/>
          <w:bCs/>
          <w:sz w:val="28"/>
          <w:szCs w:val="28"/>
        </w:rPr>
        <w:t>。全区常住人口</w:t>
      </w:r>
      <w:r w:rsidRPr="00CD3D38">
        <w:rPr>
          <w:rFonts w:ascii="Arial" w:eastAsia="仿宋" w:hAnsi="Arial" w:cs="Arial"/>
          <w:bCs/>
          <w:sz w:val="28"/>
          <w:szCs w:val="28"/>
        </w:rPr>
        <w:t>132.5</w:t>
      </w:r>
      <w:r w:rsidRPr="00CD3D38">
        <w:rPr>
          <w:rFonts w:ascii="Arial" w:eastAsia="仿宋" w:hAnsi="Arial" w:cs="Arial"/>
          <w:bCs/>
          <w:sz w:val="28"/>
          <w:szCs w:val="28"/>
        </w:rPr>
        <w:t>万人，下辖</w:t>
      </w:r>
      <w:r w:rsidRPr="00CD3D38">
        <w:rPr>
          <w:rFonts w:ascii="Arial" w:eastAsia="仿宋" w:hAnsi="Arial" w:cs="Arial"/>
          <w:bCs/>
          <w:sz w:val="28"/>
          <w:szCs w:val="28"/>
        </w:rPr>
        <w:t>19</w:t>
      </w:r>
      <w:r w:rsidRPr="00CD3D38">
        <w:rPr>
          <w:rFonts w:ascii="Arial" w:eastAsia="仿宋" w:hAnsi="Arial" w:cs="Arial"/>
          <w:bCs/>
          <w:sz w:val="28"/>
          <w:szCs w:val="28"/>
        </w:rPr>
        <w:t>个建</w:t>
      </w:r>
      <w:r w:rsidRPr="00CD3D38">
        <w:rPr>
          <w:rFonts w:ascii="Arial" w:eastAsia="仿宋" w:hAnsi="Arial" w:cs="Arial"/>
          <w:bCs/>
          <w:sz w:val="28"/>
          <w:szCs w:val="28"/>
        </w:rPr>
        <w:lastRenderedPageBreak/>
        <w:t>制镇和</w:t>
      </w:r>
      <w:r w:rsidRPr="00CD3D38">
        <w:rPr>
          <w:rFonts w:ascii="Arial" w:eastAsia="仿宋" w:hAnsi="Arial" w:cs="Arial"/>
          <w:bCs/>
          <w:sz w:val="28"/>
          <w:szCs w:val="28"/>
        </w:rPr>
        <w:t>6</w:t>
      </w:r>
      <w:r w:rsidRPr="00CD3D38">
        <w:rPr>
          <w:rFonts w:ascii="Arial" w:eastAsia="仿宋" w:hAnsi="Arial" w:cs="Arial"/>
          <w:bCs/>
          <w:sz w:val="28"/>
          <w:szCs w:val="28"/>
        </w:rPr>
        <w:t>个街道办事处。按照新版北京城市总体规划，顺义区是北京市</w:t>
      </w:r>
      <w:r w:rsidRPr="00CD3D38">
        <w:rPr>
          <w:rFonts w:ascii="Arial" w:eastAsia="仿宋" w:hAnsi="Arial" w:cs="Arial"/>
          <w:bCs/>
          <w:sz w:val="28"/>
          <w:szCs w:val="28"/>
        </w:rPr>
        <w:t>“</w:t>
      </w:r>
      <w:proofErr w:type="gramStart"/>
      <w:r w:rsidRPr="00CD3D38">
        <w:rPr>
          <w:rFonts w:ascii="Arial" w:eastAsia="仿宋" w:hAnsi="Arial" w:cs="Arial"/>
          <w:bCs/>
          <w:sz w:val="28"/>
          <w:szCs w:val="28"/>
        </w:rPr>
        <w:t>一</w:t>
      </w:r>
      <w:proofErr w:type="gramEnd"/>
      <w:r w:rsidRPr="00CD3D38">
        <w:rPr>
          <w:rFonts w:ascii="Arial" w:eastAsia="仿宋" w:hAnsi="Arial" w:cs="Arial"/>
          <w:bCs/>
          <w:sz w:val="28"/>
          <w:szCs w:val="28"/>
        </w:rPr>
        <w:t>核一主一副、两轴多点一区</w:t>
      </w:r>
      <w:r w:rsidRPr="00CD3D38">
        <w:rPr>
          <w:rFonts w:ascii="Arial" w:eastAsia="仿宋" w:hAnsi="Arial" w:cs="Arial"/>
          <w:bCs/>
          <w:sz w:val="28"/>
          <w:szCs w:val="28"/>
        </w:rPr>
        <w:t>”</w:t>
      </w:r>
      <w:r w:rsidRPr="00CD3D38">
        <w:rPr>
          <w:rFonts w:ascii="Arial" w:eastAsia="仿宋" w:hAnsi="Arial" w:cs="Arial"/>
          <w:bCs/>
          <w:sz w:val="28"/>
          <w:szCs w:val="28"/>
        </w:rPr>
        <w:t>城市空间结构中的</w:t>
      </w:r>
      <w:r w:rsidRPr="00CD3D38">
        <w:rPr>
          <w:rFonts w:ascii="Arial" w:eastAsia="仿宋" w:hAnsi="Arial" w:cs="Arial"/>
          <w:bCs/>
          <w:sz w:val="28"/>
          <w:szCs w:val="28"/>
        </w:rPr>
        <w:t>“</w:t>
      </w:r>
      <w:r w:rsidRPr="00CD3D38">
        <w:rPr>
          <w:rFonts w:ascii="Arial" w:eastAsia="仿宋" w:hAnsi="Arial" w:cs="Arial"/>
          <w:bCs/>
          <w:sz w:val="28"/>
          <w:szCs w:val="28"/>
        </w:rPr>
        <w:t>多点</w:t>
      </w:r>
      <w:r w:rsidRPr="00CD3D38">
        <w:rPr>
          <w:rFonts w:ascii="Arial" w:eastAsia="仿宋" w:hAnsi="Arial" w:cs="Arial"/>
          <w:bCs/>
          <w:sz w:val="28"/>
          <w:szCs w:val="28"/>
        </w:rPr>
        <w:t>”</w:t>
      </w:r>
      <w:r w:rsidRPr="00CD3D38">
        <w:rPr>
          <w:rFonts w:ascii="Arial" w:eastAsia="仿宋" w:hAnsi="Arial" w:cs="Arial"/>
          <w:bCs/>
          <w:sz w:val="28"/>
          <w:szCs w:val="28"/>
        </w:rPr>
        <w:t>之一，也是</w:t>
      </w:r>
      <w:r w:rsidRPr="00CD3D38">
        <w:rPr>
          <w:rFonts w:ascii="Arial" w:eastAsia="仿宋" w:hAnsi="Arial" w:cs="Arial"/>
          <w:bCs/>
          <w:sz w:val="28"/>
          <w:szCs w:val="28"/>
        </w:rPr>
        <w:t>“</w:t>
      </w:r>
      <w:r w:rsidRPr="00CD3D38">
        <w:rPr>
          <w:rFonts w:ascii="Arial" w:eastAsia="仿宋" w:hAnsi="Arial" w:cs="Arial"/>
          <w:bCs/>
          <w:sz w:val="28"/>
          <w:szCs w:val="28"/>
        </w:rPr>
        <w:t>国门</w:t>
      </w:r>
      <w:r w:rsidRPr="00CD3D38">
        <w:rPr>
          <w:rFonts w:ascii="Arial" w:eastAsia="仿宋" w:hAnsi="Arial" w:cs="Arial"/>
          <w:bCs/>
          <w:sz w:val="28"/>
          <w:szCs w:val="28"/>
        </w:rPr>
        <w:t>”</w:t>
      </w:r>
      <w:r w:rsidRPr="00CD3D38">
        <w:rPr>
          <w:rFonts w:ascii="Arial" w:eastAsia="仿宋" w:hAnsi="Arial" w:cs="Arial"/>
          <w:bCs/>
          <w:sz w:val="28"/>
          <w:szCs w:val="28"/>
        </w:rPr>
        <w:t>所在地、首都重点平原新城、中心城区适宜功能产业的重要承接地，正在建设</w:t>
      </w:r>
      <w:r w:rsidRPr="00CD3D38">
        <w:rPr>
          <w:rFonts w:ascii="Arial" w:eastAsia="仿宋" w:hAnsi="Arial" w:cs="Arial"/>
          <w:bCs/>
          <w:sz w:val="28"/>
          <w:szCs w:val="28"/>
        </w:rPr>
        <w:t>“</w:t>
      </w:r>
      <w:r w:rsidRPr="00CD3D38">
        <w:rPr>
          <w:rFonts w:ascii="Arial" w:eastAsia="仿宋" w:hAnsi="Arial" w:cs="Arial"/>
          <w:bCs/>
          <w:sz w:val="28"/>
          <w:szCs w:val="28"/>
        </w:rPr>
        <w:t>港城融合的国际航空中心核心区，创新引领的区域经济提升发展先行区，城乡协调的首都和谐宜居示范区</w:t>
      </w:r>
      <w:r w:rsidRPr="00CD3D38">
        <w:rPr>
          <w:rFonts w:ascii="Arial" w:eastAsia="仿宋" w:hAnsi="Arial" w:cs="Arial"/>
          <w:bCs/>
          <w:sz w:val="28"/>
          <w:szCs w:val="28"/>
        </w:rPr>
        <w:t>”</w:t>
      </w:r>
      <w:r w:rsidRPr="00CD3D38">
        <w:rPr>
          <w:rFonts w:ascii="Arial" w:eastAsia="仿宋" w:hAnsi="Arial" w:cs="Arial"/>
          <w:bCs/>
          <w:sz w:val="28"/>
          <w:szCs w:val="28"/>
        </w:rPr>
        <w:t>。</w:t>
      </w:r>
    </w:p>
    <w:p w14:paraId="0041488D" w14:textId="77777777" w:rsidR="00AC2B19" w:rsidRPr="00CD3D38" w:rsidRDefault="00AC2B19" w:rsidP="00CD3D38">
      <w:pPr>
        <w:snapToGrid w:val="0"/>
        <w:spacing w:line="300" w:lineRule="auto"/>
        <w:ind w:firstLineChars="200" w:firstLine="560"/>
        <w:jc w:val="both"/>
        <w:rPr>
          <w:rFonts w:ascii="Arial" w:eastAsia="仿宋" w:hAnsi="Arial" w:cs="Arial"/>
          <w:bCs/>
          <w:sz w:val="28"/>
          <w:szCs w:val="28"/>
        </w:rPr>
      </w:pPr>
      <w:r w:rsidRPr="00CD3D38">
        <w:rPr>
          <w:rFonts w:ascii="Arial" w:eastAsia="仿宋" w:hAnsi="Arial" w:cs="Arial"/>
          <w:bCs/>
          <w:sz w:val="28"/>
          <w:szCs w:val="28"/>
        </w:rPr>
        <w:t>顺义区地势北高南低，东北边界屏障燕山，境内平原为河流洪水携带沉积物质造成，表面堆积物主要是砂、亚砂土，面积占</w:t>
      </w:r>
      <w:r w:rsidRPr="00CD3D38">
        <w:rPr>
          <w:rFonts w:ascii="Arial" w:eastAsia="仿宋" w:hAnsi="Arial" w:cs="Arial"/>
          <w:bCs/>
          <w:sz w:val="28"/>
          <w:szCs w:val="28"/>
        </w:rPr>
        <w:t>95.7%</w:t>
      </w:r>
      <w:r w:rsidRPr="00CD3D38">
        <w:rPr>
          <w:rFonts w:ascii="Arial" w:eastAsia="仿宋" w:hAnsi="Arial" w:cs="Arial"/>
          <w:bCs/>
          <w:sz w:val="28"/>
          <w:szCs w:val="28"/>
        </w:rPr>
        <w:t>。北部山地最高点海拔为</w:t>
      </w:r>
      <w:r w:rsidRPr="00CD3D38">
        <w:rPr>
          <w:rFonts w:ascii="Arial" w:eastAsia="仿宋" w:hAnsi="Arial" w:cs="Arial"/>
          <w:bCs/>
          <w:sz w:val="28"/>
          <w:szCs w:val="28"/>
        </w:rPr>
        <w:t>637</w:t>
      </w:r>
      <w:r w:rsidRPr="00CD3D38">
        <w:rPr>
          <w:rFonts w:ascii="Arial" w:eastAsia="仿宋" w:hAnsi="Arial" w:cs="Arial"/>
          <w:bCs/>
          <w:sz w:val="28"/>
          <w:szCs w:val="28"/>
        </w:rPr>
        <w:t>米，境内最低点海拔为</w:t>
      </w:r>
      <w:r w:rsidRPr="00CD3D38">
        <w:rPr>
          <w:rFonts w:ascii="Arial" w:eastAsia="仿宋" w:hAnsi="Arial" w:cs="Arial"/>
          <w:bCs/>
          <w:sz w:val="28"/>
          <w:szCs w:val="28"/>
        </w:rPr>
        <w:t>24</w:t>
      </w:r>
      <w:r w:rsidRPr="00CD3D38">
        <w:rPr>
          <w:rFonts w:ascii="Arial" w:eastAsia="仿宋" w:hAnsi="Arial" w:cs="Arial"/>
          <w:bCs/>
          <w:sz w:val="28"/>
          <w:szCs w:val="28"/>
        </w:rPr>
        <w:t>米，平均海拔</w:t>
      </w:r>
      <w:r w:rsidRPr="00CD3D38">
        <w:rPr>
          <w:rFonts w:ascii="Arial" w:eastAsia="仿宋" w:hAnsi="Arial" w:cs="Arial"/>
          <w:bCs/>
          <w:sz w:val="28"/>
          <w:szCs w:val="28"/>
        </w:rPr>
        <w:t>35</w:t>
      </w:r>
      <w:r w:rsidRPr="00CD3D38">
        <w:rPr>
          <w:rFonts w:ascii="Arial" w:eastAsia="仿宋" w:hAnsi="Arial" w:cs="Arial"/>
          <w:bCs/>
          <w:sz w:val="28"/>
          <w:szCs w:val="28"/>
        </w:rPr>
        <w:t>米。顺义区境内有大小河流</w:t>
      </w:r>
      <w:r w:rsidRPr="00CD3D38">
        <w:rPr>
          <w:rFonts w:ascii="Arial" w:eastAsia="仿宋" w:hAnsi="Arial" w:cs="Arial"/>
          <w:bCs/>
          <w:sz w:val="28"/>
          <w:szCs w:val="28"/>
        </w:rPr>
        <w:t>20</w:t>
      </w:r>
      <w:r w:rsidRPr="00CD3D38">
        <w:rPr>
          <w:rFonts w:ascii="Arial" w:eastAsia="仿宋" w:hAnsi="Arial" w:cs="Arial"/>
          <w:bCs/>
          <w:sz w:val="28"/>
          <w:szCs w:val="28"/>
        </w:rPr>
        <w:t>余条，潮白河等河流分流其间，均呈南北走向，分属北运河、潮白河、</w:t>
      </w:r>
      <w:proofErr w:type="gramStart"/>
      <w:r w:rsidRPr="00CD3D38">
        <w:rPr>
          <w:rFonts w:ascii="Arial" w:eastAsia="仿宋" w:hAnsi="Arial" w:cs="Arial"/>
          <w:bCs/>
          <w:sz w:val="28"/>
          <w:szCs w:val="28"/>
        </w:rPr>
        <w:t>蓟</w:t>
      </w:r>
      <w:proofErr w:type="gramEnd"/>
      <w:r w:rsidRPr="00CD3D38">
        <w:rPr>
          <w:rFonts w:ascii="Arial" w:eastAsia="仿宋" w:hAnsi="Arial" w:cs="Arial"/>
          <w:bCs/>
          <w:sz w:val="28"/>
          <w:szCs w:val="28"/>
        </w:rPr>
        <w:t>运河</w:t>
      </w:r>
      <w:r w:rsidRPr="00CD3D38">
        <w:rPr>
          <w:rFonts w:ascii="Arial" w:eastAsia="仿宋" w:hAnsi="Arial" w:cs="Arial"/>
          <w:bCs/>
          <w:sz w:val="28"/>
          <w:szCs w:val="28"/>
        </w:rPr>
        <w:t>3</w:t>
      </w:r>
      <w:r w:rsidRPr="00CD3D38">
        <w:rPr>
          <w:rFonts w:ascii="Arial" w:eastAsia="仿宋" w:hAnsi="Arial" w:cs="Arial"/>
          <w:bCs/>
          <w:sz w:val="28"/>
          <w:szCs w:val="28"/>
        </w:rPr>
        <w:t>个水系。河道总长</w:t>
      </w:r>
      <w:r w:rsidRPr="00CD3D38">
        <w:rPr>
          <w:rFonts w:ascii="Arial" w:eastAsia="仿宋" w:hAnsi="Arial" w:cs="Arial"/>
          <w:bCs/>
          <w:sz w:val="28"/>
          <w:szCs w:val="28"/>
        </w:rPr>
        <w:t>232</w:t>
      </w:r>
      <w:r w:rsidRPr="00CD3D38">
        <w:rPr>
          <w:rFonts w:ascii="Arial" w:eastAsia="仿宋" w:hAnsi="Arial" w:cs="Arial"/>
          <w:bCs/>
          <w:sz w:val="28"/>
          <w:szCs w:val="28"/>
        </w:rPr>
        <w:t>千米，径流总量</w:t>
      </w:r>
      <w:r w:rsidRPr="00CD3D38">
        <w:rPr>
          <w:rFonts w:ascii="Arial" w:eastAsia="仿宋" w:hAnsi="Arial" w:cs="Arial"/>
          <w:bCs/>
          <w:sz w:val="28"/>
          <w:szCs w:val="28"/>
        </w:rPr>
        <w:t>1.7</w:t>
      </w:r>
      <w:r w:rsidRPr="00CD3D38">
        <w:rPr>
          <w:rFonts w:ascii="Arial" w:eastAsia="仿宋" w:hAnsi="Arial" w:cs="Arial"/>
          <w:bCs/>
          <w:sz w:val="28"/>
          <w:szCs w:val="28"/>
        </w:rPr>
        <w:t>亿立方米。</w:t>
      </w:r>
    </w:p>
    <w:p w14:paraId="6388F341" w14:textId="77777777" w:rsidR="00AC2B19" w:rsidRPr="00CD3D38" w:rsidRDefault="00AC2B19" w:rsidP="00CD3D38">
      <w:pPr>
        <w:snapToGrid w:val="0"/>
        <w:spacing w:line="300" w:lineRule="auto"/>
        <w:ind w:firstLineChars="200" w:firstLine="560"/>
        <w:jc w:val="both"/>
        <w:rPr>
          <w:rFonts w:ascii="Arial" w:eastAsia="仿宋" w:hAnsi="Arial" w:cs="Arial"/>
          <w:bCs/>
          <w:sz w:val="28"/>
          <w:szCs w:val="28"/>
        </w:rPr>
      </w:pPr>
      <w:r w:rsidRPr="00CD3D38">
        <w:rPr>
          <w:rFonts w:ascii="Arial" w:eastAsia="仿宋" w:hAnsi="Arial" w:cs="Arial"/>
          <w:bCs/>
          <w:sz w:val="28"/>
          <w:szCs w:val="28"/>
        </w:rPr>
        <w:t>顺义区公路已形成机场高速、京承高速、机场北线高速、京平高速、机场南线高速、六环路等高速公路为龙头，京密路、顺平路等国、市道主干线路网为骨架，县乡公路为支脉，</w:t>
      </w:r>
      <w:r w:rsidRPr="00CD3D38">
        <w:rPr>
          <w:rFonts w:ascii="Arial" w:eastAsia="仿宋" w:hAnsi="Arial" w:cs="Arial"/>
          <w:bCs/>
          <w:sz w:val="28"/>
          <w:szCs w:val="28"/>
        </w:rPr>
        <w:t>“</w:t>
      </w:r>
      <w:r w:rsidRPr="00CD3D38">
        <w:rPr>
          <w:rFonts w:ascii="Arial" w:eastAsia="仿宋" w:hAnsi="Arial" w:cs="Arial"/>
          <w:bCs/>
          <w:sz w:val="28"/>
          <w:szCs w:val="28"/>
        </w:rPr>
        <w:t>六横</w:t>
      </w:r>
      <w:r w:rsidRPr="00CD3D38">
        <w:rPr>
          <w:rFonts w:ascii="Arial" w:eastAsia="仿宋" w:hAnsi="Arial" w:cs="Arial"/>
          <w:bCs/>
          <w:sz w:val="28"/>
          <w:szCs w:val="28"/>
        </w:rPr>
        <w:t>”</w:t>
      </w:r>
      <w:r w:rsidRPr="00CD3D38">
        <w:rPr>
          <w:rFonts w:ascii="Arial" w:eastAsia="仿宋" w:hAnsi="Arial" w:cs="Arial"/>
          <w:bCs/>
          <w:sz w:val="28"/>
          <w:szCs w:val="28"/>
        </w:rPr>
        <w:t>、</w:t>
      </w:r>
      <w:r w:rsidRPr="00CD3D38">
        <w:rPr>
          <w:rFonts w:ascii="Arial" w:eastAsia="仿宋" w:hAnsi="Arial" w:cs="Arial"/>
          <w:bCs/>
          <w:sz w:val="28"/>
          <w:szCs w:val="28"/>
        </w:rPr>
        <w:t>“</w:t>
      </w:r>
      <w:r w:rsidRPr="00CD3D38">
        <w:rPr>
          <w:rFonts w:ascii="Arial" w:eastAsia="仿宋" w:hAnsi="Arial" w:cs="Arial"/>
          <w:bCs/>
          <w:sz w:val="28"/>
          <w:szCs w:val="28"/>
        </w:rPr>
        <w:t>十四纵</w:t>
      </w:r>
      <w:r w:rsidRPr="00CD3D38">
        <w:rPr>
          <w:rFonts w:ascii="Arial" w:eastAsia="仿宋" w:hAnsi="Arial" w:cs="Arial"/>
          <w:bCs/>
          <w:sz w:val="28"/>
          <w:szCs w:val="28"/>
        </w:rPr>
        <w:t>”</w:t>
      </w:r>
      <w:r w:rsidRPr="00CD3D38">
        <w:rPr>
          <w:rFonts w:ascii="Arial" w:eastAsia="仿宋" w:hAnsi="Arial" w:cs="Arial"/>
          <w:bCs/>
          <w:sz w:val="28"/>
          <w:szCs w:val="28"/>
        </w:rPr>
        <w:t>、</w:t>
      </w:r>
      <w:r w:rsidRPr="00CD3D38">
        <w:rPr>
          <w:rFonts w:ascii="Arial" w:eastAsia="仿宋" w:hAnsi="Arial" w:cs="Arial"/>
          <w:bCs/>
          <w:sz w:val="28"/>
          <w:szCs w:val="28"/>
        </w:rPr>
        <w:t>“</w:t>
      </w:r>
      <w:r w:rsidRPr="00CD3D38">
        <w:rPr>
          <w:rFonts w:ascii="Arial" w:eastAsia="仿宋" w:hAnsi="Arial" w:cs="Arial"/>
          <w:bCs/>
          <w:sz w:val="28"/>
          <w:szCs w:val="28"/>
        </w:rPr>
        <w:t>二放射</w:t>
      </w:r>
      <w:r w:rsidRPr="00CD3D38">
        <w:rPr>
          <w:rFonts w:ascii="Arial" w:eastAsia="仿宋" w:hAnsi="Arial" w:cs="Arial"/>
          <w:bCs/>
          <w:sz w:val="28"/>
          <w:szCs w:val="28"/>
        </w:rPr>
        <w:t>”</w:t>
      </w:r>
      <w:r w:rsidRPr="00CD3D38">
        <w:rPr>
          <w:rFonts w:ascii="Arial" w:eastAsia="仿宋" w:hAnsi="Arial" w:cs="Arial"/>
          <w:bCs/>
          <w:sz w:val="28"/>
          <w:szCs w:val="28"/>
        </w:rPr>
        <w:t>、</w:t>
      </w:r>
      <w:r w:rsidRPr="00CD3D38">
        <w:rPr>
          <w:rFonts w:ascii="Arial" w:eastAsia="仿宋" w:hAnsi="Arial" w:cs="Arial"/>
          <w:bCs/>
          <w:sz w:val="28"/>
          <w:szCs w:val="28"/>
        </w:rPr>
        <w:t>“</w:t>
      </w:r>
      <w:r w:rsidRPr="00CD3D38">
        <w:rPr>
          <w:rFonts w:ascii="Arial" w:eastAsia="仿宋" w:hAnsi="Arial" w:cs="Arial"/>
          <w:bCs/>
          <w:sz w:val="28"/>
          <w:szCs w:val="28"/>
        </w:rPr>
        <w:t>六高速</w:t>
      </w:r>
      <w:r w:rsidRPr="00CD3D38">
        <w:rPr>
          <w:rFonts w:ascii="Arial" w:eastAsia="仿宋" w:hAnsi="Arial" w:cs="Arial"/>
          <w:bCs/>
          <w:sz w:val="28"/>
          <w:szCs w:val="28"/>
        </w:rPr>
        <w:t>”</w:t>
      </w:r>
      <w:r w:rsidRPr="00CD3D38">
        <w:rPr>
          <w:rFonts w:ascii="Arial" w:eastAsia="仿宋" w:hAnsi="Arial" w:cs="Arial"/>
          <w:bCs/>
          <w:sz w:val="28"/>
          <w:szCs w:val="28"/>
        </w:rPr>
        <w:t>，</w:t>
      </w:r>
      <w:r w:rsidRPr="00CD3D38">
        <w:rPr>
          <w:rFonts w:ascii="Arial" w:eastAsia="仿宋" w:hAnsi="Arial" w:cs="Arial"/>
          <w:bCs/>
          <w:sz w:val="28"/>
          <w:szCs w:val="28"/>
        </w:rPr>
        <w:t>“</w:t>
      </w:r>
      <w:r w:rsidRPr="00CD3D38">
        <w:rPr>
          <w:rFonts w:ascii="Arial" w:eastAsia="仿宋" w:hAnsi="Arial" w:cs="Arial"/>
          <w:bCs/>
          <w:sz w:val="28"/>
          <w:szCs w:val="28"/>
        </w:rPr>
        <w:t>棋盘</w:t>
      </w:r>
      <w:r w:rsidRPr="00CD3D38">
        <w:rPr>
          <w:rFonts w:ascii="Arial" w:eastAsia="仿宋" w:hAnsi="Arial" w:cs="Arial"/>
          <w:bCs/>
          <w:sz w:val="28"/>
          <w:szCs w:val="28"/>
        </w:rPr>
        <w:t>+</w:t>
      </w:r>
      <w:r w:rsidRPr="00CD3D38">
        <w:rPr>
          <w:rFonts w:ascii="Arial" w:eastAsia="仿宋" w:hAnsi="Arial" w:cs="Arial"/>
          <w:bCs/>
          <w:sz w:val="28"/>
          <w:szCs w:val="28"/>
        </w:rPr>
        <w:t>网格</w:t>
      </w:r>
      <w:r w:rsidRPr="00CD3D38">
        <w:rPr>
          <w:rFonts w:ascii="Arial" w:eastAsia="仿宋" w:hAnsi="Arial" w:cs="Arial"/>
          <w:bCs/>
          <w:sz w:val="28"/>
          <w:szCs w:val="28"/>
        </w:rPr>
        <w:t>+</w:t>
      </w:r>
      <w:r w:rsidRPr="00CD3D38">
        <w:rPr>
          <w:rFonts w:ascii="Arial" w:eastAsia="仿宋" w:hAnsi="Arial" w:cs="Arial"/>
          <w:bCs/>
          <w:sz w:val="28"/>
          <w:szCs w:val="28"/>
        </w:rPr>
        <w:t>环线</w:t>
      </w:r>
      <w:r w:rsidRPr="00CD3D38">
        <w:rPr>
          <w:rFonts w:ascii="Arial" w:eastAsia="仿宋" w:hAnsi="Arial" w:cs="Arial"/>
          <w:bCs/>
          <w:sz w:val="28"/>
          <w:szCs w:val="28"/>
        </w:rPr>
        <w:t>”</w:t>
      </w:r>
      <w:r w:rsidRPr="00CD3D38">
        <w:rPr>
          <w:rFonts w:ascii="Arial" w:eastAsia="仿宋" w:hAnsi="Arial" w:cs="Arial"/>
          <w:bCs/>
          <w:sz w:val="28"/>
          <w:szCs w:val="28"/>
        </w:rPr>
        <w:t>纵横交错、四通八达的公路网体系。</w:t>
      </w:r>
    </w:p>
    <w:p w14:paraId="17E90100" w14:textId="77777777" w:rsidR="00AC2B19" w:rsidRPr="00CD3D38" w:rsidRDefault="00AC2B19" w:rsidP="00CD3D38">
      <w:pPr>
        <w:snapToGrid w:val="0"/>
        <w:spacing w:line="300" w:lineRule="auto"/>
        <w:ind w:firstLineChars="200" w:firstLine="560"/>
        <w:jc w:val="both"/>
        <w:rPr>
          <w:rFonts w:ascii="Arial" w:eastAsia="仿宋" w:hAnsi="Arial" w:cs="Arial"/>
          <w:i/>
          <w:sz w:val="28"/>
        </w:rPr>
      </w:pPr>
      <w:r w:rsidRPr="00CD3D38">
        <w:rPr>
          <w:rFonts w:ascii="Arial" w:eastAsia="仿宋" w:hAnsi="Arial" w:cs="Arial"/>
          <w:bCs/>
          <w:sz w:val="28"/>
          <w:szCs w:val="28"/>
        </w:rPr>
        <w:t>估价对象位于顺义区后沙峪镇。估价对象所在区域有购物场所（</w:t>
      </w:r>
      <w:r w:rsidRPr="00CD3D38">
        <w:rPr>
          <w:rFonts w:ascii="Arial" w:eastAsia="仿宋" w:hAnsi="Arial" w:cs="Arial"/>
          <w:sz w:val="28"/>
          <w:szCs w:val="28"/>
        </w:rPr>
        <w:t>永辉超市、物美大卖场（后沙峪店）</w:t>
      </w:r>
      <w:r w:rsidRPr="00CD3D38">
        <w:rPr>
          <w:rFonts w:ascii="Arial" w:eastAsia="仿宋" w:hAnsi="Arial" w:cs="Arial"/>
          <w:bCs/>
          <w:sz w:val="28"/>
          <w:szCs w:val="28"/>
        </w:rPr>
        <w:t>）学校（</w:t>
      </w:r>
      <w:r w:rsidRPr="00CD3D38">
        <w:rPr>
          <w:rFonts w:ascii="Arial" w:eastAsia="仿宋" w:hAnsi="Arial" w:cs="Arial"/>
          <w:sz w:val="28"/>
          <w:szCs w:val="28"/>
        </w:rPr>
        <w:t>北京市第四中学（顺义分校）、后沙</w:t>
      </w:r>
      <w:proofErr w:type="gramStart"/>
      <w:r w:rsidRPr="00CD3D38">
        <w:rPr>
          <w:rFonts w:ascii="Arial" w:eastAsia="仿宋" w:hAnsi="Arial" w:cs="Arial"/>
          <w:sz w:val="28"/>
          <w:szCs w:val="28"/>
        </w:rPr>
        <w:t>峪中心</w:t>
      </w:r>
      <w:proofErr w:type="gramEnd"/>
      <w:r w:rsidRPr="00CD3D38">
        <w:rPr>
          <w:rFonts w:ascii="Arial" w:eastAsia="仿宋" w:hAnsi="Arial" w:cs="Arial"/>
          <w:sz w:val="28"/>
          <w:szCs w:val="28"/>
        </w:rPr>
        <w:t>小学、北京第二实验小学（顺义分校）</w:t>
      </w:r>
      <w:r w:rsidRPr="00CD3D38">
        <w:rPr>
          <w:rFonts w:ascii="Arial" w:eastAsia="仿宋" w:hAnsi="Arial" w:cs="Arial"/>
          <w:bCs/>
          <w:sz w:val="28"/>
          <w:szCs w:val="28"/>
        </w:rPr>
        <w:t>），医院（</w:t>
      </w:r>
      <w:r w:rsidRPr="00CD3D38">
        <w:rPr>
          <w:rFonts w:ascii="Arial" w:eastAsia="仿宋" w:hAnsi="Arial" w:cs="Arial"/>
          <w:sz w:val="28"/>
          <w:szCs w:val="28"/>
        </w:rPr>
        <w:t>北京市顺义区空港医院、北京医大中西医结合医院</w:t>
      </w:r>
      <w:r w:rsidRPr="00CD3D38">
        <w:rPr>
          <w:rFonts w:ascii="Arial" w:eastAsia="仿宋" w:hAnsi="Arial" w:cs="Arial"/>
          <w:bCs/>
          <w:sz w:val="28"/>
          <w:szCs w:val="28"/>
        </w:rPr>
        <w:t>），银行（</w:t>
      </w:r>
      <w:r w:rsidRPr="00CD3D38">
        <w:rPr>
          <w:rFonts w:ascii="Arial" w:eastAsia="仿宋" w:hAnsi="Arial" w:cs="Arial"/>
          <w:sz w:val="28"/>
          <w:szCs w:val="28"/>
        </w:rPr>
        <w:t>中国邮政储蓄银行、北京市农村商业银行（后沙峪支行）</w:t>
      </w:r>
      <w:r w:rsidRPr="00CD3D38">
        <w:rPr>
          <w:rFonts w:ascii="Arial" w:eastAsia="仿宋" w:hAnsi="Arial" w:cs="Arial"/>
          <w:bCs/>
          <w:sz w:val="28"/>
          <w:szCs w:val="28"/>
        </w:rPr>
        <w:t>），</w:t>
      </w:r>
      <w:r w:rsidRPr="00CD3D38">
        <w:rPr>
          <w:rFonts w:ascii="Arial" w:eastAsia="仿宋" w:hAnsi="Arial" w:cs="Arial"/>
          <w:sz w:val="28"/>
          <w:szCs w:val="28"/>
        </w:rPr>
        <w:t>综合分析，公共配套设施齐备程度一般。</w:t>
      </w:r>
    </w:p>
    <w:p w14:paraId="60D80C94" w14:textId="77777777" w:rsidR="00AC2B19" w:rsidRPr="00CD3D38" w:rsidRDefault="00AC2B19" w:rsidP="00CD3D38">
      <w:pPr>
        <w:snapToGrid w:val="0"/>
        <w:spacing w:line="300" w:lineRule="auto"/>
        <w:ind w:firstLineChars="200" w:firstLine="560"/>
        <w:jc w:val="both"/>
        <w:rPr>
          <w:rFonts w:ascii="Arial" w:eastAsia="仿宋" w:hAnsi="Arial" w:cs="Arial"/>
          <w:sz w:val="28"/>
        </w:rPr>
      </w:pPr>
      <w:r w:rsidRPr="00CD3D38">
        <w:rPr>
          <w:rFonts w:ascii="Arial" w:eastAsia="仿宋" w:hAnsi="Arial" w:cs="Arial"/>
          <w:sz w:val="28"/>
        </w:rPr>
        <w:t>2.</w:t>
      </w:r>
      <w:r w:rsidRPr="00CD3D38">
        <w:rPr>
          <w:rFonts w:ascii="Arial" w:eastAsia="仿宋" w:hAnsi="Arial" w:cs="Arial"/>
          <w:sz w:val="28"/>
        </w:rPr>
        <w:t>交通条件</w:t>
      </w:r>
    </w:p>
    <w:p w14:paraId="5B6770B7" w14:textId="77777777" w:rsidR="00AC2B19" w:rsidRPr="00CD3D38" w:rsidRDefault="00AC2B19" w:rsidP="00CD3D38">
      <w:pPr>
        <w:snapToGrid w:val="0"/>
        <w:spacing w:line="300" w:lineRule="auto"/>
        <w:ind w:firstLineChars="200" w:firstLine="560"/>
        <w:jc w:val="both"/>
        <w:rPr>
          <w:rFonts w:ascii="Arial" w:eastAsia="仿宋" w:hAnsi="Arial" w:cs="Arial"/>
          <w:sz w:val="28"/>
          <w:szCs w:val="28"/>
        </w:rPr>
      </w:pPr>
      <w:r w:rsidRPr="00CD3D38">
        <w:rPr>
          <w:rFonts w:ascii="Arial" w:eastAsia="仿宋" w:hAnsi="Arial" w:cs="Arial"/>
          <w:sz w:val="28"/>
          <w:szCs w:val="28"/>
        </w:rPr>
        <w:t>估价对象紧邻城市主干路</w:t>
      </w:r>
      <w:r w:rsidRPr="00CD3D38">
        <w:rPr>
          <w:rFonts w:ascii="Arial" w:eastAsia="仿宋" w:hAnsi="Arial" w:cs="Arial"/>
          <w:sz w:val="28"/>
          <w:szCs w:val="28"/>
        </w:rPr>
        <w:t>-</w:t>
      </w:r>
      <w:r w:rsidRPr="00CD3D38">
        <w:rPr>
          <w:rFonts w:ascii="Arial" w:eastAsia="仿宋" w:hAnsi="Arial" w:cs="Arial"/>
          <w:sz w:val="28"/>
          <w:szCs w:val="28"/>
        </w:rPr>
        <w:t>裕安路，周边有顺</w:t>
      </w:r>
      <w:r w:rsidRPr="00CD3D38">
        <w:rPr>
          <w:rFonts w:ascii="Arial" w:eastAsia="仿宋" w:hAnsi="Arial" w:cs="Arial"/>
          <w:sz w:val="28"/>
          <w:szCs w:val="28"/>
        </w:rPr>
        <w:t>26</w:t>
      </w:r>
      <w:r w:rsidRPr="00CD3D38">
        <w:rPr>
          <w:rFonts w:ascii="Arial" w:eastAsia="仿宋" w:hAnsi="Arial" w:cs="Arial"/>
          <w:sz w:val="28"/>
          <w:szCs w:val="28"/>
        </w:rPr>
        <w:t>路、顺</w:t>
      </w:r>
      <w:r w:rsidRPr="00CD3D38">
        <w:rPr>
          <w:rFonts w:ascii="Arial" w:eastAsia="仿宋" w:hAnsi="Arial" w:cs="Arial"/>
          <w:sz w:val="28"/>
          <w:szCs w:val="28"/>
        </w:rPr>
        <w:t>28</w:t>
      </w:r>
      <w:r w:rsidRPr="00CD3D38">
        <w:rPr>
          <w:rFonts w:ascii="Arial" w:eastAsia="仿宋" w:hAnsi="Arial" w:cs="Arial"/>
          <w:sz w:val="28"/>
          <w:szCs w:val="28"/>
        </w:rPr>
        <w:t>路、顺</w:t>
      </w:r>
      <w:r w:rsidRPr="00CD3D38">
        <w:rPr>
          <w:rFonts w:ascii="Arial" w:eastAsia="仿宋" w:hAnsi="Arial" w:cs="Arial"/>
          <w:sz w:val="28"/>
          <w:szCs w:val="28"/>
        </w:rPr>
        <w:t>42</w:t>
      </w:r>
      <w:r w:rsidRPr="00CD3D38">
        <w:rPr>
          <w:rFonts w:ascii="Arial" w:eastAsia="仿宋" w:hAnsi="Arial" w:cs="Arial"/>
          <w:sz w:val="28"/>
          <w:szCs w:val="28"/>
        </w:rPr>
        <w:t>路、</w:t>
      </w:r>
      <w:r w:rsidRPr="00CD3D38">
        <w:rPr>
          <w:rFonts w:ascii="Arial" w:eastAsia="仿宋" w:hAnsi="Arial" w:cs="Arial"/>
          <w:sz w:val="28"/>
          <w:szCs w:val="28"/>
        </w:rPr>
        <w:t>933</w:t>
      </w:r>
      <w:r w:rsidRPr="00CD3D38">
        <w:rPr>
          <w:rFonts w:ascii="Arial" w:eastAsia="仿宋" w:hAnsi="Arial" w:cs="Arial"/>
          <w:sz w:val="28"/>
          <w:szCs w:val="28"/>
        </w:rPr>
        <w:t>路等公交线路通过；距地铁</w:t>
      </w:r>
      <w:r w:rsidRPr="00CD3D38">
        <w:rPr>
          <w:rFonts w:ascii="Arial" w:eastAsia="仿宋" w:hAnsi="Arial" w:cs="Arial"/>
          <w:sz w:val="28"/>
          <w:szCs w:val="28"/>
        </w:rPr>
        <w:t>15</w:t>
      </w:r>
      <w:r w:rsidRPr="00CD3D38">
        <w:rPr>
          <w:rFonts w:ascii="Arial" w:eastAsia="仿宋" w:hAnsi="Arial" w:cs="Arial"/>
          <w:sz w:val="28"/>
          <w:szCs w:val="28"/>
        </w:rPr>
        <w:t>号线（后沙峪站）约</w:t>
      </w:r>
      <w:r w:rsidRPr="00CD3D38">
        <w:rPr>
          <w:rFonts w:ascii="Arial" w:eastAsia="仿宋" w:hAnsi="Arial" w:cs="Arial"/>
          <w:sz w:val="28"/>
          <w:szCs w:val="28"/>
        </w:rPr>
        <w:t>2.1</w:t>
      </w:r>
      <w:r w:rsidRPr="00CD3D38">
        <w:rPr>
          <w:rFonts w:ascii="Arial" w:eastAsia="仿宋" w:hAnsi="Arial" w:cs="Arial"/>
          <w:sz w:val="28"/>
          <w:szCs w:val="28"/>
        </w:rPr>
        <w:t>公里，交通便捷度一般。</w:t>
      </w:r>
    </w:p>
    <w:p w14:paraId="2A5C0C5A" w14:textId="77777777" w:rsidR="00AC2B19" w:rsidRPr="00CD3D38" w:rsidRDefault="00AC2B19" w:rsidP="00CD3D38">
      <w:pPr>
        <w:snapToGrid w:val="0"/>
        <w:spacing w:line="300" w:lineRule="auto"/>
        <w:ind w:firstLineChars="200" w:firstLine="560"/>
        <w:jc w:val="both"/>
        <w:rPr>
          <w:rFonts w:ascii="Arial" w:eastAsia="仿宋" w:hAnsi="Arial" w:cs="Arial"/>
          <w:sz w:val="28"/>
        </w:rPr>
      </w:pPr>
      <w:r w:rsidRPr="00CD3D38">
        <w:rPr>
          <w:rFonts w:ascii="Arial" w:eastAsia="仿宋" w:hAnsi="Arial" w:cs="Arial"/>
          <w:sz w:val="28"/>
        </w:rPr>
        <w:t>3.</w:t>
      </w:r>
      <w:r w:rsidRPr="00CD3D38">
        <w:rPr>
          <w:rFonts w:ascii="Arial" w:eastAsia="仿宋" w:hAnsi="Arial" w:cs="Arial"/>
          <w:sz w:val="28"/>
        </w:rPr>
        <w:t>环境条件</w:t>
      </w:r>
    </w:p>
    <w:p w14:paraId="28529371" w14:textId="77777777" w:rsidR="00AC2B19" w:rsidRPr="00CD3D38" w:rsidRDefault="00AC2B19" w:rsidP="00CD3D38">
      <w:pPr>
        <w:snapToGrid w:val="0"/>
        <w:spacing w:line="300" w:lineRule="auto"/>
        <w:ind w:firstLineChars="200" w:firstLine="560"/>
        <w:jc w:val="both"/>
        <w:rPr>
          <w:rFonts w:ascii="Arial" w:eastAsia="仿宋" w:hAnsi="Arial" w:cs="Arial"/>
          <w:sz w:val="28"/>
        </w:rPr>
      </w:pPr>
      <w:r w:rsidRPr="00CD3D38">
        <w:rPr>
          <w:rFonts w:ascii="Arial" w:eastAsia="仿宋" w:hAnsi="Arial" w:cs="Arial"/>
          <w:sz w:val="28"/>
        </w:rPr>
        <w:t>顺义区地势北高南低，东北边界屏障燕山，境内平原为河流洪水携带沉积物质造成，表面堆积物主要是砂、亚砂土，面积占</w:t>
      </w:r>
      <w:r w:rsidRPr="00CD3D38">
        <w:rPr>
          <w:rFonts w:ascii="Arial" w:eastAsia="仿宋" w:hAnsi="Arial" w:cs="Arial"/>
          <w:sz w:val="28"/>
        </w:rPr>
        <w:t>95.7%</w:t>
      </w:r>
      <w:r w:rsidRPr="00CD3D38">
        <w:rPr>
          <w:rFonts w:ascii="Arial" w:eastAsia="仿宋" w:hAnsi="Arial" w:cs="Arial"/>
          <w:sz w:val="28"/>
        </w:rPr>
        <w:t>。北部山地最高点海拔为</w:t>
      </w:r>
      <w:r w:rsidRPr="00CD3D38">
        <w:rPr>
          <w:rFonts w:ascii="Arial" w:eastAsia="仿宋" w:hAnsi="Arial" w:cs="Arial"/>
          <w:sz w:val="28"/>
        </w:rPr>
        <w:t>637</w:t>
      </w:r>
      <w:r w:rsidRPr="00CD3D38">
        <w:rPr>
          <w:rFonts w:ascii="Arial" w:eastAsia="仿宋" w:hAnsi="Arial" w:cs="Arial"/>
          <w:sz w:val="28"/>
        </w:rPr>
        <w:t>米，境内最低点海拔为</w:t>
      </w:r>
      <w:r w:rsidRPr="00CD3D38">
        <w:rPr>
          <w:rFonts w:ascii="Arial" w:eastAsia="仿宋" w:hAnsi="Arial" w:cs="Arial"/>
          <w:sz w:val="28"/>
        </w:rPr>
        <w:t>24</w:t>
      </w:r>
      <w:r w:rsidRPr="00CD3D38">
        <w:rPr>
          <w:rFonts w:ascii="Arial" w:eastAsia="仿宋" w:hAnsi="Arial" w:cs="Arial"/>
          <w:sz w:val="28"/>
        </w:rPr>
        <w:t>米，平均海拔</w:t>
      </w:r>
      <w:r w:rsidRPr="00CD3D38">
        <w:rPr>
          <w:rFonts w:ascii="Arial" w:eastAsia="仿宋" w:hAnsi="Arial" w:cs="Arial"/>
          <w:sz w:val="28"/>
        </w:rPr>
        <w:t>35</w:t>
      </w:r>
      <w:r w:rsidRPr="00CD3D38">
        <w:rPr>
          <w:rFonts w:ascii="Arial" w:eastAsia="仿宋" w:hAnsi="Arial" w:cs="Arial"/>
          <w:sz w:val="28"/>
        </w:rPr>
        <w:t>米。潮白河等河流分流其间，均呈南北走向，地下水源丰富，年均可开采量</w:t>
      </w:r>
      <w:r w:rsidRPr="00CD3D38">
        <w:rPr>
          <w:rFonts w:ascii="Arial" w:eastAsia="仿宋" w:hAnsi="Arial" w:cs="Arial"/>
          <w:sz w:val="28"/>
        </w:rPr>
        <w:t>4</w:t>
      </w:r>
      <w:r w:rsidRPr="00CD3D38">
        <w:rPr>
          <w:rFonts w:ascii="Arial" w:eastAsia="仿宋" w:hAnsi="Arial" w:cs="Arial"/>
          <w:sz w:val="28"/>
        </w:rPr>
        <w:t>亿立方米，部分地区蕴藏有地热资源。全境属温带大陆性半湿润季风气候，四季分明。年平均气温</w:t>
      </w:r>
      <w:r w:rsidRPr="00CD3D38">
        <w:rPr>
          <w:rFonts w:ascii="Arial" w:eastAsia="仿宋" w:hAnsi="Arial" w:cs="Arial"/>
          <w:sz w:val="28"/>
        </w:rPr>
        <w:t>11.5</w:t>
      </w:r>
      <w:r w:rsidRPr="00CD3D38">
        <w:rPr>
          <w:rFonts w:ascii="微软雅黑" w:eastAsia="微软雅黑" w:hAnsi="微软雅黑" w:cs="微软雅黑" w:hint="eastAsia"/>
          <w:sz w:val="28"/>
        </w:rPr>
        <w:t>℃</w:t>
      </w:r>
      <w:r w:rsidRPr="00CD3D38">
        <w:rPr>
          <w:rFonts w:ascii="Arial" w:eastAsia="仿宋" w:hAnsi="Arial" w:cs="Arial"/>
          <w:sz w:val="28"/>
        </w:rPr>
        <w:t>，年日照时数</w:t>
      </w:r>
      <w:r w:rsidRPr="00CD3D38">
        <w:rPr>
          <w:rFonts w:ascii="Arial" w:eastAsia="仿宋" w:hAnsi="Arial" w:cs="Arial"/>
          <w:sz w:val="28"/>
        </w:rPr>
        <w:t>2746</w:t>
      </w:r>
      <w:r w:rsidRPr="00CD3D38">
        <w:rPr>
          <w:rFonts w:ascii="Arial" w:eastAsia="仿宋" w:hAnsi="Arial" w:cs="Arial"/>
          <w:sz w:val="28"/>
        </w:rPr>
        <w:t>小时，年相对湿度</w:t>
      </w:r>
      <w:r w:rsidRPr="00CD3D38">
        <w:rPr>
          <w:rFonts w:ascii="Arial" w:eastAsia="仿宋" w:hAnsi="Arial" w:cs="Arial"/>
          <w:sz w:val="28"/>
        </w:rPr>
        <w:t>58%</w:t>
      </w:r>
      <w:r w:rsidRPr="00CD3D38">
        <w:rPr>
          <w:rFonts w:ascii="Arial" w:eastAsia="仿宋" w:hAnsi="Arial" w:cs="Arial"/>
          <w:sz w:val="28"/>
        </w:rPr>
        <w:t>，无霜期</w:t>
      </w:r>
      <w:r w:rsidRPr="00CD3D38">
        <w:rPr>
          <w:rFonts w:ascii="Arial" w:eastAsia="仿宋" w:hAnsi="Arial" w:cs="Arial"/>
          <w:sz w:val="28"/>
        </w:rPr>
        <w:t>195</w:t>
      </w:r>
      <w:r w:rsidRPr="00CD3D38">
        <w:rPr>
          <w:rFonts w:ascii="Arial" w:eastAsia="仿宋" w:hAnsi="Arial" w:cs="Arial"/>
          <w:sz w:val="28"/>
        </w:rPr>
        <w:t>天左</w:t>
      </w:r>
      <w:r w:rsidRPr="00CD3D38">
        <w:rPr>
          <w:rFonts w:ascii="Arial" w:eastAsia="仿宋" w:hAnsi="Arial" w:cs="Arial"/>
          <w:sz w:val="28"/>
        </w:rPr>
        <w:lastRenderedPageBreak/>
        <w:t>右，年均降雨量</w:t>
      </w:r>
      <w:r w:rsidRPr="00CD3D38">
        <w:rPr>
          <w:rFonts w:ascii="Arial" w:eastAsia="仿宋" w:hAnsi="Arial" w:cs="Arial"/>
          <w:sz w:val="28"/>
        </w:rPr>
        <w:t>610</w:t>
      </w:r>
      <w:r w:rsidRPr="00CD3D38">
        <w:rPr>
          <w:rFonts w:ascii="Arial" w:eastAsia="仿宋" w:hAnsi="Arial" w:cs="Arial"/>
          <w:sz w:val="28"/>
        </w:rPr>
        <w:t>毫米。</w:t>
      </w:r>
    </w:p>
    <w:p w14:paraId="02EF191E" w14:textId="77777777" w:rsidR="00AC2B19" w:rsidRPr="00CD3D38" w:rsidRDefault="00AC2B19" w:rsidP="00CD3D38">
      <w:pPr>
        <w:snapToGrid w:val="0"/>
        <w:spacing w:line="300" w:lineRule="auto"/>
        <w:ind w:firstLineChars="200" w:firstLine="560"/>
        <w:jc w:val="both"/>
        <w:rPr>
          <w:rFonts w:ascii="Arial" w:eastAsia="仿宋" w:hAnsi="Arial" w:cs="Arial"/>
          <w:sz w:val="28"/>
        </w:rPr>
      </w:pPr>
      <w:r w:rsidRPr="00CD3D38">
        <w:rPr>
          <w:rFonts w:ascii="Arial" w:eastAsia="仿宋" w:hAnsi="Arial" w:cs="Arial"/>
          <w:sz w:val="28"/>
        </w:rPr>
        <w:t>估价对象所在顺义区后沙峪镇，周边</w:t>
      </w:r>
      <w:r w:rsidRPr="00CD3D38">
        <w:rPr>
          <w:rFonts w:ascii="Arial" w:eastAsia="仿宋" w:hAnsi="Arial" w:cs="Arial"/>
          <w:sz w:val="28"/>
        </w:rPr>
        <w:t>3</w:t>
      </w:r>
      <w:r w:rsidRPr="00CD3D38">
        <w:rPr>
          <w:rFonts w:ascii="Arial" w:eastAsia="仿宋" w:hAnsi="Arial" w:cs="Arial"/>
          <w:sz w:val="28"/>
        </w:rPr>
        <w:t>公里范围内有龙腾世纪文化广场、</w:t>
      </w:r>
      <w:proofErr w:type="gramStart"/>
      <w:r w:rsidRPr="00CD3D38">
        <w:rPr>
          <w:rFonts w:ascii="Arial" w:eastAsia="仿宋" w:hAnsi="Arial" w:cs="Arial"/>
          <w:sz w:val="28"/>
        </w:rPr>
        <w:t>兴峪城市</w:t>
      </w:r>
      <w:proofErr w:type="gramEnd"/>
      <w:r w:rsidRPr="00CD3D38">
        <w:rPr>
          <w:rFonts w:ascii="Arial" w:eastAsia="仿宋" w:hAnsi="Arial" w:cs="Arial"/>
          <w:sz w:val="28"/>
        </w:rPr>
        <w:t>森林公园等，绿化条件较好；周边</w:t>
      </w:r>
      <w:r w:rsidRPr="00CD3D38">
        <w:rPr>
          <w:rFonts w:ascii="Arial" w:eastAsia="仿宋" w:hAnsi="Arial" w:cs="Arial"/>
          <w:sz w:val="28"/>
        </w:rPr>
        <w:t>3</w:t>
      </w:r>
      <w:r w:rsidRPr="00CD3D38">
        <w:rPr>
          <w:rFonts w:ascii="Arial" w:eastAsia="仿宋" w:hAnsi="Arial" w:cs="Arial"/>
          <w:sz w:val="28"/>
        </w:rPr>
        <w:t>公里人文场所较少。综合考虑自然环境与人文环境较好。</w:t>
      </w:r>
    </w:p>
    <w:p w14:paraId="29A336D1" w14:textId="77777777" w:rsidR="00AC2B19" w:rsidRPr="00CD3D38" w:rsidRDefault="00AC2B19" w:rsidP="00CD3D38">
      <w:pPr>
        <w:snapToGrid w:val="0"/>
        <w:spacing w:line="300" w:lineRule="auto"/>
        <w:ind w:firstLineChars="200" w:firstLine="560"/>
        <w:jc w:val="both"/>
        <w:rPr>
          <w:rFonts w:ascii="Arial" w:eastAsia="仿宋" w:hAnsi="Arial" w:cs="Arial"/>
          <w:sz w:val="28"/>
        </w:rPr>
      </w:pPr>
      <w:r w:rsidRPr="00CD3D38">
        <w:rPr>
          <w:rFonts w:ascii="Arial" w:eastAsia="仿宋" w:hAnsi="Arial" w:cs="Arial"/>
          <w:sz w:val="28"/>
        </w:rPr>
        <w:t>4.</w:t>
      </w:r>
      <w:r w:rsidRPr="00CD3D38">
        <w:rPr>
          <w:rFonts w:ascii="Arial" w:eastAsia="仿宋" w:hAnsi="Arial" w:cs="Arial"/>
          <w:sz w:val="28"/>
        </w:rPr>
        <w:t>基础</w:t>
      </w:r>
      <w:proofErr w:type="gramStart"/>
      <w:r w:rsidRPr="00CD3D38">
        <w:rPr>
          <w:rFonts w:ascii="Arial" w:eastAsia="仿宋" w:hAnsi="Arial" w:cs="Arial"/>
          <w:sz w:val="28"/>
        </w:rPr>
        <w:t>设施设施</w:t>
      </w:r>
      <w:proofErr w:type="gramEnd"/>
      <w:r w:rsidRPr="00CD3D38">
        <w:rPr>
          <w:rFonts w:ascii="Arial" w:eastAsia="仿宋" w:hAnsi="Arial" w:cs="Arial"/>
          <w:sz w:val="28"/>
        </w:rPr>
        <w:t>条件</w:t>
      </w:r>
    </w:p>
    <w:p w14:paraId="757ABC21" w14:textId="77777777" w:rsidR="00AC2B19" w:rsidRPr="00CD3D38" w:rsidRDefault="00AC2B19" w:rsidP="00CD3D38">
      <w:pPr>
        <w:snapToGrid w:val="0"/>
        <w:spacing w:line="300" w:lineRule="auto"/>
        <w:ind w:firstLineChars="200" w:firstLine="560"/>
        <w:jc w:val="both"/>
        <w:rPr>
          <w:rFonts w:ascii="Arial" w:eastAsia="仿宋" w:hAnsi="Arial" w:cs="Arial"/>
          <w:sz w:val="28"/>
        </w:rPr>
      </w:pPr>
      <w:r w:rsidRPr="00CD3D38">
        <w:rPr>
          <w:rFonts w:ascii="Arial" w:eastAsia="仿宋" w:hAnsi="Arial" w:cs="Arial"/>
          <w:sz w:val="28"/>
        </w:rPr>
        <w:t>顺义区目前已拥有完善的基础设施配套保障，区内大部分区域基础设施配套目前可达到</w:t>
      </w:r>
      <w:r w:rsidRPr="00CD3D38">
        <w:rPr>
          <w:rFonts w:ascii="Arial" w:eastAsia="仿宋" w:hAnsi="Arial" w:cs="Arial"/>
          <w:sz w:val="28"/>
        </w:rPr>
        <w:t>“</w:t>
      </w:r>
      <w:r w:rsidRPr="00CD3D38">
        <w:rPr>
          <w:rFonts w:ascii="Arial" w:eastAsia="仿宋" w:hAnsi="Arial" w:cs="Arial"/>
          <w:sz w:val="28"/>
        </w:rPr>
        <w:t>七通</w:t>
      </w:r>
      <w:r w:rsidRPr="00CD3D38">
        <w:rPr>
          <w:rFonts w:ascii="Arial" w:eastAsia="仿宋" w:hAnsi="Arial" w:cs="Arial"/>
          <w:sz w:val="28"/>
        </w:rPr>
        <w:t>”</w:t>
      </w:r>
      <w:r w:rsidRPr="00CD3D38">
        <w:rPr>
          <w:rFonts w:ascii="Arial" w:eastAsia="仿宋" w:hAnsi="Arial" w:cs="Arial"/>
          <w:sz w:val="28"/>
        </w:rPr>
        <w:t>（即通路、通上水、通下水、通电、通讯、通燃气、通热力）条件。</w:t>
      </w:r>
    </w:p>
    <w:p w14:paraId="0090246B" w14:textId="77777777" w:rsidR="00AC2B19" w:rsidRPr="00CD3D38" w:rsidRDefault="00AC2B19" w:rsidP="00CD3D38">
      <w:pPr>
        <w:snapToGrid w:val="0"/>
        <w:spacing w:line="300" w:lineRule="auto"/>
        <w:ind w:firstLineChars="200" w:firstLine="560"/>
        <w:jc w:val="both"/>
        <w:rPr>
          <w:rFonts w:ascii="Arial" w:eastAsia="仿宋" w:hAnsi="Arial" w:cs="Arial"/>
          <w:sz w:val="28"/>
        </w:rPr>
      </w:pPr>
      <w:r w:rsidRPr="00CD3D38">
        <w:rPr>
          <w:rFonts w:ascii="Arial" w:eastAsia="仿宋" w:hAnsi="Arial" w:cs="Arial"/>
          <w:sz w:val="28"/>
        </w:rPr>
        <w:t>5.</w:t>
      </w:r>
      <w:r w:rsidRPr="00CD3D38">
        <w:rPr>
          <w:rFonts w:ascii="Arial" w:eastAsia="仿宋" w:hAnsi="Arial" w:cs="Arial"/>
          <w:sz w:val="28"/>
        </w:rPr>
        <w:t>居住社区成熟度</w:t>
      </w:r>
    </w:p>
    <w:p w14:paraId="34D1DC09" w14:textId="77777777" w:rsidR="00AC2B19" w:rsidRPr="00CD3D38" w:rsidRDefault="00AC2B19" w:rsidP="00CD3D38">
      <w:pPr>
        <w:snapToGrid w:val="0"/>
        <w:spacing w:line="300" w:lineRule="auto"/>
        <w:ind w:firstLineChars="200" w:firstLine="560"/>
        <w:jc w:val="both"/>
        <w:rPr>
          <w:rFonts w:ascii="Arial" w:eastAsia="仿宋" w:hAnsi="Arial" w:cs="Arial"/>
          <w:sz w:val="28"/>
          <w:szCs w:val="28"/>
        </w:rPr>
      </w:pPr>
      <w:r w:rsidRPr="00CD3D38">
        <w:rPr>
          <w:rFonts w:ascii="Arial" w:eastAsia="仿宋" w:hAnsi="Arial" w:cs="Arial"/>
          <w:sz w:val="28"/>
          <w:szCs w:val="28"/>
        </w:rPr>
        <w:t>估价对象位于顺义区后沙峪镇，周边有裕</w:t>
      </w:r>
      <w:proofErr w:type="gramStart"/>
      <w:r w:rsidRPr="00CD3D38">
        <w:rPr>
          <w:rFonts w:ascii="Arial" w:eastAsia="仿宋" w:hAnsi="Arial" w:cs="Arial"/>
          <w:sz w:val="28"/>
          <w:szCs w:val="28"/>
        </w:rPr>
        <w:t>祥</w:t>
      </w:r>
      <w:proofErr w:type="gramEnd"/>
      <w:r w:rsidRPr="00CD3D38">
        <w:rPr>
          <w:rFonts w:ascii="Arial" w:eastAsia="仿宋" w:hAnsi="Arial" w:cs="Arial"/>
          <w:sz w:val="28"/>
          <w:szCs w:val="28"/>
        </w:rPr>
        <w:t>花园、</w:t>
      </w:r>
      <w:proofErr w:type="gramStart"/>
      <w:r w:rsidRPr="00CD3D38">
        <w:rPr>
          <w:rFonts w:ascii="Arial" w:eastAsia="仿宋" w:hAnsi="Arial" w:cs="Arial"/>
          <w:sz w:val="28"/>
          <w:szCs w:val="28"/>
        </w:rPr>
        <w:t>双裕花园</w:t>
      </w:r>
      <w:proofErr w:type="gramEnd"/>
      <w:r w:rsidRPr="00CD3D38">
        <w:rPr>
          <w:rFonts w:ascii="Arial" w:eastAsia="仿宋" w:hAnsi="Arial" w:cs="Arial"/>
          <w:sz w:val="28"/>
          <w:szCs w:val="28"/>
        </w:rPr>
        <w:t>、玉兰园、金隅上城庄园、金地悦景台、公园十七区、中海首开湖光玖里、金地中央世家、莫奈花园等已建成住宅小区，入住率较好，住宅社区成熟度较好。</w:t>
      </w:r>
    </w:p>
    <w:p w14:paraId="71F323D4" w14:textId="77777777" w:rsidR="00AC2B19" w:rsidRPr="00CD3D38" w:rsidRDefault="00AC2B19" w:rsidP="00CD3D38">
      <w:pPr>
        <w:snapToGrid w:val="0"/>
        <w:spacing w:line="300" w:lineRule="auto"/>
        <w:ind w:firstLineChars="200" w:firstLine="560"/>
        <w:jc w:val="both"/>
        <w:rPr>
          <w:rFonts w:ascii="Arial" w:eastAsia="仿宋" w:hAnsi="Arial" w:cs="Arial"/>
          <w:sz w:val="28"/>
          <w:szCs w:val="28"/>
        </w:rPr>
      </w:pPr>
      <w:r w:rsidRPr="00CD3D38">
        <w:rPr>
          <w:rFonts w:ascii="Arial" w:eastAsia="仿宋" w:hAnsi="Arial" w:cs="Arial"/>
          <w:sz w:val="28"/>
          <w:szCs w:val="28"/>
        </w:rPr>
        <w:t>6.</w:t>
      </w:r>
      <w:r w:rsidRPr="00CD3D38">
        <w:rPr>
          <w:rFonts w:ascii="Arial" w:eastAsia="仿宋" w:hAnsi="Arial" w:cs="Arial"/>
          <w:sz w:val="28"/>
          <w:szCs w:val="28"/>
        </w:rPr>
        <w:t>商业繁华度</w:t>
      </w:r>
    </w:p>
    <w:p w14:paraId="17B26A33" w14:textId="77777777" w:rsidR="00AC2B19" w:rsidRPr="00CD3D38" w:rsidRDefault="00AC2B19" w:rsidP="00CD3D38">
      <w:pPr>
        <w:snapToGrid w:val="0"/>
        <w:spacing w:line="300" w:lineRule="auto"/>
        <w:ind w:firstLineChars="200" w:firstLine="560"/>
        <w:jc w:val="both"/>
        <w:rPr>
          <w:rFonts w:ascii="Arial" w:eastAsia="仿宋" w:hAnsi="Arial" w:cs="Arial"/>
          <w:sz w:val="28"/>
          <w:szCs w:val="28"/>
          <w:lang w:eastAsia="zh-Hans"/>
        </w:rPr>
      </w:pPr>
      <w:r w:rsidRPr="00CD3D38">
        <w:rPr>
          <w:rFonts w:ascii="Arial" w:eastAsia="仿宋" w:hAnsi="Arial" w:cs="Arial"/>
          <w:sz w:val="28"/>
          <w:szCs w:val="28"/>
        </w:rPr>
        <w:t>周边有</w:t>
      </w:r>
      <w:r w:rsidRPr="00CD3D38">
        <w:rPr>
          <w:rFonts w:ascii="Arial" w:eastAsia="仿宋" w:hAnsi="Arial" w:cs="Arial"/>
          <w:sz w:val="28"/>
          <w:szCs w:val="28"/>
          <w:lang w:eastAsia="zh-Hans"/>
        </w:rPr>
        <w:t>永辉超市、华冠生鲜超市、物美大卖场</w:t>
      </w:r>
      <w:r w:rsidRPr="00CD3D38">
        <w:rPr>
          <w:rFonts w:ascii="Arial" w:eastAsia="仿宋" w:hAnsi="Arial" w:cs="Arial"/>
          <w:sz w:val="28"/>
          <w:szCs w:val="28"/>
        </w:rPr>
        <w:t>等商业服务设施，分布较为集中，综合考虑商业繁华度</w:t>
      </w:r>
      <w:r w:rsidRPr="00CD3D38">
        <w:rPr>
          <w:rFonts w:ascii="Arial" w:eastAsia="仿宋" w:hAnsi="Arial" w:cs="Arial"/>
          <w:sz w:val="28"/>
          <w:szCs w:val="28"/>
          <w:lang w:eastAsia="zh-Hans"/>
        </w:rPr>
        <w:t>一般。</w:t>
      </w:r>
    </w:p>
    <w:p w14:paraId="32A0F13B" w14:textId="77777777" w:rsidR="00AC2B19" w:rsidRPr="00CD3D38" w:rsidRDefault="00AC2B19" w:rsidP="00CD3D38">
      <w:pPr>
        <w:snapToGrid w:val="0"/>
        <w:spacing w:line="300" w:lineRule="auto"/>
        <w:ind w:firstLineChars="200" w:firstLine="560"/>
        <w:jc w:val="both"/>
        <w:rPr>
          <w:rFonts w:ascii="Arial" w:eastAsia="仿宋" w:hAnsi="Arial" w:cs="Arial"/>
          <w:sz w:val="28"/>
          <w:szCs w:val="28"/>
        </w:rPr>
      </w:pPr>
      <w:r w:rsidRPr="00CD3D38">
        <w:rPr>
          <w:rFonts w:ascii="Arial" w:eastAsia="仿宋" w:hAnsi="Arial" w:cs="Arial"/>
          <w:sz w:val="28"/>
          <w:szCs w:val="28"/>
        </w:rPr>
        <w:t>7.</w:t>
      </w:r>
      <w:r w:rsidRPr="00CD3D38">
        <w:rPr>
          <w:rFonts w:ascii="Arial" w:eastAsia="仿宋" w:hAnsi="Arial" w:cs="Arial"/>
          <w:sz w:val="28"/>
          <w:szCs w:val="28"/>
        </w:rPr>
        <w:t>物业集聚程度</w:t>
      </w:r>
    </w:p>
    <w:p w14:paraId="635341F1" w14:textId="77777777" w:rsidR="00AC2B19" w:rsidRPr="00CD3D38" w:rsidRDefault="00AC2B19" w:rsidP="00CD3D38">
      <w:pPr>
        <w:snapToGrid w:val="0"/>
        <w:spacing w:line="300" w:lineRule="auto"/>
        <w:ind w:firstLineChars="200" w:firstLine="560"/>
        <w:jc w:val="both"/>
        <w:rPr>
          <w:rFonts w:ascii="Arial" w:eastAsia="仿宋" w:hAnsi="Arial" w:cs="Arial"/>
          <w:sz w:val="28"/>
          <w:szCs w:val="28"/>
          <w:lang w:eastAsia="zh-Hans"/>
        </w:rPr>
      </w:pPr>
      <w:r w:rsidRPr="00CD3D38">
        <w:rPr>
          <w:rFonts w:ascii="Arial" w:eastAsia="仿宋" w:hAnsi="Arial" w:cs="Arial"/>
          <w:sz w:val="28"/>
          <w:szCs w:val="28"/>
          <w:lang w:eastAsia="zh-Hans"/>
        </w:rPr>
        <w:t>周边有龙腾文化大厦等办公项目，周边公共服务物业数量较少，物业集聚程度一般。</w:t>
      </w:r>
    </w:p>
    <w:p w14:paraId="0C15AEC5" w14:textId="77777777" w:rsidR="00AC2B19" w:rsidRPr="00CD3D38" w:rsidRDefault="00AC2B19" w:rsidP="00CD3D38">
      <w:pPr>
        <w:snapToGrid w:val="0"/>
        <w:spacing w:line="300" w:lineRule="auto"/>
        <w:ind w:firstLineChars="200" w:firstLine="560"/>
        <w:jc w:val="both"/>
        <w:rPr>
          <w:rFonts w:ascii="Arial" w:eastAsia="仿宋" w:hAnsi="Arial" w:cs="Arial"/>
          <w:sz w:val="28"/>
        </w:rPr>
      </w:pPr>
      <w:r w:rsidRPr="00CD3D38">
        <w:rPr>
          <w:rFonts w:ascii="Arial" w:eastAsia="仿宋" w:hAnsi="Arial" w:cs="Arial"/>
          <w:sz w:val="28"/>
        </w:rPr>
        <w:t>8.</w:t>
      </w:r>
      <w:r w:rsidRPr="00CD3D38">
        <w:rPr>
          <w:rFonts w:ascii="Arial" w:eastAsia="仿宋" w:hAnsi="Arial" w:cs="Arial"/>
          <w:sz w:val="28"/>
        </w:rPr>
        <w:t>规划限制</w:t>
      </w:r>
    </w:p>
    <w:p w14:paraId="36DE647A" w14:textId="77777777" w:rsidR="00AC2B19" w:rsidRPr="00CD3D38" w:rsidRDefault="00AC2B19" w:rsidP="00CD3D38">
      <w:pPr>
        <w:snapToGrid w:val="0"/>
        <w:spacing w:line="300" w:lineRule="auto"/>
        <w:ind w:firstLineChars="200" w:firstLine="560"/>
        <w:jc w:val="both"/>
        <w:rPr>
          <w:rFonts w:ascii="Arial" w:eastAsia="仿宋" w:hAnsi="Arial" w:cs="Arial"/>
          <w:sz w:val="28"/>
        </w:rPr>
      </w:pPr>
      <w:r w:rsidRPr="00CD3D38">
        <w:rPr>
          <w:rFonts w:ascii="Arial" w:eastAsia="仿宋" w:hAnsi="Arial" w:cs="Arial"/>
          <w:sz w:val="28"/>
        </w:rPr>
        <w:t>估价对象所处区域位于</w:t>
      </w:r>
      <w:r w:rsidRPr="00CD3D38">
        <w:rPr>
          <w:rFonts w:ascii="Arial" w:eastAsia="仿宋" w:hAnsi="Arial" w:cs="Arial"/>
          <w:sz w:val="28"/>
          <w:szCs w:val="28"/>
        </w:rPr>
        <w:t>顺义区后沙峪镇</w:t>
      </w:r>
      <w:r w:rsidRPr="00CD3D38">
        <w:rPr>
          <w:rFonts w:ascii="Arial" w:eastAsia="仿宋" w:hAnsi="Arial" w:cs="Arial"/>
          <w:sz w:val="28"/>
        </w:rPr>
        <w:t>。无特别规划限制，对估价对象土地发展利用无不利影响。</w:t>
      </w:r>
    </w:p>
    <w:p w14:paraId="0CC17CE8" w14:textId="77777777" w:rsidR="00AC2B19" w:rsidRPr="00CD3D38" w:rsidRDefault="00AC2B19" w:rsidP="00CD3D38">
      <w:pPr>
        <w:snapToGrid w:val="0"/>
        <w:spacing w:line="300" w:lineRule="auto"/>
        <w:ind w:firstLineChars="200" w:firstLine="560"/>
        <w:jc w:val="both"/>
        <w:rPr>
          <w:rFonts w:ascii="Arial" w:eastAsia="仿宋" w:hAnsi="Arial" w:cs="Arial"/>
          <w:sz w:val="28"/>
        </w:rPr>
      </w:pPr>
      <w:r w:rsidRPr="00CD3D38">
        <w:rPr>
          <w:rFonts w:ascii="Arial" w:eastAsia="仿宋" w:hAnsi="Arial" w:cs="Arial"/>
          <w:sz w:val="28"/>
        </w:rPr>
        <w:t>综上所述，估价对象所处区域</w:t>
      </w:r>
      <w:r w:rsidRPr="00CD3D38">
        <w:rPr>
          <w:rFonts w:ascii="Arial" w:eastAsia="仿宋" w:hAnsi="Arial" w:cs="Arial"/>
          <w:iCs/>
          <w:sz w:val="28"/>
        </w:rPr>
        <w:t>地理位置条件</w:t>
      </w:r>
      <w:r w:rsidRPr="00CD3D38">
        <w:rPr>
          <w:rFonts w:ascii="Arial" w:eastAsia="仿宋" w:hAnsi="Arial" w:cs="Arial"/>
          <w:iCs/>
          <w:sz w:val="28"/>
          <w:lang w:eastAsia="zh-Hans"/>
        </w:rPr>
        <w:t>一般</w:t>
      </w:r>
      <w:r w:rsidRPr="00CD3D38">
        <w:rPr>
          <w:rFonts w:ascii="Arial" w:eastAsia="仿宋" w:hAnsi="Arial" w:cs="Arial"/>
          <w:iCs/>
          <w:sz w:val="28"/>
        </w:rPr>
        <w:t>、交通条件</w:t>
      </w:r>
      <w:r w:rsidRPr="00CD3D38">
        <w:rPr>
          <w:rFonts w:ascii="Arial" w:eastAsia="仿宋" w:hAnsi="Arial" w:cs="Arial"/>
          <w:iCs/>
          <w:sz w:val="28"/>
          <w:lang w:eastAsia="zh-Hans"/>
        </w:rPr>
        <w:t>一般</w:t>
      </w:r>
      <w:r w:rsidRPr="00CD3D38">
        <w:rPr>
          <w:rFonts w:ascii="Arial" w:eastAsia="仿宋" w:hAnsi="Arial" w:cs="Arial"/>
          <w:iCs/>
          <w:sz w:val="28"/>
        </w:rPr>
        <w:t>，公用设施一般，基础设施水平好，环境条件</w:t>
      </w:r>
      <w:r w:rsidRPr="00CD3D38">
        <w:rPr>
          <w:rFonts w:ascii="Arial" w:eastAsia="仿宋" w:hAnsi="Arial" w:cs="Arial"/>
          <w:iCs/>
          <w:sz w:val="28"/>
          <w:lang w:eastAsia="zh-Hans"/>
        </w:rPr>
        <w:t>较好</w:t>
      </w:r>
      <w:r w:rsidRPr="00CD3D38">
        <w:rPr>
          <w:rFonts w:ascii="Arial" w:eastAsia="仿宋" w:hAnsi="Arial" w:cs="Arial"/>
          <w:iCs/>
          <w:sz w:val="28"/>
        </w:rPr>
        <w:t>，</w:t>
      </w:r>
      <w:r w:rsidRPr="00CD3D38">
        <w:rPr>
          <w:rFonts w:ascii="Arial" w:eastAsia="仿宋" w:hAnsi="Arial" w:cs="Arial"/>
          <w:iCs/>
          <w:sz w:val="28"/>
          <w:lang w:eastAsia="zh-Hans"/>
        </w:rPr>
        <w:t>居住社区成熟度较好，商业繁华程度一般，</w:t>
      </w:r>
      <w:r w:rsidRPr="00CD3D38">
        <w:rPr>
          <w:rFonts w:ascii="Arial" w:eastAsia="仿宋" w:hAnsi="Arial" w:cs="Arial"/>
          <w:sz w:val="28"/>
          <w:szCs w:val="28"/>
          <w:lang w:eastAsia="zh-Hans"/>
        </w:rPr>
        <w:t>物业集聚程度一般</w:t>
      </w:r>
      <w:r w:rsidRPr="00CD3D38">
        <w:rPr>
          <w:rFonts w:ascii="Arial" w:eastAsia="仿宋" w:hAnsi="Arial" w:cs="Arial"/>
          <w:iCs/>
          <w:sz w:val="28"/>
        </w:rPr>
        <w:t>。综合区域发展空间进行综合评价，</w:t>
      </w:r>
      <w:r w:rsidRPr="00CD3D38">
        <w:rPr>
          <w:rFonts w:ascii="Arial" w:eastAsia="仿宋" w:hAnsi="Arial" w:cs="Arial"/>
          <w:sz w:val="28"/>
        </w:rPr>
        <w:t>总体评价影响估价对象的区域因素一般。</w:t>
      </w:r>
    </w:p>
    <w:p w14:paraId="75E188ED" w14:textId="77777777" w:rsidR="00AC2B19" w:rsidRPr="00CD3D38" w:rsidRDefault="00AC2B19" w:rsidP="00CD3D38">
      <w:pPr>
        <w:snapToGrid w:val="0"/>
        <w:spacing w:line="300" w:lineRule="auto"/>
        <w:jc w:val="both"/>
        <w:rPr>
          <w:rFonts w:ascii="Arial" w:eastAsia="仿宋" w:hAnsi="Arial" w:cs="Arial"/>
          <w:sz w:val="28"/>
        </w:rPr>
      </w:pPr>
      <w:r w:rsidRPr="00CD3D38">
        <w:rPr>
          <w:rFonts w:ascii="Arial" w:eastAsia="仿宋" w:hAnsi="Arial" w:cs="Arial"/>
          <w:sz w:val="28"/>
        </w:rPr>
        <w:t>（三）个别因素</w:t>
      </w:r>
    </w:p>
    <w:p w14:paraId="684ED239" w14:textId="77777777" w:rsidR="00AC2B19" w:rsidRPr="00CD3D38" w:rsidRDefault="00AC2B19" w:rsidP="00CD3D38">
      <w:pPr>
        <w:snapToGrid w:val="0"/>
        <w:spacing w:line="300" w:lineRule="auto"/>
        <w:ind w:firstLineChars="200" w:firstLine="560"/>
        <w:jc w:val="both"/>
        <w:rPr>
          <w:rFonts w:ascii="Arial" w:eastAsia="仿宋" w:hAnsi="Arial" w:cs="Arial"/>
          <w:sz w:val="28"/>
        </w:rPr>
      </w:pPr>
      <w:r w:rsidRPr="00CD3D38">
        <w:rPr>
          <w:rFonts w:ascii="Arial" w:eastAsia="仿宋" w:hAnsi="Arial" w:cs="Arial"/>
          <w:sz w:val="28"/>
        </w:rPr>
        <w:t>1.</w:t>
      </w:r>
      <w:r w:rsidRPr="00CD3D38">
        <w:rPr>
          <w:rFonts w:ascii="Arial" w:eastAsia="仿宋" w:hAnsi="Arial" w:cs="Arial"/>
          <w:sz w:val="28"/>
        </w:rPr>
        <w:t>估价对象位置：估价对象位于北京市顺义区后沙峪镇东庄村</w:t>
      </w:r>
      <w:r w:rsidRPr="00CD3D38">
        <w:rPr>
          <w:rFonts w:ascii="Arial" w:eastAsia="仿宋" w:hAnsi="Arial" w:cs="Arial"/>
          <w:sz w:val="28"/>
        </w:rPr>
        <w:t>A</w:t>
      </w:r>
      <w:r w:rsidRPr="00CD3D38">
        <w:rPr>
          <w:rFonts w:ascii="Arial" w:eastAsia="仿宋" w:hAnsi="Arial" w:cs="Arial"/>
          <w:sz w:val="28"/>
        </w:rPr>
        <w:t>、</w:t>
      </w:r>
      <w:r w:rsidRPr="00CD3D38">
        <w:rPr>
          <w:rFonts w:ascii="Arial" w:eastAsia="仿宋" w:hAnsi="Arial" w:cs="Arial"/>
          <w:sz w:val="28"/>
        </w:rPr>
        <w:t>C</w:t>
      </w:r>
      <w:r w:rsidRPr="00CD3D38">
        <w:rPr>
          <w:rFonts w:ascii="Arial" w:eastAsia="仿宋" w:hAnsi="Arial" w:cs="Arial"/>
          <w:sz w:val="28"/>
        </w:rPr>
        <w:t>地块，为北京市裕</w:t>
      </w:r>
      <w:proofErr w:type="gramStart"/>
      <w:r w:rsidRPr="00CD3D38">
        <w:rPr>
          <w:rFonts w:ascii="Arial" w:eastAsia="仿宋" w:hAnsi="Arial" w:cs="Arial"/>
          <w:sz w:val="28"/>
        </w:rPr>
        <w:t>鑫</w:t>
      </w:r>
      <w:proofErr w:type="gramEnd"/>
      <w:r w:rsidRPr="00CD3D38">
        <w:rPr>
          <w:rFonts w:ascii="Arial" w:eastAsia="仿宋" w:hAnsi="Arial" w:cs="Arial"/>
          <w:sz w:val="28"/>
        </w:rPr>
        <w:t>房地产开发有限公司开发建设的居住项目。根据《北京市人民政府关于更新出让国有建设用地使用权基准地价的通知》（京政发（</w:t>
      </w:r>
      <w:r w:rsidRPr="00CD3D38">
        <w:rPr>
          <w:rFonts w:ascii="Arial" w:eastAsia="仿宋" w:hAnsi="Arial" w:cs="Arial"/>
          <w:sz w:val="28"/>
        </w:rPr>
        <w:t>2022</w:t>
      </w:r>
      <w:r w:rsidRPr="00CD3D38">
        <w:rPr>
          <w:rFonts w:ascii="Arial" w:eastAsia="仿宋" w:hAnsi="Arial" w:cs="Arial"/>
          <w:sz w:val="28"/>
        </w:rPr>
        <w:t>）</w:t>
      </w:r>
      <w:r w:rsidRPr="00CD3D38">
        <w:rPr>
          <w:rFonts w:ascii="Arial" w:eastAsia="仿宋" w:hAnsi="Arial" w:cs="Arial"/>
          <w:sz w:val="28"/>
        </w:rPr>
        <w:t>12</w:t>
      </w:r>
      <w:r w:rsidRPr="00CD3D38">
        <w:rPr>
          <w:rFonts w:ascii="Arial" w:eastAsia="仿宋" w:hAnsi="Arial" w:cs="Arial"/>
          <w:sz w:val="28"/>
        </w:rPr>
        <w:t>号）的规定，估价对象属于</w:t>
      </w:r>
      <w:r w:rsidRPr="00CD3D38">
        <w:rPr>
          <w:rFonts w:ascii="Arial" w:eastAsia="仿宋" w:hAnsi="Arial" w:cs="Arial"/>
          <w:sz w:val="28"/>
          <w:szCs w:val="28"/>
        </w:rPr>
        <w:t>居住类六级</w:t>
      </w:r>
      <w:r w:rsidRPr="00CD3D38">
        <w:rPr>
          <w:rFonts w:ascii="Arial" w:eastAsia="仿宋" w:hAnsi="Arial" w:cs="Arial"/>
          <w:sz w:val="28"/>
          <w:szCs w:val="28"/>
        </w:rPr>
        <w:t>VI-</w:t>
      </w:r>
      <w:r w:rsidRPr="00CD3D38">
        <w:rPr>
          <w:rFonts w:ascii="Arial" w:eastAsia="仿宋" w:hAnsi="Arial" w:cs="Arial"/>
          <w:sz w:val="28"/>
          <w:szCs w:val="28"/>
        </w:rPr>
        <w:t>顺</w:t>
      </w:r>
      <w:r w:rsidRPr="00CD3D38">
        <w:rPr>
          <w:rFonts w:ascii="Arial" w:eastAsia="仿宋" w:hAnsi="Arial" w:cs="Arial"/>
          <w:sz w:val="28"/>
          <w:szCs w:val="28"/>
        </w:rPr>
        <w:t>2</w:t>
      </w:r>
      <w:r w:rsidRPr="00CD3D38">
        <w:rPr>
          <w:rFonts w:ascii="Arial" w:eastAsia="仿宋" w:hAnsi="Arial" w:cs="Arial"/>
          <w:sz w:val="28"/>
          <w:szCs w:val="28"/>
        </w:rPr>
        <w:t>、商业类六级</w:t>
      </w:r>
      <w:r w:rsidRPr="00CD3D38">
        <w:rPr>
          <w:rFonts w:ascii="Arial" w:eastAsia="仿宋" w:hAnsi="Arial" w:cs="Arial"/>
          <w:sz w:val="28"/>
          <w:szCs w:val="28"/>
        </w:rPr>
        <w:t>VI-</w:t>
      </w:r>
      <w:r w:rsidRPr="00CD3D38">
        <w:rPr>
          <w:rFonts w:ascii="Arial" w:eastAsia="仿宋" w:hAnsi="Arial" w:cs="Arial"/>
          <w:sz w:val="28"/>
          <w:szCs w:val="28"/>
        </w:rPr>
        <w:t>顺</w:t>
      </w:r>
      <w:r w:rsidRPr="00CD3D38">
        <w:rPr>
          <w:rFonts w:ascii="Arial" w:eastAsia="仿宋" w:hAnsi="Arial" w:cs="Arial"/>
          <w:sz w:val="28"/>
          <w:szCs w:val="28"/>
        </w:rPr>
        <w:t>2</w:t>
      </w:r>
      <w:r w:rsidRPr="00CD3D38">
        <w:rPr>
          <w:rFonts w:ascii="Arial" w:eastAsia="仿宋" w:hAnsi="Arial" w:cs="Arial"/>
          <w:sz w:val="28"/>
          <w:szCs w:val="28"/>
        </w:rPr>
        <w:t>、公</w:t>
      </w:r>
      <w:r w:rsidRPr="00CD3D38">
        <w:rPr>
          <w:rFonts w:ascii="Arial" w:eastAsia="仿宋" w:hAnsi="Arial" w:cs="Arial"/>
          <w:sz w:val="28"/>
          <w:szCs w:val="28"/>
        </w:rPr>
        <w:lastRenderedPageBreak/>
        <w:t>共服务类六级</w:t>
      </w:r>
      <w:r w:rsidRPr="00CD3D38">
        <w:rPr>
          <w:rFonts w:ascii="Arial" w:eastAsia="仿宋" w:hAnsi="Arial" w:cs="Arial"/>
          <w:sz w:val="28"/>
          <w:szCs w:val="28"/>
        </w:rPr>
        <w:t>VI-</w:t>
      </w:r>
      <w:r w:rsidRPr="00CD3D38">
        <w:rPr>
          <w:rFonts w:ascii="Arial" w:eastAsia="仿宋" w:hAnsi="Arial" w:cs="Arial"/>
          <w:sz w:val="28"/>
          <w:szCs w:val="28"/>
        </w:rPr>
        <w:t>顺</w:t>
      </w:r>
      <w:r w:rsidRPr="00CD3D38">
        <w:rPr>
          <w:rFonts w:ascii="Arial" w:eastAsia="仿宋" w:hAnsi="Arial" w:cs="Arial"/>
          <w:sz w:val="28"/>
          <w:szCs w:val="28"/>
        </w:rPr>
        <w:t>2</w:t>
      </w:r>
      <w:r w:rsidRPr="00CD3D38">
        <w:rPr>
          <w:rFonts w:ascii="Arial" w:eastAsia="仿宋" w:hAnsi="Arial" w:cs="Arial"/>
          <w:sz w:val="28"/>
          <w:szCs w:val="28"/>
        </w:rPr>
        <w:t>区片地价区</w:t>
      </w:r>
      <w:r w:rsidRPr="00CD3D38">
        <w:rPr>
          <w:rFonts w:ascii="Arial" w:eastAsia="仿宋" w:hAnsi="Arial" w:cs="Arial"/>
          <w:sz w:val="28"/>
        </w:rPr>
        <w:t>。</w:t>
      </w:r>
    </w:p>
    <w:p w14:paraId="32E3C4BA" w14:textId="77777777" w:rsidR="00AC2B19" w:rsidRPr="00CD3D38" w:rsidRDefault="00AC2B19" w:rsidP="00CD3D38">
      <w:pPr>
        <w:snapToGrid w:val="0"/>
        <w:spacing w:line="300" w:lineRule="auto"/>
        <w:ind w:firstLineChars="200" w:firstLine="560"/>
        <w:jc w:val="both"/>
        <w:rPr>
          <w:rFonts w:ascii="Arial" w:eastAsia="仿宋" w:hAnsi="Arial" w:cs="Arial"/>
          <w:sz w:val="28"/>
        </w:rPr>
      </w:pPr>
      <w:r w:rsidRPr="00CD3D38">
        <w:rPr>
          <w:rFonts w:ascii="Arial" w:eastAsia="仿宋" w:hAnsi="Arial" w:cs="Arial"/>
          <w:sz w:val="28"/>
        </w:rPr>
        <w:t>2.</w:t>
      </w:r>
      <w:r w:rsidRPr="00CD3D38">
        <w:rPr>
          <w:rFonts w:ascii="Arial" w:eastAsia="仿宋" w:hAnsi="Arial" w:cs="Arial"/>
          <w:sz w:val="28"/>
        </w:rPr>
        <w:t>宗地规划用途、面积</w:t>
      </w:r>
    </w:p>
    <w:p w14:paraId="624FE900" w14:textId="77777777" w:rsidR="008666FE" w:rsidRPr="00CD3D38" w:rsidRDefault="008666FE" w:rsidP="00CD3D38">
      <w:pPr>
        <w:snapToGrid w:val="0"/>
        <w:spacing w:line="300" w:lineRule="auto"/>
        <w:ind w:firstLineChars="200" w:firstLine="560"/>
        <w:jc w:val="both"/>
        <w:rPr>
          <w:rFonts w:ascii="Arial" w:eastAsia="仿宋" w:hAnsi="Arial" w:cs="Arial"/>
          <w:sz w:val="28"/>
        </w:rPr>
      </w:pPr>
      <w:r w:rsidRPr="00CD3D38">
        <w:rPr>
          <w:rFonts w:ascii="Arial" w:eastAsia="仿宋" w:hAnsi="Arial" w:cs="Arial"/>
          <w:sz w:val="28"/>
        </w:rPr>
        <w:t>估价对象所属项目规划土地用途为</w:t>
      </w:r>
      <w:r w:rsidRPr="00CD3D38">
        <w:rPr>
          <w:rFonts w:ascii="Arial" w:eastAsia="仿宋" w:hAnsi="Arial" w:cs="Arial"/>
          <w:sz w:val="28"/>
          <w:szCs w:val="28"/>
        </w:rPr>
        <w:t>住宅、商业（配套）、公共服务设施、地下商业（配套）、地下公共服务设施、地下车库</w:t>
      </w:r>
      <w:r w:rsidRPr="00CD3D38">
        <w:rPr>
          <w:rFonts w:ascii="Arial" w:eastAsia="仿宋" w:hAnsi="Arial" w:cs="Arial"/>
          <w:sz w:val="28"/>
        </w:rPr>
        <w:t>，为</w:t>
      </w:r>
      <w:proofErr w:type="gramStart"/>
      <w:r w:rsidRPr="00CD3D38">
        <w:rPr>
          <w:rFonts w:ascii="Arial" w:eastAsia="仿宋" w:hAnsi="Arial" w:cs="Arial"/>
          <w:sz w:val="28"/>
        </w:rPr>
        <w:t>最佳最</w:t>
      </w:r>
      <w:proofErr w:type="gramEnd"/>
      <w:r w:rsidRPr="00CD3D38">
        <w:rPr>
          <w:rFonts w:ascii="Arial" w:eastAsia="仿宋" w:hAnsi="Arial" w:cs="Arial"/>
          <w:sz w:val="28"/>
        </w:rPr>
        <w:t>有效用途。</w:t>
      </w:r>
    </w:p>
    <w:p w14:paraId="2EAA91A6" w14:textId="77777777" w:rsidR="008666FE" w:rsidRPr="00CD3D38" w:rsidRDefault="008666FE" w:rsidP="00CD3D38">
      <w:pPr>
        <w:snapToGrid w:val="0"/>
        <w:spacing w:line="300" w:lineRule="auto"/>
        <w:ind w:firstLineChars="200" w:firstLine="512"/>
        <w:jc w:val="both"/>
        <w:rPr>
          <w:rFonts w:ascii="Arial" w:eastAsia="仿宋" w:hAnsi="Arial" w:cs="Arial"/>
          <w:sz w:val="28"/>
        </w:rPr>
      </w:pPr>
      <w:r w:rsidRPr="00CD3D38">
        <w:rPr>
          <w:rFonts w:ascii="Arial" w:eastAsia="仿宋" w:hAnsi="Arial" w:cs="Arial"/>
          <w:spacing w:val="-12"/>
          <w:sz w:val="28"/>
        </w:rPr>
        <w:t>根据委托估价方提供的</w:t>
      </w:r>
      <w:r w:rsidRPr="00CD3D38">
        <w:rPr>
          <w:rFonts w:ascii="Arial" w:eastAsia="仿宋" w:hAnsi="Arial" w:cs="Arial"/>
          <w:sz w:val="28"/>
          <w:szCs w:val="28"/>
        </w:rPr>
        <w:t>《国有建设用地使用权出让合同》</w:t>
      </w:r>
      <w:r w:rsidRPr="00CD3D38">
        <w:rPr>
          <w:rFonts w:ascii="Arial" w:eastAsia="仿宋" w:hAnsi="Arial" w:cs="Arial"/>
          <w:sz w:val="28"/>
          <w:szCs w:val="28"/>
        </w:rPr>
        <w:t>[</w:t>
      </w:r>
      <w:r w:rsidRPr="00CD3D38">
        <w:rPr>
          <w:rFonts w:ascii="Arial" w:eastAsia="仿宋" w:hAnsi="Arial" w:cs="Arial"/>
          <w:sz w:val="28"/>
          <w:szCs w:val="28"/>
        </w:rPr>
        <w:t>电子监管号：</w:t>
      </w:r>
      <w:r w:rsidRPr="00CD3D38">
        <w:rPr>
          <w:rFonts w:ascii="Arial" w:eastAsia="仿宋" w:hAnsi="Arial" w:cs="Arial"/>
          <w:sz w:val="28"/>
          <w:szCs w:val="28"/>
        </w:rPr>
        <w:t>1101002013B04678]</w:t>
      </w:r>
      <w:r w:rsidRPr="00CD3D38">
        <w:rPr>
          <w:rFonts w:ascii="Arial" w:eastAsia="仿宋" w:hAnsi="Arial" w:cs="Arial"/>
          <w:sz w:val="28"/>
          <w:szCs w:val="28"/>
        </w:rPr>
        <w:t>及其补充协议记载</w:t>
      </w:r>
      <w:r w:rsidRPr="00CD3D38">
        <w:rPr>
          <w:rFonts w:ascii="Arial" w:eastAsia="仿宋" w:hAnsi="Arial" w:cs="Arial"/>
          <w:spacing w:val="-12"/>
          <w:sz w:val="28"/>
        </w:rPr>
        <w:t>，估价对象宗地</w:t>
      </w:r>
      <w:r w:rsidRPr="00CD3D38">
        <w:rPr>
          <w:rFonts w:ascii="Arial" w:eastAsia="仿宋" w:hAnsi="Arial" w:cs="Arial"/>
          <w:bCs/>
          <w:kern w:val="2"/>
          <w:sz w:val="28"/>
        </w:rPr>
        <w:t>面积为</w:t>
      </w:r>
      <w:r w:rsidRPr="00CD3D38">
        <w:rPr>
          <w:rFonts w:ascii="Arial" w:eastAsia="仿宋" w:hAnsi="Arial" w:cs="Arial"/>
          <w:bCs/>
          <w:kern w:val="2"/>
          <w:sz w:val="28"/>
        </w:rPr>
        <w:t>63598.45</w:t>
      </w:r>
      <w:r w:rsidRPr="00CD3D38">
        <w:rPr>
          <w:rFonts w:ascii="Arial" w:eastAsia="仿宋" w:hAnsi="Arial" w:cs="Arial"/>
          <w:bCs/>
          <w:kern w:val="2"/>
          <w:sz w:val="28"/>
        </w:rPr>
        <w:t>平方米</w:t>
      </w:r>
      <w:r w:rsidRPr="00CD3D38">
        <w:rPr>
          <w:rFonts w:ascii="Arial" w:eastAsia="仿宋" w:hAnsi="Arial" w:cs="Arial"/>
          <w:sz w:val="28"/>
        </w:rPr>
        <w:t>。</w:t>
      </w:r>
    </w:p>
    <w:p w14:paraId="60A24F51" w14:textId="77777777" w:rsidR="008666FE" w:rsidRPr="00CD3D38" w:rsidRDefault="008666FE" w:rsidP="00CD3D38">
      <w:pPr>
        <w:snapToGrid w:val="0"/>
        <w:spacing w:line="300" w:lineRule="auto"/>
        <w:ind w:firstLineChars="200" w:firstLine="560"/>
        <w:jc w:val="both"/>
        <w:rPr>
          <w:rFonts w:ascii="Arial" w:eastAsia="仿宋" w:hAnsi="Arial" w:cs="Arial"/>
          <w:sz w:val="28"/>
        </w:rPr>
      </w:pPr>
      <w:r w:rsidRPr="00CD3D38">
        <w:rPr>
          <w:rFonts w:ascii="Arial" w:eastAsia="仿宋" w:hAnsi="Arial" w:cs="Arial"/>
          <w:sz w:val="28"/>
        </w:rPr>
        <w:t>3.</w:t>
      </w:r>
      <w:r w:rsidRPr="00CD3D38">
        <w:rPr>
          <w:rFonts w:ascii="Arial" w:eastAsia="仿宋" w:hAnsi="Arial" w:cs="Arial"/>
          <w:sz w:val="28"/>
        </w:rPr>
        <w:t>宗地容积率及可利用情况</w:t>
      </w:r>
    </w:p>
    <w:p w14:paraId="4DC9B13D" w14:textId="77777777" w:rsidR="008666FE" w:rsidRPr="00CD3D38" w:rsidRDefault="008666FE" w:rsidP="00CD3D38">
      <w:pPr>
        <w:snapToGrid w:val="0"/>
        <w:spacing w:line="300" w:lineRule="auto"/>
        <w:ind w:firstLineChars="200" w:firstLine="560"/>
        <w:jc w:val="both"/>
        <w:rPr>
          <w:rFonts w:ascii="Arial" w:eastAsia="仿宋" w:hAnsi="Arial" w:cs="Arial"/>
          <w:sz w:val="28"/>
        </w:rPr>
      </w:pPr>
      <w:r w:rsidRPr="00CD3D38">
        <w:rPr>
          <w:rFonts w:ascii="Arial" w:eastAsia="仿宋" w:hAnsi="Arial" w:cs="Arial"/>
          <w:sz w:val="28"/>
        </w:rPr>
        <w:t>估价对象所属项目总建筑面积为</w:t>
      </w:r>
      <w:r w:rsidRPr="00CD3D38">
        <w:rPr>
          <w:rFonts w:ascii="Arial" w:eastAsia="仿宋" w:hAnsi="Arial" w:cs="Arial"/>
          <w:sz w:val="28"/>
        </w:rPr>
        <w:t>161059.43</w:t>
      </w:r>
      <w:r w:rsidRPr="00CD3D38">
        <w:rPr>
          <w:rFonts w:ascii="Arial" w:eastAsia="仿宋" w:hAnsi="Arial" w:cs="Arial"/>
          <w:sz w:val="28"/>
        </w:rPr>
        <w:t>平方米，地上容积率为</w:t>
      </w:r>
      <w:r w:rsidRPr="00CD3D38">
        <w:rPr>
          <w:rFonts w:ascii="Arial" w:eastAsia="仿宋" w:hAnsi="Arial" w:cs="Arial"/>
          <w:sz w:val="28"/>
        </w:rPr>
        <w:t>1.83</w:t>
      </w:r>
      <w:r w:rsidRPr="00CD3D38">
        <w:rPr>
          <w:rFonts w:ascii="Arial" w:eastAsia="仿宋" w:hAnsi="Arial" w:cs="Arial"/>
          <w:sz w:val="28"/>
        </w:rPr>
        <w:t>，具体详见下表：</w:t>
      </w:r>
    </w:p>
    <w:p w14:paraId="4DA150B1" w14:textId="77777777" w:rsidR="008666FE" w:rsidRDefault="008666FE" w:rsidP="008666FE">
      <w:pPr>
        <w:snapToGrid w:val="0"/>
        <w:jc w:val="center"/>
        <w:rPr>
          <w:rFonts w:ascii="Arial" w:eastAsia="仿宋_GB2312" w:hAnsi="Arial" w:cs="Arial"/>
          <w:b/>
          <w:sz w:val="28"/>
          <w:szCs w:val="28"/>
        </w:rPr>
      </w:pPr>
      <w:r>
        <w:rPr>
          <w:rFonts w:ascii="Arial" w:eastAsia="仿宋_GB2312" w:hAnsi="Arial" w:cs="Arial"/>
          <w:b/>
          <w:sz w:val="28"/>
          <w:szCs w:val="28"/>
        </w:rPr>
        <w:t>土地用途及建筑面积表</w:t>
      </w:r>
    </w:p>
    <w:tbl>
      <w:tblPr>
        <w:tblW w:w="9298" w:type="dxa"/>
        <w:jc w:val="center"/>
        <w:tblCellMar>
          <w:top w:w="57" w:type="dxa"/>
          <w:left w:w="57" w:type="dxa"/>
          <w:bottom w:w="57" w:type="dxa"/>
          <w:right w:w="57" w:type="dxa"/>
        </w:tblCellMar>
        <w:tblLook w:val="04A0" w:firstRow="1" w:lastRow="0" w:firstColumn="1" w:lastColumn="0" w:noHBand="0" w:noVBand="1"/>
      </w:tblPr>
      <w:tblGrid>
        <w:gridCol w:w="1127"/>
        <w:gridCol w:w="574"/>
        <w:gridCol w:w="1164"/>
        <w:gridCol w:w="1132"/>
        <w:gridCol w:w="1122"/>
        <w:gridCol w:w="991"/>
        <w:gridCol w:w="848"/>
        <w:gridCol w:w="2340"/>
      </w:tblGrid>
      <w:tr w:rsidR="008666FE" w14:paraId="78A8A7CE" w14:textId="77777777" w:rsidTr="00F56701">
        <w:trPr>
          <w:trHeight w:val="285"/>
          <w:tblHeader/>
          <w:jc w:val="center"/>
        </w:trPr>
        <w:tc>
          <w:tcPr>
            <w:tcW w:w="112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0A186D8"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内容</w:t>
            </w:r>
          </w:p>
        </w:tc>
        <w:tc>
          <w:tcPr>
            <w:tcW w:w="57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FBEDF91"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部位</w:t>
            </w:r>
          </w:p>
        </w:tc>
        <w:tc>
          <w:tcPr>
            <w:tcW w:w="116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8938203"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用途</w:t>
            </w:r>
          </w:p>
        </w:tc>
        <w:tc>
          <w:tcPr>
            <w:tcW w:w="113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DEF79BE"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调整前</w:t>
            </w:r>
          </w:p>
        </w:tc>
        <w:tc>
          <w:tcPr>
            <w:tcW w:w="112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71E40E5"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调整后</w:t>
            </w:r>
          </w:p>
        </w:tc>
        <w:tc>
          <w:tcPr>
            <w:tcW w:w="9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EAC66FC"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调整内容</w:t>
            </w:r>
          </w:p>
        </w:tc>
        <w:tc>
          <w:tcPr>
            <w:tcW w:w="84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6F7AA90"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变化幅度</w:t>
            </w:r>
          </w:p>
        </w:tc>
        <w:tc>
          <w:tcPr>
            <w:tcW w:w="234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6572810"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备注</w:t>
            </w:r>
          </w:p>
        </w:tc>
      </w:tr>
      <w:tr w:rsidR="008666FE" w14:paraId="0DBDF040" w14:textId="77777777" w:rsidTr="00F56701">
        <w:trPr>
          <w:trHeight w:val="326"/>
          <w:jc w:val="center"/>
        </w:trPr>
        <w:tc>
          <w:tcPr>
            <w:tcW w:w="1127" w:type="dxa"/>
            <w:vMerge w:val="restart"/>
            <w:tcBorders>
              <w:top w:val="nil"/>
              <w:left w:val="single" w:sz="8" w:space="0" w:color="000000"/>
              <w:bottom w:val="single" w:sz="8" w:space="0" w:color="000000"/>
              <w:right w:val="single" w:sz="8" w:space="0" w:color="000000"/>
            </w:tcBorders>
            <w:shd w:val="clear" w:color="auto" w:fill="auto"/>
            <w:vAlign w:val="center"/>
          </w:tcPr>
          <w:p w14:paraId="793A7A4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土地面积（</w:t>
            </w:r>
            <w:r>
              <w:rPr>
                <w:rFonts w:ascii="Arial" w:eastAsia="仿宋_GB2312" w:hAnsi="Arial" w:cs="Arial"/>
                <w:color w:val="000000"/>
                <w:sz w:val="18"/>
                <w:szCs w:val="18"/>
              </w:rPr>
              <w:t>m</w:t>
            </w:r>
            <w:r>
              <w:rPr>
                <w:rFonts w:ascii="Arial" w:eastAsia="仿宋_GB2312" w:hAnsi="Arial" w:cs="Arial"/>
                <w:color w:val="000000"/>
                <w:sz w:val="18"/>
                <w:szCs w:val="18"/>
                <w:vertAlign w:val="superscript"/>
              </w:rPr>
              <w:t>2</w:t>
            </w:r>
            <w:r>
              <w:rPr>
                <w:rFonts w:ascii="Arial" w:eastAsia="仿宋_GB2312" w:hAnsi="Arial" w:cs="Arial"/>
                <w:color w:val="000000"/>
                <w:sz w:val="18"/>
                <w:szCs w:val="18"/>
              </w:rPr>
              <w:t>）</w:t>
            </w:r>
          </w:p>
        </w:tc>
        <w:tc>
          <w:tcPr>
            <w:tcW w:w="574" w:type="dxa"/>
            <w:vMerge w:val="restart"/>
            <w:tcBorders>
              <w:top w:val="nil"/>
              <w:left w:val="single" w:sz="8" w:space="0" w:color="000000"/>
              <w:bottom w:val="single" w:sz="8" w:space="0" w:color="000000"/>
              <w:right w:val="single" w:sz="8" w:space="0" w:color="000000"/>
            </w:tcBorders>
            <w:shd w:val="clear" w:color="auto" w:fill="auto"/>
            <w:vAlign w:val="center"/>
          </w:tcPr>
          <w:p w14:paraId="5372CE8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1164" w:type="dxa"/>
            <w:vMerge w:val="restart"/>
            <w:tcBorders>
              <w:top w:val="nil"/>
              <w:left w:val="single" w:sz="8" w:space="0" w:color="000000"/>
              <w:bottom w:val="single" w:sz="8" w:space="0" w:color="000000"/>
              <w:right w:val="single" w:sz="8" w:space="0" w:color="000000"/>
            </w:tcBorders>
            <w:shd w:val="clear" w:color="auto" w:fill="auto"/>
            <w:vAlign w:val="center"/>
          </w:tcPr>
          <w:p w14:paraId="766A53A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1132" w:type="dxa"/>
            <w:vMerge w:val="restart"/>
            <w:tcBorders>
              <w:top w:val="nil"/>
              <w:left w:val="single" w:sz="8" w:space="0" w:color="000000"/>
              <w:bottom w:val="single" w:sz="8" w:space="0" w:color="000000"/>
              <w:right w:val="single" w:sz="8" w:space="0" w:color="000000"/>
            </w:tcBorders>
            <w:shd w:val="clear" w:color="auto" w:fill="auto"/>
            <w:vAlign w:val="center"/>
          </w:tcPr>
          <w:p w14:paraId="68173CF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63598.45</w:t>
            </w:r>
          </w:p>
        </w:tc>
        <w:tc>
          <w:tcPr>
            <w:tcW w:w="1122" w:type="dxa"/>
            <w:vMerge w:val="restart"/>
            <w:tcBorders>
              <w:top w:val="nil"/>
              <w:left w:val="single" w:sz="8" w:space="0" w:color="000000"/>
              <w:bottom w:val="single" w:sz="8" w:space="0" w:color="000000"/>
              <w:right w:val="single" w:sz="8" w:space="0" w:color="000000"/>
            </w:tcBorders>
            <w:shd w:val="clear" w:color="auto" w:fill="auto"/>
            <w:vAlign w:val="center"/>
          </w:tcPr>
          <w:p w14:paraId="5E8B157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63598.45</w:t>
            </w:r>
          </w:p>
        </w:tc>
        <w:tc>
          <w:tcPr>
            <w:tcW w:w="991" w:type="dxa"/>
            <w:vMerge w:val="restart"/>
            <w:tcBorders>
              <w:top w:val="nil"/>
              <w:left w:val="single" w:sz="8" w:space="0" w:color="000000"/>
              <w:bottom w:val="single" w:sz="8" w:space="0" w:color="000000"/>
              <w:right w:val="single" w:sz="8" w:space="0" w:color="000000"/>
            </w:tcBorders>
            <w:shd w:val="clear" w:color="auto" w:fill="auto"/>
            <w:vAlign w:val="center"/>
          </w:tcPr>
          <w:p w14:paraId="18C35D7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.00</w:t>
            </w:r>
          </w:p>
        </w:tc>
        <w:tc>
          <w:tcPr>
            <w:tcW w:w="848" w:type="dxa"/>
            <w:vMerge w:val="restart"/>
            <w:tcBorders>
              <w:top w:val="nil"/>
              <w:left w:val="single" w:sz="8" w:space="0" w:color="000000"/>
              <w:bottom w:val="single" w:sz="8" w:space="0" w:color="000000"/>
              <w:right w:val="single" w:sz="8" w:space="0" w:color="000000"/>
            </w:tcBorders>
            <w:shd w:val="clear" w:color="auto" w:fill="auto"/>
            <w:vAlign w:val="center"/>
          </w:tcPr>
          <w:p w14:paraId="19E61D10"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c>
          <w:tcPr>
            <w:tcW w:w="2340" w:type="dxa"/>
            <w:vMerge w:val="restart"/>
            <w:tcBorders>
              <w:top w:val="nil"/>
              <w:left w:val="single" w:sz="8" w:space="0" w:color="000000"/>
              <w:bottom w:val="single" w:sz="8" w:space="0" w:color="000000"/>
              <w:right w:val="single" w:sz="8" w:space="0" w:color="000000"/>
            </w:tcBorders>
            <w:shd w:val="clear" w:color="auto" w:fill="auto"/>
            <w:vAlign w:val="center"/>
          </w:tcPr>
          <w:p w14:paraId="2BF5BF70"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r>
      <w:tr w:rsidR="008666FE" w14:paraId="60655893" w14:textId="77777777" w:rsidTr="00F56701">
        <w:trPr>
          <w:trHeight w:val="326"/>
          <w:jc w:val="center"/>
        </w:trPr>
        <w:tc>
          <w:tcPr>
            <w:tcW w:w="1127" w:type="dxa"/>
            <w:vMerge/>
            <w:tcBorders>
              <w:top w:val="nil"/>
              <w:left w:val="single" w:sz="8" w:space="0" w:color="000000"/>
              <w:bottom w:val="single" w:sz="8" w:space="0" w:color="000000"/>
              <w:right w:val="single" w:sz="8" w:space="0" w:color="000000"/>
            </w:tcBorders>
            <w:shd w:val="clear" w:color="auto" w:fill="auto"/>
            <w:vAlign w:val="center"/>
          </w:tcPr>
          <w:p w14:paraId="4AB6827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74" w:type="dxa"/>
            <w:vMerge/>
            <w:tcBorders>
              <w:top w:val="nil"/>
              <w:left w:val="single" w:sz="8" w:space="0" w:color="000000"/>
              <w:bottom w:val="single" w:sz="8" w:space="0" w:color="000000"/>
              <w:right w:val="single" w:sz="8" w:space="0" w:color="000000"/>
            </w:tcBorders>
            <w:shd w:val="clear" w:color="auto" w:fill="auto"/>
            <w:vAlign w:val="center"/>
          </w:tcPr>
          <w:p w14:paraId="56B715E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164" w:type="dxa"/>
            <w:vMerge/>
            <w:tcBorders>
              <w:top w:val="nil"/>
              <w:left w:val="single" w:sz="8" w:space="0" w:color="000000"/>
              <w:bottom w:val="single" w:sz="8" w:space="0" w:color="000000"/>
              <w:right w:val="single" w:sz="8" w:space="0" w:color="000000"/>
            </w:tcBorders>
            <w:shd w:val="clear" w:color="auto" w:fill="auto"/>
            <w:vAlign w:val="center"/>
          </w:tcPr>
          <w:p w14:paraId="48D0D5A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132" w:type="dxa"/>
            <w:vMerge/>
            <w:tcBorders>
              <w:top w:val="nil"/>
              <w:left w:val="single" w:sz="8" w:space="0" w:color="000000"/>
              <w:bottom w:val="single" w:sz="8" w:space="0" w:color="000000"/>
              <w:right w:val="single" w:sz="8" w:space="0" w:color="000000"/>
            </w:tcBorders>
            <w:shd w:val="clear" w:color="auto" w:fill="auto"/>
            <w:vAlign w:val="center"/>
          </w:tcPr>
          <w:p w14:paraId="0EA1361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122" w:type="dxa"/>
            <w:vMerge/>
            <w:tcBorders>
              <w:top w:val="nil"/>
              <w:left w:val="single" w:sz="8" w:space="0" w:color="000000"/>
              <w:bottom w:val="single" w:sz="8" w:space="0" w:color="000000"/>
              <w:right w:val="single" w:sz="8" w:space="0" w:color="000000"/>
            </w:tcBorders>
            <w:shd w:val="clear" w:color="auto" w:fill="auto"/>
            <w:vAlign w:val="center"/>
          </w:tcPr>
          <w:p w14:paraId="59A5FD8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1" w:type="dxa"/>
            <w:vMerge/>
            <w:tcBorders>
              <w:top w:val="nil"/>
              <w:left w:val="single" w:sz="8" w:space="0" w:color="000000"/>
              <w:bottom w:val="single" w:sz="8" w:space="0" w:color="000000"/>
              <w:right w:val="single" w:sz="8" w:space="0" w:color="000000"/>
            </w:tcBorders>
            <w:shd w:val="clear" w:color="auto" w:fill="auto"/>
            <w:vAlign w:val="center"/>
          </w:tcPr>
          <w:p w14:paraId="4FFD1690"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48" w:type="dxa"/>
            <w:vMerge/>
            <w:tcBorders>
              <w:top w:val="nil"/>
              <w:left w:val="single" w:sz="8" w:space="0" w:color="000000"/>
              <w:bottom w:val="single" w:sz="8" w:space="0" w:color="000000"/>
              <w:right w:val="single" w:sz="8" w:space="0" w:color="000000"/>
            </w:tcBorders>
            <w:shd w:val="clear" w:color="auto" w:fill="auto"/>
            <w:vAlign w:val="center"/>
          </w:tcPr>
          <w:p w14:paraId="3B57745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2340" w:type="dxa"/>
            <w:vMerge/>
            <w:tcBorders>
              <w:top w:val="nil"/>
              <w:left w:val="single" w:sz="8" w:space="0" w:color="000000"/>
              <w:bottom w:val="single" w:sz="8" w:space="0" w:color="000000"/>
              <w:right w:val="single" w:sz="8" w:space="0" w:color="000000"/>
            </w:tcBorders>
            <w:shd w:val="clear" w:color="auto" w:fill="auto"/>
            <w:vAlign w:val="center"/>
          </w:tcPr>
          <w:p w14:paraId="251637B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r>
      <w:tr w:rsidR="008666FE" w14:paraId="60D6C991" w14:textId="77777777" w:rsidTr="00F56701">
        <w:trPr>
          <w:trHeight w:val="218"/>
          <w:jc w:val="center"/>
        </w:trPr>
        <w:tc>
          <w:tcPr>
            <w:tcW w:w="1127" w:type="dxa"/>
            <w:vMerge w:val="restart"/>
            <w:tcBorders>
              <w:top w:val="nil"/>
              <w:left w:val="single" w:sz="8" w:space="0" w:color="000000"/>
              <w:bottom w:val="single" w:sz="8" w:space="0" w:color="000000"/>
              <w:right w:val="single" w:sz="8" w:space="0" w:color="000000"/>
            </w:tcBorders>
            <w:shd w:val="clear" w:color="auto" w:fill="auto"/>
            <w:vAlign w:val="center"/>
          </w:tcPr>
          <w:p w14:paraId="2B03F67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建筑面积（</w:t>
            </w:r>
            <w:r>
              <w:rPr>
                <w:rFonts w:ascii="Arial" w:eastAsia="仿宋_GB2312" w:hAnsi="Arial" w:cs="Arial"/>
                <w:color w:val="000000"/>
                <w:sz w:val="18"/>
                <w:szCs w:val="18"/>
              </w:rPr>
              <w:t>m</w:t>
            </w:r>
            <w:r>
              <w:rPr>
                <w:rFonts w:ascii="Arial" w:eastAsia="仿宋_GB2312" w:hAnsi="Arial" w:cs="Arial"/>
                <w:color w:val="000000"/>
                <w:sz w:val="18"/>
                <w:szCs w:val="18"/>
                <w:vertAlign w:val="superscript"/>
              </w:rPr>
              <w:t>2</w:t>
            </w:r>
            <w:r>
              <w:rPr>
                <w:rFonts w:ascii="Arial" w:eastAsia="仿宋_GB2312" w:hAnsi="Arial" w:cs="Arial"/>
                <w:color w:val="000000"/>
                <w:sz w:val="18"/>
                <w:szCs w:val="18"/>
              </w:rPr>
              <w:t>）</w:t>
            </w:r>
          </w:p>
        </w:tc>
        <w:tc>
          <w:tcPr>
            <w:tcW w:w="574" w:type="dxa"/>
            <w:vMerge w:val="restart"/>
            <w:tcBorders>
              <w:top w:val="nil"/>
              <w:left w:val="single" w:sz="8" w:space="0" w:color="000000"/>
              <w:bottom w:val="single" w:sz="8" w:space="0" w:color="000000"/>
              <w:right w:val="single" w:sz="8" w:space="0" w:color="000000"/>
            </w:tcBorders>
            <w:shd w:val="clear" w:color="auto" w:fill="auto"/>
            <w:vAlign w:val="center"/>
          </w:tcPr>
          <w:p w14:paraId="5212FEC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地上</w:t>
            </w:r>
          </w:p>
        </w:tc>
        <w:tc>
          <w:tcPr>
            <w:tcW w:w="1164" w:type="dxa"/>
            <w:tcBorders>
              <w:top w:val="nil"/>
              <w:left w:val="single" w:sz="8" w:space="0" w:color="000000"/>
              <w:bottom w:val="single" w:sz="8" w:space="0" w:color="000000"/>
              <w:right w:val="single" w:sz="8" w:space="0" w:color="000000"/>
            </w:tcBorders>
            <w:shd w:val="clear" w:color="auto" w:fill="auto"/>
            <w:vAlign w:val="center"/>
          </w:tcPr>
          <w:p w14:paraId="3DC435E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住宅</w:t>
            </w:r>
          </w:p>
        </w:tc>
        <w:tc>
          <w:tcPr>
            <w:tcW w:w="1132" w:type="dxa"/>
            <w:tcBorders>
              <w:top w:val="nil"/>
              <w:left w:val="single" w:sz="8" w:space="0" w:color="000000"/>
              <w:bottom w:val="single" w:sz="8" w:space="0" w:color="000000"/>
              <w:right w:val="single" w:sz="8" w:space="0" w:color="000000"/>
            </w:tcBorders>
            <w:shd w:val="clear" w:color="auto" w:fill="auto"/>
            <w:vAlign w:val="center"/>
          </w:tcPr>
          <w:p w14:paraId="2B5518E4"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122" w:type="dxa"/>
            <w:tcBorders>
              <w:top w:val="nil"/>
              <w:left w:val="single" w:sz="8" w:space="0" w:color="000000"/>
              <w:bottom w:val="single" w:sz="8" w:space="0" w:color="000000"/>
              <w:right w:val="single" w:sz="8" w:space="0" w:color="000000"/>
            </w:tcBorders>
            <w:shd w:val="clear" w:color="auto" w:fill="auto"/>
            <w:vAlign w:val="center"/>
          </w:tcPr>
          <w:p w14:paraId="7AA8B638"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111977.19</w:t>
            </w:r>
          </w:p>
        </w:tc>
        <w:tc>
          <w:tcPr>
            <w:tcW w:w="991" w:type="dxa"/>
            <w:tcBorders>
              <w:top w:val="nil"/>
              <w:left w:val="single" w:sz="8" w:space="0" w:color="000000"/>
              <w:bottom w:val="single" w:sz="8" w:space="0" w:color="000000"/>
              <w:right w:val="single" w:sz="8" w:space="0" w:color="000000"/>
            </w:tcBorders>
            <w:shd w:val="clear" w:color="auto" w:fill="auto"/>
            <w:vAlign w:val="center"/>
          </w:tcPr>
          <w:p w14:paraId="356388EA"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-4402.81</w:t>
            </w:r>
          </w:p>
        </w:tc>
        <w:tc>
          <w:tcPr>
            <w:tcW w:w="848" w:type="dxa"/>
            <w:tcBorders>
              <w:top w:val="nil"/>
              <w:left w:val="single" w:sz="8" w:space="0" w:color="000000"/>
              <w:bottom w:val="single" w:sz="8" w:space="0" w:color="000000"/>
              <w:right w:val="single" w:sz="8" w:space="0" w:color="000000"/>
            </w:tcBorders>
            <w:shd w:val="clear" w:color="auto" w:fill="auto"/>
            <w:vAlign w:val="center"/>
          </w:tcPr>
          <w:p w14:paraId="46885B8A"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-3.78%</w:t>
            </w:r>
          </w:p>
        </w:tc>
        <w:tc>
          <w:tcPr>
            <w:tcW w:w="2340" w:type="dxa"/>
            <w:vMerge w:val="restart"/>
            <w:tcBorders>
              <w:top w:val="nil"/>
              <w:left w:val="single" w:sz="8" w:space="0" w:color="000000"/>
              <w:bottom w:val="single" w:sz="8" w:space="0" w:color="000000"/>
              <w:right w:val="single" w:sz="8" w:space="0" w:color="000000"/>
            </w:tcBorders>
            <w:shd w:val="clear" w:color="auto" w:fill="auto"/>
            <w:vAlign w:val="center"/>
          </w:tcPr>
          <w:p w14:paraId="782C9180"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地上用途面积调整，由</w:t>
            </w:r>
            <w:r>
              <w:rPr>
                <w:rFonts w:ascii="Arial" w:eastAsia="仿宋_GB2312" w:hAnsi="Arial" w:cs="Arial" w:hint="eastAsia"/>
                <w:color w:val="000000"/>
                <w:sz w:val="18"/>
                <w:szCs w:val="18"/>
              </w:rPr>
              <w:t>地上住宅</w:t>
            </w:r>
            <w:r>
              <w:rPr>
                <w:rFonts w:ascii="Arial" w:eastAsia="仿宋_GB2312" w:hAnsi="Arial" w:cs="Arial"/>
                <w:color w:val="000000"/>
                <w:sz w:val="18"/>
                <w:szCs w:val="18"/>
              </w:rPr>
              <w:t>用途调整为</w:t>
            </w:r>
            <w:r>
              <w:rPr>
                <w:rFonts w:ascii="Arial" w:eastAsia="仿宋_GB2312" w:hAnsi="Arial" w:cs="Arial" w:hint="eastAsia"/>
                <w:color w:val="000000"/>
                <w:sz w:val="18"/>
                <w:szCs w:val="18"/>
              </w:rPr>
              <w:t>地上商业</w:t>
            </w:r>
            <w:r>
              <w:rPr>
                <w:rFonts w:ascii="Arial" w:eastAsia="仿宋_GB2312" w:hAnsi="Arial" w:cs="Arial"/>
                <w:color w:val="000000"/>
                <w:sz w:val="18"/>
                <w:szCs w:val="18"/>
              </w:rPr>
              <w:t>用途建筑面积</w:t>
            </w:r>
            <w:r>
              <w:rPr>
                <w:rFonts w:ascii="Arial" w:eastAsia="仿宋_GB2312" w:hAnsi="Arial" w:cs="Arial"/>
                <w:color w:val="000000"/>
                <w:sz w:val="18"/>
                <w:szCs w:val="18"/>
              </w:rPr>
              <w:t>909.26</w:t>
            </w:r>
            <w:r>
              <w:rPr>
                <w:rFonts w:ascii="Arial" w:eastAsia="仿宋_GB2312" w:hAnsi="Arial" w:cs="Arial"/>
                <w:color w:val="000000"/>
                <w:sz w:val="18"/>
                <w:szCs w:val="18"/>
              </w:rPr>
              <w:t>平方米，由</w:t>
            </w:r>
            <w:r>
              <w:rPr>
                <w:rFonts w:ascii="Arial" w:eastAsia="仿宋_GB2312" w:hAnsi="Arial" w:cs="Arial" w:hint="eastAsia"/>
                <w:color w:val="000000"/>
                <w:sz w:val="18"/>
                <w:szCs w:val="18"/>
              </w:rPr>
              <w:t>地上住宅</w:t>
            </w:r>
            <w:r>
              <w:rPr>
                <w:rFonts w:ascii="Arial" w:eastAsia="仿宋_GB2312" w:hAnsi="Arial" w:cs="Arial"/>
                <w:color w:val="000000"/>
                <w:sz w:val="18"/>
                <w:szCs w:val="18"/>
              </w:rPr>
              <w:t>用途调整为</w:t>
            </w:r>
            <w:r>
              <w:rPr>
                <w:rFonts w:ascii="Arial" w:eastAsia="仿宋_GB2312" w:hAnsi="Arial" w:cs="Arial" w:hint="eastAsia"/>
                <w:color w:val="000000"/>
                <w:sz w:val="18"/>
                <w:szCs w:val="18"/>
              </w:rPr>
              <w:t>地上公共服务</w:t>
            </w:r>
            <w:r>
              <w:rPr>
                <w:rFonts w:ascii="Arial" w:eastAsia="仿宋_GB2312" w:hAnsi="Arial" w:cs="Arial"/>
                <w:color w:val="000000"/>
                <w:sz w:val="18"/>
                <w:szCs w:val="18"/>
              </w:rPr>
              <w:t>用途建筑面积</w:t>
            </w:r>
            <w:r>
              <w:rPr>
                <w:rFonts w:ascii="Arial" w:eastAsia="仿宋_GB2312" w:hAnsi="Arial" w:cs="Arial"/>
                <w:color w:val="000000"/>
                <w:sz w:val="18"/>
                <w:szCs w:val="18"/>
              </w:rPr>
              <w:t>3174.67</w:t>
            </w:r>
            <w:r>
              <w:rPr>
                <w:rFonts w:ascii="Arial" w:eastAsia="仿宋_GB2312" w:hAnsi="Arial" w:cs="Arial"/>
                <w:color w:val="000000"/>
                <w:sz w:val="18"/>
                <w:szCs w:val="18"/>
              </w:rPr>
              <w:t>平方米，需评估于估价期日的楼面熟地价</w:t>
            </w:r>
            <w:r w:rsidRPr="00F86851">
              <w:rPr>
                <w:rFonts w:ascii="Arial" w:eastAsia="仿宋_GB2312" w:hAnsi="Arial" w:cs="Arial"/>
                <w:color w:val="000000"/>
                <w:sz w:val="18"/>
                <w:szCs w:val="18"/>
              </w:rPr>
              <w:t>及政府土地出让收益</w:t>
            </w:r>
          </w:p>
        </w:tc>
      </w:tr>
      <w:tr w:rsidR="008666FE" w14:paraId="719A98D5" w14:textId="77777777" w:rsidTr="00F56701">
        <w:trPr>
          <w:trHeight w:val="210"/>
          <w:jc w:val="center"/>
        </w:trPr>
        <w:tc>
          <w:tcPr>
            <w:tcW w:w="1127" w:type="dxa"/>
            <w:vMerge/>
            <w:tcBorders>
              <w:top w:val="nil"/>
              <w:left w:val="single" w:sz="8" w:space="0" w:color="000000"/>
              <w:bottom w:val="single" w:sz="8" w:space="0" w:color="000000"/>
              <w:right w:val="single" w:sz="8" w:space="0" w:color="000000"/>
            </w:tcBorders>
            <w:shd w:val="clear" w:color="auto" w:fill="auto"/>
            <w:vAlign w:val="center"/>
          </w:tcPr>
          <w:p w14:paraId="2AFFB970"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74" w:type="dxa"/>
            <w:vMerge/>
            <w:tcBorders>
              <w:top w:val="nil"/>
              <w:left w:val="single" w:sz="8" w:space="0" w:color="000000"/>
              <w:bottom w:val="single" w:sz="8" w:space="0" w:color="000000"/>
              <w:right w:val="single" w:sz="8" w:space="0" w:color="000000"/>
            </w:tcBorders>
            <w:shd w:val="clear" w:color="auto" w:fill="auto"/>
            <w:vAlign w:val="center"/>
          </w:tcPr>
          <w:p w14:paraId="2F79B78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164" w:type="dxa"/>
            <w:tcBorders>
              <w:top w:val="nil"/>
              <w:left w:val="single" w:sz="8" w:space="0" w:color="000000"/>
              <w:bottom w:val="single" w:sz="8" w:space="0" w:color="000000"/>
              <w:right w:val="single" w:sz="8" w:space="0" w:color="000000"/>
            </w:tcBorders>
            <w:shd w:val="clear" w:color="auto" w:fill="auto"/>
            <w:vAlign w:val="center"/>
          </w:tcPr>
          <w:p w14:paraId="6B82BEE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商业</w:t>
            </w:r>
            <w:r>
              <w:rPr>
                <w:rFonts w:ascii="Arial" w:eastAsia="仿宋_GB2312" w:hAnsi="Arial" w:cs="Arial" w:hint="eastAsia"/>
                <w:color w:val="000000"/>
                <w:sz w:val="18"/>
                <w:szCs w:val="18"/>
              </w:rPr>
              <w:t>（配套）</w:t>
            </w:r>
          </w:p>
        </w:tc>
        <w:tc>
          <w:tcPr>
            <w:tcW w:w="1132" w:type="dxa"/>
            <w:tcBorders>
              <w:top w:val="nil"/>
              <w:left w:val="single" w:sz="8" w:space="0" w:color="000000"/>
              <w:bottom w:val="single" w:sz="8" w:space="0" w:color="000000"/>
              <w:right w:val="single" w:sz="8" w:space="0" w:color="000000"/>
            </w:tcBorders>
            <w:shd w:val="clear" w:color="auto" w:fill="auto"/>
            <w:vAlign w:val="center"/>
          </w:tcPr>
          <w:p w14:paraId="11E3D18F" w14:textId="77777777" w:rsidR="008666FE" w:rsidRPr="00FE0910" w:rsidRDefault="008666FE" w:rsidP="008666FE">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122" w:type="dxa"/>
            <w:tcBorders>
              <w:top w:val="nil"/>
              <w:left w:val="single" w:sz="8" w:space="0" w:color="000000"/>
              <w:bottom w:val="single" w:sz="8" w:space="0" w:color="000000"/>
              <w:right w:val="single" w:sz="8" w:space="0" w:color="000000"/>
            </w:tcBorders>
            <w:shd w:val="clear" w:color="auto" w:fill="auto"/>
            <w:vAlign w:val="center"/>
          </w:tcPr>
          <w:p w14:paraId="6BEB22CE"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909.26</w:t>
            </w:r>
          </w:p>
        </w:tc>
        <w:tc>
          <w:tcPr>
            <w:tcW w:w="991" w:type="dxa"/>
            <w:tcBorders>
              <w:top w:val="nil"/>
              <w:left w:val="single" w:sz="8" w:space="0" w:color="000000"/>
              <w:bottom w:val="single" w:sz="8" w:space="0" w:color="000000"/>
              <w:right w:val="single" w:sz="8" w:space="0" w:color="000000"/>
            </w:tcBorders>
            <w:shd w:val="clear" w:color="auto" w:fill="auto"/>
            <w:vAlign w:val="center"/>
          </w:tcPr>
          <w:p w14:paraId="36A31A18"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909.26</w:t>
            </w:r>
          </w:p>
        </w:tc>
        <w:tc>
          <w:tcPr>
            <w:tcW w:w="848" w:type="dxa"/>
            <w:vMerge w:val="restart"/>
            <w:tcBorders>
              <w:top w:val="nil"/>
              <w:left w:val="single" w:sz="8" w:space="0" w:color="000000"/>
              <w:right w:val="single" w:sz="8" w:space="0" w:color="000000"/>
            </w:tcBorders>
            <w:shd w:val="clear" w:color="auto" w:fill="auto"/>
            <w:vAlign w:val="center"/>
          </w:tcPr>
          <w:p w14:paraId="2A2CDBDE"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用途调整</w:t>
            </w:r>
          </w:p>
        </w:tc>
        <w:tc>
          <w:tcPr>
            <w:tcW w:w="2340" w:type="dxa"/>
            <w:vMerge/>
            <w:tcBorders>
              <w:top w:val="nil"/>
              <w:left w:val="single" w:sz="8" w:space="0" w:color="000000"/>
              <w:bottom w:val="single" w:sz="8" w:space="0" w:color="000000"/>
              <w:right w:val="single" w:sz="8" w:space="0" w:color="000000"/>
            </w:tcBorders>
            <w:shd w:val="clear" w:color="auto" w:fill="auto"/>
            <w:vAlign w:val="center"/>
          </w:tcPr>
          <w:p w14:paraId="15FBA2A0"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6FADB037" w14:textId="77777777" w:rsidTr="00F56701">
        <w:trPr>
          <w:trHeight w:val="1550"/>
          <w:jc w:val="center"/>
        </w:trPr>
        <w:tc>
          <w:tcPr>
            <w:tcW w:w="1127" w:type="dxa"/>
            <w:vMerge/>
            <w:tcBorders>
              <w:top w:val="nil"/>
              <w:left w:val="single" w:sz="8" w:space="0" w:color="000000"/>
              <w:bottom w:val="single" w:sz="8" w:space="0" w:color="000000"/>
              <w:right w:val="single" w:sz="8" w:space="0" w:color="000000"/>
            </w:tcBorders>
            <w:shd w:val="clear" w:color="auto" w:fill="auto"/>
            <w:vAlign w:val="center"/>
          </w:tcPr>
          <w:p w14:paraId="52E612D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74" w:type="dxa"/>
            <w:vMerge/>
            <w:tcBorders>
              <w:top w:val="nil"/>
              <w:left w:val="single" w:sz="8" w:space="0" w:color="000000"/>
              <w:bottom w:val="single" w:sz="8" w:space="0" w:color="000000"/>
              <w:right w:val="single" w:sz="8" w:space="0" w:color="000000"/>
            </w:tcBorders>
            <w:shd w:val="clear" w:color="auto" w:fill="auto"/>
            <w:vAlign w:val="center"/>
          </w:tcPr>
          <w:p w14:paraId="5F6ED9A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164" w:type="dxa"/>
            <w:tcBorders>
              <w:top w:val="nil"/>
              <w:left w:val="single" w:sz="8" w:space="0" w:color="000000"/>
              <w:bottom w:val="single" w:sz="8" w:space="0" w:color="000000"/>
              <w:right w:val="single" w:sz="8" w:space="0" w:color="000000"/>
            </w:tcBorders>
            <w:shd w:val="clear" w:color="auto" w:fill="auto"/>
            <w:vAlign w:val="center"/>
          </w:tcPr>
          <w:p w14:paraId="3AA0403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公共服务设施</w:t>
            </w:r>
          </w:p>
        </w:tc>
        <w:tc>
          <w:tcPr>
            <w:tcW w:w="1132" w:type="dxa"/>
            <w:tcBorders>
              <w:top w:val="nil"/>
              <w:left w:val="single" w:sz="8" w:space="0" w:color="000000"/>
              <w:bottom w:val="single" w:sz="8" w:space="0" w:color="000000"/>
              <w:right w:val="single" w:sz="8" w:space="0" w:color="000000"/>
            </w:tcBorders>
            <w:shd w:val="clear" w:color="auto" w:fill="auto"/>
            <w:vAlign w:val="center"/>
          </w:tcPr>
          <w:p w14:paraId="30CD784B" w14:textId="77777777" w:rsidR="008666FE" w:rsidRPr="00FE0910" w:rsidRDefault="008666FE" w:rsidP="008666FE">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122" w:type="dxa"/>
            <w:tcBorders>
              <w:top w:val="nil"/>
              <w:left w:val="single" w:sz="8" w:space="0" w:color="000000"/>
              <w:bottom w:val="single" w:sz="8" w:space="0" w:color="000000"/>
              <w:right w:val="single" w:sz="8" w:space="0" w:color="000000"/>
            </w:tcBorders>
            <w:shd w:val="clear" w:color="auto" w:fill="auto"/>
            <w:vAlign w:val="center"/>
          </w:tcPr>
          <w:p w14:paraId="558CB30E"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152.79</w:t>
            </w:r>
          </w:p>
        </w:tc>
        <w:tc>
          <w:tcPr>
            <w:tcW w:w="991" w:type="dxa"/>
            <w:tcBorders>
              <w:top w:val="nil"/>
              <w:left w:val="single" w:sz="8" w:space="0" w:color="000000"/>
              <w:bottom w:val="single" w:sz="8" w:space="0" w:color="000000"/>
              <w:right w:val="single" w:sz="8" w:space="0" w:color="000000"/>
            </w:tcBorders>
            <w:shd w:val="clear" w:color="auto" w:fill="auto"/>
            <w:vAlign w:val="center"/>
          </w:tcPr>
          <w:p w14:paraId="11BE09D0"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152.79</w:t>
            </w:r>
          </w:p>
        </w:tc>
        <w:tc>
          <w:tcPr>
            <w:tcW w:w="848" w:type="dxa"/>
            <w:vMerge/>
            <w:tcBorders>
              <w:left w:val="single" w:sz="8" w:space="0" w:color="000000"/>
              <w:bottom w:val="single" w:sz="4" w:space="0" w:color="auto"/>
              <w:right w:val="single" w:sz="8" w:space="0" w:color="000000"/>
            </w:tcBorders>
            <w:shd w:val="clear" w:color="auto" w:fill="auto"/>
            <w:vAlign w:val="center"/>
          </w:tcPr>
          <w:p w14:paraId="428B2F5A" w14:textId="77777777" w:rsidR="008666FE" w:rsidRDefault="008666FE" w:rsidP="008666FE">
            <w:pPr>
              <w:spacing w:line="240" w:lineRule="atLeast"/>
              <w:jc w:val="center"/>
              <w:rPr>
                <w:rFonts w:ascii="Arial" w:eastAsia="仿宋_GB2312" w:hAnsi="Arial" w:cs="Arial"/>
                <w:color w:val="000000"/>
                <w:sz w:val="18"/>
                <w:szCs w:val="18"/>
              </w:rPr>
            </w:pPr>
          </w:p>
        </w:tc>
        <w:tc>
          <w:tcPr>
            <w:tcW w:w="2340" w:type="dxa"/>
            <w:vMerge/>
            <w:tcBorders>
              <w:top w:val="nil"/>
              <w:left w:val="single" w:sz="8" w:space="0" w:color="000000"/>
              <w:bottom w:val="single" w:sz="4" w:space="0" w:color="auto"/>
              <w:right w:val="single" w:sz="8" w:space="0" w:color="000000"/>
            </w:tcBorders>
            <w:shd w:val="clear" w:color="auto" w:fill="auto"/>
            <w:vAlign w:val="center"/>
          </w:tcPr>
          <w:p w14:paraId="70A471C6"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5A189AFC" w14:textId="77777777" w:rsidTr="00F56701">
        <w:trPr>
          <w:trHeight w:val="602"/>
          <w:jc w:val="center"/>
        </w:trPr>
        <w:tc>
          <w:tcPr>
            <w:tcW w:w="1127" w:type="dxa"/>
            <w:vMerge/>
            <w:tcBorders>
              <w:top w:val="nil"/>
              <w:left w:val="single" w:sz="8" w:space="0" w:color="000000"/>
              <w:bottom w:val="single" w:sz="8" w:space="0" w:color="000000"/>
              <w:right w:val="single" w:sz="8" w:space="0" w:color="000000"/>
            </w:tcBorders>
            <w:shd w:val="clear" w:color="auto" w:fill="auto"/>
            <w:vAlign w:val="center"/>
          </w:tcPr>
          <w:p w14:paraId="754E0E6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74" w:type="dxa"/>
            <w:vMerge/>
            <w:tcBorders>
              <w:top w:val="nil"/>
              <w:left w:val="single" w:sz="8" w:space="0" w:color="000000"/>
              <w:bottom w:val="single" w:sz="8" w:space="0" w:color="000000"/>
              <w:right w:val="single" w:sz="8" w:space="0" w:color="000000"/>
            </w:tcBorders>
            <w:shd w:val="clear" w:color="auto" w:fill="auto"/>
            <w:vAlign w:val="center"/>
          </w:tcPr>
          <w:p w14:paraId="4E8BC9A8"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164" w:type="dxa"/>
            <w:tcBorders>
              <w:top w:val="nil"/>
              <w:left w:val="single" w:sz="8" w:space="0" w:color="000000"/>
              <w:bottom w:val="single" w:sz="8" w:space="0" w:color="000000"/>
              <w:right w:val="single" w:sz="8" w:space="0" w:color="000000"/>
            </w:tcBorders>
            <w:shd w:val="clear" w:color="auto" w:fill="auto"/>
            <w:vAlign w:val="center"/>
          </w:tcPr>
          <w:p w14:paraId="63C4011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人防</w:t>
            </w:r>
          </w:p>
        </w:tc>
        <w:tc>
          <w:tcPr>
            <w:tcW w:w="1132" w:type="dxa"/>
            <w:tcBorders>
              <w:top w:val="nil"/>
              <w:left w:val="single" w:sz="8" w:space="0" w:color="000000"/>
              <w:bottom w:val="single" w:sz="8" w:space="0" w:color="000000"/>
              <w:right w:val="single" w:sz="8" w:space="0" w:color="000000"/>
            </w:tcBorders>
            <w:shd w:val="clear" w:color="auto" w:fill="auto"/>
            <w:vAlign w:val="center"/>
          </w:tcPr>
          <w:p w14:paraId="716A4E4E" w14:textId="77777777" w:rsidR="008666FE" w:rsidRPr="00FE0910" w:rsidRDefault="008666FE" w:rsidP="008666FE">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122" w:type="dxa"/>
            <w:tcBorders>
              <w:top w:val="nil"/>
              <w:left w:val="single" w:sz="8" w:space="0" w:color="000000"/>
              <w:bottom w:val="single" w:sz="8" w:space="0" w:color="000000"/>
              <w:right w:val="single" w:sz="8" w:space="0" w:color="000000"/>
            </w:tcBorders>
            <w:shd w:val="clear" w:color="auto" w:fill="auto"/>
            <w:vAlign w:val="center"/>
          </w:tcPr>
          <w:p w14:paraId="164AF1B6"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40.76</w:t>
            </w:r>
          </w:p>
        </w:tc>
        <w:tc>
          <w:tcPr>
            <w:tcW w:w="991" w:type="dxa"/>
            <w:tcBorders>
              <w:top w:val="nil"/>
              <w:left w:val="single" w:sz="8" w:space="0" w:color="000000"/>
              <w:bottom w:val="single" w:sz="8" w:space="0" w:color="000000"/>
              <w:right w:val="single" w:sz="8" w:space="0" w:color="000000"/>
            </w:tcBorders>
            <w:shd w:val="clear" w:color="auto" w:fill="auto"/>
            <w:vAlign w:val="center"/>
          </w:tcPr>
          <w:p w14:paraId="542791D5"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40.76</w:t>
            </w:r>
          </w:p>
        </w:tc>
        <w:tc>
          <w:tcPr>
            <w:tcW w:w="848" w:type="dxa"/>
            <w:tcBorders>
              <w:top w:val="single" w:sz="4" w:space="0" w:color="auto"/>
              <w:left w:val="single" w:sz="8" w:space="0" w:color="000000"/>
              <w:bottom w:val="single" w:sz="8" w:space="0" w:color="000000"/>
              <w:right w:val="single" w:sz="8" w:space="0" w:color="000000"/>
            </w:tcBorders>
            <w:shd w:val="clear" w:color="auto" w:fill="auto"/>
            <w:vAlign w:val="center"/>
          </w:tcPr>
          <w:p w14:paraId="0D12737F"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w:t>
            </w:r>
          </w:p>
        </w:tc>
        <w:tc>
          <w:tcPr>
            <w:tcW w:w="2340" w:type="dxa"/>
            <w:tcBorders>
              <w:top w:val="single" w:sz="4" w:space="0" w:color="auto"/>
              <w:left w:val="single" w:sz="8" w:space="0" w:color="000000"/>
              <w:bottom w:val="single" w:sz="4" w:space="0" w:color="auto"/>
              <w:right w:val="single" w:sz="8" w:space="0" w:color="000000"/>
            </w:tcBorders>
            <w:shd w:val="clear" w:color="auto" w:fill="auto"/>
            <w:vAlign w:val="center"/>
          </w:tcPr>
          <w:p w14:paraId="17E57DD2" w14:textId="77777777" w:rsidR="008666FE" w:rsidRDefault="008666FE" w:rsidP="008666FE">
            <w:pPr>
              <w:spacing w:line="240" w:lineRule="atLeast"/>
              <w:jc w:val="center"/>
              <w:rPr>
                <w:rFonts w:ascii="Arial" w:eastAsia="仿宋_GB2312" w:hAnsi="Arial" w:cs="Arial"/>
                <w:color w:val="000000"/>
                <w:sz w:val="18"/>
                <w:szCs w:val="18"/>
              </w:rPr>
            </w:pPr>
            <w:r w:rsidRPr="00C33BD6">
              <w:rPr>
                <w:rFonts w:ascii="Arial" w:eastAsia="仿宋_GB2312" w:hAnsi="Arial" w:cs="Arial" w:hint="eastAsia"/>
                <w:color w:val="000000"/>
                <w:sz w:val="18"/>
                <w:szCs w:val="18"/>
              </w:rPr>
              <w:t>非经营性用途如设备用房、人防等，不属于新增规划用途，不需补缴地价款</w:t>
            </w:r>
          </w:p>
        </w:tc>
      </w:tr>
      <w:tr w:rsidR="008666FE" w14:paraId="0022A3FE" w14:textId="77777777" w:rsidTr="00F56701">
        <w:trPr>
          <w:trHeight w:val="220"/>
          <w:jc w:val="center"/>
        </w:trPr>
        <w:tc>
          <w:tcPr>
            <w:tcW w:w="1127" w:type="dxa"/>
            <w:vMerge/>
            <w:tcBorders>
              <w:top w:val="nil"/>
              <w:left w:val="single" w:sz="8" w:space="0" w:color="000000"/>
              <w:bottom w:val="single" w:sz="8" w:space="0" w:color="000000"/>
              <w:right w:val="single" w:sz="8" w:space="0" w:color="000000"/>
            </w:tcBorders>
            <w:shd w:val="clear" w:color="auto" w:fill="auto"/>
            <w:vAlign w:val="center"/>
          </w:tcPr>
          <w:p w14:paraId="7CFE8A2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74" w:type="dxa"/>
            <w:vMerge/>
            <w:tcBorders>
              <w:top w:val="nil"/>
              <w:left w:val="single" w:sz="8" w:space="0" w:color="000000"/>
              <w:bottom w:val="single" w:sz="8" w:space="0" w:color="000000"/>
              <w:right w:val="single" w:sz="8" w:space="0" w:color="000000"/>
            </w:tcBorders>
            <w:shd w:val="clear" w:color="auto" w:fill="auto"/>
            <w:vAlign w:val="center"/>
          </w:tcPr>
          <w:p w14:paraId="4C0663B0"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164" w:type="dxa"/>
            <w:tcBorders>
              <w:top w:val="nil"/>
              <w:left w:val="single" w:sz="8" w:space="0" w:color="000000"/>
              <w:bottom w:val="single" w:sz="8" w:space="0" w:color="000000"/>
              <w:right w:val="single" w:sz="8" w:space="0" w:color="000000"/>
            </w:tcBorders>
            <w:shd w:val="clear" w:color="auto" w:fill="auto"/>
            <w:vAlign w:val="center"/>
          </w:tcPr>
          <w:p w14:paraId="2C2B444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小计</w:t>
            </w:r>
          </w:p>
        </w:tc>
        <w:tc>
          <w:tcPr>
            <w:tcW w:w="1132" w:type="dxa"/>
            <w:tcBorders>
              <w:top w:val="nil"/>
              <w:left w:val="single" w:sz="8" w:space="0" w:color="000000"/>
              <w:bottom w:val="single" w:sz="8" w:space="0" w:color="000000"/>
              <w:right w:val="single" w:sz="8" w:space="0" w:color="000000"/>
            </w:tcBorders>
            <w:shd w:val="clear" w:color="auto" w:fill="auto"/>
            <w:vAlign w:val="center"/>
          </w:tcPr>
          <w:p w14:paraId="12E67258"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122" w:type="dxa"/>
            <w:tcBorders>
              <w:top w:val="nil"/>
              <w:left w:val="single" w:sz="8" w:space="0" w:color="000000"/>
              <w:bottom w:val="single" w:sz="8" w:space="0" w:color="000000"/>
              <w:right w:val="single" w:sz="8" w:space="0" w:color="000000"/>
            </w:tcBorders>
            <w:shd w:val="clear" w:color="auto" w:fill="auto"/>
            <w:vAlign w:val="center"/>
          </w:tcPr>
          <w:p w14:paraId="2DBD4FB2"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w:t>
            </w:r>
          </w:p>
        </w:tc>
        <w:tc>
          <w:tcPr>
            <w:tcW w:w="991" w:type="dxa"/>
            <w:tcBorders>
              <w:top w:val="nil"/>
              <w:left w:val="single" w:sz="8" w:space="0" w:color="000000"/>
              <w:bottom w:val="single" w:sz="8" w:space="0" w:color="000000"/>
              <w:right w:val="single" w:sz="8" w:space="0" w:color="000000"/>
            </w:tcBorders>
            <w:shd w:val="clear" w:color="auto" w:fill="auto"/>
            <w:vAlign w:val="center"/>
          </w:tcPr>
          <w:p w14:paraId="52A71C35"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0.00</w:t>
            </w:r>
          </w:p>
        </w:tc>
        <w:tc>
          <w:tcPr>
            <w:tcW w:w="848" w:type="dxa"/>
            <w:tcBorders>
              <w:top w:val="nil"/>
              <w:left w:val="single" w:sz="8" w:space="0" w:color="000000"/>
              <w:bottom w:val="single" w:sz="8" w:space="0" w:color="000000"/>
              <w:right w:val="single" w:sz="8" w:space="0" w:color="000000"/>
            </w:tcBorders>
            <w:shd w:val="clear" w:color="auto" w:fill="auto"/>
            <w:vAlign w:val="center"/>
          </w:tcPr>
          <w:p w14:paraId="6FF1EE19"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w:t>
            </w:r>
          </w:p>
        </w:tc>
        <w:tc>
          <w:tcPr>
            <w:tcW w:w="2340" w:type="dxa"/>
            <w:tcBorders>
              <w:top w:val="single" w:sz="4" w:space="0" w:color="auto"/>
              <w:left w:val="single" w:sz="8" w:space="0" w:color="000000"/>
              <w:bottom w:val="single" w:sz="8" w:space="0" w:color="000000"/>
              <w:right w:val="single" w:sz="8" w:space="0" w:color="000000"/>
            </w:tcBorders>
            <w:shd w:val="clear" w:color="auto" w:fill="auto"/>
            <w:vAlign w:val="center"/>
          </w:tcPr>
          <w:p w14:paraId="2F4834E9"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地上用途调整</w:t>
            </w:r>
          </w:p>
        </w:tc>
      </w:tr>
      <w:tr w:rsidR="008666FE" w14:paraId="71746A5A" w14:textId="77777777" w:rsidTr="00F56701">
        <w:trPr>
          <w:trHeight w:val="350"/>
          <w:jc w:val="center"/>
        </w:trPr>
        <w:tc>
          <w:tcPr>
            <w:tcW w:w="1127" w:type="dxa"/>
            <w:vMerge/>
            <w:tcBorders>
              <w:top w:val="nil"/>
              <w:left w:val="single" w:sz="8" w:space="0" w:color="000000"/>
              <w:bottom w:val="single" w:sz="8" w:space="0" w:color="000000"/>
              <w:right w:val="single" w:sz="8" w:space="0" w:color="000000"/>
            </w:tcBorders>
            <w:shd w:val="clear" w:color="auto" w:fill="auto"/>
            <w:vAlign w:val="center"/>
          </w:tcPr>
          <w:p w14:paraId="4BF9F67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74" w:type="dxa"/>
            <w:vMerge/>
            <w:tcBorders>
              <w:top w:val="nil"/>
              <w:left w:val="single" w:sz="8" w:space="0" w:color="000000"/>
              <w:bottom w:val="single" w:sz="8" w:space="0" w:color="000000"/>
              <w:right w:val="single" w:sz="8" w:space="0" w:color="000000"/>
            </w:tcBorders>
            <w:shd w:val="clear" w:color="auto" w:fill="auto"/>
            <w:vAlign w:val="center"/>
          </w:tcPr>
          <w:p w14:paraId="4F7190C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164" w:type="dxa"/>
            <w:tcBorders>
              <w:top w:val="nil"/>
              <w:left w:val="single" w:sz="8" w:space="0" w:color="000000"/>
              <w:bottom w:val="single" w:sz="8" w:space="0" w:color="000000"/>
              <w:right w:val="single" w:sz="8" w:space="0" w:color="000000"/>
            </w:tcBorders>
            <w:shd w:val="clear" w:color="auto" w:fill="auto"/>
            <w:vAlign w:val="center"/>
          </w:tcPr>
          <w:p w14:paraId="52CCA83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地下商业</w:t>
            </w:r>
            <w:r>
              <w:rPr>
                <w:rFonts w:ascii="Arial" w:eastAsia="仿宋_GB2312" w:hAnsi="Arial" w:cs="Arial" w:hint="eastAsia"/>
                <w:color w:val="000000"/>
                <w:sz w:val="18"/>
                <w:szCs w:val="18"/>
              </w:rPr>
              <w:t>（配套）</w:t>
            </w:r>
          </w:p>
        </w:tc>
        <w:tc>
          <w:tcPr>
            <w:tcW w:w="1132" w:type="dxa"/>
            <w:tcBorders>
              <w:top w:val="nil"/>
              <w:left w:val="single" w:sz="8" w:space="0" w:color="000000"/>
              <w:bottom w:val="single" w:sz="8" w:space="0" w:color="000000"/>
              <w:right w:val="single" w:sz="8" w:space="0" w:color="000000"/>
            </w:tcBorders>
            <w:shd w:val="clear" w:color="auto" w:fill="auto"/>
            <w:vAlign w:val="center"/>
          </w:tcPr>
          <w:p w14:paraId="105F2CF7"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0.00</w:t>
            </w:r>
          </w:p>
        </w:tc>
        <w:tc>
          <w:tcPr>
            <w:tcW w:w="1122" w:type="dxa"/>
            <w:tcBorders>
              <w:top w:val="nil"/>
              <w:left w:val="single" w:sz="8" w:space="0" w:color="000000"/>
              <w:bottom w:val="single" w:sz="8" w:space="0" w:color="000000"/>
              <w:right w:val="single" w:sz="8" w:space="0" w:color="000000"/>
            </w:tcBorders>
            <w:shd w:val="clear" w:color="auto" w:fill="auto"/>
            <w:vAlign w:val="center"/>
          </w:tcPr>
          <w:p w14:paraId="2E4CBC6C"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1540.13</w:t>
            </w:r>
          </w:p>
        </w:tc>
        <w:tc>
          <w:tcPr>
            <w:tcW w:w="991" w:type="dxa"/>
            <w:tcBorders>
              <w:top w:val="nil"/>
              <w:left w:val="single" w:sz="8" w:space="0" w:color="000000"/>
              <w:bottom w:val="single" w:sz="8" w:space="0" w:color="000000"/>
              <w:right w:val="single" w:sz="8" w:space="0" w:color="000000"/>
            </w:tcBorders>
            <w:shd w:val="clear" w:color="auto" w:fill="auto"/>
            <w:vAlign w:val="center"/>
          </w:tcPr>
          <w:p w14:paraId="50E55A05"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1540.13</w:t>
            </w:r>
          </w:p>
        </w:tc>
        <w:tc>
          <w:tcPr>
            <w:tcW w:w="848" w:type="dxa"/>
            <w:vMerge w:val="restart"/>
            <w:tcBorders>
              <w:left w:val="single" w:sz="8" w:space="0" w:color="000000"/>
              <w:right w:val="single" w:sz="8" w:space="0" w:color="000000"/>
            </w:tcBorders>
            <w:shd w:val="clear" w:color="auto" w:fill="auto"/>
            <w:vAlign w:val="center"/>
          </w:tcPr>
          <w:p w14:paraId="09BB430B"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新增用途</w:t>
            </w:r>
          </w:p>
        </w:tc>
        <w:tc>
          <w:tcPr>
            <w:tcW w:w="2340" w:type="dxa"/>
            <w:vMerge w:val="restart"/>
            <w:tcBorders>
              <w:top w:val="nil"/>
              <w:left w:val="single" w:sz="8" w:space="0" w:color="000000"/>
              <w:right w:val="single" w:sz="8" w:space="0" w:color="000000"/>
            </w:tcBorders>
            <w:shd w:val="clear" w:color="auto" w:fill="auto"/>
            <w:vAlign w:val="center"/>
          </w:tcPr>
          <w:p w14:paraId="7007AC93" w14:textId="77777777" w:rsidR="008666FE" w:rsidRDefault="008666FE" w:rsidP="008666FE">
            <w:pPr>
              <w:spacing w:line="240" w:lineRule="atLeast"/>
              <w:jc w:val="center"/>
              <w:rPr>
                <w:rFonts w:ascii="Arial" w:eastAsia="仿宋_GB2312" w:hAnsi="Arial" w:cs="Arial"/>
                <w:color w:val="000000"/>
                <w:sz w:val="18"/>
                <w:szCs w:val="18"/>
              </w:rPr>
            </w:pPr>
            <w:r w:rsidRPr="00F86851">
              <w:rPr>
                <w:rFonts w:ascii="Arial" w:eastAsia="仿宋_GB2312" w:hAnsi="Arial" w:cs="Arial"/>
                <w:color w:val="000000"/>
                <w:sz w:val="18"/>
                <w:szCs w:val="18"/>
              </w:rPr>
              <w:t>地下新增用途，需评估于估价期日的楼面熟地价及政府土地出让收益</w:t>
            </w:r>
          </w:p>
        </w:tc>
      </w:tr>
      <w:tr w:rsidR="008666FE" w14:paraId="794D7179" w14:textId="77777777" w:rsidTr="00F56701">
        <w:trPr>
          <w:trHeight w:val="30"/>
          <w:jc w:val="center"/>
        </w:trPr>
        <w:tc>
          <w:tcPr>
            <w:tcW w:w="1127" w:type="dxa"/>
            <w:vMerge/>
            <w:tcBorders>
              <w:top w:val="nil"/>
              <w:left w:val="single" w:sz="8" w:space="0" w:color="000000"/>
              <w:bottom w:val="single" w:sz="8" w:space="0" w:color="000000"/>
              <w:right w:val="single" w:sz="8" w:space="0" w:color="000000"/>
            </w:tcBorders>
            <w:shd w:val="clear" w:color="auto" w:fill="auto"/>
            <w:vAlign w:val="center"/>
          </w:tcPr>
          <w:p w14:paraId="1A20EEB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74" w:type="dxa"/>
            <w:vMerge/>
            <w:tcBorders>
              <w:top w:val="nil"/>
              <w:left w:val="single" w:sz="8" w:space="0" w:color="000000"/>
              <w:bottom w:val="single" w:sz="8" w:space="0" w:color="000000"/>
              <w:right w:val="single" w:sz="8" w:space="0" w:color="000000"/>
            </w:tcBorders>
            <w:shd w:val="clear" w:color="auto" w:fill="auto"/>
            <w:vAlign w:val="center"/>
          </w:tcPr>
          <w:p w14:paraId="7C72AB3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164" w:type="dxa"/>
            <w:tcBorders>
              <w:top w:val="nil"/>
              <w:left w:val="single" w:sz="8" w:space="0" w:color="000000"/>
              <w:bottom w:val="single" w:sz="8" w:space="0" w:color="000000"/>
              <w:right w:val="single" w:sz="8" w:space="0" w:color="000000"/>
            </w:tcBorders>
            <w:shd w:val="clear" w:color="auto" w:fill="auto"/>
            <w:vAlign w:val="center"/>
          </w:tcPr>
          <w:p w14:paraId="562004F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w:t>
            </w:r>
            <w:r>
              <w:rPr>
                <w:rFonts w:ascii="Arial" w:eastAsia="仿宋_GB2312" w:hAnsi="Arial" w:cs="Arial" w:hint="eastAsia"/>
                <w:color w:val="000000"/>
                <w:sz w:val="18"/>
                <w:szCs w:val="18"/>
              </w:rPr>
              <w:t>车库</w:t>
            </w:r>
          </w:p>
        </w:tc>
        <w:tc>
          <w:tcPr>
            <w:tcW w:w="1132" w:type="dxa"/>
            <w:tcBorders>
              <w:top w:val="nil"/>
              <w:left w:val="single" w:sz="8" w:space="0" w:color="000000"/>
              <w:bottom w:val="single" w:sz="8" w:space="0" w:color="000000"/>
              <w:right w:val="single" w:sz="8" w:space="0" w:color="000000"/>
            </w:tcBorders>
            <w:shd w:val="clear" w:color="auto" w:fill="auto"/>
            <w:vAlign w:val="center"/>
          </w:tcPr>
          <w:p w14:paraId="256AA456" w14:textId="77777777" w:rsidR="008666FE" w:rsidRPr="00F86851" w:rsidRDefault="008666FE" w:rsidP="008666FE">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122" w:type="dxa"/>
            <w:tcBorders>
              <w:top w:val="nil"/>
              <w:left w:val="single" w:sz="8" w:space="0" w:color="000000"/>
              <w:bottom w:val="single" w:sz="8" w:space="0" w:color="000000"/>
              <w:right w:val="single" w:sz="8" w:space="0" w:color="000000"/>
            </w:tcBorders>
            <w:shd w:val="clear" w:color="auto" w:fill="auto"/>
            <w:vAlign w:val="center"/>
          </w:tcPr>
          <w:p w14:paraId="072F4AB7"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8104.15</w:t>
            </w:r>
          </w:p>
        </w:tc>
        <w:tc>
          <w:tcPr>
            <w:tcW w:w="991" w:type="dxa"/>
            <w:tcBorders>
              <w:top w:val="nil"/>
              <w:left w:val="single" w:sz="8" w:space="0" w:color="000000"/>
              <w:bottom w:val="single" w:sz="8" w:space="0" w:color="000000"/>
              <w:right w:val="single" w:sz="8" w:space="0" w:color="000000"/>
            </w:tcBorders>
            <w:shd w:val="clear" w:color="auto" w:fill="auto"/>
            <w:vAlign w:val="center"/>
          </w:tcPr>
          <w:p w14:paraId="3C520F4B"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8104.15</w:t>
            </w:r>
          </w:p>
        </w:tc>
        <w:tc>
          <w:tcPr>
            <w:tcW w:w="848" w:type="dxa"/>
            <w:vMerge/>
            <w:tcBorders>
              <w:left w:val="single" w:sz="8" w:space="0" w:color="000000"/>
              <w:right w:val="single" w:sz="8" w:space="0" w:color="000000"/>
            </w:tcBorders>
            <w:shd w:val="clear" w:color="auto" w:fill="auto"/>
            <w:vAlign w:val="center"/>
          </w:tcPr>
          <w:p w14:paraId="33218EA8" w14:textId="77777777" w:rsidR="008666FE" w:rsidRDefault="008666FE" w:rsidP="008666FE">
            <w:pPr>
              <w:spacing w:line="240" w:lineRule="atLeast"/>
              <w:jc w:val="center"/>
              <w:rPr>
                <w:rFonts w:ascii="Arial" w:eastAsia="仿宋_GB2312" w:hAnsi="Arial" w:cs="Arial"/>
                <w:color w:val="000000"/>
                <w:sz w:val="18"/>
                <w:szCs w:val="18"/>
              </w:rPr>
            </w:pPr>
          </w:p>
        </w:tc>
        <w:tc>
          <w:tcPr>
            <w:tcW w:w="2340" w:type="dxa"/>
            <w:vMerge/>
            <w:tcBorders>
              <w:left w:val="single" w:sz="8" w:space="0" w:color="000000"/>
              <w:right w:val="single" w:sz="8" w:space="0" w:color="000000"/>
            </w:tcBorders>
            <w:shd w:val="clear" w:color="auto" w:fill="auto"/>
            <w:vAlign w:val="center"/>
          </w:tcPr>
          <w:p w14:paraId="296A97C7"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01B1F837" w14:textId="77777777" w:rsidTr="00F56701">
        <w:trPr>
          <w:trHeight w:val="268"/>
          <w:jc w:val="center"/>
        </w:trPr>
        <w:tc>
          <w:tcPr>
            <w:tcW w:w="1127" w:type="dxa"/>
            <w:vMerge/>
            <w:tcBorders>
              <w:top w:val="nil"/>
              <w:left w:val="single" w:sz="8" w:space="0" w:color="000000"/>
              <w:bottom w:val="single" w:sz="8" w:space="0" w:color="000000"/>
              <w:right w:val="single" w:sz="8" w:space="0" w:color="000000"/>
            </w:tcBorders>
            <w:shd w:val="clear" w:color="auto" w:fill="auto"/>
            <w:vAlign w:val="center"/>
          </w:tcPr>
          <w:p w14:paraId="2B073A6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74" w:type="dxa"/>
            <w:vMerge/>
            <w:tcBorders>
              <w:top w:val="nil"/>
              <w:left w:val="single" w:sz="8" w:space="0" w:color="000000"/>
              <w:bottom w:val="single" w:sz="8" w:space="0" w:color="000000"/>
              <w:right w:val="single" w:sz="8" w:space="0" w:color="000000"/>
            </w:tcBorders>
            <w:shd w:val="clear" w:color="auto" w:fill="auto"/>
            <w:vAlign w:val="center"/>
          </w:tcPr>
          <w:p w14:paraId="4F58363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164" w:type="dxa"/>
            <w:tcBorders>
              <w:top w:val="nil"/>
              <w:left w:val="single" w:sz="8" w:space="0" w:color="000000"/>
              <w:bottom w:val="single" w:sz="8" w:space="0" w:color="000000"/>
              <w:right w:val="single" w:sz="8" w:space="0" w:color="000000"/>
            </w:tcBorders>
            <w:shd w:val="clear" w:color="auto" w:fill="auto"/>
            <w:vAlign w:val="center"/>
          </w:tcPr>
          <w:p w14:paraId="0625C48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地下公共服务设施</w:t>
            </w:r>
          </w:p>
        </w:tc>
        <w:tc>
          <w:tcPr>
            <w:tcW w:w="1132" w:type="dxa"/>
            <w:tcBorders>
              <w:top w:val="nil"/>
              <w:left w:val="single" w:sz="8" w:space="0" w:color="000000"/>
              <w:bottom w:val="single" w:sz="8" w:space="0" w:color="000000"/>
              <w:right w:val="single" w:sz="8" w:space="0" w:color="000000"/>
            </w:tcBorders>
            <w:shd w:val="clear" w:color="auto" w:fill="auto"/>
            <w:vAlign w:val="center"/>
          </w:tcPr>
          <w:p w14:paraId="71F197B4" w14:textId="77777777" w:rsidR="008666FE" w:rsidRPr="00F86851" w:rsidRDefault="008666FE" w:rsidP="008666FE">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122" w:type="dxa"/>
            <w:tcBorders>
              <w:top w:val="nil"/>
              <w:left w:val="single" w:sz="8" w:space="0" w:color="000000"/>
              <w:bottom w:val="single" w:sz="8" w:space="0" w:color="000000"/>
              <w:right w:val="single" w:sz="8" w:space="0" w:color="000000"/>
            </w:tcBorders>
            <w:shd w:val="clear" w:color="auto" w:fill="auto"/>
            <w:vAlign w:val="center"/>
          </w:tcPr>
          <w:p w14:paraId="5C55CFB9"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4</w:t>
            </w:r>
            <w:r>
              <w:rPr>
                <w:rFonts w:ascii="Arial" w:eastAsia="仿宋_GB2312" w:hAnsi="Arial" w:cs="Arial"/>
                <w:color w:val="000000"/>
                <w:sz w:val="18"/>
                <w:szCs w:val="18"/>
              </w:rPr>
              <w:t>963.69</w:t>
            </w:r>
          </w:p>
        </w:tc>
        <w:tc>
          <w:tcPr>
            <w:tcW w:w="991" w:type="dxa"/>
            <w:tcBorders>
              <w:top w:val="nil"/>
              <w:left w:val="single" w:sz="8" w:space="0" w:color="000000"/>
              <w:bottom w:val="single" w:sz="4" w:space="0" w:color="auto"/>
              <w:right w:val="single" w:sz="8" w:space="0" w:color="000000"/>
            </w:tcBorders>
            <w:shd w:val="clear" w:color="auto" w:fill="auto"/>
            <w:vAlign w:val="center"/>
          </w:tcPr>
          <w:p w14:paraId="630EC572"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4</w:t>
            </w:r>
            <w:r>
              <w:rPr>
                <w:rFonts w:ascii="Arial" w:eastAsia="仿宋_GB2312" w:hAnsi="Arial" w:cs="Arial"/>
                <w:color w:val="000000"/>
                <w:sz w:val="18"/>
                <w:szCs w:val="18"/>
              </w:rPr>
              <w:t>963.69</w:t>
            </w:r>
          </w:p>
        </w:tc>
        <w:tc>
          <w:tcPr>
            <w:tcW w:w="848" w:type="dxa"/>
            <w:vMerge/>
            <w:tcBorders>
              <w:left w:val="single" w:sz="8" w:space="0" w:color="000000"/>
              <w:right w:val="single" w:sz="8" w:space="0" w:color="000000"/>
            </w:tcBorders>
            <w:shd w:val="clear" w:color="auto" w:fill="auto"/>
            <w:vAlign w:val="center"/>
          </w:tcPr>
          <w:p w14:paraId="48B98D11" w14:textId="77777777" w:rsidR="008666FE" w:rsidRDefault="008666FE" w:rsidP="008666FE">
            <w:pPr>
              <w:spacing w:line="240" w:lineRule="atLeast"/>
              <w:jc w:val="center"/>
              <w:rPr>
                <w:rFonts w:ascii="Arial" w:eastAsia="仿宋_GB2312" w:hAnsi="Arial" w:cs="Arial"/>
                <w:color w:val="000000"/>
                <w:sz w:val="18"/>
                <w:szCs w:val="18"/>
              </w:rPr>
            </w:pPr>
          </w:p>
        </w:tc>
        <w:tc>
          <w:tcPr>
            <w:tcW w:w="2340" w:type="dxa"/>
            <w:vMerge/>
            <w:tcBorders>
              <w:left w:val="single" w:sz="8" w:space="0" w:color="000000"/>
              <w:bottom w:val="single" w:sz="4" w:space="0" w:color="auto"/>
              <w:right w:val="single" w:sz="8" w:space="0" w:color="000000"/>
            </w:tcBorders>
            <w:shd w:val="clear" w:color="auto" w:fill="auto"/>
            <w:vAlign w:val="center"/>
          </w:tcPr>
          <w:p w14:paraId="1165992C"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470D4B91" w14:textId="77777777" w:rsidTr="00F56701">
        <w:trPr>
          <w:trHeight w:val="56"/>
          <w:jc w:val="center"/>
        </w:trPr>
        <w:tc>
          <w:tcPr>
            <w:tcW w:w="1127" w:type="dxa"/>
            <w:vMerge/>
            <w:tcBorders>
              <w:top w:val="nil"/>
              <w:left w:val="single" w:sz="8" w:space="0" w:color="000000"/>
              <w:bottom w:val="single" w:sz="8" w:space="0" w:color="000000"/>
              <w:right w:val="single" w:sz="8" w:space="0" w:color="000000"/>
            </w:tcBorders>
            <w:shd w:val="clear" w:color="auto" w:fill="auto"/>
            <w:vAlign w:val="center"/>
          </w:tcPr>
          <w:p w14:paraId="238C178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74" w:type="dxa"/>
            <w:vMerge/>
            <w:tcBorders>
              <w:top w:val="nil"/>
              <w:left w:val="single" w:sz="8" w:space="0" w:color="000000"/>
              <w:bottom w:val="single" w:sz="8" w:space="0" w:color="000000"/>
              <w:right w:val="single" w:sz="8" w:space="0" w:color="000000"/>
            </w:tcBorders>
            <w:shd w:val="clear" w:color="auto" w:fill="auto"/>
            <w:vAlign w:val="center"/>
          </w:tcPr>
          <w:p w14:paraId="507006D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164" w:type="dxa"/>
            <w:tcBorders>
              <w:top w:val="nil"/>
              <w:left w:val="single" w:sz="8" w:space="0" w:color="000000"/>
              <w:bottom w:val="single" w:sz="8" w:space="0" w:color="000000"/>
              <w:right w:val="single" w:sz="8" w:space="0" w:color="000000"/>
            </w:tcBorders>
            <w:shd w:val="clear" w:color="auto" w:fill="auto"/>
            <w:vAlign w:val="center"/>
          </w:tcPr>
          <w:p w14:paraId="74C4352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非经营性用途</w:t>
            </w:r>
          </w:p>
        </w:tc>
        <w:tc>
          <w:tcPr>
            <w:tcW w:w="1132" w:type="dxa"/>
            <w:tcBorders>
              <w:top w:val="nil"/>
              <w:left w:val="single" w:sz="8" w:space="0" w:color="000000"/>
              <w:bottom w:val="single" w:sz="8" w:space="0" w:color="000000"/>
              <w:right w:val="single" w:sz="8" w:space="0" w:color="000000"/>
            </w:tcBorders>
            <w:shd w:val="clear" w:color="auto" w:fill="auto"/>
            <w:vAlign w:val="center"/>
          </w:tcPr>
          <w:p w14:paraId="2639314E" w14:textId="77777777" w:rsidR="008666FE" w:rsidRPr="00F86851" w:rsidRDefault="008666FE" w:rsidP="008666FE">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122" w:type="dxa"/>
            <w:tcBorders>
              <w:top w:val="nil"/>
              <w:left w:val="single" w:sz="8" w:space="0" w:color="000000"/>
              <w:bottom w:val="single" w:sz="8" w:space="0" w:color="000000"/>
              <w:right w:val="single" w:sz="8" w:space="0" w:color="000000"/>
            </w:tcBorders>
            <w:shd w:val="clear" w:color="auto" w:fill="auto"/>
            <w:vAlign w:val="center"/>
          </w:tcPr>
          <w:p w14:paraId="7B254018"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1200.12</w:t>
            </w:r>
          </w:p>
        </w:tc>
        <w:tc>
          <w:tcPr>
            <w:tcW w:w="991" w:type="dxa"/>
            <w:tcBorders>
              <w:top w:val="single" w:sz="4" w:space="0" w:color="auto"/>
              <w:left w:val="single" w:sz="8" w:space="0" w:color="000000"/>
              <w:bottom w:val="single" w:sz="8" w:space="0" w:color="000000"/>
              <w:right w:val="single" w:sz="8" w:space="0" w:color="000000"/>
            </w:tcBorders>
            <w:shd w:val="clear" w:color="auto" w:fill="auto"/>
            <w:vAlign w:val="center"/>
          </w:tcPr>
          <w:p w14:paraId="5F18D2DA"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1200.12</w:t>
            </w:r>
          </w:p>
        </w:tc>
        <w:tc>
          <w:tcPr>
            <w:tcW w:w="848" w:type="dxa"/>
            <w:vMerge/>
            <w:tcBorders>
              <w:left w:val="single" w:sz="8" w:space="0" w:color="000000"/>
              <w:right w:val="single" w:sz="8" w:space="0" w:color="000000"/>
            </w:tcBorders>
            <w:shd w:val="clear" w:color="auto" w:fill="auto"/>
            <w:vAlign w:val="center"/>
          </w:tcPr>
          <w:p w14:paraId="565DD208" w14:textId="77777777" w:rsidR="008666FE" w:rsidRDefault="008666FE" w:rsidP="008666FE">
            <w:pPr>
              <w:spacing w:line="240" w:lineRule="atLeast"/>
              <w:jc w:val="center"/>
              <w:rPr>
                <w:rFonts w:ascii="Arial" w:eastAsia="仿宋_GB2312" w:hAnsi="Arial" w:cs="Arial"/>
                <w:color w:val="000000"/>
                <w:sz w:val="18"/>
                <w:szCs w:val="18"/>
              </w:rPr>
            </w:pPr>
          </w:p>
        </w:tc>
        <w:tc>
          <w:tcPr>
            <w:tcW w:w="2340" w:type="dxa"/>
            <w:vMerge w:val="restart"/>
            <w:tcBorders>
              <w:top w:val="single" w:sz="4" w:space="0" w:color="auto"/>
              <w:left w:val="single" w:sz="8" w:space="0" w:color="000000"/>
              <w:right w:val="single" w:sz="8" w:space="0" w:color="000000"/>
            </w:tcBorders>
            <w:shd w:val="clear" w:color="auto" w:fill="auto"/>
            <w:vAlign w:val="center"/>
          </w:tcPr>
          <w:p w14:paraId="684F58C4" w14:textId="77777777" w:rsidR="008666FE" w:rsidRDefault="008666FE" w:rsidP="008666FE">
            <w:pPr>
              <w:spacing w:line="240" w:lineRule="atLeast"/>
              <w:jc w:val="center"/>
              <w:rPr>
                <w:rFonts w:ascii="Arial" w:eastAsia="仿宋_GB2312" w:hAnsi="Arial" w:cs="Arial"/>
                <w:color w:val="000000"/>
                <w:sz w:val="18"/>
                <w:szCs w:val="18"/>
              </w:rPr>
            </w:pPr>
            <w:r w:rsidRPr="00C33BD6">
              <w:rPr>
                <w:rFonts w:ascii="Arial" w:eastAsia="仿宋_GB2312" w:hAnsi="Arial" w:cs="Arial" w:hint="eastAsia"/>
                <w:color w:val="000000"/>
                <w:sz w:val="18"/>
                <w:szCs w:val="18"/>
              </w:rPr>
              <w:t>地下非经营性用途如设备用房、人防等，不属于新增规划用途，不需补缴地价款</w:t>
            </w:r>
          </w:p>
        </w:tc>
      </w:tr>
      <w:tr w:rsidR="008666FE" w14:paraId="21578F58" w14:textId="77777777" w:rsidTr="00F56701">
        <w:trPr>
          <w:trHeight w:val="377"/>
          <w:jc w:val="center"/>
        </w:trPr>
        <w:tc>
          <w:tcPr>
            <w:tcW w:w="1127" w:type="dxa"/>
            <w:vMerge/>
            <w:tcBorders>
              <w:top w:val="nil"/>
              <w:left w:val="single" w:sz="8" w:space="0" w:color="000000"/>
              <w:bottom w:val="single" w:sz="8" w:space="0" w:color="000000"/>
              <w:right w:val="single" w:sz="8" w:space="0" w:color="000000"/>
            </w:tcBorders>
            <w:shd w:val="clear" w:color="auto" w:fill="auto"/>
            <w:vAlign w:val="center"/>
          </w:tcPr>
          <w:p w14:paraId="6418D6E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74" w:type="dxa"/>
            <w:vMerge/>
            <w:tcBorders>
              <w:top w:val="nil"/>
              <w:left w:val="single" w:sz="8" w:space="0" w:color="000000"/>
              <w:bottom w:val="single" w:sz="8" w:space="0" w:color="000000"/>
              <w:right w:val="single" w:sz="8" w:space="0" w:color="000000"/>
            </w:tcBorders>
            <w:shd w:val="clear" w:color="auto" w:fill="auto"/>
            <w:vAlign w:val="center"/>
          </w:tcPr>
          <w:p w14:paraId="27F89AC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164" w:type="dxa"/>
            <w:tcBorders>
              <w:top w:val="nil"/>
              <w:left w:val="single" w:sz="8" w:space="0" w:color="000000"/>
              <w:bottom w:val="single" w:sz="8" w:space="0" w:color="000000"/>
              <w:right w:val="single" w:sz="8" w:space="0" w:color="000000"/>
            </w:tcBorders>
            <w:shd w:val="clear" w:color="auto" w:fill="auto"/>
            <w:vAlign w:val="center"/>
          </w:tcPr>
          <w:p w14:paraId="0757B09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人防</w:t>
            </w:r>
          </w:p>
        </w:tc>
        <w:tc>
          <w:tcPr>
            <w:tcW w:w="1132" w:type="dxa"/>
            <w:tcBorders>
              <w:top w:val="nil"/>
              <w:left w:val="single" w:sz="8" w:space="0" w:color="000000"/>
              <w:bottom w:val="single" w:sz="8" w:space="0" w:color="000000"/>
              <w:right w:val="single" w:sz="8" w:space="0" w:color="000000"/>
            </w:tcBorders>
            <w:shd w:val="clear" w:color="auto" w:fill="auto"/>
            <w:vAlign w:val="center"/>
          </w:tcPr>
          <w:p w14:paraId="4A1E964D" w14:textId="77777777" w:rsidR="008666FE" w:rsidRPr="00F86851"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122" w:type="dxa"/>
            <w:tcBorders>
              <w:top w:val="nil"/>
              <w:left w:val="single" w:sz="8" w:space="0" w:color="000000"/>
              <w:bottom w:val="single" w:sz="8" w:space="0" w:color="000000"/>
              <w:right w:val="single" w:sz="8" w:space="0" w:color="000000"/>
            </w:tcBorders>
            <w:shd w:val="clear" w:color="auto" w:fill="auto"/>
            <w:vAlign w:val="center"/>
          </w:tcPr>
          <w:p w14:paraId="1278F512" w14:textId="77777777" w:rsidR="008666FE" w:rsidRDefault="008666FE" w:rsidP="008666FE">
            <w:pPr>
              <w:widowControl/>
              <w:spacing w:line="240" w:lineRule="atLeast"/>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8871.34</w:t>
            </w:r>
          </w:p>
        </w:tc>
        <w:tc>
          <w:tcPr>
            <w:tcW w:w="991" w:type="dxa"/>
            <w:tcBorders>
              <w:top w:val="nil"/>
              <w:left w:val="single" w:sz="8" w:space="0" w:color="000000"/>
              <w:bottom w:val="single" w:sz="8" w:space="0" w:color="000000"/>
              <w:right w:val="single" w:sz="8" w:space="0" w:color="000000"/>
            </w:tcBorders>
            <w:shd w:val="clear" w:color="auto" w:fill="auto"/>
            <w:vAlign w:val="center"/>
          </w:tcPr>
          <w:p w14:paraId="455E78FF" w14:textId="77777777" w:rsidR="008666FE" w:rsidRDefault="008666FE" w:rsidP="008666FE">
            <w:pPr>
              <w:widowControl/>
              <w:spacing w:line="240" w:lineRule="atLeast"/>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8871.34</w:t>
            </w:r>
          </w:p>
        </w:tc>
        <w:tc>
          <w:tcPr>
            <w:tcW w:w="848" w:type="dxa"/>
            <w:vMerge/>
            <w:tcBorders>
              <w:left w:val="single" w:sz="8" w:space="0" w:color="000000"/>
              <w:bottom w:val="single" w:sz="8" w:space="0" w:color="000000"/>
              <w:right w:val="single" w:sz="8" w:space="0" w:color="000000"/>
            </w:tcBorders>
            <w:shd w:val="clear" w:color="auto" w:fill="auto"/>
            <w:vAlign w:val="center"/>
          </w:tcPr>
          <w:p w14:paraId="5454B716" w14:textId="77777777" w:rsidR="008666FE" w:rsidRDefault="008666FE" w:rsidP="008666FE">
            <w:pPr>
              <w:widowControl/>
              <w:spacing w:line="240" w:lineRule="atLeast"/>
              <w:jc w:val="center"/>
              <w:textAlignment w:val="center"/>
              <w:rPr>
                <w:rFonts w:ascii="Arial" w:eastAsia="仿宋_GB2312" w:hAnsi="Arial" w:cs="Arial"/>
                <w:color w:val="000000"/>
                <w:sz w:val="18"/>
                <w:szCs w:val="18"/>
              </w:rPr>
            </w:pPr>
          </w:p>
        </w:tc>
        <w:tc>
          <w:tcPr>
            <w:tcW w:w="2340" w:type="dxa"/>
            <w:vMerge/>
            <w:tcBorders>
              <w:left w:val="single" w:sz="8" w:space="0" w:color="000000"/>
              <w:bottom w:val="single" w:sz="8" w:space="0" w:color="000000"/>
              <w:right w:val="single" w:sz="8" w:space="0" w:color="000000"/>
            </w:tcBorders>
            <w:shd w:val="clear" w:color="auto" w:fill="auto"/>
            <w:vAlign w:val="center"/>
          </w:tcPr>
          <w:p w14:paraId="5100A8C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r>
      <w:tr w:rsidR="008666FE" w14:paraId="2B4A4BDA" w14:textId="77777777" w:rsidTr="00F56701">
        <w:trPr>
          <w:trHeight w:val="37"/>
          <w:jc w:val="center"/>
        </w:trPr>
        <w:tc>
          <w:tcPr>
            <w:tcW w:w="1127" w:type="dxa"/>
            <w:vMerge/>
            <w:tcBorders>
              <w:top w:val="nil"/>
              <w:left w:val="single" w:sz="8" w:space="0" w:color="000000"/>
              <w:bottom w:val="single" w:sz="8" w:space="0" w:color="000000"/>
              <w:right w:val="single" w:sz="8" w:space="0" w:color="000000"/>
            </w:tcBorders>
            <w:shd w:val="clear" w:color="auto" w:fill="auto"/>
            <w:vAlign w:val="center"/>
          </w:tcPr>
          <w:p w14:paraId="3722ED8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74" w:type="dxa"/>
            <w:vMerge/>
            <w:tcBorders>
              <w:top w:val="nil"/>
              <w:left w:val="single" w:sz="8" w:space="0" w:color="000000"/>
              <w:bottom w:val="single" w:sz="8" w:space="0" w:color="000000"/>
              <w:right w:val="single" w:sz="8" w:space="0" w:color="000000"/>
            </w:tcBorders>
            <w:shd w:val="clear" w:color="auto" w:fill="auto"/>
            <w:vAlign w:val="center"/>
          </w:tcPr>
          <w:p w14:paraId="51FEFD4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164" w:type="dxa"/>
            <w:tcBorders>
              <w:top w:val="nil"/>
              <w:left w:val="single" w:sz="8" w:space="0" w:color="000000"/>
              <w:bottom w:val="single" w:sz="8" w:space="0" w:color="000000"/>
              <w:right w:val="single" w:sz="8" w:space="0" w:color="000000"/>
            </w:tcBorders>
            <w:shd w:val="clear" w:color="auto" w:fill="auto"/>
            <w:vAlign w:val="center"/>
          </w:tcPr>
          <w:p w14:paraId="3E467CB5"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小计</w:t>
            </w:r>
          </w:p>
        </w:tc>
        <w:tc>
          <w:tcPr>
            <w:tcW w:w="1132" w:type="dxa"/>
            <w:tcBorders>
              <w:top w:val="nil"/>
              <w:left w:val="single" w:sz="8" w:space="0" w:color="000000"/>
              <w:bottom w:val="single" w:sz="8" w:space="0" w:color="000000"/>
              <w:right w:val="single" w:sz="8" w:space="0" w:color="000000"/>
            </w:tcBorders>
            <w:shd w:val="clear" w:color="auto" w:fill="auto"/>
            <w:vAlign w:val="center"/>
          </w:tcPr>
          <w:p w14:paraId="312AFA48"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0.00</w:t>
            </w:r>
          </w:p>
        </w:tc>
        <w:tc>
          <w:tcPr>
            <w:tcW w:w="1122" w:type="dxa"/>
            <w:tcBorders>
              <w:top w:val="nil"/>
              <w:left w:val="single" w:sz="8" w:space="0" w:color="000000"/>
              <w:bottom w:val="single" w:sz="8" w:space="0" w:color="000000"/>
              <w:right w:val="single" w:sz="8" w:space="0" w:color="000000"/>
            </w:tcBorders>
            <w:shd w:val="clear" w:color="auto" w:fill="auto"/>
            <w:vAlign w:val="center"/>
          </w:tcPr>
          <w:p w14:paraId="58D05D6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991" w:type="dxa"/>
            <w:tcBorders>
              <w:top w:val="nil"/>
              <w:left w:val="single" w:sz="8" w:space="0" w:color="000000"/>
              <w:bottom w:val="single" w:sz="8" w:space="0" w:color="000000"/>
              <w:right w:val="single" w:sz="8" w:space="0" w:color="000000"/>
            </w:tcBorders>
            <w:shd w:val="clear" w:color="auto" w:fill="auto"/>
            <w:vAlign w:val="center"/>
          </w:tcPr>
          <w:p w14:paraId="4C9CB3B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848" w:type="dxa"/>
            <w:tcBorders>
              <w:top w:val="nil"/>
              <w:left w:val="single" w:sz="8" w:space="0" w:color="000000"/>
              <w:bottom w:val="single" w:sz="8" w:space="0" w:color="000000"/>
              <w:right w:val="single" w:sz="8" w:space="0" w:color="000000"/>
            </w:tcBorders>
            <w:shd w:val="clear" w:color="auto" w:fill="auto"/>
            <w:vAlign w:val="center"/>
          </w:tcPr>
          <w:p w14:paraId="32A7C8F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40" w:type="dxa"/>
            <w:tcBorders>
              <w:top w:val="nil"/>
              <w:left w:val="single" w:sz="8" w:space="0" w:color="000000"/>
              <w:bottom w:val="single" w:sz="8" w:space="0" w:color="000000"/>
              <w:right w:val="single" w:sz="8" w:space="0" w:color="000000"/>
            </w:tcBorders>
            <w:shd w:val="clear" w:color="auto" w:fill="auto"/>
            <w:vAlign w:val="center"/>
          </w:tcPr>
          <w:p w14:paraId="69D4FF1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地下建筑面积</w:t>
            </w:r>
            <w:r>
              <w:rPr>
                <w:rFonts w:ascii="Arial" w:eastAsia="仿宋_GB2312" w:hAnsi="Arial" w:cs="Arial" w:hint="eastAsia"/>
                <w:color w:val="000000"/>
                <w:sz w:val="18"/>
                <w:szCs w:val="18"/>
              </w:rPr>
              <w:t>增加</w:t>
            </w:r>
          </w:p>
        </w:tc>
      </w:tr>
      <w:tr w:rsidR="008666FE" w14:paraId="214A839B" w14:textId="77777777" w:rsidTr="00F56701">
        <w:trPr>
          <w:trHeight w:val="313"/>
          <w:jc w:val="center"/>
        </w:trPr>
        <w:tc>
          <w:tcPr>
            <w:tcW w:w="1127" w:type="dxa"/>
            <w:vMerge/>
            <w:tcBorders>
              <w:top w:val="nil"/>
              <w:left w:val="single" w:sz="8" w:space="0" w:color="000000"/>
              <w:bottom w:val="single" w:sz="8" w:space="0" w:color="000000"/>
              <w:right w:val="single" w:sz="8" w:space="0" w:color="000000"/>
            </w:tcBorders>
            <w:shd w:val="clear" w:color="auto" w:fill="auto"/>
            <w:vAlign w:val="center"/>
          </w:tcPr>
          <w:p w14:paraId="5C4CBCC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738" w:type="dxa"/>
            <w:gridSpan w:val="2"/>
            <w:tcBorders>
              <w:top w:val="nil"/>
              <w:left w:val="single" w:sz="8" w:space="0" w:color="000000"/>
              <w:bottom w:val="single" w:sz="8" w:space="0" w:color="000000"/>
              <w:right w:val="single" w:sz="8" w:space="0" w:color="000000"/>
            </w:tcBorders>
            <w:shd w:val="clear" w:color="auto" w:fill="auto"/>
            <w:vAlign w:val="center"/>
          </w:tcPr>
          <w:p w14:paraId="06F28B7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合计</w:t>
            </w:r>
          </w:p>
        </w:tc>
        <w:tc>
          <w:tcPr>
            <w:tcW w:w="1132" w:type="dxa"/>
            <w:tcBorders>
              <w:top w:val="nil"/>
              <w:left w:val="single" w:sz="8" w:space="0" w:color="000000"/>
              <w:bottom w:val="single" w:sz="8" w:space="0" w:color="000000"/>
              <w:right w:val="single" w:sz="8" w:space="0" w:color="000000"/>
            </w:tcBorders>
            <w:shd w:val="clear" w:color="auto" w:fill="auto"/>
            <w:vAlign w:val="center"/>
          </w:tcPr>
          <w:p w14:paraId="21DDFD8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122" w:type="dxa"/>
            <w:tcBorders>
              <w:top w:val="nil"/>
              <w:left w:val="single" w:sz="8" w:space="0" w:color="000000"/>
              <w:bottom w:val="single" w:sz="8" w:space="0" w:color="000000"/>
              <w:right w:val="single" w:sz="8" w:space="0" w:color="000000"/>
            </w:tcBorders>
            <w:shd w:val="clear" w:color="auto" w:fill="auto"/>
            <w:vAlign w:val="center"/>
          </w:tcPr>
          <w:p w14:paraId="5C54B41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161059.43</w:t>
            </w:r>
          </w:p>
        </w:tc>
        <w:tc>
          <w:tcPr>
            <w:tcW w:w="991" w:type="dxa"/>
            <w:tcBorders>
              <w:top w:val="nil"/>
              <w:left w:val="single" w:sz="8" w:space="0" w:color="000000"/>
              <w:bottom w:val="single" w:sz="8" w:space="0" w:color="000000"/>
              <w:right w:val="single" w:sz="8" w:space="0" w:color="000000"/>
            </w:tcBorders>
            <w:shd w:val="clear" w:color="auto" w:fill="auto"/>
            <w:vAlign w:val="center"/>
          </w:tcPr>
          <w:p w14:paraId="388E5E4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848" w:type="dxa"/>
            <w:tcBorders>
              <w:top w:val="nil"/>
              <w:left w:val="single" w:sz="8" w:space="0" w:color="000000"/>
              <w:bottom w:val="single" w:sz="8" w:space="0" w:color="000000"/>
              <w:right w:val="single" w:sz="8" w:space="0" w:color="000000"/>
            </w:tcBorders>
            <w:shd w:val="clear" w:color="auto" w:fill="auto"/>
            <w:vAlign w:val="center"/>
          </w:tcPr>
          <w:p w14:paraId="48C2B36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40" w:type="dxa"/>
            <w:tcBorders>
              <w:top w:val="nil"/>
              <w:left w:val="single" w:sz="8" w:space="0" w:color="000000"/>
              <w:bottom w:val="single" w:sz="8" w:space="0" w:color="000000"/>
              <w:right w:val="single" w:sz="8" w:space="0" w:color="000000"/>
            </w:tcBorders>
            <w:shd w:val="clear" w:color="auto" w:fill="auto"/>
            <w:vAlign w:val="center"/>
          </w:tcPr>
          <w:p w14:paraId="7069AE2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项目整体建筑面积</w:t>
            </w:r>
            <w:r>
              <w:rPr>
                <w:rFonts w:ascii="Arial" w:eastAsia="仿宋_GB2312" w:hAnsi="Arial" w:cs="Arial" w:hint="eastAsia"/>
                <w:color w:val="000000"/>
                <w:sz w:val="18"/>
                <w:szCs w:val="18"/>
              </w:rPr>
              <w:t>增加</w:t>
            </w:r>
          </w:p>
        </w:tc>
      </w:tr>
      <w:tr w:rsidR="008666FE" w14:paraId="2C79005E" w14:textId="77777777" w:rsidTr="00F56701">
        <w:trPr>
          <w:trHeight w:val="270"/>
          <w:jc w:val="center"/>
        </w:trPr>
        <w:tc>
          <w:tcPr>
            <w:tcW w:w="1127" w:type="dxa"/>
            <w:tcBorders>
              <w:top w:val="nil"/>
              <w:left w:val="single" w:sz="8" w:space="0" w:color="000000"/>
              <w:bottom w:val="single" w:sz="8" w:space="0" w:color="000000"/>
              <w:right w:val="single" w:sz="8" w:space="0" w:color="000000"/>
            </w:tcBorders>
            <w:shd w:val="clear" w:color="auto" w:fill="auto"/>
            <w:vAlign w:val="center"/>
          </w:tcPr>
          <w:p w14:paraId="42A793C5"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地上容积率</w:t>
            </w:r>
          </w:p>
        </w:tc>
        <w:tc>
          <w:tcPr>
            <w:tcW w:w="574" w:type="dxa"/>
            <w:tcBorders>
              <w:top w:val="nil"/>
              <w:left w:val="single" w:sz="8" w:space="0" w:color="000000"/>
              <w:bottom w:val="single" w:sz="8" w:space="0" w:color="000000"/>
              <w:right w:val="single" w:sz="8" w:space="0" w:color="000000"/>
            </w:tcBorders>
            <w:shd w:val="clear" w:color="auto" w:fill="auto"/>
            <w:vAlign w:val="center"/>
          </w:tcPr>
          <w:p w14:paraId="31DCCAD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1164" w:type="dxa"/>
            <w:tcBorders>
              <w:top w:val="nil"/>
              <w:left w:val="single" w:sz="8" w:space="0" w:color="000000"/>
              <w:bottom w:val="single" w:sz="8" w:space="0" w:color="000000"/>
              <w:right w:val="single" w:sz="8" w:space="0" w:color="000000"/>
            </w:tcBorders>
            <w:shd w:val="clear" w:color="auto" w:fill="auto"/>
            <w:vAlign w:val="center"/>
          </w:tcPr>
          <w:p w14:paraId="7E5DEDD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1132" w:type="dxa"/>
            <w:tcBorders>
              <w:top w:val="nil"/>
              <w:left w:val="single" w:sz="8" w:space="0" w:color="000000"/>
              <w:bottom w:val="single" w:sz="8" w:space="0" w:color="000000"/>
              <w:right w:val="single" w:sz="8" w:space="0" w:color="000000"/>
            </w:tcBorders>
            <w:shd w:val="clear" w:color="auto" w:fill="auto"/>
            <w:vAlign w:val="center"/>
          </w:tcPr>
          <w:p w14:paraId="7479841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1.83</w:t>
            </w:r>
          </w:p>
        </w:tc>
        <w:tc>
          <w:tcPr>
            <w:tcW w:w="1122" w:type="dxa"/>
            <w:tcBorders>
              <w:top w:val="nil"/>
              <w:left w:val="single" w:sz="8" w:space="0" w:color="000000"/>
              <w:bottom w:val="single" w:sz="8" w:space="0" w:color="000000"/>
              <w:right w:val="single" w:sz="8" w:space="0" w:color="000000"/>
            </w:tcBorders>
            <w:shd w:val="clear" w:color="auto" w:fill="auto"/>
            <w:vAlign w:val="center"/>
          </w:tcPr>
          <w:p w14:paraId="74CCD79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1.83</w:t>
            </w:r>
          </w:p>
        </w:tc>
        <w:tc>
          <w:tcPr>
            <w:tcW w:w="991" w:type="dxa"/>
            <w:tcBorders>
              <w:top w:val="nil"/>
              <w:left w:val="single" w:sz="8" w:space="0" w:color="000000"/>
              <w:bottom w:val="single" w:sz="8" w:space="0" w:color="000000"/>
              <w:right w:val="single" w:sz="8" w:space="0" w:color="000000"/>
            </w:tcBorders>
            <w:shd w:val="clear" w:color="auto" w:fill="auto"/>
            <w:vAlign w:val="center"/>
          </w:tcPr>
          <w:p w14:paraId="7177C47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48" w:type="dxa"/>
            <w:tcBorders>
              <w:top w:val="nil"/>
              <w:left w:val="single" w:sz="8" w:space="0" w:color="000000"/>
              <w:bottom w:val="single" w:sz="8" w:space="0" w:color="000000"/>
              <w:right w:val="single" w:sz="8" w:space="0" w:color="000000"/>
            </w:tcBorders>
            <w:shd w:val="clear" w:color="auto" w:fill="auto"/>
            <w:vAlign w:val="center"/>
          </w:tcPr>
          <w:p w14:paraId="1AB84EB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4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BB07B5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容积率未调整</w:t>
            </w:r>
          </w:p>
        </w:tc>
      </w:tr>
    </w:tbl>
    <w:p w14:paraId="390FD35E" w14:textId="77777777" w:rsidR="008666FE" w:rsidRDefault="008666FE" w:rsidP="008666FE">
      <w:pPr>
        <w:snapToGrid w:val="0"/>
        <w:rPr>
          <w:rFonts w:ascii="Arial" w:eastAsia="仿宋_GB2312" w:hAnsi="Arial" w:cs="Arial"/>
          <w:sz w:val="21"/>
          <w:szCs w:val="21"/>
        </w:rPr>
      </w:pPr>
      <w:r>
        <w:rPr>
          <w:rFonts w:ascii="Arial" w:eastAsia="仿宋_GB2312" w:hAnsi="Arial" w:cs="Arial"/>
          <w:sz w:val="21"/>
          <w:szCs w:val="21"/>
        </w:rPr>
        <w:t>单位：平方米</w:t>
      </w:r>
    </w:p>
    <w:p w14:paraId="2F2C7FFC" w14:textId="5D9A2E58" w:rsidR="008666FE" w:rsidRPr="00F56701" w:rsidRDefault="008666FE" w:rsidP="00F56701">
      <w:pPr>
        <w:snapToGrid w:val="0"/>
        <w:spacing w:line="300" w:lineRule="auto"/>
        <w:ind w:firstLineChars="200" w:firstLine="560"/>
        <w:jc w:val="both"/>
        <w:rPr>
          <w:rFonts w:ascii="Arial" w:eastAsia="仿宋" w:hAnsi="Arial" w:cs="Arial"/>
          <w:spacing w:val="-12"/>
          <w:sz w:val="28"/>
        </w:rPr>
      </w:pPr>
      <w:r w:rsidRPr="00F56701">
        <w:rPr>
          <w:rFonts w:ascii="Arial" w:eastAsia="仿宋" w:hAnsi="Arial" w:cs="Arial"/>
          <w:sz w:val="28"/>
        </w:rPr>
        <w:t>估价对象属于</w:t>
      </w:r>
      <w:r w:rsidRPr="00F56701">
        <w:rPr>
          <w:rFonts w:ascii="Arial" w:eastAsia="仿宋" w:hAnsi="Arial" w:cs="Arial"/>
          <w:sz w:val="28"/>
          <w:szCs w:val="28"/>
        </w:rPr>
        <w:t>居住类六级</w:t>
      </w:r>
      <w:r w:rsidRPr="00F56701">
        <w:rPr>
          <w:rFonts w:ascii="Arial" w:eastAsia="仿宋" w:hAnsi="Arial" w:cs="Arial"/>
          <w:sz w:val="28"/>
          <w:szCs w:val="28"/>
        </w:rPr>
        <w:t>VI-</w:t>
      </w:r>
      <w:r w:rsidRPr="00F56701">
        <w:rPr>
          <w:rFonts w:ascii="Arial" w:eastAsia="仿宋" w:hAnsi="Arial" w:cs="Arial"/>
          <w:sz w:val="28"/>
          <w:szCs w:val="28"/>
        </w:rPr>
        <w:t>顺</w:t>
      </w:r>
      <w:r w:rsidRPr="00F56701">
        <w:rPr>
          <w:rFonts w:ascii="Arial" w:eastAsia="仿宋" w:hAnsi="Arial" w:cs="Arial"/>
          <w:sz w:val="28"/>
          <w:szCs w:val="28"/>
        </w:rPr>
        <w:t>2</w:t>
      </w:r>
      <w:r w:rsidRPr="00F56701">
        <w:rPr>
          <w:rFonts w:ascii="Arial" w:eastAsia="仿宋" w:hAnsi="Arial" w:cs="Arial"/>
          <w:sz w:val="28"/>
          <w:szCs w:val="28"/>
        </w:rPr>
        <w:t>、商业类六级</w:t>
      </w:r>
      <w:r w:rsidRPr="00F56701">
        <w:rPr>
          <w:rFonts w:ascii="Arial" w:eastAsia="仿宋" w:hAnsi="Arial" w:cs="Arial"/>
          <w:sz w:val="28"/>
          <w:szCs w:val="28"/>
        </w:rPr>
        <w:t>VI-</w:t>
      </w:r>
      <w:r w:rsidRPr="00F56701">
        <w:rPr>
          <w:rFonts w:ascii="Arial" w:eastAsia="仿宋" w:hAnsi="Arial" w:cs="Arial"/>
          <w:sz w:val="28"/>
          <w:szCs w:val="28"/>
        </w:rPr>
        <w:t>顺</w:t>
      </w:r>
      <w:r w:rsidRPr="00F56701">
        <w:rPr>
          <w:rFonts w:ascii="Arial" w:eastAsia="仿宋" w:hAnsi="Arial" w:cs="Arial"/>
          <w:sz w:val="28"/>
          <w:szCs w:val="28"/>
        </w:rPr>
        <w:t>2</w:t>
      </w:r>
      <w:r w:rsidRPr="00F56701">
        <w:rPr>
          <w:rFonts w:ascii="Arial" w:eastAsia="仿宋" w:hAnsi="Arial" w:cs="Arial"/>
          <w:sz w:val="28"/>
          <w:szCs w:val="28"/>
        </w:rPr>
        <w:t>、公共服务类六级</w:t>
      </w:r>
      <w:r w:rsidRPr="00F56701">
        <w:rPr>
          <w:rFonts w:ascii="Arial" w:eastAsia="仿宋" w:hAnsi="Arial" w:cs="Arial"/>
          <w:sz w:val="28"/>
          <w:szCs w:val="28"/>
        </w:rPr>
        <w:t>VI-</w:t>
      </w:r>
      <w:r w:rsidRPr="00F56701">
        <w:rPr>
          <w:rFonts w:ascii="Arial" w:eastAsia="仿宋" w:hAnsi="Arial" w:cs="Arial"/>
          <w:sz w:val="28"/>
          <w:szCs w:val="28"/>
        </w:rPr>
        <w:t>顺</w:t>
      </w:r>
      <w:r w:rsidRPr="00F56701">
        <w:rPr>
          <w:rFonts w:ascii="Arial" w:eastAsia="仿宋" w:hAnsi="Arial" w:cs="Arial"/>
          <w:sz w:val="28"/>
          <w:szCs w:val="28"/>
        </w:rPr>
        <w:t>2</w:t>
      </w:r>
      <w:r w:rsidRPr="00F56701">
        <w:rPr>
          <w:rFonts w:ascii="Arial" w:eastAsia="仿宋" w:hAnsi="Arial" w:cs="Arial"/>
          <w:sz w:val="28"/>
          <w:szCs w:val="28"/>
        </w:rPr>
        <w:t>区片地价区内</w:t>
      </w:r>
      <w:r w:rsidRPr="00F56701">
        <w:rPr>
          <w:rFonts w:ascii="Arial" w:eastAsia="仿宋" w:hAnsi="Arial" w:cs="Arial"/>
          <w:sz w:val="28"/>
        </w:rPr>
        <w:t>，居住、商业用途该级别平均容积率均为</w:t>
      </w:r>
      <w:r w:rsidRPr="00F56701">
        <w:rPr>
          <w:rFonts w:ascii="Arial" w:eastAsia="仿宋" w:hAnsi="Arial" w:cs="Arial"/>
          <w:sz w:val="28"/>
        </w:rPr>
        <w:t>2.5</w:t>
      </w:r>
      <w:r w:rsidRPr="00F56701">
        <w:rPr>
          <w:rFonts w:ascii="Arial" w:eastAsia="仿宋" w:hAnsi="Arial" w:cs="Arial"/>
          <w:sz w:val="28"/>
        </w:rPr>
        <w:t>，公共服务类用途该级别平均容积率为</w:t>
      </w:r>
      <w:r w:rsidRPr="00F56701">
        <w:rPr>
          <w:rFonts w:ascii="Arial" w:eastAsia="仿宋" w:hAnsi="Arial" w:cs="Arial"/>
          <w:sz w:val="28"/>
        </w:rPr>
        <w:t>2</w:t>
      </w:r>
      <w:r w:rsidRPr="00F56701">
        <w:rPr>
          <w:rFonts w:ascii="Arial" w:eastAsia="仿宋" w:hAnsi="Arial" w:cs="Arial"/>
          <w:sz w:val="28"/>
        </w:rPr>
        <w:t>。估价对象宗地形状较规则、地形平坦、地质良好。综合评价估价对象土地利用程度较好。</w:t>
      </w:r>
    </w:p>
    <w:p w14:paraId="5936C149" w14:textId="77777777" w:rsidR="008666FE" w:rsidRPr="00F56701" w:rsidRDefault="008666FE" w:rsidP="00F56701">
      <w:pPr>
        <w:snapToGrid w:val="0"/>
        <w:spacing w:line="300" w:lineRule="auto"/>
        <w:ind w:firstLineChars="200" w:firstLine="560"/>
        <w:jc w:val="both"/>
        <w:rPr>
          <w:rFonts w:ascii="Arial" w:eastAsia="仿宋" w:hAnsi="Arial" w:cs="Arial"/>
          <w:sz w:val="28"/>
        </w:rPr>
      </w:pPr>
      <w:r w:rsidRPr="00F56701">
        <w:rPr>
          <w:rFonts w:ascii="Arial" w:eastAsia="仿宋" w:hAnsi="Arial" w:cs="Arial"/>
          <w:sz w:val="28"/>
        </w:rPr>
        <w:t>4.</w:t>
      </w:r>
      <w:r w:rsidRPr="00F56701">
        <w:rPr>
          <w:rFonts w:ascii="Arial" w:eastAsia="仿宋" w:hAnsi="Arial" w:cs="Arial"/>
          <w:sz w:val="28"/>
        </w:rPr>
        <w:t>宗地基础设施</w:t>
      </w:r>
      <w:r w:rsidRPr="00F56701">
        <w:rPr>
          <w:rFonts w:ascii="Arial" w:eastAsia="仿宋" w:hAnsi="Arial" w:cs="Arial"/>
          <w:sz w:val="28"/>
        </w:rPr>
        <w:t xml:space="preserve"> </w:t>
      </w:r>
    </w:p>
    <w:p w14:paraId="24A1E616" w14:textId="77777777" w:rsidR="008666FE" w:rsidRPr="00F56701" w:rsidRDefault="008666FE" w:rsidP="00F56701">
      <w:pPr>
        <w:snapToGrid w:val="0"/>
        <w:spacing w:line="300" w:lineRule="auto"/>
        <w:ind w:firstLineChars="200" w:firstLine="528"/>
        <w:jc w:val="both"/>
        <w:rPr>
          <w:rFonts w:ascii="Arial" w:eastAsia="仿宋" w:hAnsi="Arial" w:cs="Arial"/>
          <w:sz w:val="28"/>
        </w:rPr>
      </w:pPr>
      <w:r w:rsidRPr="00F56701">
        <w:rPr>
          <w:rFonts w:ascii="Arial" w:eastAsia="仿宋" w:hAnsi="Arial" w:cs="Arial"/>
          <w:spacing w:val="-8"/>
          <w:sz w:val="28"/>
        </w:rPr>
        <w:t>根据联系人介绍，估价对象现状红线外市政基础设施条件为</w:t>
      </w:r>
      <w:r w:rsidRPr="00F56701">
        <w:rPr>
          <w:rFonts w:ascii="Arial" w:eastAsia="仿宋" w:hAnsi="Arial" w:cs="Arial"/>
          <w:spacing w:val="-8"/>
          <w:sz w:val="28"/>
        </w:rPr>
        <w:t>“</w:t>
      </w:r>
      <w:r w:rsidRPr="00F56701">
        <w:rPr>
          <w:rFonts w:ascii="Arial" w:eastAsia="仿宋" w:hAnsi="Arial" w:cs="Arial"/>
          <w:spacing w:val="-8"/>
          <w:sz w:val="28"/>
        </w:rPr>
        <w:t>七通</w:t>
      </w:r>
      <w:r w:rsidRPr="00F56701">
        <w:rPr>
          <w:rFonts w:ascii="Arial" w:eastAsia="仿宋" w:hAnsi="Arial" w:cs="Arial"/>
          <w:spacing w:val="-8"/>
          <w:sz w:val="28"/>
        </w:rPr>
        <w:t>”</w:t>
      </w:r>
      <w:r w:rsidRPr="00F56701">
        <w:rPr>
          <w:rFonts w:ascii="Arial" w:eastAsia="仿宋" w:hAnsi="Arial" w:cs="Arial"/>
          <w:sz w:val="28"/>
        </w:rPr>
        <w:t>。</w:t>
      </w:r>
    </w:p>
    <w:p w14:paraId="1E3CBD9B" w14:textId="7204A84A" w:rsidR="00AC2B19" w:rsidRPr="00AC2B19" w:rsidRDefault="008666FE" w:rsidP="00F56701">
      <w:pPr>
        <w:snapToGrid w:val="0"/>
        <w:spacing w:line="300" w:lineRule="auto"/>
        <w:ind w:firstLineChars="200" w:firstLine="560"/>
        <w:jc w:val="both"/>
        <w:rPr>
          <w:rFonts w:ascii="仿宋_GB2312" w:eastAsia="仿宋_GB2312" w:hAnsi="Arial" w:cs="Arial"/>
          <w:sz w:val="28"/>
          <w:szCs w:val="28"/>
        </w:rPr>
      </w:pPr>
      <w:r w:rsidRPr="00F56701">
        <w:rPr>
          <w:rFonts w:ascii="Arial" w:eastAsia="仿宋" w:hAnsi="Arial" w:cs="Arial"/>
          <w:sz w:val="28"/>
          <w:szCs w:val="28"/>
        </w:rPr>
        <w:t>本次评估目的为按规划文件签订补充协议。本报告按照委托书设定规划利用条件</w:t>
      </w:r>
      <w:r w:rsidR="00AC2B19" w:rsidRPr="00F56701">
        <w:rPr>
          <w:rFonts w:ascii="Arial" w:eastAsia="仿宋" w:hAnsi="Arial" w:cs="Arial"/>
          <w:sz w:val="28"/>
          <w:szCs w:val="28"/>
        </w:rPr>
        <w:t>。</w:t>
      </w:r>
      <w:r w:rsidR="00AC2B19" w:rsidRPr="00F56701">
        <w:rPr>
          <w:rFonts w:ascii="Arial" w:eastAsia="仿宋" w:hAnsi="Arial" w:cs="Arial"/>
          <w:sz w:val="28"/>
          <w:szCs w:val="28"/>
        </w:rPr>
        <w:br w:type="page"/>
      </w:r>
    </w:p>
    <w:p w14:paraId="1B42A998" w14:textId="77777777" w:rsidR="005F174C" w:rsidRPr="00F56701" w:rsidRDefault="0046512F">
      <w:pPr>
        <w:spacing w:line="360" w:lineRule="auto"/>
        <w:jc w:val="center"/>
        <w:outlineLvl w:val="0"/>
        <w:rPr>
          <w:rFonts w:ascii="宋体" w:hAnsi="宋体" w:cs="Arial"/>
          <w:sz w:val="32"/>
        </w:rPr>
      </w:pPr>
      <w:r w:rsidRPr="00F56701">
        <w:rPr>
          <w:rFonts w:ascii="宋体" w:hAnsi="宋体" w:cs="Arial" w:hint="eastAsia"/>
          <w:b/>
          <w:sz w:val="32"/>
        </w:rPr>
        <w:lastRenderedPageBreak/>
        <w:t>第三部分  土地估价</w:t>
      </w:r>
      <w:bookmarkEnd w:id="301"/>
      <w:bookmarkEnd w:id="302"/>
      <w:bookmarkEnd w:id="303"/>
      <w:bookmarkEnd w:id="304"/>
      <w:bookmarkEnd w:id="305"/>
      <w:bookmarkEnd w:id="306"/>
      <w:bookmarkEnd w:id="307"/>
      <w:bookmarkEnd w:id="308"/>
    </w:p>
    <w:p w14:paraId="6770EE3A" w14:textId="77777777" w:rsidR="005F174C" w:rsidRPr="00F56701" w:rsidRDefault="005F174C" w:rsidP="00F56701">
      <w:pPr>
        <w:snapToGrid w:val="0"/>
        <w:spacing w:line="300" w:lineRule="auto"/>
        <w:rPr>
          <w:rFonts w:ascii="Arial" w:eastAsia="仿宋" w:hAnsi="Arial" w:cs="Arial"/>
          <w:b/>
          <w:sz w:val="28"/>
        </w:rPr>
      </w:pPr>
    </w:p>
    <w:p w14:paraId="7270283E" w14:textId="77777777" w:rsidR="005F174C" w:rsidRPr="00F56701" w:rsidRDefault="0046512F" w:rsidP="00F56701">
      <w:pPr>
        <w:snapToGrid w:val="0"/>
        <w:spacing w:line="300" w:lineRule="auto"/>
        <w:outlineLvl w:val="1"/>
        <w:rPr>
          <w:rFonts w:ascii="Arial" w:eastAsia="仿宋" w:hAnsi="Arial" w:cs="Arial"/>
          <w:sz w:val="28"/>
        </w:rPr>
      </w:pPr>
      <w:bookmarkStart w:id="309" w:name="_Toc515457823"/>
      <w:bookmarkStart w:id="310" w:name="_Toc416783600"/>
      <w:bookmarkStart w:id="311" w:name="_Toc69393403"/>
      <w:bookmarkStart w:id="312" w:name="_Toc469066169"/>
      <w:bookmarkStart w:id="313" w:name="_Toc416783696"/>
      <w:bookmarkStart w:id="314" w:name="_Toc524335111"/>
      <w:bookmarkStart w:id="315" w:name="_Toc516488205"/>
      <w:bookmarkStart w:id="316" w:name="_Toc66929528"/>
      <w:r w:rsidRPr="00F56701">
        <w:rPr>
          <w:rFonts w:ascii="Arial" w:eastAsia="仿宋" w:hAnsi="Arial" w:cs="Arial"/>
          <w:b/>
          <w:sz w:val="28"/>
        </w:rPr>
        <w:t>一、估价原则</w:t>
      </w:r>
      <w:bookmarkEnd w:id="309"/>
      <w:bookmarkEnd w:id="310"/>
      <w:bookmarkEnd w:id="311"/>
      <w:bookmarkEnd w:id="312"/>
      <w:bookmarkEnd w:id="313"/>
      <w:bookmarkEnd w:id="314"/>
      <w:bookmarkEnd w:id="315"/>
      <w:bookmarkEnd w:id="316"/>
    </w:p>
    <w:p w14:paraId="53C4D86B" w14:textId="77777777" w:rsidR="00AC2B19" w:rsidRPr="00F56701" w:rsidRDefault="00AC2B19" w:rsidP="00F56701">
      <w:pPr>
        <w:kinsoku w:val="0"/>
        <w:overflowPunct w:val="0"/>
        <w:autoSpaceDE w:val="0"/>
        <w:autoSpaceDN w:val="0"/>
        <w:snapToGrid w:val="0"/>
        <w:spacing w:line="300" w:lineRule="auto"/>
        <w:ind w:firstLineChars="200" w:firstLine="560"/>
        <w:rPr>
          <w:rFonts w:ascii="Arial" w:eastAsia="仿宋" w:hAnsi="Arial" w:cs="Arial"/>
          <w:sz w:val="28"/>
          <w:szCs w:val="28"/>
        </w:rPr>
      </w:pPr>
      <w:r w:rsidRPr="00F56701">
        <w:rPr>
          <w:rFonts w:ascii="Arial" w:eastAsia="仿宋"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F56701">
        <w:rPr>
          <w:rFonts w:ascii="Arial" w:eastAsia="仿宋" w:hAnsi="Arial" w:cs="Arial"/>
          <w:sz w:val="28"/>
          <w:szCs w:val="28"/>
        </w:rPr>
        <w:t xml:space="preserve">: </w:t>
      </w:r>
      <w:r w:rsidRPr="00F56701">
        <w:rPr>
          <w:rFonts w:ascii="Arial" w:eastAsia="仿宋" w:hAnsi="Arial" w:cs="Arial"/>
          <w:sz w:val="28"/>
          <w:szCs w:val="28"/>
        </w:rPr>
        <w:t>替代原则、最有效利用原则、预期收益原则、供需原则、贡献原则、价值主导原则、审慎原则、公开市场原则、发现并模拟市场价格的原则、区分市场定价与政策优惠的原则、区位效用为主兼顾用途差异的原则等。</w:t>
      </w:r>
    </w:p>
    <w:p w14:paraId="41AF717D" w14:textId="77777777" w:rsidR="00AC2B19" w:rsidRPr="00F56701" w:rsidRDefault="00AC2B19" w:rsidP="00F56701">
      <w:pPr>
        <w:snapToGrid w:val="0"/>
        <w:spacing w:beforeLines="25" w:before="81" w:afterLines="25" w:after="81" w:line="300" w:lineRule="auto"/>
        <w:ind w:firstLineChars="200" w:firstLine="560"/>
        <w:jc w:val="both"/>
        <w:rPr>
          <w:rFonts w:ascii="Arial" w:eastAsia="仿宋" w:hAnsi="Arial" w:cs="Arial"/>
          <w:sz w:val="28"/>
          <w:szCs w:val="28"/>
        </w:rPr>
      </w:pPr>
      <w:r w:rsidRPr="00F56701">
        <w:rPr>
          <w:rFonts w:ascii="Arial" w:eastAsia="仿宋" w:hAnsi="Arial" w:cs="Arial"/>
          <w:sz w:val="28"/>
          <w:szCs w:val="28"/>
        </w:rPr>
        <w:t>1.</w:t>
      </w:r>
      <w:r w:rsidRPr="00F56701">
        <w:rPr>
          <w:rFonts w:ascii="Arial" w:eastAsia="仿宋" w:hAnsi="Arial" w:cs="Arial"/>
          <w:sz w:val="28"/>
          <w:szCs w:val="28"/>
        </w:rPr>
        <w:t>替代原则</w:t>
      </w:r>
    </w:p>
    <w:p w14:paraId="02A1A27A" w14:textId="77777777" w:rsidR="00AC2B19" w:rsidRPr="00F56701" w:rsidRDefault="00AC2B19" w:rsidP="00F56701">
      <w:pPr>
        <w:kinsoku w:val="0"/>
        <w:overflowPunct w:val="0"/>
        <w:autoSpaceDE w:val="0"/>
        <w:autoSpaceDN w:val="0"/>
        <w:snapToGrid w:val="0"/>
        <w:spacing w:line="300" w:lineRule="auto"/>
        <w:ind w:firstLineChars="200" w:firstLine="560"/>
        <w:rPr>
          <w:rFonts w:ascii="Arial" w:eastAsia="仿宋" w:hAnsi="Arial" w:cs="Arial"/>
          <w:sz w:val="28"/>
          <w:szCs w:val="28"/>
        </w:rPr>
      </w:pPr>
      <w:r w:rsidRPr="00F56701">
        <w:rPr>
          <w:rFonts w:ascii="Arial" w:eastAsia="仿宋" w:hAnsi="Arial" w:cs="Arial"/>
          <w:sz w:val="28"/>
          <w:szCs w:val="28"/>
        </w:rPr>
        <w:t>替代原则是指土地估价应以相邻地区或类似地区功能相同、条件相似的土地市场交易价格为依据，估价结果不得明显偏离具有替代性质的土地正常价格。</w:t>
      </w:r>
    </w:p>
    <w:p w14:paraId="0DE2E28A" w14:textId="77777777" w:rsidR="00AC2B19" w:rsidRPr="00F56701" w:rsidRDefault="00AC2B19" w:rsidP="00F56701">
      <w:pPr>
        <w:kinsoku w:val="0"/>
        <w:overflowPunct w:val="0"/>
        <w:autoSpaceDE w:val="0"/>
        <w:autoSpaceDN w:val="0"/>
        <w:snapToGrid w:val="0"/>
        <w:spacing w:line="300" w:lineRule="auto"/>
        <w:ind w:firstLineChars="200" w:firstLine="560"/>
        <w:rPr>
          <w:rFonts w:ascii="Arial" w:eastAsia="仿宋" w:hAnsi="Arial" w:cs="Arial"/>
          <w:sz w:val="28"/>
          <w:szCs w:val="28"/>
        </w:rPr>
      </w:pPr>
      <w:r w:rsidRPr="00F56701">
        <w:rPr>
          <w:rFonts w:ascii="Arial" w:eastAsia="仿宋"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54196ECC" w14:textId="77777777" w:rsidR="00AC2B19" w:rsidRPr="00F56701" w:rsidRDefault="00AC2B19" w:rsidP="00F56701">
      <w:pPr>
        <w:kinsoku w:val="0"/>
        <w:overflowPunct w:val="0"/>
        <w:autoSpaceDE w:val="0"/>
        <w:autoSpaceDN w:val="0"/>
        <w:snapToGrid w:val="0"/>
        <w:spacing w:line="300" w:lineRule="auto"/>
        <w:ind w:firstLineChars="200" w:firstLine="560"/>
        <w:rPr>
          <w:rFonts w:ascii="Arial" w:eastAsia="仿宋" w:hAnsi="Arial" w:cs="Arial"/>
          <w:sz w:val="28"/>
          <w:szCs w:val="28"/>
        </w:rPr>
      </w:pPr>
      <w:r w:rsidRPr="00F56701">
        <w:rPr>
          <w:rFonts w:ascii="Arial" w:eastAsia="仿宋" w:hAnsi="Arial" w:cs="Arial"/>
          <w:sz w:val="28"/>
          <w:szCs w:val="28"/>
        </w:rPr>
        <w:t>替代原则可以概括为三点：（</w:t>
      </w:r>
      <w:r w:rsidRPr="00F56701">
        <w:rPr>
          <w:rFonts w:ascii="Arial" w:eastAsia="仿宋" w:hAnsi="Arial" w:cs="Arial"/>
          <w:sz w:val="28"/>
          <w:szCs w:val="28"/>
        </w:rPr>
        <w:t>1</w:t>
      </w:r>
      <w:r w:rsidRPr="00F56701">
        <w:rPr>
          <w:rFonts w:ascii="Arial" w:eastAsia="仿宋" w:hAnsi="Arial" w:cs="Arial"/>
          <w:sz w:val="28"/>
          <w:szCs w:val="28"/>
        </w:rPr>
        <w:t>）土地价格水平由具有相同性质的替代</w:t>
      </w:r>
      <w:proofErr w:type="gramStart"/>
      <w:r w:rsidRPr="00F56701">
        <w:rPr>
          <w:rFonts w:ascii="Arial" w:eastAsia="仿宋" w:hAnsi="Arial" w:cs="Arial"/>
          <w:sz w:val="28"/>
          <w:szCs w:val="28"/>
        </w:rPr>
        <w:t>性土地</w:t>
      </w:r>
      <w:proofErr w:type="gramEnd"/>
      <w:r w:rsidRPr="00F56701">
        <w:rPr>
          <w:rFonts w:ascii="Arial" w:eastAsia="仿宋" w:hAnsi="Arial" w:cs="Arial"/>
          <w:sz w:val="28"/>
          <w:szCs w:val="28"/>
        </w:rPr>
        <w:t>的价格所决定；（</w:t>
      </w:r>
      <w:r w:rsidRPr="00F56701">
        <w:rPr>
          <w:rFonts w:ascii="Arial" w:eastAsia="仿宋" w:hAnsi="Arial" w:cs="Arial"/>
          <w:sz w:val="28"/>
          <w:szCs w:val="28"/>
        </w:rPr>
        <w:t>2</w:t>
      </w:r>
      <w:r w:rsidRPr="00F56701">
        <w:rPr>
          <w:rFonts w:ascii="Arial" w:eastAsia="仿宋" w:hAnsi="Arial" w:cs="Arial"/>
          <w:sz w:val="28"/>
          <w:szCs w:val="28"/>
        </w:rPr>
        <w:t>）土地价格水平是由最了解行情的买卖者按市场交易实例相互比较后决定；（</w:t>
      </w:r>
      <w:r w:rsidRPr="00F56701">
        <w:rPr>
          <w:rFonts w:ascii="Arial" w:eastAsia="仿宋" w:hAnsi="Arial" w:cs="Arial"/>
          <w:sz w:val="28"/>
          <w:szCs w:val="28"/>
        </w:rPr>
        <w:t>3</w:t>
      </w:r>
      <w:r w:rsidRPr="00F56701">
        <w:rPr>
          <w:rFonts w:ascii="Arial" w:eastAsia="仿宋"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w:t>
      </w:r>
      <w:r w:rsidRPr="00F56701">
        <w:rPr>
          <w:rFonts w:ascii="Arial" w:eastAsia="仿宋" w:hAnsi="Arial" w:cs="Arial"/>
          <w:sz w:val="28"/>
          <w:szCs w:val="28"/>
        </w:rPr>
        <w:lastRenderedPageBreak/>
        <w:t>的土地正常价格。</w:t>
      </w:r>
    </w:p>
    <w:p w14:paraId="6EBC6E75" w14:textId="77777777" w:rsidR="00AC2B19" w:rsidRPr="00F56701" w:rsidRDefault="00AC2B19" w:rsidP="00F56701">
      <w:pPr>
        <w:snapToGrid w:val="0"/>
        <w:spacing w:beforeLines="25" w:before="81" w:afterLines="25" w:after="81" w:line="300" w:lineRule="auto"/>
        <w:ind w:firstLineChars="200" w:firstLine="560"/>
        <w:jc w:val="both"/>
        <w:rPr>
          <w:rFonts w:ascii="Arial" w:eastAsia="仿宋" w:hAnsi="Arial" w:cs="Arial"/>
          <w:sz w:val="28"/>
          <w:szCs w:val="28"/>
        </w:rPr>
      </w:pPr>
      <w:r w:rsidRPr="00F56701">
        <w:rPr>
          <w:rFonts w:ascii="Arial" w:eastAsia="仿宋" w:hAnsi="Arial" w:cs="Arial"/>
          <w:sz w:val="28"/>
          <w:szCs w:val="28"/>
        </w:rPr>
        <w:t>替代原则的适用范围广，是本次估价剩余法中嵌套的市场比较法的理论基础。</w:t>
      </w:r>
    </w:p>
    <w:p w14:paraId="4DE6835A" w14:textId="77777777" w:rsidR="00AC2B19" w:rsidRPr="00F56701" w:rsidRDefault="00AC2B19" w:rsidP="00F56701">
      <w:pPr>
        <w:snapToGrid w:val="0"/>
        <w:spacing w:beforeLines="25" w:before="81" w:afterLines="25" w:after="81" w:line="300" w:lineRule="auto"/>
        <w:ind w:firstLineChars="200" w:firstLine="560"/>
        <w:jc w:val="both"/>
        <w:rPr>
          <w:rFonts w:ascii="Arial" w:eastAsia="仿宋" w:hAnsi="Arial" w:cs="Arial"/>
          <w:sz w:val="28"/>
          <w:szCs w:val="28"/>
        </w:rPr>
      </w:pPr>
      <w:r w:rsidRPr="00F56701">
        <w:rPr>
          <w:rFonts w:ascii="Arial" w:eastAsia="仿宋" w:hAnsi="Arial" w:cs="Arial"/>
          <w:sz w:val="28"/>
          <w:szCs w:val="28"/>
        </w:rPr>
        <w:t>2.</w:t>
      </w:r>
      <w:r w:rsidRPr="00F56701">
        <w:rPr>
          <w:rFonts w:ascii="Arial" w:eastAsia="仿宋" w:hAnsi="Arial" w:cs="Arial"/>
          <w:sz w:val="28"/>
          <w:szCs w:val="28"/>
        </w:rPr>
        <w:t>最有效利用原则</w:t>
      </w:r>
    </w:p>
    <w:p w14:paraId="1F49EF7C" w14:textId="77777777" w:rsidR="00AC2B19" w:rsidRPr="00F56701" w:rsidRDefault="00AC2B19" w:rsidP="00F56701">
      <w:pPr>
        <w:snapToGrid w:val="0"/>
        <w:spacing w:beforeLines="25" w:before="81" w:afterLines="25" w:after="81" w:line="300" w:lineRule="auto"/>
        <w:ind w:firstLineChars="200" w:firstLine="560"/>
        <w:jc w:val="both"/>
        <w:rPr>
          <w:rFonts w:ascii="Arial" w:eastAsia="仿宋" w:hAnsi="Arial" w:cs="Arial"/>
          <w:sz w:val="28"/>
          <w:szCs w:val="28"/>
        </w:rPr>
      </w:pPr>
      <w:r w:rsidRPr="00F56701">
        <w:rPr>
          <w:rFonts w:ascii="Arial" w:eastAsia="仿宋" w:hAnsi="Arial" w:cs="Arial"/>
          <w:sz w:val="28"/>
          <w:szCs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p>
    <w:p w14:paraId="72752F13" w14:textId="77777777" w:rsidR="00AC2B19" w:rsidRPr="00F56701" w:rsidRDefault="00AC2B19" w:rsidP="00F56701">
      <w:pPr>
        <w:snapToGrid w:val="0"/>
        <w:spacing w:beforeLines="25" w:before="81" w:afterLines="25" w:after="81" w:line="300" w:lineRule="auto"/>
        <w:ind w:firstLineChars="200" w:firstLine="560"/>
        <w:jc w:val="both"/>
        <w:rPr>
          <w:rFonts w:ascii="Arial" w:eastAsia="仿宋" w:hAnsi="Arial" w:cs="Arial"/>
          <w:sz w:val="28"/>
          <w:szCs w:val="28"/>
        </w:rPr>
      </w:pPr>
      <w:r w:rsidRPr="00F56701">
        <w:rPr>
          <w:rFonts w:ascii="Arial" w:eastAsia="仿宋" w:hAnsi="Arial" w:cs="Arial"/>
          <w:sz w:val="28"/>
          <w:szCs w:val="28"/>
        </w:rPr>
        <w:t>3.</w:t>
      </w:r>
      <w:r w:rsidRPr="00F56701">
        <w:rPr>
          <w:rFonts w:ascii="Arial" w:eastAsia="仿宋" w:hAnsi="Arial" w:cs="Arial"/>
          <w:sz w:val="28"/>
          <w:szCs w:val="28"/>
        </w:rPr>
        <w:t>预期收益原则</w:t>
      </w:r>
    </w:p>
    <w:p w14:paraId="149BF39A" w14:textId="77777777" w:rsidR="00AC2B19" w:rsidRPr="00F56701" w:rsidRDefault="00AC2B19" w:rsidP="00F56701">
      <w:pPr>
        <w:snapToGrid w:val="0"/>
        <w:spacing w:beforeLines="25" w:before="81" w:afterLines="25" w:after="81" w:line="300" w:lineRule="auto"/>
        <w:ind w:firstLineChars="200" w:firstLine="560"/>
        <w:jc w:val="both"/>
        <w:rPr>
          <w:rFonts w:ascii="Arial" w:eastAsia="仿宋" w:hAnsi="Arial" w:cs="Arial"/>
          <w:color w:val="E36C0A"/>
          <w:sz w:val="28"/>
          <w:szCs w:val="28"/>
        </w:rPr>
      </w:pPr>
      <w:r w:rsidRPr="00F56701">
        <w:rPr>
          <w:rFonts w:ascii="Arial" w:eastAsia="仿宋" w:hAnsi="Arial" w:cs="Arial"/>
          <w:sz w:val="28"/>
          <w:szCs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sidRPr="00F56701">
        <w:rPr>
          <w:rFonts w:ascii="Arial" w:eastAsia="仿宋" w:hAnsi="Arial" w:cs="Arial"/>
          <w:sz w:val="28"/>
          <w:szCs w:val="28"/>
        </w:rPr>
        <w:t>待估宗</w:t>
      </w:r>
      <w:proofErr w:type="gramEnd"/>
      <w:r w:rsidRPr="00F56701">
        <w:rPr>
          <w:rFonts w:ascii="Arial" w:eastAsia="仿宋" w:hAnsi="Arial" w:cs="Arial"/>
          <w:sz w:val="28"/>
          <w:szCs w:val="28"/>
        </w:rPr>
        <w:t>地在正常利用条件下的未来客观有效的预期收益。本次评估在运用剩余法计算估价对象土地价格时，就是以该原则为原理。</w:t>
      </w:r>
    </w:p>
    <w:p w14:paraId="3DDD0CA0" w14:textId="77777777" w:rsidR="00AC2B19" w:rsidRPr="00F56701" w:rsidRDefault="00AC2B19" w:rsidP="00F56701">
      <w:pPr>
        <w:snapToGrid w:val="0"/>
        <w:spacing w:beforeLines="25" w:before="81" w:afterLines="25" w:after="81" w:line="300" w:lineRule="auto"/>
        <w:ind w:firstLineChars="200" w:firstLine="560"/>
        <w:jc w:val="both"/>
        <w:rPr>
          <w:rFonts w:ascii="Arial" w:eastAsia="仿宋" w:hAnsi="Arial" w:cs="Arial"/>
          <w:sz w:val="28"/>
          <w:szCs w:val="28"/>
        </w:rPr>
      </w:pPr>
      <w:r w:rsidRPr="00F56701">
        <w:rPr>
          <w:rFonts w:ascii="Arial" w:eastAsia="仿宋" w:hAnsi="Arial" w:cs="Arial"/>
          <w:sz w:val="28"/>
          <w:szCs w:val="28"/>
        </w:rPr>
        <w:t>4.</w:t>
      </w:r>
      <w:r w:rsidRPr="00F56701">
        <w:rPr>
          <w:rFonts w:ascii="Arial" w:eastAsia="仿宋" w:hAnsi="Arial" w:cs="Arial"/>
          <w:sz w:val="28"/>
          <w:szCs w:val="28"/>
        </w:rPr>
        <w:t>供需原则</w:t>
      </w:r>
    </w:p>
    <w:p w14:paraId="3479129C" w14:textId="77777777" w:rsidR="008666FE" w:rsidRPr="00F56701" w:rsidRDefault="008666FE" w:rsidP="00F56701">
      <w:pPr>
        <w:snapToGrid w:val="0"/>
        <w:spacing w:line="300" w:lineRule="auto"/>
        <w:ind w:firstLineChars="200" w:firstLine="560"/>
        <w:jc w:val="both"/>
        <w:rPr>
          <w:rFonts w:ascii="Arial" w:eastAsia="仿宋" w:hAnsi="Arial" w:cs="Arial"/>
          <w:sz w:val="28"/>
          <w:szCs w:val="28"/>
        </w:rPr>
      </w:pPr>
      <w:r w:rsidRPr="00F56701">
        <w:rPr>
          <w:rFonts w:ascii="Arial" w:eastAsia="仿宋" w:hAnsi="Arial" w:cs="Arial"/>
          <w:sz w:val="28"/>
          <w:szCs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顺义区后沙峪镇，土地用途为住宅、商业（配套）、公共服务设施、地下商业（配套）、地下公共服务设施、地下车库，土地性质为出让国有建设用地使用权。估价对象所处区域内土地资产存在较大增值潜力。评估中剩余法的运用主要考虑此项原则。</w:t>
      </w:r>
    </w:p>
    <w:p w14:paraId="2404AE4C" w14:textId="77777777" w:rsidR="00AC2B19" w:rsidRPr="00F56701" w:rsidRDefault="00AC2B19" w:rsidP="00F56701">
      <w:pPr>
        <w:snapToGrid w:val="0"/>
        <w:spacing w:beforeLines="25" w:before="81" w:afterLines="25" w:after="81" w:line="300" w:lineRule="auto"/>
        <w:ind w:firstLineChars="200" w:firstLine="560"/>
        <w:jc w:val="both"/>
        <w:rPr>
          <w:rFonts w:ascii="Arial" w:eastAsia="仿宋" w:hAnsi="Arial" w:cs="Arial"/>
          <w:sz w:val="28"/>
          <w:szCs w:val="28"/>
        </w:rPr>
      </w:pPr>
      <w:r w:rsidRPr="00F56701">
        <w:rPr>
          <w:rFonts w:ascii="Arial" w:eastAsia="仿宋" w:hAnsi="Arial" w:cs="Arial"/>
          <w:sz w:val="28"/>
          <w:szCs w:val="28"/>
        </w:rPr>
        <w:t>5.</w:t>
      </w:r>
      <w:r w:rsidRPr="00F56701">
        <w:rPr>
          <w:rFonts w:ascii="Arial" w:eastAsia="仿宋" w:hAnsi="Arial" w:cs="Arial"/>
          <w:sz w:val="28"/>
          <w:szCs w:val="28"/>
        </w:rPr>
        <w:t>贡献原则</w:t>
      </w:r>
    </w:p>
    <w:p w14:paraId="629F5ED7" w14:textId="77777777" w:rsidR="00AC2B19" w:rsidRPr="00F56701" w:rsidRDefault="00AC2B19" w:rsidP="00F56701">
      <w:pPr>
        <w:snapToGrid w:val="0"/>
        <w:spacing w:line="300" w:lineRule="auto"/>
        <w:ind w:firstLineChars="200" w:firstLine="560"/>
        <w:jc w:val="both"/>
        <w:rPr>
          <w:rFonts w:ascii="Arial" w:eastAsia="仿宋" w:hAnsi="Arial" w:cs="Arial"/>
          <w:sz w:val="28"/>
          <w:szCs w:val="28"/>
        </w:rPr>
      </w:pPr>
      <w:r w:rsidRPr="00F56701">
        <w:rPr>
          <w:rFonts w:ascii="Arial" w:eastAsia="仿宋" w:hAnsi="Arial" w:cs="Arial"/>
          <w:sz w:val="28"/>
          <w:szCs w:val="28"/>
        </w:rPr>
        <w:t>不动产的总收益是由土地及建筑物等其他生产要素共同作用的结果。就</w:t>
      </w:r>
      <w:r w:rsidRPr="00F56701">
        <w:rPr>
          <w:rFonts w:ascii="Arial" w:eastAsia="仿宋" w:hAnsi="Arial" w:cs="Arial"/>
          <w:sz w:val="28"/>
          <w:szCs w:val="28"/>
        </w:rPr>
        <w:lastRenderedPageBreak/>
        <w:t>土地部分的贡献而言，由于地价是在生产经营活动之前优先支付的，故土地的贡献具有优先性和特殊性，评估时应特别考虑。同时，土地的价格可根据土地对不动产收益的贡献大小确定。</w:t>
      </w:r>
    </w:p>
    <w:p w14:paraId="17065804" w14:textId="77777777" w:rsidR="00AC2B19" w:rsidRPr="00F56701" w:rsidRDefault="00AC2B19" w:rsidP="00F56701">
      <w:pPr>
        <w:snapToGrid w:val="0"/>
        <w:spacing w:beforeLines="25" w:before="81" w:afterLines="25" w:after="81" w:line="300" w:lineRule="auto"/>
        <w:ind w:firstLineChars="200" w:firstLine="560"/>
        <w:jc w:val="both"/>
        <w:rPr>
          <w:rFonts w:ascii="Arial" w:eastAsia="仿宋" w:hAnsi="Arial" w:cs="Arial"/>
          <w:sz w:val="28"/>
          <w:szCs w:val="28"/>
        </w:rPr>
      </w:pPr>
      <w:r w:rsidRPr="00F56701">
        <w:rPr>
          <w:rFonts w:ascii="Arial" w:eastAsia="仿宋" w:hAnsi="Arial" w:cs="Arial"/>
          <w:sz w:val="28"/>
          <w:szCs w:val="28"/>
        </w:rPr>
        <w:t>6.</w:t>
      </w:r>
      <w:r w:rsidRPr="00F56701">
        <w:rPr>
          <w:rFonts w:ascii="Arial" w:eastAsia="仿宋" w:hAnsi="Arial" w:cs="Arial"/>
          <w:sz w:val="28"/>
          <w:szCs w:val="28"/>
        </w:rPr>
        <w:t>价值主导原则</w:t>
      </w:r>
    </w:p>
    <w:p w14:paraId="696B593B" w14:textId="77777777" w:rsidR="00AC2B19" w:rsidRPr="00F56701" w:rsidRDefault="00AC2B19" w:rsidP="00F56701">
      <w:pPr>
        <w:snapToGrid w:val="0"/>
        <w:spacing w:line="300" w:lineRule="auto"/>
        <w:ind w:firstLineChars="200" w:firstLine="560"/>
        <w:jc w:val="both"/>
        <w:rPr>
          <w:rFonts w:ascii="Arial" w:eastAsia="仿宋" w:hAnsi="Arial" w:cs="Arial"/>
          <w:sz w:val="28"/>
          <w:szCs w:val="28"/>
        </w:rPr>
      </w:pPr>
      <w:r w:rsidRPr="00F56701">
        <w:rPr>
          <w:rFonts w:ascii="Arial" w:eastAsia="仿宋" w:hAnsi="Arial" w:cs="Arial"/>
          <w:sz w:val="28"/>
          <w:szCs w:val="28"/>
        </w:rPr>
        <w:t>价值主导原则是指土地综合质量优劣是对土地价格产生影响的主要因素。</w:t>
      </w:r>
    </w:p>
    <w:p w14:paraId="564B2D16" w14:textId="77777777" w:rsidR="00AC2B19" w:rsidRPr="00F56701" w:rsidRDefault="00AC2B19" w:rsidP="00F56701">
      <w:pPr>
        <w:snapToGrid w:val="0"/>
        <w:spacing w:line="300" w:lineRule="auto"/>
        <w:ind w:firstLineChars="200" w:firstLine="560"/>
        <w:jc w:val="both"/>
        <w:rPr>
          <w:rFonts w:ascii="Arial" w:eastAsia="仿宋" w:hAnsi="Arial" w:cs="Arial"/>
          <w:sz w:val="28"/>
          <w:szCs w:val="28"/>
        </w:rPr>
      </w:pPr>
      <w:r w:rsidRPr="00F56701">
        <w:rPr>
          <w:rFonts w:ascii="Arial" w:eastAsia="仿宋" w:hAnsi="Arial" w:cs="Arial"/>
          <w:sz w:val="28"/>
          <w:szCs w:val="28"/>
        </w:rPr>
        <w:t>城镇土地分等定级就是根据土地的经济和自然两个方面的属性及其在城镇社会经济中的地位和作用，综合评定土地质量，划分城镇土地等级的过程。</w:t>
      </w:r>
    </w:p>
    <w:p w14:paraId="1D0D7A1D" w14:textId="77777777" w:rsidR="00AC2B19" w:rsidRPr="00F56701" w:rsidRDefault="00AC2B19" w:rsidP="00F56701">
      <w:pPr>
        <w:snapToGrid w:val="0"/>
        <w:spacing w:line="300" w:lineRule="auto"/>
        <w:ind w:firstLineChars="200" w:firstLine="560"/>
        <w:jc w:val="both"/>
        <w:rPr>
          <w:rFonts w:ascii="Arial" w:eastAsia="仿宋" w:hAnsi="Arial" w:cs="Arial"/>
          <w:sz w:val="28"/>
          <w:szCs w:val="28"/>
        </w:rPr>
      </w:pPr>
      <w:r w:rsidRPr="00F56701">
        <w:rPr>
          <w:rFonts w:ascii="Arial" w:eastAsia="仿宋" w:hAnsi="Arial" w:cs="Arial"/>
          <w:sz w:val="28"/>
          <w:szCs w:val="28"/>
        </w:rPr>
        <w:t>估价对象位于顺义区后沙峪镇，属于北京市基准地价住宅类六级</w:t>
      </w:r>
      <w:r w:rsidRPr="00F56701">
        <w:rPr>
          <w:rFonts w:ascii="Arial" w:eastAsia="仿宋" w:hAnsi="Arial" w:cs="Arial"/>
          <w:sz w:val="28"/>
          <w:szCs w:val="28"/>
        </w:rPr>
        <w:t>VI-</w:t>
      </w:r>
      <w:r w:rsidRPr="00F56701">
        <w:rPr>
          <w:rFonts w:ascii="Arial" w:eastAsia="仿宋" w:hAnsi="Arial" w:cs="Arial"/>
          <w:sz w:val="28"/>
          <w:szCs w:val="28"/>
        </w:rPr>
        <w:t>顺</w:t>
      </w:r>
      <w:r w:rsidRPr="00F56701">
        <w:rPr>
          <w:rFonts w:ascii="Arial" w:eastAsia="仿宋" w:hAnsi="Arial" w:cs="Arial"/>
          <w:sz w:val="28"/>
          <w:szCs w:val="28"/>
        </w:rPr>
        <w:t>2</w:t>
      </w:r>
      <w:r w:rsidRPr="00F56701">
        <w:rPr>
          <w:rFonts w:ascii="Arial" w:eastAsia="仿宋" w:hAnsi="Arial" w:cs="Arial"/>
          <w:sz w:val="28"/>
          <w:szCs w:val="28"/>
        </w:rPr>
        <w:t>区片、商业类六级</w:t>
      </w:r>
      <w:r w:rsidRPr="00F56701">
        <w:rPr>
          <w:rFonts w:ascii="Arial" w:eastAsia="仿宋" w:hAnsi="Arial" w:cs="Arial"/>
          <w:sz w:val="28"/>
          <w:szCs w:val="28"/>
        </w:rPr>
        <w:t>VI-</w:t>
      </w:r>
      <w:r w:rsidRPr="00F56701">
        <w:rPr>
          <w:rFonts w:ascii="Arial" w:eastAsia="仿宋" w:hAnsi="Arial" w:cs="Arial"/>
          <w:sz w:val="28"/>
          <w:szCs w:val="28"/>
        </w:rPr>
        <w:t>顺</w:t>
      </w:r>
      <w:r w:rsidRPr="00F56701">
        <w:rPr>
          <w:rFonts w:ascii="Arial" w:eastAsia="仿宋" w:hAnsi="Arial" w:cs="Arial"/>
          <w:sz w:val="28"/>
          <w:szCs w:val="28"/>
        </w:rPr>
        <w:t>2</w:t>
      </w:r>
      <w:r w:rsidRPr="00F56701">
        <w:rPr>
          <w:rFonts w:ascii="Arial" w:eastAsia="仿宋" w:hAnsi="Arial" w:cs="Arial"/>
          <w:sz w:val="28"/>
          <w:szCs w:val="28"/>
        </w:rPr>
        <w:t>区片、公共服务类六级</w:t>
      </w:r>
      <w:r w:rsidRPr="00F56701">
        <w:rPr>
          <w:rFonts w:ascii="Arial" w:eastAsia="仿宋" w:hAnsi="Arial" w:cs="Arial"/>
          <w:sz w:val="28"/>
          <w:szCs w:val="28"/>
        </w:rPr>
        <w:t>VI-</w:t>
      </w:r>
      <w:r w:rsidRPr="00F56701">
        <w:rPr>
          <w:rFonts w:ascii="Arial" w:eastAsia="仿宋" w:hAnsi="Arial" w:cs="Arial"/>
          <w:sz w:val="28"/>
          <w:szCs w:val="28"/>
        </w:rPr>
        <w:t>顺</w:t>
      </w:r>
      <w:r w:rsidRPr="00F56701">
        <w:rPr>
          <w:rFonts w:ascii="Arial" w:eastAsia="仿宋" w:hAnsi="Arial" w:cs="Arial"/>
          <w:sz w:val="28"/>
          <w:szCs w:val="28"/>
        </w:rPr>
        <w:t>2</w:t>
      </w:r>
      <w:r w:rsidRPr="00F56701">
        <w:rPr>
          <w:rFonts w:ascii="Arial" w:eastAsia="仿宋" w:hAnsi="Arial" w:cs="Arial"/>
          <w:sz w:val="28"/>
          <w:szCs w:val="28"/>
        </w:rPr>
        <w:t>区片。</w:t>
      </w:r>
    </w:p>
    <w:p w14:paraId="29126B33" w14:textId="77777777" w:rsidR="00AC2B19" w:rsidRPr="00F56701" w:rsidRDefault="00AC2B19" w:rsidP="00F56701">
      <w:pPr>
        <w:snapToGrid w:val="0"/>
        <w:spacing w:line="300" w:lineRule="auto"/>
        <w:ind w:firstLineChars="200" w:firstLine="560"/>
        <w:jc w:val="both"/>
        <w:rPr>
          <w:rFonts w:ascii="Arial" w:eastAsia="仿宋" w:hAnsi="Arial" w:cs="Arial"/>
          <w:sz w:val="28"/>
          <w:szCs w:val="28"/>
        </w:rPr>
      </w:pPr>
      <w:r w:rsidRPr="00F56701">
        <w:rPr>
          <w:rFonts w:ascii="Arial" w:eastAsia="仿宋" w:hAnsi="Arial" w:cs="Arial"/>
          <w:sz w:val="28"/>
          <w:szCs w:val="28"/>
        </w:rPr>
        <w:t>估价中土地估价专业评估师是根据现场查勘，并依据《城镇土地分等定级规程》对估价对象进行综合判断。</w:t>
      </w:r>
    </w:p>
    <w:p w14:paraId="42A75400" w14:textId="77777777" w:rsidR="00AC2B19" w:rsidRPr="00F56701" w:rsidRDefault="00AC2B19" w:rsidP="00F56701">
      <w:pPr>
        <w:snapToGrid w:val="0"/>
        <w:spacing w:beforeLines="25" w:before="81" w:afterLines="25" w:after="81" w:line="300" w:lineRule="auto"/>
        <w:ind w:firstLineChars="200" w:firstLine="560"/>
        <w:jc w:val="both"/>
        <w:rPr>
          <w:rFonts w:ascii="Arial" w:eastAsia="仿宋" w:hAnsi="Arial" w:cs="Arial"/>
          <w:sz w:val="28"/>
          <w:szCs w:val="28"/>
        </w:rPr>
      </w:pPr>
      <w:r w:rsidRPr="00F56701">
        <w:rPr>
          <w:rFonts w:ascii="Arial" w:eastAsia="仿宋" w:hAnsi="Arial" w:cs="Arial"/>
          <w:sz w:val="28"/>
          <w:szCs w:val="28"/>
        </w:rPr>
        <w:t>7.</w:t>
      </w:r>
      <w:r w:rsidRPr="00F56701">
        <w:rPr>
          <w:rFonts w:ascii="Arial" w:eastAsia="仿宋" w:hAnsi="Arial" w:cs="Arial"/>
          <w:sz w:val="28"/>
          <w:szCs w:val="28"/>
        </w:rPr>
        <w:t>审慎原则</w:t>
      </w:r>
      <w:r w:rsidRPr="00F56701">
        <w:rPr>
          <w:rFonts w:ascii="Arial" w:eastAsia="仿宋" w:hAnsi="Arial" w:cs="Arial"/>
          <w:sz w:val="28"/>
          <w:szCs w:val="28"/>
        </w:rPr>
        <w:t xml:space="preserve"> </w:t>
      </w:r>
    </w:p>
    <w:p w14:paraId="284E60FD" w14:textId="77777777" w:rsidR="00AC2B19" w:rsidRPr="00F56701" w:rsidRDefault="00AC2B19" w:rsidP="00F56701">
      <w:pPr>
        <w:snapToGrid w:val="0"/>
        <w:spacing w:line="300" w:lineRule="auto"/>
        <w:ind w:firstLineChars="200" w:firstLine="560"/>
        <w:jc w:val="both"/>
        <w:rPr>
          <w:rFonts w:ascii="Arial" w:eastAsia="仿宋" w:hAnsi="Arial" w:cs="Arial"/>
          <w:sz w:val="28"/>
          <w:szCs w:val="28"/>
        </w:rPr>
      </w:pPr>
      <w:r w:rsidRPr="00F56701">
        <w:rPr>
          <w:rFonts w:ascii="Arial" w:eastAsia="仿宋"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F56701">
        <w:rPr>
          <w:rFonts w:ascii="Arial" w:eastAsia="仿宋" w:hAnsi="Arial" w:cs="Arial"/>
          <w:sz w:val="28"/>
          <w:szCs w:val="28"/>
        </w:rPr>
        <w:t>不</w:t>
      </w:r>
      <w:proofErr w:type="gramEnd"/>
      <w:r w:rsidRPr="00F56701">
        <w:rPr>
          <w:rFonts w:ascii="Arial" w:eastAsia="仿宋" w:hAnsi="Arial" w:cs="Arial"/>
          <w:sz w:val="28"/>
          <w:szCs w:val="28"/>
        </w:rPr>
        <w:t>高估也不低估估价对象的价值。</w:t>
      </w:r>
    </w:p>
    <w:p w14:paraId="61EB8D58" w14:textId="77777777" w:rsidR="00AC2B19" w:rsidRPr="00F56701" w:rsidRDefault="00AC2B19" w:rsidP="00F56701">
      <w:pPr>
        <w:snapToGrid w:val="0"/>
        <w:spacing w:line="300" w:lineRule="auto"/>
        <w:ind w:firstLineChars="200" w:firstLine="560"/>
        <w:jc w:val="both"/>
        <w:rPr>
          <w:rFonts w:ascii="Arial" w:eastAsia="仿宋" w:hAnsi="Arial" w:cs="Arial"/>
          <w:sz w:val="28"/>
          <w:szCs w:val="28"/>
        </w:rPr>
      </w:pPr>
      <w:r w:rsidRPr="00F56701">
        <w:rPr>
          <w:rFonts w:ascii="Arial" w:eastAsia="仿宋"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249A5518" w14:textId="77777777" w:rsidR="00AC2B19" w:rsidRPr="00F56701" w:rsidRDefault="00AC2B19" w:rsidP="00F56701">
      <w:pPr>
        <w:snapToGrid w:val="0"/>
        <w:spacing w:beforeLines="25" w:before="81" w:afterLines="25" w:after="81" w:line="300" w:lineRule="auto"/>
        <w:ind w:firstLineChars="200" w:firstLine="560"/>
        <w:jc w:val="both"/>
        <w:rPr>
          <w:rFonts w:ascii="Arial" w:eastAsia="仿宋" w:hAnsi="Arial" w:cs="Arial"/>
          <w:sz w:val="28"/>
          <w:szCs w:val="28"/>
        </w:rPr>
      </w:pPr>
      <w:r w:rsidRPr="00F56701">
        <w:rPr>
          <w:rFonts w:ascii="Arial" w:eastAsia="仿宋" w:hAnsi="Arial" w:cs="Arial"/>
          <w:sz w:val="28"/>
          <w:szCs w:val="28"/>
        </w:rPr>
        <w:t>8.</w:t>
      </w:r>
      <w:r w:rsidRPr="00F56701">
        <w:rPr>
          <w:rFonts w:ascii="Arial" w:eastAsia="仿宋" w:hAnsi="Arial" w:cs="Arial"/>
          <w:sz w:val="28"/>
          <w:szCs w:val="28"/>
        </w:rPr>
        <w:t>公开市场原则</w:t>
      </w:r>
    </w:p>
    <w:p w14:paraId="4FBF3151" w14:textId="77777777" w:rsidR="00AC2B19" w:rsidRPr="00F56701" w:rsidRDefault="00AC2B19" w:rsidP="00F56701">
      <w:pPr>
        <w:snapToGrid w:val="0"/>
        <w:spacing w:line="300" w:lineRule="auto"/>
        <w:ind w:firstLineChars="200" w:firstLine="560"/>
        <w:jc w:val="both"/>
        <w:rPr>
          <w:rFonts w:ascii="Arial" w:eastAsia="仿宋" w:hAnsi="Arial" w:cs="Arial"/>
          <w:sz w:val="28"/>
          <w:szCs w:val="28"/>
        </w:rPr>
      </w:pPr>
      <w:r w:rsidRPr="00F56701">
        <w:rPr>
          <w:rFonts w:ascii="Arial" w:eastAsia="仿宋" w:hAnsi="Arial" w:cs="Arial"/>
          <w:sz w:val="28"/>
          <w:szCs w:val="28"/>
        </w:rPr>
        <w:t>公开市场原则是指评估结果在公平、公正、公开的土地市场上可实现。</w:t>
      </w:r>
    </w:p>
    <w:p w14:paraId="74D3C1B8" w14:textId="77777777" w:rsidR="00AC2B19" w:rsidRPr="00F56701" w:rsidRDefault="00AC2B19" w:rsidP="00F56701">
      <w:pPr>
        <w:snapToGrid w:val="0"/>
        <w:spacing w:line="300" w:lineRule="auto"/>
        <w:ind w:firstLineChars="200" w:firstLine="560"/>
        <w:jc w:val="both"/>
        <w:rPr>
          <w:rFonts w:ascii="Arial" w:eastAsia="仿宋" w:hAnsi="Arial" w:cs="Arial"/>
          <w:sz w:val="28"/>
          <w:szCs w:val="28"/>
        </w:rPr>
      </w:pPr>
      <w:r w:rsidRPr="00F56701">
        <w:rPr>
          <w:rFonts w:ascii="Arial" w:eastAsia="仿宋"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7ABBB31D" w14:textId="77777777" w:rsidR="00AC2B19" w:rsidRPr="00F56701" w:rsidRDefault="00AC2B19" w:rsidP="00F56701">
      <w:pPr>
        <w:snapToGrid w:val="0"/>
        <w:spacing w:line="300" w:lineRule="auto"/>
        <w:ind w:firstLineChars="200" w:firstLine="560"/>
        <w:jc w:val="both"/>
        <w:rPr>
          <w:rFonts w:ascii="Arial" w:eastAsia="仿宋" w:hAnsi="Arial" w:cs="Arial"/>
          <w:sz w:val="28"/>
          <w:szCs w:val="28"/>
        </w:rPr>
      </w:pPr>
      <w:r w:rsidRPr="00F56701">
        <w:rPr>
          <w:rFonts w:ascii="Arial" w:eastAsia="仿宋" w:hAnsi="Arial" w:cs="Arial"/>
          <w:sz w:val="28"/>
          <w:szCs w:val="28"/>
        </w:rPr>
        <w:t>9.</w:t>
      </w:r>
      <w:r w:rsidRPr="00F56701">
        <w:rPr>
          <w:rFonts w:ascii="Arial" w:eastAsia="仿宋" w:hAnsi="Arial" w:cs="Arial"/>
          <w:sz w:val="28"/>
          <w:szCs w:val="28"/>
        </w:rPr>
        <w:t>其他原则</w:t>
      </w:r>
    </w:p>
    <w:p w14:paraId="0DD368BB" w14:textId="77777777" w:rsidR="00AC2B19" w:rsidRPr="00F56701" w:rsidRDefault="00AC2B19" w:rsidP="00F56701">
      <w:pPr>
        <w:adjustRightInd/>
        <w:snapToGrid w:val="0"/>
        <w:spacing w:line="300" w:lineRule="auto"/>
        <w:ind w:firstLineChars="200" w:firstLine="560"/>
        <w:jc w:val="both"/>
        <w:rPr>
          <w:rFonts w:ascii="Arial" w:eastAsia="仿宋" w:hAnsi="Arial" w:cs="Arial"/>
          <w:sz w:val="28"/>
          <w:szCs w:val="28"/>
        </w:rPr>
      </w:pPr>
      <w:r w:rsidRPr="00F56701">
        <w:rPr>
          <w:rFonts w:ascii="Arial" w:eastAsia="仿宋" w:hAnsi="Arial" w:cs="Arial"/>
          <w:sz w:val="28"/>
          <w:szCs w:val="28"/>
        </w:rPr>
        <w:t>评估公共管理与公共服务用地价格，首先应考虑发现并模拟市场价格原则，评估该类用地的正常市场价格。在特定市场情况下，可根据国家及北京</w:t>
      </w:r>
      <w:r w:rsidRPr="00F56701">
        <w:rPr>
          <w:rFonts w:ascii="Arial" w:eastAsia="仿宋" w:hAnsi="Arial" w:cs="Arial"/>
          <w:sz w:val="28"/>
          <w:szCs w:val="28"/>
        </w:rPr>
        <w:lastRenderedPageBreak/>
        <w:t>市的相关法规与政策，对前述的正常市场价格进行修正，测算基于特定正常约束下的参考性价格，体现区分市场定价与政策优惠的原则。同时，在评估时应考虑区位效用为主、兼顾用途差异的原则。</w:t>
      </w:r>
    </w:p>
    <w:p w14:paraId="026597E4" w14:textId="77777777" w:rsidR="005F174C" w:rsidRPr="00F56701" w:rsidRDefault="00AC2B19" w:rsidP="00F56701">
      <w:pPr>
        <w:kinsoku w:val="0"/>
        <w:overflowPunct w:val="0"/>
        <w:autoSpaceDE w:val="0"/>
        <w:autoSpaceDN w:val="0"/>
        <w:snapToGrid w:val="0"/>
        <w:spacing w:line="300" w:lineRule="auto"/>
        <w:ind w:firstLineChars="200" w:firstLine="560"/>
        <w:rPr>
          <w:rFonts w:ascii="Arial" w:eastAsia="仿宋" w:hAnsi="Arial" w:cs="Arial"/>
          <w:sz w:val="28"/>
        </w:rPr>
      </w:pPr>
      <w:r w:rsidRPr="00F56701">
        <w:rPr>
          <w:rFonts w:ascii="Arial" w:eastAsia="仿宋" w:hAnsi="Arial" w:cs="Arial"/>
          <w:sz w:val="28"/>
          <w:szCs w:val="28"/>
        </w:rPr>
        <w:t>估价对象土地用途为住宅、商业（配套）、公共服务设施、地下商业（配套）、地下车库、地下公共服务设施，包含公共管理与公共服务用途。本次评估选取周边</w:t>
      </w:r>
      <w:r w:rsidRPr="00F56701">
        <w:rPr>
          <w:rFonts w:ascii="Arial" w:eastAsia="仿宋" w:hAnsi="Arial" w:cs="Arial"/>
          <w:sz w:val="28"/>
          <w:szCs w:val="28"/>
        </w:rPr>
        <w:t>2</w:t>
      </w:r>
      <w:r w:rsidRPr="00F56701">
        <w:rPr>
          <w:rFonts w:ascii="Arial" w:eastAsia="仿宋" w:hAnsi="Arial" w:cs="Arial"/>
          <w:sz w:val="28"/>
          <w:szCs w:val="28"/>
        </w:rPr>
        <w:t>公里范围</w:t>
      </w:r>
      <w:proofErr w:type="gramStart"/>
      <w:r w:rsidRPr="00F56701">
        <w:rPr>
          <w:rFonts w:ascii="Arial" w:eastAsia="仿宋" w:hAnsi="Arial" w:cs="Arial"/>
          <w:sz w:val="28"/>
          <w:szCs w:val="28"/>
        </w:rPr>
        <w:t>内类似</w:t>
      </w:r>
      <w:proofErr w:type="gramEnd"/>
      <w:r w:rsidRPr="00F56701">
        <w:rPr>
          <w:rFonts w:ascii="Arial" w:eastAsia="仿宋" w:hAnsi="Arial" w:cs="Arial"/>
          <w:sz w:val="28"/>
          <w:szCs w:val="28"/>
        </w:rPr>
        <w:t>不动产的交易实例，考虑用途差异进行修正，对估价对象市场价格形成过程进行模拟，正是考虑了发现并模拟市场价格的原则、区分市场定价与政策优惠的原则和区位效用为主兼顾用途差异的原则</w:t>
      </w:r>
      <w:r w:rsidR="0046512F" w:rsidRPr="00F56701">
        <w:rPr>
          <w:rFonts w:ascii="Arial" w:eastAsia="仿宋" w:hAnsi="Arial" w:cs="Arial"/>
          <w:sz w:val="28"/>
          <w:szCs w:val="28"/>
        </w:rPr>
        <w:t>。</w:t>
      </w:r>
    </w:p>
    <w:p w14:paraId="0E80C406" w14:textId="77777777" w:rsidR="005F174C" w:rsidRPr="00F56701" w:rsidRDefault="0046512F" w:rsidP="00F56701">
      <w:pPr>
        <w:snapToGrid w:val="0"/>
        <w:spacing w:line="300" w:lineRule="auto"/>
        <w:jc w:val="both"/>
        <w:outlineLvl w:val="1"/>
        <w:rPr>
          <w:rFonts w:ascii="Arial" w:eastAsia="仿宋" w:hAnsi="Arial" w:cs="Arial"/>
          <w:b/>
          <w:sz w:val="28"/>
        </w:rPr>
      </w:pPr>
      <w:bookmarkStart w:id="317" w:name="_Toc416783601"/>
      <w:bookmarkStart w:id="318" w:name="_Toc515457824"/>
      <w:bookmarkStart w:id="319" w:name="_Toc524335112"/>
      <w:bookmarkStart w:id="320" w:name="_Toc416783697"/>
      <w:bookmarkStart w:id="321" w:name="_Toc69393404"/>
      <w:bookmarkStart w:id="322" w:name="_Toc66929529"/>
      <w:bookmarkStart w:id="323" w:name="_Toc469066170"/>
      <w:bookmarkStart w:id="324" w:name="_Toc516488206"/>
      <w:r w:rsidRPr="00F56701">
        <w:rPr>
          <w:rFonts w:ascii="Arial" w:eastAsia="仿宋" w:hAnsi="Arial" w:cs="Arial"/>
          <w:b/>
          <w:sz w:val="28"/>
        </w:rPr>
        <w:t>二、估价方法与估价过程</w:t>
      </w:r>
      <w:bookmarkEnd w:id="317"/>
      <w:bookmarkEnd w:id="318"/>
      <w:bookmarkEnd w:id="319"/>
      <w:bookmarkEnd w:id="320"/>
      <w:bookmarkEnd w:id="321"/>
      <w:bookmarkEnd w:id="322"/>
      <w:bookmarkEnd w:id="323"/>
      <w:bookmarkEnd w:id="324"/>
    </w:p>
    <w:p w14:paraId="7CECC483" w14:textId="77777777" w:rsidR="005F174C" w:rsidRPr="00F56701" w:rsidRDefault="0046512F" w:rsidP="00F56701">
      <w:pPr>
        <w:pStyle w:val="25"/>
        <w:autoSpaceDE w:val="0"/>
        <w:autoSpaceDN w:val="0"/>
        <w:snapToGrid w:val="0"/>
        <w:spacing w:line="300" w:lineRule="auto"/>
        <w:ind w:right="140"/>
        <w:jc w:val="both"/>
        <w:textAlignment w:val="bottom"/>
        <w:rPr>
          <w:rFonts w:ascii="Arial" w:eastAsia="仿宋" w:hAnsi="Arial" w:cs="Arial"/>
          <w:bCs/>
          <w:sz w:val="28"/>
        </w:rPr>
      </w:pPr>
      <w:r w:rsidRPr="00F56701">
        <w:rPr>
          <w:rFonts w:ascii="Arial" w:eastAsia="仿宋" w:hAnsi="Arial" w:cs="Arial"/>
          <w:bCs/>
          <w:sz w:val="28"/>
        </w:rPr>
        <w:t>（一）估价方法选择</w:t>
      </w:r>
    </w:p>
    <w:p w14:paraId="223BDE7C" w14:textId="77777777" w:rsidR="005F174C" w:rsidRPr="00F56701" w:rsidRDefault="0046512F" w:rsidP="00F56701">
      <w:pPr>
        <w:snapToGrid w:val="0"/>
        <w:spacing w:line="300" w:lineRule="auto"/>
        <w:ind w:firstLineChars="200" w:firstLine="560"/>
        <w:jc w:val="both"/>
        <w:rPr>
          <w:rFonts w:ascii="Arial" w:eastAsia="仿宋" w:hAnsi="Arial" w:cs="Arial"/>
          <w:sz w:val="28"/>
        </w:rPr>
      </w:pPr>
      <w:bookmarkStart w:id="325" w:name="_Toc416783698"/>
      <w:bookmarkStart w:id="326" w:name="_Toc416783602"/>
      <w:r w:rsidRPr="00F56701">
        <w:rPr>
          <w:rFonts w:ascii="Arial" w:eastAsia="仿宋" w:hAnsi="Arial" w:cs="Arial"/>
          <w:sz w:val="28"/>
        </w:rPr>
        <w:t xml:space="preserve">1. </w:t>
      </w:r>
      <w:r w:rsidRPr="00F56701">
        <w:rPr>
          <w:rFonts w:ascii="Arial" w:eastAsia="仿宋" w:hAnsi="Arial" w:cs="Arial"/>
          <w:sz w:val="28"/>
        </w:rPr>
        <w:t>估价技术思路</w:t>
      </w:r>
    </w:p>
    <w:p w14:paraId="53DD83F7" w14:textId="77777777" w:rsidR="008666FE" w:rsidRPr="00F56701" w:rsidRDefault="008666FE" w:rsidP="00F56701">
      <w:pPr>
        <w:snapToGrid w:val="0"/>
        <w:spacing w:line="300" w:lineRule="auto"/>
        <w:ind w:firstLine="556"/>
        <w:rPr>
          <w:rFonts w:ascii="Arial" w:eastAsia="仿宋" w:hAnsi="Arial" w:cs="Arial"/>
          <w:sz w:val="28"/>
          <w:szCs w:val="28"/>
        </w:rPr>
      </w:pPr>
      <w:r w:rsidRPr="00F56701">
        <w:rPr>
          <w:rFonts w:ascii="Arial" w:eastAsia="仿宋"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14:paraId="741C85A6" w14:textId="77777777" w:rsidR="008666FE" w:rsidRPr="00F56701" w:rsidRDefault="008666FE" w:rsidP="00F56701">
      <w:pPr>
        <w:snapToGrid w:val="0"/>
        <w:spacing w:line="300" w:lineRule="auto"/>
        <w:ind w:firstLineChars="200" w:firstLine="560"/>
        <w:jc w:val="both"/>
        <w:rPr>
          <w:rFonts w:ascii="Arial" w:eastAsia="仿宋" w:hAnsi="Arial" w:cs="Arial"/>
          <w:sz w:val="28"/>
          <w:szCs w:val="28"/>
        </w:rPr>
      </w:pPr>
      <w:r w:rsidRPr="00F56701">
        <w:rPr>
          <w:rFonts w:ascii="Arial" w:eastAsia="仿宋" w:hAnsi="Arial" w:cs="Arial"/>
          <w:sz w:val="28"/>
          <w:szCs w:val="28"/>
        </w:rPr>
        <w:t>首先需根据《城镇土地估价规程》</w:t>
      </w:r>
      <w:r w:rsidRPr="00F56701">
        <w:rPr>
          <w:rFonts w:ascii="Arial" w:eastAsia="仿宋" w:hAnsi="Arial" w:cs="Arial"/>
          <w:sz w:val="28"/>
        </w:rPr>
        <w:t>[GB/T 18508-2014]</w:t>
      </w:r>
      <w:r w:rsidRPr="00F56701">
        <w:rPr>
          <w:rFonts w:ascii="Arial" w:eastAsia="仿宋" w:hAnsi="Arial" w:cs="Arial"/>
          <w:sz w:val="28"/>
          <w:szCs w:val="28"/>
        </w:rPr>
        <w:t>和</w:t>
      </w:r>
      <w:r w:rsidRPr="00F56701">
        <w:rPr>
          <w:rFonts w:ascii="Arial" w:eastAsia="仿宋" w:hAnsi="Arial" w:cs="Arial"/>
          <w:sz w:val="28"/>
        </w:rPr>
        <w:t>《国土资源部办公厅关于印发〈国有建设用地使用权出让地价评估技术规范〉的通知》</w:t>
      </w:r>
      <w:r w:rsidRPr="00F56701">
        <w:rPr>
          <w:rFonts w:ascii="Arial" w:eastAsia="仿宋" w:hAnsi="Arial" w:cs="Arial"/>
          <w:sz w:val="28"/>
        </w:rPr>
        <w:t>[</w:t>
      </w:r>
      <w:proofErr w:type="gramStart"/>
      <w:r w:rsidRPr="00F56701">
        <w:rPr>
          <w:rFonts w:ascii="Arial" w:eastAsia="仿宋" w:hAnsi="Arial" w:cs="Arial"/>
          <w:sz w:val="28"/>
        </w:rPr>
        <w:t>国土资厅发</w:t>
      </w:r>
      <w:proofErr w:type="gramEnd"/>
      <w:r w:rsidRPr="00F56701">
        <w:rPr>
          <w:rFonts w:ascii="Arial" w:eastAsia="仿宋" w:hAnsi="Arial" w:cs="Arial"/>
          <w:sz w:val="28"/>
        </w:rPr>
        <w:t>（</w:t>
      </w:r>
      <w:r w:rsidRPr="00F56701">
        <w:rPr>
          <w:rFonts w:ascii="Arial" w:eastAsia="仿宋" w:hAnsi="Arial" w:cs="Arial"/>
          <w:sz w:val="28"/>
        </w:rPr>
        <w:t>2018</w:t>
      </w:r>
      <w:r w:rsidRPr="00F56701">
        <w:rPr>
          <w:rFonts w:ascii="Arial" w:eastAsia="仿宋" w:hAnsi="Arial" w:cs="Arial"/>
          <w:sz w:val="28"/>
        </w:rPr>
        <w:t>）</w:t>
      </w:r>
      <w:r w:rsidRPr="00F56701">
        <w:rPr>
          <w:rFonts w:ascii="Arial" w:eastAsia="仿宋" w:hAnsi="Arial" w:cs="Arial"/>
          <w:sz w:val="28"/>
        </w:rPr>
        <w:t>4</w:t>
      </w:r>
      <w:r w:rsidRPr="00F56701">
        <w:rPr>
          <w:rFonts w:ascii="Arial" w:eastAsia="仿宋" w:hAnsi="Arial" w:cs="Arial"/>
          <w:sz w:val="28"/>
        </w:rPr>
        <w:t>号</w:t>
      </w:r>
      <w:r w:rsidRPr="00F56701">
        <w:rPr>
          <w:rFonts w:ascii="Arial" w:eastAsia="仿宋" w:hAnsi="Arial" w:cs="Arial"/>
          <w:sz w:val="28"/>
        </w:rPr>
        <w:t>]</w:t>
      </w:r>
      <w:r w:rsidRPr="00F56701">
        <w:rPr>
          <w:rFonts w:ascii="Arial" w:eastAsia="仿宋" w:hAnsi="Arial" w:cs="Arial"/>
          <w:sz w:val="28"/>
          <w:szCs w:val="28"/>
        </w:rPr>
        <w:t>的要求，评估出让土地使用权的正常市场价格（熟地价）。</w:t>
      </w:r>
    </w:p>
    <w:p w14:paraId="0540393B" w14:textId="42E45B92" w:rsidR="008666FE" w:rsidRPr="00F56701" w:rsidRDefault="008666FE" w:rsidP="00F56701">
      <w:pPr>
        <w:snapToGrid w:val="0"/>
        <w:spacing w:line="300" w:lineRule="auto"/>
        <w:ind w:firstLineChars="200" w:firstLine="560"/>
        <w:jc w:val="both"/>
        <w:rPr>
          <w:rFonts w:ascii="Arial" w:eastAsia="仿宋" w:hAnsi="Arial" w:cs="Arial"/>
          <w:sz w:val="28"/>
        </w:rPr>
      </w:pPr>
      <w:r w:rsidRPr="00F56701">
        <w:rPr>
          <w:rFonts w:ascii="Arial" w:eastAsia="仿宋" w:hAnsi="Arial" w:cs="Arial"/>
          <w:sz w:val="28"/>
          <w:szCs w:val="28"/>
        </w:rPr>
        <w:t>其次，需根据《北京市人民政府关于更新出让国有建设用地使用权基准地价的通知》（京政发（</w:t>
      </w:r>
      <w:r w:rsidRPr="00F56701">
        <w:rPr>
          <w:rFonts w:ascii="Arial" w:eastAsia="仿宋" w:hAnsi="Arial" w:cs="Arial"/>
          <w:sz w:val="28"/>
          <w:szCs w:val="28"/>
        </w:rPr>
        <w:t>2022</w:t>
      </w:r>
      <w:r w:rsidRPr="00F56701">
        <w:rPr>
          <w:rFonts w:ascii="Arial" w:eastAsia="仿宋" w:hAnsi="Arial" w:cs="Arial"/>
          <w:sz w:val="28"/>
          <w:szCs w:val="28"/>
        </w:rPr>
        <w:t>）</w:t>
      </w:r>
      <w:r w:rsidRPr="00F56701">
        <w:rPr>
          <w:rFonts w:ascii="Arial" w:eastAsia="仿宋" w:hAnsi="Arial" w:cs="Arial"/>
          <w:sz w:val="28"/>
          <w:szCs w:val="28"/>
        </w:rPr>
        <w:t>12</w:t>
      </w:r>
      <w:r w:rsidRPr="00F56701">
        <w:rPr>
          <w:rFonts w:ascii="Arial" w:eastAsia="仿宋" w:hAnsi="Arial" w:cs="Arial"/>
          <w:sz w:val="28"/>
          <w:szCs w:val="28"/>
        </w:rPr>
        <w:t>号）和《关于印发北京市国有建设用地使用权出让地价评审暂行规定的通知》</w:t>
      </w:r>
      <w:r w:rsidRPr="00F56701">
        <w:rPr>
          <w:rFonts w:ascii="Arial" w:eastAsia="仿宋" w:hAnsi="Arial" w:cs="Arial"/>
          <w:sz w:val="28"/>
          <w:szCs w:val="28"/>
        </w:rPr>
        <w:t>[</w:t>
      </w:r>
      <w:r w:rsidRPr="00F56701">
        <w:rPr>
          <w:rFonts w:ascii="Arial" w:eastAsia="仿宋" w:hAnsi="Arial" w:cs="Arial"/>
          <w:sz w:val="28"/>
          <w:szCs w:val="28"/>
        </w:rPr>
        <w:t>京国土用（</w:t>
      </w:r>
      <w:r w:rsidRPr="00F56701">
        <w:rPr>
          <w:rFonts w:ascii="Arial" w:eastAsia="仿宋" w:hAnsi="Arial" w:cs="Arial"/>
          <w:sz w:val="28"/>
          <w:szCs w:val="28"/>
        </w:rPr>
        <w:t>2015</w:t>
      </w:r>
      <w:r w:rsidRPr="00F56701">
        <w:rPr>
          <w:rFonts w:ascii="Arial" w:eastAsia="仿宋" w:hAnsi="Arial" w:cs="Arial"/>
          <w:sz w:val="28"/>
          <w:szCs w:val="28"/>
        </w:rPr>
        <w:t>）</w:t>
      </w:r>
      <w:r w:rsidRPr="00F56701">
        <w:rPr>
          <w:rFonts w:ascii="Arial" w:eastAsia="仿宋" w:hAnsi="Arial" w:cs="Arial"/>
          <w:sz w:val="28"/>
          <w:szCs w:val="28"/>
        </w:rPr>
        <w:t>87</w:t>
      </w:r>
      <w:r w:rsidRPr="00F56701">
        <w:rPr>
          <w:rFonts w:ascii="Arial" w:eastAsia="仿宋" w:hAnsi="Arial" w:cs="Arial"/>
          <w:sz w:val="28"/>
          <w:szCs w:val="28"/>
        </w:rPr>
        <w:t>号</w:t>
      </w:r>
      <w:r w:rsidRPr="00F56701">
        <w:rPr>
          <w:rFonts w:ascii="Arial" w:eastAsia="仿宋" w:hAnsi="Arial" w:cs="Arial"/>
          <w:sz w:val="28"/>
          <w:szCs w:val="28"/>
        </w:rPr>
        <w:t>]</w:t>
      </w:r>
      <w:r w:rsidRPr="00F56701">
        <w:rPr>
          <w:rFonts w:ascii="Arial" w:eastAsia="仿宋" w:hAnsi="Arial" w:cs="Arial"/>
          <w:sz w:val="28"/>
          <w:szCs w:val="28"/>
        </w:rPr>
        <w:t>等有关文件的规定，政府土地出让</w:t>
      </w:r>
      <w:proofErr w:type="gramStart"/>
      <w:r w:rsidRPr="00F56701">
        <w:rPr>
          <w:rFonts w:ascii="Arial" w:eastAsia="仿宋" w:hAnsi="Arial" w:cs="Arial"/>
          <w:sz w:val="28"/>
          <w:szCs w:val="28"/>
        </w:rPr>
        <w:t>收益按楼面熟</w:t>
      </w:r>
      <w:proofErr w:type="gramEnd"/>
      <w:r w:rsidRPr="00F56701">
        <w:rPr>
          <w:rFonts w:ascii="Arial" w:eastAsia="仿宋" w:hAnsi="Arial" w:cs="Arial"/>
          <w:sz w:val="28"/>
          <w:szCs w:val="28"/>
        </w:rPr>
        <w:t>地价及相应土地用途的政府收益比例确定，住宅、商业、办公、地下办公、地下仓储用途政府土地收益比例为</w:t>
      </w:r>
      <w:r w:rsidRPr="00F56701">
        <w:rPr>
          <w:rFonts w:ascii="Arial" w:eastAsia="仿宋" w:hAnsi="Arial" w:cs="Arial"/>
          <w:sz w:val="28"/>
          <w:szCs w:val="28"/>
        </w:rPr>
        <w:t>25%</w:t>
      </w:r>
      <w:r w:rsidRPr="00F56701">
        <w:rPr>
          <w:rFonts w:ascii="Arial" w:eastAsia="仿宋" w:hAnsi="Arial" w:cs="Arial"/>
          <w:sz w:val="28"/>
          <w:szCs w:val="28"/>
        </w:rPr>
        <w:t>。</w:t>
      </w:r>
    </w:p>
    <w:p w14:paraId="51462D2D" w14:textId="77777777" w:rsidR="00AC2B19" w:rsidRPr="00F56701" w:rsidRDefault="00AC2B19" w:rsidP="00F56701">
      <w:pPr>
        <w:snapToGrid w:val="0"/>
        <w:spacing w:line="300" w:lineRule="auto"/>
        <w:ind w:firstLineChars="200" w:firstLine="560"/>
        <w:jc w:val="both"/>
        <w:rPr>
          <w:rFonts w:ascii="Arial" w:eastAsia="仿宋" w:hAnsi="Arial" w:cs="Arial"/>
          <w:sz w:val="28"/>
        </w:rPr>
      </w:pPr>
      <w:r w:rsidRPr="00F56701">
        <w:rPr>
          <w:rFonts w:ascii="Arial" w:eastAsia="仿宋" w:hAnsi="Arial" w:cs="Arial"/>
          <w:sz w:val="28"/>
        </w:rPr>
        <w:t>2.</w:t>
      </w:r>
      <w:r w:rsidRPr="00F56701">
        <w:rPr>
          <w:rFonts w:ascii="Arial" w:eastAsia="仿宋" w:hAnsi="Arial" w:cs="Arial"/>
          <w:sz w:val="28"/>
        </w:rPr>
        <w:t>方法选择</w:t>
      </w:r>
    </w:p>
    <w:p w14:paraId="1A118674" w14:textId="77777777" w:rsidR="008666FE" w:rsidRPr="00F56701" w:rsidRDefault="008666FE" w:rsidP="00F56701">
      <w:pPr>
        <w:snapToGrid w:val="0"/>
        <w:spacing w:line="300" w:lineRule="auto"/>
        <w:ind w:left="14" w:right="14" w:firstLineChars="200" w:firstLine="480"/>
        <w:rPr>
          <w:rFonts w:ascii="Arial" w:eastAsia="仿宋" w:hAnsi="Arial" w:cs="Arial"/>
          <w:sz w:val="28"/>
          <w:szCs w:val="28"/>
        </w:rPr>
      </w:pPr>
      <w:r w:rsidRPr="00F56701">
        <w:rPr>
          <w:rFonts w:ascii="Arial" w:eastAsia="仿宋" w:hAnsi="Arial" w:cs="Arial"/>
          <w:noProof/>
        </w:rPr>
        <w:drawing>
          <wp:anchor distT="0" distB="0" distL="114300" distR="114300" simplePos="0" relativeHeight="251665920" behindDoc="0" locked="0" layoutInCell="1" allowOverlap="0" wp14:anchorId="1894D56A" wp14:editId="20CBF004">
            <wp:simplePos x="0" y="0"/>
            <wp:positionH relativeFrom="page">
              <wp:posOffset>804545</wp:posOffset>
            </wp:positionH>
            <wp:positionV relativeFrom="page">
              <wp:posOffset>4762500</wp:posOffset>
            </wp:positionV>
            <wp:extent cx="24130" cy="12065"/>
            <wp:effectExtent l="0" t="0" r="0"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0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130" cy="12065"/>
                    </a:xfrm>
                    <a:prstGeom prst="rect">
                      <a:avLst/>
                    </a:prstGeom>
                    <a:noFill/>
                  </pic:spPr>
                </pic:pic>
              </a:graphicData>
            </a:graphic>
            <wp14:sizeRelH relativeFrom="page">
              <wp14:pctWidth>0</wp14:pctWidth>
            </wp14:sizeRelH>
            <wp14:sizeRelV relativeFrom="page">
              <wp14:pctHeight>0</wp14:pctHeight>
            </wp14:sizeRelV>
          </wp:anchor>
        </w:drawing>
      </w:r>
      <w:r w:rsidRPr="00F56701">
        <w:rPr>
          <w:rFonts w:ascii="Arial" w:eastAsia="仿宋" w:hAnsi="Arial" w:cs="Arial"/>
          <w:sz w:val="28"/>
          <w:szCs w:val="28"/>
        </w:rPr>
        <w:t>根据《城镇土地估价规程》，通行的估价方法有市场比较法、收益还原法、剩余法、成本逼近法、公示地价系数修正法等。估价方法的选择应按照《城镇土地估价规程》，根据区域内地产市场发育情况并结合估价对象的特点及估价目的等，选择适当的估价方法。在一项土地估价中所选方法不少于两种。</w:t>
      </w:r>
    </w:p>
    <w:p w14:paraId="2D5FDD18" w14:textId="77777777" w:rsidR="008666FE" w:rsidRPr="00F56701" w:rsidRDefault="008666FE" w:rsidP="00F56701">
      <w:pPr>
        <w:snapToGrid w:val="0"/>
        <w:spacing w:line="300" w:lineRule="auto"/>
        <w:ind w:left="14" w:right="77" w:firstLineChars="200" w:firstLine="560"/>
        <w:rPr>
          <w:rFonts w:ascii="Arial" w:eastAsia="仿宋" w:hAnsi="Arial" w:cs="Arial"/>
          <w:sz w:val="28"/>
          <w:szCs w:val="28"/>
        </w:rPr>
      </w:pPr>
      <w:r w:rsidRPr="00F56701">
        <w:rPr>
          <w:rFonts w:ascii="Arial" w:eastAsia="仿宋" w:hAnsi="Arial" w:cs="Arial"/>
          <w:sz w:val="28"/>
          <w:szCs w:val="28"/>
        </w:rPr>
        <w:t>根据《国有建设用地使用权出让地价评估技术规范》，出让地价评估，</w:t>
      </w:r>
      <w:r w:rsidRPr="00F56701">
        <w:rPr>
          <w:rFonts w:ascii="Arial" w:eastAsia="仿宋" w:hAnsi="Arial" w:cs="Arial"/>
          <w:sz w:val="28"/>
          <w:szCs w:val="28"/>
        </w:rPr>
        <w:lastRenderedPageBreak/>
        <w:t>应至少采用两种评估方法，包括市场比较法、收益还原法、剩余法之一，以及成本逼近法或公示地价系数修正法。</w:t>
      </w:r>
    </w:p>
    <w:p w14:paraId="51B1AA19" w14:textId="77777777" w:rsidR="008666FE" w:rsidRPr="00F56701" w:rsidRDefault="008666FE" w:rsidP="00F56701">
      <w:pPr>
        <w:pStyle w:val="70"/>
        <w:autoSpaceDE w:val="0"/>
        <w:autoSpaceDN w:val="0"/>
        <w:snapToGrid w:val="0"/>
        <w:spacing w:line="300" w:lineRule="auto"/>
        <w:ind w:firstLineChars="200" w:firstLine="560"/>
        <w:textAlignment w:val="bottom"/>
        <w:rPr>
          <w:rFonts w:ascii="Arial" w:eastAsia="仿宋" w:hAnsi="Arial" w:cs="Arial"/>
          <w:sz w:val="28"/>
          <w:szCs w:val="28"/>
        </w:rPr>
      </w:pPr>
      <w:r w:rsidRPr="00F56701">
        <w:rPr>
          <w:rFonts w:ascii="Arial" w:eastAsia="仿宋" w:hAnsi="Arial" w:cs="Arial"/>
          <w:sz w:val="28"/>
          <w:szCs w:val="28"/>
        </w:rPr>
        <w:t>根据估价对象土地的本身的实际状况及项目特点，结合目前北京市房地产市场的发展状况与现行政策，本次评估采用基准地价系数修正法和剩余法进行评估。这是出于以下考虑：一是估价对象位于北京市国有建设用地使用权基准地价覆盖区域；二是估价对象为规划新建项目，符合剩余法的应用条件及适用范围。</w:t>
      </w:r>
    </w:p>
    <w:p w14:paraId="27D76CC1" w14:textId="77777777" w:rsidR="008666FE" w:rsidRPr="00F56701" w:rsidRDefault="008666FE" w:rsidP="00F56701">
      <w:pPr>
        <w:pStyle w:val="25"/>
        <w:autoSpaceDE w:val="0"/>
        <w:autoSpaceDN w:val="0"/>
        <w:snapToGrid w:val="0"/>
        <w:spacing w:line="300" w:lineRule="auto"/>
        <w:ind w:rightChars="13" w:right="31" w:firstLineChars="200" w:firstLine="560"/>
        <w:jc w:val="both"/>
        <w:textAlignment w:val="bottom"/>
        <w:rPr>
          <w:rFonts w:ascii="Arial" w:eastAsia="仿宋" w:hAnsi="Arial" w:cs="Arial"/>
          <w:sz w:val="28"/>
        </w:rPr>
      </w:pPr>
      <w:r w:rsidRPr="00F56701">
        <w:rPr>
          <w:rFonts w:ascii="Arial" w:eastAsia="仿宋" w:hAnsi="Arial" w:cs="Arial"/>
          <w:sz w:val="28"/>
        </w:rPr>
        <w:t>3.</w:t>
      </w:r>
      <w:r w:rsidRPr="00F56701">
        <w:rPr>
          <w:rFonts w:ascii="Arial" w:eastAsia="仿宋" w:hAnsi="Arial" w:cs="Arial"/>
          <w:sz w:val="28"/>
        </w:rPr>
        <w:t>本次评估所采用的估价方法简述如下：</w:t>
      </w:r>
    </w:p>
    <w:p w14:paraId="0E7402A1" w14:textId="77777777" w:rsidR="008666FE" w:rsidRPr="00F56701" w:rsidRDefault="008666FE" w:rsidP="00F56701">
      <w:pPr>
        <w:snapToGrid w:val="0"/>
        <w:spacing w:line="300" w:lineRule="auto"/>
        <w:ind w:firstLineChars="200" w:firstLine="560"/>
        <w:rPr>
          <w:rFonts w:ascii="Arial" w:eastAsia="仿宋" w:hAnsi="Arial" w:cs="Arial"/>
          <w:sz w:val="28"/>
          <w:szCs w:val="28"/>
        </w:rPr>
      </w:pPr>
      <w:r w:rsidRPr="00F56701">
        <w:rPr>
          <w:rFonts w:ascii="Arial" w:eastAsia="仿宋" w:hAnsi="Arial" w:cs="Arial"/>
          <w:sz w:val="28"/>
          <w:szCs w:val="28"/>
        </w:rPr>
        <w:t>（</w:t>
      </w:r>
      <w:r w:rsidRPr="00F56701">
        <w:rPr>
          <w:rFonts w:ascii="Arial" w:eastAsia="仿宋" w:hAnsi="Arial" w:cs="Arial"/>
          <w:sz w:val="28"/>
          <w:szCs w:val="28"/>
        </w:rPr>
        <w:t>1</w:t>
      </w:r>
      <w:r w:rsidRPr="00F56701">
        <w:rPr>
          <w:rFonts w:ascii="Arial" w:eastAsia="仿宋" w:hAnsi="Arial" w:cs="Arial"/>
          <w:sz w:val="28"/>
          <w:szCs w:val="28"/>
        </w:rPr>
        <w:t>）基准地价系数修正法</w:t>
      </w:r>
    </w:p>
    <w:p w14:paraId="13959E27" w14:textId="77777777" w:rsidR="008666FE" w:rsidRPr="00F56701" w:rsidRDefault="008666FE" w:rsidP="00F56701">
      <w:pPr>
        <w:snapToGrid w:val="0"/>
        <w:spacing w:line="300" w:lineRule="auto"/>
        <w:ind w:firstLineChars="200" w:firstLine="560"/>
        <w:rPr>
          <w:rFonts w:ascii="Arial" w:eastAsia="仿宋" w:hAnsi="Arial" w:cs="Arial"/>
          <w:sz w:val="28"/>
          <w:szCs w:val="28"/>
        </w:rPr>
      </w:pPr>
      <w:r w:rsidRPr="00F56701">
        <w:rPr>
          <w:rFonts w:ascii="Arial" w:eastAsia="仿宋" w:hAnsi="Arial" w:cs="Arial"/>
          <w:sz w:val="28"/>
          <w:szCs w:val="28"/>
        </w:rPr>
        <w:t>基准地价系数修正法，是我国土地估价的方法之一。它是利用基准地价和基准地价修正系数表等成果，按照替代原则，就</w:t>
      </w:r>
      <w:proofErr w:type="gramStart"/>
      <w:r w:rsidRPr="00F56701">
        <w:rPr>
          <w:rFonts w:ascii="Arial" w:eastAsia="仿宋" w:hAnsi="Arial" w:cs="Arial"/>
          <w:sz w:val="28"/>
          <w:szCs w:val="28"/>
        </w:rPr>
        <w:t>待估宗</w:t>
      </w:r>
      <w:proofErr w:type="gramEnd"/>
      <w:r w:rsidRPr="00F56701">
        <w:rPr>
          <w:rFonts w:ascii="Arial" w:eastAsia="仿宋" w:hAnsi="Arial" w:cs="Arial"/>
          <w:sz w:val="28"/>
          <w:szCs w:val="28"/>
        </w:rPr>
        <w:t>地的区域条件和个别条件等与其所处区域的平均条件相比较，并对照修正系数表选取相应的修正系数对基准地价进行修正，进而求取</w:t>
      </w:r>
      <w:proofErr w:type="gramStart"/>
      <w:r w:rsidRPr="00F56701">
        <w:rPr>
          <w:rFonts w:ascii="Arial" w:eastAsia="仿宋" w:hAnsi="Arial" w:cs="Arial"/>
          <w:sz w:val="28"/>
          <w:szCs w:val="28"/>
        </w:rPr>
        <w:t>待估宗</w:t>
      </w:r>
      <w:proofErr w:type="gramEnd"/>
      <w:r w:rsidRPr="00F56701">
        <w:rPr>
          <w:rFonts w:ascii="Arial" w:eastAsia="仿宋" w:hAnsi="Arial" w:cs="Arial"/>
          <w:sz w:val="28"/>
          <w:szCs w:val="28"/>
        </w:rPr>
        <w:t>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w:t>
      </w:r>
      <w:proofErr w:type="gramStart"/>
      <w:r w:rsidRPr="00F56701">
        <w:rPr>
          <w:rFonts w:ascii="Arial" w:eastAsia="仿宋" w:hAnsi="Arial" w:cs="Arial"/>
          <w:sz w:val="28"/>
          <w:szCs w:val="28"/>
        </w:rPr>
        <w:t>其他宗</w:t>
      </w:r>
      <w:proofErr w:type="gramEnd"/>
      <w:r w:rsidRPr="00F56701">
        <w:rPr>
          <w:rFonts w:ascii="Arial" w:eastAsia="仿宋" w:hAnsi="Arial" w:cs="Arial"/>
          <w:sz w:val="28"/>
          <w:szCs w:val="28"/>
        </w:rPr>
        <w:t>地价格在基准地价上下波动。基准地价相对应的土地条件，是土地级别或均质地域内该类用途土地的一般条件。因此，通过</w:t>
      </w:r>
      <w:proofErr w:type="gramStart"/>
      <w:r w:rsidRPr="00F56701">
        <w:rPr>
          <w:rFonts w:ascii="Arial" w:eastAsia="仿宋" w:hAnsi="Arial" w:cs="Arial"/>
          <w:sz w:val="28"/>
          <w:szCs w:val="28"/>
        </w:rPr>
        <w:t>待估宗</w:t>
      </w:r>
      <w:proofErr w:type="gramEnd"/>
      <w:r w:rsidRPr="00F56701">
        <w:rPr>
          <w:rFonts w:ascii="Arial" w:eastAsia="仿宋" w:hAnsi="Arial" w:cs="Arial"/>
          <w:sz w:val="28"/>
          <w:szCs w:val="28"/>
        </w:rPr>
        <w:t>地条件与级别或区域内同类用地一般条件的比较，并根据二者在区域条件、个别条件、使用年期和估价期日等方面的差异大小，对照因素修正系数表选取适宜的修正系数，对基准地价进行修正，即可得到</w:t>
      </w:r>
      <w:proofErr w:type="gramStart"/>
      <w:r w:rsidRPr="00F56701">
        <w:rPr>
          <w:rFonts w:ascii="Arial" w:eastAsia="仿宋" w:hAnsi="Arial" w:cs="Arial"/>
          <w:sz w:val="28"/>
          <w:szCs w:val="28"/>
        </w:rPr>
        <w:t>待估宗</w:t>
      </w:r>
      <w:proofErr w:type="gramEnd"/>
      <w:r w:rsidRPr="00F56701">
        <w:rPr>
          <w:rFonts w:ascii="Arial" w:eastAsia="仿宋" w:hAnsi="Arial" w:cs="Arial"/>
          <w:sz w:val="28"/>
          <w:szCs w:val="28"/>
        </w:rPr>
        <w:t>地地价。</w:t>
      </w:r>
    </w:p>
    <w:p w14:paraId="6DE0F277" w14:textId="77777777" w:rsidR="008666FE" w:rsidRPr="00F56701" w:rsidRDefault="008666FE" w:rsidP="00F56701">
      <w:pPr>
        <w:snapToGrid w:val="0"/>
        <w:spacing w:line="300" w:lineRule="auto"/>
        <w:ind w:firstLineChars="200" w:firstLine="560"/>
        <w:rPr>
          <w:rFonts w:ascii="Arial" w:eastAsia="仿宋" w:hAnsi="Arial" w:cs="Arial"/>
          <w:sz w:val="28"/>
          <w:szCs w:val="28"/>
        </w:rPr>
      </w:pPr>
      <w:r w:rsidRPr="00F56701">
        <w:rPr>
          <w:rFonts w:ascii="Arial" w:eastAsia="仿宋" w:hAnsi="Arial" w:cs="Arial"/>
          <w:sz w:val="28"/>
          <w:szCs w:val="28"/>
        </w:rPr>
        <w:t>（</w:t>
      </w:r>
      <w:r w:rsidRPr="00F56701">
        <w:rPr>
          <w:rFonts w:ascii="Arial" w:eastAsia="仿宋" w:hAnsi="Arial" w:cs="Arial"/>
          <w:sz w:val="28"/>
          <w:szCs w:val="28"/>
        </w:rPr>
        <w:t>2</w:t>
      </w:r>
      <w:r w:rsidRPr="00F56701">
        <w:rPr>
          <w:rFonts w:ascii="Arial" w:eastAsia="仿宋" w:hAnsi="Arial" w:cs="Arial"/>
          <w:sz w:val="28"/>
          <w:szCs w:val="28"/>
        </w:rPr>
        <w:t>）剩余法</w:t>
      </w:r>
    </w:p>
    <w:p w14:paraId="69C2B730" w14:textId="77777777" w:rsidR="008666FE" w:rsidRPr="00F56701" w:rsidRDefault="008666FE" w:rsidP="00F56701">
      <w:pPr>
        <w:snapToGrid w:val="0"/>
        <w:spacing w:line="300" w:lineRule="auto"/>
        <w:ind w:firstLineChars="200" w:firstLine="560"/>
        <w:rPr>
          <w:rFonts w:ascii="Arial" w:eastAsia="仿宋" w:hAnsi="Arial" w:cs="Arial"/>
          <w:sz w:val="28"/>
          <w:szCs w:val="28"/>
        </w:rPr>
      </w:pPr>
      <w:r w:rsidRPr="00F56701">
        <w:rPr>
          <w:rFonts w:ascii="Arial" w:eastAsia="仿宋" w:hAnsi="Arial" w:cs="Arial"/>
          <w:sz w:val="28"/>
          <w:szCs w:val="28"/>
        </w:rPr>
        <w:t>剩余法是指在预计开发完成后的开发价值的基础上，扣除预计正常的开发成本和利润，以价格余额来计算土地价格的方法。剩余法允许运用于以下情形：</w:t>
      </w:r>
      <w:r w:rsidRPr="00F56701">
        <w:rPr>
          <w:rFonts w:ascii="微软雅黑" w:eastAsia="微软雅黑" w:hAnsi="微软雅黑" w:cs="微软雅黑" w:hint="eastAsia"/>
          <w:sz w:val="28"/>
          <w:szCs w:val="28"/>
        </w:rPr>
        <w:t>①</w:t>
      </w:r>
      <w:r w:rsidRPr="00F56701">
        <w:rPr>
          <w:rFonts w:ascii="Arial" w:eastAsia="仿宋" w:hAnsi="Arial" w:cs="Arial"/>
          <w:sz w:val="28"/>
          <w:szCs w:val="28"/>
        </w:rPr>
        <w:t>待开发房地产或待拆迁改造后再开发房地产的土地估价；</w:t>
      </w:r>
      <w:r w:rsidRPr="00F56701">
        <w:rPr>
          <w:rFonts w:ascii="微软雅黑" w:eastAsia="微软雅黑" w:hAnsi="微软雅黑" w:cs="微软雅黑" w:hint="eastAsia"/>
          <w:sz w:val="28"/>
          <w:szCs w:val="28"/>
        </w:rPr>
        <w:t>②</w:t>
      </w:r>
      <w:r w:rsidRPr="00F56701">
        <w:rPr>
          <w:rFonts w:ascii="Arial" w:eastAsia="仿宋" w:hAnsi="Arial" w:cs="Arial"/>
          <w:sz w:val="28"/>
          <w:szCs w:val="28"/>
        </w:rPr>
        <w:t>仅将土地开发整理成可供直接利用的土地估价；</w:t>
      </w:r>
      <w:r w:rsidRPr="00F56701">
        <w:rPr>
          <w:rFonts w:ascii="微软雅黑" w:eastAsia="微软雅黑" w:hAnsi="微软雅黑" w:cs="微软雅黑" w:hint="eastAsia"/>
          <w:sz w:val="28"/>
          <w:szCs w:val="28"/>
        </w:rPr>
        <w:t>③</w:t>
      </w:r>
      <w:r w:rsidRPr="00F56701">
        <w:rPr>
          <w:rFonts w:ascii="Arial" w:eastAsia="仿宋" w:hAnsi="Arial" w:cs="Arial"/>
          <w:sz w:val="28"/>
          <w:szCs w:val="28"/>
        </w:rPr>
        <w:t>现有房地产中地价的单独评估。</w:t>
      </w:r>
    </w:p>
    <w:p w14:paraId="6DFAA54B" w14:textId="77777777" w:rsidR="008666FE" w:rsidRPr="00F56701" w:rsidRDefault="008666FE" w:rsidP="00F56701">
      <w:pPr>
        <w:snapToGrid w:val="0"/>
        <w:spacing w:line="300" w:lineRule="auto"/>
        <w:ind w:firstLineChars="200" w:firstLine="560"/>
        <w:rPr>
          <w:rFonts w:ascii="Arial" w:eastAsia="仿宋" w:hAnsi="Arial" w:cs="Arial"/>
          <w:sz w:val="28"/>
          <w:szCs w:val="28"/>
        </w:rPr>
      </w:pPr>
      <w:r w:rsidRPr="00F56701">
        <w:rPr>
          <w:rFonts w:ascii="Arial" w:eastAsia="仿宋" w:hAnsi="Arial" w:cs="Arial"/>
          <w:sz w:val="28"/>
          <w:szCs w:val="28"/>
        </w:rPr>
        <w:t>1</w:t>
      </w:r>
      <w:r w:rsidRPr="00F56701">
        <w:rPr>
          <w:rFonts w:ascii="Arial" w:eastAsia="仿宋" w:hAnsi="Arial" w:cs="Arial"/>
          <w:sz w:val="28"/>
          <w:szCs w:val="28"/>
        </w:rPr>
        <w:t>）评估待开发土地价格的公式为：</w:t>
      </w:r>
    </w:p>
    <w:p w14:paraId="43A42DED" w14:textId="77777777" w:rsidR="008666FE" w:rsidRPr="00F56701" w:rsidRDefault="008666FE" w:rsidP="00F56701">
      <w:pPr>
        <w:snapToGrid w:val="0"/>
        <w:spacing w:line="300" w:lineRule="auto"/>
        <w:ind w:firstLineChars="200" w:firstLine="560"/>
        <w:rPr>
          <w:rFonts w:ascii="Arial" w:eastAsia="仿宋" w:hAnsi="Arial" w:cs="Arial"/>
          <w:sz w:val="28"/>
          <w:szCs w:val="28"/>
        </w:rPr>
      </w:pPr>
      <w:proofErr w:type="gramStart"/>
      <w:r w:rsidRPr="00F56701">
        <w:rPr>
          <w:rFonts w:ascii="Arial" w:eastAsia="仿宋" w:hAnsi="Arial" w:cs="Arial"/>
          <w:sz w:val="28"/>
          <w:szCs w:val="28"/>
        </w:rPr>
        <w:t>待估宗</w:t>
      </w:r>
      <w:proofErr w:type="gramEnd"/>
      <w:r w:rsidRPr="00F56701">
        <w:rPr>
          <w:rFonts w:ascii="Arial" w:eastAsia="仿宋" w:hAnsi="Arial" w:cs="Arial"/>
          <w:sz w:val="28"/>
          <w:szCs w:val="28"/>
        </w:rPr>
        <w:t>地价格</w:t>
      </w:r>
      <w:r w:rsidRPr="00F56701">
        <w:rPr>
          <w:rFonts w:ascii="Arial" w:eastAsia="仿宋" w:hAnsi="Arial" w:cs="Arial"/>
          <w:sz w:val="28"/>
          <w:szCs w:val="28"/>
        </w:rPr>
        <w:t>=</w:t>
      </w:r>
      <w:r w:rsidRPr="00F56701">
        <w:rPr>
          <w:rFonts w:ascii="Arial" w:eastAsia="仿宋" w:hAnsi="Arial" w:cs="Arial"/>
          <w:sz w:val="28"/>
          <w:szCs w:val="28"/>
        </w:rPr>
        <w:t>不动产总价</w:t>
      </w:r>
      <w:r w:rsidRPr="00F56701">
        <w:rPr>
          <w:rFonts w:ascii="Arial" w:eastAsia="仿宋" w:hAnsi="Arial" w:cs="Arial"/>
          <w:sz w:val="28"/>
          <w:szCs w:val="28"/>
        </w:rPr>
        <w:t>-</w:t>
      </w:r>
      <w:r w:rsidRPr="00F56701">
        <w:rPr>
          <w:rFonts w:ascii="Arial" w:eastAsia="仿宋" w:hAnsi="Arial" w:cs="Arial"/>
          <w:sz w:val="28"/>
          <w:szCs w:val="28"/>
        </w:rPr>
        <w:t>开发项目整体的开发成本</w:t>
      </w:r>
      <w:r w:rsidRPr="00F56701">
        <w:rPr>
          <w:rFonts w:ascii="Arial" w:eastAsia="仿宋" w:hAnsi="Arial" w:cs="Arial"/>
          <w:sz w:val="28"/>
          <w:szCs w:val="28"/>
        </w:rPr>
        <w:t>-</w:t>
      </w:r>
      <w:r w:rsidRPr="00F56701">
        <w:rPr>
          <w:rFonts w:ascii="Arial" w:eastAsia="仿宋" w:hAnsi="Arial" w:cs="Arial"/>
          <w:sz w:val="28"/>
          <w:szCs w:val="28"/>
        </w:rPr>
        <w:t>客观开发利润</w:t>
      </w:r>
      <w:r w:rsidRPr="00F56701">
        <w:rPr>
          <w:rFonts w:ascii="Arial" w:eastAsia="仿宋" w:hAnsi="Arial" w:cs="Arial"/>
          <w:sz w:val="28"/>
          <w:szCs w:val="28"/>
        </w:rPr>
        <w:t xml:space="preserve">    </w:t>
      </w:r>
    </w:p>
    <w:p w14:paraId="0C82A45C" w14:textId="77777777" w:rsidR="008666FE" w:rsidRPr="00F56701" w:rsidRDefault="008666FE" w:rsidP="00F56701">
      <w:pPr>
        <w:snapToGrid w:val="0"/>
        <w:spacing w:line="300" w:lineRule="auto"/>
        <w:ind w:firstLineChars="200" w:firstLine="560"/>
        <w:rPr>
          <w:rFonts w:ascii="Arial" w:eastAsia="仿宋" w:hAnsi="Arial" w:cs="Arial"/>
          <w:sz w:val="28"/>
          <w:szCs w:val="28"/>
        </w:rPr>
      </w:pPr>
      <w:r w:rsidRPr="00F56701">
        <w:rPr>
          <w:rFonts w:ascii="Arial" w:eastAsia="仿宋" w:hAnsi="Arial" w:cs="Arial"/>
          <w:sz w:val="28"/>
          <w:szCs w:val="28"/>
        </w:rPr>
        <w:t>2</w:t>
      </w:r>
      <w:r w:rsidRPr="00F56701">
        <w:rPr>
          <w:rFonts w:ascii="Arial" w:eastAsia="仿宋" w:hAnsi="Arial" w:cs="Arial"/>
          <w:sz w:val="28"/>
          <w:szCs w:val="28"/>
        </w:rPr>
        <w:t>）评估现有不动产中所含土地价格的公式为：</w:t>
      </w:r>
    </w:p>
    <w:p w14:paraId="0AE806F0" w14:textId="77777777" w:rsidR="008666FE" w:rsidRPr="00F56701" w:rsidRDefault="008666FE" w:rsidP="00F56701">
      <w:pPr>
        <w:snapToGrid w:val="0"/>
        <w:spacing w:line="300" w:lineRule="auto"/>
        <w:ind w:firstLineChars="200" w:firstLine="560"/>
        <w:rPr>
          <w:rFonts w:ascii="Arial" w:eastAsia="仿宋" w:hAnsi="Arial" w:cs="Arial"/>
          <w:sz w:val="28"/>
          <w:szCs w:val="28"/>
        </w:rPr>
      </w:pPr>
      <w:proofErr w:type="gramStart"/>
      <w:r w:rsidRPr="00F56701">
        <w:rPr>
          <w:rFonts w:ascii="Arial" w:eastAsia="仿宋" w:hAnsi="Arial" w:cs="Arial"/>
          <w:sz w:val="28"/>
          <w:szCs w:val="28"/>
        </w:rPr>
        <w:lastRenderedPageBreak/>
        <w:t>待估宗</w:t>
      </w:r>
      <w:proofErr w:type="gramEnd"/>
      <w:r w:rsidRPr="00F56701">
        <w:rPr>
          <w:rFonts w:ascii="Arial" w:eastAsia="仿宋" w:hAnsi="Arial" w:cs="Arial"/>
          <w:sz w:val="28"/>
          <w:szCs w:val="28"/>
        </w:rPr>
        <w:t>地价格</w:t>
      </w:r>
      <w:r w:rsidRPr="00F56701">
        <w:rPr>
          <w:rFonts w:ascii="Arial" w:eastAsia="仿宋" w:hAnsi="Arial" w:cs="Arial"/>
          <w:sz w:val="28"/>
          <w:szCs w:val="28"/>
        </w:rPr>
        <w:t>=</w:t>
      </w:r>
      <w:r w:rsidRPr="00F56701">
        <w:rPr>
          <w:rFonts w:ascii="Arial" w:eastAsia="仿宋" w:hAnsi="Arial" w:cs="Arial"/>
          <w:sz w:val="28"/>
          <w:szCs w:val="28"/>
        </w:rPr>
        <w:t>不动产交易价格</w:t>
      </w:r>
      <w:r w:rsidRPr="00F56701">
        <w:rPr>
          <w:rFonts w:ascii="Arial" w:eastAsia="仿宋" w:hAnsi="Arial" w:cs="Arial"/>
          <w:sz w:val="28"/>
          <w:szCs w:val="28"/>
        </w:rPr>
        <w:t>-</w:t>
      </w:r>
      <w:r w:rsidRPr="00F56701">
        <w:rPr>
          <w:rFonts w:ascii="Arial" w:eastAsia="仿宋" w:hAnsi="Arial" w:cs="Arial"/>
          <w:sz w:val="28"/>
          <w:szCs w:val="28"/>
        </w:rPr>
        <w:t>房屋现值</w:t>
      </w:r>
      <w:r w:rsidRPr="00F56701">
        <w:rPr>
          <w:rFonts w:ascii="Arial" w:eastAsia="仿宋" w:hAnsi="Arial" w:cs="Arial"/>
          <w:sz w:val="28"/>
          <w:szCs w:val="28"/>
        </w:rPr>
        <w:t>-</w:t>
      </w:r>
      <w:r w:rsidRPr="00F56701">
        <w:rPr>
          <w:rFonts w:ascii="Arial" w:eastAsia="仿宋" w:hAnsi="Arial" w:cs="Arial"/>
          <w:sz w:val="28"/>
          <w:szCs w:val="28"/>
        </w:rPr>
        <w:t>交易税费</w:t>
      </w:r>
    </w:p>
    <w:p w14:paraId="025ECA6E" w14:textId="77777777" w:rsidR="008666FE" w:rsidRPr="00F56701" w:rsidRDefault="008666FE" w:rsidP="00F56701">
      <w:pPr>
        <w:snapToGrid w:val="0"/>
        <w:spacing w:line="300" w:lineRule="auto"/>
        <w:ind w:firstLineChars="200" w:firstLine="560"/>
        <w:jc w:val="both"/>
        <w:rPr>
          <w:rFonts w:ascii="Arial" w:eastAsia="仿宋" w:hAnsi="Arial" w:cs="Arial"/>
          <w:sz w:val="28"/>
        </w:rPr>
      </w:pPr>
      <w:r w:rsidRPr="00F56701">
        <w:rPr>
          <w:rFonts w:ascii="Arial" w:eastAsia="仿宋" w:hAnsi="Arial" w:cs="Arial"/>
          <w:sz w:val="28"/>
        </w:rPr>
        <w:t xml:space="preserve"> 3</w:t>
      </w:r>
      <w:r w:rsidRPr="00F56701">
        <w:rPr>
          <w:rFonts w:ascii="Arial" w:eastAsia="仿宋" w:hAnsi="Arial" w:cs="Arial"/>
          <w:sz w:val="28"/>
        </w:rPr>
        <w:t>）北京市通过集体决策，核定已出让补缴地价款时要求：估价对象未进行房屋所有权登记的，剩余法计算公式应按照</w:t>
      </w:r>
      <w:r w:rsidRPr="00F56701">
        <w:rPr>
          <w:rFonts w:ascii="Arial" w:eastAsia="仿宋" w:hAnsi="Arial" w:cs="Arial"/>
          <w:sz w:val="28"/>
        </w:rPr>
        <w:t>“</w:t>
      </w:r>
      <w:r w:rsidRPr="00F56701">
        <w:rPr>
          <w:rFonts w:ascii="Arial" w:eastAsia="仿宋" w:hAnsi="Arial" w:cs="Arial"/>
          <w:sz w:val="28"/>
        </w:rPr>
        <w:t>评估待开发土地的价格</w:t>
      </w:r>
      <w:r w:rsidRPr="00F56701">
        <w:rPr>
          <w:rFonts w:ascii="Arial" w:eastAsia="仿宋" w:hAnsi="Arial" w:cs="Arial"/>
          <w:sz w:val="28"/>
        </w:rPr>
        <w:t>”</w:t>
      </w:r>
      <w:r w:rsidRPr="00F56701">
        <w:rPr>
          <w:rFonts w:ascii="Arial" w:eastAsia="仿宋" w:hAnsi="Arial" w:cs="Arial"/>
          <w:sz w:val="28"/>
        </w:rPr>
        <w:t>来选取基本公式。本次评估中，因估价对象尚未进行房屋登记，虽然为现有不动产，剩余法仍应按照</w:t>
      </w:r>
      <w:r w:rsidRPr="00F56701">
        <w:rPr>
          <w:rFonts w:ascii="Arial" w:eastAsia="仿宋" w:hAnsi="Arial" w:cs="Arial"/>
          <w:sz w:val="28"/>
        </w:rPr>
        <w:t>“</w:t>
      </w:r>
      <w:r w:rsidRPr="00F56701">
        <w:rPr>
          <w:rFonts w:ascii="Arial" w:eastAsia="仿宋" w:hAnsi="Arial" w:cs="Arial"/>
          <w:sz w:val="28"/>
        </w:rPr>
        <w:t>评估待开发土地的价格</w:t>
      </w:r>
      <w:r w:rsidRPr="00F56701">
        <w:rPr>
          <w:rFonts w:ascii="Arial" w:eastAsia="仿宋" w:hAnsi="Arial" w:cs="Arial"/>
          <w:sz w:val="28"/>
        </w:rPr>
        <w:t>”</w:t>
      </w:r>
      <w:r w:rsidRPr="00F56701">
        <w:rPr>
          <w:rFonts w:ascii="Arial" w:eastAsia="仿宋" w:hAnsi="Arial" w:cs="Arial"/>
          <w:sz w:val="28"/>
        </w:rPr>
        <w:t>进行相关测算。</w:t>
      </w:r>
    </w:p>
    <w:p w14:paraId="09889C01" w14:textId="77777777" w:rsidR="008666FE" w:rsidRPr="00F56701" w:rsidRDefault="008666FE" w:rsidP="00F56701">
      <w:pPr>
        <w:snapToGrid w:val="0"/>
        <w:spacing w:line="300" w:lineRule="auto"/>
        <w:ind w:firstLineChars="200" w:firstLine="560"/>
        <w:rPr>
          <w:rFonts w:ascii="Arial" w:eastAsia="仿宋" w:hAnsi="Arial" w:cs="Arial"/>
          <w:sz w:val="28"/>
          <w:szCs w:val="28"/>
        </w:rPr>
      </w:pPr>
      <w:r w:rsidRPr="00F56701">
        <w:rPr>
          <w:rFonts w:ascii="Arial" w:eastAsia="仿宋" w:hAnsi="Arial" w:cs="Arial"/>
          <w:sz w:val="28"/>
          <w:szCs w:val="28"/>
        </w:rPr>
        <w:t>3.</w:t>
      </w:r>
      <w:r w:rsidRPr="00F56701">
        <w:rPr>
          <w:rFonts w:ascii="Arial" w:eastAsia="仿宋" w:hAnsi="Arial" w:cs="Arial"/>
          <w:sz w:val="28"/>
          <w:szCs w:val="28"/>
        </w:rPr>
        <w:t>未选取的估价方法以及理由如下：</w:t>
      </w:r>
    </w:p>
    <w:p w14:paraId="58D59520" w14:textId="77777777" w:rsidR="008666FE" w:rsidRPr="00F56701" w:rsidRDefault="008666FE" w:rsidP="00F56701">
      <w:pPr>
        <w:snapToGrid w:val="0"/>
        <w:spacing w:line="300" w:lineRule="auto"/>
        <w:ind w:firstLineChars="200" w:firstLine="560"/>
        <w:rPr>
          <w:rFonts w:ascii="Arial" w:eastAsia="仿宋" w:hAnsi="Arial" w:cs="Arial"/>
          <w:sz w:val="28"/>
          <w:szCs w:val="28"/>
        </w:rPr>
      </w:pPr>
      <w:r w:rsidRPr="00F56701">
        <w:rPr>
          <w:rFonts w:ascii="Arial" w:eastAsia="仿宋" w:hAnsi="Arial" w:cs="Arial"/>
          <w:sz w:val="28"/>
          <w:szCs w:val="28"/>
        </w:rPr>
        <w:t>市场比较法是以在估价期</w:t>
      </w:r>
      <w:proofErr w:type="gramStart"/>
      <w:r w:rsidRPr="00F56701">
        <w:rPr>
          <w:rFonts w:ascii="Arial" w:eastAsia="仿宋" w:hAnsi="Arial" w:cs="Arial"/>
          <w:sz w:val="28"/>
          <w:szCs w:val="28"/>
        </w:rPr>
        <w:t>日近期</w:t>
      </w:r>
      <w:proofErr w:type="gramEnd"/>
      <w:r w:rsidRPr="00F56701">
        <w:rPr>
          <w:rFonts w:ascii="Arial" w:eastAsia="仿宋" w:hAnsi="Arial" w:cs="Arial"/>
          <w:sz w:val="28"/>
          <w:szCs w:val="28"/>
        </w:rPr>
        <w:t>有过交易的类似土地成交价格为基础，选取适当的因素，并根据因素条件对成交价格进行相应修正以求取估价对象房地产客观价格或价值的一种估价方法。但由于每个项目配建的情况不一致，难以统一价格基础，故不选用市场比较法。</w:t>
      </w:r>
    </w:p>
    <w:p w14:paraId="14C6D764" w14:textId="77777777" w:rsidR="008666FE" w:rsidRPr="00F56701" w:rsidRDefault="008666FE" w:rsidP="00F56701">
      <w:pPr>
        <w:snapToGrid w:val="0"/>
        <w:spacing w:line="300" w:lineRule="auto"/>
        <w:ind w:firstLineChars="200" w:firstLine="560"/>
        <w:rPr>
          <w:rFonts w:ascii="Arial" w:eastAsia="仿宋" w:hAnsi="Arial" w:cs="Arial"/>
          <w:sz w:val="28"/>
          <w:szCs w:val="28"/>
        </w:rPr>
      </w:pPr>
      <w:r w:rsidRPr="00F56701">
        <w:rPr>
          <w:rFonts w:ascii="Arial" w:eastAsia="仿宋" w:hAnsi="Arial" w:cs="Arial"/>
          <w:sz w:val="28"/>
          <w:szCs w:val="28"/>
        </w:rPr>
        <w:t>由于估价对象现状为空地，难以找到土地租赁案例，故未采用收益还原法。</w:t>
      </w:r>
    </w:p>
    <w:p w14:paraId="74FBCF70" w14:textId="0218CBAB" w:rsidR="005F174C" w:rsidRPr="00F56701" w:rsidRDefault="008666FE" w:rsidP="00F56701">
      <w:pPr>
        <w:snapToGrid w:val="0"/>
        <w:spacing w:line="300" w:lineRule="auto"/>
        <w:ind w:firstLine="556"/>
        <w:rPr>
          <w:rFonts w:ascii="Arial" w:eastAsia="仿宋" w:hAnsi="Arial" w:cs="Arial"/>
          <w:sz w:val="28"/>
        </w:rPr>
      </w:pPr>
      <w:r w:rsidRPr="00F56701">
        <w:rPr>
          <w:rFonts w:ascii="Arial" w:eastAsia="仿宋" w:hAnsi="Arial" w:cs="Arial"/>
          <w:sz w:val="28"/>
          <w:szCs w:val="28"/>
        </w:rPr>
        <w:t>成本逼近法是将构成土地成本的各项费用累加来测算土地的价值，估价对象成本资料不易获得，各项</w:t>
      </w:r>
      <w:proofErr w:type="gramStart"/>
      <w:r w:rsidRPr="00F56701">
        <w:rPr>
          <w:rFonts w:ascii="Arial" w:eastAsia="仿宋" w:hAnsi="Arial" w:cs="Arial"/>
          <w:sz w:val="28"/>
          <w:szCs w:val="28"/>
        </w:rPr>
        <w:t>目成本</w:t>
      </w:r>
      <w:proofErr w:type="gramEnd"/>
      <w:r w:rsidRPr="00F56701">
        <w:rPr>
          <w:rFonts w:ascii="Arial" w:eastAsia="仿宋" w:hAnsi="Arial" w:cs="Arial"/>
          <w:sz w:val="28"/>
          <w:szCs w:val="28"/>
        </w:rPr>
        <w:t>内涵不一致，且土地增值额的确定没有权威依据，故未采用成本逼近法。</w:t>
      </w:r>
    </w:p>
    <w:bookmarkEnd w:id="325"/>
    <w:bookmarkEnd w:id="326"/>
    <w:p w14:paraId="7B51EAA7" w14:textId="77777777" w:rsidR="005F174C" w:rsidRPr="00F56701" w:rsidRDefault="0046512F" w:rsidP="00F56701">
      <w:pPr>
        <w:snapToGrid w:val="0"/>
        <w:spacing w:line="300" w:lineRule="auto"/>
        <w:jc w:val="both"/>
        <w:rPr>
          <w:rFonts w:ascii="Arial" w:eastAsia="仿宋" w:hAnsi="Arial" w:cs="Arial"/>
          <w:sz w:val="28"/>
        </w:rPr>
      </w:pPr>
      <w:r w:rsidRPr="00F56701">
        <w:rPr>
          <w:rFonts w:ascii="Arial" w:eastAsia="仿宋" w:hAnsi="Arial" w:cs="Arial"/>
          <w:sz w:val="28"/>
        </w:rPr>
        <w:t>（二）估价过程</w:t>
      </w:r>
    </w:p>
    <w:p w14:paraId="10A40953" w14:textId="77777777" w:rsidR="005F174C" w:rsidRPr="00F56701" w:rsidRDefault="0046512F" w:rsidP="00F56701">
      <w:pPr>
        <w:pStyle w:val="25"/>
        <w:autoSpaceDE w:val="0"/>
        <w:autoSpaceDN w:val="0"/>
        <w:snapToGrid w:val="0"/>
        <w:spacing w:line="300" w:lineRule="auto"/>
        <w:ind w:right="140" w:firstLineChars="200" w:firstLine="562"/>
        <w:jc w:val="both"/>
        <w:textAlignment w:val="bottom"/>
        <w:rPr>
          <w:rFonts w:ascii="Arial" w:eastAsia="仿宋" w:hAnsi="Arial" w:cs="Arial"/>
          <w:b/>
          <w:sz w:val="28"/>
        </w:rPr>
      </w:pPr>
      <w:r w:rsidRPr="00F56701">
        <w:rPr>
          <w:rFonts w:ascii="Arial" w:eastAsia="仿宋" w:hAnsi="Arial" w:cs="Arial"/>
          <w:b/>
          <w:sz w:val="28"/>
        </w:rPr>
        <w:t>相关参数</w:t>
      </w:r>
    </w:p>
    <w:p w14:paraId="000663FD" w14:textId="77777777" w:rsidR="005F174C" w:rsidRPr="00F56701" w:rsidRDefault="0046512F" w:rsidP="00F56701">
      <w:pPr>
        <w:pStyle w:val="25"/>
        <w:autoSpaceDE w:val="0"/>
        <w:autoSpaceDN w:val="0"/>
        <w:snapToGrid w:val="0"/>
        <w:spacing w:line="300" w:lineRule="auto"/>
        <w:ind w:right="140" w:firstLineChars="200" w:firstLine="560"/>
        <w:jc w:val="both"/>
        <w:textAlignment w:val="bottom"/>
        <w:rPr>
          <w:rFonts w:ascii="Arial" w:eastAsia="仿宋" w:hAnsi="Arial" w:cs="Arial"/>
          <w:sz w:val="28"/>
        </w:rPr>
      </w:pPr>
      <w:r w:rsidRPr="00F56701">
        <w:rPr>
          <w:rFonts w:ascii="Arial" w:eastAsia="仿宋" w:hAnsi="Arial" w:cs="Arial"/>
          <w:sz w:val="28"/>
        </w:rPr>
        <w:t xml:space="preserve">1. </w:t>
      </w:r>
      <w:r w:rsidRPr="00F56701">
        <w:rPr>
          <w:rFonts w:ascii="Arial" w:eastAsia="仿宋" w:hAnsi="Arial" w:cs="Arial"/>
          <w:sz w:val="28"/>
        </w:rPr>
        <w:t>估价对象土地经济技术指标</w:t>
      </w:r>
    </w:p>
    <w:p w14:paraId="1036822E" w14:textId="77777777" w:rsidR="005F174C" w:rsidRPr="00F56701" w:rsidRDefault="0046512F" w:rsidP="00F56701">
      <w:pPr>
        <w:snapToGrid w:val="0"/>
        <w:spacing w:line="300" w:lineRule="auto"/>
        <w:ind w:firstLineChars="200" w:firstLine="560"/>
        <w:jc w:val="both"/>
        <w:rPr>
          <w:rFonts w:ascii="Arial" w:eastAsia="仿宋" w:hAnsi="Arial" w:cs="Arial"/>
          <w:bCs/>
          <w:sz w:val="28"/>
        </w:rPr>
      </w:pPr>
      <w:r w:rsidRPr="00F56701">
        <w:rPr>
          <w:rFonts w:ascii="Arial" w:eastAsia="仿宋" w:hAnsi="Arial" w:cs="Arial"/>
          <w:bCs/>
          <w:sz w:val="28"/>
        </w:rPr>
        <w:t>（</w:t>
      </w:r>
      <w:r w:rsidRPr="00F56701">
        <w:rPr>
          <w:rFonts w:ascii="Arial" w:eastAsia="仿宋" w:hAnsi="Arial" w:cs="Arial"/>
          <w:bCs/>
          <w:sz w:val="28"/>
        </w:rPr>
        <w:t>1</w:t>
      </w:r>
      <w:r w:rsidRPr="00F56701">
        <w:rPr>
          <w:rFonts w:ascii="Arial" w:eastAsia="仿宋" w:hAnsi="Arial" w:cs="Arial"/>
          <w:bCs/>
          <w:sz w:val="28"/>
        </w:rPr>
        <w:t>）土地面积</w:t>
      </w:r>
    </w:p>
    <w:p w14:paraId="162CEB11" w14:textId="14A37E8E" w:rsidR="005F174C" w:rsidRPr="00F56701" w:rsidRDefault="008666FE" w:rsidP="00F56701">
      <w:pPr>
        <w:snapToGrid w:val="0"/>
        <w:spacing w:line="300" w:lineRule="auto"/>
        <w:ind w:firstLineChars="200" w:firstLine="560"/>
        <w:jc w:val="both"/>
        <w:rPr>
          <w:rFonts w:ascii="Arial" w:eastAsia="仿宋" w:hAnsi="Arial" w:cs="Arial"/>
          <w:sz w:val="28"/>
        </w:rPr>
      </w:pPr>
      <w:r w:rsidRPr="00F56701">
        <w:rPr>
          <w:rFonts w:ascii="Arial" w:eastAsia="仿宋" w:hAnsi="Arial" w:cs="Arial"/>
          <w:bCs/>
          <w:sz w:val="28"/>
        </w:rPr>
        <w:t>估价对象为</w:t>
      </w:r>
      <w:r w:rsidRPr="00F56701">
        <w:rPr>
          <w:rFonts w:ascii="Arial" w:eastAsia="仿宋" w:hAnsi="Arial" w:cs="Arial"/>
          <w:sz w:val="28"/>
        </w:rPr>
        <w:t>北京市顺义区后沙峪镇东庄村</w:t>
      </w:r>
      <w:r w:rsidRPr="00F56701">
        <w:rPr>
          <w:rFonts w:ascii="Arial" w:eastAsia="仿宋" w:hAnsi="Arial" w:cs="Arial"/>
          <w:sz w:val="28"/>
        </w:rPr>
        <w:t>A</w:t>
      </w:r>
      <w:r w:rsidRPr="00F56701">
        <w:rPr>
          <w:rFonts w:ascii="Arial" w:eastAsia="仿宋" w:hAnsi="Arial" w:cs="Arial"/>
          <w:sz w:val="28"/>
        </w:rPr>
        <w:t>、</w:t>
      </w:r>
      <w:r w:rsidRPr="00F56701">
        <w:rPr>
          <w:rFonts w:ascii="Arial" w:eastAsia="仿宋" w:hAnsi="Arial" w:cs="Arial"/>
          <w:sz w:val="28"/>
        </w:rPr>
        <w:t>C</w:t>
      </w:r>
      <w:r w:rsidRPr="00F56701">
        <w:rPr>
          <w:rFonts w:ascii="Arial" w:eastAsia="仿宋" w:hAnsi="Arial" w:cs="Arial"/>
          <w:sz w:val="28"/>
        </w:rPr>
        <w:t>地块项目用地</w:t>
      </w:r>
      <w:r w:rsidRPr="00F56701">
        <w:rPr>
          <w:rFonts w:ascii="Arial" w:eastAsia="仿宋" w:hAnsi="Arial" w:cs="Arial"/>
          <w:bCs/>
          <w:sz w:val="28"/>
        </w:rPr>
        <w:t>，</w:t>
      </w:r>
      <w:r w:rsidRPr="00F56701">
        <w:rPr>
          <w:rFonts w:ascii="Arial" w:eastAsia="仿宋" w:hAnsi="Arial" w:cs="Arial"/>
          <w:sz w:val="28"/>
        </w:rPr>
        <w:t>根据</w:t>
      </w:r>
      <w:r w:rsidRPr="00F56701">
        <w:rPr>
          <w:rFonts w:ascii="Arial" w:eastAsia="仿宋" w:hAnsi="Arial" w:cs="Arial"/>
          <w:sz w:val="28"/>
          <w:szCs w:val="28"/>
        </w:rPr>
        <w:t>《国有建设用地使用权出让合同》</w:t>
      </w:r>
      <w:r w:rsidRPr="00F56701">
        <w:rPr>
          <w:rFonts w:ascii="Arial" w:eastAsia="仿宋" w:hAnsi="Arial" w:cs="Arial"/>
          <w:sz w:val="28"/>
          <w:szCs w:val="28"/>
        </w:rPr>
        <w:t>[</w:t>
      </w:r>
      <w:r w:rsidRPr="00F56701">
        <w:rPr>
          <w:rFonts w:ascii="Arial" w:eastAsia="仿宋" w:hAnsi="Arial" w:cs="Arial"/>
          <w:sz w:val="28"/>
          <w:szCs w:val="28"/>
        </w:rPr>
        <w:t>电子监管号：</w:t>
      </w:r>
      <w:r w:rsidRPr="00F56701">
        <w:rPr>
          <w:rFonts w:ascii="Arial" w:eastAsia="仿宋" w:hAnsi="Arial" w:cs="Arial"/>
          <w:sz w:val="28"/>
          <w:szCs w:val="28"/>
        </w:rPr>
        <w:t>1101002013B04678]</w:t>
      </w:r>
      <w:r w:rsidRPr="00F56701">
        <w:rPr>
          <w:rFonts w:ascii="Arial" w:eastAsia="仿宋" w:hAnsi="Arial" w:cs="Arial"/>
          <w:sz w:val="28"/>
          <w:szCs w:val="28"/>
        </w:rPr>
        <w:t>及其补充协议</w:t>
      </w:r>
      <w:r w:rsidRPr="00F56701">
        <w:rPr>
          <w:rFonts w:ascii="Arial" w:eastAsia="仿宋" w:hAnsi="Arial" w:cs="Arial"/>
          <w:sz w:val="28"/>
        </w:rPr>
        <w:t>，北京市裕</w:t>
      </w:r>
      <w:proofErr w:type="gramStart"/>
      <w:r w:rsidRPr="00F56701">
        <w:rPr>
          <w:rFonts w:ascii="Arial" w:eastAsia="仿宋" w:hAnsi="Arial" w:cs="Arial"/>
          <w:sz w:val="28"/>
        </w:rPr>
        <w:t>鑫</w:t>
      </w:r>
      <w:proofErr w:type="gramEnd"/>
      <w:r w:rsidRPr="00F56701">
        <w:rPr>
          <w:rFonts w:ascii="Arial" w:eastAsia="仿宋" w:hAnsi="Arial" w:cs="Arial"/>
          <w:sz w:val="28"/>
        </w:rPr>
        <w:t>房地产开发有限公司于</w:t>
      </w:r>
      <w:r w:rsidRPr="00F56701">
        <w:rPr>
          <w:rFonts w:ascii="Arial" w:eastAsia="仿宋" w:hAnsi="Arial" w:cs="Arial"/>
          <w:sz w:val="28"/>
        </w:rPr>
        <w:t>2013</w:t>
      </w:r>
      <w:r w:rsidRPr="00F56701">
        <w:rPr>
          <w:rFonts w:ascii="Arial" w:eastAsia="仿宋" w:hAnsi="Arial" w:cs="Arial"/>
          <w:sz w:val="28"/>
        </w:rPr>
        <w:t>年</w:t>
      </w:r>
      <w:r w:rsidRPr="00F56701">
        <w:rPr>
          <w:rFonts w:ascii="Arial" w:eastAsia="仿宋" w:hAnsi="Arial" w:cs="Arial"/>
          <w:sz w:val="28"/>
        </w:rPr>
        <w:t>12</w:t>
      </w:r>
      <w:r w:rsidRPr="00F56701">
        <w:rPr>
          <w:rFonts w:ascii="Arial" w:eastAsia="仿宋" w:hAnsi="Arial" w:cs="Arial"/>
          <w:sz w:val="28"/>
        </w:rPr>
        <w:t>月</w:t>
      </w:r>
      <w:r w:rsidRPr="00F56701">
        <w:rPr>
          <w:rFonts w:ascii="Arial" w:eastAsia="仿宋" w:hAnsi="Arial" w:cs="Arial"/>
          <w:sz w:val="28"/>
        </w:rPr>
        <w:t>27</w:t>
      </w:r>
      <w:r w:rsidRPr="00F56701">
        <w:rPr>
          <w:rFonts w:ascii="Arial" w:eastAsia="仿宋" w:hAnsi="Arial" w:cs="Arial"/>
          <w:sz w:val="28"/>
        </w:rPr>
        <w:t>日</w:t>
      </w:r>
      <w:r w:rsidRPr="00F56701">
        <w:rPr>
          <w:rFonts w:ascii="Arial" w:eastAsia="仿宋" w:hAnsi="Arial" w:cs="Arial"/>
          <w:bCs/>
          <w:sz w:val="28"/>
        </w:rPr>
        <w:t>通过协议出让方式取得估价对象国有建设用地使用权。</w:t>
      </w:r>
      <w:r w:rsidRPr="00F56701">
        <w:rPr>
          <w:rFonts w:ascii="Arial" w:eastAsia="仿宋" w:hAnsi="Arial" w:cs="Arial"/>
          <w:spacing w:val="-12"/>
          <w:sz w:val="28"/>
        </w:rPr>
        <w:t>估价对象宗地</w:t>
      </w:r>
      <w:r w:rsidRPr="00F56701">
        <w:rPr>
          <w:rFonts w:ascii="Arial" w:eastAsia="仿宋" w:hAnsi="Arial" w:cs="Arial"/>
          <w:bCs/>
          <w:kern w:val="2"/>
          <w:sz w:val="28"/>
        </w:rPr>
        <w:t>面积为</w:t>
      </w:r>
      <w:r w:rsidRPr="00F56701">
        <w:rPr>
          <w:rFonts w:ascii="Arial" w:eastAsia="仿宋" w:hAnsi="Arial" w:cs="Arial"/>
          <w:sz w:val="28"/>
        </w:rPr>
        <w:t>63598.45</w:t>
      </w:r>
      <w:r w:rsidRPr="00F56701">
        <w:rPr>
          <w:rFonts w:ascii="Arial" w:eastAsia="仿宋" w:hAnsi="Arial" w:cs="Arial"/>
          <w:bCs/>
          <w:kern w:val="2"/>
          <w:sz w:val="28"/>
        </w:rPr>
        <w:t>平方米</w:t>
      </w:r>
      <w:r w:rsidR="0046512F" w:rsidRPr="00F56701">
        <w:rPr>
          <w:rFonts w:ascii="Arial" w:eastAsia="仿宋" w:hAnsi="Arial" w:cs="Arial"/>
          <w:sz w:val="28"/>
        </w:rPr>
        <w:t>。</w:t>
      </w:r>
    </w:p>
    <w:p w14:paraId="5442AFD4" w14:textId="77777777" w:rsidR="005F174C" w:rsidRPr="00F56701" w:rsidRDefault="0046512F" w:rsidP="00F56701">
      <w:pPr>
        <w:pStyle w:val="25"/>
        <w:autoSpaceDE w:val="0"/>
        <w:autoSpaceDN w:val="0"/>
        <w:snapToGrid w:val="0"/>
        <w:spacing w:line="300" w:lineRule="auto"/>
        <w:ind w:right="140" w:firstLineChars="203" w:firstLine="568"/>
        <w:jc w:val="both"/>
        <w:textAlignment w:val="bottom"/>
        <w:rPr>
          <w:rFonts w:ascii="Arial" w:eastAsia="仿宋" w:hAnsi="Arial" w:cs="Arial"/>
          <w:sz w:val="28"/>
        </w:rPr>
      </w:pPr>
      <w:r w:rsidRPr="00F56701">
        <w:rPr>
          <w:rFonts w:ascii="Arial" w:eastAsia="仿宋" w:hAnsi="Arial" w:cs="Arial"/>
          <w:sz w:val="28"/>
        </w:rPr>
        <w:t>（</w:t>
      </w:r>
      <w:r w:rsidRPr="00F56701">
        <w:rPr>
          <w:rFonts w:ascii="Arial" w:eastAsia="仿宋" w:hAnsi="Arial" w:cs="Arial"/>
          <w:sz w:val="28"/>
        </w:rPr>
        <w:t>2</w:t>
      </w:r>
      <w:r w:rsidRPr="00F56701">
        <w:rPr>
          <w:rFonts w:ascii="Arial" w:eastAsia="仿宋" w:hAnsi="Arial" w:cs="Arial"/>
          <w:sz w:val="28"/>
        </w:rPr>
        <w:t>）规划建筑面积</w:t>
      </w:r>
    </w:p>
    <w:p w14:paraId="1D6038B2" w14:textId="2F410C6A" w:rsidR="005F174C" w:rsidRDefault="00AC2B19" w:rsidP="00F56701">
      <w:pPr>
        <w:snapToGrid w:val="0"/>
        <w:spacing w:line="300" w:lineRule="auto"/>
        <w:ind w:firstLineChars="200" w:firstLine="560"/>
        <w:jc w:val="both"/>
        <w:rPr>
          <w:rFonts w:ascii="Arial" w:eastAsia="仿宋" w:hAnsi="Arial" w:cs="Arial"/>
          <w:sz w:val="28"/>
        </w:rPr>
      </w:pPr>
      <w:r w:rsidRPr="00F56701">
        <w:rPr>
          <w:rFonts w:ascii="Arial" w:eastAsia="仿宋" w:hAnsi="Arial" w:cs="Arial"/>
          <w:sz w:val="28"/>
        </w:rPr>
        <w:t>估价对象所属项目总建筑面积为</w:t>
      </w:r>
      <w:r w:rsidRPr="00F56701">
        <w:rPr>
          <w:rFonts w:ascii="Arial" w:eastAsia="仿宋" w:hAnsi="Arial" w:cs="Arial"/>
          <w:sz w:val="28"/>
        </w:rPr>
        <w:t>161059.43</w:t>
      </w:r>
      <w:r w:rsidRPr="00F56701">
        <w:rPr>
          <w:rFonts w:ascii="Arial" w:eastAsia="仿宋" w:hAnsi="Arial" w:cs="Arial"/>
          <w:sz w:val="28"/>
        </w:rPr>
        <w:t>平方米，地上容积率为</w:t>
      </w:r>
      <w:r w:rsidRPr="00F56701">
        <w:rPr>
          <w:rFonts w:ascii="Arial" w:eastAsia="仿宋" w:hAnsi="Arial" w:cs="Arial"/>
          <w:sz w:val="28"/>
        </w:rPr>
        <w:t>1.83</w:t>
      </w:r>
      <w:r w:rsidRPr="00F56701">
        <w:rPr>
          <w:rFonts w:ascii="Arial" w:eastAsia="仿宋" w:hAnsi="Arial" w:cs="Arial"/>
          <w:sz w:val="28"/>
        </w:rPr>
        <w:t>，具体详见下表</w:t>
      </w:r>
      <w:r w:rsidR="0046512F" w:rsidRPr="00F56701">
        <w:rPr>
          <w:rFonts w:ascii="Arial" w:eastAsia="仿宋" w:hAnsi="Arial" w:cs="Arial"/>
          <w:sz w:val="28"/>
        </w:rPr>
        <w:t>：</w:t>
      </w:r>
    </w:p>
    <w:p w14:paraId="6D860DEE" w14:textId="75135448" w:rsidR="00F56701" w:rsidRDefault="00F56701" w:rsidP="00F56701">
      <w:pPr>
        <w:snapToGrid w:val="0"/>
        <w:spacing w:line="300" w:lineRule="auto"/>
        <w:ind w:firstLineChars="200" w:firstLine="560"/>
        <w:jc w:val="both"/>
        <w:rPr>
          <w:rFonts w:ascii="Arial" w:eastAsia="仿宋" w:hAnsi="Arial" w:cs="Arial"/>
          <w:sz w:val="28"/>
        </w:rPr>
      </w:pPr>
      <w:r>
        <w:rPr>
          <w:rFonts w:ascii="Arial" w:eastAsia="仿宋" w:hAnsi="Arial" w:cs="Arial" w:hint="eastAsia"/>
          <w:sz w:val="28"/>
        </w:rPr>
        <w:t>（转下页）</w:t>
      </w:r>
    </w:p>
    <w:p w14:paraId="5B42E106" w14:textId="2FBF9107" w:rsidR="00F56701" w:rsidRDefault="00F56701" w:rsidP="00F56701">
      <w:pPr>
        <w:snapToGrid w:val="0"/>
        <w:spacing w:line="300" w:lineRule="auto"/>
        <w:ind w:firstLineChars="200" w:firstLine="560"/>
        <w:jc w:val="both"/>
        <w:rPr>
          <w:rFonts w:ascii="Arial" w:eastAsia="仿宋" w:hAnsi="Arial" w:cs="Arial"/>
          <w:sz w:val="28"/>
        </w:rPr>
      </w:pPr>
    </w:p>
    <w:p w14:paraId="632B77F5" w14:textId="15A5D79C" w:rsidR="00F56701" w:rsidRDefault="00F56701" w:rsidP="00F56701">
      <w:pPr>
        <w:snapToGrid w:val="0"/>
        <w:spacing w:line="300" w:lineRule="auto"/>
        <w:ind w:firstLineChars="200" w:firstLine="560"/>
        <w:jc w:val="both"/>
        <w:rPr>
          <w:rFonts w:ascii="Arial" w:eastAsia="仿宋" w:hAnsi="Arial" w:cs="Arial"/>
          <w:sz w:val="28"/>
        </w:rPr>
      </w:pPr>
    </w:p>
    <w:p w14:paraId="164D3AD7" w14:textId="2BD7024E" w:rsidR="00F56701" w:rsidRDefault="00F56701" w:rsidP="00F56701">
      <w:pPr>
        <w:snapToGrid w:val="0"/>
        <w:spacing w:line="300" w:lineRule="auto"/>
        <w:ind w:firstLineChars="200" w:firstLine="560"/>
        <w:jc w:val="both"/>
        <w:rPr>
          <w:rFonts w:ascii="Arial" w:eastAsia="仿宋" w:hAnsi="Arial" w:cs="Arial"/>
          <w:sz w:val="28"/>
        </w:rPr>
      </w:pPr>
    </w:p>
    <w:p w14:paraId="728026A7" w14:textId="77777777" w:rsidR="00F56701" w:rsidRPr="00F56701" w:rsidRDefault="00F56701" w:rsidP="00F56701">
      <w:pPr>
        <w:snapToGrid w:val="0"/>
        <w:spacing w:line="300" w:lineRule="auto"/>
        <w:ind w:firstLineChars="200" w:firstLine="560"/>
        <w:jc w:val="both"/>
        <w:rPr>
          <w:rFonts w:ascii="Arial" w:eastAsia="仿宋" w:hAnsi="Arial" w:cs="Arial" w:hint="eastAsia"/>
          <w:sz w:val="28"/>
        </w:rPr>
      </w:pPr>
    </w:p>
    <w:p w14:paraId="0F6BBC6A" w14:textId="77777777" w:rsidR="005F174C" w:rsidRDefault="0046512F">
      <w:pPr>
        <w:snapToGrid w:val="0"/>
        <w:jc w:val="center"/>
        <w:rPr>
          <w:rFonts w:ascii="Arial" w:eastAsia="仿宋_GB2312" w:hAnsi="Arial" w:cs="Arial"/>
          <w:b/>
          <w:sz w:val="28"/>
          <w:szCs w:val="28"/>
        </w:rPr>
      </w:pPr>
      <w:r>
        <w:rPr>
          <w:rFonts w:ascii="Arial" w:eastAsia="仿宋_GB2312" w:hAnsi="Arial" w:cs="Arial"/>
          <w:b/>
          <w:sz w:val="28"/>
          <w:szCs w:val="28"/>
        </w:rPr>
        <w:lastRenderedPageBreak/>
        <w:t>土地用途及建筑面积表</w:t>
      </w:r>
    </w:p>
    <w:tbl>
      <w:tblPr>
        <w:tblW w:w="9298" w:type="dxa"/>
        <w:jc w:val="center"/>
        <w:tblCellMar>
          <w:top w:w="57" w:type="dxa"/>
          <w:left w:w="57" w:type="dxa"/>
          <w:bottom w:w="57" w:type="dxa"/>
          <w:right w:w="57" w:type="dxa"/>
        </w:tblCellMar>
        <w:tblLook w:val="04A0" w:firstRow="1" w:lastRow="0" w:firstColumn="1" w:lastColumn="0" w:noHBand="0" w:noVBand="1"/>
      </w:tblPr>
      <w:tblGrid>
        <w:gridCol w:w="983"/>
        <w:gridCol w:w="567"/>
        <w:gridCol w:w="850"/>
        <w:gridCol w:w="1276"/>
        <w:gridCol w:w="1417"/>
        <w:gridCol w:w="993"/>
        <w:gridCol w:w="850"/>
        <w:gridCol w:w="2362"/>
      </w:tblGrid>
      <w:tr w:rsidR="008666FE" w14:paraId="1E1AFE30" w14:textId="77777777" w:rsidTr="008666FE">
        <w:trPr>
          <w:trHeight w:val="285"/>
          <w:tblHeader/>
          <w:jc w:val="center"/>
        </w:trPr>
        <w:tc>
          <w:tcPr>
            <w:tcW w:w="98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8146317"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内容</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12A3E1B"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部位</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C9D2FA1"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用途</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5391891"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调整前</w:t>
            </w:r>
          </w:p>
        </w:tc>
        <w:tc>
          <w:tcPr>
            <w:tcW w:w="141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A705941"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调整后</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31CDFA5"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调整内容</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5BC65EE"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变化幅度</w:t>
            </w:r>
          </w:p>
        </w:tc>
        <w:tc>
          <w:tcPr>
            <w:tcW w:w="23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79F1CA7"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备注</w:t>
            </w:r>
          </w:p>
        </w:tc>
      </w:tr>
      <w:tr w:rsidR="008666FE" w14:paraId="5F9C55F7" w14:textId="77777777" w:rsidTr="008666FE">
        <w:trPr>
          <w:trHeight w:val="326"/>
          <w:jc w:val="center"/>
        </w:trPr>
        <w:tc>
          <w:tcPr>
            <w:tcW w:w="983" w:type="dxa"/>
            <w:vMerge w:val="restart"/>
            <w:tcBorders>
              <w:top w:val="nil"/>
              <w:left w:val="single" w:sz="8" w:space="0" w:color="000000"/>
              <w:bottom w:val="single" w:sz="8" w:space="0" w:color="000000"/>
              <w:right w:val="single" w:sz="8" w:space="0" w:color="000000"/>
            </w:tcBorders>
            <w:shd w:val="clear" w:color="auto" w:fill="auto"/>
            <w:vAlign w:val="center"/>
          </w:tcPr>
          <w:p w14:paraId="0C9645A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土地面积（</w:t>
            </w:r>
            <w:r>
              <w:rPr>
                <w:rFonts w:ascii="Arial" w:eastAsia="仿宋_GB2312" w:hAnsi="Arial" w:cs="Arial"/>
                <w:color w:val="000000"/>
                <w:sz w:val="18"/>
                <w:szCs w:val="18"/>
              </w:rPr>
              <w:t>m</w:t>
            </w:r>
            <w:r>
              <w:rPr>
                <w:rFonts w:ascii="Arial" w:eastAsia="仿宋_GB2312" w:hAnsi="Arial" w:cs="Arial"/>
                <w:color w:val="000000"/>
                <w:sz w:val="18"/>
                <w:szCs w:val="18"/>
                <w:vertAlign w:val="superscript"/>
              </w:rPr>
              <w:t>2</w:t>
            </w:r>
            <w:r>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7BF9E69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vMerge w:val="restart"/>
            <w:tcBorders>
              <w:top w:val="nil"/>
              <w:left w:val="single" w:sz="8" w:space="0" w:color="000000"/>
              <w:bottom w:val="single" w:sz="8" w:space="0" w:color="000000"/>
              <w:right w:val="single" w:sz="8" w:space="0" w:color="000000"/>
            </w:tcBorders>
            <w:shd w:val="clear" w:color="auto" w:fill="auto"/>
            <w:vAlign w:val="center"/>
          </w:tcPr>
          <w:p w14:paraId="3D0F769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1276" w:type="dxa"/>
            <w:vMerge w:val="restart"/>
            <w:tcBorders>
              <w:top w:val="nil"/>
              <w:left w:val="single" w:sz="8" w:space="0" w:color="000000"/>
              <w:bottom w:val="single" w:sz="8" w:space="0" w:color="000000"/>
              <w:right w:val="single" w:sz="8" w:space="0" w:color="000000"/>
            </w:tcBorders>
            <w:shd w:val="clear" w:color="auto" w:fill="auto"/>
            <w:vAlign w:val="center"/>
          </w:tcPr>
          <w:p w14:paraId="1546927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63598.45</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tcPr>
          <w:p w14:paraId="4F6ED8B8"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63598.45</w:t>
            </w:r>
          </w:p>
        </w:tc>
        <w:tc>
          <w:tcPr>
            <w:tcW w:w="993" w:type="dxa"/>
            <w:vMerge w:val="restart"/>
            <w:tcBorders>
              <w:top w:val="nil"/>
              <w:left w:val="single" w:sz="8" w:space="0" w:color="000000"/>
              <w:bottom w:val="single" w:sz="8" w:space="0" w:color="000000"/>
              <w:right w:val="single" w:sz="8" w:space="0" w:color="000000"/>
            </w:tcBorders>
            <w:shd w:val="clear" w:color="auto" w:fill="auto"/>
            <w:vAlign w:val="center"/>
          </w:tcPr>
          <w:p w14:paraId="6A7CE8B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.00</w:t>
            </w:r>
          </w:p>
        </w:tc>
        <w:tc>
          <w:tcPr>
            <w:tcW w:w="850" w:type="dxa"/>
            <w:vMerge w:val="restart"/>
            <w:tcBorders>
              <w:top w:val="nil"/>
              <w:left w:val="single" w:sz="8" w:space="0" w:color="000000"/>
              <w:bottom w:val="single" w:sz="8" w:space="0" w:color="000000"/>
              <w:right w:val="single" w:sz="8" w:space="0" w:color="000000"/>
            </w:tcBorders>
            <w:shd w:val="clear" w:color="auto" w:fill="auto"/>
            <w:vAlign w:val="center"/>
          </w:tcPr>
          <w:p w14:paraId="54F9184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c>
          <w:tcPr>
            <w:tcW w:w="2362" w:type="dxa"/>
            <w:vMerge w:val="restart"/>
            <w:tcBorders>
              <w:top w:val="nil"/>
              <w:left w:val="single" w:sz="8" w:space="0" w:color="000000"/>
              <w:bottom w:val="single" w:sz="8" w:space="0" w:color="000000"/>
              <w:right w:val="single" w:sz="8" w:space="0" w:color="000000"/>
            </w:tcBorders>
            <w:shd w:val="clear" w:color="auto" w:fill="auto"/>
            <w:vAlign w:val="center"/>
          </w:tcPr>
          <w:p w14:paraId="7324A35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r>
      <w:tr w:rsidR="008666FE" w14:paraId="58322FE3" w14:textId="77777777" w:rsidTr="008666FE">
        <w:trPr>
          <w:trHeight w:val="32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0B9AD8A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4E760BB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14:paraId="21ABE97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tcPr>
          <w:p w14:paraId="5B280B0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417" w:type="dxa"/>
            <w:vMerge/>
            <w:tcBorders>
              <w:top w:val="nil"/>
              <w:left w:val="single" w:sz="8" w:space="0" w:color="000000"/>
              <w:bottom w:val="single" w:sz="8" w:space="0" w:color="000000"/>
              <w:right w:val="single" w:sz="8" w:space="0" w:color="000000"/>
            </w:tcBorders>
            <w:shd w:val="clear" w:color="auto" w:fill="auto"/>
            <w:vAlign w:val="center"/>
          </w:tcPr>
          <w:p w14:paraId="2A3B664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vMerge/>
            <w:tcBorders>
              <w:top w:val="nil"/>
              <w:left w:val="single" w:sz="8" w:space="0" w:color="000000"/>
              <w:bottom w:val="single" w:sz="8" w:space="0" w:color="000000"/>
              <w:right w:val="single" w:sz="8" w:space="0" w:color="000000"/>
            </w:tcBorders>
            <w:shd w:val="clear" w:color="auto" w:fill="auto"/>
            <w:vAlign w:val="center"/>
          </w:tcPr>
          <w:p w14:paraId="43D08D9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14:paraId="32D57A4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2362" w:type="dxa"/>
            <w:vMerge/>
            <w:tcBorders>
              <w:top w:val="nil"/>
              <w:left w:val="single" w:sz="8" w:space="0" w:color="000000"/>
              <w:bottom w:val="single" w:sz="8" w:space="0" w:color="000000"/>
              <w:right w:val="single" w:sz="8" w:space="0" w:color="000000"/>
            </w:tcBorders>
            <w:shd w:val="clear" w:color="auto" w:fill="auto"/>
            <w:vAlign w:val="center"/>
          </w:tcPr>
          <w:p w14:paraId="42BFEE9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r>
      <w:tr w:rsidR="008666FE" w14:paraId="01AA24D8" w14:textId="77777777" w:rsidTr="008666FE">
        <w:trPr>
          <w:trHeight w:val="379"/>
          <w:jc w:val="center"/>
        </w:trPr>
        <w:tc>
          <w:tcPr>
            <w:tcW w:w="983" w:type="dxa"/>
            <w:vMerge w:val="restart"/>
            <w:tcBorders>
              <w:top w:val="nil"/>
              <w:left w:val="single" w:sz="8" w:space="0" w:color="000000"/>
              <w:bottom w:val="single" w:sz="8" w:space="0" w:color="000000"/>
              <w:right w:val="single" w:sz="8" w:space="0" w:color="000000"/>
            </w:tcBorders>
            <w:shd w:val="clear" w:color="auto" w:fill="auto"/>
            <w:vAlign w:val="center"/>
          </w:tcPr>
          <w:p w14:paraId="1864076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建筑面积（</w:t>
            </w:r>
            <w:r>
              <w:rPr>
                <w:rFonts w:ascii="Arial" w:eastAsia="仿宋_GB2312" w:hAnsi="Arial" w:cs="Arial"/>
                <w:color w:val="000000"/>
                <w:sz w:val="18"/>
                <w:szCs w:val="18"/>
              </w:rPr>
              <w:t>m</w:t>
            </w:r>
            <w:r>
              <w:rPr>
                <w:rFonts w:ascii="Arial" w:eastAsia="仿宋_GB2312" w:hAnsi="Arial" w:cs="Arial"/>
                <w:color w:val="000000"/>
                <w:sz w:val="18"/>
                <w:szCs w:val="18"/>
                <w:vertAlign w:val="superscript"/>
              </w:rPr>
              <w:t>2</w:t>
            </w:r>
            <w:r>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507D08D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地上</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7C99ED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住宅</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3CE04DF1"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041ADF3C"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111977.19</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5F2BB9E"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-4402.81</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C14666E"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-3.78%</w:t>
            </w:r>
          </w:p>
        </w:tc>
        <w:tc>
          <w:tcPr>
            <w:tcW w:w="2362" w:type="dxa"/>
            <w:vMerge w:val="restart"/>
            <w:tcBorders>
              <w:top w:val="nil"/>
              <w:left w:val="single" w:sz="8" w:space="0" w:color="000000"/>
              <w:bottom w:val="single" w:sz="8" w:space="0" w:color="000000"/>
              <w:right w:val="single" w:sz="8" w:space="0" w:color="000000"/>
            </w:tcBorders>
            <w:shd w:val="clear" w:color="auto" w:fill="auto"/>
            <w:vAlign w:val="center"/>
          </w:tcPr>
          <w:p w14:paraId="55AA4F1E"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地上用途面积调整，由</w:t>
            </w:r>
            <w:r>
              <w:rPr>
                <w:rFonts w:ascii="Arial" w:eastAsia="仿宋_GB2312" w:hAnsi="Arial" w:cs="Arial" w:hint="eastAsia"/>
                <w:color w:val="000000"/>
                <w:sz w:val="18"/>
                <w:szCs w:val="18"/>
              </w:rPr>
              <w:t>地上住宅</w:t>
            </w:r>
            <w:r>
              <w:rPr>
                <w:rFonts w:ascii="Arial" w:eastAsia="仿宋_GB2312" w:hAnsi="Arial" w:cs="Arial"/>
                <w:color w:val="000000"/>
                <w:sz w:val="18"/>
                <w:szCs w:val="18"/>
              </w:rPr>
              <w:t>用途调整为</w:t>
            </w:r>
            <w:r>
              <w:rPr>
                <w:rFonts w:ascii="Arial" w:eastAsia="仿宋_GB2312" w:hAnsi="Arial" w:cs="Arial" w:hint="eastAsia"/>
                <w:color w:val="000000"/>
                <w:sz w:val="18"/>
                <w:szCs w:val="18"/>
              </w:rPr>
              <w:t>地上商业</w:t>
            </w:r>
            <w:r>
              <w:rPr>
                <w:rFonts w:ascii="Arial" w:eastAsia="仿宋_GB2312" w:hAnsi="Arial" w:cs="Arial"/>
                <w:color w:val="000000"/>
                <w:sz w:val="18"/>
                <w:szCs w:val="18"/>
              </w:rPr>
              <w:t>用途建筑面积</w:t>
            </w:r>
            <w:r>
              <w:rPr>
                <w:rFonts w:ascii="Arial" w:eastAsia="仿宋_GB2312" w:hAnsi="Arial" w:cs="Arial"/>
                <w:color w:val="000000"/>
                <w:sz w:val="18"/>
                <w:szCs w:val="18"/>
              </w:rPr>
              <w:t>909.26</w:t>
            </w:r>
            <w:r>
              <w:rPr>
                <w:rFonts w:ascii="Arial" w:eastAsia="仿宋_GB2312" w:hAnsi="Arial" w:cs="Arial"/>
                <w:color w:val="000000"/>
                <w:sz w:val="18"/>
                <w:szCs w:val="18"/>
              </w:rPr>
              <w:t>平方米，由</w:t>
            </w:r>
            <w:r>
              <w:rPr>
                <w:rFonts w:ascii="Arial" w:eastAsia="仿宋_GB2312" w:hAnsi="Arial" w:cs="Arial" w:hint="eastAsia"/>
                <w:color w:val="000000"/>
                <w:sz w:val="18"/>
                <w:szCs w:val="18"/>
              </w:rPr>
              <w:t>地上住宅</w:t>
            </w:r>
            <w:r>
              <w:rPr>
                <w:rFonts w:ascii="Arial" w:eastAsia="仿宋_GB2312" w:hAnsi="Arial" w:cs="Arial"/>
                <w:color w:val="000000"/>
                <w:sz w:val="18"/>
                <w:szCs w:val="18"/>
              </w:rPr>
              <w:t>用途调整为</w:t>
            </w:r>
            <w:r>
              <w:rPr>
                <w:rFonts w:ascii="Arial" w:eastAsia="仿宋_GB2312" w:hAnsi="Arial" w:cs="Arial" w:hint="eastAsia"/>
                <w:color w:val="000000"/>
                <w:sz w:val="18"/>
                <w:szCs w:val="18"/>
              </w:rPr>
              <w:t>地上公共服务</w:t>
            </w:r>
            <w:r>
              <w:rPr>
                <w:rFonts w:ascii="Arial" w:eastAsia="仿宋_GB2312" w:hAnsi="Arial" w:cs="Arial"/>
                <w:color w:val="000000"/>
                <w:sz w:val="18"/>
                <w:szCs w:val="18"/>
              </w:rPr>
              <w:t>用途建筑面积</w:t>
            </w:r>
            <w:r>
              <w:rPr>
                <w:rFonts w:ascii="Arial" w:eastAsia="仿宋_GB2312" w:hAnsi="Arial" w:cs="Arial"/>
                <w:color w:val="000000"/>
                <w:sz w:val="18"/>
                <w:szCs w:val="18"/>
              </w:rPr>
              <w:t>3174.67</w:t>
            </w:r>
            <w:r>
              <w:rPr>
                <w:rFonts w:ascii="Arial" w:eastAsia="仿宋_GB2312" w:hAnsi="Arial" w:cs="Arial"/>
                <w:color w:val="000000"/>
                <w:sz w:val="18"/>
                <w:szCs w:val="18"/>
              </w:rPr>
              <w:t>平方米，需评估于估价期日的楼面熟地价</w:t>
            </w:r>
            <w:r w:rsidRPr="00F86851">
              <w:rPr>
                <w:rFonts w:ascii="Arial" w:eastAsia="仿宋_GB2312" w:hAnsi="Arial" w:cs="Arial"/>
                <w:color w:val="000000"/>
                <w:sz w:val="18"/>
                <w:szCs w:val="18"/>
              </w:rPr>
              <w:t>及政府土地出让收益</w:t>
            </w:r>
          </w:p>
        </w:tc>
      </w:tr>
      <w:tr w:rsidR="008666FE" w14:paraId="187FB5EB" w14:textId="77777777" w:rsidTr="008666FE">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7754180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7029DEA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14F1DC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商业</w:t>
            </w:r>
            <w:r>
              <w:rPr>
                <w:rFonts w:ascii="Arial" w:eastAsia="仿宋_GB2312" w:hAnsi="Arial" w:cs="Arial" w:hint="eastAsia"/>
                <w:color w:val="000000"/>
                <w:sz w:val="18"/>
                <w:szCs w:val="18"/>
              </w:rPr>
              <w:t>（配套）</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23356FC6" w14:textId="77777777" w:rsidR="008666FE" w:rsidRPr="00FE0910" w:rsidRDefault="008666FE" w:rsidP="008666FE">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40DBFAB"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909.26</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E7EDA90"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909.26</w:t>
            </w:r>
          </w:p>
        </w:tc>
        <w:tc>
          <w:tcPr>
            <w:tcW w:w="850" w:type="dxa"/>
            <w:vMerge w:val="restart"/>
            <w:tcBorders>
              <w:top w:val="nil"/>
              <w:left w:val="single" w:sz="8" w:space="0" w:color="000000"/>
              <w:right w:val="single" w:sz="8" w:space="0" w:color="000000"/>
            </w:tcBorders>
            <w:shd w:val="clear" w:color="auto" w:fill="auto"/>
            <w:vAlign w:val="center"/>
          </w:tcPr>
          <w:p w14:paraId="53939F2D"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用途调整</w:t>
            </w:r>
          </w:p>
        </w:tc>
        <w:tc>
          <w:tcPr>
            <w:tcW w:w="2362" w:type="dxa"/>
            <w:vMerge/>
            <w:tcBorders>
              <w:top w:val="nil"/>
              <w:left w:val="single" w:sz="8" w:space="0" w:color="000000"/>
              <w:bottom w:val="single" w:sz="8" w:space="0" w:color="000000"/>
              <w:right w:val="single" w:sz="8" w:space="0" w:color="000000"/>
            </w:tcBorders>
            <w:shd w:val="clear" w:color="auto" w:fill="auto"/>
            <w:vAlign w:val="center"/>
          </w:tcPr>
          <w:p w14:paraId="614E6B85"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72B88D2B" w14:textId="77777777" w:rsidTr="008666FE">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7672C1B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B7ECFB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3AF4777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公共服务设施</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4F9859C9" w14:textId="77777777" w:rsidR="008666FE" w:rsidRPr="00FE0910" w:rsidRDefault="008666FE" w:rsidP="008666FE">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22B96563"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152.79</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D7359FC"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152.79</w:t>
            </w:r>
          </w:p>
        </w:tc>
        <w:tc>
          <w:tcPr>
            <w:tcW w:w="850" w:type="dxa"/>
            <w:vMerge/>
            <w:tcBorders>
              <w:left w:val="single" w:sz="8" w:space="0" w:color="000000"/>
              <w:bottom w:val="single" w:sz="4" w:space="0" w:color="auto"/>
              <w:right w:val="single" w:sz="8" w:space="0" w:color="000000"/>
            </w:tcBorders>
            <w:shd w:val="clear" w:color="auto" w:fill="auto"/>
            <w:vAlign w:val="center"/>
          </w:tcPr>
          <w:p w14:paraId="0D4FFC48" w14:textId="77777777" w:rsidR="008666FE" w:rsidRDefault="008666FE" w:rsidP="008666FE">
            <w:pPr>
              <w:spacing w:line="240" w:lineRule="atLeast"/>
              <w:jc w:val="center"/>
              <w:rPr>
                <w:rFonts w:ascii="Arial" w:eastAsia="仿宋_GB2312" w:hAnsi="Arial" w:cs="Arial"/>
                <w:color w:val="000000"/>
                <w:sz w:val="18"/>
                <w:szCs w:val="18"/>
              </w:rPr>
            </w:pPr>
          </w:p>
        </w:tc>
        <w:tc>
          <w:tcPr>
            <w:tcW w:w="2362" w:type="dxa"/>
            <w:vMerge/>
            <w:tcBorders>
              <w:top w:val="nil"/>
              <w:left w:val="single" w:sz="8" w:space="0" w:color="000000"/>
              <w:bottom w:val="single" w:sz="4" w:space="0" w:color="auto"/>
              <w:right w:val="single" w:sz="8" w:space="0" w:color="000000"/>
            </w:tcBorders>
            <w:shd w:val="clear" w:color="auto" w:fill="auto"/>
            <w:vAlign w:val="center"/>
          </w:tcPr>
          <w:p w14:paraId="508E0091"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38F4F28A" w14:textId="77777777" w:rsidTr="008666FE">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2D0CAA4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59EE133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D648E4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人防</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35B4384E" w14:textId="77777777" w:rsidR="008666FE" w:rsidRPr="00FE0910" w:rsidRDefault="008666FE" w:rsidP="008666FE">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DE0C660"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40.76</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3273A01"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40.76</w:t>
            </w:r>
          </w:p>
        </w:tc>
        <w:tc>
          <w:tcPr>
            <w:tcW w:w="850" w:type="dxa"/>
            <w:tcBorders>
              <w:top w:val="single" w:sz="4" w:space="0" w:color="auto"/>
              <w:left w:val="single" w:sz="8" w:space="0" w:color="000000"/>
              <w:bottom w:val="single" w:sz="8" w:space="0" w:color="000000"/>
              <w:right w:val="single" w:sz="8" w:space="0" w:color="000000"/>
            </w:tcBorders>
            <w:shd w:val="clear" w:color="auto" w:fill="auto"/>
            <w:vAlign w:val="center"/>
          </w:tcPr>
          <w:p w14:paraId="62E8E5C5"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4" w:space="0" w:color="auto"/>
              <w:left w:val="single" w:sz="8" w:space="0" w:color="000000"/>
              <w:bottom w:val="single" w:sz="4" w:space="0" w:color="auto"/>
              <w:right w:val="single" w:sz="8" w:space="0" w:color="000000"/>
            </w:tcBorders>
            <w:shd w:val="clear" w:color="auto" w:fill="auto"/>
            <w:vAlign w:val="center"/>
          </w:tcPr>
          <w:p w14:paraId="1BC39341" w14:textId="77777777" w:rsidR="008666FE" w:rsidRDefault="008666FE" w:rsidP="008666FE">
            <w:pPr>
              <w:spacing w:line="240" w:lineRule="atLeast"/>
              <w:jc w:val="center"/>
              <w:rPr>
                <w:rFonts w:ascii="Arial" w:eastAsia="仿宋_GB2312" w:hAnsi="Arial" w:cs="Arial"/>
                <w:color w:val="000000"/>
                <w:sz w:val="18"/>
                <w:szCs w:val="18"/>
              </w:rPr>
            </w:pPr>
            <w:r w:rsidRPr="00C33BD6">
              <w:rPr>
                <w:rFonts w:ascii="Arial" w:eastAsia="仿宋_GB2312" w:hAnsi="Arial" w:cs="Arial" w:hint="eastAsia"/>
                <w:color w:val="000000"/>
                <w:sz w:val="18"/>
                <w:szCs w:val="18"/>
              </w:rPr>
              <w:t>非经营性用途如设备用房、人防等，不属于新增规划用途，不需补缴地价款</w:t>
            </w:r>
          </w:p>
        </w:tc>
      </w:tr>
      <w:tr w:rsidR="008666FE" w14:paraId="3AE10DB1" w14:textId="77777777" w:rsidTr="008666FE">
        <w:trPr>
          <w:trHeight w:val="378"/>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28096E6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CDC355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76F7039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小计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7D52F3BA"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725D2845"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7ADEC916"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0.00</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4FD55218"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4" w:space="0" w:color="auto"/>
              <w:left w:val="single" w:sz="8" w:space="0" w:color="000000"/>
              <w:bottom w:val="single" w:sz="8" w:space="0" w:color="000000"/>
              <w:right w:val="single" w:sz="8" w:space="0" w:color="000000"/>
            </w:tcBorders>
            <w:shd w:val="clear" w:color="auto" w:fill="auto"/>
            <w:vAlign w:val="center"/>
          </w:tcPr>
          <w:p w14:paraId="45BB3B5C"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地上用途调整</w:t>
            </w:r>
          </w:p>
        </w:tc>
      </w:tr>
      <w:tr w:rsidR="008666FE" w14:paraId="6B9D4E63" w14:textId="77777777" w:rsidTr="008666FE">
        <w:trPr>
          <w:trHeight w:val="1023"/>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66D70DE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33D1F2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3AE0D28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地下商业</w:t>
            </w:r>
            <w:r>
              <w:rPr>
                <w:rFonts w:ascii="Arial" w:eastAsia="仿宋_GB2312" w:hAnsi="Arial" w:cs="Arial" w:hint="eastAsia"/>
                <w:color w:val="000000"/>
                <w:sz w:val="18"/>
                <w:szCs w:val="18"/>
              </w:rPr>
              <w:t>（配套）</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5DF9DAE3"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54F1FBD"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1540.13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781775E"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1540.13</w:t>
            </w:r>
          </w:p>
        </w:tc>
        <w:tc>
          <w:tcPr>
            <w:tcW w:w="850" w:type="dxa"/>
            <w:vMerge w:val="restart"/>
            <w:tcBorders>
              <w:left w:val="single" w:sz="8" w:space="0" w:color="000000"/>
              <w:right w:val="single" w:sz="8" w:space="0" w:color="000000"/>
            </w:tcBorders>
            <w:shd w:val="clear" w:color="auto" w:fill="auto"/>
            <w:vAlign w:val="center"/>
          </w:tcPr>
          <w:p w14:paraId="1CCD2598"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新增用途</w:t>
            </w:r>
          </w:p>
        </w:tc>
        <w:tc>
          <w:tcPr>
            <w:tcW w:w="2362" w:type="dxa"/>
            <w:vMerge w:val="restart"/>
            <w:tcBorders>
              <w:top w:val="nil"/>
              <w:left w:val="single" w:sz="8" w:space="0" w:color="000000"/>
              <w:right w:val="single" w:sz="8" w:space="0" w:color="000000"/>
            </w:tcBorders>
            <w:shd w:val="clear" w:color="auto" w:fill="auto"/>
            <w:vAlign w:val="center"/>
          </w:tcPr>
          <w:p w14:paraId="052806E6" w14:textId="77777777" w:rsidR="008666FE" w:rsidRDefault="008666FE" w:rsidP="008666FE">
            <w:pPr>
              <w:spacing w:line="240" w:lineRule="atLeast"/>
              <w:jc w:val="center"/>
              <w:rPr>
                <w:rFonts w:ascii="Arial" w:eastAsia="仿宋_GB2312" w:hAnsi="Arial" w:cs="Arial"/>
                <w:color w:val="000000"/>
                <w:sz w:val="18"/>
                <w:szCs w:val="18"/>
              </w:rPr>
            </w:pPr>
            <w:r w:rsidRPr="00F86851">
              <w:rPr>
                <w:rFonts w:ascii="Arial" w:eastAsia="仿宋_GB2312" w:hAnsi="Arial" w:cs="Arial"/>
                <w:color w:val="000000"/>
                <w:sz w:val="18"/>
                <w:szCs w:val="18"/>
              </w:rPr>
              <w:t>地下新增用途，需评估于估价期日的楼面熟地价及政府土地出让收益</w:t>
            </w:r>
          </w:p>
        </w:tc>
      </w:tr>
      <w:tr w:rsidR="008666FE" w14:paraId="62AD1E81" w14:textId="77777777" w:rsidTr="008666FE">
        <w:trPr>
          <w:trHeight w:val="1024"/>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0CD52BF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9039FA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4B11BBF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w:t>
            </w:r>
            <w:r>
              <w:rPr>
                <w:rFonts w:ascii="Arial" w:eastAsia="仿宋_GB2312" w:hAnsi="Arial" w:cs="Arial" w:hint="eastAsia"/>
                <w:color w:val="000000"/>
                <w:sz w:val="18"/>
                <w:szCs w:val="18"/>
              </w:rPr>
              <w:t>车库</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0264BFD6" w14:textId="77777777" w:rsidR="008666FE" w:rsidRPr="00F86851" w:rsidRDefault="008666FE" w:rsidP="008666FE">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6E2024B2"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8104.15</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622CA418"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8104.15</w:t>
            </w:r>
          </w:p>
        </w:tc>
        <w:tc>
          <w:tcPr>
            <w:tcW w:w="850" w:type="dxa"/>
            <w:vMerge/>
            <w:tcBorders>
              <w:left w:val="single" w:sz="8" w:space="0" w:color="000000"/>
              <w:right w:val="single" w:sz="8" w:space="0" w:color="000000"/>
            </w:tcBorders>
            <w:shd w:val="clear" w:color="auto" w:fill="auto"/>
            <w:vAlign w:val="center"/>
          </w:tcPr>
          <w:p w14:paraId="65A01EFB" w14:textId="77777777" w:rsidR="008666FE" w:rsidRDefault="008666FE" w:rsidP="008666FE">
            <w:pPr>
              <w:spacing w:line="240" w:lineRule="atLeast"/>
              <w:jc w:val="center"/>
              <w:rPr>
                <w:rFonts w:ascii="Arial" w:eastAsia="仿宋_GB2312" w:hAnsi="Arial" w:cs="Arial"/>
                <w:color w:val="000000"/>
                <w:sz w:val="18"/>
                <w:szCs w:val="18"/>
              </w:rPr>
            </w:pPr>
          </w:p>
        </w:tc>
        <w:tc>
          <w:tcPr>
            <w:tcW w:w="2362" w:type="dxa"/>
            <w:vMerge/>
            <w:tcBorders>
              <w:left w:val="single" w:sz="8" w:space="0" w:color="000000"/>
              <w:right w:val="single" w:sz="8" w:space="0" w:color="000000"/>
            </w:tcBorders>
            <w:shd w:val="clear" w:color="auto" w:fill="auto"/>
            <w:vAlign w:val="center"/>
          </w:tcPr>
          <w:p w14:paraId="4AD18376"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61E837C3" w14:textId="77777777" w:rsidTr="008666FE">
        <w:trPr>
          <w:trHeight w:val="1024"/>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2678367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CCF74B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DBE3EE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地下公共服务设施</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367F8E90" w14:textId="77777777" w:rsidR="008666FE" w:rsidRPr="00F86851" w:rsidRDefault="008666FE" w:rsidP="008666FE">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68D0D24"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4</w:t>
            </w:r>
            <w:r>
              <w:rPr>
                <w:rFonts w:ascii="Arial" w:eastAsia="仿宋_GB2312" w:hAnsi="Arial" w:cs="Arial"/>
                <w:color w:val="000000"/>
                <w:sz w:val="18"/>
                <w:szCs w:val="18"/>
              </w:rPr>
              <w:t>963.69</w:t>
            </w:r>
          </w:p>
        </w:tc>
        <w:tc>
          <w:tcPr>
            <w:tcW w:w="993" w:type="dxa"/>
            <w:tcBorders>
              <w:top w:val="nil"/>
              <w:left w:val="single" w:sz="8" w:space="0" w:color="000000"/>
              <w:bottom w:val="single" w:sz="4" w:space="0" w:color="auto"/>
              <w:right w:val="single" w:sz="8" w:space="0" w:color="000000"/>
            </w:tcBorders>
            <w:shd w:val="clear" w:color="auto" w:fill="auto"/>
            <w:vAlign w:val="center"/>
          </w:tcPr>
          <w:p w14:paraId="7C3E0E51"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4</w:t>
            </w:r>
            <w:r>
              <w:rPr>
                <w:rFonts w:ascii="Arial" w:eastAsia="仿宋_GB2312" w:hAnsi="Arial" w:cs="Arial"/>
                <w:color w:val="000000"/>
                <w:sz w:val="18"/>
                <w:szCs w:val="18"/>
              </w:rPr>
              <w:t>963.69</w:t>
            </w:r>
          </w:p>
        </w:tc>
        <w:tc>
          <w:tcPr>
            <w:tcW w:w="850" w:type="dxa"/>
            <w:vMerge/>
            <w:tcBorders>
              <w:left w:val="single" w:sz="8" w:space="0" w:color="000000"/>
              <w:right w:val="single" w:sz="8" w:space="0" w:color="000000"/>
            </w:tcBorders>
            <w:shd w:val="clear" w:color="auto" w:fill="auto"/>
            <w:vAlign w:val="center"/>
          </w:tcPr>
          <w:p w14:paraId="73B83D5F" w14:textId="77777777" w:rsidR="008666FE" w:rsidRDefault="008666FE" w:rsidP="008666FE">
            <w:pPr>
              <w:spacing w:line="240" w:lineRule="atLeast"/>
              <w:jc w:val="center"/>
              <w:rPr>
                <w:rFonts w:ascii="Arial" w:eastAsia="仿宋_GB2312" w:hAnsi="Arial" w:cs="Arial"/>
                <w:color w:val="000000"/>
                <w:sz w:val="18"/>
                <w:szCs w:val="18"/>
              </w:rPr>
            </w:pPr>
          </w:p>
        </w:tc>
        <w:tc>
          <w:tcPr>
            <w:tcW w:w="2362" w:type="dxa"/>
            <w:vMerge/>
            <w:tcBorders>
              <w:left w:val="single" w:sz="8" w:space="0" w:color="000000"/>
              <w:bottom w:val="single" w:sz="4" w:space="0" w:color="auto"/>
              <w:right w:val="single" w:sz="8" w:space="0" w:color="000000"/>
            </w:tcBorders>
            <w:shd w:val="clear" w:color="auto" w:fill="auto"/>
            <w:vAlign w:val="center"/>
          </w:tcPr>
          <w:p w14:paraId="7E1760C4"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2DB10660" w14:textId="77777777" w:rsidTr="008666FE">
        <w:trPr>
          <w:trHeight w:val="377"/>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24B017B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128ACC8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71D62DD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非经营性用途</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40A96B2B" w14:textId="77777777" w:rsidR="008666FE" w:rsidRPr="00F86851" w:rsidRDefault="008666FE" w:rsidP="008666FE">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3E813759"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1200.12</w:t>
            </w:r>
          </w:p>
        </w:tc>
        <w:tc>
          <w:tcPr>
            <w:tcW w:w="993" w:type="dxa"/>
            <w:tcBorders>
              <w:top w:val="single" w:sz="4" w:space="0" w:color="auto"/>
              <w:left w:val="single" w:sz="8" w:space="0" w:color="000000"/>
              <w:bottom w:val="single" w:sz="8" w:space="0" w:color="000000"/>
              <w:right w:val="single" w:sz="8" w:space="0" w:color="000000"/>
            </w:tcBorders>
            <w:shd w:val="clear" w:color="auto" w:fill="auto"/>
            <w:vAlign w:val="center"/>
          </w:tcPr>
          <w:p w14:paraId="7E352C4B"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1200.12</w:t>
            </w:r>
          </w:p>
        </w:tc>
        <w:tc>
          <w:tcPr>
            <w:tcW w:w="850" w:type="dxa"/>
            <w:vMerge/>
            <w:tcBorders>
              <w:left w:val="single" w:sz="8" w:space="0" w:color="000000"/>
              <w:right w:val="single" w:sz="8" w:space="0" w:color="000000"/>
            </w:tcBorders>
            <w:shd w:val="clear" w:color="auto" w:fill="auto"/>
            <w:vAlign w:val="center"/>
          </w:tcPr>
          <w:p w14:paraId="58F126B7" w14:textId="77777777" w:rsidR="008666FE" w:rsidRDefault="008666FE" w:rsidP="008666FE">
            <w:pPr>
              <w:spacing w:line="240" w:lineRule="atLeast"/>
              <w:jc w:val="center"/>
              <w:rPr>
                <w:rFonts w:ascii="Arial" w:eastAsia="仿宋_GB2312" w:hAnsi="Arial" w:cs="Arial"/>
                <w:color w:val="000000"/>
                <w:sz w:val="18"/>
                <w:szCs w:val="18"/>
              </w:rPr>
            </w:pPr>
          </w:p>
        </w:tc>
        <w:tc>
          <w:tcPr>
            <w:tcW w:w="2362" w:type="dxa"/>
            <w:vMerge w:val="restart"/>
            <w:tcBorders>
              <w:top w:val="single" w:sz="4" w:space="0" w:color="auto"/>
              <w:left w:val="single" w:sz="8" w:space="0" w:color="000000"/>
              <w:right w:val="single" w:sz="8" w:space="0" w:color="000000"/>
            </w:tcBorders>
            <w:shd w:val="clear" w:color="auto" w:fill="auto"/>
            <w:vAlign w:val="center"/>
          </w:tcPr>
          <w:p w14:paraId="366722DB" w14:textId="77777777" w:rsidR="008666FE" w:rsidRDefault="008666FE" w:rsidP="008666FE">
            <w:pPr>
              <w:spacing w:line="240" w:lineRule="atLeast"/>
              <w:jc w:val="center"/>
              <w:rPr>
                <w:rFonts w:ascii="Arial" w:eastAsia="仿宋_GB2312" w:hAnsi="Arial" w:cs="Arial"/>
                <w:color w:val="000000"/>
                <w:sz w:val="18"/>
                <w:szCs w:val="18"/>
              </w:rPr>
            </w:pPr>
            <w:r w:rsidRPr="00C33BD6">
              <w:rPr>
                <w:rFonts w:ascii="Arial" w:eastAsia="仿宋_GB2312" w:hAnsi="Arial" w:cs="Arial" w:hint="eastAsia"/>
                <w:color w:val="000000"/>
                <w:sz w:val="18"/>
                <w:szCs w:val="18"/>
              </w:rPr>
              <w:t>地下非经营性用途如设备用房、人防等，不属于新增规划用途，不需补缴地价款</w:t>
            </w:r>
          </w:p>
        </w:tc>
      </w:tr>
      <w:tr w:rsidR="008666FE" w14:paraId="6F8568FC" w14:textId="77777777" w:rsidTr="008666FE">
        <w:trPr>
          <w:trHeight w:val="377"/>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7B4E4A0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57B788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CCC1960"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人防</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6CF67082" w14:textId="77777777" w:rsidR="008666FE" w:rsidRPr="00F86851"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45471626" w14:textId="77777777" w:rsidR="008666FE" w:rsidRDefault="008666FE" w:rsidP="008666FE">
            <w:pPr>
              <w:widowControl/>
              <w:spacing w:line="240" w:lineRule="atLeast"/>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8871.34</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329916F" w14:textId="77777777" w:rsidR="008666FE" w:rsidRDefault="008666FE" w:rsidP="008666FE">
            <w:pPr>
              <w:widowControl/>
              <w:spacing w:line="240" w:lineRule="atLeast"/>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8871.34</w:t>
            </w:r>
          </w:p>
        </w:tc>
        <w:tc>
          <w:tcPr>
            <w:tcW w:w="850" w:type="dxa"/>
            <w:vMerge/>
            <w:tcBorders>
              <w:left w:val="single" w:sz="8" w:space="0" w:color="000000"/>
              <w:bottom w:val="single" w:sz="8" w:space="0" w:color="000000"/>
              <w:right w:val="single" w:sz="8" w:space="0" w:color="000000"/>
            </w:tcBorders>
            <w:shd w:val="clear" w:color="auto" w:fill="auto"/>
            <w:vAlign w:val="center"/>
          </w:tcPr>
          <w:p w14:paraId="7CBD4329" w14:textId="77777777" w:rsidR="008666FE" w:rsidRDefault="008666FE" w:rsidP="008666FE">
            <w:pPr>
              <w:widowControl/>
              <w:spacing w:line="240" w:lineRule="atLeast"/>
              <w:jc w:val="center"/>
              <w:textAlignment w:val="center"/>
              <w:rPr>
                <w:rFonts w:ascii="Arial" w:eastAsia="仿宋_GB2312" w:hAnsi="Arial" w:cs="Arial"/>
                <w:color w:val="000000"/>
                <w:sz w:val="18"/>
                <w:szCs w:val="18"/>
              </w:rPr>
            </w:pPr>
          </w:p>
        </w:tc>
        <w:tc>
          <w:tcPr>
            <w:tcW w:w="2362" w:type="dxa"/>
            <w:vMerge/>
            <w:tcBorders>
              <w:left w:val="single" w:sz="8" w:space="0" w:color="000000"/>
              <w:bottom w:val="single" w:sz="8" w:space="0" w:color="000000"/>
              <w:right w:val="single" w:sz="8" w:space="0" w:color="000000"/>
            </w:tcBorders>
            <w:shd w:val="clear" w:color="auto" w:fill="auto"/>
            <w:vAlign w:val="center"/>
          </w:tcPr>
          <w:p w14:paraId="03C6750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r>
      <w:tr w:rsidR="008666FE" w14:paraId="18C5CA25" w14:textId="77777777" w:rsidTr="008666FE">
        <w:trPr>
          <w:trHeight w:val="465"/>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6C196FA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6DD26E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0D2AE9B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小计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42545A2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391494F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65A3A40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51D90B7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nil"/>
              <w:left w:val="single" w:sz="8" w:space="0" w:color="000000"/>
              <w:bottom w:val="single" w:sz="8" w:space="0" w:color="000000"/>
              <w:right w:val="single" w:sz="8" w:space="0" w:color="000000"/>
            </w:tcBorders>
            <w:shd w:val="clear" w:color="auto" w:fill="auto"/>
            <w:vAlign w:val="center"/>
          </w:tcPr>
          <w:p w14:paraId="0E98D8E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地下建筑面积</w:t>
            </w:r>
            <w:r>
              <w:rPr>
                <w:rFonts w:ascii="Arial" w:eastAsia="仿宋_GB2312" w:hAnsi="Arial" w:cs="Arial" w:hint="eastAsia"/>
                <w:color w:val="000000"/>
                <w:sz w:val="18"/>
                <w:szCs w:val="18"/>
              </w:rPr>
              <w:t>增加</w:t>
            </w:r>
          </w:p>
        </w:tc>
      </w:tr>
      <w:tr w:rsidR="008666FE" w14:paraId="5F7FE1D4" w14:textId="77777777" w:rsidTr="008666FE">
        <w:trPr>
          <w:trHeight w:val="465"/>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76E8B81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417" w:type="dxa"/>
            <w:gridSpan w:val="2"/>
            <w:tcBorders>
              <w:top w:val="nil"/>
              <w:left w:val="single" w:sz="8" w:space="0" w:color="000000"/>
              <w:bottom w:val="single" w:sz="8" w:space="0" w:color="000000"/>
              <w:right w:val="single" w:sz="8" w:space="0" w:color="000000"/>
            </w:tcBorders>
            <w:shd w:val="clear" w:color="auto" w:fill="auto"/>
            <w:vAlign w:val="center"/>
          </w:tcPr>
          <w:p w14:paraId="58EA611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合计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329B34A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0740A6B8"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161059.43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6489A7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3A5A94D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nil"/>
              <w:left w:val="single" w:sz="8" w:space="0" w:color="000000"/>
              <w:bottom w:val="single" w:sz="8" w:space="0" w:color="000000"/>
              <w:right w:val="single" w:sz="8" w:space="0" w:color="000000"/>
            </w:tcBorders>
            <w:shd w:val="clear" w:color="auto" w:fill="auto"/>
            <w:vAlign w:val="center"/>
          </w:tcPr>
          <w:p w14:paraId="400D764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项目整体建筑面积</w:t>
            </w:r>
            <w:r>
              <w:rPr>
                <w:rFonts w:ascii="Arial" w:eastAsia="仿宋_GB2312" w:hAnsi="Arial" w:cs="Arial" w:hint="eastAsia"/>
                <w:color w:val="000000"/>
                <w:sz w:val="18"/>
                <w:szCs w:val="18"/>
              </w:rPr>
              <w:t>增加</w:t>
            </w:r>
          </w:p>
        </w:tc>
      </w:tr>
      <w:tr w:rsidR="008666FE" w14:paraId="07E7CA3E" w14:textId="77777777" w:rsidTr="008666FE">
        <w:trPr>
          <w:trHeight w:val="270"/>
          <w:jc w:val="center"/>
        </w:trPr>
        <w:tc>
          <w:tcPr>
            <w:tcW w:w="983" w:type="dxa"/>
            <w:tcBorders>
              <w:top w:val="nil"/>
              <w:left w:val="single" w:sz="8" w:space="0" w:color="000000"/>
              <w:bottom w:val="single" w:sz="8" w:space="0" w:color="000000"/>
              <w:right w:val="single" w:sz="8" w:space="0" w:color="000000"/>
            </w:tcBorders>
            <w:shd w:val="clear" w:color="auto" w:fill="auto"/>
            <w:vAlign w:val="center"/>
          </w:tcPr>
          <w:p w14:paraId="48075FE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地上容积率</w:t>
            </w:r>
          </w:p>
        </w:tc>
        <w:tc>
          <w:tcPr>
            <w:tcW w:w="567" w:type="dxa"/>
            <w:tcBorders>
              <w:top w:val="nil"/>
              <w:left w:val="single" w:sz="8" w:space="0" w:color="000000"/>
              <w:bottom w:val="single" w:sz="8" w:space="0" w:color="000000"/>
              <w:right w:val="single" w:sz="8" w:space="0" w:color="000000"/>
            </w:tcBorders>
            <w:shd w:val="clear" w:color="auto" w:fill="auto"/>
            <w:vAlign w:val="center"/>
          </w:tcPr>
          <w:p w14:paraId="5DF6EB3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4ABB0E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29AF09D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1.83</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3B18D76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1.83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30CEFB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25478F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DB1C53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容积率未调整</w:t>
            </w:r>
          </w:p>
        </w:tc>
      </w:tr>
    </w:tbl>
    <w:p w14:paraId="69FE67DD" w14:textId="77777777" w:rsidR="005F174C" w:rsidRDefault="0046512F">
      <w:pPr>
        <w:snapToGrid w:val="0"/>
        <w:spacing w:line="240" w:lineRule="auto"/>
        <w:rPr>
          <w:rFonts w:ascii="Arial" w:eastAsia="仿宋_GB2312" w:hAnsi="Arial" w:cs="Arial"/>
          <w:sz w:val="21"/>
          <w:szCs w:val="21"/>
        </w:rPr>
      </w:pPr>
      <w:r>
        <w:rPr>
          <w:rFonts w:ascii="Arial" w:eastAsia="仿宋_GB2312" w:hAnsi="Arial" w:cs="Arial" w:hint="eastAsia"/>
          <w:sz w:val="21"/>
          <w:szCs w:val="21"/>
        </w:rPr>
        <w:t>单位：平方米</w:t>
      </w:r>
    </w:p>
    <w:p w14:paraId="5FE36692" w14:textId="77777777" w:rsidR="005F174C" w:rsidRDefault="005F174C">
      <w:pPr>
        <w:snapToGrid w:val="0"/>
        <w:spacing w:line="240" w:lineRule="auto"/>
        <w:rPr>
          <w:rFonts w:ascii="Arial" w:eastAsia="仿宋_GB2312" w:hAnsi="Arial" w:cs="Arial"/>
          <w:sz w:val="21"/>
          <w:szCs w:val="21"/>
        </w:rPr>
      </w:pPr>
    </w:p>
    <w:p w14:paraId="31E2CE59" w14:textId="5C821907" w:rsidR="00AC2B19" w:rsidRPr="00F56701" w:rsidRDefault="00AC2B19" w:rsidP="00F56701">
      <w:pPr>
        <w:snapToGrid w:val="0"/>
        <w:spacing w:line="300" w:lineRule="auto"/>
        <w:ind w:firstLineChars="200" w:firstLine="560"/>
        <w:jc w:val="both"/>
        <w:rPr>
          <w:rFonts w:ascii="Arial" w:eastAsia="仿宋" w:hAnsi="Arial" w:cs="Arial"/>
          <w:spacing w:val="-12"/>
          <w:sz w:val="28"/>
        </w:rPr>
      </w:pPr>
      <w:r w:rsidRPr="00F56701">
        <w:rPr>
          <w:rFonts w:ascii="仿宋" w:eastAsia="仿宋" w:hAnsi="仿宋" w:cs="Arial"/>
          <w:sz w:val="28"/>
        </w:rPr>
        <w:t>估价对象属于</w:t>
      </w:r>
      <w:r w:rsidRPr="00F56701">
        <w:rPr>
          <w:rFonts w:ascii="仿宋" w:eastAsia="仿宋" w:hAnsi="仿宋" w:cs="Arial"/>
          <w:sz w:val="28"/>
          <w:szCs w:val="28"/>
        </w:rPr>
        <w:t>居住类</w:t>
      </w:r>
      <w:r w:rsidRPr="00F56701">
        <w:rPr>
          <w:rFonts w:ascii="仿宋" w:eastAsia="仿宋" w:hAnsi="仿宋" w:cs="Arial" w:hint="eastAsia"/>
          <w:sz w:val="28"/>
          <w:szCs w:val="28"/>
        </w:rPr>
        <w:t>六级V</w:t>
      </w:r>
      <w:r w:rsidRPr="00F56701">
        <w:rPr>
          <w:rFonts w:ascii="仿宋" w:eastAsia="仿宋" w:hAnsi="仿宋" w:cs="Arial"/>
          <w:sz w:val="28"/>
          <w:szCs w:val="28"/>
        </w:rPr>
        <w:t>I-</w:t>
      </w:r>
      <w:r w:rsidRPr="00F56701">
        <w:rPr>
          <w:rFonts w:ascii="仿宋" w:eastAsia="仿宋" w:hAnsi="仿宋" w:cs="Arial" w:hint="eastAsia"/>
          <w:sz w:val="28"/>
          <w:szCs w:val="28"/>
        </w:rPr>
        <w:t>顺2、商业类六级V</w:t>
      </w:r>
      <w:r w:rsidRPr="00F56701">
        <w:rPr>
          <w:rFonts w:ascii="仿宋" w:eastAsia="仿宋" w:hAnsi="仿宋" w:cs="Arial"/>
          <w:sz w:val="28"/>
          <w:szCs w:val="28"/>
        </w:rPr>
        <w:t>I-</w:t>
      </w:r>
      <w:r w:rsidRPr="00F56701">
        <w:rPr>
          <w:rFonts w:ascii="仿宋" w:eastAsia="仿宋" w:hAnsi="仿宋" w:cs="Arial" w:hint="eastAsia"/>
          <w:sz w:val="28"/>
          <w:szCs w:val="28"/>
        </w:rPr>
        <w:t>顺2、公共服务类六</w:t>
      </w:r>
      <w:r w:rsidRPr="00F56701">
        <w:rPr>
          <w:rFonts w:ascii="Arial" w:eastAsia="仿宋" w:hAnsi="Arial" w:cs="Arial"/>
          <w:sz w:val="28"/>
          <w:szCs w:val="28"/>
        </w:rPr>
        <w:lastRenderedPageBreak/>
        <w:t>级</w:t>
      </w:r>
      <w:r w:rsidRPr="00F56701">
        <w:rPr>
          <w:rFonts w:ascii="Arial" w:eastAsia="仿宋" w:hAnsi="Arial" w:cs="Arial"/>
          <w:sz w:val="28"/>
          <w:szCs w:val="28"/>
        </w:rPr>
        <w:t>VI-</w:t>
      </w:r>
      <w:r w:rsidRPr="00F56701">
        <w:rPr>
          <w:rFonts w:ascii="Arial" w:eastAsia="仿宋" w:hAnsi="Arial" w:cs="Arial"/>
          <w:sz w:val="28"/>
          <w:szCs w:val="28"/>
        </w:rPr>
        <w:t>顺</w:t>
      </w:r>
      <w:r w:rsidRPr="00F56701">
        <w:rPr>
          <w:rFonts w:ascii="Arial" w:eastAsia="仿宋" w:hAnsi="Arial" w:cs="Arial"/>
          <w:sz w:val="28"/>
          <w:szCs w:val="28"/>
        </w:rPr>
        <w:t>2</w:t>
      </w:r>
      <w:r w:rsidRPr="00F56701">
        <w:rPr>
          <w:rFonts w:ascii="Arial" w:eastAsia="仿宋" w:hAnsi="Arial" w:cs="Arial"/>
          <w:sz w:val="28"/>
          <w:szCs w:val="28"/>
        </w:rPr>
        <w:t>区片地价区内</w:t>
      </w:r>
      <w:r w:rsidRPr="00F56701">
        <w:rPr>
          <w:rFonts w:ascii="Arial" w:eastAsia="仿宋" w:hAnsi="Arial" w:cs="Arial"/>
          <w:sz w:val="28"/>
        </w:rPr>
        <w:t>，居住、商业用途该级别平均容积率均为</w:t>
      </w:r>
      <w:r w:rsidRPr="00F56701">
        <w:rPr>
          <w:rFonts w:ascii="Arial" w:eastAsia="仿宋" w:hAnsi="Arial" w:cs="Arial"/>
          <w:sz w:val="28"/>
        </w:rPr>
        <w:t>2.5</w:t>
      </w:r>
      <w:r w:rsidRPr="00F56701">
        <w:rPr>
          <w:rFonts w:ascii="Arial" w:eastAsia="仿宋" w:hAnsi="Arial" w:cs="Arial"/>
          <w:sz w:val="28"/>
        </w:rPr>
        <w:t>，公共服务类用途该级别平均容积率为</w:t>
      </w:r>
      <w:r w:rsidRPr="00F56701">
        <w:rPr>
          <w:rFonts w:ascii="Arial" w:eastAsia="仿宋" w:hAnsi="Arial" w:cs="Arial"/>
          <w:sz w:val="28"/>
        </w:rPr>
        <w:t>2</w:t>
      </w:r>
      <w:r w:rsidRPr="00F56701">
        <w:rPr>
          <w:rFonts w:ascii="Arial" w:eastAsia="仿宋" w:hAnsi="Arial" w:cs="Arial"/>
          <w:sz w:val="28"/>
        </w:rPr>
        <w:t>。估价对象宗地形状较规则、地形平坦、地质良好。综合评价估价对象土地利用程度较好。</w:t>
      </w:r>
    </w:p>
    <w:p w14:paraId="651307F8" w14:textId="77777777" w:rsidR="005F174C" w:rsidRPr="00F56701" w:rsidRDefault="0046512F" w:rsidP="00F56701">
      <w:pPr>
        <w:pStyle w:val="25"/>
        <w:autoSpaceDE w:val="0"/>
        <w:autoSpaceDN w:val="0"/>
        <w:snapToGrid w:val="0"/>
        <w:spacing w:line="300" w:lineRule="auto"/>
        <w:ind w:right="142"/>
        <w:jc w:val="both"/>
        <w:textAlignment w:val="bottom"/>
        <w:rPr>
          <w:rFonts w:ascii="Arial" w:eastAsia="仿宋" w:hAnsi="Arial" w:cs="Arial"/>
          <w:sz w:val="28"/>
        </w:rPr>
      </w:pPr>
      <w:r w:rsidRPr="00F56701">
        <w:rPr>
          <w:rFonts w:ascii="Arial" w:eastAsia="仿宋" w:hAnsi="Arial" w:cs="Arial"/>
          <w:sz w:val="28"/>
        </w:rPr>
        <w:t>（</w:t>
      </w:r>
      <w:r w:rsidRPr="00F56701">
        <w:rPr>
          <w:rFonts w:ascii="Arial" w:eastAsia="仿宋" w:hAnsi="Arial" w:cs="Arial"/>
          <w:sz w:val="28"/>
        </w:rPr>
        <w:t>3</w:t>
      </w:r>
      <w:r w:rsidRPr="00F56701">
        <w:rPr>
          <w:rFonts w:ascii="Arial" w:eastAsia="仿宋" w:hAnsi="Arial" w:cs="Arial"/>
          <w:sz w:val="28"/>
        </w:rPr>
        <w:t>）利润率</w:t>
      </w:r>
    </w:p>
    <w:p w14:paraId="2625948E" w14:textId="75774846" w:rsidR="005F174C" w:rsidRPr="00F56701" w:rsidRDefault="0046512F" w:rsidP="00F56701">
      <w:pPr>
        <w:pStyle w:val="25"/>
        <w:autoSpaceDE w:val="0"/>
        <w:autoSpaceDN w:val="0"/>
        <w:snapToGrid w:val="0"/>
        <w:spacing w:line="300" w:lineRule="auto"/>
        <w:ind w:right="142" w:firstLineChars="203" w:firstLine="568"/>
        <w:jc w:val="both"/>
        <w:textAlignment w:val="bottom"/>
        <w:rPr>
          <w:rFonts w:ascii="Arial" w:eastAsia="仿宋" w:hAnsi="Arial" w:cs="Arial"/>
          <w:sz w:val="28"/>
        </w:rPr>
      </w:pPr>
      <w:r w:rsidRPr="00F56701">
        <w:rPr>
          <w:rFonts w:ascii="Arial" w:eastAsia="仿宋" w:hAnsi="Arial" w:cs="Arial"/>
          <w:sz w:val="28"/>
        </w:rPr>
        <w:t>本次利润率的计取中，住宅用房取</w:t>
      </w:r>
      <w:r w:rsidR="00481955" w:rsidRPr="00F56701">
        <w:rPr>
          <w:rFonts w:ascii="Arial" w:eastAsia="仿宋" w:hAnsi="Arial" w:cs="Arial"/>
          <w:sz w:val="28"/>
        </w:rPr>
        <w:t>25</w:t>
      </w:r>
      <w:r w:rsidRPr="00F56701">
        <w:rPr>
          <w:rFonts w:ascii="Arial" w:eastAsia="仿宋" w:hAnsi="Arial" w:cs="Arial"/>
          <w:sz w:val="28"/>
        </w:rPr>
        <w:t>%</w:t>
      </w:r>
      <w:r w:rsidR="00481955" w:rsidRPr="00F56701">
        <w:rPr>
          <w:rFonts w:ascii="Arial" w:eastAsia="仿宋" w:hAnsi="Arial" w:cs="Arial"/>
          <w:sz w:val="28"/>
        </w:rPr>
        <w:t>、商业（配套）取</w:t>
      </w:r>
      <w:r w:rsidR="00481955" w:rsidRPr="00F56701">
        <w:rPr>
          <w:rFonts w:ascii="Arial" w:eastAsia="仿宋" w:hAnsi="Arial" w:cs="Arial"/>
          <w:sz w:val="28"/>
        </w:rPr>
        <w:t>20%</w:t>
      </w:r>
      <w:r w:rsidR="00481955" w:rsidRPr="00F56701">
        <w:rPr>
          <w:rFonts w:ascii="Arial" w:eastAsia="仿宋" w:hAnsi="Arial" w:cs="Arial"/>
          <w:sz w:val="28"/>
        </w:rPr>
        <w:t>、公共服务设施取</w:t>
      </w:r>
      <w:r w:rsidR="00481955" w:rsidRPr="00F56701">
        <w:rPr>
          <w:rFonts w:ascii="Arial" w:eastAsia="仿宋" w:hAnsi="Arial" w:cs="Arial"/>
          <w:sz w:val="28"/>
        </w:rPr>
        <w:t>10%</w:t>
      </w:r>
      <w:r w:rsidRPr="00F56701">
        <w:rPr>
          <w:rFonts w:ascii="Arial" w:eastAsia="仿宋" w:hAnsi="Arial" w:cs="Arial"/>
          <w:sz w:val="28"/>
        </w:rPr>
        <w:t>。</w:t>
      </w:r>
      <w:r w:rsidRPr="00F56701">
        <w:rPr>
          <w:rFonts w:ascii="Arial" w:eastAsia="仿宋" w:hAnsi="Arial" w:cs="Arial"/>
          <w:sz w:val="28"/>
        </w:rPr>
        <w:t xml:space="preserve"> </w:t>
      </w:r>
    </w:p>
    <w:p w14:paraId="0AC0CECD" w14:textId="77777777" w:rsidR="005F174C" w:rsidRPr="00F56701" w:rsidRDefault="0046512F" w:rsidP="00F56701">
      <w:pPr>
        <w:pStyle w:val="25"/>
        <w:autoSpaceDE w:val="0"/>
        <w:autoSpaceDN w:val="0"/>
        <w:snapToGrid w:val="0"/>
        <w:spacing w:line="300" w:lineRule="auto"/>
        <w:ind w:right="140" w:firstLineChars="200" w:firstLine="560"/>
        <w:jc w:val="both"/>
        <w:textAlignment w:val="bottom"/>
        <w:rPr>
          <w:rFonts w:ascii="Arial" w:eastAsia="仿宋" w:hAnsi="Arial" w:cs="Arial"/>
          <w:sz w:val="28"/>
        </w:rPr>
      </w:pPr>
      <w:r w:rsidRPr="00F56701">
        <w:rPr>
          <w:rFonts w:ascii="Arial" w:eastAsia="仿宋" w:hAnsi="Arial" w:cs="Arial"/>
          <w:sz w:val="28"/>
        </w:rPr>
        <w:t>2.</w:t>
      </w:r>
      <w:r w:rsidRPr="00F56701">
        <w:rPr>
          <w:rFonts w:ascii="Arial" w:eastAsia="仿宋" w:hAnsi="Arial" w:cs="Arial"/>
          <w:sz w:val="28"/>
        </w:rPr>
        <w:t>工期情况说明：</w:t>
      </w:r>
    </w:p>
    <w:p w14:paraId="21CA3F54" w14:textId="77777777" w:rsidR="005F174C" w:rsidRPr="00F56701" w:rsidRDefault="0046512F" w:rsidP="00F56701">
      <w:pPr>
        <w:pStyle w:val="25"/>
        <w:autoSpaceDE w:val="0"/>
        <w:autoSpaceDN w:val="0"/>
        <w:snapToGrid w:val="0"/>
        <w:spacing w:line="300" w:lineRule="auto"/>
        <w:ind w:right="140" w:firstLine="570"/>
        <w:jc w:val="both"/>
        <w:textAlignment w:val="bottom"/>
        <w:rPr>
          <w:rFonts w:ascii="Arial" w:eastAsia="仿宋" w:hAnsi="Arial" w:cs="Arial"/>
          <w:sz w:val="28"/>
        </w:rPr>
      </w:pPr>
      <w:r w:rsidRPr="00F56701">
        <w:rPr>
          <w:rFonts w:ascii="Arial" w:eastAsia="仿宋" w:hAnsi="Arial" w:cs="Arial"/>
          <w:sz w:val="28"/>
        </w:rPr>
        <w:t>土地开发期：</w:t>
      </w:r>
      <w:r w:rsidRPr="00F56701">
        <w:rPr>
          <w:rFonts w:ascii="Arial" w:eastAsia="仿宋" w:hAnsi="Arial" w:cs="Arial"/>
          <w:sz w:val="28"/>
        </w:rPr>
        <w:t>0</w:t>
      </w:r>
      <w:r w:rsidRPr="00F56701">
        <w:rPr>
          <w:rFonts w:ascii="Arial" w:eastAsia="仿宋" w:hAnsi="Arial" w:cs="Arial"/>
          <w:sz w:val="28"/>
        </w:rPr>
        <w:t>年</w:t>
      </w:r>
    </w:p>
    <w:p w14:paraId="66EC3D79" w14:textId="77777777" w:rsidR="005F174C" w:rsidRPr="00F56701" w:rsidRDefault="0046512F" w:rsidP="00F56701">
      <w:pPr>
        <w:pStyle w:val="25"/>
        <w:autoSpaceDE w:val="0"/>
        <w:autoSpaceDN w:val="0"/>
        <w:snapToGrid w:val="0"/>
        <w:spacing w:line="300" w:lineRule="auto"/>
        <w:ind w:right="140" w:firstLine="570"/>
        <w:jc w:val="both"/>
        <w:textAlignment w:val="bottom"/>
        <w:rPr>
          <w:rFonts w:ascii="Arial" w:eastAsia="仿宋" w:hAnsi="Arial" w:cs="Arial"/>
          <w:sz w:val="28"/>
        </w:rPr>
      </w:pPr>
      <w:r w:rsidRPr="00F56701">
        <w:rPr>
          <w:rFonts w:ascii="Arial" w:eastAsia="仿宋" w:hAnsi="Arial" w:cs="Arial"/>
          <w:sz w:val="28"/>
        </w:rPr>
        <w:t>建筑物建设期：</w:t>
      </w:r>
      <w:r w:rsidR="00481955" w:rsidRPr="00F56701">
        <w:rPr>
          <w:rFonts w:ascii="Arial" w:eastAsia="仿宋" w:hAnsi="Arial" w:cs="Arial"/>
          <w:sz w:val="28"/>
        </w:rPr>
        <w:t>3</w:t>
      </w:r>
      <w:r w:rsidRPr="00F56701">
        <w:rPr>
          <w:rFonts w:ascii="Arial" w:eastAsia="仿宋" w:hAnsi="Arial" w:cs="Arial"/>
          <w:sz w:val="28"/>
        </w:rPr>
        <w:t>年</w:t>
      </w:r>
    </w:p>
    <w:p w14:paraId="0FFF417F" w14:textId="77777777" w:rsidR="005F174C" w:rsidRPr="00F56701" w:rsidRDefault="005F174C" w:rsidP="00F56701">
      <w:pPr>
        <w:pStyle w:val="25"/>
        <w:autoSpaceDE w:val="0"/>
        <w:autoSpaceDN w:val="0"/>
        <w:snapToGrid w:val="0"/>
        <w:spacing w:line="300" w:lineRule="auto"/>
        <w:ind w:right="140" w:firstLine="570"/>
        <w:jc w:val="both"/>
        <w:textAlignment w:val="bottom"/>
        <w:rPr>
          <w:rFonts w:ascii="Arial" w:eastAsia="仿宋" w:hAnsi="Arial" w:cs="Arial"/>
          <w:sz w:val="28"/>
        </w:rPr>
      </w:pPr>
    </w:p>
    <w:p w14:paraId="4E806640" w14:textId="77777777" w:rsidR="005F174C" w:rsidRPr="00F56701" w:rsidRDefault="0046512F" w:rsidP="00F56701">
      <w:pPr>
        <w:snapToGrid w:val="0"/>
        <w:spacing w:line="300" w:lineRule="auto"/>
        <w:ind w:firstLineChars="200" w:firstLine="562"/>
        <w:jc w:val="both"/>
        <w:rPr>
          <w:rFonts w:ascii="Arial" w:eastAsia="仿宋" w:hAnsi="Arial" w:cs="Arial"/>
          <w:b/>
          <w:sz w:val="28"/>
        </w:rPr>
      </w:pPr>
      <w:r w:rsidRPr="00F56701">
        <w:rPr>
          <w:rFonts w:ascii="Arial" w:eastAsia="仿宋" w:hAnsi="Arial" w:cs="Arial"/>
          <w:b/>
          <w:sz w:val="28"/>
        </w:rPr>
        <w:t>测算过程：</w:t>
      </w:r>
    </w:p>
    <w:p w14:paraId="2EDF792C" w14:textId="77777777" w:rsidR="005F174C" w:rsidRPr="00F56701" w:rsidRDefault="0046512F" w:rsidP="00F56701">
      <w:pPr>
        <w:snapToGrid w:val="0"/>
        <w:spacing w:line="300" w:lineRule="auto"/>
        <w:ind w:left="420"/>
        <w:jc w:val="both"/>
        <w:rPr>
          <w:rFonts w:ascii="Arial" w:eastAsia="仿宋" w:hAnsi="Arial" w:cs="Arial"/>
          <w:b/>
          <w:bCs/>
          <w:sz w:val="28"/>
        </w:rPr>
      </w:pPr>
      <w:bookmarkStart w:id="327" w:name="_Toc416783610"/>
      <w:bookmarkStart w:id="328" w:name="_Toc469066172"/>
      <w:bookmarkStart w:id="329" w:name="_Toc416783706"/>
      <w:r w:rsidRPr="00F56701">
        <w:rPr>
          <w:rFonts w:ascii="Arial" w:eastAsia="仿宋" w:hAnsi="Arial" w:cs="Arial"/>
          <w:b/>
          <w:sz w:val="28"/>
        </w:rPr>
        <w:t>方法</w:t>
      </w:r>
      <w:proofErr w:type="gramStart"/>
      <w:r w:rsidRPr="00F56701">
        <w:rPr>
          <w:rFonts w:ascii="Arial" w:eastAsia="仿宋" w:hAnsi="Arial" w:cs="Arial"/>
          <w:b/>
          <w:sz w:val="28"/>
        </w:rPr>
        <w:t>一</w:t>
      </w:r>
      <w:proofErr w:type="gramEnd"/>
      <w:r w:rsidRPr="00F56701">
        <w:rPr>
          <w:rFonts w:ascii="Arial" w:eastAsia="仿宋" w:hAnsi="Arial" w:cs="Arial"/>
          <w:b/>
          <w:sz w:val="28"/>
        </w:rPr>
        <w:t>：</w:t>
      </w:r>
      <w:r w:rsidRPr="00F56701">
        <w:rPr>
          <w:rFonts w:ascii="Arial" w:eastAsia="仿宋" w:hAnsi="Arial" w:cs="Arial"/>
          <w:b/>
          <w:bCs/>
          <w:sz w:val="28"/>
        </w:rPr>
        <w:t>基准地价系数修正法</w:t>
      </w:r>
    </w:p>
    <w:p w14:paraId="4E38513E" w14:textId="77777777" w:rsidR="005F174C" w:rsidRPr="00F56701" w:rsidRDefault="0046512F" w:rsidP="00F56701">
      <w:pPr>
        <w:overflowPunct w:val="0"/>
        <w:snapToGrid w:val="0"/>
        <w:spacing w:line="300" w:lineRule="auto"/>
        <w:ind w:firstLineChars="200" w:firstLine="560"/>
        <w:jc w:val="both"/>
        <w:textAlignment w:val="auto"/>
        <w:rPr>
          <w:rFonts w:ascii="Arial" w:eastAsia="仿宋" w:hAnsi="Arial" w:cs="Arial"/>
          <w:sz w:val="28"/>
        </w:rPr>
      </w:pPr>
      <w:r w:rsidRPr="00F56701">
        <w:rPr>
          <w:rFonts w:ascii="Arial" w:eastAsia="仿宋" w:hAnsi="Arial" w:cs="Arial"/>
          <w:sz w:val="28"/>
        </w:rPr>
        <w:t>1.</w:t>
      </w:r>
      <w:r w:rsidRPr="00F56701">
        <w:rPr>
          <w:rFonts w:ascii="Arial" w:eastAsia="仿宋" w:hAnsi="Arial" w:cs="Arial"/>
          <w:sz w:val="28"/>
        </w:rPr>
        <w:t>有关北京市基准地价的说明</w:t>
      </w:r>
    </w:p>
    <w:p w14:paraId="6191A391" w14:textId="77777777" w:rsidR="0091416B" w:rsidRPr="00F56701" w:rsidRDefault="0091416B" w:rsidP="00F56701">
      <w:pPr>
        <w:pStyle w:val="a8"/>
        <w:overflowPunct w:val="0"/>
        <w:snapToGrid w:val="0"/>
        <w:spacing w:line="300" w:lineRule="auto"/>
        <w:ind w:firstLineChars="200" w:firstLine="560"/>
        <w:rPr>
          <w:rFonts w:ascii="Arial" w:eastAsia="仿宋" w:hAnsi="Arial" w:cs="Arial"/>
          <w:sz w:val="28"/>
          <w:szCs w:val="28"/>
        </w:rPr>
      </w:pPr>
      <w:r w:rsidRPr="00F56701">
        <w:rPr>
          <w:rFonts w:ascii="Arial" w:eastAsia="仿宋" w:hAnsi="Arial" w:cs="Arial"/>
          <w:sz w:val="28"/>
          <w:szCs w:val="28"/>
        </w:rPr>
        <w:t>北京市人民政府于</w:t>
      </w:r>
      <w:r w:rsidRPr="00F56701">
        <w:rPr>
          <w:rFonts w:ascii="Arial" w:eastAsia="仿宋" w:hAnsi="Arial" w:cs="Arial"/>
          <w:sz w:val="28"/>
          <w:szCs w:val="28"/>
        </w:rPr>
        <w:t>2022</w:t>
      </w:r>
      <w:r w:rsidRPr="00F56701">
        <w:rPr>
          <w:rFonts w:ascii="Arial" w:eastAsia="仿宋" w:hAnsi="Arial" w:cs="Arial"/>
          <w:sz w:val="28"/>
          <w:szCs w:val="28"/>
        </w:rPr>
        <w:t>年</w:t>
      </w:r>
      <w:r w:rsidRPr="00F56701">
        <w:rPr>
          <w:rFonts w:ascii="Arial" w:eastAsia="仿宋" w:hAnsi="Arial" w:cs="Arial"/>
          <w:sz w:val="28"/>
          <w:szCs w:val="28"/>
        </w:rPr>
        <w:t>3</w:t>
      </w:r>
      <w:r w:rsidRPr="00F56701">
        <w:rPr>
          <w:rFonts w:ascii="Arial" w:eastAsia="仿宋" w:hAnsi="Arial" w:cs="Arial"/>
          <w:sz w:val="28"/>
          <w:szCs w:val="28"/>
        </w:rPr>
        <w:t>月</w:t>
      </w:r>
      <w:r w:rsidRPr="00F56701">
        <w:rPr>
          <w:rFonts w:ascii="Arial" w:eastAsia="仿宋" w:hAnsi="Arial" w:cs="Arial"/>
          <w:sz w:val="28"/>
          <w:szCs w:val="28"/>
        </w:rPr>
        <w:t>14</w:t>
      </w:r>
      <w:r w:rsidRPr="00F56701">
        <w:rPr>
          <w:rFonts w:ascii="Arial" w:eastAsia="仿宋" w:hAnsi="Arial" w:cs="Arial"/>
          <w:sz w:val="28"/>
          <w:szCs w:val="28"/>
        </w:rPr>
        <w:t>日印发了《北京市人民政府关于更新出让国有建设用地使用权基准地价的通知》（京政发【</w:t>
      </w:r>
      <w:r w:rsidRPr="00F56701">
        <w:rPr>
          <w:rFonts w:ascii="Arial" w:eastAsia="仿宋" w:hAnsi="Arial" w:cs="Arial"/>
          <w:sz w:val="28"/>
          <w:szCs w:val="28"/>
        </w:rPr>
        <w:t>2022</w:t>
      </w:r>
      <w:r w:rsidRPr="00F56701">
        <w:rPr>
          <w:rFonts w:ascii="Arial" w:eastAsia="仿宋" w:hAnsi="Arial" w:cs="Arial"/>
          <w:sz w:val="28"/>
          <w:szCs w:val="28"/>
        </w:rPr>
        <w:t>】</w:t>
      </w:r>
      <w:r w:rsidRPr="00F56701">
        <w:rPr>
          <w:rFonts w:ascii="Arial" w:eastAsia="仿宋" w:hAnsi="Arial" w:cs="Arial"/>
          <w:sz w:val="28"/>
          <w:szCs w:val="28"/>
        </w:rPr>
        <w:t>12</w:t>
      </w:r>
      <w:r w:rsidRPr="00F56701">
        <w:rPr>
          <w:rFonts w:ascii="Arial" w:eastAsia="仿宋" w:hAnsi="Arial" w:cs="Arial"/>
          <w:sz w:val="28"/>
          <w:szCs w:val="28"/>
        </w:rPr>
        <w:t>号），根据《中华人民共和国城市房地产管理法》和《中共中央国务院关于构建更加完善的要素市场化配置体制机制的意见》精神，为进一步加强自然资源管理，完善地价管理体系，规范土地市场秩序，发挥政府的指导调控作用，对北京市出让国有建设用地使用权基准地价进行了更新，自印发之日起施行。</w:t>
      </w:r>
    </w:p>
    <w:p w14:paraId="2B3CEF08" w14:textId="77777777" w:rsidR="0091416B" w:rsidRPr="00F56701" w:rsidRDefault="0091416B" w:rsidP="00F56701">
      <w:pPr>
        <w:overflowPunct w:val="0"/>
        <w:adjustRightInd/>
        <w:snapToGrid w:val="0"/>
        <w:spacing w:line="300" w:lineRule="auto"/>
        <w:ind w:firstLineChars="200" w:firstLine="560"/>
        <w:jc w:val="both"/>
        <w:rPr>
          <w:rFonts w:ascii="Arial" w:eastAsia="仿宋" w:hAnsi="Arial" w:cs="Arial"/>
          <w:sz w:val="28"/>
          <w:szCs w:val="28"/>
        </w:rPr>
      </w:pPr>
      <w:r w:rsidRPr="00F56701">
        <w:rPr>
          <w:rFonts w:ascii="Arial" w:eastAsia="仿宋" w:hAnsi="Arial" w:cs="Arial"/>
          <w:sz w:val="28"/>
          <w:szCs w:val="28"/>
        </w:rPr>
        <w:t>基准地价成果属于政府公示地价，作为确定国有建设用地使用权出让价格审定、国有建设用地租赁租金审定、企业改制土地资产价格处置等依据之一。其他情形参照执行。</w:t>
      </w:r>
    </w:p>
    <w:p w14:paraId="5BAADB53" w14:textId="77777777" w:rsidR="0091416B" w:rsidRPr="00F56701" w:rsidRDefault="0091416B" w:rsidP="00F56701">
      <w:pPr>
        <w:overflowPunct w:val="0"/>
        <w:adjustRightInd/>
        <w:snapToGrid w:val="0"/>
        <w:spacing w:line="300" w:lineRule="auto"/>
        <w:ind w:firstLineChars="200" w:firstLine="560"/>
        <w:jc w:val="both"/>
        <w:rPr>
          <w:rFonts w:ascii="Arial" w:eastAsia="仿宋" w:hAnsi="Arial" w:cs="Arial"/>
          <w:sz w:val="28"/>
          <w:szCs w:val="28"/>
        </w:rPr>
      </w:pPr>
      <w:r w:rsidRPr="00F56701">
        <w:rPr>
          <w:rFonts w:ascii="Arial" w:eastAsia="仿宋" w:hAnsi="Arial" w:cs="Arial"/>
          <w:sz w:val="28"/>
          <w:szCs w:val="28"/>
        </w:rPr>
        <w:t>《北京市出让国有建设用地使用权基准地价更新成果》包括基准地价基本内容、基准地价表、基准地价级别</w:t>
      </w:r>
      <w:r w:rsidRPr="00F56701">
        <w:rPr>
          <w:rFonts w:ascii="Arial" w:eastAsia="仿宋" w:hAnsi="Arial" w:cs="Arial"/>
          <w:sz w:val="28"/>
          <w:szCs w:val="28"/>
        </w:rPr>
        <w:t>(</w:t>
      </w:r>
      <w:r w:rsidRPr="00F56701">
        <w:rPr>
          <w:rFonts w:ascii="Arial" w:eastAsia="仿宋" w:hAnsi="Arial" w:cs="Arial"/>
          <w:sz w:val="28"/>
          <w:szCs w:val="28"/>
        </w:rPr>
        <w:t>区片</w:t>
      </w:r>
      <w:r w:rsidRPr="00F56701">
        <w:rPr>
          <w:rFonts w:ascii="Arial" w:eastAsia="仿宋" w:hAnsi="Arial" w:cs="Arial"/>
          <w:sz w:val="28"/>
          <w:szCs w:val="28"/>
        </w:rPr>
        <w:t>)</w:t>
      </w:r>
      <w:r w:rsidRPr="00F56701">
        <w:rPr>
          <w:rFonts w:ascii="Arial" w:eastAsia="仿宋" w:hAnsi="Arial" w:cs="Arial"/>
          <w:sz w:val="28"/>
          <w:szCs w:val="28"/>
        </w:rPr>
        <w:t>范围说明、基准地价应用说明等。</w:t>
      </w:r>
    </w:p>
    <w:p w14:paraId="44ACDBB0" w14:textId="77777777" w:rsidR="0091416B" w:rsidRPr="00F56701" w:rsidRDefault="0091416B" w:rsidP="00F56701">
      <w:pPr>
        <w:overflowPunct w:val="0"/>
        <w:adjustRightInd/>
        <w:snapToGrid w:val="0"/>
        <w:spacing w:line="300" w:lineRule="auto"/>
        <w:ind w:firstLineChars="200" w:firstLine="560"/>
        <w:jc w:val="both"/>
        <w:rPr>
          <w:rFonts w:ascii="Arial" w:eastAsia="仿宋" w:hAnsi="Arial" w:cs="Arial"/>
          <w:sz w:val="28"/>
          <w:szCs w:val="28"/>
        </w:rPr>
      </w:pPr>
      <w:r w:rsidRPr="00F56701">
        <w:rPr>
          <w:rFonts w:ascii="Arial" w:eastAsia="仿宋" w:hAnsi="Arial" w:cs="Arial"/>
          <w:sz w:val="28"/>
          <w:szCs w:val="28"/>
        </w:rPr>
        <w:t>在《北京市出让国有建设用地使用权基准地价更新成果》中，级别（区片）基准地价是在正常市场条件下</w:t>
      </w:r>
      <w:proofErr w:type="gramStart"/>
      <w:r w:rsidRPr="00F56701">
        <w:rPr>
          <w:rFonts w:ascii="Arial" w:eastAsia="仿宋" w:hAnsi="Arial" w:cs="Arial"/>
          <w:sz w:val="28"/>
          <w:szCs w:val="28"/>
        </w:rPr>
        <w:t>各土地</w:t>
      </w:r>
      <w:proofErr w:type="gramEnd"/>
      <w:r w:rsidRPr="00F56701">
        <w:rPr>
          <w:rFonts w:ascii="Arial" w:eastAsia="仿宋" w:hAnsi="Arial" w:cs="Arial"/>
          <w:sz w:val="28"/>
          <w:szCs w:val="28"/>
        </w:rPr>
        <w:t>级别（区片）内，土地开发程度为宗地外通路、通电、通讯、通上水、通下水、通燃气、通热及宗地内平整（简称</w:t>
      </w:r>
      <w:r w:rsidRPr="00F56701">
        <w:rPr>
          <w:rFonts w:ascii="Arial" w:eastAsia="仿宋" w:hAnsi="Arial" w:cs="Arial"/>
          <w:sz w:val="28"/>
          <w:szCs w:val="28"/>
        </w:rPr>
        <w:t>“</w:t>
      </w:r>
      <w:r w:rsidRPr="00F56701">
        <w:rPr>
          <w:rFonts w:ascii="Arial" w:eastAsia="仿宋" w:hAnsi="Arial" w:cs="Arial"/>
          <w:sz w:val="28"/>
          <w:szCs w:val="28"/>
        </w:rPr>
        <w:t>七通一平</w:t>
      </w:r>
      <w:r w:rsidRPr="00F56701">
        <w:rPr>
          <w:rFonts w:ascii="Arial" w:eastAsia="仿宋" w:hAnsi="Arial" w:cs="Arial"/>
          <w:sz w:val="28"/>
          <w:szCs w:val="28"/>
        </w:rPr>
        <w:t>”</w:t>
      </w:r>
      <w:r w:rsidRPr="00F56701">
        <w:rPr>
          <w:rFonts w:ascii="Arial" w:eastAsia="仿宋" w:hAnsi="Arial" w:cs="Arial"/>
          <w:sz w:val="28"/>
          <w:szCs w:val="28"/>
        </w:rPr>
        <w:t>）</w:t>
      </w:r>
      <w:proofErr w:type="gramStart"/>
      <w:r w:rsidRPr="00F56701">
        <w:rPr>
          <w:rFonts w:ascii="Arial" w:eastAsia="仿宋" w:hAnsi="Arial" w:cs="Arial"/>
          <w:sz w:val="28"/>
          <w:szCs w:val="28"/>
        </w:rPr>
        <w:t>或宗地</w:t>
      </w:r>
      <w:proofErr w:type="gramEnd"/>
      <w:r w:rsidRPr="00F56701">
        <w:rPr>
          <w:rFonts w:ascii="Arial" w:eastAsia="仿宋" w:hAnsi="Arial" w:cs="Arial"/>
          <w:sz w:val="28"/>
          <w:szCs w:val="28"/>
        </w:rPr>
        <w:t>外通路、通电、通讯、通上水、通下水及宗地内平整（简称</w:t>
      </w:r>
      <w:r w:rsidRPr="00F56701">
        <w:rPr>
          <w:rFonts w:ascii="Arial" w:eastAsia="仿宋" w:hAnsi="Arial" w:cs="Arial"/>
          <w:sz w:val="28"/>
          <w:szCs w:val="28"/>
        </w:rPr>
        <w:t>“</w:t>
      </w:r>
      <w:r w:rsidRPr="00F56701">
        <w:rPr>
          <w:rFonts w:ascii="Arial" w:eastAsia="仿宋" w:hAnsi="Arial" w:cs="Arial"/>
          <w:sz w:val="28"/>
          <w:szCs w:val="28"/>
        </w:rPr>
        <w:t>五通一平</w:t>
      </w:r>
      <w:r w:rsidRPr="00F56701">
        <w:rPr>
          <w:rFonts w:ascii="Arial" w:eastAsia="仿宋" w:hAnsi="Arial" w:cs="Arial"/>
          <w:sz w:val="28"/>
          <w:szCs w:val="28"/>
        </w:rPr>
        <w:t>”</w:t>
      </w:r>
      <w:r w:rsidRPr="00F56701">
        <w:rPr>
          <w:rFonts w:ascii="Arial" w:eastAsia="仿宋" w:hAnsi="Arial" w:cs="Arial"/>
          <w:sz w:val="28"/>
          <w:szCs w:val="28"/>
        </w:rPr>
        <w:t>），在平均容积率条件下，</w:t>
      </w:r>
      <w:proofErr w:type="gramStart"/>
      <w:r w:rsidRPr="00F56701">
        <w:rPr>
          <w:rFonts w:ascii="Arial" w:eastAsia="仿宋" w:hAnsi="Arial" w:cs="Arial"/>
          <w:sz w:val="28"/>
          <w:szCs w:val="28"/>
        </w:rPr>
        <w:t>各土地</w:t>
      </w:r>
      <w:proofErr w:type="gramEnd"/>
      <w:r w:rsidRPr="00F56701">
        <w:rPr>
          <w:rFonts w:ascii="Arial" w:eastAsia="仿宋" w:hAnsi="Arial" w:cs="Arial"/>
          <w:sz w:val="28"/>
          <w:szCs w:val="28"/>
        </w:rPr>
        <w:t>用途的法定最高出让年限条件下国有建设用地使用权的平均价格。</w:t>
      </w:r>
    </w:p>
    <w:p w14:paraId="6F292FDC" w14:textId="0D398E4D" w:rsidR="0091416B" w:rsidRPr="00F56701" w:rsidRDefault="0091416B" w:rsidP="0091416B">
      <w:pPr>
        <w:overflowPunct w:val="0"/>
        <w:adjustRightInd/>
        <w:snapToGrid w:val="0"/>
        <w:spacing w:line="300" w:lineRule="auto"/>
        <w:ind w:firstLineChars="200" w:firstLine="560"/>
        <w:jc w:val="both"/>
        <w:rPr>
          <w:rFonts w:ascii="Arial" w:eastAsia="仿宋" w:hAnsi="Arial" w:cs="Arial"/>
          <w:sz w:val="28"/>
          <w:szCs w:val="28"/>
        </w:rPr>
      </w:pPr>
      <w:r w:rsidRPr="00F56701">
        <w:rPr>
          <w:rFonts w:ascii="Arial" w:eastAsia="仿宋" w:hAnsi="Arial" w:cs="Arial"/>
          <w:sz w:val="28"/>
          <w:szCs w:val="28"/>
        </w:rPr>
        <w:lastRenderedPageBreak/>
        <w:t>基准地价的基准期日为</w:t>
      </w:r>
      <w:r w:rsidRPr="00F56701">
        <w:rPr>
          <w:rFonts w:ascii="Arial" w:eastAsia="仿宋" w:hAnsi="Arial" w:cs="Arial"/>
          <w:sz w:val="28"/>
          <w:szCs w:val="28"/>
        </w:rPr>
        <w:t>2021</w:t>
      </w:r>
      <w:r w:rsidRPr="00F56701">
        <w:rPr>
          <w:rFonts w:ascii="Arial" w:eastAsia="仿宋" w:hAnsi="Arial" w:cs="Arial"/>
          <w:sz w:val="28"/>
          <w:szCs w:val="28"/>
        </w:rPr>
        <w:t>年</w:t>
      </w:r>
      <w:r w:rsidRPr="00F56701">
        <w:rPr>
          <w:rFonts w:ascii="Arial" w:eastAsia="仿宋" w:hAnsi="Arial" w:cs="Arial"/>
          <w:sz w:val="28"/>
          <w:szCs w:val="28"/>
        </w:rPr>
        <w:t>1</w:t>
      </w:r>
      <w:r w:rsidRPr="00F56701">
        <w:rPr>
          <w:rFonts w:ascii="Arial" w:eastAsia="仿宋" w:hAnsi="Arial" w:cs="Arial"/>
          <w:sz w:val="28"/>
          <w:szCs w:val="28"/>
        </w:rPr>
        <w:t>月</w:t>
      </w:r>
      <w:r w:rsidRPr="00F56701">
        <w:rPr>
          <w:rFonts w:ascii="Arial" w:eastAsia="仿宋" w:hAnsi="Arial" w:cs="Arial"/>
          <w:sz w:val="28"/>
          <w:szCs w:val="28"/>
        </w:rPr>
        <w:t>1</w:t>
      </w:r>
      <w:r w:rsidRPr="00F56701">
        <w:rPr>
          <w:rFonts w:ascii="Arial" w:eastAsia="仿宋" w:hAnsi="Arial" w:cs="Arial"/>
          <w:sz w:val="28"/>
          <w:szCs w:val="28"/>
        </w:rPr>
        <w:t>日；土地用途划分为商业、办公、住宅、工业、公共服务五类；级别基准地价土地开发程度一至七级为宗地外通路、通电、通讯、通上水、通下水、通燃气、通热及宗地内平整（简称</w:t>
      </w:r>
      <w:r w:rsidRPr="00F56701">
        <w:rPr>
          <w:rFonts w:ascii="Arial" w:eastAsia="仿宋" w:hAnsi="Arial" w:cs="Arial"/>
          <w:sz w:val="28"/>
          <w:szCs w:val="28"/>
        </w:rPr>
        <w:t>“</w:t>
      </w:r>
      <w:r w:rsidRPr="00F56701">
        <w:rPr>
          <w:rFonts w:ascii="Arial" w:eastAsia="仿宋" w:hAnsi="Arial" w:cs="Arial"/>
          <w:sz w:val="28"/>
          <w:szCs w:val="28"/>
        </w:rPr>
        <w:t>七通一平</w:t>
      </w:r>
      <w:r w:rsidRPr="00F56701">
        <w:rPr>
          <w:rFonts w:ascii="Arial" w:eastAsia="仿宋" w:hAnsi="Arial" w:cs="Arial"/>
          <w:sz w:val="28"/>
          <w:szCs w:val="28"/>
        </w:rPr>
        <w:t>”</w:t>
      </w:r>
      <w:r w:rsidRPr="00F56701">
        <w:rPr>
          <w:rFonts w:ascii="Arial" w:eastAsia="仿宋" w:hAnsi="Arial" w:cs="Arial"/>
          <w:sz w:val="28"/>
          <w:szCs w:val="28"/>
        </w:rPr>
        <w:t>），八至十二级为宗地外通路、通电、通讯、通上水、通下水及宗地内平整（简称</w:t>
      </w:r>
      <w:r w:rsidRPr="00F56701">
        <w:rPr>
          <w:rFonts w:ascii="Arial" w:eastAsia="仿宋" w:hAnsi="Arial" w:cs="Arial"/>
          <w:sz w:val="28"/>
          <w:szCs w:val="28"/>
        </w:rPr>
        <w:t>“</w:t>
      </w:r>
      <w:r w:rsidRPr="00F56701">
        <w:rPr>
          <w:rFonts w:ascii="Arial" w:eastAsia="仿宋" w:hAnsi="Arial" w:cs="Arial"/>
          <w:sz w:val="28"/>
          <w:szCs w:val="28"/>
        </w:rPr>
        <w:t>五通一平</w:t>
      </w:r>
      <w:r w:rsidRPr="00F56701">
        <w:rPr>
          <w:rFonts w:ascii="Arial" w:eastAsia="仿宋" w:hAnsi="Arial" w:cs="Arial"/>
          <w:sz w:val="28"/>
          <w:szCs w:val="28"/>
        </w:rPr>
        <w:t>”</w:t>
      </w:r>
      <w:r w:rsidRPr="00F56701">
        <w:rPr>
          <w:rFonts w:ascii="Arial" w:eastAsia="仿宋" w:hAnsi="Arial" w:cs="Arial"/>
          <w:sz w:val="28"/>
          <w:szCs w:val="28"/>
        </w:rPr>
        <w:t>）；级别平均容积率详见下表：</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050"/>
        <w:gridCol w:w="1049"/>
        <w:gridCol w:w="1731"/>
        <w:gridCol w:w="1842"/>
        <w:gridCol w:w="1865"/>
        <w:gridCol w:w="1763"/>
      </w:tblGrid>
      <w:tr w:rsidR="0091416B" w:rsidRPr="00F56701" w14:paraId="4DF02C25" w14:textId="77777777" w:rsidTr="0091416B">
        <w:trPr>
          <w:cantSplit/>
          <w:jc w:val="center"/>
        </w:trPr>
        <w:tc>
          <w:tcPr>
            <w:tcW w:w="2098" w:type="dxa"/>
            <w:gridSpan w:val="2"/>
            <w:tcBorders>
              <w:top w:val="single" w:sz="4" w:space="0" w:color="auto"/>
              <w:left w:val="single" w:sz="4" w:space="0" w:color="auto"/>
              <w:bottom w:val="single" w:sz="4" w:space="0" w:color="auto"/>
              <w:right w:val="single" w:sz="4" w:space="0" w:color="auto"/>
              <w:tl2br w:val="single" w:sz="4" w:space="0" w:color="auto"/>
            </w:tcBorders>
            <w:noWrap/>
            <w:vAlign w:val="center"/>
            <w:hideMark/>
          </w:tcPr>
          <w:p w14:paraId="1A1DF15A" w14:textId="77777777" w:rsidR="0091416B" w:rsidRPr="00F56701" w:rsidRDefault="0091416B">
            <w:pPr>
              <w:widowControl/>
              <w:adjustRightInd/>
              <w:spacing w:line="240" w:lineRule="exact"/>
              <w:ind w:firstLineChars="500" w:firstLine="1050"/>
              <w:jc w:val="right"/>
              <w:rPr>
                <w:rFonts w:ascii="Arial" w:eastAsia="仿宋" w:hAnsi="Arial" w:cs="Arial"/>
                <w:color w:val="000000"/>
                <w:sz w:val="21"/>
                <w:szCs w:val="21"/>
              </w:rPr>
            </w:pPr>
            <w:r w:rsidRPr="00F56701">
              <w:rPr>
                <w:rFonts w:ascii="Arial" w:eastAsia="仿宋" w:hAnsi="Arial" w:cs="Arial"/>
                <w:color w:val="000000"/>
                <w:sz w:val="21"/>
                <w:szCs w:val="21"/>
              </w:rPr>
              <w:t>土地级别</w:t>
            </w:r>
          </w:p>
          <w:p w14:paraId="09C0C8DD" w14:textId="77777777" w:rsidR="0091416B" w:rsidRPr="00F56701" w:rsidRDefault="0091416B">
            <w:pPr>
              <w:adjustRightInd/>
              <w:spacing w:line="240" w:lineRule="exact"/>
              <w:rPr>
                <w:rFonts w:ascii="Arial" w:eastAsia="仿宋" w:hAnsi="Arial" w:cs="Arial"/>
                <w:color w:val="000000"/>
                <w:sz w:val="21"/>
                <w:szCs w:val="21"/>
              </w:rPr>
            </w:pPr>
            <w:r w:rsidRPr="00F56701">
              <w:rPr>
                <w:rFonts w:ascii="Arial" w:eastAsia="仿宋" w:hAnsi="Arial" w:cs="Arial"/>
                <w:color w:val="000000"/>
                <w:sz w:val="21"/>
                <w:szCs w:val="21"/>
              </w:rPr>
              <w:t>土地用途</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43E67E7B" w14:textId="77777777" w:rsidR="0091416B" w:rsidRPr="00F56701" w:rsidRDefault="0091416B">
            <w:pPr>
              <w:widowControl/>
              <w:adjustRightInd/>
              <w:spacing w:line="240" w:lineRule="exact"/>
              <w:rPr>
                <w:rFonts w:ascii="Arial" w:eastAsia="仿宋" w:hAnsi="Arial" w:cs="Arial"/>
                <w:color w:val="000000"/>
                <w:sz w:val="21"/>
                <w:szCs w:val="21"/>
              </w:rPr>
            </w:pPr>
            <w:r w:rsidRPr="00F56701">
              <w:rPr>
                <w:rFonts w:ascii="Arial" w:eastAsia="仿宋" w:hAnsi="Arial" w:cs="Arial"/>
                <w:color w:val="000000"/>
                <w:sz w:val="21"/>
                <w:szCs w:val="21"/>
              </w:rPr>
              <w:t>一级至二级</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7C8F175C" w14:textId="77777777" w:rsidR="0091416B" w:rsidRPr="00F56701" w:rsidRDefault="0091416B">
            <w:pPr>
              <w:widowControl/>
              <w:adjustRightInd/>
              <w:spacing w:line="240" w:lineRule="exact"/>
              <w:rPr>
                <w:rFonts w:ascii="Arial" w:eastAsia="仿宋" w:hAnsi="Arial" w:cs="Arial"/>
                <w:color w:val="000000"/>
                <w:sz w:val="21"/>
                <w:szCs w:val="21"/>
              </w:rPr>
            </w:pPr>
            <w:r w:rsidRPr="00F56701">
              <w:rPr>
                <w:rFonts w:ascii="Arial" w:eastAsia="仿宋" w:hAnsi="Arial" w:cs="Arial"/>
                <w:color w:val="000000"/>
                <w:sz w:val="21"/>
                <w:szCs w:val="21"/>
              </w:rPr>
              <w:t>三级至五级</w:t>
            </w:r>
          </w:p>
        </w:tc>
        <w:tc>
          <w:tcPr>
            <w:tcW w:w="1865" w:type="dxa"/>
            <w:tcBorders>
              <w:top w:val="single" w:sz="4" w:space="0" w:color="auto"/>
              <w:left w:val="single" w:sz="4" w:space="0" w:color="auto"/>
              <w:bottom w:val="single" w:sz="4" w:space="0" w:color="auto"/>
              <w:right w:val="single" w:sz="4" w:space="0" w:color="auto"/>
            </w:tcBorders>
            <w:noWrap/>
            <w:vAlign w:val="center"/>
            <w:hideMark/>
          </w:tcPr>
          <w:p w14:paraId="18802D18" w14:textId="77777777" w:rsidR="0091416B" w:rsidRPr="00F56701" w:rsidRDefault="0091416B">
            <w:pPr>
              <w:widowControl/>
              <w:adjustRightInd/>
              <w:spacing w:line="240" w:lineRule="exact"/>
              <w:rPr>
                <w:rFonts w:ascii="Arial" w:eastAsia="仿宋" w:hAnsi="Arial" w:cs="Arial"/>
                <w:color w:val="000000"/>
                <w:sz w:val="21"/>
                <w:szCs w:val="21"/>
              </w:rPr>
            </w:pPr>
            <w:r w:rsidRPr="00F56701">
              <w:rPr>
                <w:rFonts w:ascii="Arial" w:eastAsia="仿宋" w:hAnsi="Arial" w:cs="Arial"/>
                <w:color w:val="000000"/>
                <w:sz w:val="21"/>
                <w:szCs w:val="21"/>
              </w:rPr>
              <w:t>六级至七级</w:t>
            </w:r>
          </w:p>
        </w:tc>
        <w:tc>
          <w:tcPr>
            <w:tcW w:w="1763" w:type="dxa"/>
            <w:tcBorders>
              <w:top w:val="single" w:sz="4" w:space="0" w:color="auto"/>
              <w:left w:val="single" w:sz="4" w:space="0" w:color="auto"/>
              <w:bottom w:val="single" w:sz="4" w:space="0" w:color="auto"/>
              <w:right w:val="single" w:sz="4" w:space="0" w:color="auto"/>
            </w:tcBorders>
            <w:noWrap/>
            <w:vAlign w:val="center"/>
            <w:hideMark/>
          </w:tcPr>
          <w:p w14:paraId="084EB130" w14:textId="77777777" w:rsidR="0091416B" w:rsidRPr="00F56701" w:rsidRDefault="0091416B">
            <w:pPr>
              <w:widowControl/>
              <w:adjustRightInd/>
              <w:spacing w:line="240" w:lineRule="exact"/>
              <w:rPr>
                <w:rFonts w:ascii="Arial" w:eastAsia="仿宋" w:hAnsi="Arial" w:cs="Arial"/>
                <w:color w:val="000000"/>
                <w:sz w:val="21"/>
                <w:szCs w:val="21"/>
              </w:rPr>
            </w:pPr>
            <w:r w:rsidRPr="00F56701">
              <w:rPr>
                <w:rFonts w:ascii="Arial" w:eastAsia="仿宋" w:hAnsi="Arial" w:cs="Arial"/>
                <w:color w:val="000000"/>
                <w:sz w:val="21"/>
                <w:szCs w:val="21"/>
              </w:rPr>
              <w:t>八级至十二级</w:t>
            </w:r>
          </w:p>
        </w:tc>
      </w:tr>
      <w:tr w:rsidR="0091416B" w:rsidRPr="00F56701" w14:paraId="79ABEE57" w14:textId="77777777" w:rsidTr="0091416B">
        <w:trPr>
          <w:cantSplit/>
          <w:jc w:val="center"/>
        </w:trPr>
        <w:tc>
          <w:tcPr>
            <w:tcW w:w="2098" w:type="dxa"/>
            <w:gridSpan w:val="2"/>
            <w:tcBorders>
              <w:top w:val="single" w:sz="4" w:space="0" w:color="auto"/>
              <w:left w:val="single" w:sz="4" w:space="0" w:color="auto"/>
              <w:bottom w:val="single" w:sz="4" w:space="0" w:color="auto"/>
              <w:right w:val="single" w:sz="4" w:space="0" w:color="auto"/>
            </w:tcBorders>
            <w:noWrap/>
            <w:vAlign w:val="center"/>
            <w:hideMark/>
          </w:tcPr>
          <w:p w14:paraId="11DA59A4" w14:textId="77777777" w:rsidR="0091416B" w:rsidRPr="00F56701" w:rsidRDefault="0091416B">
            <w:pPr>
              <w:widowControl/>
              <w:adjustRightInd/>
              <w:spacing w:line="240" w:lineRule="exact"/>
              <w:rPr>
                <w:rFonts w:ascii="Arial" w:eastAsia="仿宋" w:hAnsi="Arial" w:cs="Arial"/>
                <w:color w:val="000000"/>
                <w:sz w:val="21"/>
                <w:szCs w:val="21"/>
              </w:rPr>
            </w:pPr>
            <w:r w:rsidRPr="00F56701">
              <w:rPr>
                <w:rFonts w:ascii="Arial" w:eastAsia="仿宋" w:hAnsi="Arial" w:cs="Arial"/>
                <w:color w:val="000000"/>
                <w:sz w:val="21"/>
                <w:szCs w:val="21"/>
              </w:rPr>
              <w:t>商业类</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00ADA606" w14:textId="77777777" w:rsidR="0091416B" w:rsidRPr="00F56701" w:rsidRDefault="0091416B">
            <w:pPr>
              <w:widowControl/>
              <w:adjustRightInd/>
              <w:spacing w:line="240" w:lineRule="exact"/>
              <w:rPr>
                <w:rFonts w:ascii="Arial" w:eastAsia="仿宋" w:hAnsi="Arial" w:cs="Arial"/>
                <w:color w:val="000000"/>
                <w:sz w:val="21"/>
                <w:szCs w:val="21"/>
              </w:rPr>
            </w:pPr>
            <w:r w:rsidRPr="00F56701">
              <w:rPr>
                <w:rFonts w:ascii="Arial" w:eastAsia="仿宋" w:hAnsi="Arial" w:cs="Arial"/>
                <w:color w:val="000000"/>
                <w:sz w:val="21"/>
                <w:szCs w:val="21"/>
              </w:rPr>
              <w:t>3.5</w:t>
            </w:r>
          </w:p>
        </w:tc>
        <w:tc>
          <w:tcPr>
            <w:tcW w:w="3707" w:type="dxa"/>
            <w:gridSpan w:val="2"/>
            <w:tcBorders>
              <w:top w:val="single" w:sz="4" w:space="0" w:color="auto"/>
              <w:left w:val="single" w:sz="4" w:space="0" w:color="auto"/>
              <w:bottom w:val="single" w:sz="4" w:space="0" w:color="auto"/>
              <w:right w:val="single" w:sz="4" w:space="0" w:color="auto"/>
            </w:tcBorders>
            <w:noWrap/>
            <w:vAlign w:val="center"/>
            <w:hideMark/>
          </w:tcPr>
          <w:p w14:paraId="20C6E58F" w14:textId="77777777" w:rsidR="0091416B" w:rsidRPr="00F56701" w:rsidRDefault="0091416B">
            <w:pPr>
              <w:widowControl/>
              <w:adjustRightInd/>
              <w:spacing w:line="240" w:lineRule="exact"/>
              <w:rPr>
                <w:rFonts w:ascii="Arial" w:eastAsia="仿宋" w:hAnsi="Arial" w:cs="Arial"/>
                <w:color w:val="000000"/>
                <w:sz w:val="21"/>
                <w:szCs w:val="21"/>
              </w:rPr>
            </w:pPr>
            <w:r w:rsidRPr="00F56701">
              <w:rPr>
                <w:rFonts w:ascii="Arial" w:eastAsia="仿宋" w:hAnsi="Arial" w:cs="Arial"/>
                <w:color w:val="000000"/>
                <w:sz w:val="21"/>
                <w:szCs w:val="21"/>
              </w:rPr>
              <w:t>2.5</w:t>
            </w:r>
          </w:p>
        </w:tc>
        <w:tc>
          <w:tcPr>
            <w:tcW w:w="1763" w:type="dxa"/>
            <w:tcBorders>
              <w:top w:val="single" w:sz="4" w:space="0" w:color="auto"/>
              <w:left w:val="single" w:sz="4" w:space="0" w:color="auto"/>
              <w:bottom w:val="single" w:sz="4" w:space="0" w:color="auto"/>
              <w:right w:val="single" w:sz="4" w:space="0" w:color="auto"/>
            </w:tcBorders>
            <w:noWrap/>
            <w:vAlign w:val="center"/>
            <w:hideMark/>
          </w:tcPr>
          <w:p w14:paraId="09616D54" w14:textId="77777777" w:rsidR="0091416B" w:rsidRPr="00F56701" w:rsidRDefault="0091416B">
            <w:pPr>
              <w:widowControl/>
              <w:adjustRightInd/>
              <w:spacing w:line="240" w:lineRule="exact"/>
              <w:rPr>
                <w:rFonts w:ascii="Arial" w:eastAsia="仿宋" w:hAnsi="Arial" w:cs="Arial"/>
                <w:color w:val="000000"/>
                <w:sz w:val="21"/>
                <w:szCs w:val="21"/>
              </w:rPr>
            </w:pPr>
            <w:r w:rsidRPr="00F56701">
              <w:rPr>
                <w:rFonts w:ascii="Arial" w:eastAsia="仿宋" w:hAnsi="Arial" w:cs="Arial"/>
                <w:color w:val="000000"/>
                <w:sz w:val="21"/>
                <w:szCs w:val="21"/>
              </w:rPr>
              <w:t>2</w:t>
            </w:r>
          </w:p>
        </w:tc>
      </w:tr>
      <w:tr w:rsidR="0091416B" w:rsidRPr="00F56701" w14:paraId="1CFE6295" w14:textId="77777777" w:rsidTr="0091416B">
        <w:trPr>
          <w:cantSplit/>
          <w:jc w:val="center"/>
        </w:trPr>
        <w:tc>
          <w:tcPr>
            <w:tcW w:w="2098" w:type="dxa"/>
            <w:gridSpan w:val="2"/>
            <w:tcBorders>
              <w:top w:val="single" w:sz="4" w:space="0" w:color="auto"/>
              <w:left w:val="single" w:sz="4" w:space="0" w:color="auto"/>
              <w:bottom w:val="single" w:sz="4" w:space="0" w:color="auto"/>
              <w:right w:val="single" w:sz="4" w:space="0" w:color="auto"/>
            </w:tcBorders>
            <w:noWrap/>
            <w:vAlign w:val="center"/>
            <w:hideMark/>
          </w:tcPr>
          <w:p w14:paraId="53E3785A" w14:textId="77777777" w:rsidR="0091416B" w:rsidRPr="00F56701" w:rsidRDefault="0091416B">
            <w:pPr>
              <w:widowControl/>
              <w:adjustRightInd/>
              <w:spacing w:line="240" w:lineRule="exact"/>
              <w:rPr>
                <w:rFonts w:ascii="Arial" w:eastAsia="仿宋" w:hAnsi="Arial" w:cs="Arial"/>
                <w:color w:val="000000"/>
                <w:sz w:val="21"/>
                <w:szCs w:val="21"/>
              </w:rPr>
            </w:pPr>
            <w:r w:rsidRPr="00F56701">
              <w:rPr>
                <w:rFonts w:ascii="Arial" w:eastAsia="仿宋" w:hAnsi="Arial" w:cs="Arial"/>
                <w:color w:val="000000"/>
                <w:sz w:val="21"/>
                <w:szCs w:val="21"/>
              </w:rPr>
              <w:t>办公类</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588CF6C6" w14:textId="77777777" w:rsidR="0091416B" w:rsidRPr="00F56701" w:rsidRDefault="0091416B">
            <w:pPr>
              <w:widowControl/>
              <w:adjustRightInd/>
              <w:spacing w:line="240" w:lineRule="exact"/>
              <w:rPr>
                <w:rFonts w:ascii="Arial" w:eastAsia="仿宋" w:hAnsi="Arial" w:cs="Arial"/>
                <w:color w:val="000000"/>
                <w:sz w:val="21"/>
                <w:szCs w:val="21"/>
              </w:rPr>
            </w:pPr>
            <w:r w:rsidRPr="00F56701">
              <w:rPr>
                <w:rFonts w:ascii="Arial" w:eastAsia="仿宋" w:hAnsi="Arial" w:cs="Arial"/>
                <w:color w:val="000000"/>
                <w:sz w:val="21"/>
                <w:szCs w:val="21"/>
              </w:rPr>
              <w:t>3.5</w:t>
            </w:r>
          </w:p>
        </w:tc>
        <w:tc>
          <w:tcPr>
            <w:tcW w:w="3707" w:type="dxa"/>
            <w:gridSpan w:val="2"/>
            <w:tcBorders>
              <w:top w:val="single" w:sz="4" w:space="0" w:color="auto"/>
              <w:left w:val="single" w:sz="4" w:space="0" w:color="auto"/>
              <w:bottom w:val="single" w:sz="4" w:space="0" w:color="auto"/>
              <w:right w:val="single" w:sz="4" w:space="0" w:color="auto"/>
            </w:tcBorders>
            <w:noWrap/>
            <w:vAlign w:val="center"/>
            <w:hideMark/>
          </w:tcPr>
          <w:p w14:paraId="32E40137" w14:textId="77777777" w:rsidR="0091416B" w:rsidRPr="00F56701" w:rsidRDefault="0091416B">
            <w:pPr>
              <w:widowControl/>
              <w:adjustRightInd/>
              <w:spacing w:line="240" w:lineRule="exact"/>
              <w:rPr>
                <w:rFonts w:ascii="Arial" w:eastAsia="仿宋" w:hAnsi="Arial" w:cs="Arial"/>
                <w:color w:val="000000"/>
                <w:sz w:val="21"/>
                <w:szCs w:val="21"/>
              </w:rPr>
            </w:pPr>
            <w:r w:rsidRPr="00F56701">
              <w:rPr>
                <w:rFonts w:ascii="Arial" w:eastAsia="仿宋" w:hAnsi="Arial" w:cs="Arial"/>
                <w:color w:val="000000"/>
                <w:sz w:val="21"/>
                <w:szCs w:val="21"/>
              </w:rPr>
              <w:t>2.5</w:t>
            </w:r>
          </w:p>
        </w:tc>
        <w:tc>
          <w:tcPr>
            <w:tcW w:w="1763" w:type="dxa"/>
            <w:tcBorders>
              <w:top w:val="single" w:sz="4" w:space="0" w:color="auto"/>
              <w:left w:val="single" w:sz="4" w:space="0" w:color="auto"/>
              <w:bottom w:val="single" w:sz="4" w:space="0" w:color="auto"/>
              <w:right w:val="single" w:sz="4" w:space="0" w:color="auto"/>
            </w:tcBorders>
            <w:noWrap/>
            <w:vAlign w:val="center"/>
            <w:hideMark/>
          </w:tcPr>
          <w:p w14:paraId="700F7B69" w14:textId="77777777" w:rsidR="0091416B" w:rsidRPr="00F56701" w:rsidRDefault="0091416B">
            <w:pPr>
              <w:widowControl/>
              <w:adjustRightInd/>
              <w:spacing w:line="240" w:lineRule="exact"/>
              <w:rPr>
                <w:rFonts w:ascii="Arial" w:eastAsia="仿宋" w:hAnsi="Arial" w:cs="Arial"/>
                <w:color w:val="000000"/>
                <w:sz w:val="21"/>
                <w:szCs w:val="21"/>
              </w:rPr>
            </w:pPr>
            <w:r w:rsidRPr="00F56701">
              <w:rPr>
                <w:rFonts w:ascii="Arial" w:eastAsia="仿宋" w:hAnsi="Arial" w:cs="Arial"/>
                <w:color w:val="000000"/>
                <w:sz w:val="21"/>
                <w:szCs w:val="21"/>
              </w:rPr>
              <w:t>2</w:t>
            </w:r>
          </w:p>
        </w:tc>
      </w:tr>
      <w:tr w:rsidR="0091416B" w:rsidRPr="00F56701" w14:paraId="17F0F398" w14:textId="77777777" w:rsidTr="0091416B">
        <w:trPr>
          <w:cantSplit/>
          <w:jc w:val="center"/>
        </w:trPr>
        <w:tc>
          <w:tcPr>
            <w:tcW w:w="2098" w:type="dxa"/>
            <w:gridSpan w:val="2"/>
            <w:tcBorders>
              <w:top w:val="single" w:sz="4" w:space="0" w:color="auto"/>
              <w:left w:val="single" w:sz="4" w:space="0" w:color="auto"/>
              <w:bottom w:val="single" w:sz="4" w:space="0" w:color="auto"/>
              <w:right w:val="single" w:sz="4" w:space="0" w:color="auto"/>
            </w:tcBorders>
            <w:noWrap/>
            <w:vAlign w:val="center"/>
            <w:hideMark/>
          </w:tcPr>
          <w:p w14:paraId="6618B648" w14:textId="77777777" w:rsidR="0091416B" w:rsidRPr="00F56701" w:rsidRDefault="0091416B">
            <w:pPr>
              <w:widowControl/>
              <w:adjustRightInd/>
              <w:spacing w:line="240" w:lineRule="exact"/>
              <w:rPr>
                <w:rFonts w:ascii="Arial" w:eastAsia="仿宋" w:hAnsi="Arial" w:cs="Arial"/>
                <w:color w:val="000000"/>
                <w:sz w:val="21"/>
                <w:szCs w:val="21"/>
              </w:rPr>
            </w:pPr>
            <w:r w:rsidRPr="00F56701">
              <w:rPr>
                <w:rFonts w:ascii="Arial" w:eastAsia="仿宋" w:hAnsi="Arial" w:cs="Arial"/>
                <w:color w:val="000000"/>
                <w:sz w:val="21"/>
                <w:szCs w:val="21"/>
              </w:rPr>
              <w:t>住宅类</w:t>
            </w:r>
          </w:p>
        </w:tc>
        <w:tc>
          <w:tcPr>
            <w:tcW w:w="5438" w:type="dxa"/>
            <w:gridSpan w:val="3"/>
            <w:tcBorders>
              <w:top w:val="single" w:sz="4" w:space="0" w:color="auto"/>
              <w:left w:val="single" w:sz="4" w:space="0" w:color="auto"/>
              <w:bottom w:val="single" w:sz="4" w:space="0" w:color="auto"/>
              <w:right w:val="single" w:sz="4" w:space="0" w:color="auto"/>
            </w:tcBorders>
            <w:noWrap/>
            <w:vAlign w:val="center"/>
            <w:hideMark/>
          </w:tcPr>
          <w:p w14:paraId="5D15E549" w14:textId="77777777" w:rsidR="0091416B" w:rsidRPr="00F56701" w:rsidRDefault="0091416B">
            <w:pPr>
              <w:widowControl/>
              <w:adjustRightInd/>
              <w:spacing w:line="240" w:lineRule="exact"/>
              <w:rPr>
                <w:rFonts w:ascii="Arial" w:eastAsia="仿宋" w:hAnsi="Arial" w:cs="Arial"/>
                <w:color w:val="000000"/>
                <w:sz w:val="21"/>
                <w:szCs w:val="21"/>
              </w:rPr>
            </w:pPr>
            <w:r w:rsidRPr="00F56701">
              <w:rPr>
                <w:rFonts w:ascii="Arial" w:eastAsia="仿宋" w:hAnsi="Arial" w:cs="Arial"/>
                <w:color w:val="000000"/>
                <w:sz w:val="21"/>
                <w:szCs w:val="21"/>
              </w:rPr>
              <w:t>2.5</w:t>
            </w:r>
          </w:p>
        </w:tc>
        <w:tc>
          <w:tcPr>
            <w:tcW w:w="1763" w:type="dxa"/>
            <w:tcBorders>
              <w:top w:val="single" w:sz="4" w:space="0" w:color="auto"/>
              <w:left w:val="single" w:sz="4" w:space="0" w:color="auto"/>
              <w:bottom w:val="single" w:sz="4" w:space="0" w:color="auto"/>
              <w:right w:val="single" w:sz="4" w:space="0" w:color="auto"/>
            </w:tcBorders>
            <w:noWrap/>
            <w:vAlign w:val="center"/>
            <w:hideMark/>
          </w:tcPr>
          <w:p w14:paraId="2C0A0866" w14:textId="77777777" w:rsidR="0091416B" w:rsidRPr="00F56701" w:rsidRDefault="0091416B">
            <w:pPr>
              <w:widowControl/>
              <w:adjustRightInd/>
              <w:spacing w:line="240" w:lineRule="exact"/>
              <w:rPr>
                <w:rFonts w:ascii="Arial" w:eastAsia="仿宋" w:hAnsi="Arial" w:cs="Arial"/>
                <w:color w:val="000000"/>
                <w:sz w:val="21"/>
                <w:szCs w:val="21"/>
              </w:rPr>
            </w:pPr>
            <w:r w:rsidRPr="00F56701">
              <w:rPr>
                <w:rFonts w:ascii="Arial" w:eastAsia="仿宋" w:hAnsi="Arial" w:cs="Arial"/>
                <w:color w:val="000000"/>
                <w:sz w:val="21"/>
                <w:szCs w:val="21"/>
              </w:rPr>
              <w:t>1.5</w:t>
            </w:r>
          </w:p>
        </w:tc>
      </w:tr>
      <w:tr w:rsidR="0091416B" w:rsidRPr="00F56701" w14:paraId="79FAB892" w14:textId="77777777" w:rsidTr="0091416B">
        <w:trPr>
          <w:cantSplit/>
          <w:jc w:val="center"/>
        </w:trPr>
        <w:tc>
          <w:tcPr>
            <w:tcW w:w="1049" w:type="dxa"/>
            <w:vMerge w:val="restart"/>
            <w:tcBorders>
              <w:top w:val="single" w:sz="4" w:space="0" w:color="auto"/>
              <w:left w:val="single" w:sz="4" w:space="0" w:color="auto"/>
              <w:bottom w:val="single" w:sz="4" w:space="0" w:color="auto"/>
              <w:right w:val="single" w:sz="4" w:space="0" w:color="auto"/>
            </w:tcBorders>
            <w:noWrap/>
            <w:vAlign w:val="center"/>
            <w:hideMark/>
          </w:tcPr>
          <w:p w14:paraId="11BDCD16" w14:textId="77777777" w:rsidR="0091416B" w:rsidRPr="00F56701" w:rsidRDefault="0091416B">
            <w:pPr>
              <w:widowControl/>
              <w:adjustRightInd/>
              <w:spacing w:line="240" w:lineRule="exact"/>
              <w:rPr>
                <w:rFonts w:ascii="Arial" w:eastAsia="仿宋" w:hAnsi="Arial" w:cs="Arial"/>
                <w:color w:val="000000"/>
                <w:sz w:val="21"/>
                <w:szCs w:val="21"/>
              </w:rPr>
            </w:pPr>
            <w:r w:rsidRPr="00F56701">
              <w:rPr>
                <w:rFonts w:ascii="Arial" w:eastAsia="仿宋" w:hAnsi="Arial" w:cs="Arial"/>
                <w:color w:val="000000"/>
                <w:sz w:val="21"/>
                <w:szCs w:val="21"/>
              </w:rPr>
              <w:t>工业类</w:t>
            </w:r>
          </w:p>
        </w:tc>
        <w:tc>
          <w:tcPr>
            <w:tcW w:w="1049" w:type="dxa"/>
            <w:tcBorders>
              <w:top w:val="single" w:sz="4" w:space="0" w:color="auto"/>
              <w:left w:val="single" w:sz="4" w:space="0" w:color="auto"/>
              <w:bottom w:val="single" w:sz="4" w:space="0" w:color="auto"/>
              <w:right w:val="single" w:sz="4" w:space="0" w:color="auto"/>
            </w:tcBorders>
            <w:vAlign w:val="center"/>
            <w:hideMark/>
          </w:tcPr>
          <w:p w14:paraId="397187AE" w14:textId="77777777" w:rsidR="0091416B" w:rsidRPr="00F56701" w:rsidRDefault="0091416B">
            <w:pPr>
              <w:widowControl/>
              <w:adjustRightInd/>
              <w:spacing w:line="240" w:lineRule="exact"/>
              <w:rPr>
                <w:rFonts w:ascii="Arial" w:eastAsia="仿宋" w:hAnsi="Arial" w:cs="Arial"/>
                <w:color w:val="000000"/>
                <w:sz w:val="21"/>
                <w:szCs w:val="21"/>
              </w:rPr>
            </w:pPr>
            <w:r w:rsidRPr="00F56701">
              <w:rPr>
                <w:rFonts w:ascii="Arial" w:eastAsia="仿宋" w:hAnsi="Arial" w:cs="Arial"/>
                <w:color w:val="000000"/>
                <w:sz w:val="21"/>
                <w:szCs w:val="21"/>
              </w:rPr>
              <w:t>M4</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536EEB03" w14:textId="77777777" w:rsidR="0091416B" w:rsidRPr="00F56701" w:rsidRDefault="0091416B">
            <w:pPr>
              <w:widowControl/>
              <w:adjustRightInd/>
              <w:spacing w:line="240" w:lineRule="exact"/>
              <w:rPr>
                <w:rFonts w:ascii="Arial" w:eastAsia="仿宋" w:hAnsi="Arial" w:cs="Arial"/>
                <w:color w:val="000000"/>
                <w:sz w:val="21"/>
                <w:szCs w:val="21"/>
              </w:rPr>
            </w:pPr>
            <w:r w:rsidRPr="00F56701">
              <w:rPr>
                <w:rFonts w:ascii="Arial" w:eastAsia="仿宋" w:hAnsi="Arial" w:cs="Arial"/>
                <w:color w:val="000000"/>
                <w:sz w:val="21"/>
                <w:szCs w:val="21"/>
              </w:rPr>
              <w:t>2.5</w:t>
            </w:r>
          </w:p>
        </w:tc>
        <w:tc>
          <w:tcPr>
            <w:tcW w:w="3707" w:type="dxa"/>
            <w:gridSpan w:val="2"/>
            <w:tcBorders>
              <w:top w:val="single" w:sz="4" w:space="0" w:color="auto"/>
              <w:left w:val="single" w:sz="4" w:space="0" w:color="auto"/>
              <w:bottom w:val="single" w:sz="4" w:space="0" w:color="auto"/>
              <w:right w:val="single" w:sz="4" w:space="0" w:color="auto"/>
            </w:tcBorders>
            <w:noWrap/>
            <w:vAlign w:val="center"/>
            <w:hideMark/>
          </w:tcPr>
          <w:p w14:paraId="613AB2E5" w14:textId="77777777" w:rsidR="0091416B" w:rsidRPr="00F56701" w:rsidRDefault="0091416B">
            <w:pPr>
              <w:widowControl/>
              <w:adjustRightInd/>
              <w:spacing w:line="240" w:lineRule="exact"/>
              <w:rPr>
                <w:rFonts w:ascii="Arial" w:eastAsia="仿宋" w:hAnsi="Arial" w:cs="Arial"/>
                <w:color w:val="000000"/>
                <w:sz w:val="21"/>
                <w:szCs w:val="21"/>
              </w:rPr>
            </w:pPr>
            <w:r w:rsidRPr="00F56701">
              <w:rPr>
                <w:rFonts w:ascii="Arial" w:eastAsia="仿宋" w:hAnsi="Arial" w:cs="Arial"/>
                <w:color w:val="000000"/>
                <w:sz w:val="21"/>
                <w:szCs w:val="21"/>
              </w:rPr>
              <w:t>2.0</w:t>
            </w:r>
          </w:p>
        </w:tc>
        <w:tc>
          <w:tcPr>
            <w:tcW w:w="1763" w:type="dxa"/>
            <w:tcBorders>
              <w:top w:val="single" w:sz="4" w:space="0" w:color="auto"/>
              <w:left w:val="single" w:sz="4" w:space="0" w:color="auto"/>
              <w:bottom w:val="single" w:sz="4" w:space="0" w:color="auto"/>
              <w:right w:val="single" w:sz="4" w:space="0" w:color="auto"/>
            </w:tcBorders>
            <w:noWrap/>
            <w:vAlign w:val="center"/>
            <w:hideMark/>
          </w:tcPr>
          <w:p w14:paraId="23EDEF1C" w14:textId="77777777" w:rsidR="0091416B" w:rsidRPr="00F56701" w:rsidRDefault="0091416B">
            <w:pPr>
              <w:widowControl/>
              <w:adjustRightInd/>
              <w:spacing w:line="240" w:lineRule="exact"/>
              <w:rPr>
                <w:rFonts w:ascii="Arial" w:eastAsia="仿宋" w:hAnsi="Arial" w:cs="Arial"/>
                <w:color w:val="000000"/>
                <w:sz w:val="21"/>
                <w:szCs w:val="21"/>
              </w:rPr>
            </w:pPr>
            <w:r w:rsidRPr="00F56701">
              <w:rPr>
                <w:rFonts w:ascii="Arial" w:eastAsia="仿宋" w:hAnsi="Arial" w:cs="Arial"/>
                <w:color w:val="000000"/>
                <w:sz w:val="21"/>
                <w:szCs w:val="21"/>
              </w:rPr>
              <w:t>1.5</w:t>
            </w:r>
          </w:p>
        </w:tc>
      </w:tr>
      <w:tr w:rsidR="0091416B" w:rsidRPr="00F56701" w14:paraId="0D2007D3" w14:textId="77777777" w:rsidTr="0091416B">
        <w:trPr>
          <w:cantSplit/>
          <w:jc w:val="center"/>
        </w:trPr>
        <w:tc>
          <w:tcPr>
            <w:tcW w:w="2098" w:type="dxa"/>
            <w:vMerge/>
            <w:tcBorders>
              <w:top w:val="single" w:sz="4" w:space="0" w:color="auto"/>
              <w:left w:val="single" w:sz="4" w:space="0" w:color="auto"/>
              <w:bottom w:val="single" w:sz="4" w:space="0" w:color="auto"/>
              <w:right w:val="single" w:sz="4" w:space="0" w:color="auto"/>
            </w:tcBorders>
            <w:vAlign w:val="center"/>
            <w:hideMark/>
          </w:tcPr>
          <w:p w14:paraId="2287AA1C" w14:textId="77777777" w:rsidR="0091416B" w:rsidRPr="00F56701" w:rsidRDefault="0091416B">
            <w:pPr>
              <w:widowControl/>
              <w:adjustRightInd/>
              <w:spacing w:line="240" w:lineRule="auto"/>
              <w:rPr>
                <w:rFonts w:ascii="Arial" w:eastAsia="仿宋" w:hAnsi="Arial" w:cs="Arial"/>
                <w:color w:val="000000"/>
                <w:sz w:val="21"/>
                <w:szCs w:val="21"/>
              </w:rPr>
            </w:pPr>
          </w:p>
        </w:tc>
        <w:tc>
          <w:tcPr>
            <w:tcW w:w="1049" w:type="dxa"/>
            <w:tcBorders>
              <w:top w:val="single" w:sz="4" w:space="0" w:color="auto"/>
              <w:left w:val="single" w:sz="4" w:space="0" w:color="auto"/>
              <w:bottom w:val="single" w:sz="4" w:space="0" w:color="auto"/>
              <w:right w:val="single" w:sz="4" w:space="0" w:color="auto"/>
            </w:tcBorders>
            <w:vAlign w:val="center"/>
            <w:hideMark/>
          </w:tcPr>
          <w:p w14:paraId="4995AB65" w14:textId="77777777" w:rsidR="0091416B" w:rsidRPr="00F56701" w:rsidRDefault="0091416B">
            <w:pPr>
              <w:widowControl/>
              <w:adjustRightInd/>
              <w:spacing w:line="240" w:lineRule="exact"/>
              <w:rPr>
                <w:rFonts w:ascii="Arial" w:eastAsia="仿宋" w:hAnsi="Arial" w:cs="Arial"/>
                <w:color w:val="000000"/>
                <w:sz w:val="21"/>
                <w:szCs w:val="21"/>
              </w:rPr>
            </w:pPr>
            <w:r w:rsidRPr="00F56701">
              <w:rPr>
                <w:rFonts w:ascii="Arial" w:eastAsia="仿宋" w:hAnsi="Arial" w:cs="Arial"/>
                <w:color w:val="000000"/>
                <w:sz w:val="21"/>
                <w:szCs w:val="21"/>
              </w:rPr>
              <w:t>一般类</w:t>
            </w:r>
          </w:p>
        </w:tc>
        <w:tc>
          <w:tcPr>
            <w:tcW w:w="3573" w:type="dxa"/>
            <w:gridSpan w:val="2"/>
            <w:tcBorders>
              <w:top w:val="single" w:sz="4" w:space="0" w:color="auto"/>
              <w:left w:val="single" w:sz="4" w:space="0" w:color="auto"/>
              <w:bottom w:val="single" w:sz="4" w:space="0" w:color="auto"/>
              <w:right w:val="single" w:sz="4" w:space="0" w:color="auto"/>
            </w:tcBorders>
            <w:noWrap/>
            <w:vAlign w:val="center"/>
            <w:hideMark/>
          </w:tcPr>
          <w:p w14:paraId="0DDD1683" w14:textId="77777777" w:rsidR="0091416B" w:rsidRPr="00F56701" w:rsidRDefault="0091416B">
            <w:pPr>
              <w:widowControl/>
              <w:adjustRightInd/>
              <w:spacing w:line="240" w:lineRule="exact"/>
              <w:rPr>
                <w:rFonts w:ascii="Arial" w:eastAsia="仿宋" w:hAnsi="Arial" w:cs="Arial"/>
                <w:color w:val="000000"/>
                <w:sz w:val="21"/>
                <w:szCs w:val="21"/>
              </w:rPr>
            </w:pPr>
            <w:r w:rsidRPr="00F56701">
              <w:rPr>
                <w:rFonts w:ascii="Arial" w:eastAsia="仿宋" w:hAnsi="Arial" w:cs="Arial"/>
                <w:color w:val="000000"/>
                <w:sz w:val="21"/>
                <w:szCs w:val="21"/>
              </w:rPr>
              <w:t>1.5</w:t>
            </w:r>
          </w:p>
        </w:tc>
        <w:tc>
          <w:tcPr>
            <w:tcW w:w="1865" w:type="dxa"/>
            <w:tcBorders>
              <w:top w:val="single" w:sz="4" w:space="0" w:color="auto"/>
              <w:left w:val="single" w:sz="4" w:space="0" w:color="auto"/>
              <w:bottom w:val="single" w:sz="4" w:space="0" w:color="auto"/>
              <w:right w:val="single" w:sz="4" w:space="0" w:color="auto"/>
            </w:tcBorders>
            <w:vAlign w:val="center"/>
            <w:hideMark/>
          </w:tcPr>
          <w:p w14:paraId="75B56ABD" w14:textId="77777777" w:rsidR="0091416B" w:rsidRPr="00F56701" w:rsidRDefault="0091416B">
            <w:pPr>
              <w:widowControl/>
              <w:adjustRightInd/>
              <w:spacing w:line="240" w:lineRule="exact"/>
              <w:rPr>
                <w:rFonts w:ascii="Arial" w:eastAsia="仿宋" w:hAnsi="Arial" w:cs="Arial"/>
                <w:color w:val="000000"/>
                <w:sz w:val="21"/>
                <w:szCs w:val="21"/>
              </w:rPr>
            </w:pPr>
            <w:r w:rsidRPr="00F56701">
              <w:rPr>
                <w:rFonts w:ascii="Arial" w:eastAsia="仿宋" w:hAnsi="Arial" w:cs="Arial"/>
                <w:color w:val="000000"/>
                <w:sz w:val="21"/>
                <w:szCs w:val="21"/>
              </w:rPr>
              <w:t>1.2</w:t>
            </w:r>
          </w:p>
        </w:tc>
        <w:tc>
          <w:tcPr>
            <w:tcW w:w="1763" w:type="dxa"/>
            <w:tcBorders>
              <w:top w:val="single" w:sz="4" w:space="0" w:color="auto"/>
              <w:left w:val="single" w:sz="4" w:space="0" w:color="auto"/>
              <w:bottom w:val="single" w:sz="4" w:space="0" w:color="auto"/>
              <w:right w:val="single" w:sz="4" w:space="0" w:color="auto"/>
            </w:tcBorders>
            <w:noWrap/>
            <w:vAlign w:val="center"/>
            <w:hideMark/>
          </w:tcPr>
          <w:p w14:paraId="4BCCDBFB" w14:textId="77777777" w:rsidR="0091416B" w:rsidRPr="00F56701" w:rsidRDefault="0091416B">
            <w:pPr>
              <w:widowControl/>
              <w:adjustRightInd/>
              <w:spacing w:line="240" w:lineRule="exact"/>
              <w:rPr>
                <w:rFonts w:ascii="Arial" w:eastAsia="仿宋" w:hAnsi="Arial" w:cs="Arial"/>
                <w:color w:val="000000"/>
                <w:sz w:val="21"/>
                <w:szCs w:val="21"/>
              </w:rPr>
            </w:pPr>
            <w:r w:rsidRPr="00F56701">
              <w:rPr>
                <w:rFonts w:ascii="Arial" w:eastAsia="仿宋" w:hAnsi="Arial" w:cs="Arial"/>
                <w:color w:val="000000"/>
                <w:sz w:val="21"/>
                <w:szCs w:val="21"/>
              </w:rPr>
              <w:t>1.0</w:t>
            </w:r>
          </w:p>
        </w:tc>
      </w:tr>
      <w:tr w:rsidR="0091416B" w:rsidRPr="00F56701" w14:paraId="70183650" w14:textId="77777777" w:rsidTr="0091416B">
        <w:trPr>
          <w:cantSplit/>
          <w:jc w:val="center"/>
        </w:trPr>
        <w:tc>
          <w:tcPr>
            <w:tcW w:w="2098" w:type="dxa"/>
            <w:gridSpan w:val="2"/>
            <w:tcBorders>
              <w:top w:val="single" w:sz="4" w:space="0" w:color="auto"/>
              <w:left w:val="single" w:sz="4" w:space="0" w:color="auto"/>
              <w:bottom w:val="single" w:sz="4" w:space="0" w:color="auto"/>
              <w:right w:val="single" w:sz="4" w:space="0" w:color="auto"/>
            </w:tcBorders>
            <w:noWrap/>
            <w:vAlign w:val="center"/>
            <w:hideMark/>
          </w:tcPr>
          <w:p w14:paraId="20D8E2C0" w14:textId="77777777" w:rsidR="0091416B" w:rsidRPr="00F56701" w:rsidRDefault="0091416B">
            <w:pPr>
              <w:widowControl/>
              <w:adjustRightInd/>
              <w:spacing w:line="240" w:lineRule="exact"/>
              <w:rPr>
                <w:rFonts w:ascii="Arial" w:eastAsia="仿宋" w:hAnsi="Arial" w:cs="Arial"/>
                <w:color w:val="000000"/>
                <w:sz w:val="21"/>
                <w:szCs w:val="21"/>
              </w:rPr>
            </w:pPr>
            <w:r w:rsidRPr="00F56701">
              <w:rPr>
                <w:rFonts w:ascii="Arial" w:eastAsia="仿宋" w:hAnsi="Arial" w:cs="Arial"/>
                <w:color w:val="000000"/>
                <w:sz w:val="21"/>
                <w:szCs w:val="21"/>
              </w:rPr>
              <w:t>公共服务类</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3B7FA2F6" w14:textId="77777777" w:rsidR="0091416B" w:rsidRPr="00F56701" w:rsidRDefault="0091416B">
            <w:pPr>
              <w:widowControl/>
              <w:adjustRightInd/>
              <w:spacing w:line="240" w:lineRule="exact"/>
              <w:rPr>
                <w:rFonts w:ascii="Arial" w:eastAsia="仿宋" w:hAnsi="Arial" w:cs="Arial"/>
                <w:color w:val="000000"/>
                <w:sz w:val="21"/>
                <w:szCs w:val="21"/>
              </w:rPr>
            </w:pPr>
            <w:r w:rsidRPr="00F56701">
              <w:rPr>
                <w:rFonts w:ascii="Arial" w:eastAsia="仿宋" w:hAnsi="Arial" w:cs="Arial"/>
                <w:color w:val="000000"/>
                <w:sz w:val="21"/>
                <w:szCs w:val="21"/>
              </w:rPr>
              <w:t xml:space="preserve">2.5 </w:t>
            </w:r>
          </w:p>
        </w:tc>
        <w:tc>
          <w:tcPr>
            <w:tcW w:w="3707" w:type="dxa"/>
            <w:gridSpan w:val="2"/>
            <w:tcBorders>
              <w:top w:val="single" w:sz="4" w:space="0" w:color="auto"/>
              <w:left w:val="single" w:sz="4" w:space="0" w:color="auto"/>
              <w:bottom w:val="single" w:sz="4" w:space="0" w:color="auto"/>
              <w:right w:val="single" w:sz="4" w:space="0" w:color="auto"/>
            </w:tcBorders>
            <w:vAlign w:val="center"/>
            <w:hideMark/>
          </w:tcPr>
          <w:p w14:paraId="2A9B8E96" w14:textId="77777777" w:rsidR="0091416B" w:rsidRPr="00F56701" w:rsidRDefault="0091416B">
            <w:pPr>
              <w:widowControl/>
              <w:adjustRightInd/>
              <w:spacing w:line="240" w:lineRule="exact"/>
              <w:rPr>
                <w:rFonts w:ascii="Arial" w:eastAsia="仿宋" w:hAnsi="Arial" w:cs="Arial"/>
                <w:color w:val="000000"/>
                <w:sz w:val="21"/>
                <w:szCs w:val="21"/>
              </w:rPr>
            </w:pPr>
            <w:r w:rsidRPr="00F56701">
              <w:rPr>
                <w:rFonts w:ascii="Arial" w:eastAsia="仿宋" w:hAnsi="Arial" w:cs="Arial"/>
                <w:color w:val="000000"/>
                <w:sz w:val="21"/>
                <w:szCs w:val="21"/>
              </w:rPr>
              <w:t>2.0</w:t>
            </w:r>
          </w:p>
        </w:tc>
        <w:tc>
          <w:tcPr>
            <w:tcW w:w="1763" w:type="dxa"/>
            <w:tcBorders>
              <w:top w:val="single" w:sz="4" w:space="0" w:color="auto"/>
              <w:left w:val="single" w:sz="4" w:space="0" w:color="auto"/>
              <w:bottom w:val="single" w:sz="4" w:space="0" w:color="auto"/>
              <w:right w:val="single" w:sz="4" w:space="0" w:color="auto"/>
            </w:tcBorders>
            <w:noWrap/>
            <w:vAlign w:val="center"/>
            <w:hideMark/>
          </w:tcPr>
          <w:p w14:paraId="2CB9D474" w14:textId="77777777" w:rsidR="0091416B" w:rsidRPr="00F56701" w:rsidRDefault="0091416B">
            <w:pPr>
              <w:widowControl/>
              <w:adjustRightInd/>
              <w:spacing w:line="240" w:lineRule="exact"/>
              <w:rPr>
                <w:rFonts w:ascii="Arial" w:eastAsia="仿宋" w:hAnsi="Arial" w:cs="Arial"/>
                <w:color w:val="000000"/>
                <w:sz w:val="21"/>
                <w:szCs w:val="21"/>
              </w:rPr>
            </w:pPr>
            <w:r w:rsidRPr="00F56701">
              <w:rPr>
                <w:rFonts w:ascii="Arial" w:eastAsia="仿宋" w:hAnsi="Arial" w:cs="Arial"/>
                <w:color w:val="000000"/>
                <w:sz w:val="21"/>
                <w:szCs w:val="21"/>
              </w:rPr>
              <w:t xml:space="preserve">1.5 </w:t>
            </w:r>
          </w:p>
        </w:tc>
      </w:tr>
    </w:tbl>
    <w:p w14:paraId="6BE88289" w14:textId="77777777" w:rsidR="0091416B" w:rsidRPr="00F56701" w:rsidRDefault="0091416B" w:rsidP="00F56701">
      <w:pPr>
        <w:overflowPunct w:val="0"/>
        <w:adjustRightInd/>
        <w:snapToGrid w:val="0"/>
        <w:spacing w:line="300" w:lineRule="auto"/>
        <w:ind w:firstLineChars="200" w:firstLine="560"/>
        <w:jc w:val="both"/>
        <w:rPr>
          <w:rFonts w:ascii="Arial" w:eastAsia="仿宋" w:hAnsi="Arial" w:cs="Arial"/>
          <w:sz w:val="28"/>
          <w:szCs w:val="28"/>
        </w:rPr>
      </w:pPr>
      <w:r w:rsidRPr="00F56701">
        <w:rPr>
          <w:rFonts w:ascii="Arial" w:eastAsia="仿宋" w:hAnsi="Arial" w:cs="Arial"/>
          <w:sz w:val="28"/>
          <w:szCs w:val="28"/>
        </w:rPr>
        <w:t>基准地价的表示形式为楼面熟地价。楼面熟地价是指</w:t>
      </w:r>
      <w:proofErr w:type="gramStart"/>
      <w:r w:rsidRPr="00F56701">
        <w:rPr>
          <w:rFonts w:ascii="Arial" w:eastAsia="仿宋" w:hAnsi="Arial" w:cs="Arial"/>
          <w:sz w:val="28"/>
          <w:szCs w:val="28"/>
        </w:rPr>
        <w:t>各土地</w:t>
      </w:r>
      <w:proofErr w:type="gramEnd"/>
      <w:r w:rsidRPr="00F56701">
        <w:rPr>
          <w:rFonts w:ascii="Arial" w:eastAsia="仿宋" w:hAnsi="Arial" w:cs="Arial"/>
          <w:sz w:val="28"/>
          <w:szCs w:val="28"/>
        </w:rPr>
        <w:t>级别（区片）内，在设定土地开发程度和平均容积率条件下，每建筑面积分摊的国有建设用地使用权的平均价格。</w:t>
      </w:r>
    </w:p>
    <w:p w14:paraId="51E4BC20" w14:textId="77777777" w:rsidR="0091416B" w:rsidRPr="00F56701" w:rsidRDefault="0091416B" w:rsidP="00F56701">
      <w:pPr>
        <w:overflowPunct w:val="0"/>
        <w:adjustRightInd/>
        <w:snapToGrid w:val="0"/>
        <w:spacing w:line="300" w:lineRule="auto"/>
        <w:ind w:firstLineChars="200" w:firstLine="560"/>
        <w:jc w:val="both"/>
        <w:rPr>
          <w:rFonts w:ascii="Arial" w:eastAsia="仿宋" w:hAnsi="Arial" w:cs="Arial"/>
          <w:sz w:val="28"/>
          <w:szCs w:val="28"/>
        </w:rPr>
      </w:pPr>
      <w:r w:rsidRPr="00F56701">
        <w:rPr>
          <w:rFonts w:ascii="Arial" w:eastAsia="仿宋" w:hAnsi="Arial" w:cs="Arial"/>
          <w:sz w:val="28"/>
          <w:szCs w:val="28"/>
        </w:rPr>
        <w:t>国有建设用地使用权出让政府土地收益</w:t>
      </w:r>
      <w:proofErr w:type="gramStart"/>
      <w:r w:rsidRPr="00F56701">
        <w:rPr>
          <w:rFonts w:ascii="Arial" w:eastAsia="仿宋" w:hAnsi="Arial" w:cs="Arial"/>
          <w:sz w:val="28"/>
          <w:szCs w:val="28"/>
        </w:rPr>
        <w:t>按照楼</w:t>
      </w:r>
      <w:proofErr w:type="gramEnd"/>
      <w:r w:rsidRPr="00F56701">
        <w:rPr>
          <w:rFonts w:ascii="Arial" w:eastAsia="仿宋" w:hAnsi="Arial" w:cs="Arial"/>
          <w:sz w:val="28"/>
          <w:szCs w:val="28"/>
        </w:rPr>
        <w:t>面熟地价及</w:t>
      </w:r>
      <w:proofErr w:type="gramStart"/>
      <w:r w:rsidRPr="00F56701">
        <w:rPr>
          <w:rFonts w:ascii="Arial" w:eastAsia="仿宋" w:hAnsi="Arial" w:cs="Arial"/>
          <w:sz w:val="28"/>
          <w:szCs w:val="28"/>
        </w:rPr>
        <w:t>各土地</w:t>
      </w:r>
      <w:proofErr w:type="gramEnd"/>
      <w:r w:rsidRPr="00F56701">
        <w:rPr>
          <w:rFonts w:ascii="Arial" w:eastAsia="仿宋" w:hAnsi="Arial" w:cs="Arial"/>
          <w:sz w:val="28"/>
          <w:szCs w:val="28"/>
        </w:rPr>
        <w:t>用途的政府土地收益比例确定。同一宗地包括多种土地用途或建筑功能的，按细分后的用途或功能的建筑面积或分摊用地面积分</w:t>
      </w:r>
      <w:proofErr w:type="gramStart"/>
      <w:r w:rsidRPr="00F56701">
        <w:rPr>
          <w:rFonts w:ascii="Arial" w:eastAsia="仿宋" w:hAnsi="Arial" w:cs="Arial"/>
          <w:sz w:val="28"/>
          <w:szCs w:val="28"/>
        </w:rPr>
        <w:t>别计算</w:t>
      </w:r>
      <w:proofErr w:type="gramEnd"/>
      <w:r w:rsidRPr="00F56701">
        <w:rPr>
          <w:rFonts w:ascii="Arial" w:eastAsia="仿宋" w:hAnsi="Arial" w:cs="Arial"/>
          <w:sz w:val="28"/>
          <w:szCs w:val="28"/>
        </w:rPr>
        <w:t>求和。参照商业、办公、住宅、公共服务类基准地价的，政府土地出让收益按照政府</w:t>
      </w:r>
      <w:proofErr w:type="gramStart"/>
      <w:r w:rsidRPr="00F56701">
        <w:rPr>
          <w:rFonts w:ascii="Arial" w:eastAsia="仿宋" w:hAnsi="Arial" w:cs="Arial"/>
          <w:sz w:val="28"/>
          <w:szCs w:val="28"/>
        </w:rPr>
        <w:t>审定楼</w:t>
      </w:r>
      <w:proofErr w:type="gramEnd"/>
      <w:r w:rsidRPr="00F56701">
        <w:rPr>
          <w:rFonts w:ascii="Arial" w:eastAsia="仿宋" w:hAnsi="Arial" w:cs="Arial"/>
          <w:sz w:val="28"/>
          <w:szCs w:val="28"/>
        </w:rPr>
        <w:t>面熟地价的</w:t>
      </w:r>
      <w:r w:rsidRPr="00F56701">
        <w:rPr>
          <w:rFonts w:ascii="Arial" w:eastAsia="仿宋" w:hAnsi="Arial" w:cs="Arial"/>
          <w:sz w:val="28"/>
          <w:szCs w:val="28"/>
        </w:rPr>
        <w:t>25%</w:t>
      </w:r>
      <w:r w:rsidRPr="00F56701">
        <w:rPr>
          <w:rFonts w:ascii="Arial" w:eastAsia="仿宋" w:hAnsi="Arial" w:cs="Arial"/>
          <w:sz w:val="28"/>
          <w:szCs w:val="28"/>
        </w:rPr>
        <w:t>确定，参照工业类基准地价的，政府土地出让收益按照政府</w:t>
      </w:r>
      <w:proofErr w:type="gramStart"/>
      <w:r w:rsidRPr="00F56701">
        <w:rPr>
          <w:rFonts w:ascii="Arial" w:eastAsia="仿宋" w:hAnsi="Arial" w:cs="Arial"/>
          <w:sz w:val="28"/>
          <w:szCs w:val="28"/>
        </w:rPr>
        <w:t>审定楼</w:t>
      </w:r>
      <w:proofErr w:type="gramEnd"/>
      <w:r w:rsidRPr="00F56701">
        <w:rPr>
          <w:rFonts w:ascii="Arial" w:eastAsia="仿宋" w:hAnsi="Arial" w:cs="Arial"/>
          <w:sz w:val="28"/>
          <w:szCs w:val="28"/>
        </w:rPr>
        <w:t>面熟地价的</w:t>
      </w:r>
      <w:r w:rsidRPr="00F56701">
        <w:rPr>
          <w:rFonts w:ascii="Arial" w:eastAsia="仿宋" w:hAnsi="Arial" w:cs="Arial"/>
          <w:sz w:val="28"/>
          <w:szCs w:val="28"/>
        </w:rPr>
        <w:t>15%</w:t>
      </w:r>
      <w:r w:rsidRPr="00F56701">
        <w:rPr>
          <w:rFonts w:ascii="Arial" w:eastAsia="仿宋" w:hAnsi="Arial" w:cs="Arial"/>
          <w:sz w:val="28"/>
          <w:szCs w:val="28"/>
        </w:rPr>
        <w:t>确定。</w:t>
      </w:r>
    </w:p>
    <w:p w14:paraId="4F12094A" w14:textId="77777777" w:rsidR="0091416B" w:rsidRPr="00F56701" w:rsidRDefault="0091416B" w:rsidP="00F56701">
      <w:pPr>
        <w:overflowPunct w:val="0"/>
        <w:adjustRightInd/>
        <w:snapToGrid w:val="0"/>
        <w:spacing w:line="300" w:lineRule="auto"/>
        <w:ind w:firstLineChars="200" w:firstLine="560"/>
        <w:jc w:val="both"/>
        <w:rPr>
          <w:rFonts w:ascii="Arial" w:eastAsia="仿宋" w:hAnsi="Arial" w:cs="Arial"/>
          <w:sz w:val="28"/>
          <w:szCs w:val="28"/>
        </w:rPr>
      </w:pPr>
      <w:r w:rsidRPr="00F56701">
        <w:rPr>
          <w:rFonts w:ascii="Arial" w:eastAsia="仿宋" w:hAnsi="Arial" w:cs="Arial"/>
          <w:sz w:val="28"/>
          <w:szCs w:val="28"/>
        </w:rPr>
        <w:t>B.</w:t>
      </w:r>
      <w:r w:rsidRPr="00F56701">
        <w:rPr>
          <w:rFonts w:ascii="Arial" w:eastAsia="仿宋" w:hAnsi="Arial" w:cs="Arial"/>
          <w:sz w:val="28"/>
          <w:szCs w:val="28"/>
        </w:rPr>
        <w:t>计算公式如下：</w:t>
      </w:r>
    </w:p>
    <w:p w14:paraId="01FB4AC8" w14:textId="77777777" w:rsidR="0091416B" w:rsidRPr="00F56701" w:rsidRDefault="0091416B" w:rsidP="00F56701">
      <w:pPr>
        <w:overflowPunct w:val="0"/>
        <w:adjustRightInd/>
        <w:snapToGrid w:val="0"/>
        <w:spacing w:line="300" w:lineRule="auto"/>
        <w:ind w:firstLineChars="200" w:firstLine="560"/>
        <w:jc w:val="both"/>
        <w:rPr>
          <w:rFonts w:ascii="Arial" w:eastAsia="仿宋" w:hAnsi="Arial" w:cs="Arial"/>
          <w:sz w:val="28"/>
          <w:szCs w:val="28"/>
        </w:rPr>
      </w:pPr>
      <w:r w:rsidRPr="00F56701">
        <w:rPr>
          <w:rFonts w:ascii="Arial" w:eastAsia="仿宋" w:hAnsi="Arial" w:cs="Arial"/>
          <w:sz w:val="28"/>
          <w:szCs w:val="28"/>
        </w:rPr>
        <w:t>（</w:t>
      </w:r>
      <w:r w:rsidRPr="00F56701">
        <w:rPr>
          <w:rFonts w:ascii="Arial" w:eastAsia="仿宋" w:hAnsi="Arial" w:cs="Arial"/>
          <w:sz w:val="28"/>
          <w:szCs w:val="28"/>
        </w:rPr>
        <w:t>1</w:t>
      </w:r>
      <w:r w:rsidRPr="00F56701">
        <w:rPr>
          <w:rFonts w:ascii="Arial" w:eastAsia="仿宋" w:hAnsi="Arial" w:cs="Arial"/>
          <w:sz w:val="28"/>
          <w:szCs w:val="28"/>
        </w:rPr>
        <w:t>）地上部分</w:t>
      </w:r>
    </w:p>
    <w:p w14:paraId="2070878A" w14:textId="77777777" w:rsidR="0091416B" w:rsidRPr="00F56701" w:rsidRDefault="0091416B" w:rsidP="00F56701">
      <w:pPr>
        <w:overflowPunct w:val="0"/>
        <w:adjustRightInd/>
        <w:snapToGrid w:val="0"/>
        <w:spacing w:line="300" w:lineRule="auto"/>
        <w:ind w:firstLineChars="200" w:firstLine="560"/>
        <w:jc w:val="both"/>
        <w:rPr>
          <w:rFonts w:ascii="Arial" w:eastAsia="仿宋" w:hAnsi="Arial" w:cs="Arial"/>
          <w:snapToGrid w:val="0"/>
          <w:sz w:val="28"/>
          <w:szCs w:val="28"/>
        </w:rPr>
      </w:pPr>
      <w:r w:rsidRPr="00F56701">
        <w:rPr>
          <w:rFonts w:ascii="Arial" w:eastAsia="仿宋" w:hAnsi="Arial" w:cs="Arial"/>
          <w:snapToGrid w:val="0"/>
          <w:sz w:val="28"/>
          <w:szCs w:val="28"/>
        </w:rPr>
        <w:t>楼面熟地价</w:t>
      </w:r>
      <w:r w:rsidRPr="00F56701">
        <w:rPr>
          <w:rFonts w:ascii="Arial" w:eastAsia="仿宋" w:hAnsi="Arial" w:cs="Arial"/>
          <w:sz w:val="28"/>
          <w:szCs w:val="28"/>
        </w:rPr>
        <w:t>＝</w:t>
      </w:r>
      <w:r w:rsidRPr="00F56701">
        <w:rPr>
          <w:rFonts w:ascii="Arial" w:eastAsia="仿宋" w:hAnsi="Arial" w:cs="Arial"/>
          <w:snapToGrid w:val="0"/>
          <w:sz w:val="28"/>
          <w:szCs w:val="28"/>
        </w:rPr>
        <w:t>适用的基准地价</w:t>
      </w:r>
      <w:r w:rsidRPr="00F56701">
        <w:rPr>
          <w:rFonts w:ascii="Arial" w:eastAsia="仿宋" w:hAnsi="Arial" w:cs="Arial"/>
          <w:sz w:val="28"/>
          <w:szCs w:val="28"/>
        </w:rPr>
        <w:t>×</w:t>
      </w:r>
      <w:r w:rsidRPr="00F56701">
        <w:rPr>
          <w:rFonts w:ascii="Arial" w:eastAsia="仿宋" w:hAnsi="Arial" w:cs="Arial"/>
          <w:snapToGrid w:val="0"/>
          <w:sz w:val="28"/>
          <w:szCs w:val="28"/>
        </w:rPr>
        <w:t>用途修正系数</w:t>
      </w:r>
      <w:r w:rsidRPr="00F56701">
        <w:rPr>
          <w:rFonts w:ascii="Arial" w:eastAsia="仿宋" w:hAnsi="Arial" w:cs="Arial"/>
          <w:sz w:val="28"/>
          <w:szCs w:val="28"/>
        </w:rPr>
        <w:t>×</w:t>
      </w:r>
      <w:r w:rsidRPr="00F56701">
        <w:rPr>
          <w:rFonts w:ascii="Arial" w:eastAsia="仿宋" w:hAnsi="Arial" w:cs="Arial"/>
          <w:snapToGrid w:val="0"/>
          <w:sz w:val="28"/>
          <w:szCs w:val="28"/>
        </w:rPr>
        <w:t>期日修正系数</w:t>
      </w:r>
      <w:r w:rsidRPr="00F56701">
        <w:rPr>
          <w:rFonts w:ascii="Arial" w:eastAsia="仿宋" w:hAnsi="Arial" w:cs="Arial"/>
          <w:sz w:val="28"/>
          <w:szCs w:val="28"/>
        </w:rPr>
        <w:t>×</w:t>
      </w:r>
      <w:r w:rsidRPr="00F56701">
        <w:rPr>
          <w:rFonts w:ascii="Arial" w:eastAsia="仿宋" w:hAnsi="Arial" w:cs="Arial"/>
          <w:snapToGrid w:val="0"/>
          <w:sz w:val="28"/>
          <w:szCs w:val="28"/>
        </w:rPr>
        <w:t>年期修正系数</w:t>
      </w:r>
      <w:r w:rsidRPr="00F56701">
        <w:rPr>
          <w:rFonts w:ascii="Arial" w:eastAsia="仿宋" w:hAnsi="Arial" w:cs="Arial"/>
          <w:sz w:val="28"/>
          <w:szCs w:val="28"/>
        </w:rPr>
        <w:t>×</w:t>
      </w:r>
      <w:r w:rsidR="001707C6" w:rsidRPr="00F56701">
        <w:rPr>
          <w:rFonts w:ascii="Arial" w:eastAsia="仿宋" w:hAnsi="Arial" w:cs="Arial"/>
          <w:sz w:val="28"/>
          <w:szCs w:val="28"/>
        </w:rPr>
        <w:t>楼层修正系数（或</w:t>
      </w:r>
      <w:r w:rsidR="001707C6" w:rsidRPr="00F56701">
        <w:rPr>
          <w:rFonts w:ascii="Arial" w:eastAsia="仿宋" w:hAnsi="Arial" w:cs="Arial"/>
          <w:snapToGrid w:val="0"/>
          <w:sz w:val="28"/>
          <w:szCs w:val="28"/>
        </w:rPr>
        <w:t>容积率修正系数</w:t>
      </w:r>
      <w:r w:rsidR="001707C6" w:rsidRPr="00F56701">
        <w:rPr>
          <w:rFonts w:ascii="Arial" w:eastAsia="仿宋" w:hAnsi="Arial" w:cs="Arial"/>
          <w:sz w:val="28"/>
          <w:szCs w:val="28"/>
        </w:rPr>
        <w:t>）</w:t>
      </w:r>
      <w:r w:rsidRPr="00F56701">
        <w:rPr>
          <w:rFonts w:ascii="Arial" w:eastAsia="仿宋" w:hAnsi="Arial" w:cs="Arial"/>
          <w:sz w:val="28"/>
          <w:szCs w:val="28"/>
        </w:rPr>
        <w:t>×</w:t>
      </w:r>
      <w:r w:rsidRPr="00F56701">
        <w:rPr>
          <w:rFonts w:ascii="Arial" w:eastAsia="仿宋" w:hAnsi="Arial" w:cs="Arial"/>
          <w:snapToGrid w:val="0"/>
          <w:sz w:val="28"/>
          <w:szCs w:val="28"/>
        </w:rPr>
        <w:t>因素修正系数</w:t>
      </w:r>
    </w:p>
    <w:p w14:paraId="180C8B69" w14:textId="77777777" w:rsidR="001707C6" w:rsidRPr="00F56701" w:rsidRDefault="001707C6" w:rsidP="00F56701">
      <w:pPr>
        <w:overflowPunct w:val="0"/>
        <w:snapToGrid w:val="0"/>
        <w:spacing w:line="300" w:lineRule="auto"/>
        <w:ind w:firstLineChars="200" w:firstLine="560"/>
        <w:jc w:val="both"/>
        <w:textAlignment w:val="auto"/>
        <w:rPr>
          <w:rFonts w:ascii="Arial" w:eastAsia="仿宋" w:hAnsi="Arial" w:cs="Arial"/>
          <w:sz w:val="28"/>
        </w:rPr>
      </w:pPr>
      <w:r w:rsidRPr="00F56701">
        <w:rPr>
          <w:rFonts w:ascii="Arial" w:eastAsia="仿宋" w:hAnsi="Arial" w:cs="Arial"/>
          <w:sz w:val="28"/>
        </w:rPr>
        <w:t>政府土地出让收益＝楼面熟地价</w:t>
      </w:r>
      <w:r w:rsidRPr="00F56701">
        <w:rPr>
          <w:rFonts w:ascii="Arial" w:eastAsia="仿宋" w:hAnsi="Arial" w:cs="Arial"/>
          <w:sz w:val="28"/>
        </w:rPr>
        <w:t>×</w:t>
      </w:r>
      <w:r w:rsidRPr="00F56701">
        <w:rPr>
          <w:rFonts w:ascii="Arial" w:eastAsia="仿宋" w:hAnsi="Arial" w:cs="Arial"/>
          <w:sz w:val="28"/>
        </w:rPr>
        <w:t>政府土地出让收益比例</w:t>
      </w:r>
    </w:p>
    <w:p w14:paraId="344CF032" w14:textId="77777777" w:rsidR="005F174C" w:rsidRPr="00F56701" w:rsidRDefault="0046512F" w:rsidP="00F56701">
      <w:pPr>
        <w:overflowPunct w:val="0"/>
        <w:snapToGrid w:val="0"/>
        <w:spacing w:line="300" w:lineRule="auto"/>
        <w:ind w:firstLineChars="200" w:firstLine="560"/>
        <w:jc w:val="both"/>
        <w:textAlignment w:val="auto"/>
        <w:rPr>
          <w:rFonts w:ascii="Arial" w:eastAsia="仿宋" w:hAnsi="Arial" w:cs="Arial"/>
          <w:sz w:val="28"/>
        </w:rPr>
      </w:pPr>
      <w:r w:rsidRPr="00F56701">
        <w:rPr>
          <w:rFonts w:ascii="Arial" w:eastAsia="仿宋" w:hAnsi="Arial" w:cs="Arial"/>
          <w:sz w:val="28"/>
        </w:rPr>
        <w:t>（</w:t>
      </w:r>
      <w:r w:rsidRPr="00F56701">
        <w:rPr>
          <w:rFonts w:ascii="Arial" w:eastAsia="仿宋" w:hAnsi="Arial" w:cs="Arial"/>
          <w:sz w:val="28"/>
        </w:rPr>
        <w:t>2</w:t>
      </w:r>
      <w:r w:rsidRPr="00F56701">
        <w:rPr>
          <w:rFonts w:ascii="Arial" w:eastAsia="仿宋" w:hAnsi="Arial" w:cs="Arial"/>
          <w:sz w:val="28"/>
        </w:rPr>
        <w:t>）地下部分</w:t>
      </w:r>
    </w:p>
    <w:p w14:paraId="06A778B9" w14:textId="77777777" w:rsidR="005F174C" w:rsidRPr="00F56701" w:rsidRDefault="0046512F" w:rsidP="00F56701">
      <w:pPr>
        <w:overflowPunct w:val="0"/>
        <w:snapToGrid w:val="0"/>
        <w:spacing w:line="300" w:lineRule="auto"/>
        <w:ind w:firstLineChars="200" w:firstLine="560"/>
        <w:jc w:val="both"/>
        <w:textAlignment w:val="auto"/>
        <w:rPr>
          <w:rFonts w:ascii="Arial" w:eastAsia="仿宋" w:hAnsi="Arial" w:cs="Arial"/>
          <w:sz w:val="28"/>
        </w:rPr>
      </w:pPr>
      <w:r w:rsidRPr="00F56701">
        <w:rPr>
          <w:rFonts w:ascii="Arial" w:eastAsia="仿宋" w:hAnsi="Arial" w:cs="Arial"/>
          <w:sz w:val="28"/>
        </w:rPr>
        <w:t>楼面熟地价＝适用的基准地价</w:t>
      </w:r>
      <w:r w:rsidRPr="00F56701">
        <w:rPr>
          <w:rFonts w:ascii="Arial" w:eastAsia="仿宋" w:hAnsi="Arial" w:cs="Arial"/>
          <w:sz w:val="28"/>
        </w:rPr>
        <w:t>×</w:t>
      </w:r>
      <w:r w:rsidR="001707C6" w:rsidRPr="00F56701">
        <w:rPr>
          <w:rFonts w:ascii="Arial" w:eastAsia="仿宋" w:hAnsi="Arial" w:cs="Arial"/>
          <w:sz w:val="28"/>
        </w:rPr>
        <w:t>用途修正系数</w:t>
      </w:r>
      <w:r w:rsidR="001707C6" w:rsidRPr="00F56701">
        <w:rPr>
          <w:rFonts w:ascii="Arial" w:eastAsia="仿宋" w:hAnsi="Arial" w:cs="Arial"/>
          <w:sz w:val="28"/>
        </w:rPr>
        <w:t>×</w:t>
      </w:r>
      <w:r w:rsidRPr="00F56701">
        <w:rPr>
          <w:rFonts w:ascii="Arial" w:eastAsia="仿宋" w:hAnsi="Arial" w:cs="Arial"/>
          <w:sz w:val="28"/>
        </w:rPr>
        <w:t>期日修正系数</w:t>
      </w:r>
      <w:r w:rsidRPr="00F56701">
        <w:rPr>
          <w:rFonts w:ascii="Arial" w:eastAsia="仿宋" w:hAnsi="Arial" w:cs="Arial"/>
          <w:sz w:val="28"/>
        </w:rPr>
        <w:t>×</w:t>
      </w:r>
      <w:r w:rsidRPr="00F56701">
        <w:rPr>
          <w:rFonts w:ascii="Arial" w:eastAsia="仿宋" w:hAnsi="Arial" w:cs="Arial"/>
          <w:sz w:val="28"/>
        </w:rPr>
        <w:t>年期修正系数</w:t>
      </w:r>
      <w:r w:rsidRPr="00F56701">
        <w:rPr>
          <w:rFonts w:ascii="Arial" w:eastAsia="仿宋" w:hAnsi="Arial" w:cs="Arial"/>
          <w:sz w:val="28"/>
        </w:rPr>
        <w:t>×</w:t>
      </w:r>
      <w:r w:rsidRPr="00F56701">
        <w:rPr>
          <w:rFonts w:ascii="Arial" w:eastAsia="仿宋" w:hAnsi="Arial" w:cs="Arial"/>
          <w:sz w:val="28"/>
        </w:rPr>
        <w:t>因素修正系数</w:t>
      </w:r>
      <w:r w:rsidRPr="00F56701">
        <w:rPr>
          <w:rFonts w:ascii="Arial" w:eastAsia="仿宋" w:hAnsi="Arial" w:cs="Arial"/>
          <w:sz w:val="28"/>
        </w:rPr>
        <w:t xml:space="preserve">× </w:t>
      </w:r>
      <w:r w:rsidRPr="00F56701">
        <w:rPr>
          <w:rFonts w:ascii="Arial" w:eastAsia="仿宋" w:hAnsi="Arial" w:cs="Arial"/>
          <w:sz w:val="28"/>
        </w:rPr>
        <w:t>相应用途地下空间修正系数</w:t>
      </w:r>
    </w:p>
    <w:p w14:paraId="61CEFA6A" w14:textId="77777777" w:rsidR="005F174C" w:rsidRPr="00F56701" w:rsidRDefault="0046512F" w:rsidP="00F56701">
      <w:pPr>
        <w:overflowPunct w:val="0"/>
        <w:snapToGrid w:val="0"/>
        <w:spacing w:line="300" w:lineRule="auto"/>
        <w:ind w:firstLineChars="200" w:firstLine="560"/>
        <w:jc w:val="both"/>
        <w:textAlignment w:val="auto"/>
        <w:rPr>
          <w:rFonts w:ascii="Arial" w:eastAsia="仿宋" w:hAnsi="Arial" w:cs="Arial"/>
          <w:sz w:val="28"/>
        </w:rPr>
      </w:pPr>
      <w:r w:rsidRPr="00F56701">
        <w:rPr>
          <w:rFonts w:ascii="Arial" w:eastAsia="仿宋" w:hAnsi="Arial" w:cs="Arial"/>
          <w:sz w:val="28"/>
        </w:rPr>
        <w:t>政府土地出让收益＝楼面熟地价</w:t>
      </w:r>
      <w:r w:rsidRPr="00F56701">
        <w:rPr>
          <w:rFonts w:ascii="Arial" w:eastAsia="仿宋" w:hAnsi="Arial" w:cs="Arial"/>
          <w:sz w:val="28"/>
        </w:rPr>
        <w:t>×</w:t>
      </w:r>
      <w:r w:rsidRPr="00F56701">
        <w:rPr>
          <w:rFonts w:ascii="Arial" w:eastAsia="仿宋" w:hAnsi="Arial" w:cs="Arial"/>
          <w:sz w:val="28"/>
        </w:rPr>
        <w:t>政府土地出让收益比例</w:t>
      </w:r>
    </w:p>
    <w:p w14:paraId="5C69B0F6" w14:textId="77777777" w:rsidR="005F174C" w:rsidRPr="00F56701" w:rsidRDefault="0046512F" w:rsidP="00F56701">
      <w:pPr>
        <w:overflowPunct w:val="0"/>
        <w:snapToGrid w:val="0"/>
        <w:spacing w:line="300" w:lineRule="auto"/>
        <w:ind w:firstLineChars="200" w:firstLine="560"/>
        <w:jc w:val="both"/>
        <w:textAlignment w:val="auto"/>
        <w:rPr>
          <w:rFonts w:ascii="Arial" w:eastAsia="仿宋" w:hAnsi="Arial" w:cs="Arial"/>
          <w:sz w:val="28"/>
        </w:rPr>
      </w:pPr>
      <w:r w:rsidRPr="00F56701">
        <w:rPr>
          <w:rFonts w:ascii="Arial" w:eastAsia="仿宋" w:hAnsi="Arial" w:cs="Arial"/>
          <w:sz w:val="28"/>
        </w:rPr>
        <w:t>3.</w:t>
      </w:r>
      <w:r w:rsidRPr="00F56701">
        <w:rPr>
          <w:rFonts w:ascii="Arial" w:eastAsia="仿宋" w:hAnsi="Arial" w:cs="Arial"/>
          <w:sz w:val="28"/>
        </w:rPr>
        <w:t>测算过程</w:t>
      </w:r>
    </w:p>
    <w:p w14:paraId="5DB6C241" w14:textId="77777777" w:rsidR="005F174C" w:rsidRPr="00F56701" w:rsidRDefault="0046512F" w:rsidP="00F56701">
      <w:pPr>
        <w:overflowPunct w:val="0"/>
        <w:snapToGrid w:val="0"/>
        <w:spacing w:line="300" w:lineRule="auto"/>
        <w:ind w:firstLineChars="200" w:firstLine="562"/>
        <w:jc w:val="both"/>
        <w:textAlignment w:val="auto"/>
        <w:rPr>
          <w:rFonts w:ascii="Arial" w:eastAsia="仿宋" w:hAnsi="Arial" w:cs="Arial"/>
          <w:b/>
          <w:sz w:val="28"/>
        </w:rPr>
      </w:pPr>
      <w:r w:rsidRPr="00F56701">
        <w:rPr>
          <w:rFonts w:ascii="Arial" w:eastAsia="仿宋" w:hAnsi="Arial" w:cs="Arial"/>
          <w:b/>
          <w:sz w:val="28"/>
        </w:rPr>
        <w:lastRenderedPageBreak/>
        <w:t>（</w:t>
      </w:r>
      <w:r w:rsidRPr="00F56701">
        <w:rPr>
          <w:rFonts w:ascii="Arial" w:eastAsia="仿宋" w:hAnsi="Arial" w:cs="Arial"/>
          <w:b/>
          <w:sz w:val="28"/>
        </w:rPr>
        <w:t>1</w:t>
      </w:r>
      <w:r w:rsidRPr="00F56701">
        <w:rPr>
          <w:rFonts w:ascii="Arial" w:eastAsia="仿宋" w:hAnsi="Arial" w:cs="Arial"/>
          <w:b/>
          <w:sz w:val="28"/>
        </w:rPr>
        <w:t>）求取估价对象</w:t>
      </w:r>
      <w:r w:rsidR="001707C6" w:rsidRPr="00F56701">
        <w:rPr>
          <w:rFonts w:ascii="Arial" w:eastAsia="仿宋" w:hAnsi="Arial" w:cs="Arial"/>
          <w:b/>
          <w:sz w:val="28"/>
        </w:rPr>
        <w:t>住宅用房</w:t>
      </w:r>
      <w:r w:rsidRPr="00F56701">
        <w:rPr>
          <w:rFonts w:ascii="Arial" w:eastAsia="仿宋" w:hAnsi="Arial" w:cs="Arial"/>
          <w:b/>
          <w:sz w:val="28"/>
        </w:rPr>
        <w:t>楼面熟地价（土地</w:t>
      </w:r>
      <w:r w:rsidR="00C35B83" w:rsidRPr="00F56701">
        <w:rPr>
          <w:rFonts w:ascii="Arial" w:eastAsia="仿宋" w:hAnsi="Arial" w:cs="Arial"/>
          <w:b/>
          <w:sz w:val="28"/>
        </w:rPr>
        <w:t>剩余</w:t>
      </w:r>
      <w:r w:rsidRPr="00F56701">
        <w:rPr>
          <w:rFonts w:ascii="Arial" w:eastAsia="仿宋" w:hAnsi="Arial" w:cs="Arial"/>
          <w:b/>
          <w:sz w:val="28"/>
        </w:rPr>
        <w:t>使用年限</w:t>
      </w:r>
      <w:r w:rsidR="001707C6" w:rsidRPr="00F56701">
        <w:rPr>
          <w:rFonts w:ascii="Arial" w:eastAsia="仿宋" w:hAnsi="Arial" w:cs="Arial"/>
          <w:b/>
          <w:sz w:val="28"/>
        </w:rPr>
        <w:t>70</w:t>
      </w:r>
      <w:r w:rsidRPr="00F56701">
        <w:rPr>
          <w:rFonts w:ascii="Arial" w:eastAsia="仿宋" w:hAnsi="Arial" w:cs="Arial"/>
          <w:b/>
          <w:sz w:val="28"/>
        </w:rPr>
        <w:t>年）</w:t>
      </w:r>
    </w:p>
    <w:p w14:paraId="47471F3D" w14:textId="77777777" w:rsidR="005F174C" w:rsidRPr="00F56701" w:rsidRDefault="0046512F" w:rsidP="00F56701">
      <w:pPr>
        <w:overflowPunct w:val="0"/>
        <w:snapToGrid w:val="0"/>
        <w:spacing w:line="300" w:lineRule="auto"/>
        <w:ind w:firstLineChars="200" w:firstLine="560"/>
        <w:jc w:val="both"/>
        <w:textAlignment w:val="auto"/>
        <w:rPr>
          <w:rFonts w:ascii="Arial" w:eastAsia="仿宋" w:hAnsi="Arial" w:cs="Arial"/>
          <w:sz w:val="28"/>
        </w:rPr>
      </w:pPr>
      <w:r w:rsidRPr="00F56701">
        <w:rPr>
          <w:rFonts w:ascii="Arial" w:eastAsia="仿宋" w:hAnsi="Arial" w:cs="Arial"/>
          <w:sz w:val="28"/>
        </w:rPr>
        <w:t>1</w:t>
      </w:r>
      <w:r w:rsidRPr="00F56701">
        <w:rPr>
          <w:rFonts w:ascii="Arial" w:eastAsia="仿宋" w:hAnsi="Arial" w:cs="Arial"/>
          <w:sz w:val="28"/>
        </w:rPr>
        <w:t>）宗地适用基准地价水平的确定</w:t>
      </w:r>
    </w:p>
    <w:p w14:paraId="0E864905" w14:textId="77777777" w:rsidR="005F174C" w:rsidRPr="00F56701" w:rsidRDefault="0046512F" w:rsidP="00F56701">
      <w:pPr>
        <w:overflowPunct w:val="0"/>
        <w:snapToGrid w:val="0"/>
        <w:spacing w:line="300" w:lineRule="auto"/>
        <w:ind w:firstLineChars="200" w:firstLine="560"/>
        <w:jc w:val="both"/>
        <w:textAlignment w:val="auto"/>
        <w:rPr>
          <w:rFonts w:ascii="Arial" w:eastAsia="仿宋" w:hAnsi="Arial" w:cs="Arial"/>
          <w:sz w:val="28"/>
        </w:rPr>
      </w:pPr>
      <w:r w:rsidRPr="00F56701">
        <w:rPr>
          <w:rFonts w:ascii="Arial" w:eastAsia="仿宋" w:hAnsi="Arial" w:cs="Arial"/>
          <w:sz w:val="28"/>
        </w:rPr>
        <w:t>A.</w:t>
      </w:r>
      <w:r w:rsidRPr="00F56701">
        <w:rPr>
          <w:rFonts w:ascii="Arial" w:eastAsia="仿宋" w:hAnsi="Arial" w:cs="Arial"/>
          <w:sz w:val="28"/>
        </w:rPr>
        <w:t>根据《北京市基准地价更新成果》，估价对象地上住宅相应用途基准地价参照《北京市区片基准地价表》确定。估价对象位于</w:t>
      </w:r>
      <w:r w:rsidR="0014313F" w:rsidRPr="00F56701">
        <w:rPr>
          <w:rFonts w:ascii="Arial" w:eastAsia="仿宋" w:hAnsi="Arial" w:cs="Arial"/>
          <w:sz w:val="28"/>
        </w:rPr>
        <w:t>北京市顺义区后沙峪镇东庄村</w:t>
      </w:r>
      <w:r w:rsidR="0014313F" w:rsidRPr="00F56701">
        <w:rPr>
          <w:rFonts w:ascii="Arial" w:eastAsia="仿宋" w:hAnsi="Arial" w:cs="Arial"/>
          <w:sz w:val="28"/>
        </w:rPr>
        <w:t>A</w:t>
      </w:r>
      <w:r w:rsidR="0014313F" w:rsidRPr="00F56701">
        <w:rPr>
          <w:rFonts w:ascii="Arial" w:eastAsia="仿宋" w:hAnsi="Arial" w:cs="Arial"/>
          <w:sz w:val="28"/>
        </w:rPr>
        <w:t>、</w:t>
      </w:r>
      <w:r w:rsidR="0014313F" w:rsidRPr="00F56701">
        <w:rPr>
          <w:rFonts w:ascii="Arial" w:eastAsia="仿宋" w:hAnsi="Arial" w:cs="Arial"/>
          <w:sz w:val="28"/>
        </w:rPr>
        <w:t>C</w:t>
      </w:r>
      <w:r w:rsidR="0014313F" w:rsidRPr="00F56701">
        <w:rPr>
          <w:rFonts w:ascii="Arial" w:eastAsia="仿宋" w:hAnsi="Arial" w:cs="Arial"/>
          <w:sz w:val="28"/>
        </w:rPr>
        <w:t>地块</w:t>
      </w:r>
      <w:r w:rsidRPr="00F56701">
        <w:rPr>
          <w:rFonts w:ascii="Arial" w:eastAsia="仿宋" w:hAnsi="Arial" w:cs="Arial"/>
          <w:sz w:val="28"/>
        </w:rPr>
        <w:t>，土地级别为住宅类</w:t>
      </w:r>
      <w:r w:rsidR="0014313F" w:rsidRPr="00F56701">
        <w:rPr>
          <w:rFonts w:ascii="微软雅黑" w:eastAsia="微软雅黑" w:hAnsi="微软雅黑" w:cs="微软雅黑" w:hint="eastAsia"/>
          <w:sz w:val="28"/>
          <w:szCs w:val="28"/>
        </w:rPr>
        <w:t>Ⅵ</w:t>
      </w:r>
      <w:r w:rsidR="0014313F" w:rsidRPr="00F56701">
        <w:rPr>
          <w:rFonts w:ascii="Arial" w:eastAsia="仿宋" w:hAnsi="Arial" w:cs="Arial"/>
          <w:sz w:val="28"/>
          <w:szCs w:val="28"/>
        </w:rPr>
        <w:t>级地价区，</w:t>
      </w:r>
      <w:proofErr w:type="gramStart"/>
      <w:r w:rsidR="0014313F" w:rsidRPr="00F56701">
        <w:rPr>
          <w:rFonts w:ascii="Arial" w:eastAsia="仿宋" w:hAnsi="Arial" w:cs="Arial"/>
          <w:sz w:val="28"/>
          <w:szCs w:val="28"/>
        </w:rPr>
        <w:t>属住宅</w:t>
      </w:r>
      <w:proofErr w:type="gramEnd"/>
      <w:r w:rsidR="0014313F" w:rsidRPr="00F56701">
        <w:rPr>
          <w:rFonts w:ascii="Arial" w:eastAsia="仿宋" w:hAnsi="Arial" w:cs="Arial"/>
          <w:sz w:val="28"/>
          <w:szCs w:val="28"/>
        </w:rPr>
        <w:t>类</w:t>
      </w:r>
      <w:r w:rsidR="0014313F" w:rsidRPr="00F56701">
        <w:rPr>
          <w:rFonts w:ascii="微软雅黑" w:eastAsia="微软雅黑" w:hAnsi="微软雅黑" w:cs="微软雅黑" w:hint="eastAsia"/>
          <w:sz w:val="28"/>
          <w:szCs w:val="28"/>
        </w:rPr>
        <w:t>Ⅵ</w:t>
      </w:r>
      <w:r w:rsidR="0014313F" w:rsidRPr="00F56701">
        <w:rPr>
          <w:rFonts w:ascii="Arial" w:eastAsia="仿宋" w:hAnsi="Arial" w:cs="Arial"/>
          <w:sz w:val="28"/>
          <w:szCs w:val="28"/>
        </w:rPr>
        <w:t>-</w:t>
      </w:r>
      <w:r w:rsidR="0014313F" w:rsidRPr="00F56701">
        <w:rPr>
          <w:rFonts w:ascii="Arial" w:eastAsia="仿宋" w:hAnsi="Arial" w:cs="Arial"/>
          <w:sz w:val="28"/>
          <w:szCs w:val="28"/>
        </w:rPr>
        <w:t>顺</w:t>
      </w:r>
      <w:r w:rsidR="0014313F" w:rsidRPr="00F56701">
        <w:rPr>
          <w:rFonts w:ascii="Arial" w:eastAsia="仿宋" w:hAnsi="Arial" w:cs="Arial"/>
          <w:sz w:val="28"/>
          <w:szCs w:val="28"/>
        </w:rPr>
        <w:t>2</w:t>
      </w:r>
      <w:r w:rsidR="0014313F" w:rsidRPr="00F56701">
        <w:rPr>
          <w:rFonts w:ascii="Arial" w:eastAsia="仿宋" w:hAnsi="Arial" w:cs="Arial"/>
          <w:sz w:val="28"/>
          <w:szCs w:val="28"/>
        </w:rPr>
        <w:t>区片</w:t>
      </w:r>
      <w:r w:rsidRPr="00F56701">
        <w:rPr>
          <w:rFonts w:ascii="Arial" w:eastAsia="仿宋" w:hAnsi="Arial" w:cs="Arial"/>
          <w:sz w:val="28"/>
        </w:rPr>
        <w:t>。北京市各用途</w:t>
      </w:r>
      <w:r w:rsidR="0014313F" w:rsidRPr="00F56701">
        <w:rPr>
          <w:rFonts w:ascii="Arial" w:eastAsia="仿宋" w:hAnsi="Arial" w:cs="Arial"/>
          <w:sz w:val="28"/>
        </w:rPr>
        <w:t>六</w:t>
      </w:r>
      <w:r w:rsidRPr="00F56701">
        <w:rPr>
          <w:rFonts w:ascii="Arial" w:eastAsia="仿宋" w:hAnsi="Arial" w:cs="Arial"/>
          <w:sz w:val="28"/>
        </w:rPr>
        <w:t>级区片基准地价详见下表：</w:t>
      </w:r>
    </w:p>
    <w:p w14:paraId="50AC00D5" w14:textId="77777777" w:rsidR="005F174C" w:rsidRPr="00F56701" w:rsidRDefault="005F174C" w:rsidP="00F56701">
      <w:pPr>
        <w:overflowPunct w:val="0"/>
        <w:snapToGrid w:val="0"/>
        <w:spacing w:line="300" w:lineRule="auto"/>
        <w:ind w:firstLineChars="200" w:firstLine="560"/>
        <w:jc w:val="both"/>
        <w:textAlignment w:val="auto"/>
        <w:rPr>
          <w:rFonts w:ascii="Arial" w:eastAsia="仿宋" w:hAnsi="Arial" w:cs="Arial"/>
          <w:sz w:val="28"/>
        </w:rPr>
      </w:pPr>
    </w:p>
    <w:p w14:paraId="71A8D82C" w14:textId="77777777" w:rsidR="005F174C" w:rsidRPr="00F56701" w:rsidRDefault="005F174C" w:rsidP="00F56701">
      <w:pPr>
        <w:overflowPunct w:val="0"/>
        <w:snapToGrid w:val="0"/>
        <w:spacing w:line="300" w:lineRule="auto"/>
        <w:ind w:firstLineChars="200" w:firstLine="560"/>
        <w:jc w:val="both"/>
        <w:textAlignment w:val="auto"/>
        <w:rPr>
          <w:rFonts w:ascii="Arial" w:eastAsia="仿宋" w:hAnsi="Arial" w:cs="Arial"/>
          <w:sz w:val="28"/>
        </w:rPr>
      </w:pPr>
    </w:p>
    <w:p w14:paraId="757A064B" w14:textId="77777777" w:rsidR="005F174C" w:rsidRDefault="005F174C">
      <w:pPr>
        <w:overflowPunct w:val="0"/>
        <w:spacing w:line="360" w:lineRule="auto"/>
        <w:ind w:firstLineChars="200" w:firstLine="560"/>
        <w:jc w:val="both"/>
        <w:textAlignment w:val="auto"/>
        <w:rPr>
          <w:rFonts w:ascii="Arial" w:eastAsia="仿宋_GB2312" w:hAnsi="Arial" w:cs="Arial"/>
          <w:sz w:val="28"/>
        </w:rPr>
      </w:pPr>
    </w:p>
    <w:p w14:paraId="65506441" w14:textId="77777777" w:rsidR="005F174C" w:rsidRDefault="0046512F">
      <w:pPr>
        <w:snapToGrid w:val="0"/>
        <w:spacing w:line="480" w:lineRule="auto"/>
        <w:jc w:val="both"/>
        <w:rPr>
          <w:rFonts w:ascii="Arial" w:eastAsia="仿宋_GB2312" w:hAnsi="Arial" w:cs="Arial"/>
          <w:sz w:val="28"/>
          <w:szCs w:val="28"/>
        </w:rPr>
      </w:pPr>
      <w:r>
        <w:rPr>
          <w:rFonts w:ascii="Arial" w:eastAsia="仿宋_GB2312" w:hAnsi="Arial" w:cs="Arial"/>
          <w:sz w:val="28"/>
          <w:szCs w:val="28"/>
        </w:rPr>
        <w:t>（转下页）</w:t>
      </w:r>
    </w:p>
    <w:p w14:paraId="5822F8F0" w14:textId="77777777" w:rsidR="005F174C" w:rsidRDefault="005F174C">
      <w:pPr>
        <w:overflowPunct w:val="0"/>
        <w:spacing w:line="360" w:lineRule="auto"/>
        <w:ind w:firstLineChars="200" w:firstLine="560"/>
        <w:jc w:val="both"/>
        <w:textAlignment w:val="auto"/>
        <w:rPr>
          <w:rFonts w:ascii="Arial" w:eastAsia="仿宋_GB2312" w:hAnsi="Arial" w:cs="Arial"/>
          <w:sz w:val="28"/>
        </w:rPr>
        <w:sectPr w:rsidR="005F174C">
          <w:headerReference w:type="default" r:id="rId52"/>
          <w:footerReference w:type="default" r:id="rId53"/>
          <w:pgSz w:w="11906" w:h="16838"/>
          <w:pgMar w:top="1843" w:right="1304" w:bottom="1134" w:left="1304" w:header="1134" w:footer="907" w:gutter="0"/>
          <w:cols w:space="425"/>
          <w:docGrid w:type="linesAndChars" w:linePitch="326"/>
        </w:sectPr>
      </w:pPr>
    </w:p>
    <w:p w14:paraId="50B4FB88" w14:textId="77777777" w:rsidR="0014313F" w:rsidRPr="00F56701" w:rsidRDefault="0014313F" w:rsidP="008666FE">
      <w:pPr>
        <w:pStyle w:val="aa"/>
        <w:spacing w:line="240" w:lineRule="auto"/>
        <w:ind w:left="2880" w:firstLine="0"/>
        <w:rPr>
          <w:rFonts w:ascii="Arial" w:eastAsia="仿宋" w:hAnsi="Arial" w:cs="Arial"/>
          <w:szCs w:val="28"/>
        </w:rPr>
      </w:pPr>
      <w:r w:rsidRPr="00F56701">
        <w:rPr>
          <w:rFonts w:ascii="Arial" w:eastAsia="仿宋" w:hAnsi="Arial" w:cs="Arial"/>
          <w:szCs w:val="28"/>
        </w:rPr>
        <w:lastRenderedPageBreak/>
        <w:t>北京市区片基准地价表（楼面地价）</w:t>
      </w:r>
    </w:p>
    <w:p w14:paraId="4A228345" w14:textId="757C54EA" w:rsidR="0014313F" w:rsidRPr="00F56701" w:rsidRDefault="0014313F" w:rsidP="008666FE">
      <w:pPr>
        <w:pStyle w:val="aa"/>
        <w:spacing w:line="240" w:lineRule="auto"/>
        <w:ind w:firstLine="0"/>
        <w:rPr>
          <w:rFonts w:ascii="Arial" w:eastAsia="仿宋" w:hAnsi="Arial" w:cs="Arial"/>
          <w:b/>
          <w:sz w:val="24"/>
        </w:rPr>
      </w:pPr>
      <w:r w:rsidRPr="00F56701">
        <w:rPr>
          <w:rFonts w:ascii="Arial" w:eastAsia="仿宋" w:hAnsi="Arial" w:cs="Arial"/>
          <w:sz w:val="18"/>
          <w:szCs w:val="24"/>
        </w:rPr>
        <w:t>基准日期：</w:t>
      </w:r>
      <w:r w:rsidRPr="00F56701">
        <w:rPr>
          <w:rFonts w:ascii="Arial" w:eastAsia="仿宋" w:hAnsi="Arial" w:cs="Arial"/>
          <w:sz w:val="18"/>
          <w:szCs w:val="24"/>
        </w:rPr>
        <w:t>2021</w:t>
      </w:r>
      <w:r w:rsidRPr="00F56701">
        <w:rPr>
          <w:rFonts w:ascii="Arial" w:eastAsia="仿宋" w:hAnsi="Arial" w:cs="Arial"/>
          <w:sz w:val="18"/>
          <w:szCs w:val="24"/>
        </w:rPr>
        <w:t>年</w:t>
      </w:r>
      <w:r w:rsidRPr="00F56701">
        <w:rPr>
          <w:rFonts w:ascii="Arial" w:eastAsia="仿宋" w:hAnsi="Arial" w:cs="Arial"/>
          <w:sz w:val="18"/>
          <w:szCs w:val="24"/>
        </w:rPr>
        <w:t>1</w:t>
      </w:r>
      <w:r w:rsidRPr="00F56701">
        <w:rPr>
          <w:rFonts w:ascii="Arial" w:eastAsia="仿宋" w:hAnsi="Arial" w:cs="Arial"/>
          <w:sz w:val="18"/>
          <w:szCs w:val="24"/>
        </w:rPr>
        <w:t>月</w:t>
      </w:r>
      <w:r w:rsidRPr="00F56701">
        <w:rPr>
          <w:rFonts w:ascii="Arial" w:eastAsia="仿宋" w:hAnsi="Arial" w:cs="Arial"/>
          <w:sz w:val="18"/>
          <w:szCs w:val="24"/>
        </w:rPr>
        <w:t>1</w:t>
      </w:r>
      <w:r w:rsidRPr="00F56701">
        <w:rPr>
          <w:rFonts w:ascii="Arial" w:eastAsia="仿宋" w:hAnsi="Arial" w:cs="Arial"/>
          <w:sz w:val="18"/>
          <w:szCs w:val="24"/>
        </w:rPr>
        <w:t>日</w:t>
      </w:r>
      <w:r w:rsidRPr="00F56701">
        <w:rPr>
          <w:rFonts w:ascii="Arial" w:eastAsia="仿宋" w:hAnsi="Arial" w:cs="Arial"/>
          <w:sz w:val="18"/>
          <w:szCs w:val="24"/>
        </w:rPr>
        <w:t xml:space="preserve">                                                          </w:t>
      </w:r>
      <w:r w:rsidRPr="00F56701">
        <w:rPr>
          <w:rFonts w:ascii="Arial" w:eastAsia="仿宋" w:hAnsi="Arial" w:cs="Arial"/>
          <w:sz w:val="18"/>
          <w:szCs w:val="24"/>
        </w:rPr>
        <w:t>单位：元</w:t>
      </w:r>
      <w:r w:rsidRPr="00F56701">
        <w:rPr>
          <w:rFonts w:ascii="Arial" w:eastAsia="仿宋" w:hAnsi="Arial" w:cs="Arial"/>
          <w:sz w:val="18"/>
          <w:szCs w:val="24"/>
        </w:rPr>
        <w:t>/</w:t>
      </w:r>
      <w:r w:rsidRPr="00F56701">
        <w:rPr>
          <w:rFonts w:ascii="Arial" w:eastAsia="仿宋" w:hAnsi="Arial" w:cs="Arial"/>
          <w:sz w:val="18"/>
          <w:szCs w:val="24"/>
        </w:rPr>
        <w:t>平方米</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329"/>
        <w:gridCol w:w="1328"/>
        <w:gridCol w:w="1329"/>
        <w:gridCol w:w="1328"/>
        <w:gridCol w:w="1329"/>
        <w:gridCol w:w="1328"/>
        <w:gridCol w:w="1329"/>
      </w:tblGrid>
      <w:tr w:rsidR="0014313F" w:rsidRPr="00F56701" w14:paraId="6305287C" w14:textId="77777777" w:rsidTr="0014313F">
        <w:trPr>
          <w:cantSplit/>
          <w:tblHeader/>
          <w:jc w:val="center"/>
        </w:trPr>
        <w:tc>
          <w:tcPr>
            <w:tcW w:w="1328" w:type="dxa"/>
            <w:vMerge w:val="restart"/>
            <w:tcBorders>
              <w:top w:val="single" w:sz="4" w:space="0" w:color="auto"/>
              <w:left w:val="single" w:sz="4" w:space="0" w:color="auto"/>
              <w:bottom w:val="single" w:sz="4" w:space="0" w:color="auto"/>
              <w:right w:val="single" w:sz="4" w:space="0" w:color="auto"/>
            </w:tcBorders>
            <w:vAlign w:val="center"/>
            <w:hideMark/>
          </w:tcPr>
          <w:p w14:paraId="2912D95E" w14:textId="77777777" w:rsidR="0014313F" w:rsidRPr="00F56701" w:rsidRDefault="0014313F">
            <w:pPr>
              <w:widowControl/>
              <w:adjustRightInd/>
              <w:spacing w:line="240" w:lineRule="exact"/>
              <w:jc w:val="both"/>
              <w:rPr>
                <w:rFonts w:ascii="Arial" w:eastAsia="仿宋" w:hAnsi="Arial" w:cs="Arial"/>
                <w:bCs/>
                <w:color w:val="000000"/>
                <w:sz w:val="21"/>
                <w:szCs w:val="21"/>
              </w:rPr>
            </w:pPr>
            <w:r w:rsidRPr="00F56701">
              <w:rPr>
                <w:rFonts w:ascii="Arial" w:eastAsia="仿宋" w:hAnsi="Arial" w:cs="Arial"/>
                <w:bCs/>
                <w:color w:val="000000"/>
                <w:sz w:val="21"/>
                <w:szCs w:val="21"/>
              </w:rPr>
              <w:t>级别</w:t>
            </w:r>
          </w:p>
        </w:tc>
        <w:tc>
          <w:tcPr>
            <w:tcW w:w="1328" w:type="dxa"/>
            <w:vMerge w:val="restart"/>
            <w:tcBorders>
              <w:top w:val="single" w:sz="4" w:space="0" w:color="auto"/>
              <w:left w:val="single" w:sz="4" w:space="0" w:color="auto"/>
              <w:bottom w:val="single" w:sz="4" w:space="0" w:color="auto"/>
              <w:right w:val="single" w:sz="4" w:space="0" w:color="auto"/>
            </w:tcBorders>
            <w:noWrap/>
            <w:vAlign w:val="center"/>
            <w:hideMark/>
          </w:tcPr>
          <w:p w14:paraId="5329A2D2" w14:textId="77777777" w:rsidR="0014313F" w:rsidRPr="00F56701" w:rsidRDefault="0014313F">
            <w:pPr>
              <w:widowControl/>
              <w:adjustRightInd/>
              <w:spacing w:line="240" w:lineRule="exact"/>
              <w:jc w:val="both"/>
              <w:rPr>
                <w:rFonts w:ascii="Arial" w:eastAsia="仿宋" w:hAnsi="Arial" w:cs="Arial"/>
                <w:bCs/>
                <w:color w:val="000000"/>
                <w:sz w:val="21"/>
                <w:szCs w:val="21"/>
              </w:rPr>
            </w:pPr>
            <w:r w:rsidRPr="00F56701">
              <w:rPr>
                <w:rFonts w:ascii="Arial" w:eastAsia="仿宋" w:hAnsi="Arial" w:cs="Arial"/>
                <w:bCs/>
                <w:color w:val="000000"/>
                <w:sz w:val="21"/>
                <w:szCs w:val="21"/>
              </w:rPr>
              <w:t>区片编号</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7F582A8D" w14:textId="77777777" w:rsidR="0014313F" w:rsidRPr="00F56701" w:rsidRDefault="0014313F">
            <w:pPr>
              <w:widowControl/>
              <w:adjustRightInd/>
              <w:spacing w:line="240" w:lineRule="exact"/>
              <w:jc w:val="both"/>
              <w:rPr>
                <w:rFonts w:ascii="Arial" w:eastAsia="仿宋" w:hAnsi="Arial" w:cs="Arial"/>
                <w:bCs/>
                <w:color w:val="000000"/>
                <w:sz w:val="21"/>
                <w:szCs w:val="21"/>
              </w:rPr>
            </w:pPr>
            <w:r w:rsidRPr="00F56701">
              <w:rPr>
                <w:rFonts w:ascii="Arial" w:eastAsia="仿宋" w:hAnsi="Arial" w:cs="Arial"/>
                <w:bCs/>
                <w:color w:val="000000"/>
                <w:sz w:val="21"/>
                <w:szCs w:val="21"/>
              </w:rPr>
              <w:t>商业类</w:t>
            </w:r>
          </w:p>
        </w:tc>
        <w:tc>
          <w:tcPr>
            <w:tcW w:w="1328" w:type="dxa"/>
            <w:tcBorders>
              <w:top w:val="single" w:sz="4" w:space="0" w:color="auto"/>
              <w:left w:val="single" w:sz="4" w:space="0" w:color="auto"/>
              <w:bottom w:val="single" w:sz="4" w:space="0" w:color="auto"/>
              <w:right w:val="single" w:sz="4" w:space="0" w:color="auto"/>
            </w:tcBorders>
            <w:noWrap/>
            <w:vAlign w:val="center"/>
            <w:hideMark/>
          </w:tcPr>
          <w:p w14:paraId="74656260" w14:textId="77777777" w:rsidR="0014313F" w:rsidRPr="00F56701" w:rsidRDefault="0014313F">
            <w:pPr>
              <w:widowControl/>
              <w:adjustRightInd/>
              <w:spacing w:line="240" w:lineRule="exact"/>
              <w:jc w:val="both"/>
              <w:rPr>
                <w:rFonts w:ascii="Arial" w:eastAsia="仿宋" w:hAnsi="Arial" w:cs="Arial"/>
                <w:bCs/>
                <w:color w:val="000000"/>
                <w:sz w:val="21"/>
                <w:szCs w:val="21"/>
              </w:rPr>
            </w:pPr>
            <w:r w:rsidRPr="00F56701">
              <w:rPr>
                <w:rFonts w:ascii="Arial" w:eastAsia="仿宋" w:hAnsi="Arial" w:cs="Arial"/>
                <w:bCs/>
                <w:color w:val="000000"/>
                <w:sz w:val="21"/>
                <w:szCs w:val="21"/>
              </w:rPr>
              <w:t>办公类</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707BE027" w14:textId="77777777" w:rsidR="0014313F" w:rsidRPr="00F56701" w:rsidRDefault="0014313F">
            <w:pPr>
              <w:widowControl/>
              <w:adjustRightInd/>
              <w:spacing w:line="240" w:lineRule="exact"/>
              <w:jc w:val="both"/>
              <w:rPr>
                <w:rFonts w:ascii="Arial" w:eastAsia="仿宋" w:hAnsi="Arial" w:cs="Arial"/>
                <w:bCs/>
                <w:color w:val="000000"/>
                <w:sz w:val="21"/>
                <w:szCs w:val="21"/>
              </w:rPr>
            </w:pPr>
            <w:r w:rsidRPr="00F56701">
              <w:rPr>
                <w:rFonts w:ascii="Arial" w:eastAsia="仿宋" w:hAnsi="Arial" w:cs="Arial"/>
                <w:bCs/>
                <w:color w:val="000000"/>
                <w:sz w:val="21"/>
                <w:szCs w:val="21"/>
              </w:rPr>
              <w:t>住宅类</w:t>
            </w:r>
          </w:p>
        </w:tc>
        <w:tc>
          <w:tcPr>
            <w:tcW w:w="1328" w:type="dxa"/>
            <w:tcBorders>
              <w:top w:val="single" w:sz="4" w:space="0" w:color="auto"/>
              <w:left w:val="single" w:sz="4" w:space="0" w:color="auto"/>
              <w:bottom w:val="single" w:sz="4" w:space="0" w:color="auto"/>
              <w:right w:val="single" w:sz="4" w:space="0" w:color="auto"/>
            </w:tcBorders>
            <w:noWrap/>
            <w:vAlign w:val="center"/>
            <w:hideMark/>
          </w:tcPr>
          <w:p w14:paraId="5B532BEE" w14:textId="77777777" w:rsidR="0014313F" w:rsidRPr="00F56701" w:rsidRDefault="0014313F">
            <w:pPr>
              <w:widowControl/>
              <w:adjustRightInd/>
              <w:spacing w:line="240" w:lineRule="exact"/>
              <w:jc w:val="both"/>
              <w:rPr>
                <w:rFonts w:ascii="Arial" w:eastAsia="仿宋" w:hAnsi="Arial" w:cs="Arial"/>
                <w:bCs/>
                <w:color w:val="000000"/>
                <w:sz w:val="21"/>
                <w:szCs w:val="21"/>
              </w:rPr>
            </w:pPr>
            <w:r w:rsidRPr="00F56701">
              <w:rPr>
                <w:rFonts w:ascii="Arial" w:eastAsia="仿宋" w:hAnsi="Arial" w:cs="Arial"/>
                <w:bCs/>
                <w:color w:val="000000"/>
                <w:sz w:val="21"/>
                <w:szCs w:val="21"/>
              </w:rPr>
              <w:t>工业类</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20C93BBB" w14:textId="77777777" w:rsidR="0014313F" w:rsidRPr="00F56701" w:rsidRDefault="0014313F">
            <w:pPr>
              <w:widowControl/>
              <w:adjustRightInd/>
              <w:spacing w:line="240" w:lineRule="exact"/>
              <w:jc w:val="both"/>
              <w:rPr>
                <w:rFonts w:ascii="Arial" w:eastAsia="仿宋" w:hAnsi="Arial" w:cs="Arial"/>
                <w:bCs/>
                <w:color w:val="000000"/>
                <w:sz w:val="21"/>
                <w:szCs w:val="21"/>
              </w:rPr>
            </w:pPr>
            <w:r w:rsidRPr="00F56701">
              <w:rPr>
                <w:rFonts w:ascii="Arial" w:eastAsia="仿宋" w:hAnsi="Arial" w:cs="Arial"/>
                <w:bCs/>
                <w:color w:val="000000"/>
                <w:sz w:val="21"/>
                <w:szCs w:val="21"/>
              </w:rPr>
              <w:t>公共服务类</w:t>
            </w:r>
          </w:p>
        </w:tc>
      </w:tr>
      <w:tr w:rsidR="0014313F" w:rsidRPr="00F56701" w14:paraId="6A3FAC41" w14:textId="77777777" w:rsidTr="0014313F">
        <w:trPr>
          <w:cantSplit/>
          <w:tblHeader/>
          <w:jc w:val="center"/>
        </w:trPr>
        <w:tc>
          <w:tcPr>
            <w:tcW w:w="1328" w:type="dxa"/>
            <w:vMerge/>
            <w:tcBorders>
              <w:top w:val="single" w:sz="4" w:space="0" w:color="auto"/>
              <w:left w:val="single" w:sz="4" w:space="0" w:color="auto"/>
              <w:bottom w:val="single" w:sz="4" w:space="0" w:color="auto"/>
              <w:right w:val="single" w:sz="4" w:space="0" w:color="auto"/>
            </w:tcBorders>
            <w:vAlign w:val="center"/>
            <w:hideMark/>
          </w:tcPr>
          <w:p w14:paraId="57EEF5B0" w14:textId="77777777" w:rsidR="0014313F" w:rsidRPr="00F56701" w:rsidRDefault="0014313F">
            <w:pPr>
              <w:widowControl/>
              <w:adjustRightInd/>
              <w:spacing w:line="240" w:lineRule="auto"/>
              <w:rPr>
                <w:rFonts w:ascii="Arial" w:eastAsia="仿宋" w:hAnsi="Arial" w:cs="Arial"/>
                <w:bCs/>
                <w:color w:val="000000"/>
                <w:sz w:val="21"/>
                <w:szCs w:val="21"/>
              </w:rPr>
            </w:pPr>
          </w:p>
        </w:tc>
        <w:tc>
          <w:tcPr>
            <w:tcW w:w="1328" w:type="dxa"/>
            <w:vMerge/>
            <w:tcBorders>
              <w:top w:val="single" w:sz="4" w:space="0" w:color="auto"/>
              <w:left w:val="single" w:sz="4" w:space="0" w:color="auto"/>
              <w:bottom w:val="single" w:sz="4" w:space="0" w:color="auto"/>
              <w:right w:val="single" w:sz="4" w:space="0" w:color="auto"/>
            </w:tcBorders>
            <w:vAlign w:val="center"/>
            <w:hideMark/>
          </w:tcPr>
          <w:p w14:paraId="05543636" w14:textId="77777777" w:rsidR="0014313F" w:rsidRPr="00F56701" w:rsidRDefault="0014313F">
            <w:pPr>
              <w:widowControl/>
              <w:adjustRightInd/>
              <w:spacing w:line="240" w:lineRule="auto"/>
              <w:rPr>
                <w:rFonts w:ascii="Arial" w:eastAsia="仿宋" w:hAnsi="Arial" w:cs="Arial"/>
                <w:bCs/>
                <w:color w:val="000000"/>
                <w:sz w:val="21"/>
                <w:szCs w:val="21"/>
              </w:rPr>
            </w:pP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0AB05DDB" w14:textId="77777777" w:rsidR="0014313F" w:rsidRPr="00F56701" w:rsidRDefault="0014313F">
            <w:pPr>
              <w:widowControl/>
              <w:adjustRightInd/>
              <w:spacing w:line="240" w:lineRule="exact"/>
              <w:jc w:val="both"/>
              <w:rPr>
                <w:rFonts w:ascii="Arial" w:eastAsia="仿宋" w:hAnsi="Arial" w:cs="Arial"/>
                <w:bCs/>
                <w:color w:val="000000"/>
                <w:sz w:val="21"/>
                <w:szCs w:val="21"/>
              </w:rPr>
            </w:pPr>
            <w:r w:rsidRPr="00F56701">
              <w:rPr>
                <w:rFonts w:ascii="Arial" w:eastAsia="仿宋" w:hAnsi="Arial" w:cs="Arial"/>
                <w:bCs/>
                <w:color w:val="000000"/>
                <w:sz w:val="21"/>
                <w:szCs w:val="21"/>
              </w:rPr>
              <w:t>区</w:t>
            </w:r>
            <w:proofErr w:type="gramStart"/>
            <w:r w:rsidRPr="00F56701">
              <w:rPr>
                <w:rFonts w:ascii="Arial" w:eastAsia="仿宋" w:hAnsi="Arial" w:cs="Arial"/>
                <w:bCs/>
                <w:color w:val="000000"/>
                <w:sz w:val="21"/>
                <w:szCs w:val="21"/>
              </w:rPr>
              <w:t>片价格</w:t>
            </w:r>
            <w:proofErr w:type="gramEnd"/>
          </w:p>
        </w:tc>
        <w:tc>
          <w:tcPr>
            <w:tcW w:w="1328" w:type="dxa"/>
            <w:tcBorders>
              <w:top w:val="single" w:sz="4" w:space="0" w:color="auto"/>
              <w:left w:val="single" w:sz="4" w:space="0" w:color="auto"/>
              <w:bottom w:val="single" w:sz="4" w:space="0" w:color="auto"/>
              <w:right w:val="single" w:sz="4" w:space="0" w:color="auto"/>
            </w:tcBorders>
            <w:noWrap/>
            <w:vAlign w:val="center"/>
            <w:hideMark/>
          </w:tcPr>
          <w:p w14:paraId="2B0D62CB" w14:textId="77777777" w:rsidR="0014313F" w:rsidRPr="00F56701" w:rsidRDefault="0014313F">
            <w:pPr>
              <w:widowControl/>
              <w:adjustRightInd/>
              <w:spacing w:line="240" w:lineRule="exact"/>
              <w:jc w:val="both"/>
              <w:rPr>
                <w:rFonts w:ascii="Arial" w:eastAsia="仿宋" w:hAnsi="Arial" w:cs="Arial"/>
                <w:bCs/>
                <w:color w:val="000000"/>
                <w:sz w:val="21"/>
                <w:szCs w:val="21"/>
              </w:rPr>
            </w:pPr>
            <w:r w:rsidRPr="00F56701">
              <w:rPr>
                <w:rFonts w:ascii="Arial" w:eastAsia="仿宋" w:hAnsi="Arial" w:cs="Arial"/>
                <w:bCs/>
                <w:color w:val="000000"/>
                <w:sz w:val="21"/>
                <w:szCs w:val="21"/>
              </w:rPr>
              <w:t>区</w:t>
            </w:r>
            <w:proofErr w:type="gramStart"/>
            <w:r w:rsidRPr="00F56701">
              <w:rPr>
                <w:rFonts w:ascii="Arial" w:eastAsia="仿宋" w:hAnsi="Arial" w:cs="Arial"/>
                <w:bCs/>
                <w:color w:val="000000"/>
                <w:sz w:val="21"/>
                <w:szCs w:val="21"/>
              </w:rPr>
              <w:t>片价格</w:t>
            </w:r>
            <w:proofErr w:type="gramEnd"/>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3B93BD1E" w14:textId="77777777" w:rsidR="0014313F" w:rsidRPr="00F56701" w:rsidRDefault="0014313F">
            <w:pPr>
              <w:widowControl/>
              <w:adjustRightInd/>
              <w:spacing w:line="240" w:lineRule="exact"/>
              <w:jc w:val="both"/>
              <w:rPr>
                <w:rFonts w:ascii="Arial" w:eastAsia="仿宋" w:hAnsi="Arial" w:cs="Arial"/>
                <w:bCs/>
                <w:color w:val="000000"/>
                <w:sz w:val="21"/>
                <w:szCs w:val="21"/>
              </w:rPr>
            </w:pPr>
            <w:r w:rsidRPr="00F56701">
              <w:rPr>
                <w:rFonts w:ascii="Arial" w:eastAsia="仿宋" w:hAnsi="Arial" w:cs="Arial"/>
                <w:bCs/>
                <w:color w:val="000000"/>
                <w:sz w:val="21"/>
                <w:szCs w:val="21"/>
              </w:rPr>
              <w:t>区</w:t>
            </w:r>
            <w:proofErr w:type="gramStart"/>
            <w:r w:rsidRPr="00F56701">
              <w:rPr>
                <w:rFonts w:ascii="Arial" w:eastAsia="仿宋" w:hAnsi="Arial" w:cs="Arial"/>
                <w:bCs/>
                <w:color w:val="000000"/>
                <w:sz w:val="21"/>
                <w:szCs w:val="21"/>
              </w:rPr>
              <w:t>片价格</w:t>
            </w:r>
            <w:proofErr w:type="gramEnd"/>
          </w:p>
        </w:tc>
        <w:tc>
          <w:tcPr>
            <w:tcW w:w="1328" w:type="dxa"/>
            <w:tcBorders>
              <w:top w:val="single" w:sz="4" w:space="0" w:color="auto"/>
              <w:left w:val="single" w:sz="4" w:space="0" w:color="auto"/>
              <w:bottom w:val="single" w:sz="4" w:space="0" w:color="auto"/>
              <w:right w:val="single" w:sz="4" w:space="0" w:color="auto"/>
            </w:tcBorders>
            <w:noWrap/>
            <w:vAlign w:val="center"/>
            <w:hideMark/>
          </w:tcPr>
          <w:p w14:paraId="2DCB0AA8" w14:textId="77777777" w:rsidR="0014313F" w:rsidRPr="00F56701" w:rsidRDefault="0014313F">
            <w:pPr>
              <w:widowControl/>
              <w:adjustRightInd/>
              <w:spacing w:line="240" w:lineRule="exact"/>
              <w:jc w:val="both"/>
              <w:rPr>
                <w:rFonts w:ascii="Arial" w:eastAsia="仿宋" w:hAnsi="Arial" w:cs="Arial"/>
                <w:bCs/>
                <w:color w:val="000000"/>
                <w:sz w:val="21"/>
                <w:szCs w:val="21"/>
              </w:rPr>
            </w:pPr>
            <w:r w:rsidRPr="00F56701">
              <w:rPr>
                <w:rFonts w:ascii="Arial" w:eastAsia="仿宋" w:hAnsi="Arial" w:cs="Arial"/>
                <w:bCs/>
                <w:color w:val="000000"/>
                <w:sz w:val="21"/>
                <w:szCs w:val="21"/>
              </w:rPr>
              <w:t>区</w:t>
            </w:r>
            <w:proofErr w:type="gramStart"/>
            <w:r w:rsidRPr="00F56701">
              <w:rPr>
                <w:rFonts w:ascii="Arial" w:eastAsia="仿宋" w:hAnsi="Arial" w:cs="Arial"/>
                <w:bCs/>
                <w:color w:val="000000"/>
                <w:sz w:val="21"/>
                <w:szCs w:val="21"/>
              </w:rPr>
              <w:t>片价格</w:t>
            </w:r>
            <w:proofErr w:type="gramEnd"/>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616491F1" w14:textId="77777777" w:rsidR="0014313F" w:rsidRPr="00F56701" w:rsidRDefault="0014313F">
            <w:pPr>
              <w:widowControl/>
              <w:adjustRightInd/>
              <w:spacing w:line="240" w:lineRule="exact"/>
              <w:jc w:val="both"/>
              <w:rPr>
                <w:rFonts w:ascii="Arial" w:eastAsia="仿宋" w:hAnsi="Arial" w:cs="Arial"/>
                <w:bCs/>
                <w:color w:val="000000"/>
                <w:sz w:val="21"/>
                <w:szCs w:val="21"/>
              </w:rPr>
            </w:pPr>
            <w:r w:rsidRPr="00F56701">
              <w:rPr>
                <w:rFonts w:ascii="Arial" w:eastAsia="仿宋" w:hAnsi="Arial" w:cs="Arial"/>
                <w:bCs/>
                <w:color w:val="000000"/>
                <w:sz w:val="21"/>
                <w:szCs w:val="21"/>
              </w:rPr>
              <w:t>区</w:t>
            </w:r>
            <w:proofErr w:type="gramStart"/>
            <w:r w:rsidRPr="00F56701">
              <w:rPr>
                <w:rFonts w:ascii="Arial" w:eastAsia="仿宋" w:hAnsi="Arial" w:cs="Arial"/>
                <w:bCs/>
                <w:color w:val="000000"/>
                <w:sz w:val="21"/>
                <w:szCs w:val="21"/>
              </w:rPr>
              <w:t>片价格</w:t>
            </w:r>
            <w:proofErr w:type="gramEnd"/>
          </w:p>
        </w:tc>
      </w:tr>
      <w:tr w:rsidR="0014313F" w:rsidRPr="00F56701" w14:paraId="33A3C817"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27C0346C"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3A7E1EA"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-01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A9276D8"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12280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FE61615"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12250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8EA06C2"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15130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512263A"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2710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4517289"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7870</w:t>
            </w:r>
          </w:p>
        </w:tc>
      </w:tr>
      <w:tr w:rsidR="0014313F" w:rsidRPr="00F56701" w14:paraId="50074109"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2D3FD76C"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5382580"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-02</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6035C1E"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13180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9F1C2B7"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13150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AC7BBD3"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16190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B7D6338"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2820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45445D2"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8460</w:t>
            </w:r>
          </w:p>
        </w:tc>
      </w:tr>
      <w:tr w:rsidR="0014313F" w:rsidRPr="00F56701" w14:paraId="26B645E9"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156D581"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B498A88"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-03</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F5466FD"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10950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3FFBABF"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10920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4AC0C1F"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13820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75A0032"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2500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2C62641"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7020</w:t>
            </w:r>
          </w:p>
        </w:tc>
      </w:tr>
      <w:tr w:rsidR="0014313F" w:rsidRPr="00F56701" w14:paraId="75976931"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9A4BB42"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FB0B4FB"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-04</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91BF180"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10910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00CA022"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10860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F67E9A7"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13730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07B9970"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2760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0BA4936"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6990</w:t>
            </w:r>
          </w:p>
        </w:tc>
      </w:tr>
      <w:tr w:rsidR="0014313F" w:rsidRPr="00F56701" w14:paraId="0752ADE1"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CAB6F11"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7D0B92A"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-05</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D5C5FDE"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12910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BD698CB"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12870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2B09916"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15720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BEDA5D9"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2750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7007344"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8280</w:t>
            </w:r>
          </w:p>
        </w:tc>
      </w:tr>
      <w:tr w:rsidR="0014313F" w:rsidRPr="00F56701" w14:paraId="4B858D13"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9E550BB"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D56CE0E"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-06</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62BCACC"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11910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90FDA8A"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11860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03F9F3A"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14730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3CC254C"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2360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9BFBB68"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7630</w:t>
            </w:r>
          </w:p>
        </w:tc>
      </w:tr>
      <w:tr w:rsidR="0014313F" w:rsidRPr="00F56701" w14:paraId="6714A5FF"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D81FB53"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E938ECB"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-07</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DD9F44F"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12270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D7E707D"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12210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6AE3391"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15010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3FD1872"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2580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F9F8DED"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7860</w:t>
            </w:r>
          </w:p>
        </w:tc>
      </w:tr>
      <w:tr w:rsidR="0014313F" w:rsidRPr="00F56701" w14:paraId="4BB89EBA"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E310CDE"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AC76355"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-08</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E3AA70C"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10800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B2731CE"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10780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9AE7963"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13640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573A4BB"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2110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08364A4"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6930</w:t>
            </w:r>
          </w:p>
        </w:tc>
      </w:tr>
      <w:tr w:rsidR="0014313F" w:rsidRPr="00F56701" w14:paraId="2304EBF5"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4AE136D"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52BF0F9"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-09</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1C85906"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10430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E0C097B"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10390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ED48667"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13140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A350BA3"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2240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00C4D78"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6680</w:t>
            </w:r>
          </w:p>
        </w:tc>
      </w:tr>
      <w:tr w:rsidR="0014313F" w:rsidRPr="00F56701" w14:paraId="01DE9981"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EDCD71F"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9356DD1"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1C2D58D"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11930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A8747E8"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11880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2DE6646"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14770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90660D9"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1970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4BE415F"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7640</w:t>
            </w:r>
          </w:p>
        </w:tc>
      </w:tr>
      <w:tr w:rsidR="0014313F" w:rsidRPr="00F56701" w14:paraId="43745C41"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3B3A1FC"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D5A1C43"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-11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4FB0D67"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10470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E3E2B2B"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10430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20AE91D"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13190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79DC4DE"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1990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A964F7E"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6710</w:t>
            </w:r>
          </w:p>
        </w:tc>
      </w:tr>
      <w:tr w:rsidR="0014313F" w:rsidRPr="00F56701" w14:paraId="44DE811A"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62040E64"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0A8F7EE"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-12</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D3C4AFC"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10410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D15AA79"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10380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339A06D"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13130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4CC3F7B"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2030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AAC08E8"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6680</w:t>
            </w:r>
          </w:p>
        </w:tc>
      </w:tr>
      <w:tr w:rsidR="0014313F" w:rsidRPr="00F56701" w14:paraId="72036D88"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270B8D9A"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144078B"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-13</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9E2149F"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9460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13DE948"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9410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F2B6C7A"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12050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FED431C"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2140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C346B41"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6050</w:t>
            </w:r>
          </w:p>
        </w:tc>
      </w:tr>
      <w:tr w:rsidR="0014313F" w:rsidRPr="00F56701" w14:paraId="70641196"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88E0135"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AD0F90A"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-14</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DEEC39B"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11030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BD2FC61"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10980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82904BB"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13880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8A75E8F"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2210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7E391FA"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7060</w:t>
            </w:r>
          </w:p>
        </w:tc>
      </w:tr>
      <w:tr w:rsidR="0014313F" w:rsidRPr="00F56701" w14:paraId="6D3261E3"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A03ABBE"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9E0626E"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-15</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02CD79A"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11200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357E6EA"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11150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E429325"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14100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B13EF80"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2470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6D7BB1F"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7170</w:t>
            </w:r>
          </w:p>
        </w:tc>
      </w:tr>
      <w:tr w:rsidR="0014313F" w:rsidRPr="00F56701" w14:paraId="0CA061E3"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0E22233"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E46C52F"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-16</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C0780EE"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10780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6E9F0AC"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10730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7C2B187"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13540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32166FA"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2280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37863FB"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6900</w:t>
            </w:r>
          </w:p>
        </w:tc>
      </w:tr>
      <w:tr w:rsidR="0014313F" w:rsidRPr="00F56701" w14:paraId="1377DDDC"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7FD802CC"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CF05B4D"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-17</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BEB50F2"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11550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D8D21B1"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11490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A524B9B"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14480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22B5E03"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2070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4C277B9"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7390</w:t>
            </w:r>
          </w:p>
        </w:tc>
      </w:tr>
      <w:tr w:rsidR="0014313F" w:rsidRPr="00F56701" w14:paraId="76E808E2"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7886F8BE"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D017739"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-18</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C47BC9E"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10720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71BDD6E"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10680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30A8B52"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13480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68F91C4"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2440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CD80943"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6870</w:t>
            </w:r>
          </w:p>
        </w:tc>
      </w:tr>
      <w:tr w:rsidR="0014313F" w:rsidRPr="00F56701" w14:paraId="727757A4"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EA9B31F"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F499132"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-19</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453D1FB"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10340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EAB411A"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10290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AED881E"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12880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58BC289"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2650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DB2E13B"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6620</w:t>
            </w:r>
          </w:p>
        </w:tc>
      </w:tr>
      <w:tr w:rsidR="0014313F" w:rsidRPr="00F56701" w14:paraId="5032C63E"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676A2C28"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F2CE4DA"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85475BC"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11890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B356E8F"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11830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BDF45CE"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14670</w:t>
            </w:r>
          </w:p>
        </w:tc>
        <w:tc>
          <w:tcPr>
            <w:tcW w:w="1328" w:type="dxa"/>
            <w:tcBorders>
              <w:top w:val="single" w:sz="4" w:space="0" w:color="auto"/>
              <w:left w:val="single" w:sz="4" w:space="0" w:color="auto"/>
              <w:bottom w:val="single" w:sz="4" w:space="0" w:color="auto"/>
              <w:right w:val="single" w:sz="4" w:space="0" w:color="auto"/>
            </w:tcBorders>
            <w:vAlign w:val="center"/>
          </w:tcPr>
          <w:p w14:paraId="1F85D238" w14:textId="77777777" w:rsidR="0014313F" w:rsidRPr="00F56701" w:rsidRDefault="0014313F">
            <w:pPr>
              <w:widowControl/>
              <w:adjustRightInd/>
              <w:spacing w:line="240" w:lineRule="exact"/>
              <w:jc w:val="both"/>
              <w:rPr>
                <w:rFonts w:ascii="Arial" w:eastAsia="仿宋" w:hAnsi="Arial" w:cs="Arial"/>
                <w:color w:val="E36C0A"/>
                <w:sz w:val="21"/>
                <w:szCs w:val="21"/>
              </w:rPr>
            </w:pPr>
          </w:p>
        </w:tc>
        <w:tc>
          <w:tcPr>
            <w:tcW w:w="1329" w:type="dxa"/>
            <w:tcBorders>
              <w:top w:val="single" w:sz="4" w:space="0" w:color="auto"/>
              <w:left w:val="single" w:sz="4" w:space="0" w:color="auto"/>
              <w:bottom w:val="single" w:sz="4" w:space="0" w:color="auto"/>
              <w:right w:val="single" w:sz="4" w:space="0" w:color="auto"/>
            </w:tcBorders>
            <w:vAlign w:val="center"/>
            <w:hideMark/>
          </w:tcPr>
          <w:p w14:paraId="6BDE74C6"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7610</w:t>
            </w:r>
          </w:p>
        </w:tc>
      </w:tr>
      <w:tr w:rsidR="0014313F" w:rsidRPr="00F56701" w14:paraId="7297896A"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6EC0B2B"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87557DF"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-21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8B8EB63"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12650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92B2BF3"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12600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841F433"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15440</w:t>
            </w:r>
          </w:p>
        </w:tc>
        <w:tc>
          <w:tcPr>
            <w:tcW w:w="1328" w:type="dxa"/>
            <w:tcBorders>
              <w:top w:val="single" w:sz="4" w:space="0" w:color="auto"/>
              <w:left w:val="single" w:sz="4" w:space="0" w:color="auto"/>
              <w:bottom w:val="single" w:sz="4" w:space="0" w:color="auto"/>
              <w:right w:val="single" w:sz="4" w:space="0" w:color="auto"/>
            </w:tcBorders>
            <w:vAlign w:val="center"/>
          </w:tcPr>
          <w:p w14:paraId="55422A15" w14:textId="77777777" w:rsidR="0014313F" w:rsidRPr="00F56701" w:rsidRDefault="0014313F">
            <w:pPr>
              <w:widowControl/>
              <w:adjustRightInd/>
              <w:spacing w:line="240" w:lineRule="exact"/>
              <w:jc w:val="both"/>
              <w:rPr>
                <w:rFonts w:ascii="Arial" w:eastAsia="仿宋" w:hAnsi="Arial" w:cs="Arial"/>
                <w:color w:val="E36C0A"/>
                <w:sz w:val="21"/>
                <w:szCs w:val="21"/>
              </w:rPr>
            </w:pPr>
          </w:p>
        </w:tc>
        <w:tc>
          <w:tcPr>
            <w:tcW w:w="1329" w:type="dxa"/>
            <w:tcBorders>
              <w:top w:val="single" w:sz="4" w:space="0" w:color="auto"/>
              <w:left w:val="single" w:sz="4" w:space="0" w:color="auto"/>
              <w:bottom w:val="single" w:sz="4" w:space="0" w:color="auto"/>
              <w:right w:val="single" w:sz="4" w:space="0" w:color="auto"/>
            </w:tcBorders>
            <w:vAlign w:val="center"/>
            <w:hideMark/>
          </w:tcPr>
          <w:p w14:paraId="6655547F"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8110</w:t>
            </w:r>
          </w:p>
        </w:tc>
      </w:tr>
      <w:tr w:rsidR="0014313F" w:rsidRPr="00F56701" w14:paraId="75F02D2D"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A7F9C52"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C9CD685"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w:t>
            </w:r>
            <w:r w:rsidRPr="00F56701">
              <w:rPr>
                <w:rFonts w:ascii="Arial" w:eastAsia="仿宋" w:hAnsi="Arial" w:cs="Arial"/>
                <w:color w:val="000000"/>
                <w:sz w:val="21"/>
                <w:szCs w:val="21"/>
                <w:lang w:bidi="ar"/>
              </w:rPr>
              <w:t>门</w:t>
            </w:r>
            <w:r w:rsidRPr="00F56701">
              <w:rPr>
                <w:rFonts w:ascii="Arial" w:eastAsia="仿宋" w:hAnsi="Arial" w:cs="Arial"/>
                <w:color w:val="000000"/>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7DE9943"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10370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1AA7D39"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10310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492E466"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12970</w:t>
            </w:r>
          </w:p>
        </w:tc>
        <w:tc>
          <w:tcPr>
            <w:tcW w:w="1328" w:type="dxa"/>
            <w:tcBorders>
              <w:top w:val="single" w:sz="4" w:space="0" w:color="auto"/>
              <w:left w:val="single" w:sz="4" w:space="0" w:color="auto"/>
              <w:bottom w:val="single" w:sz="4" w:space="0" w:color="auto"/>
              <w:right w:val="single" w:sz="4" w:space="0" w:color="auto"/>
            </w:tcBorders>
            <w:vAlign w:val="center"/>
          </w:tcPr>
          <w:p w14:paraId="0250FE17" w14:textId="77777777" w:rsidR="0014313F" w:rsidRPr="00F56701" w:rsidRDefault="0014313F">
            <w:pPr>
              <w:widowControl/>
              <w:adjustRightInd/>
              <w:spacing w:line="240" w:lineRule="exact"/>
              <w:jc w:val="both"/>
              <w:rPr>
                <w:rFonts w:ascii="Arial" w:eastAsia="仿宋" w:hAnsi="Arial" w:cs="Arial"/>
                <w:color w:val="E36C0A"/>
                <w:sz w:val="21"/>
                <w:szCs w:val="21"/>
              </w:rPr>
            </w:pPr>
          </w:p>
        </w:tc>
        <w:tc>
          <w:tcPr>
            <w:tcW w:w="1329" w:type="dxa"/>
            <w:tcBorders>
              <w:top w:val="single" w:sz="4" w:space="0" w:color="auto"/>
              <w:left w:val="single" w:sz="4" w:space="0" w:color="auto"/>
              <w:bottom w:val="single" w:sz="4" w:space="0" w:color="auto"/>
              <w:right w:val="single" w:sz="4" w:space="0" w:color="auto"/>
            </w:tcBorders>
            <w:vAlign w:val="center"/>
            <w:hideMark/>
          </w:tcPr>
          <w:p w14:paraId="78307472"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6630</w:t>
            </w:r>
          </w:p>
        </w:tc>
      </w:tr>
      <w:tr w:rsidR="0014313F" w:rsidRPr="00F56701" w14:paraId="274E6DE7"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A02208B"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EA73E73"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w:t>
            </w:r>
            <w:r w:rsidRPr="00F56701">
              <w:rPr>
                <w:rFonts w:ascii="Arial" w:eastAsia="仿宋" w:hAnsi="Arial" w:cs="Arial"/>
                <w:color w:val="000000"/>
                <w:sz w:val="21"/>
                <w:szCs w:val="21"/>
                <w:lang w:bidi="ar"/>
              </w:rPr>
              <w:t>通</w:t>
            </w:r>
            <w:r w:rsidRPr="00F56701">
              <w:rPr>
                <w:rFonts w:ascii="Arial" w:eastAsia="仿宋" w:hAnsi="Arial" w:cs="Arial"/>
                <w:color w:val="000000"/>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113A655"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11600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9E0DB93"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11560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254884B"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14540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FFD82AF"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2390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B8B3A74"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7430</w:t>
            </w:r>
          </w:p>
        </w:tc>
      </w:tr>
      <w:tr w:rsidR="0014313F" w:rsidRPr="00F56701" w14:paraId="0EFEAA15"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6DAF0D7"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8562B3E"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w:t>
            </w:r>
            <w:r w:rsidRPr="00F56701">
              <w:rPr>
                <w:rFonts w:ascii="Arial" w:eastAsia="仿宋" w:hAnsi="Arial" w:cs="Arial"/>
                <w:color w:val="000000"/>
                <w:sz w:val="21"/>
                <w:szCs w:val="21"/>
                <w:lang w:bidi="ar"/>
              </w:rPr>
              <w:t>通</w:t>
            </w:r>
            <w:r w:rsidRPr="00F56701">
              <w:rPr>
                <w:rFonts w:ascii="Arial" w:eastAsia="仿宋" w:hAnsi="Arial" w:cs="Arial"/>
                <w:color w:val="000000"/>
                <w:sz w:val="21"/>
                <w:szCs w:val="21"/>
                <w:lang w:bidi="ar"/>
              </w:rPr>
              <w:t>2</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CC5B9C6"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9950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874A904"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9890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E84A7E3"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12590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2299A76"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1970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1178964"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6360</w:t>
            </w:r>
          </w:p>
        </w:tc>
      </w:tr>
      <w:tr w:rsidR="0014313F" w:rsidRPr="00F56701" w14:paraId="04B140AC"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ACF988E"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91C70E0"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w:t>
            </w:r>
            <w:r w:rsidRPr="00F56701">
              <w:rPr>
                <w:rFonts w:ascii="Arial" w:eastAsia="仿宋" w:hAnsi="Arial" w:cs="Arial"/>
                <w:color w:val="000000"/>
                <w:sz w:val="21"/>
                <w:szCs w:val="21"/>
                <w:lang w:bidi="ar"/>
              </w:rPr>
              <w:t>通</w:t>
            </w:r>
            <w:r w:rsidRPr="00F56701">
              <w:rPr>
                <w:rFonts w:ascii="Arial" w:eastAsia="仿宋" w:hAnsi="Arial" w:cs="Arial"/>
                <w:color w:val="000000"/>
                <w:sz w:val="21"/>
                <w:szCs w:val="21"/>
                <w:lang w:bidi="ar"/>
              </w:rPr>
              <w:t>3</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32333CB"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10700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886B43B"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10650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2BD3232"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13420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F3B9530"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2020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BD710ED"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6850</w:t>
            </w:r>
          </w:p>
        </w:tc>
      </w:tr>
      <w:tr w:rsidR="0014313F" w:rsidRPr="00F56701" w14:paraId="61A0E9E4"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F0AC19B"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AB216D8"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w:t>
            </w:r>
            <w:r w:rsidRPr="00F56701">
              <w:rPr>
                <w:rFonts w:ascii="Arial" w:eastAsia="仿宋" w:hAnsi="Arial" w:cs="Arial"/>
                <w:color w:val="000000"/>
                <w:sz w:val="21"/>
                <w:szCs w:val="21"/>
                <w:lang w:bidi="ar"/>
              </w:rPr>
              <w:t>通</w:t>
            </w:r>
            <w:r w:rsidRPr="00F56701">
              <w:rPr>
                <w:rFonts w:ascii="Arial" w:eastAsia="仿宋" w:hAnsi="Arial" w:cs="Arial"/>
                <w:color w:val="000000"/>
                <w:sz w:val="21"/>
                <w:szCs w:val="21"/>
                <w:lang w:bidi="ar"/>
              </w:rPr>
              <w:t>4</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D235DDF"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10310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0D50229"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10260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6C0CA0B"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12820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D13D83F"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1980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D5BB0F8"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6600</w:t>
            </w:r>
          </w:p>
        </w:tc>
      </w:tr>
      <w:tr w:rsidR="0014313F" w:rsidRPr="00F56701" w14:paraId="573C197E"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7539BAD3"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2C1192D"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w:t>
            </w:r>
            <w:r w:rsidRPr="00F56701">
              <w:rPr>
                <w:rFonts w:ascii="Arial" w:eastAsia="仿宋" w:hAnsi="Arial" w:cs="Arial"/>
                <w:color w:val="000000"/>
                <w:sz w:val="21"/>
                <w:szCs w:val="21"/>
                <w:lang w:bidi="ar"/>
              </w:rPr>
              <w:t>通</w:t>
            </w:r>
            <w:r w:rsidRPr="00F56701">
              <w:rPr>
                <w:rFonts w:ascii="Arial" w:eastAsia="仿宋" w:hAnsi="Arial" w:cs="Arial"/>
                <w:color w:val="000000"/>
                <w:sz w:val="21"/>
                <w:szCs w:val="21"/>
                <w:lang w:bidi="ar"/>
              </w:rPr>
              <w:t>5</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4EFBC2D"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10880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C12C23E"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10820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6B2B1B1"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13660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057C62B"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2260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25A24A2"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6970</w:t>
            </w:r>
          </w:p>
        </w:tc>
      </w:tr>
      <w:tr w:rsidR="0014313F" w:rsidRPr="00F56701" w14:paraId="429BAA7B"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7AACAEC"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E37898A"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w:t>
            </w:r>
            <w:r w:rsidRPr="00F56701">
              <w:rPr>
                <w:rFonts w:ascii="Arial" w:eastAsia="仿宋" w:hAnsi="Arial" w:cs="Arial"/>
                <w:color w:val="000000"/>
                <w:sz w:val="21"/>
                <w:szCs w:val="21"/>
                <w:lang w:bidi="ar"/>
              </w:rPr>
              <w:t>顺</w:t>
            </w:r>
            <w:r w:rsidRPr="00F56701">
              <w:rPr>
                <w:rFonts w:ascii="Arial" w:eastAsia="仿宋" w:hAnsi="Arial" w:cs="Arial"/>
                <w:color w:val="000000"/>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3A449C1"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11220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0AE23B0"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11160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39C0814"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14130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3EECBE4"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2230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B10E7DC"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7180</w:t>
            </w:r>
          </w:p>
        </w:tc>
      </w:tr>
      <w:tr w:rsidR="0014313F" w:rsidRPr="00F56701" w14:paraId="3D80FC64"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68E7F611"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5D7CBA9"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w:t>
            </w:r>
            <w:r w:rsidRPr="00F56701">
              <w:rPr>
                <w:rFonts w:ascii="Arial" w:eastAsia="仿宋" w:hAnsi="Arial" w:cs="Arial"/>
                <w:color w:val="000000"/>
                <w:sz w:val="21"/>
                <w:szCs w:val="21"/>
                <w:lang w:bidi="ar"/>
              </w:rPr>
              <w:t>顺</w:t>
            </w:r>
            <w:r w:rsidRPr="00F56701">
              <w:rPr>
                <w:rFonts w:ascii="Arial" w:eastAsia="仿宋" w:hAnsi="Arial" w:cs="Arial"/>
                <w:color w:val="000000"/>
                <w:sz w:val="21"/>
                <w:szCs w:val="21"/>
                <w:lang w:bidi="ar"/>
              </w:rPr>
              <w:t>2</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2ACD1EF"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10430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AFE98DD"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10380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43B245D"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13140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BEEC19A"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2080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1860529"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6650</w:t>
            </w:r>
          </w:p>
        </w:tc>
      </w:tr>
      <w:tr w:rsidR="0014313F" w:rsidRPr="00F56701" w14:paraId="4B06B616"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85F63F8"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E8ADA31"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w:t>
            </w:r>
            <w:r w:rsidRPr="00F56701">
              <w:rPr>
                <w:rFonts w:ascii="Arial" w:eastAsia="仿宋" w:hAnsi="Arial" w:cs="Arial"/>
                <w:color w:val="000000"/>
                <w:sz w:val="21"/>
                <w:szCs w:val="21"/>
                <w:lang w:bidi="ar"/>
              </w:rPr>
              <w:t>昌</w:t>
            </w:r>
            <w:r w:rsidRPr="00F56701">
              <w:rPr>
                <w:rFonts w:ascii="Arial" w:eastAsia="仿宋" w:hAnsi="Arial" w:cs="Arial"/>
                <w:color w:val="000000"/>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FE14D03"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10440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154434F"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10400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8A6F1A8"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13150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791B091"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2490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B2F9227"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6690</w:t>
            </w:r>
          </w:p>
        </w:tc>
      </w:tr>
      <w:tr w:rsidR="0014313F" w:rsidRPr="00F56701" w14:paraId="68909F05"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B84549D"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EAEF714"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w:t>
            </w:r>
            <w:r w:rsidRPr="00F56701">
              <w:rPr>
                <w:rFonts w:ascii="Arial" w:eastAsia="仿宋" w:hAnsi="Arial" w:cs="Arial"/>
                <w:color w:val="000000"/>
                <w:sz w:val="21"/>
                <w:szCs w:val="21"/>
                <w:lang w:bidi="ar"/>
              </w:rPr>
              <w:t>昌</w:t>
            </w:r>
            <w:r w:rsidRPr="00F56701">
              <w:rPr>
                <w:rFonts w:ascii="Arial" w:eastAsia="仿宋" w:hAnsi="Arial" w:cs="Arial"/>
                <w:color w:val="000000"/>
                <w:sz w:val="21"/>
                <w:szCs w:val="21"/>
                <w:lang w:bidi="ar"/>
              </w:rPr>
              <w:t>2</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949B7A0"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10970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C162441"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10920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879B51E"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13840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0262221"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2420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1F82AD9"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7020</w:t>
            </w:r>
          </w:p>
        </w:tc>
      </w:tr>
      <w:tr w:rsidR="0014313F" w:rsidRPr="00F56701" w14:paraId="5DA2DFC8"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F317B01"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8489653"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w:t>
            </w:r>
            <w:r w:rsidRPr="00F56701">
              <w:rPr>
                <w:rFonts w:ascii="Arial" w:eastAsia="仿宋" w:hAnsi="Arial" w:cs="Arial"/>
                <w:color w:val="000000"/>
                <w:sz w:val="21"/>
                <w:szCs w:val="21"/>
                <w:lang w:bidi="ar"/>
              </w:rPr>
              <w:t>昌</w:t>
            </w:r>
            <w:r w:rsidRPr="00F56701">
              <w:rPr>
                <w:rFonts w:ascii="Arial" w:eastAsia="仿宋" w:hAnsi="Arial" w:cs="Arial"/>
                <w:color w:val="000000"/>
                <w:sz w:val="21"/>
                <w:szCs w:val="21"/>
                <w:lang w:bidi="ar"/>
              </w:rPr>
              <w:t>3</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3BBDA80"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9590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8BA2D27"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9540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963040B"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12210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69EC96D"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2100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4A2339E"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6130</w:t>
            </w:r>
          </w:p>
        </w:tc>
      </w:tr>
      <w:tr w:rsidR="0014313F" w:rsidRPr="00F56701" w14:paraId="3AD2A622"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C6FDC03"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A584F8E"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w:t>
            </w:r>
            <w:r w:rsidRPr="00F56701">
              <w:rPr>
                <w:rFonts w:ascii="Arial" w:eastAsia="仿宋" w:hAnsi="Arial" w:cs="Arial"/>
                <w:color w:val="000000"/>
                <w:sz w:val="21"/>
                <w:szCs w:val="21"/>
                <w:lang w:bidi="ar"/>
              </w:rPr>
              <w:t>昌</w:t>
            </w:r>
            <w:r w:rsidRPr="00F56701">
              <w:rPr>
                <w:rFonts w:ascii="Arial" w:eastAsia="仿宋" w:hAnsi="Arial" w:cs="Arial"/>
                <w:color w:val="000000"/>
                <w:sz w:val="21"/>
                <w:szCs w:val="21"/>
                <w:lang w:bidi="ar"/>
              </w:rPr>
              <w:t>4</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8F0ED14"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11190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DC3E0B9"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11140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E90E57D"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14090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7C09C71"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2470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33E5F15"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7170</w:t>
            </w:r>
          </w:p>
        </w:tc>
      </w:tr>
      <w:tr w:rsidR="0014313F" w:rsidRPr="00F56701" w14:paraId="744D709F"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E3C49C8"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lastRenderedPageBreak/>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9E758EC"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w:t>
            </w:r>
            <w:r w:rsidRPr="00F56701">
              <w:rPr>
                <w:rFonts w:ascii="Arial" w:eastAsia="仿宋" w:hAnsi="Arial" w:cs="Arial"/>
                <w:color w:val="000000"/>
                <w:sz w:val="21"/>
                <w:szCs w:val="21"/>
                <w:lang w:bidi="ar"/>
              </w:rPr>
              <w:t>兴</w:t>
            </w:r>
            <w:r w:rsidRPr="00F56701">
              <w:rPr>
                <w:rFonts w:ascii="Arial" w:eastAsia="仿宋" w:hAnsi="Arial" w:cs="Arial"/>
                <w:color w:val="000000"/>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B4B125A"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11180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A0BDE82"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11140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4641CEF"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14050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FB6D277"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2270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3B510AD"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7170</w:t>
            </w:r>
          </w:p>
        </w:tc>
      </w:tr>
      <w:tr w:rsidR="0014313F" w:rsidRPr="00F56701" w14:paraId="684116BB"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9E6714E"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895ACC0"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w:t>
            </w:r>
            <w:r w:rsidRPr="00F56701">
              <w:rPr>
                <w:rFonts w:ascii="Arial" w:eastAsia="仿宋" w:hAnsi="Arial" w:cs="Arial"/>
                <w:color w:val="000000"/>
                <w:sz w:val="21"/>
                <w:szCs w:val="21"/>
                <w:lang w:bidi="ar"/>
              </w:rPr>
              <w:t>兴</w:t>
            </w:r>
            <w:r w:rsidRPr="00F56701">
              <w:rPr>
                <w:rFonts w:ascii="Arial" w:eastAsia="仿宋" w:hAnsi="Arial" w:cs="Arial"/>
                <w:color w:val="000000"/>
                <w:sz w:val="21"/>
                <w:szCs w:val="21"/>
                <w:lang w:bidi="ar"/>
              </w:rPr>
              <w:t>2</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11145C7"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11160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EAE98DE"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11120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B2B519D"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14020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7E6F37D"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2150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217DB34"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7160</w:t>
            </w:r>
          </w:p>
        </w:tc>
      </w:tr>
      <w:tr w:rsidR="0014313F" w:rsidRPr="00F56701" w14:paraId="692820B0"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2411F0A9"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F4A3D03"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w:t>
            </w:r>
            <w:r w:rsidRPr="00F56701">
              <w:rPr>
                <w:rFonts w:ascii="Arial" w:eastAsia="仿宋" w:hAnsi="Arial" w:cs="Arial"/>
                <w:color w:val="000000"/>
                <w:sz w:val="21"/>
                <w:szCs w:val="21"/>
                <w:lang w:bidi="ar"/>
              </w:rPr>
              <w:t>兴</w:t>
            </w:r>
            <w:r w:rsidRPr="00F56701">
              <w:rPr>
                <w:rFonts w:ascii="Arial" w:eastAsia="仿宋" w:hAnsi="Arial" w:cs="Arial"/>
                <w:color w:val="000000"/>
                <w:sz w:val="21"/>
                <w:szCs w:val="21"/>
                <w:lang w:bidi="ar"/>
              </w:rPr>
              <w:t>3</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E139014"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9620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F8B3000"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9570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9BD3695"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12320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AE3D004"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2010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0AFF3C9"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6160</w:t>
            </w:r>
          </w:p>
        </w:tc>
      </w:tr>
      <w:tr w:rsidR="0014313F" w:rsidRPr="00F56701" w14:paraId="3855DBFB"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37AE265"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C4C0A17"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w:t>
            </w:r>
            <w:r w:rsidRPr="00F56701">
              <w:rPr>
                <w:rFonts w:ascii="Arial" w:eastAsia="仿宋" w:hAnsi="Arial" w:cs="Arial"/>
                <w:color w:val="000000"/>
                <w:sz w:val="21"/>
                <w:szCs w:val="21"/>
                <w:lang w:bidi="ar"/>
              </w:rPr>
              <w:t>兴</w:t>
            </w:r>
            <w:r w:rsidRPr="00F56701">
              <w:rPr>
                <w:rFonts w:ascii="Arial" w:eastAsia="仿宋" w:hAnsi="Arial" w:cs="Arial"/>
                <w:color w:val="000000"/>
                <w:sz w:val="21"/>
                <w:szCs w:val="21"/>
                <w:lang w:bidi="ar"/>
              </w:rPr>
              <w:t>4</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C2C068B"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9320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003FBCD"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9270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3DFEAAC"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11790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03AA46C"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1920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4C29835"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5960</w:t>
            </w:r>
          </w:p>
        </w:tc>
      </w:tr>
      <w:tr w:rsidR="0014313F" w:rsidRPr="00F56701" w14:paraId="49EC12CA"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0E504E6"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CF9C7CA"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w:t>
            </w:r>
            <w:r w:rsidRPr="00F56701">
              <w:rPr>
                <w:rFonts w:ascii="Arial" w:eastAsia="仿宋" w:hAnsi="Arial" w:cs="Arial"/>
                <w:color w:val="000000"/>
                <w:sz w:val="21"/>
                <w:szCs w:val="21"/>
                <w:lang w:bidi="ar"/>
              </w:rPr>
              <w:t>兴</w:t>
            </w:r>
            <w:r w:rsidRPr="00F56701">
              <w:rPr>
                <w:rFonts w:ascii="Arial" w:eastAsia="仿宋" w:hAnsi="Arial" w:cs="Arial"/>
                <w:color w:val="000000"/>
                <w:sz w:val="21"/>
                <w:szCs w:val="21"/>
                <w:lang w:bidi="ar"/>
              </w:rPr>
              <w:t>5</w:t>
            </w:r>
          </w:p>
        </w:tc>
        <w:tc>
          <w:tcPr>
            <w:tcW w:w="1329" w:type="dxa"/>
            <w:tcBorders>
              <w:top w:val="single" w:sz="4" w:space="0" w:color="auto"/>
              <w:left w:val="single" w:sz="4" w:space="0" w:color="auto"/>
              <w:bottom w:val="single" w:sz="4" w:space="0" w:color="auto"/>
              <w:right w:val="single" w:sz="4" w:space="0" w:color="auto"/>
            </w:tcBorders>
            <w:vAlign w:val="center"/>
          </w:tcPr>
          <w:p w14:paraId="1572813A" w14:textId="77777777" w:rsidR="0014313F" w:rsidRPr="00F56701" w:rsidRDefault="0014313F">
            <w:pPr>
              <w:widowControl/>
              <w:adjustRightInd/>
              <w:spacing w:line="240" w:lineRule="exact"/>
              <w:jc w:val="both"/>
              <w:rPr>
                <w:rFonts w:ascii="Arial" w:eastAsia="仿宋" w:hAnsi="Arial" w:cs="Arial"/>
                <w:color w:val="E36C0A"/>
                <w:sz w:val="21"/>
                <w:szCs w:val="21"/>
              </w:rPr>
            </w:pPr>
          </w:p>
        </w:tc>
        <w:tc>
          <w:tcPr>
            <w:tcW w:w="1328" w:type="dxa"/>
            <w:tcBorders>
              <w:top w:val="single" w:sz="4" w:space="0" w:color="auto"/>
              <w:left w:val="single" w:sz="4" w:space="0" w:color="auto"/>
              <w:bottom w:val="single" w:sz="4" w:space="0" w:color="auto"/>
              <w:right w:val="single" w:sz="4" w:space="0" w:color="auto"/>
            </w:tcBorders>
            <w:vAlign w:val="center"/>
          </w:tcPr>
          <w:p w14:paraId="64D456D3" w14:textId="77777777" w:rsidR="0014313F" w:rsidRPr="00F56701" w:rsidRDefault="0014313F">
            <w:pPr>
              <w:widowControl/>
              <w:adjustRightInd/>
              <w:spacing w:line="240" w:lineRule="exact"/>
              <w:jc w:val="both"/>
              <w:rPr>
                <w:rFonts w:ascii="Arial" w:eastAsia="仿宋" w:hAnsi="Arial" w:cs="Arial"/>
                <w:color w:val="E36C0A"/>
                <w:sz w:val="21"/>
                <w:szCs w:val="21"/>
              </w:rPr>
            </w:pPr>
          </w:p>
        </w:tc>
        <w:tc>
          <w:tcPr>
            <w:tcW w:w="1329" w:type="dxa"/>
            <w:tcBorders>
              <w:top w:val="single" w:sz="4" w:space="0" w:color="auto"/>
              <w:left w:val="single" w:sz="4" w:space="0" w:color="auto"/>
              <w:bottom w:val="single" w:sz="4" w:space="0" w:color="auto"/>
              <w:right w:val="single" w:sz="4" w:space="0" w:color="auto"/>
            </w:tcBorders>
            <w:vAlign w:val="center"/>
          </w:tcPr>
          <w:p w14:paraId="4113C4CE" w14:textId="77777777" w:rsidR="0014313F" w:rsidRPr="00F56701" w:rsidRDefault="0014313F">
            <w:pPr>
              <w:widowControl/>
              <w:adjustRightInd/>
              <w:spacing w:line="240" w:lineRule="exact"/>
              <w:jc w:val="both"/>
              <w:rPr>
                <w:rFonts w:ascii="Arial" w:eastAsia="仿宋" w:hAnsi="Arial" w:cs="Arial"/>
                <w:color w:val="E36C0A"/>
                <w:sz w:val="21"/>
                <w:szCs w:val="21"/>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2E71D8BF"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1980</w:t>
            </w:r>
          </w:p>
        </w:tc>
        <w:tc>
          <w:tcPr>
            <w:tcW w:w="1329" w:type="dxa"/>
            <w:tcBorders>
              <w:top w:val="single" w:sz="4" w:space="0" w:color="auto"/>
              <w:left w:val="single" w:sz="4" w:space="0" w:color="auto"/>
              <w:bottom w:val="single" w:sz="4" w:space="0" w:color="auto"/>
              <w:right w:val="single" w:sz="4" w:space="0" w:color="auto"/>
            </w:tcBorders>
            <w:vAlign w:val="center"/>
          </w:tcPr>
          <w:p w14:paraId="6094DCEB" w14:textId="77777777" w:rsidR="0014313F" w:rsidRPr="00F56701" w:rsidRDefault="0014313F">
            <w:pPr>
              <w:widowControl/>
              <w:adjustRightInd/>
              <w:spacing w:line="240" w:lineRule="exact"/>
              <w:jc w:val="both"/>
              <w:rPr>
                <w:rFonts w:ascii="Arial" w:eastAsia="仿宋" w:hAnsi="Arial" w:cs="Arial"/>
                <w:color w:val="E36C0A"/>
                <w:sz w:val="21"/>
                <w:szCs w:val="21"/>
              </w:rPr>
            </w:pPr>
          </w:p>
        </w:tc>
      </w:tr>
      <w:tr w:rsidR="0014313F" w:rsidRPr="00F56701" w14:paraId="7CD5AC3C"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099AD0C"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2905AC9"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w:t>
            </w:r>
            <w:r w:rsidRPr="00F56701">
              <w:rPr>
                <w:rFonts w:ascii="Arial" w:eastAsia="仿宋" w:hAnsi="Arial" w:cs="Arial"/>
                <w:color w:val="000000"/>
                <w:sz w:val="21"/>
                <w:szCs w:val="21"/>
                <w:lang w:bidi="ar"/>
              </w:rPr>
              <w:t>亦</w:t>
            </w:r>
            <w:r w:rsidRPr="00F56701">
              <w:rPr>
                <w:rFonts w:ascii="Arial" w:eastAsia="仿宋" w:hAnsi="Arial" w:cs="Arial"/>
                <w:color w:val="000000"/>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6F7980E"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11060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391178F"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11030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0418933"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13850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D394D38"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2170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A543DDA"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7090</w:t>
            </w:r>
          </w:p>
        </w:tc>
      </w:tr>
      <w:tr w:rsidR="0014313F" w:rsidRPr="00F56701" w14:paraId="00D9C540"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2C3D640C"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A33E9B7"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w:t>
            </w:r>
            <w:r w:rsidRPr="00F56701">
              <w:rPr>
                <w:rFonts w:ascii="Arial" w:eastAsia="仿宋" w:hAnsi="Arial" w:cs="Arial"/>
                <w:color w:val="000000"/>
                <w:sz w:val="21"/>
                <w:szCs w:val="21"/>
                <w:lang w:bidi="ar"/>
              </w:rPr>
              <w:t>亦</w:t>
            </w:r>
            <w:r w:rsidRPr="00F56701">
              <w:rPr>
                <w:rFonts w:ascii="Arial" w:eastAsia="仿宋" w:hAnsi="Arial" w:cs="Arial"/>
                <w:color w:val="000000"/>
                <w:sz w:val="21"/>
                <w:szCs w:val="21"/>
                <w:lang w:bidi="ar"/>
              </w:rPr>
              <w:t>2</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499E4A7"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11050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EE5A5F8"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11010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B1D09FD"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13920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4150229"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2140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5008ACE"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7080</w:t>
            </w:r>
          </w:p>
        </w:tc>
      </w:tr>
      <w:tr w:rsidR="0014313F" w:rsidRPr="00F56701" w14:paraId="3C4FEF9F"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D70D582"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CBBAAFB"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w:t>
            </w:r>
            <w:r w:rsidRPr="00F56701">
              <w:rPr>
                <w:rFonts w:ascii="Arial" w:eastAsia="仿宋" w:hAnsi="Arial" w:cs="Arial"/>
                <w:color w:val="000000"/>
                <w:sz w:val="21"/>
                <w:szCs w:val="21"/>
                <w:lang w:bidi="ar"/>
              </w:rPr>
              <w:t>亦</w:t>
            </w:r>
            <w:r w:rsidRPr="00F56701">
              <w:rPr>
                <w:rFonts w:ascii="Arial" w:eastAsia="仿宋" w:hAnsi="Arial" w:cs="Arial"/>
                <w:color w:val="000000"/>
                <w:sz w:val="21"/>
                <w:szCs w:val="21"/>
                <w:lang w:bidi="ar"/>
              </w:rPr>
              <w:t>3</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69B1A74"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10930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752A19D"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10890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80EFD32"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13790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2143611"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2010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C6AE7EB"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7000</w:t>
            </w:r>
          </w:p>
        </w:tc>
      </w:tr>
      <w:tr w:rsidR="0014313F" w:rsidRPr="00F56701" w14:paraId="14F5245A"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61A88B04"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9E9F3A5"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w:t>
            </w:r>
            <w:r w:rsidRPr="00F56701">
              <w:rPr>
                <w:rFonts w:ascii="Arial" w:eastAsia="仿宋" w:hAnsi="Arial" w:cs="Arial"/>
                <w:color w:val="000000"/>
                <w:sz w:val="21"/>
                <w:szCs w:val="21"/>
                <w:lang w:bidi="ar"/>
              </w:rPr>
              <w:t>亦</w:t>
            </w:r>
            <w:r w:rsidRPr="00F56701">
              <w:rPr>
                <w:rFonts w:ascii="Arial" w:eastAsia="仿宋" w:hAnsi="Arial" w:cs="Arial"/>
                <w:color w:val="000000"/>
                <w:sz w:val="21"/>
                <w:szCs w:val="21"/>
                <w:lang w:bidi="ar"/>
              </w:rPr>
              <w:t>4</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F34B697"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9420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44D9ACA"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9380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03832B8"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11970</w:t>
            </w:r>
          </w:p>
        </w:tc>
        <w:tc>
          <w:tcPr>
            <w:tcW w:w="1328" w:type="dxa"/>
            <w:tcBorders>
              <w:top w:val="single" w:sz="4" w:space="0" w:color="auto"/>
              <w:left w:val="single" w:sz="4" w:space="0" w:color="auto"/>
              <w:bottom w:val="single" w:sz="4" w:space="0" w:color="auto"/>
              <w:right w:val="single" w:sz="4" w:space="0" w:color="auto"/>
            </w:tcBorders>
            <w:vAlign w:val="center"/>
          </w:tcPr>
          <w:p w14:paraId="56FE6F92"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hideMark/>
          </w:tcPr>
          <w:p w14:paraId="7A0B0CC0"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6040</w:t>
            </w:r>
          </w:p>
        </w:tc>
      </w:tr>
      <w:tr w:rsidR="0014313F" w:rsidRPr="00F56701" w14:paraId="215B6555"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B805B40"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63975D3"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w:t>
            </w:r>
            <w:r w:rsidRPr="00F56701">
              <w:rPr>
                <w:rFonts w:ascii="Arial" w:eastAsia="仿宋" w:hAnsi="Arial" w:cs="Arial"/>
                <w:color w:val="000000"/>
                <w:sz w:val="21"/>
                <w:szCs w:val="21"/>
                <w:lang w:bidi="ar"/>
              </w:rPr>
              <w:t>永丰产业基地</w:t>
            </w:r>
          </w:p>
        </w:tc>
        <w:tc>
          <w:tcPr>
            <w:tcW w:w="1329" w:type="dxa"/>
            <w:tcBorders>
              <w:top w:val="single" w:sz="4" w:space="0" w:color="auto"/>
              <w:left w:val="single" w:sz="4" w:space="0" w:color="auto"/>
              <w:bottom w:val="single" w:sz="4" w:space="0" w:color="auto"/>
              <w:right w:val="single" w:sz="4" w:space="0" w:color="auto"/>
            </w:tcBorders>
            <w:vAlign w:val="center"/>
          </w:tcPr>
          <w:p w14:paraId="0569F5C0"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4D056EE9"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647CC845"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221BE0ED"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2880</w:t>
            </w:r>
          </w:p>
        </w:tc>
        <w:tc>
          <w:tcPr>
            <w:tcW w:w="1329" w:type="dxa"/>
            <w:tcBorders>
              <w:top w:val="single" w:sz="4" w:space="0" w:color="auto"/>
              <w:left w:val="single" w:sz="4" w:space="0" w:color="auto"/>
              <w:bottom w:val="single" w:sz="4" w:space="0" w:color="auto"/>
              <w:right w:val="single" w:sz="4" w:space="0" w:color="auto"/>
            </w:tcBorders>
            <w:vAlign w:val="center"/>
          </w:tcPr>
          <w:p w14:paraId="2290A01E"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r>
      <w:tr w:rsidR="0014313F" w:rsidRPr="00F56701" w14:paraId="4D29ADA6"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A4B3DD4"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38FC096"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w:t>
            </w:r>
            <w:r w:rsidRPr="00F56701">
              <w:rPr>
                <w:rFonts w:ascii="Arial" w:eastAsia="仿宋" w:hAnsi="Arial" w:cs="Arial"/>
                <w:color w:val="000000"/>
                <w:sz w:val="21"/>
                <w:szCs w:val="21"/>
                <w:lang w:bidi="ar"/>
              </w:rPr>
              <w:t>航天城</w:t>
            </w:r>
          </w:p>
        </w:tc>
        <w:tc>
          <w:tcPr>
            <w:tcW w:w="1329" w:type="dxa"/>
            <w:tcBorders>
              <w:top w:val="single" w:sz="4" w:space="0" w:color="auto"/>
              <w:left w:val="single" w:sz="4" w:space="0" w:color="auto"/>
              <w:bottom w:val="single" w:sz="4" w:space="0" w:color="auto"/>
              <w:right w:val="single" w:sz="4" w:space="0" w:color="auto"/>
            </w:tcBorders>
            <w:vAlign w:val="center"/>
          </w:tcPr>
          <w:p w14:paraId="7CDC1AC6"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22FC076E"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39B5D736"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100DFAB4"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2880</w:t>
            </w:r>
          </w:p>
        </w:tc>
        <w:tc>
          <w:tcPr>
            <w:tcW w:w="1329" w:type="dxa"/>
            <w:tcBorders>
              <w:top w:val="single" w:sz="4" w:space="0" w:color="auto"/>
              <w:left w:val="single" w:sz="4" w:space="0" w:color="auto"/>
              <w:bottom w:val="single" w:sz="4" w:space="0" w:color="auto"/>
              <w:right w:val="single" w:sz="4" w:space="0" w:color="auto"/>
            </w:tcBorders>
            <w:vAlign w:val="center"/>
          </w:tcPr>
          <w:p w14:paraId="035774D4"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r>
      <w:tr w:rsidR="0014313F" w:rsidRPr="00F56701" w14:paraId="77931B2D"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2F7A1D4"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1082AC5"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w:t>
            </w:r>
            <w:r w:rsidRPr="00F56701">
              <w:rPr>
                <w:rFonts w:ascii="Arial" w:eastAsia="仿宋" w:hAnsi="Arial" w:cs="Arial"/>
                <w:color w:val="000000"/>
                <w:sz w:val="21"/>
                <w:szCs w:val="21"/>
                <w:lang w:bidi="ar"/>
              </w:rPr>
              <w:t>西北旺</w:t>
            </w:r>
            <w:r w:rsidRPr="00F56701">
              <w:rPr>
                <w:rFonts w:ascii="微软雅黑" w:eastAsia="微软雅黑" w:hAnsi="微软雅黑" w:cs="微软雅黑" w:hint="eastAsia"/>
                <w:color w:val="000000"/>
                <w:sz w:val="21"/>
                <w:szCs w:val="21"/>
                <w:lang w:bidi="ar"/>
              </w:rPr>
              <w:t>Ⅰ</w:t>
            </w:r>
          </w:p>
        </w:tc>
        <w:tc>
          <w:tcPr>
            <w:tcW w:w="1329" w:type="dxa"/>
            <w:tcBorders>
              <w:top w:val="single" w:sz="4" w:space="0" w:color="auto"/>
              <w:left w:val="single" w:sz="4" w:space="0" w:color="auto"/>
              <w:bottom w:val="single" w:sz="4" w:space="0" w:color="auto"/>
              <w:right w:val="single" w:sz="4" w:space="0" w:color="auto"/>
            </w:tcBorders>
            <w:vAlign w:val="center"/>
          </w:tcPr>
          <w:p w14:paraId="315D787F"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69E46B10"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7AEC42BA"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54C8D01B"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2880</w:t>
            </w:r>
          </w:p>
        </w:tc>
        <w:tc>
          <w:tcPr>
            <w:tcW w:w="1329" w:type="dxa"/>
            <w:tcBorders>
              <w:top w:val="single" w:sz="4" w:space="0" w:color="auto"/>
              <w:left w:val="single" w:sz="4" w:space="0" w:color="auto"/>
              <w:bottom w:val="single" w:sz="4" w:space="0" w:color="auto"/>
              <w:right w:val="single" w:sz="4" w:space="0" w:color="auto"/>
            </w:tcBorders>
            <w:vAlign w:val="center"/>
          </w:tcPr>
          <w:p w14:paraId="36E4836F"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r>
      <w:tr w:rsidR="0014313F" w:rsidRPr="00F56701" w14:paraId="17BC3C9D"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61869617"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338DD3B"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w:t>
            </w:r>
            <w:r w:rsidRPr="00F56701">
              <w:rPr>
                <w:rFonts w:ascii="Arial" w:eastAsia="仿宋" w:hAnsi="Arial" w:cs="Arial"/>
                <w:color w:val="000000"/>
                <w:sz w:val="21"/>
                <w:szCs w:val="21"/>
                <w:lang w:bidi="ar"/>
              </w:rPr>
              <w:t>西北旺</w:t>
            </w:r>
            <w:r w:rsidRPr="00F56701">
              <w:rPr>
                <w:rFonts w:ascii="微软雅黑" w:eastAsia="微软雅黑" w:hAnsi="微软雅黑" w:cs="微软雅黑" w:hint="eastAsia"/>
                <w:color w:val="000000"/>
                <w:sz w:val="21"/>
                <w:szCs w:val="21"/>
                <w:lang w:bidi="ar"/>
              </w:rPr>
              <w:t>Ⅱ</w:t>
            </w:r>
          </w:p>
        </w:tc>
        <w:tc>
          <w:tcPr>
            <w:tcW w:w="1329" w:type="dxa"/>
            <w:tcBorders>
              <w:top w:val="single" w:sz="4" w:space="0" w:color="auto"/>
              <w:left w:val="single" w:sz="4" w:space="0" w:color="auto"/>
              <w:bottom w:val="single" w:sz="4" w:space="0" w:color="auto"/>
              <w:right w:val="single" w:sz="4" w:space="0" w:color="auto"/>
            </w:tcBorders>
            <w:vAlign w:val="center"/>
          </w:tcPr>
          <w:p w14:paraId="378BD0FD"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09DD485E"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092DE916"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4153A78A"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2880</w:t>
            </w:r>
          </w:p>
        </w:tc>
        <w:tc>
          <w:tcPr>
            <w:tcW w:w="1329" w:type="dxa"/>
            <w:tcBorders>
              <w:top w:val="single" w:sz="4" w:space="0" w:color="auto"/>
              <w:left w:val="single" w:sz="4" w:space="0" w:color="auto"/>
              <w:bottom w:val="single" w:sz="4" w:space="0" w:color="auto"/>
              <w:right w:val="single" w:sz="4" w:space="0" w:color="auto"/>
            </w:tcBorders>
            <w:vAlign w:val="center"/>
          </w:tcPr>
          <w:p w14:paraId="414F3BF7"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r>
      <w:tr w:rsidR="0014313F" w:rsidRPr="00F56701" w14:paraId="4388E94F"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2B6E0A42"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78C5ACC"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w:t>
            </w:r>
            <w:proofErr w:type="gramStart"/>
            <w:r w:rsidRPr="00F56701">
              <w:rPr>
                <w:rFonts w:ascii="Arial" w:eastAsia="仿宋" w:hAnsi="Arial" w:cs="Arial"/>
                <w:color w:val="000000"/>
                <w:sz w:val="21"/>
                <w:szCs w:val="21"/>
                <w:lang w:bidi="ar"/>
              </w:rPr>
              <w:t>丰台西</w:t>
            </w:r>
            <w:proofErr w:type="gramEnd"/>
            <w:r w:rsidRPr="00F56701">
              <w:rPr>
                <w:rFonts w:ascii="Arial" w:eastAsia="仿宋" w:hAnsi="Arial" w:cs="Arial"/>
                <w:color w:val="000000"/>
                <w:sz w:val="21"/>
                <w:szCs w:val="21"/>
                <w:lang w:bidi="ar"/>
              </w:rPr>
              <w:t>园</w:t>
            </w:r>
            <w:r w:rsidRPr="00F56701">
              <w:rPr>
                <w:rFonts w:ascii="微软雅黑" w:eastAsia="微软雅黑" w:hAnsi="微软雅黑" w:cs="微软雅黑" w:hint="eastAsia"/>
                <w:color w:val="000000"/>
                <w:sz w:val="21"/>
                <w:szCs w:val="21"/>
                <w:lang w:bidi="ar"/>
              </w:rPr>
              <w:t>Ⅰ</w:t>
            </w:r>
          </w:p>
        </w:tc>
        <w:tc>
          <w:tcPr>
            <w:tcW w:w="1329" w:type="dxa"/>
            <w:tcBorders>
              <w:top w:val="single" w:sz="4" w:space="0" w:color="auto"/>
              <w:left w:val="single" w:sz="4" w:space="0" w:color="auto"/>
              <w:bottom w:val="single" w:sz="4" w:space="0" w:color="auto"/>
              <w:right w:val="single" w:sz="4" w:space="0" w:color="auto"/>
            </w:tcBorders>
            <w:vAlign w:val="center"/>
          </w:tcPr>
          <w:p w14:paraId="1E840F44"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4B4A5E4C"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7F106518"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3303419B"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2150</w:t>
            </w:r>
          </w:p>
        </w:tc>
        <w:tc>
          <w:tcPr>
            <w:tcW w:w="1329" w:type="dxa"/>
            <w:tcBorders>
              <w:top w:val="single" w:sz="4" w:space="0" w:color="auto"/>
              <w:left w:val="single" w:sz="4" w:space="0" w:color="auto"/>
              <w:bottom w:val="single" w:sz="4" w:space="0" w:color="auto"/>
              <w:right w:val="single" w:sz="4" w:space="0" w:color="auto"/>
            </w:tcBorders>
            <w:vAlign w:val="center"/>
          </w:tcPr>
          <w:p w14:paraId="1EF8A2C4"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r>
      <w:tr w:rsidR="0014313F" w:rsidRPr="00F56701" w14:paraId="6F4A72D7"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766B46B3"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C843A6A"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w:t>
            </w:r>
            <w:proofErr w:type="gramStart"/>
            <w:r w:rsidRPr="00F56701">
              <w:rPr>
                <w:rFonts w:ascii="Arial" w:eastAsia="仿宋" w:hAnsi="Arial" w:cs="Arial"/>
                <w:color w:val="000000"/>
                <w:sz w:val="21"/>
                <w:szCs w:val="21"/>
                <w:lang w:bidi="ar"/>
              </w:rPr>
              <w:t>丰台西</w:t>
            </w:r>
            <w:proofErr w:type="gramEnd"/>
            <w:r w:rsidRPr="00F56701">
              <w:rPr>
                <w:rFonts w:ascii="Arial" w:eastAsia="仿宋" w:hAnsi="Arial" w:cs="Arial"/>
                <w:color w:val="000000"/>
                <w:sz w:val="21"/>
                <w:szCs w:val="21"/>
                <w:lang w:bidi="ar"/>
              </w:rPr>
              <w:t>园</w:t>
            </w:r>
            <w:r w:rsidRPr="00F56701">
              <w:rPr>
                <w:rFonts w:ascii="微软雅黑" w:eastAsia="微软雅黑" w:hAnsi="微软雅黑" w:cs="微软雅黑" w:hint="eastAsia"/>
                <w:color w:val="000000"/>
                <w:sz w:val="21"/>
                <w:szCs w:val="21"/>
                <w:lang w:bidi="ar"/>
              </w:rPr>
              <w:t>Ⅱ</w:t>
            </w:r>
          </w:p>
        </w:tc>
        <w:tc>
          <w:tcPr>
            <w:tcW w:w="1329" w:type="dxa"/>
            <w:tcBorders>
              <w:top w:val="single" w:sz="4" w:space="0" w:color="auto"/>
              <w:left w:val="single" w:sz="4" w:space="0" w:color="auto"/>
              <w:bottom w:val="single" w:sz="4" w:space="0" w:color="auto"/>
              <w:right w:val="single" w:sz="4" w:space="0" w:color="auto"/>
            </w:tcBorders>
            <w:vAlign w:val="center"/>
          </w:tcPr>
          <w:p w14:paraId="47C1B1E0"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6CD1AF25"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4339174D"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003FBE5E"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2030</w:t>
            </w:r>
          </w:p>
        </w:tc>
        <w:tc>
          <w:tcPr>
            <w:tcW w:w="1329" w:type="dxa"/>
            <w:tcBorders>
              <w:top w:val="single" w:sz="4" w:space="0" w:color="auto"/>
              <w:left w:val="single" w:sz="4" w:space="0" w:color="auto"/>
              <w:bottom w:val="single" w:sz="4" w:space="0" w:color="auto"/>
              <w:right w:val="single" w:sz="4" w:space="0" w:color="auto"/>
            </w:tcBorders>
            <w:vAlign w:val="center"/>
          </w:tcPr>
          <w:p w14:paraId="2876C403"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r>
      <w:tr w:rsidR="0014313F" w:rsidRPr="00F56701" w14:paraId="4E6B69DC"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624A2D6"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687A19E"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w:t>
            </w:r>
            <w:r w:rsidRPr="00F56701">
              <w:rPr>
                <w:rFonts w:ascii="Arial" w:eastAsia="仿宋" w:hAnsi="Arial" w:cs="Arial"/>
                <w:color w:val="000000"/>
                <w:sz w:val="21"/>
                <w:szCs w:val="21"/>
                <w:lang w:bidi="ar"/>
              </w:rPr>
              <w:t>石景山园北</w:t>
            </w:r>
            <w:r w:rsidRPr="00F56701">
              <w:rPr>
                <w:rFonts w:ascii="微软雅黑" w:eastAsia="微软雅黑" w:hAnsi="微软雅黑" w:cs="微软雅黑" w:hint="eastAsia"/>
                <w:color w:val="000000"/>
                <w:sz w:val="21"/>
                <w:szCs w:val="21"/>
                <w:lang w:bidi="ar"/>
              </w:rPr>
              <w:t>Ⅰ</w:t>
            </w:r>
          </w:p>
        </w:tc>
        <w:tc>
          <w:tcPr>
            <w:tcW w:w="1329" w:type="dxa"/>
            <w:tcBorders>
              <w:top w:val="single" w:sz="4" w:space="0" w:color="auto"/>
              <w:left w:val="single" w:sz="4" w:space="0" w:color="auto"/>
              <w:bottom w:val="single" w:sz="4" w:space="0" w:color="auto"/>
              <w:right w:val="single" w:sz="4" w:space="0" w:color="auto"/>
            </w:tcBorders>
            <w:vAlign w:val="center"/>
          </w:tcPr>
          <w:p w14:paraId="6C4FF4E0"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52722458"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7FE91E41"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2D3A9F19"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2780</w:t>
            </w:r>
          </w:p>
        </w:tc>
        <w:tc>
          <w:tcPr>
            <w:tcW w:w="1329" w:type="dxa"/>
            <w:tcBorders>
              <w:top w:val="single" w:sz="4" w:space="0" w:color="auto"/>
              <w:left w:val="single" w:sz="4" w:space="0" w:color="auto"/>
              <w:bottom w:val="single" w:sz="4" w:space="0" w:color="auto"/>
              <w:right w:val="single" w:sz="4" w:space="0" w:color="auto"/>
            </w:tcBorders>
            <w:vAlign w:val="center"/>
          </w:tcPr>
          <w:p w14:paraId="3CF642BF"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r>
      <w:tr w:rsidR="0014313F" w:rsidRPr="00F56701" w14:paraId="1F45CE8B"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9C8F9E9"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E282314"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w:t>
            </w:r>
            <w:r w:rsidRPr="00F56701">
              <w:rPr>
                <w:rFonts w:ascii="Arial" w:eastAsia="仿宋" w:hAnsi="Arial" w:cs="Arial"/>
                <w:color w:val="000000"/>
                <w:sz w:val="21"/>
                <w:szCs w:val="21"/>
                <w:lang w:bidi="ar"/>
              </w:rPr>
              <w:t>石景山园北</w:t>
            </w:r>
            <w:r w:rsidRPr="00F56701">
              <w:rPr>
                <w:rFonts w:ascii="微软雅黑" w:eastAsia="微软雅黑" w:hAnsi="微软雅黑" w:cs="微软雅黑" w:hint="eastAsia"/>
                <w:color w:val="000000"/>
                <w:sz w:val="21"/>
                <w:szCs w:val="21"/>
                <w:lang w:bidi="ar"/>
              </w:rPr>
              <w:t>Ⅱ</w:t>
            </w:r>
          </w:p>
        </w:tc>
        <w:tc>
          <w:tcPr>
            <w:tcW w:w="1329" w:type="dxa"/>
            <w:tcBorders>
              <w:top w:val="single" w:sz="4" w:space="0" w:color="auto"/>
              <w:left w:val="single" w:sz="4" w:space="0" w:color="auto"/>
              <w:bottom w:val="single" w:sz="4" w:space="0" w:color="auto"/>
              <w:right w:val="single" w:sz="4" w:space="0" w:color="auto"/>
            </w:tcBorders>
            <w:vAlign w:val="center"/>
          </w:tcPr>
          <w:p w14:paraId="64D6A263"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19208E01"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10F46E45"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0C36FF7F"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2780</w:t>
            </w:r>
          </w:p>
        </w:tc>
        <w:tc>
          <w:tcPr>
            <w:tcW w:w="1329" w:type="dxa"/>
            <w:tcBorders>
              <w:top w:val="single" w:sz="4" w:space="0" w:color="auto"/>
              <w:left w:val="single" w:sz="4" w:space="0" w:color="auto"/>
              <w:bottom w:val="single" w:sz="4" w:space="0" w:color="auto"/>
              <w:right w:val="single" w:sz="4" w:space="0" w:color="auto"/>
            </w:tcBorders>
            <w:vAlign w:val="center"/>
          </w:tcPr>
          <w:p w14:paraId="34F467FB"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r>
      <w:tr w:rsidR="0014313F" w:rsidRPr="00F56701" w14:paraId="1F6F96C4"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411737A"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C87E603"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w:t>
            </w:r>
            <w:r w:rsidRPr="00F56701">
              <w:rPr>
                <w:rFonts w:ascii="Arial" w:eastAsia="仿宋" w:hAnsi="Arial" w:cs="Arial"/>
                <w:color w:val="000000"/>
                <w:sz w:val="21"/>
                <w:szCs w:val="21"/>
                <w:lang w:bidi="ar"/>
              </w:rPr>
              <w:t>石景山园南</w:t>
            </w:r>
          </w:p>
        </w:tc>
        <w:tc>
          <w:tcPr>
            <w:tcW w:w="1329" w:type="dxa"/>
            <w:tcBorders>
              <w:top w:val="single" w:sz="4" w:space="0" w:color="auto"/>
              <w:left w:val="single" w:sz="4" w:space="0" w:color="auto"/>
              <w:bottom w:val="single" w:sz="4" w:space="0" w:color="auto"/>
              <w:right w:val="single" w:sz="4" w:space="0" w:color="auto"/>
            </w:tcBorders>
            <w:vAlign w:val="center"/>
          </w:tcPr>
          <w:p w14:paraId="448FE100"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5EB783A8"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4142A8E3"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3555D2AC"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2780</w:t>
            </w:r>
          </w:p>
        </w:tc>
        <w:tc>
          <w:tcPr>
            <w:tcW w:w="1329" w:type="dxa"/>
            <w:tcBorders>
              <w:top w:val="single" w:sz="4" w:space="0" w:color="auto"/>
              <w:left w:val="single" w:sz="4" w:space="0" w:color="auto"/>
              <w:bottom w:val="single" w:sz="4" w:space="0" w:color="auto"/>
              <w:right w:val="single" w:sz="4" w:space="0" w:color="auto"/>
            </w:tcBorders>
            <w:vAlign w:val="center"/>
          </w:tcPr>
          <w:p w14:paraId="387FF1E4"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r>
      <w:tr w:rsidR="0014313F" w:rsidRPr="00F56701" w14:paraId="283DB339"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6F79600"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3424BB4"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w:t>
            </w:r>
            <w:r w:rsidRPr="00F56701">
              <w:rPr>
                <w:rFonts w:ascii="Arial" w:eastAsia="仿宋" w:hAnsi="Arial" w:cs="Arial"/>
                <w:color w:val="000000"/>
                <w:sz w:val="21"/>
                <w:szCs w:val="21"/>
                <w:lang w:bidi="ar"/>
              </w:rPr>
              <w:t>通州开发区西</w:t>
            </w:r>
          </w:p>
        </w:tc>
        <w:tc>
          <w:tcPr>
            <w:tcW w:w="1329" w:type="dxa"/>
            <w:tcBorders>
              <w:top w:val="single" w:sz="4" w:space="0" w:color="auto"/>
              <w:left w:val="single" w:sz="4" w:space="0" w:color="auto"/>
              <w:bottom w:val="single" w:sz="4" w:space="0" w:color="auto"/>
              <w:right w:val="single" w:sz="4" w:space="0" w:color="auto"/>
            </w:tcBorders>
            <w:vAlign w:val="center"/>
          </w:tcPr>
          <w:p w14:paraId="115EF9BB"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039F3D66"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0F0329F4"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076D3C74"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2060</w:t>
            </w:r>
          </w:p>
        </w:tc>
        <w:tc>
          <w:tcPr>
            <w:tcW w:w="1329" w:type="dxa"/>
            <w:tcBorders>
              <w:top w:val="single" w:sz="4" w:space="0" w:color="auto"/>
              <w:left w:val="single" w:sz="4" w:space="0" w:color="auto"/>
              <w:bottom w:val="single" w:sz="4" w:space="0" w:color="auto"/>
              <w:right w:val="single" w:sz="4" w:space="0" w:color="auto"/>
            </w:tcBorders>
            <w:vAlign w:val="center"/>
          </w:tcPr>
          <w:p w14:paraId="04B4D435"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r>
      <w:tr w:rsidR="0014313F" w:rsidRPr="00F56701" w14:paraId="674CA5ED"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62114D80"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CD6FF64"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w:t>
            </w:r>
            <w:r w:rsidRPr="00F56701">
              <w:rPr>
                <w:rFonts w:ascii="Arial" w:eastAsia="仿宋" w:hAnsi="Arial" w:cs="Arial"/>
                <w:color w:val="000000"/>
                <w:sz w:val="21"/>
                <w:szCs w:val="21"/>
                <w:lang w:bidi="ar"/>
              </w:rPr>
              <w:t>光机电</w:t>
            </w:r>
          </w:p>
        </w:tc>
        <w:tc>
          <w:tcPr>
            <w:tcW w:w="1329" w:type="dxa"/>
            <w:tcBorders>
              <w:top w:val="single" w:sz="4" w:space="0" w:color="auto"/>
              <w:left w:val="single" w:sz="4" w:space="0" w:color="auto"/>
              <w:bottom w:val="single" w:sz="4" w:space="0" w:color="auto"/>
              <w:right w:val="single" w:sz="4" w:space="0" w:color="auto"/>
            </w:tcBorders>
            <w:vAlign w:val="center"/>
          </w:tcPr>
          <w:p w14:paraId="6F107BA3"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66641406"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2861151B"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2F736801"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2120</w:t>
            </w:r>
          </w:p>
        </w:tc>
        <w:tc>
          <w:tcPr>
            <w:tcW w:w="1329" w:type="dxa"/>
            <w:tcBorders>
              <w:top w:val="single" w:sz="4" w:space="0" w:color="auto"/>
              <w:left w:val="single" w:sz="4" w:space="0" w:color="auto"/>
              <w:bottom w:val="single" w:sz="4" w:space="0" w:color="auto"/>
              <w:right w:val="single" w:sz="4" w:space="0" w:color="auto"/>
            </w:tcBorders>
            <w:vAlign w:val="center"/>
          </w:tcPr>
          <w:p w14:paraId="7969B4DE"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r>
      <w:tr w:rsidR="0014313F" w:rsidRPr="00F56701" w14:paraId="6A3E29B1"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28669EA"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999F04D"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w:t>
            </w:r>
            <w:r w:rsidRPr="00F56701">
              <w:rPr>
                <w:rFonts w:ascii="Arial" w:eastAsia="仿宋" w:hAnsi="Arial" w:cs="Arial"/>
                <w:color w:val="000000"/>
                <w:sz w:val="21"/>
                <w:szCs w:val="21"/>
                <w:lang w:bidi="ar"/>
              </w:rPr>
              <w:t>天竺保税区南</w:t>
            </w:r>
          </w:p>
        </w:tc>
        <w:tc>
          <w:tcPr>
            <w:tcW w:w="1329" w:type="dxa"/>
            <w:tcBorders>
              <w:top w:val="single" w:sz="4" w:space="0" w:color="auto"/>
              <w:left w:val="single" w:sz="4" w:space="0" w:color="auto"/>
              <w:bottom w:val="single" w:sz="4" w:space="0" w:color="auto"/>
              <w:right w:val="single" w:sz="4" w:space="0" w:color="auto"/>
            </w:tcBorders>
            <w:vAlign w:val="center"/>
          </w:tcPr>
          <w:p w14:paraId="21A49FF4"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43992649"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655EA5C5"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7B0A5BF1"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2340</w:t>
            </w:r>
          </w:p>
        </w:tc>
        <w:tc>
          <w:tcPr>
            <w:tcW w:w="1329" w:type="dxa"/>
            <w:tcBorders>
              <w:top w:val="single" w:sz="4" w:space="0" w:color="auto"/>
              <w:left w:val="single" w:sz="4" w:space="0" w:color="auto"/>
              <w:bottom w:val="single" w:sz="4" w:space="0" w:color="auto"/>
              <w:right w:val="single" w:sz="4" w:space="0" w:color="auto"/>
            </w:tcBorders>
            <w:vAlign w:val="center"/>
          </w:tcPr>
          <w:p w14:paraId="57762389"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r>
      <w:tr w:rsidR="0014313F" w:rsidRPr="00F56701" w14:paraId="113ACB59"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6DD24CDB"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7DB5A6E"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w:t>
            </w:r>
            <w:r w:rsidRPr="00F56701">
              <w:rPr>
                <w:rFonts w:ascii="Arial" w:eastAsia="仿宋" w:hAnsi="Arial" w:cs="Arial"/>
                <w:color w:val="000000"/>
                <w:sz w:val="21"/>
                <w:szCs w:val="21"/>
                <w:lang w:bidi="ar"/>
              </w:rPr>
              <w:t>天竺保税区北</w:t>
            </w:r>
            <w:r w:rsidRPr="00F56701">
              <w:rPr>
                <w:rFonts w:ascii="微软雅黑" w:eastAsia="微软雅黑" w:hAnsi="微软雅黑" w:cs="微软雅黑" w:hint="eastAsia"/>
                <w:color w:val="000000"/>
                <w:sz w:val="21"/>
                <w:szCs w:val="21"/>
                <w:lang w:bidi="ar"/>
              </w:rPr>
              <w:t>Ⅰ</w:t>
            </w:r>
          </w:p>
        </w:tc>
        <w:tc>
          <w:tcPr>
            <w:tcW w:w="1329" w:type="dxa"/>
            <w:tcBorders>
              <w:top w:val="single" w:sz="4" w:space="0" w:color="auto"/>
              <w:left w:val="single" w:sz="4" w:space="0" w:color="auto"/>
              <w:bottom w:val="single" w:sz="4" w:space="0" w:color="auto"/>
              <w:right w:val="single" w:sz="4" w:space="0" w:color="auto"/>
            </w:tcBorders>
            <w:vAlign w:val="center"/>
          </w:tcPr>
          <w:p w14:paraId="752904F3"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41AFDA0F"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124D4DFD"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3AB5A2E6"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2340</w:t>
            </w:r>
          </w:p>
        </w:tc>
        <w:tc>
          <w:tcPr>
            <w:tcW w:w="1329" w:type="dxa"/>
            <w:tcBorders>
              <w:top w:val="single" w:sz="4" w:space="0" w:color="auto"/>
              <w:left w:val="single" w:sz="4" w:space="0" w:color="auto"/>
              <w:bottom w:val="single" w:sz="4" w:space="0" w:color="auto"/>
              <w:right w:val="single" w:sz="4" w:space="0" w:color="auto"/>
            </w:tcBorders>
            <w:vAlign w:val="center"/>
          </w:tcPr>
          <w:p w14:paraId="6537300A"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r>
      <w:tr w:rsidR="0014313F" w:rsidRPr="00F56701" w14:paraId="71250277"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797D566"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6E26925"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w:t>
            </w:r>
            <w:r w:rsidRPr="00F56701">
              <w:rPr>
                <w:rFonts w:ascii="Arial" w:eastAsia="仿宋" w:hAnsi="Arial" w:cs="Arial"/>
                <w:color w:val="000000"/>
                <w:sz w:val="21"/>
                <w:szCs w:val="21"/>
                <w:lang w:bidi="ar"/>
              </w:rPr>
              <w:t>天竺保税区北</w:t>
            </w:r>
            <w:r w:rsidRPr="00F56701">
              <w:rPr>
                <w:rFonts w:ascii="微软雅黑" w:eastAsia="微软雅黑" w:hAnsi="微软雅黑" w:cs="微软雅黑" w:hint="eastAsia"/>
                <w:color w:val="000000"/>
                <w:sz w:val="21"/>
                <w:szCs w:val="21"/>
                <w:lang w:bidi="ar"/>
              </w:rPr>
              <w:t>Ⅱ</w:t>
            </w:r>
          </w:p>
        </w:tc>
        <w:tc>
          <w:tcPr>
            <w:tcW w:w="1329" w:type="dxa"/>
            <w:tcBorders>
              <w:top w:val="single" w:sz="4" w:space="0" w:color="auto"/>
              <w:left w:val="single" w:sz="4" w:space="0" w:color="auto"/>
              <w:bottom w:val="single" w:sz="4" w:space="0" w:color="auto"/>
              <w:right w:val="single" w:sz="4" w:space="0" w:color="auto"/>
            </w:tcBorders>
            <w:vAlign w:val="center"/>
          </w:tcPr>
          <w:p w14:paraId="26E88809"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41B781B5"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37F7DEB0"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3B26C8ED"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2340</w:t>
            </w:r>
          </w:p>
        </w:tc>
        <w:tc>
          <w:tcPr>
            <w:tcW w:w="1329" w:type="dxa"/>
            <w:tcBorders>
              <w:top w:val="single" w:sz="4" w:space="0" w:color="auto"/>
              <w:left w:val="single" w:sz="4" w:space="0" w:color="auto"/>
              <w:bottom w:val="single" w:sz="4" w:space="0" w:color="auto"/>
              <w:right w:val="single" w:sz="4" w:space="0" w:color="auto"/>
            </w:tcBorders>
            <w:vAlign w:val="center"/>
          </w:tcPr>
          <w:p w14:paraId="59F6EE68"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r>
      <w:tr w:rsidR="0014313F" w:rsidRPr="00F56701" w14:paraId="6C0EADBD"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3DC84A5"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DD979B2"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w:t>
            </w:r>
            <w:r w:rsidRPr="00F56701">
              <w:rPr>
                <w:rFonts w:ascii="Arial" w:eastAsia="仿宋" w:hAnsi="Arial" w:cs="Arial"/>
                <w:color w:val="000000"/>
                <w:sz w:val="21"/>
                <w:szCs w:val="21"/>
                <w:lang w:bidi="ar"/>
              </w:rPr>
              <w:t>空港</w:t>
            </w:r>
            <w:r w:rsidRPr="00F56701">
              <w:rPr>
                <w:rFonts w:ascii="Arial" w:eastAsia="仿宋" w:hAnsi="Arial" w:cs="Arial"/>
                <w:color w:val="000000"/>
                <w:sz w:val="21"/>
                <w:szCs w:val="21"/>
                <w:lang w:bidi="ar"/>
              </w:rPr>
              <w:t>A</w:t>
            </w:r>
          </w:p>
        </w:tc>
        <w:tc>
          <w:tcPr>
            <w:tcW w:w="1329" w:type="dxa"/>
            <w:tcBorders>
              <w:top w:val="single" w:sz="4" w:space="0" w:color="auto"/>
              <w:left w:val="single" w:sz="4" w:space="0" w:color="auto"/>
              <w:bottom w:val="single" w:sz="4" w:space="0" w:color="auto"/>
              <w:right w:val="single" w:sz="4" w:space="0" w:color="auto"/>
            </w:tcBorders>
            <w:vAlign w:val="center"/>
          </w:tcPr>
          <w:p w14:paraId="0B1E6DA5"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29610D76"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0B4E3C64"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536F779B"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2340</w:t>
            </w:r>
          </w:p>
        </w:tc>
        <w:tc>
          <w:tcPr>
            <w:tcW w:w="1329" w:type="dxa"/>
            <w:tcBorders>
              <w:top w:val="single" w:sz="4" w:space="0" w:color="auto"/>
              <w:left w:val="single" w:sz="4" w:space="0" w:color="auto"/>
              <w:bottom w:val="single" w:sz="4" w:space="0" w:color="auto"/>
              <w:right w:val="single" w:sz="4" w:space="0" w:color="auto"/>
            </w:tcBorders>
            <w:vAlign w:val="center"/>
          </w:tcPr>
          <w:p w14:paraId="764C66BF"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r>
      <w:tr w:rsidR="0014313F" w:rsidRPr="00F56701" w14:paraId="5F1A9110"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A2C0B59"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6BC0729"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w:t>
            </w:r>
            <w:r w:rsidRPr="00F56701">
              <w:rPr>
                <w:rFonts w:ascii="Arial" w:eastAsia="仿宋" w:hAnsi="Arial" w:cs="Arial"/>
                <w:color w:val="000000"/>
                <w:sz w:val="21"/>
                <w:szCs w:val="21"/>
                <w:lang w:bidi="ar"/>
              </w:rPr>
              <w:t>空港</w:t>
            </w:r>
            <w:r w:rsidRPr="00F56701">
              <w:rPr>
                <w:rFonts w:ascii="Arial" w:eastAsia="仿宋" w:hAnsi="Arial" w:cs="Arial"/>
                <w:color w:val="000000"/>
                <w:sz w:val="21"/>
                <w:szCs w:val="21"/>
                <w:lang w:bidi="ar"/>
              </w:rPr>
              <w:t>B</w:t>
            </w:r>
          </w:p>
        </w:tc>
        <w:tc>
          <w:tcPr>
            <w:tcW w:w="1329" w:type="dxa"/>
            <w:tcBorders>
              <w:top w:val="single" w:sz="4" w:space="0" w:color="auto"/>
              <w:left w:val="single" w:sz="4" w:space="0" w:color="auto"/>
              <w:bottom w:val="single" w:sz="4" w:space="0" w:color="auto"/>
              <w:right w:val="single" w:sz="4" w:space="0" w:color="auto"/>
            </w:tcBorders>
            <w:vAlign w:val="center"/>
          </w:tcPr>
          <w:p w14:paraId="066B81B8"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655C30CE"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1CC93B2F"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6EF04693"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2340</w:t>
            </w:r>
          </w:p>
        </w:tc>
        <w:tc>
          <w:tcPr>
            <w:tcW w:w="1329" w:type="dxa"/>
            <w:tcBorders>
              <w:top w:val="single" w:sz="4" w:space="0" w:color="auto"/>
              <w:left w:val="single" w:sz="4" w:space="0" w:color="auto"/>
              <w:bottom w:val="single" w:sz="4" w:space="0" w:color="auto"/>
              <w:right w:val="single" w:sz="4" w:space="0" w:color="auto"/>
            </w:tcBorders>
            <w:vAlign w:val="center"/>
          </w:tcPr>
          <w:p w14:paraId="12D060B4"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r>
      <w:tr w:rsidR="0014313F" w:rsidRPr="00F56701" w14:paraId="5418F0B8"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93BEB15"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AB6370F"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w:t>
            </w:r>
            <w:r w:rsidRPr="00F56701">
              <w:rPr>
                <w:rFonts w:ascii="Arial" w:eastAsia="仿宋" w:hAnsi="Arial" w:cs="Arial"/>
                <w:color w:val="000000"/>
                <w:sz w:val="21"/>
                <w:szCs w:val="21"/>
                <w:lang w:bidi="ar"/>
              </w:rPr>
              <w:t>生命科学园</w:t>
            </w:r>
          </w:p>
        </w:tc>
        <w:tc>
          <w:tcPr>
            <w:tcW w:w="1329" w:type="dxa"/>
            <w:tcBorders>
              <w:top w:val="single" w:sz="4" w:space="0" w:color="auto"/>
              <w:left w:val="single" w:sz="4" w:space="0" w:color="auto"/>
              <w:bottom w:val="single" w:sz="4" w:space="0" w:color="auto"/>
              <w:right w:val="single" w:sz="4" w:space="0" w:color="auto"/>
            </w:tcBorders>
            <w:vAlign w:val="center"/>
          </w:tcPr>
          <w:p w14:paraId="2B6AF74B"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419DBE9B"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5BA6094A"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0BBF3294"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2530</w:t>
            </w:r>
          </w:p>
        </w:tc>
        <w:tc>
          <w:tcPr>
            <w:tcW w:w="1329" w:type="dxa"/>
            <w:tcBorders>
              <w:top w:val="single" w:sz="4" w:space="0" w:color="auto"/>
              <w:left w:val="single" w:sz="4" w:space="0" w:color="auto"/>
              <w:bottom w:val="single" w:sz="4" w:space="0" w:color="auto"/>
              <w:right w:val="single" w:sz="4" w:space="0" w:color="auto"/>
            </w:tcBorders>
            <w:vAlign w:val="center"/>
          </w:tcPr>
          <w:p w14:paraId="41041150"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r>
      <w:tr w:rsidR="0014313F" w:rsidRPr="00F56701" w14:paraId="647D3454"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BD7A7B2"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B49443B"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w:t>
            </w:r>
            <w:r w:rsidRPr="00F56701">
              <w:rPr>
                <w:rFonts w:ascii="Arial" w:eastAsia="仿宋" w:hAnsi="Arial" w:cs="Arial"/>
                <w:color w:val="000000"/>
                <w:sz w:val="21"/>
                <w:szCs w:val="21"/>
                <w:lang w:bidi="ar"/>
              </w:rPr>
              <w:t>三一光电</w:t>
            </w:r>
          </w:p>
        </w:tc>
        <w:tc>
          <w:tcPr>
            <w:tcW w:w="1329" w:type="dxa"/>
            <w:tcBorders>
              <w:top w:val="single" w:sz="4" w:space="0" w:color="auto"/>
              <w:left w:val="single" w:sz="4" w:space="0" w:color="auto"/>
              <w:bottom w:val="single" w:sz="4" w:space="0" w:color="auto"/>
              <w:right w:val="single" w:sz="4" w:space="0" w:color="auto"/>
            </w:tcBorders>
            <w:vAlign w:val="center"/>
          </w:tcPr>
          <w:p w14:paraId="44CB9334"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50DB10D3"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7F214DCF"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3BB2F244"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2550</w:t>
            </w:r>
          </w:p>
        </w:tc>
        <w:tc>
          <w:tcPr>
            <w:tcW w:w="1329" w:type="dxa"/>
            <w:tcBorders>
              <w:top w:val="single" w:sz="4" w:space="0" w:color="auto"/>
              <w:left w:val="single" w:sz="4" w:space="0" w:color="auto"/>
              <w:bottom w:val="single" w:sz="4" w:space="0" w:color="auto"/>
              <w:right w:val="single" w:sz="4" w:space="0" w:color="auto"/>
            </w:tcBorders>
            <w:vAlign w:val="center"/>
          </w:tcPr>
          <w:p w14:paraId="5B04DC1D"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r>
      <w:tr w:rsidR="0014313F" w:rsidRPr="00F56701" w14:paraId="440EE190"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24D54A8"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BB57836"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w:t>
            </w:r>
            <w:r w:rsidRPr="00F56701">
              <w:rPr>
                <w:rFonts w:ascii="Arial" w:eastAsia="仿宋" w:hAnsi="Arial" w:cs="Arial"/>
                <w:color w:val="000000"/>
                <w:sz w:val="21"/>
                <w:szCs w:val="21"/>
                <w:lang w:bidi="ar"/>
              </w:rPr>
              <w:t>大兴开发区</w:t>
            </w:r>
          </w:p>
        </w:tc>
        <w:tc>
          <w:tcPr>
            <w:tcW w:w="1329" w:type="dxa"/>
            <w:tcBorders>
              <w:top w:val="single" w:sz="4" w:space="0" w:color="auto"/>
              <w:left w:val="single" w:sz="4" w:space="0" w:color="auto"/>
              <w:bottom w:val="single" w:sz="4" w:space="0" w:color="auto"/>
              <w:right w:val="single" w:sz="4" w:space="0" w:color="auto"/>
            </w:tcBorders>
            <w:vAlign w:val="center"/>
          </w:tcPr>
          <w:p w14:paraId="5BD19EE2"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13C93A31"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29CA2778"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4B58ECE0"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2070</w:t>
            </w:r>
          </w:p>
        </w:tc>
        <w:tc>
          <w:tcPr>
            <w:tcW w:w="1329" w:type="dxa"/>
            <w:tcBorders>
              <w:top w:val="single" w:sz="4" w:space="0" w:color="auto"/>
              <w:left w:val="single" w:sz="4" w:space="0" w:color="auto"/>
              <w:bottom w:val="single" w:sz="4" w:space="0" w:color="auto"/>
              <w:right w:val="single" w:sz="4" w:space="0" w:color="auto"/>
            </w:tcBorders>
            <w:vAlign w:val="center"/>
          </w:tcPr>
          <w:p w14:paraId="2D8435C0"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r>
      <w:tr w:rsidR="0014313F" w:rsidRPr="00F56701" w14:paraId="6321D680"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9F030DA"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lastRenderedPageBreak/>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E8EBF02"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-BDA</w:t>
            </w:r>
            <w:r w:rsidRPr="00F56701">
              <w:rPr>
                <w:rFonts w:ascii="Arial" w:eastAsia="仿宋" w:hAnsi="Arial" w:cs="Arial"/>
                <w:color w:val="000000"/>
                <w:sz w:val="21"/>
                <w:szCs w:val="21"/>
                <w:lang w:bidi="ar"/>
              </w:rPr>
              <w:t>核心</w:t>
            </w:r>
          </w:p>
        </w:tc>
        <w:tc>
          <w:tcPr>
            <w:tcW w:w="1329" w:type="dxa"/>
            <w:tcBorders>
              <w:top w:val="single" w:sz="4" w:space="0" w:color="auto"/>
              <w:left w:val="single" w:sz="4" w:space="0" w:color="auto"/>
              <w:bottom w:val="single" w:sz="4" w:space="0" w:color="auto"/>
              <w:right w:val="single" w:sz="4" w:space="0" w:color="auto"/>
            </w:tcBorders>
            <w:vAlign w:val="center"/>
          </w:tcPr>
          <w:p w14:paraId="2542A930"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09615AC7"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76E42A94"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2A426900"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2340</w:t>
            </w:r>
          </w:p>
        </w:tc>
        <w:tc>
          <w:tcPr>
            <w:tcW w:w="1329" w:type="dxa"/>
            <w:tcBorders>
              <w:top w:val="single" w:sz="4" w:space="0" w:color="auto"/>
              <w:left w:val="single" w:sz="4" w:space="0" w:color="auto"/>
              <w:bottom w:val="single" w:sz="4" w:space="0" w:color="auto"/>
              <w:right w:val="single" w:sz="4" w:space="0" w:color="auto"/>
            </w:tcBorders>
            <w:vAlign w:val="center"/>
          </w:tcPr>
          <w:p w14:paraId="50C2FAF1"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r>
      <w:tr w:rsidR="0014313F" w:rsidRPr="00F56701" w14:paraId="7DC24CD2"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242EDC5F"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4C8E342"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-BDA</w:t>
            </w:r>
            <w:r w:rsidRPr="00F56701">
              <w:rPr>
                <w:rFonts w:ascii="Arial" w:eastAsia="仿宋" w:hAnsi="Arial" w:cs="Arial"/>
                <w:color w:val="000000"/>
                <w:sz w:val="21"/>
                <w:szCs w:val="21"/>
                <w:lang w:bidi="ar"/>
              </w:rPr>
              <w:t>东</w:t>
            </w:r>
          </w:p>
        </w:tc>
        <w:tc>
          <w:tcPr>
            <w:tcW w:w="1329" w:type="dxa"/>
            <w:tcBorders>
              <w:top w:val="single" w:sz="4" w:space="0" w:color="auto"/>
              <w:left w:val="single" w:sz="4" w:space="0" w:color="auto"/>
              <w:bottom w:val="single" w:sz="4" w:space="0" w:color="auto"/>
              <w:right w:val="single" w:sz="4" w:space="0" w:color="auto"/>
            </w:tcBorders>
            <w:vAlign w:val="center"/>
          </w:tcPr>
          <w:p w14:paraId="19C31E0A"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6D642EE9"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37689336"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41E44E1E"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2050</w:t>
            </w:r>
          </w:p>
        </w:tc>
        <w:tc>
          <w:tcPr>
            <w:tcW w:w="1329" w:type="dxa"/>
            <w:tcBorders>
              <w:top w:val="single" w:sz="4" w:space="0" w:color="auto"/>
              <w:left w:val="single" w:sz="4" w:space="0" w:color="auto"/>
              <w:bottom w:val="single" w:sz="4" w:space="0" w:color="auto"/>
              <w:right w:val="single" w:sz="4" w:space="0" w:color="auto"/>
            </w:tcBorders>
            <w:vAlign w:val="center"/>
          </w:tcPr>
          <w:p w14:paraId="6E95A405"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r>
    </w:tbl>
    <w:p w14:paraId="220A21FB" w14:textId="77777777" w:rsidR="005F174C" w:rsidRPr="00F56701" w:rsidRDefault="0014313F" w:rsidP="00F56701">
      <w:pPr>
        <w:snapToGrid w:val="0"/>
        <w:spacing w:line="300" w:lineRule="auto"/>
        <w:ind w:firstLineChars="200" w:firstLine="560"/>
        <w:rPr>
          <w:rFonts w:ascii="Arial" w:eastAsia="仿宋" w:hAnsi="Arial" w:cs="Arial"/>
          <w:sz w:val="28"/>
          <w:szCs w:val="21"/>
        </w:rPr>
      </w:pPr>
      <w:r w:rsidRPr="00F56701">
        <w:rPr>
          <w:rFonts w:ascii="Arial" w:eastAsia="仿宋" w:hAnsi="Arial" w:cs="Arial"/>
          <w:sz w:val="28"/>
          <w:szCs w:val="28"/>
        </w:rPr>
        <w:t>依据上表，估价对象所在住宅用途</w:t>
      </w:r>
      <w:r w:rsidRPr="00F56701">
        <w:rPr>
          <w:rFonts w:ascii="微软雅黑" w:eastAsia="微软雅黑" w:hAnsi="微软雅黑" w:cs="微软雅黑" w:hint="eastAsia"/>
          <w:sz w:val="28"/>
          <w:szCs w:val="28"/>
        </w:rPr>
        <w:t>Ⅵ</w:t>
      </w:r>
      <w:r w:rsidRPr="00F56701">
        <w:rPr>
          <w:rFonts w:ascii="Arial" w:eastAsia="仿宋" w:hAnsi="Arial" w:cs="Arial"/>
          <w:sz w:val="28"/>
          <w:szCs w:val="28"/>
        </w:rPr>
        <w:t>-</w:t>
      </w:r>
      <w:r w:rsidRPr="00F56701">
        <w:rPr>
          <w:rFonts w:ascii="Arial" w:eastAsia="仿宋" w:hAnsi="Arial" w:cs="Arial"/>
          <w:sz w:val="28"/>
          <w:szCs w:val="28"/>
        </w:rPr>
        <w:t>顺</w:t>
      </w:r>
      <w:r w:rsidRPr="00F56701">
        <w:rPr>
          <w:rFonts w:ascii="Arial" w:eastAsia="仿宋" w:hAnsi="Arial" w:cs="Arial"/>
          <w:sz w:val="28"/>
          <w:szCs w:val="28"/>
        </w:rPr>
        <w:t>2</w:t>
      </w:r>
      <w:r w:rsidRPr="00F56701">
        <w:rPr>
          <w:rFonts w:ascii="Arial" w:eastAsia="仿宋" w:hAnsi="Arial" w:cs="Arial"/>
          <w:sz w:val="28"/>
          <w:szCs w:val="28"/>
        </w:rPr>
        <w:t>区片的区片基准地价为</w:t>
      </w:r>
      <w:r w:rsidRPr="00F56701">
        <w:rPr>
          <w:rFonts w:ascii="Arial" w:eastAsia="仿宋" w:hAnsi="Arial" w:cs="Arial"/>
          <w:sz w:val="28"/>
          <w:szCs w:val="28"/>
        </w:rPr>
        <w:t>13140</w:t>
      </w:r>
      <w:r w:rsidRPr="00F56701">
        <w:rPr>
          <w:rFonts w:ascii="Arial" w:eastAsia="仿宋" w:hAnsi="Arial" w:cs="Arial"/>
          <w:sz w:val="28"/>
          <w:szCs w:val="28"/>
        </w:rPr>
        <w:t>元</w:t>
      </w:r>
      <w:r w:rsidRPr="00F56701">
        <w:rPr>
          <w:rFonts w:ascii="Arial" w:eastAsia="仿宋" w:hAnsi="Arial" w:cs="Arial"/>
          <w:sz w:val="28"/>
          <w:szCs w:val="28"/>
        </w:rPr>
        <w:t>/</w:t>
      </w:r>
      <w:r w:rsidRPr="00F56701">
        <w:rPr>
          <w:rFonts w:ascii="Arial" w:eastAsia="仿宋" w:hAnsi="Arial" w:cs="Arial"/>
          <w:sz w:val="28"/>
          <w:szCs w:val="28"/>
        </w:rPr>
        <w:t>平方米</w:t>
      </w:r>
      <w:r w:rsidR="0046512F" w:rsidRPr="00F56701">
        <w:rPr>
          <w:rFonts w:ascii="Arial" w:eastAsia="仿宋" w:hAnsi="Arial" w:cs="Arial"/>
          <w:sz w:val="28"/>
          <w:szCs w:val="21"/>
        </w:rPr>
        <w:t>。</w:t>
      </w:r>
    </w:p>
    <w:p w14:paraId="79C6603D" w14:textId="77777777" w:rsidR="0014313F" w:rsidRPr="00F56701" w:rsidRDefault="0014313F" w:rsidP="00F56701">
      <w:pPr>
        <w:adjustRightInd/>
        <w:snapToGrid w:val="0"/>
        <w:spacing w:line="300" w:lineRule="auto"/>
        <w:ind w:firstLineChars="200" w:firstLine="560"/>
        <w:jc w:val="both"/>
        <w:rPr>
          <w:rFonts w:ascii="Arial" w:eastAsia="仿宋" w:hAnsi="Arial" w:cs="Arial"/>
          <w:sz w:val="28"/>
          <w:szCs w:val="28"/>
        </w:rPr>
      </w:pPr>
      <w:r w:rsidRPr="00F56701">
        <w:rPr>
          <w:rFonts w:ascii="Arial" w:eastAsia="仿宋" w:hAnsi="Arial" w:cs="Arial"/>
          <w:sz w:val="28"/>
          <w:szCs w:val="28"/>
        </w:rPr>
        <w:t>B.</w:t>
      </w:r>
      <w:r w:rsidRPr="00F56701">
        <w:rPr>
          <w:rFonts w:ascii="Arial" w:eastAsia="仿宋" w:hAnsi="Arial" w:cs="Arial"/>
          <w:sz w:val="28"/>
          <w:szCs w:val="28"/>
        </w:rPr>
        <w:t>特殊情况修正</w:t>
      </w:r>
    </w:p>
    <w:p w14:paraId="4A66FDFE" w14:textId="77777777" w:rsidR="0014313F" w:rsidRPr="00F56701" w:rsidRDefault="0014313F" w:rsidP="00F56701">
      <w:pPr>
        <w:adjustRightInd/>
        <w:snapToGrid w:val="0"/>
        <w:spacing w:line="300" w:lineRule="auto"/>
        <w:ind w:firstLineChars="200" w:firstLine="560"/>
        <w:jc w:val="both"/>
        <w:rPr>
          <w:rFonts w:ascii="Arial" w:eastAsia="仿宋" w:hAnsi="Arial" w:cs="Arial"/>
          <w:sz w:val="28"/>
          <w:szCs w:val="28"/>
        </w:rPr>
      </w:pPr>
      <w:r w:rsidRPr="00F56701">
        <w:rPr>
          <w:rFonts w:ascii="Arial" w:eastAsia="仿宋" w:hAnsi="Arial" w:cs="Arial"/>
          <w:sz w:val="28"/>
          <w:szCs w:val="28"/>
        </w:rPr>
        <w:t>估价对象为住宅用地，以估价对象为中心</w:t>
      </w:r>
      <w:r w:rsidRPr="00F56701">
        <w:rPr>
          <w:rFonts w:ascii="Arial" w:eastAsia="仿宋" w:hAnsi="Arial" w:cs="Arial"/>
          <w:sz w:val="28"/>
          <w:szCs w:val="28"/>
        </w:rPr>
        <w:t>1500</w:t>
      </w:r>
      <w:r w:rsidRPr="00F56701">
        <w:rPr>
          <w:rFonts w:ascii="Arial" w:eastAsia="仿宋" w:hAnsi="Arial" w:cs="Arial"/>
          <w:sz w:val="28"/>
          <w:szCs w:val="28"/>
        </w:rPr>
        <w:t>米范围内有公园（龙腾世纪文化广场）</w:t>
      </w:r>
      <w:r w:rsidR="00357C70" w:rsidRPr="00F56701">
        <w:rPr>
          <w:rFonts w:ascii="Arial" w:eastAsia="仿宋" w:hAnsi="Arial" w:cs="Arial"/>
          <w:sz w:val="28"/>
          <w:szCs w:val="28"/>
        </w:rPr>
        <w:t>、有水系</w:t>
      </w:r>
      <w:r w:rsidRPr="00F56701">
        <w:rPr>
          <w:rFonts w:ascii="Arial" w:eastAsia="仿宋" w:hAnsi="Arial" w:cs="Arial"/>
          <w:sz w:val="28"/>
          <w:szCs w:val="28"/>
        </w:rPr>
        <w:t>。因此，需先进行特殊情况修正。修正表如下：</w:t>
      </w:r>
    </w:p>
    <w:p w14:paraId="6C2AE099" w14:textId="77777777" w:rsidR="0014313F" w:rsidRPr="00F56701" w:rsidRDefault="0014313F" w:rsidP="0014313F">
      <w:pPr>
        <w:spacing w:line="240" w:lineRule="auto"/>
        <w:jc w:val="center"/>
        <w:rPr>
          <w:rFonts w:ascii="Arial" w:eastAsia="仿宋" w:hAnsi="Arial" w:cs="Arial"/>
          <w:sz w:val="28"/>
          <w:szCs w:val="28"/>
        </w:rPr>
      </w:pPr>
      <w:bookmarkStart w:id="330" w:name="OLE_LINK19"/>
      <w:bookmarkStart w:id="331" w:name="OLE_LINK20"/>
      <w:bookmarkStart w:id="332" w:name="OLE_LINK21"/>
      <w:bookmarkStart w:id="333" w:name="OLE_LINK22"/>
      <w:r w:rsidRPr="00F56701">
        <w:rPr>
          <w:rFonts w:ascii="Arial" w:eastAsia="仿宋" w:hAnsi="Arial" w:cs="Arial"/>
          <w:sz w:val="28"/>
          <w:szCs w:val="28"/>
        </w:rPr>
        <w:t>住宅用地特殊情况修正</w:t>
      </w:r>
      <w:bookmarkEnd w:id="330"/>
      <w:bookmarkEnd w:id="331"/>
      <w:r w:rsidRPr="00F56701">
        <w:rPr>
          <w:rFonts w:ascii="Arial" w:eastAsia="仿宋" w:hAnsi="Arial" w:cs="Arial"/>
          <w:sz w:val="28"/>
          <w:szCs w:val="28"/>
        </w:rPr>
        <w:t>系数</w:t>
      </w:r>
      <w:bookmarkEnd w:id="332"/>
      <w:bookmarkEnd w:id="333"/>
    </w:p>
    <w:tbl>
      <w:tblPr>
        <w:tblW w:w="9300" w:type="dxa"/>
        <w:jc w:val="center"/>
        <w:tblLayout w:type="fixed"/>
        <w:tblCellMar>
          <w:top w:w="57" w:type="dxa"/>
          <w:left w:w="57" w:type="dxa"/>
          <w:bottom w:w="57" w:type="dxa"/>
          <w:right w:w="57" w:type="dxa"/>
        </w:tblCellMar>
        <w:tblLook w:val="04A0" w:firstRow="1" w:lastRow="0" w:firstColumn="1" w:lastColumn="0" w:noHBand="0" w:noVBand="1"/>
      </w:tblPr>
      <w:tblGrid>
        <w:gridCol w:w="1136"/>
        <w:gridCol w:w="1276"/>
        <w:gridCol w:w="1276"/>
        <w:gridCol w:w="1870"/>
        <w:gridCol w:w="1871"/>
        <w:gridCol w:w="1871"/>
      </w:tblGrid>
      <w:tr w:rsidR="0014313F" w:rsidRPr="00F56701" w14:paraId="26D74713" w14:textId="77777777" w:rsidTr="0014313F">
        <w:trPr>
          <w:cantSplit/>
          <w:jc w:val="center"/>
        </w:trPr>
        <w:tc>
          <w:tcPr>
            <w:tcW w:w="1135" w:type="dxa"/>
            <w:tcBorders>
              <w:top w:val="single" w:sz="2" w:space="0" w:color="404040"/>
              <w:left w:val="single" w:sz="2" w:space="0" w:color="404040"/>
              <w:bottom w:val="single" w:sz="2" w:space="0" w:color="404040"/>
              <w:right w:val="single" w:sz="2" w:space="0" w:color="404040"/>
            </w:tcBorders>
            <w:noWrap/>
            <w:vAlign w:val="center"/>
            <w:hideMark/>
          </w:tcPr>
          <w:p w14:paraId="43F739EE" w14:textId="77777777" w:rsidR="0014313F" w:rsidRPr="00F56701" w:rsidRDefault="0014313F">
            <w:pPr>
              <w:widowControl/>
              <w:adjustRightInd/>
              <w:spacing w:line="240" w:lineRule="exact"/>
              <w:rPr>
                <w:rFonts w:ascii="Arial" w:eastAsia="仿宋" w:hAnsi="Arial" w:cs="Arial"/>
                <w:color w:val="000000"/>
                <w:sz w:val="21"/>
                <w:szCs w:val="21"/>
              </w:rPr>
            </w:pPr>
            <w:r w:rsidRPr="00F56701">
              <w:rPr>
                <w:rFonts w:ascii="Arial" w:eastAsia="仿宋" w:hAnsi="Arial" w:cs="Arial"/>
                <w:color w:val="000000"/>
                <w:sz w:val="21"/>
                <w:szCs w:val="21"/>
              </w:rPr>
              <w:t>特殊情况</w:t>
            </w:r>
          </w:p>
        </w:tc>
        <w:tc>
          <w:tcPr>
            <w:tcW w:w="1276" w:type="dxa"/>
            <w:tcBorders>
              <w:top w:val="single" w:sz="2" w:space="0" w:color="404040"/>
              <w:left w:val="single" w:sz="2" w:space="0" w:color="404040"/>
              <w:bottom w:val="single" w:sz="2" w:space="0" w:color="404040"/>
              <w:right w:val="single" w:sz="2" w:space="0" w:color="404040"/>
            </w:tcBorders>
            <w:noWrap/>
            <w:vAlign w:val="center"/>
            <w:hideMark/>
          </w:tcPr>
          <w:p w14:paraId="7E762C1C" w14:textId="77777777" w:rsidR="0014313F" w:rsidRPr="00F56701" w:rsidRDefault="0014313F">
            <w:pPr>
              <w:widowControl/>
              <w:adjustRightInd/>
              <w:spacing w:line="240" w:lineRule="exact"/>
              <w:rPr>
                <w:rFonts w:ascii="Arial" w:eastAsia="仿宋" w:hAnsi="Arial" w:cs="Arial"/>
                <w:color w:val="000000"/>
                <w:sz w:val="21"/>
                <w:szCs w:val="21"/>
              </w:rPr>
            </w:pPr>
            <w:r w:rsidRPr="00F56701">
              <w:rPr>
                <w:rFonts w:ascii="Arial" w:eastAsia="仿宋" w:hAnsi="Arial" w:cs="Arial"/>
                <w:color w:val="000000"/>
                <w:sz w:val="21"/>
                <w:szCs w:val="21"/>
              </w:rPr>
              <w:t>公园</w:t>
            </w:r>
          </w:p>
        </w:tc>
        <w:tc>
          <w:tcPr>
            <w:tcW w:w="1276" w:type="dxa"/>
            <w:tcBorders>
              <w:top w:val="single" w:sz="2" w:space="0" w:color="404040"/>
              <w:left w:val="single" w:sz="2" w:space="0" w:color="404040"/>
              <w:bottom w:val="single" w:sz="2" w:space="0" w:color="404040"/>
              <w:right w:val="single" w:sz="2" w:space="0" w:color="404040"/>
            </w:tcBorders>
            <w:noWrap/>
            <w:vAlign w:val="center"/>
            <w:hideMark/>
          </w:tcPr>
          <w:p w14:paraId="16872769" w14:textId="77777777" w:rsidR="0014313F" w:rsidRPr="00F56701" w:rsidRDefault="0014313F">
            <w:pPr>
              <w:widowControl/>
              <w:adjustRightInd/>
              <w:spacing w:line="240" w:lineRule="exact"/>
              <w:rPr>
                <w:rFonts w:ascii="Arial" w:eastAsia="仿宋" w:hAnsi="Arial" w:cs="Arial"/>
                <w:color w:val="000000"/>
                <w:sz w:val="21"/>
                <w:szCs w:val="21"/>
              </w:rPr>
            </w:pPr>
            <w:r w:rsidRPr="00F56701">
              <w:rPr>
                <w:rFonts w:ascii="Arial" w:eastAsia="仿宋" w:hAnsi="Arial" w:cs="Arial"/>
                <w:color w:val="000000"/>
                <w:sz w:val="21"/>
                <w:szCs w:val="21"/>
              </w:rPr>
              <w:t>水系</w:t>
            </w:r>
          </w:p>
        </w:tc>
        <w:tc>
          <w:tcPr>
            <w:tcW w:w="1870" w:type="dxa"/>
            <w:tcBorders>
              <w:top w:val="single" w:sz="2" w:space="0" w:color="404040"/>
              <w:left w:val="single" w:sz="2" w:space="0" w:color="404040"/>
              <w:bottom w:val="single" w:sz="2" w:space="0" w:color="404040"/>
              <w:right w:val="single" w:sz="2" w:space="0" w:color="404040"/>
            </w:tcBorders>
            <w:noWrap/>
            <w:vAlign w:val="center"/>
            <w:hideMark/>
          </w:tcPr>
          <w:p w14:paraId="59FF96B9" w14:textId="77777777" w:rsidR="0014313F" w:rsidRPr="00F56701" w:rsidRDefault="0014313F">
            <w:pPr>
              <w:widowControl/>
              <w:adjustRightInd/>
              <w:spacing w:line="240" w:lineRule="exact"/>
              <w:rPr>
                <w:rFonts w:ascii="Arial" w:eastAsia="仿宋" w:hAnsi="Arial" w:cs="Arial"/>
                <w:color w:val="000000"/>
                <w:sz w:val="21"/>
                <w:szCs w:val="21"/>
              </w:rPr>
            </w:pPr>
            <w:r w:rsidRPr="00F56701">
              <w:rPr>
                <w:rFonts w:ascii="Arial" w:eastAsia="仿宋" w:hAnsi="Arial" w:cs="Arial"/>
                <w:color w:val="000000"/>
                <w:sz w:val="21"/>
                <w:szCs w:val="21"/>
              </w:rPr>
              <w:t>轨道交通站点周边</w:t>
            </w:r>
          </w:p>
          <w:p w14:paraId="3D461E29" w14:textId="77777777" w:rsidR="0014313F" w:rsidRPr="00F56701" w:rsidRDefault="0014313F">
            <w:pPr>
              <w:widowControl/>
              <w:adjustRightInd/>
              <w:spacing w:line="240" w:lineRule="exact"/>
              <w:rPr>
                <w:rFonts w:ascii="Arial" w:eastAsia="仿宋" w:hAnsi="Arial" w:cs="Arial"/>
                <w:color w:val="000000"/>
                <w:sz w:val="21"/>
                <w:szCs w:val="21"/>
              </w:rPr>
            </w:pPr>
            <w:r w:rsidRPr="00F56701">
              <w:rPr>
                <w:rFonts w:ascii="Arial" w:eastAsia="仿宋" w:hAnsi="Arial" w:cs="Arial"/>
                <w:color w:val="000000"/>
                <w:sz w:val="21"/>
                <w:szCs w:val="21"/>
              </w:rPr>
              <w:t>（</w:t>
            </w:r>
            <w:r w:rsidRPr="00F56701">
              <w:rPr>
                <w:rFonts w:ascii="Arial" w:eastAsia="仿宋" w:hAnsi="Arial" w:cs="Arial"/>
                <w:color w:val="000000"/>
                <w:sz w:val="21"/>
                <w:szCs w:val="21"/>
              </w:rPr>
              <w:t>500</w:t>
            </w:r>
            <w:r w:rsidRPr="00F56701">
              <w:rPr>
                <w:rFonts w:ascii="Arial" w:eastAsia="仿宋" w:hAnsi="Arial" w:cs="Arial"/>
                <w:color w:val="000000"/>
                <w:sz w:val="21"/>
                <w:szCs w:val="21"/>
              </w:rPr>
              <w:t>米范围内）</w:t>
            </w:r>
          </w:p>
        </w:tc>
        <w:tc>
          <w:tcPr>
            <w:tcW w:w="1871" w:type="dxa"/>
            <w:tcBorders>
              <w:top w:val="single" w:sz="2" w:space="0" w:color="404040"/>
              <w:left w:val="single" w:sz="2" w:space="0" w:color="404040"/>
              <w:bottom w:val="single" w:sz="2" w:space="0" w:color="404040"/>
              <w:right w:val="single" w:sz="2" w:space="0" w:color="404040"/>
            </w:tcBorders>
            <w:vAlign w:val="center"/>
            <w:hideMark/>
          </w:tcPr>
          <w:p w14:paraId="45FFD466" w14:textId="77777777" w:rsidR="0014313F" w:rsidRPr="00F56701" w:rsidRDefault="0014313F">
            <w:pPr>
              <w:widowControl/>
              <w:adjustRightInd/>
              <w:spacing w:line="240" w:lineRule="exact"/>
              <w:rPr>
                <w:rFonts w:ascii="Arial" w:eastAsia="仿宋" w:hAnsi="Arial" w:cs="Arial"/>
                <w:color w:val="000000"/>
                <w:sz w:val="21"/>
                <w:szCs w:val="21"/>
              </w:rPr>
            </w:pPr>
            <w:r w:rsidRPr="00F56701">
              <w:rPr>
                <w:rFonts w:ascii="Arial" w:eastAsia="仿宋" w:hAnsi="Arial" w:cs="Arial"/>
                <w:color w:val="000000"/>
                <w:sz w:val="21"/>
                <w:szCs w:val="21"/>
              </w:rPr>
              <w:t>轨道交通站点周边</w:t>
            </w:r>
          </w:p>
          <w:p w14:paraId="02842E2A" w14:textId="77777777" w:rsidR="0014313F" w:rsidRPr="00F56701" w:rsidRDefault="0014313F">
            <w:pPr>
              <w:widowControl/>
              <w:adjustRightInd/>
              <w:spacing w:line="240" w:lineRule="exact"/>
              <w:rPr>
                <w:rFonts w:ascii="Arial" w:eastAsia="仿宋" w:hAnsi="Arial" w:cs="Arial"/>
                <w:color w:val="000000"/>
                <w:sz w:val="21"/>
                <w:szCs w:val="21"/>
              </w:rPr>
            </w:pPr>
            <w:r w:rsidRPr="00F56701">
              <w:rPr>
                <w:rFonts w:ascii="Arial" w:eastAsia="仿宋" w:hAnsi="Arial" w:cs="Arial"/>
                <w:color w:val="000000"/>
                <w:sz w:val="21"/>
                <w:szCs w:val="21"/>
              </w:rPr>
              <w:t>（</w:t>
            </w:r>
            <w:r w:rsidRPr="00F56701">
              <w:rPr>
                <w:rFonts w:ascii="Arial" w:eastAsia="仿宋" w:hAnsi="Arial" w:cs="Arial"/>
                <w:color w:val="000000"/>
                <w:sz w:val="21"/>
                <w:szCs w:val="21"/>
              </w:rPr>
              <w:t>500-1000</w:t>
            </w:r>
            <w:r w:rsidRPr="00F56701">
              <w:rPr>
                <w:rFonts w:ascii="Arial" w:eastAsia="仿宋" w:hAnsi="Arial" w:cs="Arial"/>
                <w:color w:val="000000"/>
                <w:sz w:val="21"/>
                <w:szCs w:val="21"/>
              </w:rPr>
              <w:t>米）</w:t>
            </w:r>
          </w:p>
        </w:tc>
        <w:tc>
          <w:tcPr>
            <w:tcW w:w="1871" w:type="dxa"/>
            <w:tcBorders>
              <w:top w:val="single" w:sz="2" w:space="0" w:color="404040"/>
              <w:left w:val="single" w:sz="2" w:space="0" w:color="404040"/>
              <w:bottom w:val="single" w:sz="2" w:space="0" w:color="404040"/>
              <w:right w:val="single" w:sz="2" w:space="0" w:color="404040"/>
            </w:tcBorders>
            <w:vAlign w:val="center"/>
            <w:hideMark/>
          </w:tcPr>
          <w:p w14:paraId="23EBC452" w14:textId="77777777" w:rsidR="0014313F" w:rsidRPr="00F56701" w:rsidRDefault="0014313F">
            <w:pPr>
              <w:widowControl/>
              <w:adjustRightInd/>
              <w:spacing w:line="240" w:lineRule="exact"/>
              <w:rPr>
                <w:rFonts w:ascii="Arial" w:eastAsia="仿宋" w:hAnsi="Arial" w:cs="Arial"/>
                <w:color w:val="000000"/>
                <w:sz w:val="21"/>
                <w:szCs w:val="21"/>
              </w:rPr>
            </w:pPr>
            <w:r w:rsidRPr="00F56701">
              <w:rPr>
                <w:rFonts w:ascii="Arial" w:eastAsia="仿宋" w:hAnsi="Arial" w:cs="Arial"/>
                <w:color w:val="000000"/>
                <w:sz w:val="21"/>
                <w:szCs w:val="21"/>
              </w:rPr>
              <w:t>轨道交通站点周边（</w:t>
            </w:r>
            <w:r w:rsidRPr="00F56701">
              <w:rPr>
                <w:rFonts w:ascii="Arial" w:eastAsia="仿宋" w:hAnsi="Arial" w:cs="Arial"/>
                <w:color w:val="000000"/>
                <w:sz w:val="21"/>
                <w:szCs w:val="21"/>
              </w:rPr>
              <w:t>1000-1500</w:t>
            </w:r>
            <w:r w:rsidRPr="00F56701">
              <w:rPr>
                <w:rFonts w:ascii="Arial" w:eastAsia="仿宋" w:hAnsi="Arial" w:cs="Arial"/>
                <w:color w:val="000000"/>
                <w:sz w:val="21"/>
                <w:szCs w:val="21"/>
              </w:rPr>
              <w:t>米）</w:t>
            </w:r>
          </w:p>
        </w:tc>
      </w:tr>
      <w:tr w:rsidR="0014313F" w:rsidRPr="00F56701" w14:paraId="66A6633E" w14:textId="77777777" w:rsidTr="0014313F">
        <w:trPr>
          <w:cantSplit/>
          <w:jc w:val="center"/>
        </w:trPr>
        <w:tc>
          <w:tcPr>
            <w:tcW w:w="1135" w:type="dxa"/>
            <w:tcBorders>
              <w:top w:val="single" w:sz="2" w:space="0" w:color="404040"/>
              <w:left w:val="single" w:sz="2" w:space="0" w:color="404040"/>
              <w:bottom w:val="single" w:sz="2" w:space="0" w:color="404040"/>
              <w:right w:val="single" w:sz="2" w:space="0" w:color="404040"/>
            </w:tcBorders>
            <w:noWrap/>
            <w:vAlign w:val="center"/>
            <w:hideMark/>
          </w:tcPr>
          <w:p w14:paraId="2BCE60BF" w14:textId="77777777" w:rsidR="0014313F" w:rsidRPr="00F56701" w:rsidRDefault="0014313F">
            <w:pPr>
              <w:widowControl/>
              <w:adjustRightInd/>
              <w:spacing w:line="240" w:lineRule="exact"/>
              <w:rPr>
                <w:rFonts w:ascii="Arial" w:eastAsia="仿宋" w:hAnsi="Arial" w:cs="Arial"/>
                <w:color w:val="000000"/>
                <w:sz w:val="21"/>
                <w:szCs w:val="21"/>
              </w:rPr>
            </w:pPr>
            <w:r w:rsidRPr="00F56701">
              <w:rPr>
                <w:rFonts w:ascii="Arial" w:eastAsia="仿宋" w:hAnsi="Arial" w:cs="Arial"/>
                <w:color w:val="000000"/>
                <w:sz w:val="21"/>
                <w:szCs w:val="21"/>
              </w:rPr>
              <w:t>修正系数</w:t>
            </w:r>
          </w:p>
        </w:tc>
        <w:tc>
          <w:tcPr>
            <w:tcW w:w="1276" w:type="dxa"/>
            <w:tcBorders>
              <w:top w:val="single" w:sz="2" w:space="0" w:color="404040"/>
              <w:left w:val="single" w:sz="2" w:space="0" w:color="404040"/>
              <w:bottom w:val="single" w:sz="2" w:space="0" w:color="404040"/>
              <w:right w:val="single" w:sz="2" w:space="0" w:color="404040"/>
            </w:tcBorders>
            <w:noWrap/>
            <w:vAlign w:val="center"/>
            <w:hideMark/>
          </w:tcPr>
          <w:p w14:paraId="276245BF" w14:textId="77777777" w:rsidR="0014313F" w:rsidRPr="00F56701" w:rsidRDefault="0014313F">
            <w:pPr>
              <w:widowControl/>
              <w:adjustRightInd/>
              <w:spacing w:line="240" w:lineRule="exact"/>
              <w:rPr>
                <w:rFonts w:ascii="Arial" w:eastAsia="仿宋" w:hAnsi="Arial" w:cs="Arial"/>
                <w:color w:val="000000"/>
                <w:sz w:val="21"/>
                <w:szCs w:val="21"/>
              </w:rPr>
            </w:pPr>
            <w:r w:rsidRPr="00F56701">
              <w:rPr>
                <w:rFonts w:ascii="Arial" w:eastAsia="仿宋" w:hAnsi="Arial" w:cs="Arial"/>
                <w:color w:val="000000"/>
                <w:sz w:val="21"/>
                <w:szCs w:val="21"/>
              </w:rPr>
              <w:t>1.1~1.15</w:t>
            </w:r>
          </w:p>
        </w:tc>
        <w:tc>
          <w:tcPr>
            <w:tcW w:w="1276" w:type="dxa"/>
            <w:tcBorders>
              <w:top w:val="single" w:sz="2" w:space="0" w:color="404040"/>
              <w:left w:val="single" w:sz="2" w:space="0" w:color="404040"/>
              <w:bottom w:val="single" w:sz="2" w:space="0" w:color="404040"/>
              <w:right w:val="single" w:sz="2" w:space="0" w:color="404040"/>
            </w:tcBorders>
            <w:noWrap/>
            <w:vAlign w:val="center"/>
            <w:hideMark/>
          </w:tcPr>
          <w:p w14:paraId="001A795F" w14:textId="77777777" w:rsidR="0014313F" w:rsidRPr="00F56701" w:rsidRDefault="0014313F">
            <w:pPr>
              <w:widowControl/>
              <w:adjustRightInd/>
              <w:spacing w:line="240" w:lineRule="exact"/>
              <w:rPr>
                <w:rFonts w:ascii="Arial" w:eastAsia="仿宋" w:hAnsi="Arial" w:cs="Arial"/>
                <w:color w:val="000000"/>
                <w:sz w:val="21"/>
                <w:szCs w:val="21"/>
              </w:rPr>
            </w:pPr>
            <w:r w:rsidRPr="00F56701">
              <w:rPr>
                <w:rFonts w:ascii="Arial" w:eastAsia="仿宋" w:hAnsi="Arial" w:cs="Arial"/>
                <w:color w:val="000000"/>
                <w:sz w:val="21"/>
                <w:szCs w:val="21"/>
              </w:rPr>
              <w:t>1.05~1.1</w:t>
            </w:r>
          </w:p>
        </w:tc>
        <w:tc>
          <w:tcPr>
            <w:tcW w:w="1870" w:type="dxa"/>
            <w:tcBorders>
              <w:top w:val="single" w:sz="2" w:space="0" w:color="404040"/>
              <w:left w:val="single" w:sz="2" w:space="0" w:color="404040"/>
              <w:bottom w:val="single" w:sz="2" w:space="0" w:color="404040"/>
              <w:right w:val="single" w:sz="2" w:space="0" w:color="404040"/>
            </w:tcBorders>
            <w:noWrap/>
            <w:vAlign w:val="center"/>
            <w:hideMark/>
          </w:tcPr>
          <w:p w14:paraId="12AEE1D8" w14:textId="77777777" w:rsidR="0014313F" w:rsidRPr="00F56701" w:rsidRDefault="0014313F">
            <w:pPr>
              <w:widowControl/>
              <w:adjustRightInd/>
              <w:spacing w:line="240" w:lineRule="exact"/>
              <w:rPr>
                <w:rFonts w:ascii="Arial" w:eastAsia="仿宋" w:hAnsi="Arial" w:cs="Arial"/>
                <w:color w:val="000000"/>
                <w:sz w:val="21"/>
                <w:szCs w:val="21"/>
              </w:rPr>
            </w:pPr>
            <w:r w:rsidRPr="00F56701">
              <w:rPr>
                <w:rFonts w:ascii="Arial" w:eastAsia="仿宋" w:hAnsi="Arial" w:cs="Arial"/>
                <w:color w:val="000000"/>
                <w:sz w:val="21"/>
                <w:szCs w:val="21"/>
              </w:rPr>
              <w:t>1.1~1.15</w:t>
            </w:r>
          </w:p>
        </w:tc>
        <w:tc>
          <w:tcPr>
            <w:tcW w:w="1871" w:type="dxa"/>
            <w:tcBorders>
              <w:top w:val="single" w:sz="2" w:space="0" w:color="404040"/>
              <w:left w:val="single" w:sz="2" w:space="0" w:color="404040"/>
              <w:bottom w:val="single" w:sz="2" w:space="0" w:color="404040"/>
              <w:right w:val="single" w:sz="2" w:space="0" w:color="404040"/>
            </w:tcBorders>
            <w:noWrap/>
            <w:vAlign w:val="center"/>
            <w:hideMark/>
          </w:tcPr>
          <w:p w14:paraId="5A1AD504" w14:textId="77777777" w:rsidR="0014313F" w:rsidRPr="00F56701" w:rsidRDefault="0014313F">
            <w:pPr>
              <w:widowControl/>
              <w:adjustRightInd/>
              <w:spacing w:line="240" w:lineRule="exact"/>
              <w:rPr>
                <w:rFonts w:ascii="Arial" w:eastAsia="仿宋" w:hAnsi="Arial" w:cs="Arial"/>
                <w:color w:val="000000"/>
                <w:sz w:val="21"/>
                <w:szCs w:val="21"/>
              </w:rPr>
            </w:pPr>
            <w:r w:rsidRPr="00F56701">
              <w:rPr>
                <w:rFonts w:ascii="Arial" w:eastAsia="仿宋" w:hAnsi="Arial" w:cs="Arial"/>
                <w:color w:val="000000"/>
                <w:sz w:val="21"/>
                <w:szCs w:val="21"/>
              </w:rPr>
              <w:t>1.05~1.1</w:t>
            </w:r>
          </w:p>
        </w:tc>
        <w:tc>
          <w:tcPr>
            <w:tcW w:w="1871" w:type="dxa"/>
            <w:tcBorders>
              <w:top w:val="single" w:sz="2" w:space="0" w:color="404040"/>
              <w:left w:val="single" w:sz="2" w:space="0" w:color="404040"/>
              <w:bottom w:val="single" w:sz="2" w:space="0" w:color="404040"/>
              <w:right w:val="single" w:sz="2" w:space="0" w:color="404040"/>
            </w:tcBorders>
            <w:noWrap/>
            <w:vAlign w:val="center"/>
            <w:hideMark/>
          </w:tcPr>
          <w:p w14:paraId="526ACF7A" w14:textId="77777777" w:rsidR="0014313F" w:rsidRPr="00F56701" w:rsidRDefault="0014313F">
            <w:pPr>
              <w:widowControl/>
              <w:adjustRightInd/>
              <w:spacing w:line="240" w:lineRule="exact"/>
              <w:rPr>
                <w:rFonts w:ascii="Arial" w:eastAsia="仿宋" w:hAnsi="Arial" w:cs="Arial"/>
                <w:color w:val="000000"/>
                <w:sz w:val="21"/>
                <w:szCs w:val="21"/>
              </w:rPr>
            </w:pPr>
            <w:r w:rsidRPr="00F56701">
              <w:rPr>
                <w:rFonts w:ascii="Arial" w:eastAsia="仿宋" w:hAnsi="Arial" w:cs="Arial"/>
                <w:color w:val="000000"/>
                <w:sz w:val="21"/>
                <w:szCs w:val="21"/>
              </w:rPr>
              <w:t>1~1.05</w:t>
            </w:r>
          </w:p>
        </w:tc>
      </w:tr>
    </w:tbl>
    <w:p w14:paraId="183A3F42" w14:textId="77777777" w:rsidR="0014313F" w:rsidRPr="00F56701" w:rsidRDefault="0014313F" w:rsidP="00F56701">
      <w:pPr>
        <w:snapToGrid w:val="0"/>
        <w:spacing w:line="300" w:lineRule="auto"/>
        <w:ind w:firstLineChars="200" w:firstLine="560"/>
        <w:rPr>
          <w:rFonts w:ascii="Arial" w:eastAsia="仿宋" w:hAnsi="Arial" w:cs="Arial"/>
          <w:sz w:val="28"/>
          <w:szCs w:val="28"/>
        </w:rPr>
      </w:pPr>
      <w:r w:rsidRPr="00F56701">
        <w:rPr>
          <w:rFonts w:ascii="Arial" w:eastAsia="仿宋" w:hAnsi="Arial" w:cs="Arial"/>
          <w:sz w:val="28"/>
          <w:szCs w:val="28"/>
        </w:rPr>
        <w:t>估价对象</w:t>
      </w:r>
      <w:proofErr w:type="gramStart"/>
      <w:r w:rsidRPr="00F56701">
        <w:rPr>
          <w:rFonts w:ascii="Arial" w:eastAsia="仿宋" w:hAnsi="Arial" w:cs="Arial"/>
          <w:sz w:val="28"/>
          <w:szCs w:val="28"/>
        </w:rPr>
        <w:t>距离龙</w:t>
      </w:r>
      <w:proofErr w:type="gramEnd"/>
      <w:r w:rsidRPr="00F56701">
        <w:rPr>
          <w:rFonts w:ascii="Arial" w:eastAsia="仿宋" w:hAnsi="Arial" w:cs="Arial"/>
          <w:sz w:val="28"/>
          <w:szCs w:val="28"/>
        </w:rPr>
        <w:t>腾世纪文化广场约</w:t>
      </w:r>
      <w:r w:rsidRPr="00F56701">
        <w:rPr>
          <w:rFonts w:ascii="Arial" w:eastAsia="仿宋" w:hAnsi="Arial" w:cs="Arial"/>
          <w:sz w:val="28"/>
          <w:szCs w:val="28"/>
        </w:rPr>
        <w:t>500</w:t>
      </w:r>
      <w:r w:rsidRPr="00F56701">
        <w:rPr>
          <w:rFonts w:ascii="Arial" w:eastAsia="仿宋" w:hAnsi="Arial" w:cs="Arial"/>
          <w:sz w:val="28"/>
          <w:szCs w:val="28"/>
        </w:rPr>
        <w:t>米，本次评估修正系数为</w:t>
      </w:r>
      <w:r w:rsidRPr="00F56701">
        <w:rPr>
          <w:rFonts w:ascii="Arial" w:eastAsia="仿宋" w:hAnsi="Arial" w:cs="Arial"/>
          <w:sz w:val="28"/>
          <w:szCs w:val="28"/>
        </w:rPr>
        <w:t>1.1</w:t>
      </w:r>
      <w:r w:rsidRPr="00F56701">
        <w:rPr>
          <w:rFonts w:ascii="Arial" w:eastAsia="仿宋" w:hAnsi="Arial" w:cs="Arial"/>
          <w:sz w:val="28"/>
          <w:szCs w:val="28"/>
        </w:rPr>
        <w:t>。</w:t>
      </w:r>
      <w:r w:rsidR="00357C70" w:rsidRPr="00F56701">
        <w:rPr>
          <w:rFonts w:ascii="Arial" w:eastAsia="仿宋" w:hAnsi="Arial" w:cs="Arial"/>
          <w:sz w:val="28"/>
          <w:szCs w:val="28"/>
        </w:rPr>
        <w:t>距离估价对象约</w:t>
      </w:r>
      <w:r w:rsidR="00357C70" w:rsidRPr="00F56701">
        <w:rPr>
          <w:rFonts w:ascii="Arial" w:eastAsia="仿宋" w:hAnsi="Arial" w:cs="Arial"/>
          <w:sz w:val="28"/>
          <w:szCs w:val="28"/>
        </w:rPr>
        <w:t>1.5</w:t>
      </w:r>
      <w:r w:rsidR="00357C70" w:rsidRPr="00F56701">
        <w:rPr>
          <w:rFonts w:ascii="Arial" w:eastAsia="仿宋" w:hAnsi="Arial" w:cs="Arial"/>
          <w:sz w:val="28"/>
          <w:szCs w:val="28"/>
        </w:rPr>
        <w:t>公里有水系，本次评估修正系数为</w:t>
      </w:r>
      <w:r w:rsidR="00357C70" w:rsidRPr="00F56701">
        <w:rPr>
          <w:rFonts w:ascii="Arial" w:eastAsia="仿宋" w:hAnsi="Arial" w:cs="Arial"/>
          <w:sz w:val="28"/>
          <w:szCs w:val="28"/>
        </w:rPr>
        <w:t>1.05</w:t>
      </w:r>
      <w:r w:rsidR="00357C70" w:rsidRPr="00F56701">
        <w:rPr>
          <w:rFonts w:ascii="Arial" w:eastAsia="仿宋" w:hAnsi="Arial" w:cs="Arial"/>
          <w:sz w:val="28"/>
          <w:szCs w:val="28"/>
        </w:rPr>
        <w:t>，</w:t>
      </w:r>
      <w:r w:rsidRPr="00F56701">
        <w:rPr>
          <w:rFonts w:ascii="Arial" w:eastAsia="仿宋" w:hAnsi="Arial" w:cs="Arial"/>
          <w:sz w:val="28"/>
          <w:szCs w:val="28"/>
        </w:rPr>
        <w:t>则有：</w:t>
      </w:r>
    </w:p>
    <w:p w14:paraId="0D997283" w14:textId="77777777" w:rsidR="0014313F" w:rsidRPr="00F56701" w:rsidRDefault="0014313F" w:rsidP="00F56701">
      <w:pPr>
        <w:snapToGrid w:val="0"/>
        <w:spacing w:line="300" w:lineRule="auto"/>
        <w:ind w:firstLineChars="200" w:firstLine="560"/>
        <w:rPr>
          <w:rFonts w:ascii="Arial" w:eastAsia="仿宋" w:hAnsi="Arial" w:cs="Arial"/>
          <w:sz w:val="28"/>
          <w:szCs w:val="21"/>
        </w:rPr>
      </w:pPr>
      <w:r w:rsidRPr="00F56701">
        <w:rPr>
          <w:rFonts w:ascii="Arial" w:eastAsia="仿宋" w:hAnsi="Arial" w:cs="Arial"/>
          <w:sz w:val="28"/>
          <w:szCs w:val="28"/>
        </w:rPr>
        <w:t>住宅用地特殊情况修正</w:t>
      </w:r>
      <w:bookmarkStart w:id="334" w:name="OLE_LINK27"/>
      <w:bookmarkStart w:id="335" w:name="OLE_LINK28"/>
      <w:r w:rsidRPr="00F56701">
        <w:rPr>
          <w:rFonts w:ascii="Arial" w:eastAsia="仿宋" w:hAnsi="Arial" w:cs="Arial"/>
          <w:sz w:val="28"/>
          <w:szCs w:val="28"/>
        </w:rPr>
        <w:t>系数</w:t>
      </w:r>
      <w:bookmarkEnd w:id="334"/>
      <w:bookmarkEnd w:id="335"/>
      <w:r w:rsidRPr="00F56701">
        <w:rPr>
          <w:rFonts w:ascii="Arial" w:eastAsia="仿宋" w:hAnsi="Arial" w:cs="Arial"/>
          <w:sz w:val="28"/>
          <w:szCs w:val="28"/>
        </w:rPr>
        <w:t>＝</w:t>
      </w:r>
      <w:r w:rsidRPr="00F56701">
        <w:rPr>
          <w:rFonts w:ascii="Arial" w:eastAsia="仿宋" w:hAnsi="Arial" w:cs="Arial"/>
          <w:sz w:val="28"/>
          <w:szCs w:val="28"/>
        </w:rPr>
        <w:t>1.1</w:t>
      </w:r>
      <w:r w:rsidR="00357C70" w:rsidRPr="00F56701">
        <w:rPr>
          <w:rFonts w:ascii="Arial" w:eastAsia="仿宋" w:hAnsi="Arial" w:cs="Arial"/>
          <w:sz w:val="28"/>
          <w:szCs w:val="28"/>
        </w:rPr>
        <w:t>×1.05=1.155</w:t>
      </w:r>
    </w:p>
    <w:p w14:paraId="52CAD385" w14:textId="77777777" w:rsidR="005F174C" w:rsidRPr="00F56701" w:rsidRDefault="00357C70" w:rsidP="00F56701">
      <w:pPr>
        <w:snapToGrid w:val="0"/>
        <w:spacing w:line="300" w:lineRule="auto"/>
        <w:ind w:firstLineChars="200" w:firstLine="560"/>
        <w:rPr>
          <w:rFonts w:ascii="Arial" w:eastAsia="仿宋" w:hAnsi="Arial" w:cs="Arial"/>
          <w:sz w:val="28"/>
        </w:rPr>
      </w:pPr>
      <w:r w:rsidRPr="00F56701">
        <w:rPr>
          <w:rFonts w:ascii="Arial" w:eastAsia="仿宋" w:hAnsi="Arial" w:cs="Arial"/>
          <w:sz w:val="28"/>
        </w:rPr>
        <w:t>C</w:t>
      </w:r>
      <w:r w:rsidR="0046512F" w:rsidRPr="00F56701">
        <w:rPr>
          <w:rFonts w:ascii="Arial" w:eastAsia="仿宋" w:hAnsi="Arial" w:cs="Arial"/>
          <w:sz w:val="28"/>
        </w:rPr>
        <w:t>.</w:t>
      </w:r>
      <w:r w:rsidR="0046512F" w:rsidRPr="00F56701">
        <w:rPr>
          <w:rFonts w:ascii="Arial" w:eastAsia="仿宋" w:hAnsi="Arial" w:cs="Arial"/>
          <w:sz w:val="28"/>
        </w:rPr>
        <w:t>土地开发程度修正</w:t>
      </w:r>
    </w:p>
    <w:p w14:paraId="4A217D8B" w14:textId="77777777" w:rsidR="005F174C" w:rsidRPr="00F56701" w:rsidRDefault="0046512F" w:rsidP="00F56701">
      <w:pPr>
        <w:overflowPunct w:val="0"/>
        <w:snapToGrid w:val="0"/>
        <w:spacing w:line="300" w:lineRule="auto"/>
        <w:ind w:firstLineChars="200" w:firstLine="560"/>
        <w:jc w:val="both"/>
        <w:textAlignment w:val="auto"/>
        <w:rPr>
          <w:rFonts w:ascii="Arial" w:eastAsia="仿宋" w:hAnsi="Arial" w:cs="Arial"/>
          <w:sz w:val="28"/>
        </w:rPr>
      </w:pPr>
      <w:r w:rsidRPr="00F56701">
        <w:rPr>
          <w:rFonts w:ascii="Arial" w:eastAsia="仿宋" w:hAnsi="Arial" w:cs="Arial"/>
          <w:sz w:val="28"/>
        </w:rPr>
        <w:t>估价对象设定宗地土地开发程度为</w:t>
      </w:r>
      <w:r w:rsidRPr="00F56701">
        <w:rPr>
          <w:rFonts w:ascii="Arial" w:eastAsia="仿宋" w:hAnsi="Arial" w:cs="Arial"/>
          <w:sz w:val="28"/>
        </w:rPr>
        <w:t>“</w:t>
      </w:r>
      <w:r w:rsidRPr="00F56701">
        <w:rPr>
          <w:rFonts w:ascii="Arial" w:eastAsia="仿宋" w:hAnsi="Arial" w:cs="Arial"/>
          <w:sz w:val="28"/>
        </w:rPr>
        <w:t>七通一平</w:t>
      </w:r>
      <w:r w:rsidRPr="00F56701">
        <w:rPr>
          <w:rFonts w:ascii="Arial" w:eastAsia="仿宋" w:hAnsi="Arial" w:cs="Arial"/>
          <w:sz w:val="28"/>
        </w:rPr>
        <w:t>”</w:t>
      </w:r>
      <w:r w:rsidRPr="00F56701">
        <w:rPr>
          <w:rFonts w:ascii="Arial" w:eastAsia="仿宋" w:hAnsi="Arial" w:cs="Arial"/>
          <w:sz w:val="28"/>
        </w:rPr>
        <w:t>（即通路、通电、通讯、通上水、通下水、通燃气、通热），估价对象所在区域为</w:t>
      </w:r>
      <w:r w:rsidR="00357C70" w:rsidRPr="00F56701">
        <w:rPr>
          <w:rFonts w:ascii="Arial" w:eastAsia="仿宋" w:hAnsi="Arial" w:cs="Arial"/>
          <w:sz w:val="28"/>
        </w:rPr>
        <w:t>六</w:t>
      </w:r>
      <w:r w:rsidRPr="00F56701">
        <w:rPr>
          <w:rFonts w:ascii="Arial" w:eastAsia="仿宋" w:hAnsi="Arial" w:cs="Arial"/>
          <w:sz w:val="28"/>
        </w:rPr>
        <w:t>级地价区，级别基准地价土地开发程度为</w:t>
      </w:r>
      <w:r w:rsidRPr="00F56701">
        <w:rPr>
          <w:rFonts w:ascii="Arial" w:eastAsia="仿宋" w:hAnsi="Arial" w:cs="Arial"/>
          <w:sz w:val="28"/>
        </w:rPr>
        <w:t>“</w:t>
      </w:r>
      <w:r w:rsidRPr="00F56701">
        <w:rPr>
          <w:rFonts w:ascii="Arial" w:eastAsia="仿宋" w:hAnsi="Arial" w:cs="Arial"/>
          <w:sz w:val="28"/>
        </w:rPr>
        <w:t>七通一平</w:t>
      </w:r>
      <w:r w:rsidRPr="00F56701">
        <w:rPr>
          <w:rFonts w:ascii="Arial" w:eastAsia="仿宋" w:hAnsi="Arial" w:cs="Arial"/>
          <w:sz w:val="28"/>
        </w:rPr>
        <w:t>”</w:t>
      </w:r>
      <w:r w:rsidRPr="00F56701">
        <w:rPr>
          <w:rFonts w:ascii="Arial" w:eastAsia="仿宋" w:hAnsi="Arial" w:cs="Arial"/>
          <w:sz w:val="28"/>
        </w:rPr>
        <w:t>（即通路、通电、通讯、通上水、通下水、通燃气、通热），相应用途级别平均容积率为</w:t>
      </w:r>
      <w:r w:rsidRPr="00F56701">
        <w:rPr>
          <w:rFonts w:ascii="Arial" w:eastAsia="仿宋" w:hAnsi="Arial" w:cs="Arial"/>
          <w:sz w:val="28"/>
        </w:rPr>
        <w:t>2.5</w:t>
      </w:r>
      <w:r w:rsidRPr="00F56701">
        <w:rPr>
          <w:rFonts w:ascii="Arial" w:eastAsia="仿宋" w:hAnsi="Arial" w:cs="Arial"/>
          <w:sz w:val="28"/>
        </w:rPr>
        <w:t>。估价对象设定状况与级别开发程度一致，故此处不作修正。</w:t>
      </w:r>
    </w:p>
    <w:p w14:paraId="01DA0A60" w14:textId="77777777" w:rsidR="00DA0D4A" w:rsidRPr="00F56701" w:rsidRDefault="00DA0D4A" w:rsidP="00F56701">
      <w:pPr>
        <w:overflowPunct w:val="0"/>
        <w:snapToGrid w:val="0"/>
        <w:spacing w:line="300" w:lineRule="auto"/>
        <w:ind w:firstLineChars="200" w:firstLine="560"/>
        <w:jc w:val="both"/>
        <w:textAlignment w:val="auto"/>
        <w:rPr>
          <w:rFonts w:ascii="Arial" w:eastAsia="仿宋" w:hAnsi="Arial" w:cs="Arial"/>
          <w:sz w:val="28"/>
        </w:rPr>
      </w:pPr>
      <w:r w:rsidRPr="00F56701">
        <w:rPr>
          <w:rFonts w:ascii="Arial" w:eastAsia="仿宋" w:hAnsi="Arial" w:cs="Arial"/>
          <w:sz w:val="28"/>
        </w:rPr>
        <w:t>综上，住宅用途适用的楼面熟地价</w:t>
      </w:r>
      <w:r w:rsidRPr="00F56701">
        <w:rPr>
          <w:rFonts w:ascii="Arial" w:eastAsia="仿宋" w:hAnsi="Arial" w:cs="Arial"/>
          <w:sz w:val="28"/>
        </w:rPr>
        <w:t>=13140×1.155×1=15176.7</w:t>
      </w:r>
      <w:r w:rsidRPr="00F56701">
        <w:rPr>
          <w:rFonts w:ascii="Arial" w:eastAsia="仿宋" w:hAnsi="Arial" w:cs="Arial"/>
          <w:sz w:val="28"/>
        </w:rPr>
        <w:t>元</w:t>
      </w:r>
      <w:r w:rsidRPr="00F56701">
        <w:rPr>
          <w:rFonts w:ascii="Arial" w:eastAsia="仿宋" w:hAnsi="Arial" w:cs="Arial"/>
          <w:sz w:val="28"/>
        </w:rPr>
        <w:t>/</w:t>
      </w:r>
      <w:r w:rsidRPr="00F56701">
        <w:rPr>
          <w:rFonts w:ascii="Arial" w:eastAsia="仿宋" w:hAnsi="Arial" w:cs="Arial"/>
          <w:sz w:val="28"/>
        </w:rPr>
        <w:t>平方米</w:t>
      </w:r>
    </w:p>
    <w:p w14:paraId="24CCC64A" w14:textId="77777777" w:rsidR="00357C70" w:rsidRPr="00F56701" w:rsidRDefault="00357C70" w:rsidP="00F56701">
      <w:pPr>
        <w:adjustRightInd/>
        <w:snapToGrid w:val="0"/>
        <w:spacing w:line="300" w:lineRule="auto"/>
        <w:ind w:firstLineChars="200" w:firstLine="560"/>
        <w:rPr>
          <w:rFonts w:ascii="Arial" w:eastAsia="仿宋" w:hAnsi="Arial" w:cs="Arial"/>
          <w:sz w:val="28"/>
          <w:szCs w:val="28"/>
        </w:rPr>
      </w:pPr>
      <w:r w:rsidRPr="00F56701">
        <w:rPr>
          <w:rFonts w:ascii="Arial" w:eastAsia="仿宋" w:hAnsi="Arial" w:cs="Arial"/>
          <w:sz w:val="28"/>
        </w:rPr>
        <w:t>2</w:t>
      </w:r>
      <w:r w:rsidRPr="00F56701">
        <w:rPr>
          <w:rFonts w:ascii="Arial" w:eastAsia="仿宋" w:hAnsi="Arial" w:cs="Arial"/>
          <w:sz w:val="28"/>
        </w:rPr>
        <w:t>）</w:t>
      </w:r>
      <w:r w:rsidRPr="00F56701">
        <w:rPr>
          <w:rFonts w:ascii="Arial" w:eastAsia="仿宋" w:hAnsi="Arial" w:cs="Arial"/>
          <w:sz w:val="28"/>
          <w:szCs w:val="28"/>
        </w:rPr>
        <w:t>用途修正系数的确定</w:t>
      </w:r>
    </w:p>
    <w:p w14:paraId="5EDFCE50" w14:textId="77777777" w:rsidR="00357C70" w:rsidRPr="00F56701" w:rsidRDefault="00357C70" w:rsidP="00F56701">
      <w:pPr>
        <w:adjustRightInd/>
        <w:snapToGrid w:val="0"/>
        <w:spacing w:line="300" w:lineRule="auto"/>
        <w:ind w:firstLineChars="200" w:firstLine="560"/>
        <w:rPr>
          <w:rFonts w:ascii="Arial" w:eastAsia="仿宋" w:hAnsi="Arial" w:cs="Arial"/>
          <w:sz w:val="28"/>
          <w:szCs w:val="28"/>
        </w:rPr>
      </w:pPr>
      <w:r w:rsidRPr="00F56701">
        <w:rPr>
          <w:rFonts w:ascii="Arial" w:eastAsia="仿宋" w:hAnsi="Arial" w:cs="Arial"/>
          <w:sz w:val="28"/>
          <w:szCs w:val="28"/>
        </w:rPr>
        <w:t>《北京市出让国有建设用地使用权基准地价更新成果》根据《土地利用现状分类》（</w:t>
      </w:r>
      <w:r w:rsidRPr="00F56701">
        <w:rPr>
          <w:rFonts w:ascii="Arial" w:eastAsia="仿宋" w:hAnsi="Arial" w:cs="Arial"/>
          <w:sz w:val="28"/>
          <w:szCs w:val="28"/>
        </w:rPr>
        <w:t>GB/T21010-2007</w:t>
      </w:r>
      <w:r w:rsidRPr="00F56701">
        <w:rPr>
          <w:rFonts w:ascii="Arial" w:eastAsia="仿宋" w:hAnsi="Arial" w:cs="Arial"/>
          <w:sz w:val="28"/>
          <w:szCs w:val="28"/>
        </w:rPr>
        <w:t>），对现有用地按照一级分类进行归类，分为商业、办公、住宅、工业和公共服务五类用途基准地价，并按照二级分类建立了地上用途修正系数。地下部分包括地下商业、地下办公、地下仓储（及其他）、地下车库等用途，并建立了地下空间修正系数。</w:t>
      </w:r>
    </w:p>
    <w:p w14:paraId="4AFAC434" w14:textId="77777777" w:rsidR="00357C70" w:rsidRPr="00F56701" w:rsidRDefault="00357C70" w:rsidP="00F56701">
      <w:pPr>
        <w:adjustRightInd/>
        <w:snapToGrid w:val="0"/>
        <w:spacing w:line="300" w:lineRule="auto"/>
        <w:ind w:firstLineChars="200" w:firstLine="560"/>
        <w:rPr>
          <w:rFonts w:ascii="Arial" w:eastAsia="仿宋" w:hAnsi="Arial" w:cs="Arial"/>
          <w:sz w:val="28"/>
          <w:szCs w:val="28"/>
        </w:rPr>
      </w:pPr>
      <w:r w:rsidRPr="00F56701">
        <w:rPr>
          <w:rFonts w:ascii="Arial" w:eastAsia="仿宋" w:hAnsi="Arial" w:cs="Arial"/>
          <w:sz w:val="28"/>
          <w:szCs w:val="28"/>
        </w:rPr>
        <w:t>地上部分：</w:t>
      </w:r>
    </w:p>
    <w:p w14:paraId="1145E35F" w14:textId="77777777" w:rsidR="00357C70" w:rsidRPr="00F56701" w:rsidRDefault="00357C70" w:rsidP="00F56701">
      <w:pPr>
        <w:adjustRightInd/>
        <w:snapToGrid w:val="0"/>
        <w:spacing w:line="300" w:lineRule="auto"/>
        <w:ind w:firstLineChars="200" w:firstLine="560"/>
        <w:rPr>
          <w:rFonts w:ascii="Arial" w:eastAsia="仿宋" w:hAnsi="Arial" w:cs="Arial"/>
          <w:sz w:val="28"/>
          <w:szCs w:val="28"/>
        </w:rPr>
      </w:pPr>
      <w:r w:rsidRPr="00F56701">
        <w:rPr>
          <w:rFonts w:ascii="Arial" w:eastAsia="仿宋" w:hAnsi="Arial" w:cs="Arial"/>
          <w:sz w:val="28"/>
          <w:szCs w:val="28"/>
        </w:rPr>
        <w:t>估价对象地上用途为住宅</w:t>
      </w:r>
      <w:r w:rsidRPr="00F56701">
        <w:rPr>
          <w:rFonts w:ascii="Arial" w:eastAsia="仿宋" w:hAnsi="Arial" w:cs="Arial"/>
          <w:sz w:val="28"/>
          <w:szCs w:val="28"/>
        </w:rPr>
        <w:t>——</w:t>
      </w:r>
      <w:r w:rsidRPr="00F56701">
        <w:rPr>
          <w:rFonts w:ascii="Arial" w:eastAsia="仿宋" w:hAnsi="Arial" w:cs="Arial"/>
          <w:sz w:val="28"/>
          <w:szCs w:val="28"/>
        </w:rPr>
        <w:t>城镇住宅用地（指城镇用于生活居住的各</w:t>
      </w:r>
      <w:r w:rsidRPr="00F56701">
        <w:rPr>
          <w:rFonts w:ascii="Arial" w:eastAsia="仿宋" w:hAnsi="Arial" w:cs="Arial"/>
          <w:sz w:val="28"/>
          <w:szCs w:val="28"/>
        </w:rPr>
        <w:lastRenderedPageBreak/>
        <w:t>类房屋用地及其附属设施用地</w:t>
      </w:r>
      <w:r w:rsidRPr="00F56701">
        <w:rPr>
          <w:rFonts w:ascii="Arial" w:eastAsia="仿宋" w:hAnsi="Arial" w:cs="Arial"/>
          <w:sz w:val="28"/>
          <w:szCs w:val="28"/>
        </w:rPr>
        <w:t>,</w:t>
      </w:r>
      <w:r w:rsidRPr="00F56701">
        <w:rPr>
          <w:rFonts w:ascii="Arial" w:eastAsia="仿宋" w:hAnsi="Arial" w:cs="Arial"/>
          <w:sz w:val="28"/>
          <w:szCs w:val="28"/>
        </w:rPr>
        <w:t>不含配套的商业服务设施等用地），需依据《北京市基准地价土地用途二级分类用地修正系数表》进行用途修正。</w:t>
      </w:r>
    </w:p>
    <w:p w14:paraId="41307D3E" w14:textId="77777777" w:rsidR="00357C70" w:rsidRPr="00F56701" w:rsidRDefault="00357C70" w:rsidP="00357C70">
      <w:pPr>
        <w:overflowPunct w:val="0"/>
        <w:spacing w:line="480" w:lineRule="auto"/>
        <w:jc w:val="center"/>
        <w:rPr>
          <w:rFonts w:ascii="Arial" w:eastAsia="仿宋" w:hAnsi="Arial" w:cs="Arial"/>
          <w:bCs/>
          <w:color w:val="000000"/>
          <w:szCs w:val="24"/>
        </w:rPr>
      </w:pPr>
      <w:r w:rsidRPr="00F56701">
        <w:rPr>
          <w:rFonts w:ascii="Arial" w:eastAsia="仿宋" w:hAnsi="Arial" w:cs="Arial"/>
          <w:bCs/>
          <w:color w:val="000000"/>
          <w:szCs w:val="24"/>
        </w:rPr>
        <w:t>北京市基准地价土地用途二级分类用地修正系数表</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995"/>
        <w:gridCol w:w="1842"/>
        <w:gridCol w:w="4536"/>
        <w:gridCol w:w="1134"/>
        <w:gridCol w:w="793"/>
      </w:tblGrid>
      <w:tr w:rsidR="00357C70" w:rsidRPr="00F56701" w14:paraId="3AA07EFE" w14:textId="77777777" w:rsidTr="00357C70">
        <w:trPr>
          <w:cantSplit/>
          <w:tblHeader/>
          <w:jc w:val="center"/>
        </w:trPr>
        <w:tc>
          <w:tcPr>
            <w:tcW w:w="994" w:type="dxa"/>
            <w:tcBorders>
              <w:top w:val="single" w:sz="4" w:space="0" w:color="auto"/>
              <w:left w:val="single" w:sz="4" w:space="0" w:color="auto"/>
              <w:bottom w:val="single" w:sz="4" w:space="0" w:color="auto"/>
              <w:right w:val="single" w:sz="4" w:space="0" w:color="auto"/>
            </w:tcBorders>
            <w:vAlign w:val="center"/>
            <w:hideMark/>
          </w:tcPr>
          <w:p w14:paraId="7C41832B" w14:textId="77777777" w:rsidR="00357C70" w:rsidRPr="00F56701" w:rsidRDefault="00357C70">
            <w:pPr>
              <w:widowControl/>
              <w:adjustRightInd/>
              <w:spacing w:line="240" w:lineRule="exact"/>
              <w:rPr>
                <w:rFonts w:ascii="Arial" w:eastAsia="仿宋" w:hAnsi="Arial" w:cs="Arial"/>
                <w:color w:val="000000"/>
                <w:sz w:val="18"/>
              </w:rPr>
            </w:pPr>
            <w:r w:rsidRPr="00F56701">
              <w:rPr>
                <w:rFonts w:ascii="Arial" w:eastAsia="仿宋" w:hAnsi="Arial" w:cs="Arial"/>
                <w:color w:val="000000"/>
                <w:sz w:val="18"/>
              </w:rPr>
              <w:t>一级类</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8520C0B" w14:textId="77777777" w:rsidR="00357C70" w:rsidRPr="00F56701" w:rsidRDefault="00357C70">
            <w:pPr>
              <w:widowControl/>
              <w:adjustRightInd/>
              <w:spacing w:line="240" w:lineRule="exact"/>
              <w:rPr>
                <w:rFonts w:ascii="Arial" w:eastAsia="仿宋" w:hAnsi="Arial" w:cs="Arial"/>
                <w:color w:val="000000"/>
                <w:sz w:val="18"/>
              </w:rPr>
            </w:pPr>
            <w:r w:rsidRPr="00F56701">
              <w:rPr>
                <w:rFonts w:ascii="Arial" w:eastAsia="仿宋" w:hAnsi="Arial" w:cs="Arial"/>
                <w:color w:val="000000"/>
                <w:sz w:val="18"/>
              </w:rPr>
              <w:t>二级类</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EA4F2E9" w14:textId="77777777" w:rsidR="00357C70" w:rsidRPr="00F56701" w:rsidRDefault="00357C70">
            <w:pPr>
              <w:widowControl/>
              <w:adjustRightInd/>
              <w:spacing w:line="240" w:lineRule="exact"/>
              <w:rPr>
                <w:rFonts w:ascii="Arial" w:eastAsia="仿宋" w:hAnsi="Arial" w:cs="Arial"/>
                <w:color w:val="000000"/>
                <w:sz w:val="18"/>
              </w:rPr>
            </w:pPr>
            <w:r w:rsidRPr="00F56701">
              <w:rPr>
                <w:rFonts w:ascii="Arial" w:eastAsia="仿宋" w:hAnsi="Arial" w:cs="Arial"/>
                <w:color w:val="000000"/>
                <w:sz w:val="18"/>
              </w:rPr>
              <w:t>含义</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907CAA9" w14:textId="77777777" w:rsidR="00357C70" w:rsidRPr="00F56701" w:rsidRDefault="00357C70">
            <w:pPr>
              <w:widowControl/>
              <w:adjustRightInd/>
              <w:spacing w:line="240" w:lineRule="exact"/>
              <w:rPr>
                <w:rFonts w:ascii="Arial" w:eastAsia="仿宋" w:hAnsi="Arial" w:cs="Arial"/>
                <w:color w:val="000000"/>
                <w:sz w:val="18"/>
              </w:rPr>
            </w:pPr>
            <w:r w:rsidRPr="00F56701">
              <w:rPr>
                <w:rFonts w:ascii="Arial" w:eastAsia="仿宋" w:hAnsi="Arial" w:cs="Arial"/>
                <w:color w:val="000000"/>
                <w:sz w:val="18"/>
              </w:rPr>
              <w:t>参照基准</w:t>
            </w:r>
          </w:p>
        </w:tc>
        <w:tc>
          <w:tcPr>
            <w:tcW w:w="793" w:type="dxa"/>
            <w:tcBorders>
              <w:top w:val="single" w:sz="4" w:space="0" w:color="auto"/>
              <w:left w:val="single" w:sz="4" w:space="0" w:color="auto"/>
              <w:bottom w:val="single" w:sz="4" w:space="0" w:color="auto"/>
              <w:right w:val="single" w:sz="4" w:space="0" w:color="auto"/>
            </w:tcBorders>
            <w:vAlign w:val="center"/>
            <w:hideMark/>
          </w:tcPr>
          <w:p w14:paraId="5AF66C2A" w14:textId="77777777" w:rsidR="00357C70" w:rsidRPr="00F56701" w:rsidRDefault="00357C70">
            <w:pPr>
              <w:widowControl/>
              <w:adjustRightInd/>
              <w:spacing w:line="240" w:lineRule="exact"/>
              <w:rPr>
                <w:rFonts w:ascii="Arial" w:eastAsia="仿宋" w:hAnsi="Arial" w:cs="Arial"/>
                <w:color w:val="000000"/>
                <w:sz w:val="18"/>
              </w:rPr>
            </w:pPr>
            <w:r w:rsidRPr="00F56701">
              <w:rPr>
                <w:rFonts w:ascii="Arial" w:eastAsia="仿宋" w:hAnsi="Arial" w:cs="Arial"/>
                <w:color w:val="000000"/>
                <w:sz w:val="18"/>
              </w:rPr>
              <w:t>用途修正系数</w:t>
            </w:r>
          </w:p>
        </w:tc>
      </w:tr>
      <w:tr w:rsidR="00357C70" w:rsidRPr="00F56701" w14:paraId="67B55150" w14:textId="77777777" w:rsidTr="00357C70">
        <w:trPr>
          <w:cantSplit/>
          <w:jc w:val="center"/>
        </w:trPr>
        <w:tc>
          <w:tcPr>
            <w:tcW w:w="994" w:type="dxa"/>
            <w:tcBorders>
              <w:top w:val="single" w:sz="4" w:space="0" w:color="auto"/>
              <w:left w:val="single" w:sz="4" w:space="0" w:color="auto"/>
              <w:bottom w:val="single" w:sz="4" w:space="0" w:color="auto"/>
              <w:right w:val="single" w:sz="4" w:space="0" w:color="auto"/>
            </w:tcBorders>
            <w:noWrap/>
            <w:vAlign w:val="center"/>
            <w:hideMark/>
          </w:tcPr>
          <w:p w14:paraId="3A34BA27" w14:textId="77777777" w:rsidR="00357C70" w:rsidRPr="00F56701" w:rsidRDefault="00357C70">
            <w:pPr>
              <w:widowControl/>
              <w:adjustRightInd/>
              <w:spacing w:line="240" w:lineRule="exact"/>
              <w:rPr>
                <w:rFonts w:ascii="Arial" w:eastAsia="仿宋" w:hAnsi="Arial" w:cs="Arial"/>
                <w:color w:val="000000"/>
                <w:sz w:val="18"/>
              </w:rPr>
            </w:pPr>
            <w:r w:rsidRPr="00F56701">
              <w:rPr>
                <w:rFonts w:ascii="Arial" w:eastAsia="仿宋" w:hAnsi="Arial" w:cs="Arial"/>
                <w:color w:val="000000"/>
                <w:sz w:val="18"/>
              </w:rPr>
              <w:t>住宅</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13D648E1" w14:textId="77777777" w:rsidR="00357C70" w:rsidRPr="00F56701" w:rsidRDefault="00357C70">
            <w:pPr>
              <w:widowControl/>
              <w:adjustRightInd/>
              <w:spacing w:line="240" w:lineRule="exact"/>
              <w:rPr>
                <w:rFonts w:ascii="Arial" w:eastAsia="仿宋" w:hAnsi="Arial" w:cs="Arial"/>
                <w:color w:val="000000"/>
                <w:sz w:val="18"/>
              </w:rPr>
            </w:pPr>
            <w:r w:rsidRPr="00F56701">
              <w:rPr>
                <w:rFonts w:ascii="Arial" w:eastAsia="仿宋" w:hAnsi="Arial" w:cs="Arial"/>
                <w:color w:val="000000"/>
                <w:sz w:val="18"/>
              </w:rPr>
              <w:t>城镇住宅用地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1EB6A9FF" w14:textId="77777777" w:rsidR="00357C70" w:rsidRPr="00F56701" w:rsidRDefault="00357C70">
            <w:pPr>
              <w:widowControl/>
              <w:adjustRightInd/>
              <w:spacing w:line="240" w:lineRule="exact"/>
              <w:rPr>
                <w:rFonts w:ascii="Arial" w:eastAsia="仿宋" w:hAnsi="Arial" w:cs="Arial"/>
                <w:color w:val="000000"/>
                <w:sz w:val="18"/>
              </w:rPr>
            </w:pPr>
            <w:r w:rsidRPr="00F56701">
              <w:rPr>
                <w:rFonts w:ascii="Arial" w:eastAsia="仿宋" w:hAnsi="Arial" w:cs="Arial"/>
                <w:color w:val="000000"/>
                <w:sz w:val="18"/>
              </w:rPr>
              <w:t>指城镇用于生活居住的各类房屋用地及其附属设施用地</w:t>
            </w:r>
            <w:r w:rsidRPr="00F56701">
              <w:rPr>
                <w:rFonts w:ascii="Arial" w:eastAsia="仿宋" w:hAnsi="Arial" w:cs="Arial"/>
                <w:color w:val="000000"/>
                <w:sz w:val="18"/>
              </w:rPr>
              <w:t>,</w:t>
            </w:r>
            <w:r w:rsidRPr="00F56701">
              <w:rPr>
                <w:rFonts w:ascii="Arial" w:eastAsia="仿宋" w:hAnsi="Arial" w:cs="Arial"/>
                <w:color w:val="000000"/>
                <w:sz w:val="18"/>
              </w:rPr>
              <w:t>不含配套的商业服务设施等用地。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0A44F56" w14:textId="77777777" w:rsidR="00357C70" w:rsidRPr="00F56701" w:rsidRDefault="00357C70">
            <w:pPr>
              <w:widowControl/>
              <w:adjustRightInd/>
              <w:spacing w:line="240" w:lineRule="exact"/>
              <w:rPr>
                <w:rFonts w:ascii="Arial" w:eastAsia="仿宋" w:hAnsi="Arial" w:cs="Arial"/>
                <w:color w:val="000000"/>
                <w:sz w:val="18"/>
              </w:rPr>
            </w:pPr>
            <w:r w:rsidRPr="00F56701">
              <w:rPr>
                <w:rFonts w:ascii="Arial" w:eastAsia="仿宋" w:hAnsi="Arial" w:cs="Arial"/>
                <w:color w:val="000000"/>
                <w:sz w:val="18"/>
              </w:rPr>
              <w:t>住宅类</w:t>
            </w: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1A847CD2" w14:textId="77777777" w:rsidR="00357C70" w:rsidRPr="00F56701" w:rsidRDefault="00357C70">
            <w:pPr>
              <w:widowControl/>
              <w:adjustRightInd/>
              <w:spacing w:line="240" w:lineRule="exact"/>
              <w:rPr>
                <w:rFonts w:ascii="Arial" w:eastAsia="仿宋" w:hAnsi="Arial" w:cs="Arial"/>
                <w:color w:val="000000"/>
                <w:sz w:val="18"/>
              </w:rPr>
            </w:pPr>
            <w:r w:rsidRPr="00F56701">
              <w:rPr>
                <w:rFonts w:ascii="Arial" w:eastAsia="仿宋" w:hAnsi="Arial" w:cs="Arial"/>
                <w:color w:val="000000"/>
                <w:sz w:val="18"/>
              </w:rPr>
              <w:t>1</w:t>
            </w:r>
          </w:p>
        </w:tc>
      </w:tr>
    </w:tbl>
    <w:p w14:paraId="31FD5FC7" w14:textId="77777777" w:rsidR="00357C70" w:rsidRPr="00F56701" w:rsidRDefault="00357C70" w:rsidP="00F56701">
      <w:pPr>
        <w:overflowPunct w:val="0"/>
        <w:snapToGrid w:val="0"/>
        <w:spacing w:line="300" w:lineRule="auto"/>
        <w:ind w:firstLineChars="200" w:firstLine="560"/>
        <w:jc w:val="both"/>
        <w:textAlignment w:val="auto"/>
        <w:rPr>
          <w:rFonts w:ascii="Arial" w:eastAsia="仿宋" w:hAnsi="Arial" w:cs="Arial"/>
          <w:sz w:val="28"/>
          <w:szCs w:val="29"/>
        </w:rPr>
      </w:pPr>
      <w:r w:rsidRPr="00F56701">
        <w:rPr>
          <w:rFonts w:ascii="Arial" w:eastAsia="仿宋" w:hAnsi="Arial" w:cs="Arial"/>
          <w:sz w:val="28"/>
          <w:szCs w:val="28"/>
        </w:rPr>
        <w:t>依据上表，估价对象地上部分用途修正系数为</w:t>
      </w:r>
      <w:r w:rsidRPr="00F56701">
        <w:rPr>
          <w:rFonts w:ascii="Arial" w:eastAsia="仿宋" w:hAnsi="Arial" w:cs="Arial"/>
          <w:sz w:val="28"/>
          <w:szCs w:val="28"/>
        </w:rPr>
        <w:t>1</w:t>
      </w:r>
      <w:r w:rsidRPr="00F56701">
        <w:rPr>
          <w:rFonts w:ascii="Arial" w:eastAsia="仿宋" w:hAnsi="Arial" w:cs="Arial"/>
          <w:sz w:val="28"/>
          <w:szCs w:val="28"/>
        </w:rPr>
        <w:t>。</w:t>
      </w:r>
    </w:p>
    <w:p w14:paraId="6050167B" w14:textId="77777777" w:rsidR="005F174C" w:rsidRPr="00F56701" w:rsidRDefault="00357C70" w:rsidP="00F56701">
      <w:pPr>
        <w:snapToGrid w:val="0"/>
        <w:spacing w:line="300" w:lineRule="auto"/>
        <w:ind w:firstLineChars="200" w:firstLine="560"/>
        <w:jc w:val="both"/>
        <w:rPr>
          <w:rFonts w:ascii="Arial" w:eastAsia="仿宋" w:hAnsi="Arial" w:cs="Arial"/>
          <w:color w:val="000000"/>
          <w:sz w:val="28"/>
          <w:szCs w:val="28"/>
        </w:rPr>
      </w:pPr>
      <w:r w:rsidRPr="00F56701">
        <w:rPr>
          <w:rFonts w:ascii="Arial" w:eastAsia="仿宋" w:hAnsi="Arial" w:cs="Arial"/>
          <w:color w:val="000000"/>
          <w:sz w:val="28"/>
          <w:szCs w:val="28"/>
        </w:rPr>
        <w:t>3</w:t>
      </w:r>
      <w:r w:rsidR="0046512F" w:rsidRPr="00F56701">
        <w:rPr>
          <w:rFonts w:ascii="Arial" w:eastAsia="仿宋" w:hAnsi="Arial" w:cs="Arial"/>
          <w:color w:val="000000"/>
          <w:sz w:val="28"/>
          <w:szCs w:val="28"/>
        </w:rPr>
        <w:t>）期日修正系数的确定</w:t>
      </w:r>
    </w:p>
    <w:p w14:paraId="7B7B4791" w14:textId="77777777" w:rsidR="00C35B83" w:rsidRPr="00F56701" w:rsidRDefault="00C35B83" w:rsidP="00F56701">
      <w:pPr>
        <w:snapToGrid w:val="0"/>
        <w:spacing w:line="300" w:lineRule="auto"/>
        <w:ind w:firstLineChars="200" w:firstLine="560"/>
        <w:jc w:val="both"/>
        <w:rPr>
          <w:rFonts w:ascii="Arial" w:eastAsia="仿宋" w:hAnsi="Arial" w:cs="Arial"/>
          <w:sz w:val="28"/>
          <w:szCs w:val="28"/>
        </w:rPr>
      </w:pPr>
      <w:r w:rsidRPr="00F56701">
        <w:rPr>
          <w:rFonts w:ascii="Arial" w:eastAsia="仿宋" w:hAnsi="Arial" w:cs="Arial"/>
          <w:sz w:val="28"/>
          <w:szCs w:val="28"/>
        </w:rPr>
        <w:t>《北京市出让国有建设用地使用权基准地价更新成果（二〇二一年）》规定，基准地价期日修正系数必须以北京市地价动态监测成果公布的地价增值率为准。</w:t>
      </w:r>
    </w:p>
    <w:p w14:paraId="4375928B" w14:textId="77777777" w:rsidR="00C35B83" w:rsidRPr="00F56701" w:rsidRDefault="00C35B83" w:rsidP="00F56701">
      <w:pPr>
        <w:snapToGrid w:val="0"/>
        <w:spacing w:line="300" w:lineRule="auto"/>
        <w:ind w:firstLineChars="200" w:firstLine="560"/>
        <w:rPr>
          <w:rFonts w:ascii="Arial" w:eastAsia="仿宋" w:hAnsi="Arial" w:cs="Arial"/>
          <w:sz w:val="28"/>
          <w:szCs w:val="28"/>
        </w:rPr>
      </w:pPr>
      <w:r w:rsidRPr="00F56701">
        <w:rPr>
          <w:rFonts w:ascii="Arial" w:eastAsia="仿宋" w:hAnsi="Arial" w:cs="Arial"/>
          <w:sz w:val="28"/>
          <w:szCs w:val="28"/>
        </w:rPr>
        <w:t>北京市基准地价更新成果的基准日为</w:t>
      </w:r>
      <w:r w:rsidRPr="00F56701">
        <w:rPr>
          <w:rFonts w:ascii="Arial" w:eastAsia="仿宋" w:hAnsi="Arial" w:cs="Arial"/>
          <w:sz w:val="28"/>
          <w:szCs w:val="28"/>
        </w:rPr>
        <w:t>2021</w:t>
      </w:r>
      <w:r w:rsidRPr="00F56701">
        <w:rPr>
          <w:rFonts w:ascii="Arial" w:eastAsia="仿宋" w:hAnsi="Arial" w:cs="Arial"/>
          <w:sz w:val="28"/>
          <w:szCs w:val="28"/>
        </w:rPr>
        <w:t>年</w:t>
      </w:r>
      <w:r w:rsidRPr="00F56701">
        <w:rPr>
          <w:rFonts w:ascii="Arial" w:eastAsia="仿宋" w:hAnsi="Arial" w:cs="Arial"/>
          <w:sz w:val="28"/>
          <w:szCs w:val="28"/>
        </w:rPr>
        <w:t>1</w:t>
      </w:r>
      <w:r w:rsidRPr="00F56701">
        <w:rPr>
          <w:rFonts w:ascii="Arial" w:eastAsia="仿宋" w:hAnsi="Arial" w:cs="Arial"/>
          <w:sz w:val="28"/>
          <w:szCs w:val="28"/>
        </w:rPr>
        <w:t>月</w:t>
      </w:r>
      <w:r w:rsidRPr="00F56701">
        <w:rPr>
          <w:rFonts w:ascii="Arial" w:eastAsia="仿宋" w:hAnsi="Arial" w:cs="Arial"/>
          <w:sz w:val="28"/>
          <w:szCs w:val="28"/>
        </w:rPr>
        <w:t>1</w:t>
      </w:r>
      <w:r w:rsidRPr="00F56701">
        <w:rPr>
          <w:rFonts w:ascii="Arial" w:eastAsia="仿宋" w:hAnsi="Arial" w:cs="Arial"/>
          <w:sz w:val="28"/>
          <w:szCs w:val="28"/>
        </w:rPr>
        <w:t>日，本次评估的估价期日为</w:t>
      </w:r>
      <w:r w:rsidRPr="00F56701">
        <w:rPr>
          <w:rFonts w:ascii="Arial" w:eastAsia="仿宋" w:hAnsi="Arial" w:cs="Arial"/>
          <w:sz w:val="28"/>
          <w:szCs w:val="28"/>
        </w:rPr>
        <w:t>2023</w:t>
      </w:r>
      <w:r w:rsidRPr="00F56701">
        <w:rPr>
          <w:rFonts w:ascii="Arial" w:eastAsia="仿宋" w:hAnsi="Arial" w:cs="Arial"/>
          <w:sz w:val="28"/>
          <w:szCs w:val="28"/>
        </w:rPr>
        <w:t>年</w:t>
      </w:r>
      <w:r w:rsidRPr="00F56701">
        <w:rPr>
          <w:rFonts w:ascii="Arial" w:eastAsia="仿宋" w:hAnsi="Arial" w:cs="Arial"/>
          <w:sz w:val="28"/>
          <w:szCs w:val="28"/>
        </w:rPr>
        <w:t>5</w:t>
      </w:r>
      <w:r w:rsidRPr="00F56701">
        <w:rPr>
          <w:rFonts w:ascii="Arial" w:eastAsia="仿宋" w:hAnsi="Arial" w:cs="Arial"/>
          <w:sz w:val="28"/>
          <w:szCs w:val="28"/>
        </w:rPr>
        <w:t>月</w:t>
      </w:r>
      <w:r w:rsidRPr="00F56701">
        <w:rPr>
          <w:rFonts w:ascii="Arial" w:eastAsia="仿宋" w:hAnsi="Arial" w:cs="Arial"/>
          <w:sz w:val="28"/>
          <w:szCs w:val="28"/>
        </w:rPr>
        <w:t>26</w:t>
      </w:r>
      <w:r w:rsidRPr="00F56701">
        <w:rPr>
          <w:rFonts w:ascii="Arial" w:eastAsia="仿宋" w:hAnsi="Arial" w:cs="Arial"/>
          <w:sz w:val="28"/>
          <w:szCs w:val="28"/>
        </w:rPr>
        <w:t>日，熟地价期日修正以北京市地价动态监测成果公布的地价增长率为准：</w:t>
      </w:r>
    </w:p>
    <w:p w14:paraId="1083A48F" w14:textId="77777777" w:rsidR="00C35B83" w:rsidRPr="00F56701" w:rsidRDefault="00C35B83" w:rsidP="00F56701">
      <w:pPr>
        <w:snapToGrid w:val="0"/>
        <w:spacing w:line="300" w:lineRule="auto"/>
        <w:jc w:val="center"/>
        <w:rPr>
          <w:rFonts w:ascii="Arial" w:eastAsia="仿宋" w:hAnsi="Arial" w:cs="Arial"/>
          <w:bCs/>
          <w:color w:val="000000"/>
          <w:sz w:val="28"/>
          <w:szCs w:val="28"/>
        </w:rPr>
      </w:pPr>
      <w:r w:rsidRPr="00F56701">
        <w:rPr>
          <w:rFonts w:ascii="Arial" w:eastAsia="仿宋" w:hAnsi="Arial" w:cs="Arial"/>
          <w:bCs/>
          <w:color w:val="000000"/>
          <w:sz w:val="28"/>
          <w:szCs w:val="28"/>
        </w:rPr>
        <w:t>北京市地价增长率（住宅类）</w:t>
      </w:r>
    </w:p>
    <w:p w14:paraId="254CAF0F" w14:textId="77777777" w:rsidR="00C35B83" w:rsidRDefault="00C35B83" w:rsidP="00C35B83">
      <w:pPr>
        <w:adjustRightInd/>
        <w:spacing w:line="240" w:lineRule="auto"/>
        <w:jc w:val="right"/>
        <w:rPr>
          <w:rFonts w:ascii="Arial" w:eastAsia="华文细黑" w:hAnsi="Arial" w:cs="宋体"/>
          <w:color w:val="000000"/>
          <w:sz w:val="18"/>
          <w:szCs w:val="24"/>
        </w:rPr>
      </w:pPr>
      <w:r>
        <w:rPr>
          <w:rFonts w:ascii="Arial" w:eastAsia="华文细黑" w:hAnsi="Arial" w:cs="宋体"/>
          <w:color w:val="000000"/>
          <w:sz w:val="18"/>
          <w:szCs w:val="24"/>
        </w:rPr>
        <w:t xml:space="preserve"> </w:t>
      </w:r>
      <w:r>
        <w:rPr>
          <w:rFonts w:ascii="Arial" w:eastAsia="华文细黑" w:hAnsi="Arial" w:cs="宋体" w:hint="eastAsia"/>
          <w:color w:val="000000"/>
          <w:sz w:val="18"/>
          <w:szCs w:val="24"/>
        </w:rPr>
        <w:t>单位</w:t>
      </w:r>
      <w:r>
        <w:rPr>
          <w:rFonts w:ascii="Arial" w:eastAsia="华文细黑" w:hAnsi="Arial" w:cs="宋体"/>
          <w:color w:val="000000"/>
          <w:sz w:val="18"/>
          <w:szCs w:val="24"/>
        </w:rPr>
        <w:t>%</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860"/>
        <w:gridCol w:w="1860"/>
        <w:gridCol w:w="1860"/>
        <w:gridCol w:w="1860"/>
        <w:gridCol w:w="1860"/>
      </w:tblGrid>
      <w:tr w:rsidR="00C35B83" w:rsidRPr="00F56701" w14:paraId="548347E2" w14:textId="77777777" w:rsidTr="00C35B83">
        <w:trPr>
          <w:cantSplit/>
          <w:jc w:val="center"/>
        </w:trPr>
        <w:tc>
          <w:tcPr>
            <w:tcW w:w="1860"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09E49344" w14:textId="77777777" w:rsidR="00C35B83" w:rsidRPr="00F56701" w:rsidRDefault="00C35B83">
            <w:pPr>
              <w:tabs>
                <w:tab w:val="left" w:pos="2160"/>
              </w:tabs>
              <w:spacing w:line="240" w:lineRule="exact"/>
              <w:ind w:firstLineChars="450" w:firstLine="945"/>
              <w:jc w:val="right"/>
              <w:rPr>
                <w:rFonts w:ascii="Arial" w:eastAsia="仿宋" w:hAnsi="Arial" w:cs="Arial"/>
                <w:sz w:val="21"/>
                <w:szCs w:val="21"/>
              </w:rPr>
            </w:pPr>
            <w:r w:rsidRPr="00F56701">
              <w:rPr>
                <w:rFonts w:ascii="Arial" w:eastAsia="仿宋" w:hAnsi="Arial" w:cs="Arial"/>
                <w:sz w:val="21"/>
                <w:szCs w:val="21"/>
              </w:rPr>
              <w:t>季度</w:t>
            </w:r>
          </w:p>
          <w:p w14:paraId="20F24FC0" w14:textId="77777777" w:rsidR="00C35B83" w:rsidRPr="00F56701" w:rsidRDefault="00C35B83">
            <w:pPr>
              <w:tabs>
                <w:tab w:val="left" w:pos="2160"/>
              </w:tabs>
              <w:spacing w:line="240" w:lineRule="exact"/>
              <w:rPr>
                <w:rFonts w:ascii="Arial" w:eastAsia="仿宋" w:hAnsi="Arial" w:cs="Arial"/>
                <w:sz w:val="21"/>
                <w:szCs w:val="21"/>
              </w:rPr>
            </w:pPr>
            <w:r w:rsidRPr="00F56701">
              <w:rPr>
                <w:rFonts w:ascii="Arial" w:eastAsia="仿宋" w:hAnsi="Arial" w:cs="Arial"/>
                <w:sz w:val="21"/>
                <w:szCs w:val="21"/>
              </w:rPr>
              <w:t>年度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0AEA4D7F" w14:textId="77777777" w:rsidR="00C35B83" w:rsidRPr="00F56701" w:rsidRDefault="00C35B83">
            <w:pPr>
              <w:tabs>
                <w:tab w:val="left" w:pos="2160"/>
              </w:tabs>
              <w:spacing w:line="240" w:lineRule="exact"/>
              <w:rPr>
                <w:rFonts w:ascii="Arial" w:eastAsia="仿宋" w:hAnsi="Arial" w:cs="Arial"/>
                <w:sz w:val="21"/>
                <w:szCs w:val="21"/>
              </w:rPr>
            </w:pPr>
            <w:r w:rsidRPr="00F56701">
              <w:rPr>
                <w:rFonts w:ascii="Arial" w:eastAsia="仿宋" w:hAnsi="Arial" w:cs="Arial"/>
                <w:sz w:val="21"/>
                <w:szCs w:val="21"/>
              </w:rPr>
              <w:t>1</w:t>
            </w:r>
            <w:r w:rsidRPr="00F56701">
              <w:rPr>
                <w:rFonts w:ascii="Arial" w:eastAsia="仿宋" w:hAnsi="Arial" w:cs="Arial"/>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59ABC552" w14:textId="77777777" w:rsidR="00C35B83" w:rsidRPr="00F56701" w:rsidRDefault="00C35B83">
            <w:pPr>
              <w:tabs>
                <w:tab w:val="left" w:pos="2160"/>
              </w:tabs>
              <w:spacing w:line="240" w:lineRule="exact"/>
              <w:rPr>
                <w:rFonts w:ascii="Arial" w:eastAsia="仿宋" w:hAnsi="Arial" w:cs="Arial"/>
                <w:sz w:val="21"/>
                <w:szCs w:val="21"/>
              </w:rPr>
            </w:pPr>
            <w:r w:rsidRPr="00F56701">
              <w:rPr>
                <w:rFonts w:ascii="Arial" w:eastAsia="仿宋" w:hAnsi="Arial" w:cs="Arial"/>
                <w:sz w:val="21"/>
                <w:szCs w:val="21"/>
              </w:rPr>
              <w:t>2</w:t>
            </w:r>
            <w:r w:rsidRPr="00F56701">
              <w:rPr>
                <w:rFonts w:ascii="Arial" w:eastAsia="仿宋" w:hAnsi="Arial" w:cs="Arial"/>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2DBDBFDE" w14:textId="77777777" w:rsidR="00C35B83" w:rsidRPr="00F56701" w:rsidRDefault="00C35B83">
            <w:pPr>
              <w:tabs>
                <w:tab w:val="left" w:pos="2160"/>
              </w:tabs>
              <w:spacing w:line="240" w:lineRule="exact"/>
              <w:rPr>
                <w:rFonts w:ascii="Arial" w:eastAsia="仿宋" w:hAnsi="Arial" w:cs="Arial"/>
                <w:sz w:val="21"/>
                <w:szCs w:val="21"/>
              </w:rPr>
            </w:pPr>
            <w:r w:rsidRPr="00F56701">
              <w:rPr>
                <w:rFonts w:ascii="Arial" w:eastAsia="仿宋" w:hAnsi="Arial" w:cs="Arial"/>
                <w:sz w:val="21"/>
                <w:szCs w:val="21"/>
              </w:rPr>
              <w:t>3</w:t>
            </w:r>
            <w:r w:rsidRPr="00F56701">
              <w:rPr>
                <w:rFonts w:ascii="Arial" w:eastAsia="仿宋" w:hAnsi="Arial" w:cs="Arial"/>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637682C2" w14:textId="77777777" w:rsidR="00C35B83" w:rsidRPr="00F56701" w:rsidRDefault="00C35B83">
            <w:pPr>
              <w:tabs>
                <w:tab w:val="left" w:pos="2160"/>
              </w:tabs>
              <w:spacing w:line="240" w:lineRule="exact"/>
              <w:rPr>
                <w:rFonts w:ascii="Arial" w:eastAsia="仿宋" w:hAnsi="Arial" w:cs="Arial"/>
                <w:sz w:val="21"/>
                <w:szCs w:val="21"/>
              </w:rPr>
            </w:pPr>
            <w:r w:rsidRPr="00F56701">
              <w:rPr>
                <w:rFonts w:ascii="Arial" w:eastAsia="仿宋" w:hAnsi="Arial" w:cs="Arial"/>
                <w:sz w:val="21"/>
                <w:szCs w:val="21"/>
              </w:rPr>
              <w:t>4</w:t>
            </w:r>
            <w:r w:rsidRPr="00F56701">
              <w:rPr>
                <w:rFonts w:ascii="Arial" w:eastAsia="仿宋" w:hAnsi="Arial" w:cs="Arial"/>
                <w:sz w:val="21"/>
                <w:szCs w:val="21"/>
              </w:rPr>
              <w:t>季度</w:t>
            </w:r>
          </w:p>
        </w:tc>
      </w:tr>
      <w:tr w:rsidR="00C35B83" w:rsidRPr="00F56701" w14:paraId="5428DB5A" w14:textId="77777777" w:rsidTr="00C35B83">
        <w:trPr>
          <w:cantSplit/>
          <w:jc w:val="center"/>
        </w:trPr>
        <w:tc>
          <w:tcPr>
            <w:tcW w:w="1860" w:type="dxa"/>
            <w:tcBorders>
              <w:top w:val="single" w:sz="2" w:space="0" w:color="404040"/>
              <w:left w:val="single" w:sz="2" w:space="0" w:color="404040"/>
              <w:bottom w:val="single" w:sz="2" w:space="0" w:color="404040"/>
              <w:right w:val="single" w:sz="2" w:space="0" w:color="404040"/>
            </w:tcBorders>
            <w:vAlign w:val="center"/>
            <w:hideMark/>
          </w:tcPr>
          <w:p w14:paraId="4B698929" w14:textId="77777777" w:rsidR="00C35B83" w:rsidRPr="00F56701" w:rsidRDefault="00C35B83">
            <w:pPr>
              <w:tabs>
                <w:tab w:val="left" w:pos="2160"/>
              </w:tabs>
              <w:spacing w:line="240" w:lineRule="exact"/>
              <w:rPr>
                <w:rFonts w:ascii="Arial" w:eastAsia="仿宋" w:hAnsi="Arial" w:cs="Arial"/>
                <w:sz w:val="21"/>
                <w:szCs w:val="21"/>
              </w:rPr>
            </w:pPr>
            <w:r w:rsidRPr="00F56701">
              <w:rPr>
                <w:rFonts w:ascii="Arial" w:eastAsia="仿宋" w:hAnsi="Arial" w:cs="Arial"/>
                <w:sz w:val="21"/>
                <w:szCs w:val="21"/>
              </w:rPr>
              <w:t>2021</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2ABFBE7D" w14:textId="77777777" w:rsidR="00C35B83" w:rsidRPr="00F56701" w:rsidRDefault="00C35B83">
            <w:pPr>
              <w:tabs>
                <w:tab w:val="left" w:pos="2160"/>
              </w:tabs>
              <w:spacing w:line="240" w:lineRule="exact"/>
              <w:rPr>
                <w:rFonts w:ascii="Arial" w:eastAsia="仿宋" w:hAnsi="Arial" w:cs="Arial"/>
                <w:sz w:val="21"/>
                <w:szCs w:val="21"/>
              </w:rPr>
            </w:pPr>
            <w:r w:rsidRPr="00F56701">
              <w:rPr>
                <w:rFonts w:ascii="Arial" w:eastAsia="仿宋" w:hAnsi="Arial" w:cs="Arial"/>
                <w:sz w:val="21"/>
                <w:szCs w:val="21"/>
              </w:rPr>
              <w:t>0.98</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18FB9E06" w14:textId="77777777" w:rsidR="00C35B83" w:rsidRPr="00F56701" w:rsidRDefault="00C35B83">
            <w:pPr>
              <w:tabs>
                <w:tab w:val="left" w:pos="2160"/>
              </w:tabs>
              <w:spacing w:line="240" w:lineRule="exact"/>
              <w:rPr>
                <w:rFonts w:ascii="Arial" w:eastAsia="仿宋" w:hAnsi="Arial" w:cs="Arial"/>
                <w:sz w:val="21"/>
                <w:szCs w:val="21"/>
              </w:rPr>
            </w:pPr>
            <w:r w:rsidRPr="00F56701">
              <w:rPr>
                <w:rFonts w:ascii="Arial" w:eastAsia="仿宋" w:hAnsi="Arial" w:cs="Arial"/>
                <w:sz w:val="21"/>
                <w:szCs w:val="21"/>
              </w:rPr>
              <w:t>1.1</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07EA1324" w14:textId="77777777" w:rsidR="00C35B83" w:rsidRPr="00F56701" w:rsidRDefault="00C35B83">
            <w:pPr>
              <w:tabs>
                <w:tab w:val="left" w:pos="2160"/>
              </w:tabs>
              <w:spacing w:line="240" w:lineRule="exact"/>
              <w:rPr>
                <w:rFonts w:ascii="Arial" w:eastAsia="仿宋" w:hAnsi="Arial" w:cs="Arial"/>
                <w:sz w:val="21"/>
                <w:szCs w:val="21"/>
              </w:rPr>
            </w:pPr>
            <w:r w:rsidRPr="00F56701">
              <w:rPr>
                <w:rFonts w:ascii="Arial" w:eastAsia="仿宋" w:hAnsi="Arial" w:cs="Arial"/>
                <w:sz w:val="21"/>
                <w:szCs w:val="21"/>
              </w:rPr>
              <w:t>0.91</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39ED0014" w14:textId="77777777" w:rsidR="00C35B83" w:rsidRPr="00F56701" w:rsidRDefault="00C35B83">
            <w:pPr>
              <w:tabs>
                <w:tab w:val="left" w:pos="2160"/>
              </w:tabs>
              <w:spacing w:line="240" w:lineRule="exact"/>
              <w:rPr>
                <w:rFonts w:ascii="Arial" w:eastAsia="仿宋" w:hAnsi="Arial" w:cs="Arial"/>
                <w:sz w:val="21"/>
                <w:szCs w:val="21"/>
              </w:rPr>
            </w:pPr>
            <w:r w:rsidRPr="00F56701">
              <w:rPr>
                <w:rFonts w:ascii="Arial" w:eastAsia="仿宋" w:hAnsi="Arial" w:cs="Arial"/>
                <w:sz w:val="21"/>
                <w:szCs w:val="21"/>
              </w:rPr>
              <w:t>0.68</w:t>
            </w:r>
          </w:p>
        </w:tc>
      </w:tr>
      <w:tr w:rsidR="00C35B83" w:rsidRPr="00F56701" w14:paraId="51693C78" w14:textId="77777777" w:rsidTr="00C35B83">
        <w:trPr>
          <w:cantSplit/>
          <w:jc w:val="center"/>
        </w:trPr>
        <w:tc>
          <w:tcPr>
            <w:tcW w:w="1860" w:type="dxa"/>
            <w:tcBorders>
              <w:top w:val="single" w:sz="2" w:space="0" w:color="404040"/>
              <w:left w:val="single" w:sz="2" w:space="0" w:color="404040"/>
              <w:bottom w:val="single" w:sz="2" w:space="0" w:color="404040"/>
              <w:right w:val="single" w:sz="2" w:space="0" w:color="404040"/>
            </w:tcBorders>
            <w:vAlign w:val="center"/>
            <w:hideMark/>
          </w:tcPr>
          <w:p w14:paraId="3E73EE9A" w14:textId="77777777" w:rsidR="00C35B83" w:rsidRPr="00F56701" w:rsidRDefault="00C35B83">
            <w:pPr>
              <w:tabs>
                <w:tab w:val="left" w:pos="2160"/>
              </w:tabs>
              <w:spacing w:line="240" w:lineRule="exact"/>
              <w:rPr>
                <w:rFonts w:ascii="Arial" w:eastAsia="仿宋" w:hAnsi="Arial" w:cs="Arial"/>
                <w:sz w:val="21"/>
                <w:szCs w:val="21"/>
              </w:rPr>
            </w:pPr>
            <w:r w:rsidRPr="00F56701">
              <w:rPr>
                <w:rFonts w:ascii="Arial" w:eastAsia="仿宋" w:hAnsi="Arial" w:cs="Arial"/>
                <w:sz w:val="21"/>
                <w:szCs w:val="21"/>
              </w:rPr>
              <w:t>2022</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00955ACC" w14:textId="77777777" w:rsidR="00C35B83" w:rsidRPr="00F56701" w:rsidRDefault="00C35B83">
            <w:pPr>
              <w:tabs>
                <w:tab w:val="left" w:pos="2160"/>
              </w:tabs>
              <w:spacing w:line="240" w:lineRule="exact"/>
              <w:rPr>
                <w:rFonts w:ascii="Arial" w:eastAsia="仿宋" w:hAnsi="Arial" w:cs="Arial"/>
                <w:sz w:val="21"/>
                <w:szCs w:val="21"/>
              </w:rPr>
            </w:pPr>
            <w:r w:rsidRPr="00F56701">
              <w:rPr>
                <w:rFonts w:ascii="Arial" w:eastAsia="仿宋" w:hAnsi="Arial" w:cs="Arial"/>
                <w:sz w:val="21"/>
                <w:szCs w:val="21"/>
              </w:rPr>
              <w:t>0.53</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7CC8F735" w14:textId="77777777" w:rsidR="00C35B83" w:rsidRPr="00F56701" w:rsidRDefault="00C35B83">
            <w:pPr>
              <w:tabs>
                <w:tab w:val="left" w:pos="2160"/>
              </w:tabs>
              <w:spacing w:line="240" w:lineRule="exact"/>
              <w:rPr>
                <w:rFonts w:ascii="Arial" w:eastAsia="仿宋" w:hAnsi="Arial" w:cs="Arial"/>
                <w:sz w:val="21"/>
                <w:szCs w:val="21"/>
              </w:rPr>
            </w:pPr>
            <w:r w:rsidRPr="00F56701">
              <w:rPr>
                <w:rFonts w:ascii="Arial" w:eastAsia="仿宋" w:hAnsi="Arial" w:cs="Arial"/>
                <w:sz w:val="21"/>
                <w:szCs w:val="21"/>
              </w:rPr>
              <w:t>0.53</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44C0A7D0" w14:textId="77777777" w:rsidR="00C35B83" w:rsidRPr="00F56701" w:rsidRDefault="00C35B83">
            <w:pPr>
              <w:tabs>
                <w:tab w:val="left" w:pos="2160"/>
              </w:tabs>
              <w:spacing w:line="240" w:lineRule="exact"/>
              <w:rPr>
                <w:rFonts w:ascii="Arial" w:eastAsia="仿宋" w:hAnsi="Arial" w:cs="Arial"/>
                <w:sz w:val="21"/>
                <w:szCs w:val="21"/>
              </w:rPr>
            </w:pPr>
            <w:r w:rsidRPr="00F56701">
              <w:rPr>
                <w:rFonts w:ascii="Arial" w:eastAsia="仿宋" w:hAnsi="Arial" w:cs="Arial"/>
                <w:sz w:val="21"/>
                <w:szCs w:val="21"/>
              </w:rPr>
              <w:t>0.83</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2DF2A9CF" w14:textId="77777777" w:rsidR="00C35B83" w:rsidRPr="00F56701" w:rsidRDefault="00C35B83">
            <w:pPr>
              <w:tabs>
                <w:tab w:val="left" w:pos="2160"/>
              </w:tabs>
              <w:spacing w:line="240" w:lineRule="exact"/>
              <w:rPr>
                <w:rFonts w:ascii="Arial" w:eastAsia="仿宋" w:hAnsi="Arial" w:cs="Arial"/>
                <w:sz w:val="21"/>
                <w:szCs w:val="21"/>
              </w:rPr>
            </w:pPr>
            <w:r w:rsidRPr="00F56701">
              <w:rPr>
                <w:rFonts w:ascii="Arial" w:eastAsia="仿宋" w:hAnsi="Arial" w:cs="Arial"/>
                <w:sz w:val="21"/>
                <w:szCs w:val="21"/>
              </w:rPr>
              <w:t>0.38</w:t>
            </w:r>
          </w:p>
        </w:tc>
      </w:tr>
      <w:tr w:rsidR="00C35B83" w:rsidRPr="00F56701" w14:paraId="56AB6783" w14:textId="77777777" w:rsidTr="00C35B83">
        <w:trPr>
          <w:cantSplit/>
          <w:jc w:val="center"/>
        </w:trPr>
        <w:tc>
          <w:tcPr>
            <w:tcW w:w="1860" w:type="dxa"/>
            <w:tcBorders>
              <w:top w:val="single" w:sz="2" w:space="0" w:color="404040"/>
              <w:left w:val="single" w:sz="2" w:space="0" w:color="404040"/>
              <w:bottom w:val="single" w:sz="2" w:space="0" w:color="404040"/>
              <w:right w:val="single" w:sz="2" w:space="0" w:color="404040"/>
            </w:tcBorders>
            <w:vAlign w:val="center"/>
          </w:tcPr>
          <w:p w14:paraId="4D41B25E" w14:textId="77777777" w:rsidR="00C35B83" w:rsidRPr="00F56701" w:rsidRDefault="00C35B83" w:rsidP="00C35B83">
            <w:pPr>
              <w:tabs>
                <w:tab w:val="left" w:pos="2160"/>
              </w:tabs>
              <w:spacing w:line="240" w:lineRule="exact"/>
              <w:rPr>
                <w:rFonts w:ascii="Arial" w:eastAsia="仿宋" w:hAnsi="Arial" w:cs="Arial"/>
                <w:sz w:val="21"/>
                <w:szCs w:val="21"/>
              </w:rPr>
            </w:pPr>
            <w:r w:rsidRPr="00F56701">
              <w:rPr>
                <w:rFonts w:ascii="Arial" w:eastAsia="仿宋" w:hAnsi="Arial" w:cs="Arial"/>
                <w:sz w:val="21"/>
                <w:szCs w:val="21"/>
              </w:rPr>
              <w:t>2023</w:t>
            </w:r>
          </w:p>
        </w:tc>
        <w:tc>
          <w:tcPr>
            <w:tcW w:w="1860" w:type="dxa"/>
            <w:tcBorders>
              <w:top w:val="single" w:sz="2" w:space="0" w:color="404040"/>
              <w:left w:val="single" w:sz="2" w:space="0" w:color="404040"/>
              <w:bottom w:val="single" w:sz="2" w:space="0" w:color="404040"/>
              <w:right w:val="single" w:sz="2" w:space="0" w:color="404040"/>
            </w:tcBorders>
            <w:vAlign w:val="center"/>
          </w:tcPr>
          <w:p w14:paraId="6C6493C4" w14:textId="77777777" w:rsidR="00C35B83" w:rsidRPr="00F56701" w:rsidRDefault="00C35B83" w:rsidP="00C35B83">
            <w:pPr>
              <w:tabs>
                <w:tab w:val="left" w:pos="2160"/>
              </w:tabs>
              <w:spacing w:line="240" w:lineRule="exact"/>
              <w:rPr>
                <w:rFonts w:ascii="Arial" w:eastAsia="仿宋" w:hAnsi="Arial" w:cs="Arial"/>
                <w:sz w:val="21"/>
                <w:szCs w:val="21"/>
              </w:rPr>
            </w:pPr>
            <w:r w:rsidRPr="00F56701">
              <w:rPr>
                <w:rFonts w:ascii="Arial" w:eastAsia="仿宋" w:hAnsi="Arial" w:cs="Arial"/>
                <w:sz w:val="21"/>
                <w:szCs w:val="21"/>
              </w:rPr>
              <w:t>0.64</w:t>
            </w:r>
          </w:p>
        </w:tc>
        <w:tc>
          <w:tcPr>
            <w:tcW w:w="1860" w:type="dxa"/>
            <w:tcBorders>
              <w:top w:val="single" w:sz="2" w:space="0" w:color="404040"/>
              <w:left w:val="single" w:sz="2" w:space="0" w:color="404040"/>
              <w:bottom w:val="single" w:sz="2" w:space="0" w:color="404040"/>
              <w:right w:val="single" w:sz="2" w:space="0" w:color="404040"/>
            </w:tcBorders>
            <w:vAlign w:val="center"/>
          </w:tcPr>
          <w:p w14:paraId="6985BB50" w14:textId="77777777" w:rsidR="00C35B83" w:rsidRPr="00F56701" w:rsidRDefault="00C35B83" w:rsidP="00C35B83">
            <w:pPr>
              <w:tabs>
                <w:tab w:val="left" w:pos="2160"/>
              </w:tabs>
              <w:spacing w:line="240" w:lineRule="exact"/>
              <w:rPr>
                <w:rFonts w:ascii="Arial" w:eastAsia="仿宋" w:hAnsi="Arial" w:cs="Arial"/>
                <w:sz w:val="21"/>
                <w:szCs w:val="21"/>
              </w:rPr>
            </w:pPr>
            <w:r w:rsidRPr="00F56701">
              <w:rPr>
                <w:rFonts w:ascii="Arial" w:eastAsia="仿宋" w:hAnsi="Arial" w:cs="Arial"/>
                <w:sz w:val="21"/>
                <w:szCs w:val="21"/>
              </w:rPr>
              <w:t>——</w:t>
            </w:r>
          </w:p>
        </w:tc>
        <w:tc>
          <w:tcPr>
            <w:tcW w:w="1860" w:type="dxa"/>
            <w:tcBorders>
              <w:top w:val="single" w:sz="2" w:space="0" w:color="404040"/>
              <w:left w:val="single" w:sz="2" w:space="0" w:color="404040"/>
              <w:bottom w:val="single" w:sz="2" w:space="0" w:color="404040"/>
              <w:right w:val="single" w:sz="2" w:space="0" w:color="404040"/>
            </w:tcBorders>
            <w:vAlign w:val="center"/>
          </w:tcPr>
          <w:p w14:paraId="4A6FE8AB" w14:textId="77777777" w:rsidR="00C35B83" w:rsidRPr="00F56701" w:rsidRDefault="00C35B83" w:rsidP="00C35B83">
            <w:pPr>
              <w:tabs>
                <w:tab w:val="left" w:pos="2160"/>
              </w:tabs>
              <w:spacing w:line="240" w:lineRule="exact"/>
              <w:rPr>
                <w:rFonts w:ascii="Arial" w:eastAsia="仿宋" w:hAnsi="Arial" w:cs="Arial"/>
                <w:sz w:val="21"/>
                <w:szCs w:val="21"/>
              </w:rPr>
            </w:pPr>
            <w:r w:rsidRPr="00F56701">
              <w:rPr>
                <w:rFonts w:ascii="Arial" w:eastAsia="仿宋" w:hAnsi="Arial" w:cs="Arial"/>
                <w:sz w:val="21"/>
                <w:szCs w:val="21"/>
              </w:rPr>
              <w:t>——</w:t>
            </w:r>
          </w:p>
        </w:tc>
        <w:tc>
          <w:tcPr>
            <w:tcW w:w="1860" w:type="dxa"/>
            <w:tcBorders>
              <w:top w:val="single" w:sz="2" w:space="0" w:color="404040"/>
              <w:left w:val="single" w:sz="2" w:space="0" w:color="404040"/>
              <w:bottom w:val="single" w:sz="2" w:space="0" w:color="404040"/>
              <w:right w:val="single" w:sz="2" w:space="0" w:color="404040"/>
            </w:tcBorders>
            <w:vAlign w:val="center"/>
          </w:tcPr>
          <w:p w14:paraId="423DC495" w14:textId="77777777" w:rsidR="00C35B83" w:rsidRPr="00F56701" w:rsidRDefault="00C35B83" w:rsidP="00C35B83">
            <w:pPr>
              <w:tabs>
                <w:tab w:val="left" w:pos="2160"/>
              </w:tabs>
              <w:spacing w:line="240" w:lineRule="exact"/>
              <w:rPr>
                <w:rFonts w:ascii="Arial" w:eastAsia="仿宋" w:hAnsi="Arial" w:cs="Arial"/>
                <w:sz w:val="21"/>
                <w:szCs w:val="21"/>
              </w:rPr>
            </w:pPr>
            <w:r w:rsidRPr="00F56701">
              <w:rPr>
                <w:rFonts w:ascii="Arial" w:eastAsia="仿宋" w:hAnsi="Arial" w:cs="Arial"/>
                <w:sz w:val="21"/>
                <w:szCs w:val="21"/>
              </w:rPr>
              <w:t>——</w:t>
            </w:r>
          </w:p>
        </w:tc>
      </w:tr>
    </w:tbl>
    <w:p w14:paraId="08AEEF33" w14:textId="77777777" w:rsidR="00C35B83" w:rsidRPr="00F56701" w:rsidRDefault="00C35B83" w:rsidP="00F56701">
      <w:pPr>
        <w:adjustRightInd/>
        <w:snapToGrid w:val="0"/>
        <w:spacing w:line="300" w:lineRule="auto"/>
        <w:ind w:firstLineChars="200" w:firstLine="560"/>
        <w:rPr>
          <w:rFonts w:ascii="Arial" w:eastAsia="仿宋" w:hAnsi="Arial" w:cs="Arial"/>
          <w:sz w:val="28"/>
          <w:szCs w:val="28"/>
        </w:rPr>
      </w:pPr>
      <w:r w:rsidRPr="00F56701">
        <w:rPr>
          <w:rFonts w:ascii="Arial" w:eastAsia="仿宋" w:hAnsi="Arial" w:cs="Arial"/>
          <w:sz w:val="28"/>
          <w:szCs w:val="28"/>
        </w:rPr>
        <w:t>则有：</w:t>
      </w:r>
    </w:p>
    <w:p w14:paraId="3A1B2C81" w14:textId="77777777" w:rsidR="005F174C" w:rsidRPr="00F56701" w:rsidRDefault="00C35B83" w:rsidP="00F56701">
      <w:pPr>
        <w:adjustRightInd/>
        <w:snapToGrid w:val="0"/>
        <w:spacing w:line="300" w:lineRule="auto"/>
        <w:ind w:firstLineChars="200" w:firstLine="560"/>
        <w:rPr>
          <w:rFonts w:ascii="Arial" w:eastAsia="仿宋" w:hAnsi="Arial" w:cs="Arial"/>
          <w:color w:val="E36C0A"/>
          <w:sz w:val="28"/>
          <w:szCs w:val="28"/>
        </w:rPr>
      </w:pPr>
      <w:r w:rsidRPr="00F56701">
        <w:rPr>
          <w:rFonts w:ascii="Arial" w:eastAsia="仿宋" w:hAnsi="Arial" w:cs="Arial"/>
          <w:sz w:val="28"/>
          <w:szCs w:val="28"/>
        </w:rPr>
        <w:t>期日修正系数＝（</w:t>
      </w:r>
      <w:r w:rsidRPr="00F56701">
        <w:rPr>
          <w:rFonts w:ascii="Arial" w:eastAsia="仿宋" w:hAnsi="Arial" w:cs="Arial"/>
          <w:sz w:val="28"/>
          <w:szCs w:val="28"/>
        </w:rPr>
        <w:t>1+0.98%</w:t>
      </w:r>
      <w:r w:rsidRPr="00F56701">
        <w:rPr>
          <w:rFonts w:ascii="Arial" w:eastAsia="仿宋" w:hAnsi="Arial" w:cs="Arial"/>
          <w:sz w:val="28"/>
          <w:szCs w:val="28"/>
        </w:rPr>
        <w:t>）</w:t>
      </w:r>
      <w:r w:rsidRPr="00F56701">
        <w:rPr>
          <w:rFonts w:ascii="Arial" w:eastAsia="仿宋" w:hAnsi="Arial" w:cs="Arial"/>
          <w:sz w:val="28"/>
          <w:szCs w:val="28"/>
        </w:rPr>
        <w:t>×</w:t>
      </w:r>
      <w:r w:rsidRPr="00F56701">
        <w:rPr>
          <w:rFonts w:ascii="Arial" w:eastAsia="仿宋" w:hAnsi="Arial" w:cs="Arial"/>
          <w:sz w:val="28"/>
          <w:szCs w:val="28"/>
        </w:rPr>
        <w:t>（</w:t>
      </w:r>
      <w:r w:rsidRPr="00F56701">
        <w:rPr>
          <w:rFonts w:ascii="Arial" w:eastAsia="仿宋" w:hAnsi="Arial" w:cs="Arial"/>
          <w:sz w:val="28"/>
          <w:szCs w:val="28"/>
        </w:rPr>
        <w:t>1+1.1%</w:t>
      </w:r>
      <w:r w:rsidRPr="00F56701">
        <w:rPr>
          <w:rFonts w:ascii="Arial" w:eastAsia="仿宋" w:hAnsi="Arial" w:cs="Arial"/>
          <w:sz w:val="28"/>
          <w:szCs w:val="28"/>
        </w:rPr>
        <w:t>）</w:t>
      </w:r>
      <w:r w:rsidRPr="00F56701">
        <w:rPr>
          <w:rFonts w:ascii="Arial" w:eastAsia="仿宋" w:hAnsi="Arial" w:cs="Arial"/>
          <w:sz w:val="28"/>
          <w:szCs w:val="28"/>
        </w:rPr>
        <w:t>×</w:t>
      </w:r>
      <w:r w:rsidRPr="00F56701">
        <w:rPr>
          <w:rFonts w:ascii="Arial" w:eastAsia="仿宋" w:hAnsi="Arial" w:cs="Arial"/>
          <w:sz w:val="28"/>
          <w:szCs w:val="28"/>
        </w:rPr>
        <w:t>（</w:t>
      </w:r>
      <w:r w:rsidRPr="00F56701">
        <w:rPr>
          <w:rFonts w:ascii="Arial" w:eastAsia="仿宋" w:hAnsi="Arial" w:cs="Arial"/>
          <w:sz w:val="28"/>
          <w:szCs w:val="28"/>
        </w:rPr>
        <w:t>1+0.91%</w:t>
      </w:r>
      <w:r w:rsidRPr="00F56701">
        <w:rPr>
          <w:rFonts w:ascii="Arial" w:eastAsia="仿宋" w:hAnsi="Arial" w:cs="Arial"/>
          <w:sz w:val="28"/>
          <w:szCs w:val="28"/>
        </w:rPr>
        <w:t>）</w:t>
      </w:r>
      <w:r w:rsidRPr="00F56701">
        <w:rPr>
          <w:rFonts w:ascii="Arial" w:eastAsia="仿宋" w:hAnsi="Arial" w:cs="Arial"/>
          <w:sz w:val="28"/>
          <w:szCs w:val="28"/>
        </w:rPr>
        <w:t>×</w:t>
      </w:r>
      <w:r w:rsidRPr="00F56701">
        <w:rPr>
          <w:rFonts w:ascii="Arial" w:eastAsia="仿宋" w:hAnsi="Arial" w:cs="Arial"/>
          <w:sz w:val="28"/>
          <w:szCs w:val="28"/>
        </w:rPr>
        <w:t>（</w:t>
      </w:r>
      <w:r w:rsidRPr="00F56701">
        <w:rPr>
          <w:rFonts w:ascii="Arial" w:eastAsia="仿宋" w:hAnsi="Arial" w:cs="Arial"/>
          <w:sz w:val="28"/>
          <w:szCs w:val="28"/>
        </w:rPr>
        <w:t>1+0.68%</w:t>
      </w:r>
      <w:r w:rsidRPr="00F56701">
        <w:rPr>
          <w:rFonts w:ascii="Arial" w:eastAsia="仿宋" w:hAnsi="Arial" w:cs="Arial"/>
          <w:sz w:val="28"/>
          <w:szCs w:val="28"/>
        </w:rPr>
        <w:t>）</w:t>
      </w:r>
      <w:r w:rsidRPr="00F56701">
        <w:rPr>
          <w:rFonts w:ascii="Arial" w:eastAsia="仿宋" w:hAnsi="Arial" w:cs="Arial"/>
          <w:sz w:val="28"/>
          <w:szCs w:val="28"/>
        </w:rPr>
        <w:t>×</w:t>
      </w:r>
      <w:r w:rsidRPr="00F56701">
        <w:rPr>
          <w:rFonts w:ascii="Arial" w:eastAsia="仿宋" w:hAnsi="Arial" w:cs="Arial"/>
          <w:sz w:val="28"/>
          <w:szCs w:val="28"/>
        </w:rPr>
        <w:t>（</w:t>
      </w:r>
      <w:r w:rsidRPr="00F56701">
        <w:rPr>
          <w:rFonts w:ascii="Arial" w:eastAsia="仿宋" w:hAnsi="Arial" w:cs="Arial"/>
          <w:sz w:val="28"/>
          <w:szCs w:val="28"/>
        </w:rPr>
        <w:t>1+0.53%</w:t>
      </w:r>
      <w:r w:rsidRPr="00F56701">
        <w:rPr>
          <w:rFonts w:ascii="Arial" w:eastAsia="仿宋" w:hAnsi="Arial" w:cs="Arial"/>
          <w:sz w:val="28"/>
          <w:szCs w:val="28"/>
        </w:rPr>
        <w:t>）</w:t>
      </w:r>
      <w:r w:rsidRPr="00F56701">
        <w:rPr>
          <w:rFonts w:ascii="Arial" w:eastAsia="仿宋" w:hAnsi="Arial" w:cs="Arial"/>
          <w:sz w:val="28"/>
          <w:szCs w:val="28"/>
        </w:rPr>
        <w:t>×</w:t>
      </w:r>
      <w:r w:rsidRPr="00F56701">
        <w:rPr>
          <w:rFonts w:ascii="Arial" w:eastAsia="仿宋" w:hAnsi="Arial" w:cs="Arial"/>
          <w:sz w:val="28"/>
          <w:szCs w:val="28"/>
        </w:rPr>
        <w:t>（</w:t>
      </w:r>
      <w:r w:rsidRPr="00F56701">
        <w:rPr>
          <w:rFonts w:ascii="Arial" w:eastAsia="仿宋" w:hAnsi="Arial" w:cs="Arial"/>
          <w:sz w:val="28"/>
          <w:szCs w:val="28"/>
        </w:rPr>
        <w:t>1+0.53%</w:t>
      </w:r>
      <w:r w:rsidRPr="00F56701">
        <w:rPr>
          <w:rFonts w:ascii="Arial" w:eastAsia="仿宋" w:hAnsi="Arial" w:cs="Arial"/>
          <w:sz w:val="28"/>
          <w:szCs w:val="28"/>
        </w:rPr>
        <w:t>）</w:t>
      </w:r>
      <w:r w:rsidRPr="00F56701">
        <w:rPr>
          <w:rFonts w:ascii="Arial" w:eastAsia="仿宋" w:hAnsi="Arial" w:cs="Arial"/>
          <w:sz w:val="28"/>
          <w:szCs w:val="28"/>
        </w:rPr>
        <w:t>×</w:t>
      </w:r>
      <w:r w:rsidRPr="00F56701">
        <w:rPr>
          <w:rFonts w:ascii="Arial" w:eastAsia="仿宋" w:hAnsi="Arial" w:cs="Arial"/>
          <w:sz w:val="28"/>
          <w:szCs w:val="28"/>
        </w:rPr>
        <w:t>（</w:t>
      </w:r>
      <w:r w:rsidRPr="00F56701">
        <w:rPr>
          <w:rFonts w:ascii="Arial" w:eastAsia="仿宋" w:hAnsi="Arial" w:cs="Arial"/>
          <w:sz w:val="28"/>
          <w:szCs w:val="28"/>
        </w:rPr>
        <w:t>1+0.83%</w:t>
      </w:r>
      <w:r w:rsidRPr="00F56701">
        <w:rPr>
          <w:rFonts w:ascii="Arial" w:eastAsia="仿宋" w:hAnsi="Arial" w:cs="Arial"/>
          <w:sz w:val="28"/>
          <w:szCs w:val="28"/>
        </w:rPr>
        <w:t>）</w:t>
      </w:r>
      <w:r w:rsidRPr="00F56701">
        <w:rPr>
          <w:rFonts w:ascii="Arial" w:eastAsia="仿宋" w:hAnsi="Arial" w:cs="Arial"/>
          <w:sz w:val="28"/>
          <w:szCs w:val="28"/>
        </w:rPr>
        <w:t>×</w:t>
      </w:r>
      <w:r w:rsidRPr="00F56701">
        <w:rPr>
          <w:rFonts w:ascii="Arial" w:eastAsia="仿宋" w:hAnsi="Arial" w:cs="Arial"/>
          <w:sz w:val="28"/>
          <w:szCs w:val="28"/>
        </w:rPr>
        <w:t>（</w:t>
      </w:r>
      <w:r w:rsidRPr="00F56701">
        <w:rPr>
          <w:rFonts w:ascii="Arial" w:eastAsia="仿宋" w:hAnsi="Arial" w:cs="Arial"/>
          <w:sz w:val="28"/>
          <w:szCs w:val="28"/>
        </w:rPr>
        <w:t>1+0.38%</w:t>
      </w:r>
      <w:r w:rsidRPr="00F56701">
        <w:rPr>
          <w:rFonts w:ascii="Arial" w:eastAsia="仿宋" w:hAnsi="Arial" w:cs="Arial"/>
          <w:sz w:val="28"/>
          <w:szCs w:val="28"/>
        </w:rPr>
        <w:t>）</w:t>
      </w:r>
      <w:r w:rsidRPr="00F56701">
        <w:rPr>
          <w:rFonts w:ascii="Arial" w:eastAsia="仿宋" w:hAnsi="Arial" w:cs="Arial"/>
          <w:sz w:val="28"/>
          <w:szCs w:val="28"/>
        </w:rPr>
        <w:t>×</w:t>
      </w:r>
      <w:r w:rsidRPr="00F56701">
        <w:rPr>
          <w:rFonts w:ascii="Arial" w:eastAsia="仿宋" w:hAnsi="Arial" w:cs="Arial"/>
          <w:sz w:val="28"/>
          <w:szCs w:val="28"/>
        </w:rPr>
        <w:t>（</w:t>
      </w:r>
      <w:r w:rsidRPr="00F56701">
        <w:rPr>
          <w:rFonts w:ascii="Arial" w:eastAsia="仿宋" w:hAnsi="Arial" w:cs="Arial"/>
          <w:sz w:val="28"/>
          <w:szCs w:val="28"/>
        </w:rPr>
        <w:t>1+0.64%</w:t>
      </w:r>
      <w:r w:rsidRPr="00F56701">
        <w:rPr>
          <w:rFonts w:ascii="Arial" w:eastAsia="仿宋" w:hAnsi="Arial" w:cs="Arial"/>
          <w:sz w:val="28"/>
          <w:szCs w:val="28"/>
        </w:rPr>
        <w:t>）</w:t>
      </w:r>
      <w:r w:rsidRPr="00F56701">
        <w:rPr>
          <w:rFonts w:ascii="Arial" w:eastAsia="仿宋" w:hAnsi="Arial" w:cs="Arial"/>
          <w:sz w:val="28"/>
          <w:szCs w:val="28"/>
        </w:rPr>
        <w:t>=1.0677</w:t>
      </w:r>
    </w:p>
    <w:p w14:paraId="3F871473" w14:textId="77777777" w:rsidR="005F174C" w:rsidRPr="00F56701" w:rsidRDefault="00FE3E4A" w:rsidP="00F56701">
      <w:pPr>
        <w:overflowPunct w:val="0"/>
        <w:snapToGrid w:val="0"/>
        <w:spacing w:line="300" w:lineRule="auto"/>
        <w:ind w:firstLineChars="200" w:firstLine="560"/>
        <w:jc w:val="both"/>
        <w:textAlignment w:val="auto"/>
        <w:rPr>
          <w:rFonts w:ascii="Arial" w:eastAsia="仿宋" w:hAnsi="Arial" w:cs="Arial"/>
          <w:sz w:val="28"/>
          <w:szCs w:val="28"/>
        </w:rPr>
      </w:pPr>
      <w:r w:rsidRPr="00F56701">
        <w:rPr>
          <w:rFonts w:ascii="Arial" w:eastAsia="仿宋" w:hAnsi="Arial" w:cs="Arial"/>
          <w:sz w:val="28"/>
          <w:szCs w:val="28"/>
        </w:rPr>
        <w:t>4</w:t>
      </w:r>
      <w:r w:rsidR="0046512F" w:rsidRPr="00F56701">
        <w:rPr>
          <w:rFonts w:ascii="Arial" w:eastAsia="仿宋" w:hAnsi="Arial" w:cs="Arial"/>
          <w:sz w:val="28"/>
          <w:szCs w:val="28"/>
        </w:rPr>
        <w:t>）年期修正系数的确定</w:t>
      </w:r>
    </w:p>
    <w:p w14:paraId="3C285379" w14:textId="77777777" w:rsidR="00C35B83" w:rsidRPr="00F56701" w:rsidRDefault="00C35B83" w:rsidP="00F56701">
      <w:pPr>
        <w:snapToGrid w:val="0"/>
        <w:spacing w:beforeLines="50" w:before="163" w:line="300" w:lineRule="auto"/>
        <w:ind w:firstLineChars="200" w:firstLine="560"/>
        <w:rPr>
          <w:rFonts w:ascii="Arial" w:eastAsia="仿宋" w:hAnsi="Arial" w:cs="Arial"/>
          <w:sz w:val="28"/>
          <w:szCs w:val="28"/>
        </w:rPr>
      </w:pPr>
      <w:r w:rsidRPr="00F56701">
        <w:rPr>
          <w:rFonts w:ascii="Arial" w:eastAsia="仿宋" w:hAnsi="Arial" w:cs="Arial"/>
          <w:sz w:val="28"/>
          <w:szCs w:val="28"/>
        </w:rPr>
        <w:t>年期修正系数＝（</w:t>
      </w:r>
      <w:r w:rsidRPr="00F56701">
        <w:rPr>
          <w:rFonts w:ascii="Arial" w:eastAsia="仿宋" w:hAnsi="Arial" w:cs="Arial"/>
          <w:sz w:val="28"/>
          <w:szCs w:val="28"/>
        </w:rPr>
        <w:t>1</w:t>
      </w:r>
      <w:r w:rsidRPr="00F56701">
        <w:rPr>
          <w:rFonts w:ascii="Arial" w:eastAsia="仿宋" w:hAnsi="Arial" w:cs="Arial"/>
          <w:sz w:val="28"/>
          <w:szCs w:val="28"/>
        </w:rPr>
        <w:t>－</w:t>
      </w:r>
      <w:r w:rsidRPr="00F56701">
        <w:rPr>
          <w:rFonts w:ascii="Arial" w:eastAsia="仿宋" w:hAnsi="Arial" w:cs="Arial"/>
          <w:sz w:val="28"/>
          <w:szCs w:val="28"/>
        </w:rPr>
        <w:t>1÷</w:t>
      </w:r>
      <w:r w:rsidRPr="00F56701">
        <w:rPr>
          <w:rFonts w:ascii="Arial" w:eastAsia="仿宋" w:hAnsi="Arial" w:cs="Arial"/>
          <w:sz w:val="28"/>
          <w:szCs w:val="28"/>
        </w:rPr>
        <w:t>（</w:t>
      </w:r>
      <w:r w:rsidRPr="00F56701">
        <w:rPr>
          <w:rFonts w:ascii="Arial" w:eastAsia="仿宋" w:hAnsi="Arial" w:cs="Arial"/>
          <w:sz w:val="28"/>
          <w:szCs w:val="28"/>
        </w:rPr>
        <w:t>1</w:t>
      </w:r>
      <w:r w:rsidRPr="00F56701">
        <w:rPr>
          <w:rFonts w:ascii="Arial" w:eastAsia="仿宋" w:hAnsi="Arial" w:cs="Arial"/>
          <w:sz w:val="28"/>
          <w:szCs w:val="28"/>
        </w:rPr>
        <w:t>＋</w:t>
      </w:r>
      <w:r w:rsidRPr="00F56701">
        <w:rPr>
          <w:rFonts w:ascii="Arial" w:eastAsia="仿宋" w:hAnsi="Arial" w:cs="Arial"/>
          <w:sz w:val="28"/>
          <w:szCs w:val="28"/>
        </w:rPr>
        <w:t>r</w:t>
      </w:r>
      <w:r w:rsidRPr="00F56701">
        <w:rPr>
          <w:rFonts w:ascii="Arial" w:eastAsia="仿宋" w:hAnsi="Arial" w:cs="Arial"/>
          <w:sz w:val="28"/>
          <w:szCs w:val="28"/>
        </w:rPr>
        <w:t>）</w:t>
      </w:r>
      <w:r w:rsidRPr="00F56701">
        <w:rPr>
          <w:rFonts w:ascii="Arial" w:eastAsia="仿宋" w:hAnsi="Arial" w:cs="Arial"/>
          <w:sz w:val="28"/>
          <w:szCs w:val="28"/>
          <w:vertAlign w:val="superscript"/>
        </w:rPr>
        <w:t>n</w:t>
      </w:r>
      <w:r w:rsidRPr="00F56701">
        <w:rPr>
          <w:rFonts w:ascii="Arial" w:eastAsia="仿宋" w:hAnsi="Arial" w:cs="Arial"/>
          <w:sz w:val="28"/>
          <w:szCs w:val="28"/>
        </w:rPr>
        <w:t>）</w:t>
      </w:r>
      <w:r w:rsidRPr="00F56701">
        <w:rPr>
          <w:rFonts w:ascii="Arial" w:eastAsia="仿宋" w:hAnsi="Arial" w:cs="Arial"/>
          <w:sz w:val="28"/>
          <w:szCs w:val="28"/>
        </w:rPr>
        <w:t>÷</w:t>
      </w:r>
      <w:r w:rsidRPr="00F56701">
        <w:rPr>
          <w:rFonts w:ascii="Arial" w:eastAsia="仿宋" w:hAnsi="Arial" w:cs="Arial"/>
          <w:sz w:val="28"/>
          <w:szCs w:val="28"/>
        </w:rPr>
        <w:t>（</w:t>
      </w:r>
      <w:r w:rsidRPr="00F56701">
        <w:rPr>
          <w:rFonts w:ascii="Arial" w:eastAsia="仿宋" w:hAnsi="Arial" w:cs="Arial"/>
          <w:sz w:val="28"/>
          <w:szCs w:val="28"/>
        </w:rPr>
        <w:t>1</w:t>
      </w:r>
      <w:r w:rsidRPr="00F56701">
        <w:rPr>
          <w:rFonts w:ascii="Arial" w:eastAsia="仿宋" w:hAnsi="Arial" w:cs="Arial"/>
          <w:sz w:val="28"/>
          <w:szCs w:val="28"/>
        </w:rPr>
        <w:t>－</w:t>
      </w:r>
      <w:r w:rsidRPr="00F56701">
        <w:rPr>
          <w:rFonts w:ascii="Arial" w:eastAsia="仿宋" w:hAnsi="Arial" w:cs="Arial"/>
          <w:sz w:val="28"/>
          <w:szCs w:val="28"/>
        </w:rPr>
        <w:t>1÷</w:t>
      </w:r>
      <w:r w:rsidRPr="00F56701">
        <w:rPr>
          <w:rFonts w:ascii="Arial" w:eastAsia="仿宋" w:hAnsi="Arial" w:cs="Arial"/>
          <w:sz w:val="28"/>
          <w:szCs w:val="28"/>
        </w:rPr>
        <w:t>（</w:t>
      </w:r>
      <w:r w:rsidRPr="00F56701">
        <w:rPr>
          <w:rFonts w:ascii="Arial" w:eastAsia="仿宋" w:hAnsi="Arial" w:cs="Arial"/>
          <w:sz w:val="28"/>
          <w:szCs w:val="28"/>
        </w:rPr>
        <w:t>1</w:t>
      </w:r>
      <w:r w:rsidRPr="00F56701">
        <w:rPr>
          <w:rFonts w:ascii="Arial" w:eastAsia="仿宋" w:hAnsi="Arial" w:cs="Arial"/>
          <w:sz w:val="28"/>
          <w:szCs w:val="28"/>
        </w:rPr>
        <w:t>＋</w:t>
      </w:r>
      <w:r w:rsidRPr="00F56701">
        <w:rPr>
          <w:rFonts w:ascii="Arial" w:eastAsia="仿宋" w:hAnsi="Arial" w:cs="Arial"/>
          <w:sz w:val="28"/>
          <w:szCs w:val="28"/>
        </w:rPr>
        <w:t>r</w:t>
      </w:r>
      <w:r w:rsidRPr="00F56701">
        <w:rPr>
          <w:rFonts w:ascii="Arial" w:eastAsia="仿宋" w:hAnsi="Arial" w:cs="Arial"/>
          <w:sz w:val="28"/>
          <w:szCs w:val="28"/>
        </w:rPr>
        <w:t>）</w:t>
      </w:r>
      <w:r w:rsidRPr="00F56701">
        <w:rPr>
          <w:rFonts w:ascii="Arial" w:eastAsia="仿宋" w:hAnsi="Arial" w:cs="Arial"/>
          <w:sz w:val="28"/>
          <w:szCs w:val="28"/>
          <w:vertAlign w:val="superscript"/>
        </w:rPr>
        <w:t>N</w:t>
      </w:r>
      <w:r w:rsidRPr="00F56701">
        <w:rPr>
          <w:rFonts w:ascii="Arial" w:eastAsia="仿宋" w:hAnsi="Arial" w:cs="Arial"/>
          <w:sz w:val="28"/>
          <w:szCs w:val="28"/>
        </w:rPr>
        <w:t>）</w:t>
      </w:r>
    </w:p>
    <w:p w14:paraId="72171EAC" w14:textId="77777777" w:rsidR="00C35B83" w:rsidRPr="00F56701" w:rsidRDefault="00C35B83" w:rsidP="00F56701">
      <w:pPr>
        <w:snapToGrid w:val="0"/>
        <w:spacing w:beforeLines="50" w:before="163" w:line="300" w:lineRule="auto"/>
        <w:ind w:firstLineChars="200" w:firstLine="560"/>
        <w:rPr>
          <w:rFonts w:ascii="Arial" w:eastAsia="仿宋" w:hAnsi="Arial" w:cs="Arial"/>
          <w:sz w:val="28"/>
          <w:szCs w:val="28"/>
        </w:rPr>
      </w:pPr>
      <w:r w:rsidRPr="00F56701">
        <w:rPr>
          <w:rFonts w:ascii="Arial" w:eastAsia="仿宋" w:hAnsi="Arial" w:cs="Arial"/>
          <w:sz w:val="28"/>
          <w:szCs w:val="28"/>
        </w:rPr>
        <w:t>其中：</w:t>
      </w:r>
      <w:r w:rsidRPr="00F56701">
        <w:rPr>
          <w:rFonts w:ascii="Arial" w:eastAsia="仿宋" w:hAnsi="Arial" w:cs="Arial"/>
          <w:sz w:val="28"/>
          <w:szCs w:val="28"/>
        </w:rPr>
        <w:t>r----</w:t>
      </w:r>
      <w:r w:rsidRPr="00F56701">
        <w:rPr>
          <w:rFonts w:ascii="Arial" w:eastAsia="仿宋" w:hAnsi="Arial" w:cs="Arial"/>
          <w:sz w:val="28"/>
          <w:szCs w:val="28"/>
        </w:rPr>
        <w:t>土地还原率</w:t>
      </w:r>
    </w:p>
    <w:p w14:paraId="7C00A4E4" w14:textId="77777777" w:rsidR="00C35B83" w:rsidRPr="00F56701" w:rsidRDefault="00C35B83" w:rsidP="00F56701">
      <w:pPr>
        <w:snapToGrid w:val="0"/>
        <w:spacing w:beforeLines="50" w:before="163" w:line="300" w:lineRule="auto"/>
        <w:ind w:firstLineChars="200" w:firstLine="560"/>
        <w:rPr>
          <w:rFonts w:ascii="Arial" w:eastAsia="仿宋" w:hAnsi="Arial" w:cs="Arial"/>
          <w:sz w:val="28"/>
          <w:szCs w:val="28"/>
        </w:rPr>
      </w:pPr>
      <w:r w:rsidRPr="00F56701">
        <w:rPr>
          <w:rFonts w:ascii="Arial" w:eastAsia="仿宋" w:hAnsi="Arial" w:cs="Arial"/>
          <w:sz w:val="28"/>
          <w:szCs w:val="28"/>
        </w:rPr>
        <w:t>n----</w:t>
      </w:r>
      <w:r w:rsidRPr="00F56701">
        <w:rPr>
          <w:rFonts w:ascii="Arial" w:eastAsia="仿宋" w:hAnsi="Arial" w:cs="Arial"/>
          <w:sz w:val="28"/>
          <w:szCs w:val="28"/>
        </w:rPr>
        <w:t>宗地剩余土地使用年限</w:t>
      </w:r>
    </w:p>
    <w:p w14:paraId="3FC2BB22" w14:textId="77777777" w:rsidR="00C35B83" w:rsidRPr="00F56701" w:rsidRDefault="00C35B83" w:rsidP="00F56701">
      <w:pPr>
        <w:snapToGrid w:val="0"/>
        <w:spacing w:beforeLines="50" w:before="163" w:line="300" w:lineRule="auto"/>
        <w:ind w:firstLineChars="200" w:firstLine="560"/>
        <w:rPr>
          <w:rFonts w:ascii="Arial" w:eastAsia="仿宋" w:hAnsi="Arial" w:cs="Arial"/>
          <w:sz w:val="28"/>
          <w:szCs w:val="28"/>
        </w:rPr>
      </w:pPr>
      <w:r w:rsidRPr="00F56701">
        <w:rPr>
          <w:rFonts w:ascii="Arial" w:eastAsia="仿宋" w:hAnsi="Arial" w:cs="Arial"/>
          <w:sz w:val="28"/>
          <w:szCs w:val="28"/>
        </w:rPr>
        <w:t>N----</w:t>
      </w:r>
      <w:r w:rsidRPr="00F56701">
        <w:rPr>
          <w:rFonts w:ascii="Arial" w:eastAsia="仿宋" w:hAnsi="Arial" w:cs="Arial"/>
          <w:sz w:val="28"/>
          <w:szCs w:val="28"/>
        </w:rPr>
        <w:t>基准地价规定的相应用途土地使用年限</w:t>
      </w:r>
    </w:p>
    <w:p w14:paraId="2C91EE61" w14:textId="77777777" w:rsidR="00C35B83" w:rsidRPr="00F56701" w:rsidRDefault="00C35B83" w:rsidP="00F56701">
      <w:pPr>
        <w:adjustRightInd/>
        <w:snapToGrid w:val="0"/>
        <w:spacing w:line="300" w:lineRule="auto"/>
        <w:ind w:firstLineChars="200" w:firstLine="560"/>
        <w:rPr>
          <w:rFonts w:ascii="Arial" w:eastAsia="仿宋" w:hAnsi="Arial" w:cs="Arial"/>
          <w:sz w:val="28"/>
          <w:szCs w:val="28"/>
        </w:rPr>
      </w:pPr>
      <w:r w:rsidRPr="00F56701">
        <w:rPr>
          <w:rFonts w:ascii="Arial" w:eastAsia="仿宋" w:hAnsi="Arial" w:cs="Arial"/>
          <w:sz w:val="28"/>
          <w:szCs w:val="28"/>
        </w:rPr>
        <w:lastRenderedPageBreak/>
        <w:t>商业、办公、居住、工业、公共服务用途的土地还原率原则上按同期中国人民银行公布的一年</w:t>
      </w:r>
      <w:proofErr w:type="gramStart"/>
      <w:r w:rsidRPr="00F56701">
        <w:rPr>
          <w:rFonts w:ascii="Arial" w:eastAsia="仿宋" w:hAnsi="Arial" w:cs="Arial"/>
          <w:sz w:val="28"/>
          <w:szCs w:val="28"/>
        </w:rPr>
        <w:t>期贷</w:t>
      </w:r>
      <w:proofErr w:type="gramEnd"/>
      <w:r w:rsidRPr="00F56701">
        <w:rPr>
          <w:rFonts w:ascii="Arial" w:eastAsia="仿宋" w:hAnsi="Arial" w:cs="Arial"/>
          <w:sz w:val="28"/>
          <w:szCs w:val="28"/>
        </w:rPr>
        <w:t>款利率分别上浮</w:t>
      </w:r>
      <w:r w:rsidRPr="00F56701">
        <w:rPr>
          <w:rFonts w:ascii="Arial" w:eastAsia="仿宋" w:hAnsi="Arial" w:cs="Arial"/>
          <w:sz w:val="28"/>
          <w:szCs w:val="28"/>
        </w:rPr>
        <w:t>25</w:t>
      </w:r>
      <w:r w:rsidRPr="00F56701">
        <w:rPr>
          <w:rFonts w:ascii="Arial" w:eastAsia="仿宋" w:hAnsi="Arial" w:cs="Arial"/>
          <w:sz w:val="28"/>
          <w:szCs w:val="28"/>
        </w:rPr>
        <w:t>％、</w:t>
      </w:r>
      <w:r w:rsidRPr="00F56701">
        <w:rPr>
          <w:rFonts w:ascii="Arial" w:eastAsia="仿宋" w:hAnsi="Arial" w:cs="Arial"/>
          <w:sz w:val="28"/>
          <w:szCs w:val="28"/>
        </w:rPr>
        <w:t>20</w:t>
      </w:r>
      <w:r w:rsidRPr="00F56701">
        <w:rPr>
          <w:rFonts w:ascii="Arial" w:eastAsia="仿宋" w:hAnsi="Arial" w:cs="Arial"/>
          <w:sz w:val="28"/>
          <w:szCs w:val="28"/>
        </w:rPr>
        <w:t>％、</w:t>
      </w:r>
      <w:r w:rsidRPr="00F56701">
        <w:rPr>
          <w:rFonts w:ascii="Arial" w:eastAsia="仿宋" w:hAnsi="Arial" w:cs="Arial"/>
          <w:sz w:val="28"/>
          <w:szCs w:val="28"/>
        </w:rPr>
        <w:t>15</w:t>
      </w:r>
      <w:r w:rsidRPr="00F56701">
        <w:rPr>
          <w:rFonts w:ascii="Arial" w:eastAsia="仿宋" w:hAnsi="Arial" w:cs="Arial"/>
          <w:sz w:val="28"/>
          <w:szCs w:val="28"/>
        </w:rPr>
        <w:t>％、</w:t>
      </w:r>
      <w:r w:rsidRPr="00F56701">
        <w:rPr>
          <w:rFonts w:ascii="Arial" w:eastAsia="仿宋" w:hAnsi="Arial" w:cs="Arial"/>
          <w:sz w:val="28"/>
          <w:szCs w:val="28"/>
        </w:rPr>
        <w:t>10</w:t>
      </w:r>
      <w:r w:rsidRPr="00F56701">
        <w:rPr>
          <w:rFonts w:ascii="Arial" w:eastAsia="仿宋" w:hAnsi="Arial" w:cs="Arial"/>
          <w:sz w:val="28"/>
          <w:szCs w:val="28"/>
        </w:rPr>
        <w:t>％、</w:t>
      </w:r>
      <w:r w:rsidRPr="00F56701">
        <w:rPr>
          <w:rFonts w:ascii="Arial" w:eastAsia="仿宋" w:hAnsi="Arial" w:cs="Arial"/>
          <w:sz w:val="28"/>
          <w:szCs w:val="28"/>
        </w:rPr>
        <w:t>15</w:t>
      </w:r>
      <w:r w:rsidRPr="00F56701">
        <w:rPr>
          <w:rFonts w:ascii="Arial" w:eastAsia="仿宋" w:hAnsi="Arial" w:cs="Arial"/>
          <w:sz w:val="28"/>
          <w:szCs w:val="28"/>
        </w:rPr>
        <w:t>％确定，且须分别不低于</w:t>
      </w:r>
      <w:r w:rsidRPr="00F56701">
        <w:rPr>
          <w:rFonts w:ascii="Arial" w:eastAsia="仿宋" w:hAnsi="Arial" w:cs="Arial"/>
          <w:sz w:val="28"/>
          <w:szCs w:val="28"/>
        </w:rPr>
        <w:t>5.5</w:t>
      </w:r>
      <w:r w:rsidRPr="00F56701">
        <w:rPr>
          <w:rFonts w:ascii="Arial" w:eastAsia="仿宋" w:hAnsi="Arial" w:cs="Arial"/>
          <w:sz w:val="28"/>
          <w:szCs w:val="28"/>
        </w:rPr>
        <w:t>％、</w:t>
      </w:r>
      <w:r w:rsidRPr="00F56701">
        <w:rPr>
          <w:rFonts w:ascii="Arial" w:eastAsia="仿宋" w:hAnsi="Arial" w:cs="Arial"/>
          <w:sz w:val="28"/>
          <w:szCs w:val="28"/>
        </w:rPr>
        <w:t>5.5</w:t>
      </w:r>
      <w:r w:rsidRPr="00F56701">
        <w:rPr>
          <w:rFonts w:ascii="Arial" w:eastAsia="仿宋" w:hAnsi="Arial" w:cs="Arial"/>
          <w:sz w:val="28"/>
          <w:szCs w:val="28"/>
        </w:rPr>
        <w:t>％、</w:t>
      </w:r>
      <w:r w:rsidRPr="00F56701">
        <w:rPr>
          <w:rFonts w:ascii="Arial" w:eastAsia="仿宋" w:hAnsi="Arial" w:cs="Arial"/>
          <w:sz w:val="28"/>
          <w:szCs w:val="28"/>
        </w:rPr>
        <w:t>5</w:t>
      </w:r>
      <w:r w:rsidRPr="00F56701">
        <w:rPr>
          <w:rFonts w:ascii="Arial" w:eastAsia="仿宋" w:hAnsi="Arial" w:cs="Arial"/>
          <w:sz w:val="28"/>
          <w:szCs w:val="28"/>
        </w:rPr>
        <w:t>％、</w:t>
      </w:r>
      <w:r w:rsidRPr="00F56701">
        <w:rPr>
          <w:rFonts w:ascii="Arial" w:eastAsia="仿宋" w:hAnsi="Arial" w:cs="Arial"/>
          <w:sz w:val="28"/>
          <w:szCs w:val="28"/>
        </w:rPr>
        <w:t>5</w:t>
      </w:r>
      <w:r w:rsidRPr="00F56701">
        <w:rPr>
          <w:rFonts w:ascii="Arial" w:eastAsia="仿宋" w:hAnsi="Arial" w:cs="Arial"/>
          <w:sz w:val="28"/>
          <w:szCs w:val="28"/>
        </w:rPr>
        <w:t>％、</w:t>
      </w:r>
      <w:r w:rsidRPr="00F56701">
        <w:rPr>
          <w:rFonts w:ascii="Arial" w:eastAsia="仿宋" w:hAnsi="Arial" w:cs="Arial"/>
          <w:sz w:val="28"/>
          <w:szCs w:val="28"/>
        </w:rPr>
        <w:t>5</w:t>
      </w:r>
      <w:r w:rsidRPr="00F56701">
        <w:rPr>
          <w:rFonts w:ascii="Arial" w:eastAsia="仿宋" w:hAnsi="Arial" w:cs="Arial"/>
          <w:sz w:val="28"/>
          <w:szCs w:val="28"/>
        </w:rPr>
        <w:t>％，不高于</w:t>
      </w:r>
      <w:r w:rsidRPr="00F56701">
        <w:rPr>
          <w:rFonts w:ascii="Arial" w:eastAsia="仿宋" w:hAnsi="Arial" w:cs="Arial"/>
          <w:sz w:val="28"/>
          <w:szCs w:val="28"/>
        </w:rPr>
        <w:t>6.5</w:t>
      </w:r>
      <w:r w:rsidRPr="00F56701">
        <w:rPr>
          <w:rFonts w:ascii="Arial" w:eastAsia="仿宋" w:hAnsi="Arial" w:cs="Arial"/>
          <w:sz w:val="28"/>
          <w:szCs w:val="28"/>
        </w:rPr>
        <w:t>％、</w:t>
      </w:r>
      <w:r w:rsidRPr="00F56701">
        <w:rPr>
          <w:rFonts w:ascii="Arial" w:eastAsia="仿宋" w:hAnsi="Arial" w:cs="Arial"/>
          <w:sz w:val="28"/>
          <w:szCs w:val="28"/>
        </w:rPr>
        <w:t>6.5</w:t>
      </w:r>
      <w:r w:rsidRPr="00F56701">
        <w:rPr>
          <w:rFonts w:ascii="Arial" w:eastAsia="仿宋" w:hAnsi="Arial" w:cs="Arial"/>
          <w:sz w:val="28"/>
          <w:szCs w:val="28"/>
        </w:rPr>
        <w:t>％、</w:t>
      </w:r>
      <w:r w:rsidRPr="00F56701">
        <w:rPr>
          <w:rFonts w:ascii="Arial" w:eastAsia="仿宋" w:hAnsi="Arial" w:cs="Arial"/>
          <w:sz w:val="28"/>
          <w:szCs w:val="28"/>
        </w:rPr>
        <w:t>6</w:t>
      </w:r>
      <w:r w:rsidRPr="00F56701">
        <w:rPr>
          <w:rFonts w:ascii="Arial" w:eastAsia="仿宋" w:hAnsi="Arial" w:cs="Arial"/>
          <w:sz w:val="28"/>
          <w:szCs w:val="28"/>
        </w:rPr>
        <w:t>％、</w:t>
      </w:r>
      <w:r w:rsidRPr="00F56701">
        <w:rPr>
          <w:rFonts w:ascii="Arial" w:eastAsia="仿宋" w:hAnsi="Arial" w:cs="Arial"/>
          <w:sz w:val="28"/>
          <w:szCs w:val="28"/>
        </w:rPr>
        <w:t>6</w:t>
      </w:r>
      <w:r w:rsidRPr="00F56701">
        <w:rPr>
          <w:rFonts w:ascii="Arial" w:eastAsia="仿宋" w:hAnsi="Arial" w:cs="Arial"/>
          <w:sz w:val="28"/>
          <w:szCs w:val="28"/>
        </w:rPr>
        <w:t>％、</w:t>
      </w:r>
      <w:r w:rsidRPr="00F56701">
        <w:rPr>
          <w:rFonts w:ascii="Arial" w:eastAsia="仿宋" w:hAnsi="Arial" w:cs="Arial"/>
          <w:sz w:val="28"/>
          <w:szCs w:val="28"/>
        </w:rPr>
        <w:t>6</w:t>
      </w:r>
      <w:r w:rsidRPr="00F56701">
        <w:rPr>
          <w:rFonts w:ascii="Arial" w:eastAsia="仿宋" w:hAnsi="Arial" w:cs="Arial"/>
          <w:sz w:val="28"/>
          <w:szCs w:val="28"/>
        </w:rPr>
        <w:t>％。估价对象用途为住宅，现行一年</w:t>
      </w:r>
      <w:proofErr w:type="gramStart"/>
      <w:r w:rsidRPr="00F56701">
        <w:rPr>
          <w:rFonts w:ascii="Arial" w:eastAsia="仿宋" w:hAnsi="Arial" w:cs="Arial"/>
          <w:sz w:val="28"/>
          <w:szCs w:val="28"/>
        </w:rPr>
        <w:t>期贷</w:t>
      </w:r>
      <w:proofErr w:type="gramEnd"/>
      <w:r w:rsidRPr="00F56701">
        <w:rPr>
          <w:rFonts w:ascii="Arial" w:eastAsia="仿宋" w:hAnsi="Arial" w:cs="Arial"/>
          <w:sz w:val="28"/>
          <w:szCs w:val="28"/>
        </w:rPr>
        <w:t>款利率（</w:t>
      </w:r>
      <w:r w:rsidRPr="00F56701">
        <w:rPr>
          <w:rFonts w:ascii="Arial" w:eastAsia="仿宋" w:hAnsi="Arial" w:cs="Arial"/>
          <w:sz w:val="28"/>
          <w:szCs w:val="28"/>
        </w:rPr>
        <w:t>2015</w:t>
      </w:r>
      <w:r w:rsidRPr="00F56701">
        <w:rPr>
          <w:rFonts w:ascii="Arial" w:eastAsia="仿宋" w:hAnsi="Arial" w:cs="Arial"/>
          <w:sz w:val="28"/>
          <w:szCs w:val="28"/>
        </w:rPr>
        <w:t>年</w:t>
      </w:r>
      <w:r w:rsidRPr="00F56701">
        <w:rPr>
          <w:rFonts w:ascii="Arial" w:eastAsia="仿宋" w:hAnsi="Arial" w:cs="Arial"/>
          <w:sz w:val="28"/>
          <w:szCs w:val="28"/>
        </w:rPr>
        <w:t>10</w:t>
      </w:r>
      <w:r w:rsidRPr="00F56701">
        <w:rPr>
          <w:rFonts w:ascii="Arial" w:eastAsia="仿宋" w:hAnsi="Arial" w:cs="Arial"/>
          <w:sz w:val="28"/>
          <w:szCs w:val="28"/>
        </w:rPr>
        <w:t>月</w:t>
      </w:r>
      <w:r w:rsidRPr="00F56701">
        <w:rPr>
          <w:rFonts w:ascii="Arial" w:eastAsia="仿宋" w:hAnsi="Arial" w:cs="Arial"/>
          <w:sz w:val="28"/>
          <w:szCs w:val="28"/>
        </w:rPr>
        <w:t>24</w:t>
      </w:r>
      <w:r w:rsidRPr="00F56701">
        <w:rPr>
          <w:rFonts w:ascii="Arial" w:eastAsia="仿宋" w:hAnsi="Arial" w:cs="Arial"/>
          <w:sz w:val="28"/>
          <w:szCs w:val="28"/>
        </w:rPr>
        <w:t>日公布）为</w:t>
      </w:r>
      <w:r w:rsidRPr="00F56701">
        <w:rPr>
          <w:rFonts w:ascii="Arial" w:eastAsia="仿宋" w:hAnsi="Arial" w:cs="Arial"/>
          <w:sz w:val="28"/>
          <w:szCs w:val="28"/>
        </w:rPr>
        <w:t>4.35%</w:t>
      </w:r>
      <w:r w:rsidRPr="00F56701">
        <w:rPr>
          <w:rFonts w:ascii="Arial" w:eastAsia="仿宋" w:hAnsi="Arial" w:cs="Arial"/>
          <w:sz w:val="28"/>
          <w:szCs w:val="28"/>
        </w:rPr>
        <w:t>，</w:t>
      </w:r>
      <w:bookmarkStart w:id="336" w:name="_Hlk136531025"/>
      <w:r w:rsidRPr="00F56701">
        <w:rPr>
          <w:rFonts w:ascii="Arial" w:eastAsia="仿宋" w:hAnsi="Arial" w:cs="Arial"/>
          <w:sz w:val="28"/>
          <w:szCs w:val="28"/>
        </w:rPr>
        <w:t>按照上述利率计算得出的土地还原率为</w:t>
      </w:r>
      <w:r w:rsidRPr="00F56701">
        <w:rPr>
          <w:rFonts w:ascii="Arial" w:eastAsia="仿宋" w:hAnsi="Arial" w:cs="Arial"/>
          <w:sz w:val="28"/>
          <w:szCs w:val="28"/>
        </w:rPr>
        <w:t>5%</w:t>
      </w:r>
      <w:bookmarkEnd w:id="336"/>
      <w:r w:rsidRPr="00F56701">
        <w:rPr>
          <w:rFonts w:ascii="Arial" w:eastAsia="仿宋" w:hAnsi="Arial" w:cs="Arial"/>
          <w:sz w:val="28"/>
          <w:szCs w:val="28"/>
        </w:rPr>
        <w:t>，低于所要求的</w:t>
      </w:r>
      <w:proofErr w:type="gramStart"/>
      <w:r w:rsidRPr="00F56701">
        <w:rPr>
          <w:rFonts w:ascii="Arial" w:eastAsia="仿宋" w:hAnsi="Arial" w:cs="Arial"/>
          <w:sz w:val="28"/>
          <w:szCs w:val="28"/>
        </w:rPr>
        <w:t>的</w:t>
      </w:r>
      <w:proofErr w:type="gramEnd"/>
      <w:r w:rsidRPr="00F56701">
        <w:rPr>
          <w:rFonts w:ascii="Arial" w:eastAsia="仿宋" w:hAnsi="Arial" w:cs="Arial"/>
          <w:sz w:val="28"/>
          <w:szCs w:val="28"/>
        </w:rPr>
        <w:t>最低值。故土地还原率</w:t>
      </w:r>
      <w:proofErr w:type="gramStart"/>
      <w:r w:rsidRPr="00F56701">
        <w:rPr>
          <w:rFonts w:ascii="Arial" w:eastAsia="仿宋" w:hAnsi="Arial" w:cs="Arial"/>
          <w:sz w:val="28"/>
          <w:szCs w:val="28"/>
        </w:rPr>
        <w:t>取住宅</w:t>
      </w:r>
      <w:proofErr w:type="gramEnd"/>
      <w:r w:rsidRPr="00F56701">
        <w:rPr>
          <w:rFonts w:ascii="Arial" w:eastAsia="仿宋" w:hAnsi="Arial" w:cs="Arial"/>
          <w:sz w:val="28"/>
          <w:szCs w:val="28"/>
        </w:rPr>
        <w:t>用途最低值</w:t>
      </w:r>
      <w:r w:rsidRPr="00F56701">
        <w:rPr>
          <w:rFonts w:ascii="Arial" w:eastAsia="仿宋" w:hAnsi="Arial" w:cs="Arial"/>
          <w:sz w:val="28"/>
          <w:szCs w:val="28"/>
        </w:rPr>
        <w:t>5%</w:t>
      </w:r>
      <w:r w:rsidRPr="00F56701">
        <w:rPr>
          <w:rFonts w:ascii="Arial" w:eastAsia="仿宋" w:hAnsi="Arial" w:cs="Arial"/>
          <w:sz w:val="28"/>
          <w:szCs w:val="28"/>
        </w:rPr>
        <w:t>。</w:t>
      </w:r>
    </w:p>
    <w:p w14:paraId="7572CFB5" w14:textId="77777777" w:rsidR="00C35B83" w:rsidRPr="00F56701" w:rsidRDefault="00C35B83" w:rsidP="00F56701">
      <w:pPr>
        <w:adjustRightInd/>
        <w:snapToGrid w:val="0"/>
        <w:spacing w:line="300" w:lineRule="auto"/>
        <w:ind w:firstLineChars="200" w:firstLine="560"/>
        <w:rPr>
          <w:rFonts w:ascii="Arial" w:eastAsia="仿宋" w:hAnsi="Arial" w:cs="Arial"/>
          <w:sz w:val="28"/>
          <w:szCs w:val="28"/>
        </w:rPr>
      </w:pPr>
      <w:r w:rsidRPr="00F56701">
        <w:rPr>
          <w:rFonts w:ascii="Arial" w:eastAsia="仿宋" w:hAnsi="Arial" w:cs="Arial"/>
          <w:sz w:val="28"/>
          <w:szCs w:val="28"/>
        </w:rPr>
        <w:t>估价对象剩余土地使用年限为</w:t>
      </w:r>
      <w:r w:rsidRPr="00F56701">
        <w:rPr>
          <w:rFonts w:ascii="Arial" w:eastAsia="仿宋" w:hAnsi="Arial" w:cs="Arial"/>
          <w:sz w:val="28"/>
          <w:szCs w:val="28"/>
        </w:rPr>
        <w:t>70</w:t>
      </w:r>
      <w:r w:rsidRPr="00F56701">
        <w:rPr>
          <w:rFonts w:ascii="Arial" w:eastAsia="仿宋" w:hAnsi="Arial" w:cs="Arial"/>
          <w:sz w:val="28"/>
          <w:szCs w:val="28"/>
        </w:rPr>
        <w:t>年，住宅用途法定用途最高出让年限为</w:t>
      </w:r>
      <w:r w:rsidRPr="00F56701">
        <w:rPr>
          <w:rFonts w:ascii="Arial" w:eastAsia="仿宋" w:hAnsi="Arial" w:cs="Arial"/>
          <w:sz w:val="28"/>
          <w:szCs w:val="28"/>
        </w:rPr>
        <w:t>70</w:t>
      </w:r>
      <w:r w:rsidRPr="00F56701">
        <w:rPr>
          <w:rFonts w:ascii="Arial" w:eastAsia="仿宋" w:hAnsi="Arial" w:cs="Arial"/>
          <w:sz w:val="28"/>
          <w:szCs w:val="28"/>
        </w:rPr>
        <w:t>年，故不做修正。</w:t>
      </w:r>
    </w:p>
    <w:p w14:paraId="5097561A" w14:textId="77777777" w:rsidR="00FE3E4A" w:rsidRPr="00F56701" w:rsidRDefault="00FE3E4A" w:rsidP="00F56701">
      <w:pPr>
        <w:adjustRightInd/>
        <w:snapToGrid w:val="0"/>
        <w:spacing w:line="300" w:lineRule="auto"/>
        <w:ind w:firstLineChars="200" w:firstLine="560"/>
        <w:rPr>
          <w:rFonts w:ascii="Arial" w:eastAsia="仿宋" w:hAnsi="Arial" w:cs="Arial"/>
          <w:sz w:val="28"/>
          <w:szCs w:val="28"/>
        </w:rPr>
      </w:pPr>
      <w:r w:rsidRPr="00F56701">
        <w:rPr>
          <w:rFonts w:ascii="Arial" w:eastAsia="仿宋" w:hAnsi="Arial" w:cs="Arial"/>
          <w:sz w:val="28"/>
          <w:szCs w:val="28"/>
        </w:rPr>
        <w:t>5</w:t>
      </w:r>
      <w:r w:rsidRPr="00F56701">
        <w:rPr>
          <w:rFonts w:ascii="Arial" w:eastAsia="仿宋" w:hAnsi="Arial" w:cs="Arial"/>
          <w:sz w:val="28"/>
          <w:szCs w:val="28"/>
        </w:rPr>
        <w:t>）容积率修正系数的确定</w:t>
      </w:r>
    </w:p>
    <w:p w14:paraId="58CF0D51" w14:textId="77777777" w:rsidR="00FE3E4A" w:rsidRPr="00F56701" w:rsidRDefault="00FE3E4A" w:rsidP="00F56701">
      <w:pPr>
        <w:adjustRightInd/>
        <w:snapToGrid w:val="0"/>
        <w:spacing w:line="300" w:lineRule="auto"/>
        <w:ind w:firstLineChars="200" w:firstLine="560"/>
        <w:rPr>
          <w:rFonts w:ascii="Arial" w:eastAsia="仿宋" w:hAnsi="Arial" w:cs="Arial"/>
          <w:sz w:val="28"/>
        </w:rPr>
      </w:pPr>
      <w:r w:rsidRPr="00F56701">
        <w:rPr>
          <w:rFonts w:ascii="Arial" w:eastAsia="仿宋" w:hAnsi="Arial" w:cs="Arial"/>
          <w:sz w:val="28"/>
          <w:szCs w:val="28"/>
        </w:rPr>
        <w:t>依据《北京市基准地价容积率修正系数表（住宅类）》（详见下表）。</w:t>
      </w:r>
    </w:p>
    <w:p w14:paraId="1A3ECF85" w14:textId="77777777" w:rsidR="00FE3E4A" w:rsidRPr="00F56701" w:rsidRDefault="00FE3E4A" w:rsidP="00F56701">
      <w:pPr>
        <w:adjustRightInd/>
        <w:snapToGrid w:val="0"/>
        <w:spacing w:line="300" w:lineRule="auto"/>
        <w:rPr>
          <w:rFonts w:ascii="Arial" w:eastAsia="仿宋" w:hAnsi="Arial" w:cs="Arial"/>
          <w:sz w:val="28"/>
          <w:szCs w:val="28"/>
        </w:rPr>
      </w:pPr>
      <w:r w:rsidRPr="00F56701">
        <w:rPr>
          <w:rFonts w:ascii="Arial" w:eastAsia="仿宋" w:hAnsi="Arial" w:cs="Arial"/>
          <w:sz w:val="28"/>
          <w:szCs w:val="28"/>
        </w:rPr>
        <w:t>（转下页）</w:t>
      </w:r>
    </w:p>
    <w:p w14:paraId="76ABD4CA" w14:textId="77777777" w:rsidR="00FE3E4A" w:rsidRDefault="00FE3E4A" w:rsidP="00FE3E4A">
      <w:pPr>
        <w:widowControl/>
        <w:adjustRightInd/>
        <w:spacing w:line="360" w:lineRule="auto"/>
        <w:rPr>
          <w:rFonts w:ascii="Arial" w:eastAsia="仿宋_GB2312" w:hAnsi="Arial" w:cs="Arial"/>
          <w:sz w:val="21"/>
          <w:szCs w:val="21"/>
        </w:rPr>
        <w:sectPr w:rsidR="00FE3E4A">
          <w:pgSz w:w="11906" w:h="16838"/>
          <w:pgMar w:top="1843" w:right="1304" w:bottom="1134" w:left="1304" w:header="1134" w:footer="907" w:gutter="0"/>
          <w:cols w:space="720"/>
          <w:docGrid w:type="linesAndChars" w:linePitch="326"/>
        </w:sectPr>
      </w:pPr>
    </w:p>
    <w:p w14:paraId="390F416B" w14:textId="77777777" w:rsidR="00FE3E4A" w:rsidRDefault="00FE3E4A" w:rsidP="00FE3E4A">
      <w:pPr>
        <w:spacing w:line="240" w:lineRule="auto"/>
        <w:jc w:val="center"/>
        <w:rPr>
          <w:rFonts w:ascii="Arial" w:eastAsia="仿宋" w:hAnsi="Arial" w:cs="Arial"/>
          <w:sz w:val="28"/>
          <w:szCs w:val="28"/>
        </w:rPr>
      </w:pPr>
      <w:r>
        <w:rPr>
          <w:rFonts w:ascii="Arial" w:eastAsia="仿宋" w:hAnsi="Arial" w:cs="Arial" w:hint="eastAsia"/>
          <w:bCs/>
          <w:sz w:val="28"/>
          <w:szCs w:val="28"/>
        </w:rPr>
        <w:lastRenderedPageBreak/>
        <w:t>北京市基准地价容积率修正系</w:t>
      </w:r>
      <w:r>
        <w:rPr>
          <w:rFonts w:ascii="Arial" w:eastAsia="仿宋" w:hAnsi="Arial" w:cs="Arial" w:hint="eastAsia"/>
          <w:bCs/>
          <w:color w:val="000000"/>
          <w:sz w:val="28"/>
          <w:szCs w:val="28"/>
        </w:rPr>
        <w:t>数表（住宅）</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1180"/>
        <w:gridCol w:w="1098"/>
        <w:gridCol w:w="1253"/>
        <w:gridCol w:w="1253"/>
        <w:gridCol w:w="1179"/>
        <w:gridCol w:w="979"/>
        <w:gridCol w:w="1179"/>
        <w:gridCol w:w="1179"/>
      </w:tblGrid>
      <w:tr w:rsidR="00FE3E4A" w14:paraId="4A5C0EB2" w14:textId="77777777" w:rsidTr="00FE3E4A">
        <w:trPr>
          <w:cantSplit/>
          <w:tblHeader/>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94D7F6A" w14:textId="77777777" w:rsidR="00FE3E4A" w:rsidRDefault="00FE3E4A">
            <w:pPr>
              <w:widowControl/>
              <w:adjustRightInd/>
              <w:spacing w:line="200" w:lineRule="exact"/>
              <w:rPr>
                <w:rFonts w:ascii="Arial" w:eastAsia="仿宋" w:hAnsi="Arial" w:cs="Arial"/>
                <w:sz w:val="20"/>
              </w:rPr>
            </w:pPr>
            <w:r>
              <w:rPr>
                <w:rFonts w:ascii="Arial" w:eastAsia="仿宋" w:hAnsi="Arial" w:cs="Arial" w:hint="eastAsia"/>
                <w:sz w:val="20"/>
              </w:rPr>
              <w:t>容积率</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D1DBB4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1-2</w:t>
            </w:r>
            <w:r>
              <w:rPr>
                <w:rFonts w:ascii="Arial" w:eastAsia="仿宋" w:hAnsi="Arial" w:cs="Arial" w:hint="eastAsia"/>
                <w:sz w:val="20"/>
              </w:rPr>
              <w:t>级</w:t>
            </w:r>
          </w:p>
        </w:tc>
        <w:tc>
          <w:tcPr>
            <w:tcW w:w="1253" w:type="dxa"/>
            <w:tcBorders>
              <w:top w:val="single" w:sz="2" w:space="0" w:color="404040"/>
              <w:left w:val="single" w:sz="2" w:space="0" w:color="404040"/>
              <w:bottom w:val="single" w:sz="2" w:space="0" w:color="404040"/>
              <w:right w:val="single" w:sz="2" w:space="0" w:color="404040"/>
            </w:tcBorders>
            <w:vAlign w:val="center"/>
            <w:hideMark/>
          </w:tcPr>
          <w:p w14:paraId="08A7893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3-7</w:t>
            </w:r>
            <w:r>
              <w:rPr>
                <w:rFonts w:ascii="Arial" w:eastAsia="仿宋" w:hAnsi="Arial" w:cs="Arial" w:hint="eastAsia"/>
                <w:sz w:val="20"/>
              </w:rPr>
              <w:t>级</w:t>
            </w:r>
          </w:p>
        </w:tc>
        <w:tc>
          <w:tcPr>
            <w:tcW w:w="1253" w:type="dxa"/>
            <w:tcBorders>
              <w:top w:val="single" w:sz="2" w:space="0" w:color="404040"/>
              <w:left w:val="single" w:sz="2" w:space="0" w:color="404040"/>
              <w:bottom w:val="single" w:sz="2" w:space="0" w:color="404040"/>
              <w:right w:val="single" w:sz="2" w:space="0" w:color="404040"/>
            </w:tcBorders>
            <w:vAlign w:val="center"/>
            <w:hideMark/>
          </w:tcPr>
          <w:p w14:paraId="1E47A95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8-12</w:t>
            </w:r>
            <w:r>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E386ECF" w14:textId="77777777" w:rsidR="00FE3E4A" w:rsidRDefault="00FE3E4A">
            <w:pPr>
              <w:widowControl/>
              <w:adjustRightInd/>
              <w:spacing w:line="200" w:lineRule="exact"/>
              <w:rPr>
                <w:rFonts w:ascii="Arial" w:eastAsia="仿宋" w:hAnsi="Arial" w:cs="Arial"/>
                <w:sz w:val="20"/>
              </w:rPr>
            </w:pPr>
            <w:r>
              <w:rPr>
                <w:rFonts w:ascii="Arial" w:eastAsia="仿宋" w:hAnsi="Arial" w:cs="Arial" w:hint="eastAsia"/>
                <w:sz w:val="20"/>
              </w:rPr>
              <w:t>容积率</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5FFCCE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1-2</w:t>
            </w:r>
            <w:r>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163606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3-7</w:t>
            </w:r>
            <w:r>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C761DA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8-12</w:t>
            </w:r>
            <w:r>
              <w:rPr>
                <w:rFonts w:ascii="Arial" w:eastAsia="仿宋" w:hAnsi="Arial" w:cs="Arial" w:hint="eastAsia"/>
                <w:sz w:val="20"/>
              </w:rPr>
              <w:t>级</w:t>
            </w:r>
          </w:p>
        </w:tc>
      </w:tr>
      <w:tr w:rsidR="00FE3E4A" w14:paraId="39FDD053"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8AC8EA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1.0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EE90A7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1.1902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D43256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1.222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3FE1C9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1.1055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69C57D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5.5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6E21A9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0.8981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B23AE2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0.8772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2DD2C6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0.7201</w:t>
            </w:r>
          </w:p>
        </w:tc>
      </w:tr>
      <w:tr w:rsidR="00FE3E4A" w14:paraId="7D699FA1"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92DD69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1.1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E8F5CC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1.1715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CE69E3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1.2003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650D46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1.0819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5F29D8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5.6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7926A3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0.8962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70254F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0.8749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F835BE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0.7171</w:t>
            </w:r>
          </w:p>
        </w:tc>
      </w:tr>
      <w:tr w:rsidR="00FE3E4A" w14:paraId="37B098D4"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81DE73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1.2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E3BE90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1.1539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B68307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1.1798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717835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1.0597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C1793F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5.7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F93B33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0.8943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04EE19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0.8726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D31B9C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0.7142</w:t>
            </w:r>
          </w:p>
        </w:tc>
      </w:tr>
      <w:tr w:rsidR="00FE3E4A" w14:paraId="51978B60"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CE3C3D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1.3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8DC421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1.1372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4DFDD9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1.1605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B44F26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1.0386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F1324C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5.8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C764F8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0.8925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1D54C6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0.8703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EE0CFF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0.7113</w:t>
            </w:r>
          </w:p>
        </w:tc>
      </w:tr>
      <w:tr w:rsidR="00FE3E4A" w14:paraId="74048B5D"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DCACEB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1.4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86A4C4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1.1216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0FE1AC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1.1422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F5671A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1.0188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253DFD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5.9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6BE83B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0.8907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5D0943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0.868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DD308C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0.7084</w:t>
            </w:r>
          </w:p>
        </w:tc>
      </w:tr>
      <w:tr w:rsidR="00FE3E4A" w14:paraId="77F4D2BB"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D635D2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1.5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7F9907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1.1069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C26E87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1.125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BB1C80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E54368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6.0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FBC751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0.8889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BE3E47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0.8658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0C09A8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0.7055</w:t>
            </w:r>
          </w:p>
        </w:tc>
      </w:tr>
      <w:tr w:rsidR="00FE3E4A" w14:paraId="2DE90A03"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64537C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1.6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879F5F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1.0929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9DD8CF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1.1087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376058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0.9823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1BFA49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6.1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01977A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0.8871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C0F990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0.8636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D6F9D0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0.7027</w:t>
            </w:r>
          </w:p>
        </w:tc>
      </w:tr>
      <w:tr w:rsidR="00FE3E4A" w14:paraId="54701025"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031EC7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1.7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649166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1.0798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CED355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1.0934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3247F8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0.9656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A3E5DE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6.2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5A52F4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0.8853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D14624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0.8614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20B3EA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0.6999</w:t>
            </w:r>
          </w:p>
        </w:tc>
      </w:tr>
      <w:tr w:rsidR="00FE3E4A" w14:paraId="684EE67B"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A28361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1.8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3B07B6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1.0675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47B173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1.0791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135F83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0.9499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E81078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6.3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70B08A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0.8835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D56FDF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0.8592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D5A327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0.6971</w:t>
            </w:r>
          </w:p>
        </w:tc>
      </w:tr>
      <w:tr w:rsidR="00FE3E4A" w14:paraId="26C34BC5"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5ECE21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1.9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BA9506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1.0558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97F9D4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1.0655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FC05B7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0.9352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180EAE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6.4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9C136B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0.8818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45D52F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0.857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B45907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0.6943</w:t>
            </w:r>
          </w:p>
        </w:tc>
      </w:tr>
      <w:tr w:rsidR="00FE3E4A" w14:paraId="1C31E18C"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D3E7CB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2.0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14247A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1.045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6C391B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1.0528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7BA986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0.9213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C74E5B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6.5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B9D1F2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0.8801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5C00EA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0.8549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3FFECF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0.6916</w:t>
            </w:r>
          </w:p>
        </w:tc>
      </w:tr>
      <w:tr w:rsidR="00FE3E4A" w14:paraId="305CBB40"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0A6855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2.1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F56070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1.0348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258D97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1.0408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59B3AA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0.9082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F2576F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6.6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B512C2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0.8784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417D95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0.8528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1F8C9A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0.6889</w:t>
            </w:r>
          </w:p>
        </w:tc>
      </w:tr>
      <w:tr w:rsidR="00FE3E4A" w14:paraId="5EABD92C"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8846D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2.2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7126F9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1.0252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95094D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1.0296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36B5F9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0.8957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93EE90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6.7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D7E0B0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0.8767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779FDC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0.8507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E0AC81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0.6862</w:t>
            </w:r>
          </w:p>
        </w:tc>
      </w:tr>
      <w:tr w:rsidR="00FE3E4A" w14:paraId="5AD75949"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1B7689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2.3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43543F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1.0162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A7E7C3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1.0191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170D84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0.8842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124C98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6.8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B54BF7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0.875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D4266F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0.8486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774E73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0.6835</w:t>
            </w:r>
          </w:p>
        </w:tc>
      </w:tr>
      <w:tr w:rsidR="00FE3E4A" w14:paraId="6E7A07A2"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2892EC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2.4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3D5037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1.0078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DF24D9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1.0092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397422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0.8733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CD23AD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6.9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82763E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0.8733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A30780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0.8465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07A4A1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0.6809</w:t>
            </w:r>
          </w:p>
        </w:tc>
      </w:tr>
      <w:tr w:rsidR="00FE3E4A" w14:paraId="5E9C0FE9"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A83CE8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2.5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D97266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AA80B1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BBE3F8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0.863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C97231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7.0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D29DA0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0.8717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99F4DF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0.8445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F7FA2F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0.6783</w:t>
            </w:r>
          </w:p>
        </w:tc>
      </w:tr>
      <w:tr w:rsidR="00FE3E4A" w14:paraId="41387759"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41B356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2.6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2DBE55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0.9927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8FA144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0.9914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CE96B5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0.8534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1C7F09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7.1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E66118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0.8701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CBA0EE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0.8425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8DA7EA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0.6757</w:t>
            </w:r>
          </w:p>
        </w:tc>
      </w:tr>
      <w:tr w:rsidR="00FE3E4A" w14:paraId="015E26A5"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E47662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2.7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426B15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0.9858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B6D77B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0.9833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197B5E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0.8444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42923E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7.2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952FA0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0.8685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F4DF53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0.8405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CC44A2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0.6731</w:t>
            </w:r>
          </w:p>
        </w:tc>
      </w:tr>
      <w:tr w:rsidR="00FE3E4A" w14:paraId="1113841A"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3FD455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2.8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658B87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0.9794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4A9D7F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0.9757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2CE93B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A05B8C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7.3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88EC0A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0.8669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782758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0.8385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2E39D3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0.6706</w:t>
            </w:r>
          </w:p>
        </w:tc>
      </w:tr>
      <w:tr w:rsidR="00FE3E4A" w14:paraId="41195D22"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4BF9E9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2.9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6346CE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0.9735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4420C5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0.9687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4E14C1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0.8282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22FDA7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7.4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0DC696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0.8653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2C4AFB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0.8365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E96FA9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0.6681</w:t>
            </w:r>
          </w:p>
        </w:tc>
      </w:tr>
      <w:tr w:rsidR="00FE3E4A" w14:paraId="2C207F8E"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516C41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3.0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56E291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0.9679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E2AEC5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0.9621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FB973B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0.8208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897F5B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7.5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8B9371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0.8637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483DC4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0.8346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1A7597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0.6656</w:t>
            </w:r>
          </w:p>
        </w:tc>
      </w:tr>
      <w:tr w:rsidR="00FE3E4A" w14:paraId="4DC6614D"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5CA231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3.1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6B0B4D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0.9627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415AE3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0.9559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EC82F5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0.8139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0CE116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7.6</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C7D5CD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0.8622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05EF96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0.8327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692835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0.6631</w:t>
            </w:r>
          </w:p>
        </w:tc>
      </w:tr>
      <w:tr w:rsidR="00FE3E4A" w14:paraId="01074F2C"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E8F990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3.2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5EE2AA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0.9579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CE85B8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0.9502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90D4AA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0.8075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DF5AA0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7.7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487D13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0.8607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970FCB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0.8308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E9B25D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0.6607</w:t>
            </w:r>
          </w:p>
        </w:tc>
      </w:tr>
      <w:tr w:rsidR="00FE3E4A" w14:paraId="39F70E4B"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07508F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3.3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4E5346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0.9534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81969B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0.9448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1F97C8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0.8015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B2C1CB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7.8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6567D1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0.8592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F0A72E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0.8289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EE7496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0.6583</w:t>
            </w:r>
          </w:p>
        </w:tc>
      </w:tr>
      <w:tr w:rsidR="00FE3E4A" w14:paraId="0B2960AB"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5EC170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3.4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D3D5CA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0.9492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619954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0.9399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E81316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0.7959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D51A12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7.9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FA103F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0.8577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F2181E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0.827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3825CA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0.6559</w:t>
            </w:r>
          </w:p>
        </w:tc>
      </w:tr>
      <w:tr w:rsidR="00FE3E4A" w14:paraId="71C49BFB"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D6E261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3.5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5B8DD8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0.9454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01790A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0.9352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316611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0.7906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C978F3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8.0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D5D0A7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0.8562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568466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0.8251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C6109E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0.6535</w:t>
            </w:r>
          </w:p>
        </w:tc>
      </w:tr>
      <w:tr w:rsidR="00FE3E4A" w14:paraId="3006D778"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EA0E29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3.6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D20D49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0.9418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F880DE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0.9309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18B26F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0.7857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262EB3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8.1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7E543E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0.8547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16B39A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0.8233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990B89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0.6512</w:t>
            </w:r>
          </w:p>
        </w:tc>
      </w:tr>
      <w:tr w:rsidR="00FE3E4A" w14:paraId="50523850"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184E32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3.7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20BDAE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0.9384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BD9106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0.9269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15631E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0.7811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2C45A0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8.2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1BDCD5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0.8533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97AD7C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0.8215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8B3AF1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0.6489</w:t>
            </w:r>
          </w:p>
        </w:tc>
      </w:tr>
      <w:tr w:rsidR="00FE3E4A" w14:paraId="3084B5FC"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D473F2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3.8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14EE98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0.9353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B61AD9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0.9231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D4D79F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0.7768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04D834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8.3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8B10BC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0.8519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B1D05B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0.8197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370269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0.6466</w:t>
            </w:r>
          </w:p>
        </w:tc>
      </w:tr>
      <w:tr w:rsidR="00FE3E4A" w14:paraId="1EC17E89"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E4663A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3.9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D69049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0.9324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0E1B3F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0.9196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DC159B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0.7727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D9C165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8.4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812561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0.8505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27E3AB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0.8179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F9FC12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0.6443</w:t>
            </w:r>
          </w:p>
        </w:tc>
      </w:tr>
      <w:tr w:rsidR="00FE3E4A" w14:paraId="3AD1F019"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0201C4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4.0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AEA50D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0.9297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A2D5CD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0.9163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950A16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0.7688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54D478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8.5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0BD249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0.8491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330761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0.8161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52F18A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0.6421</w:t>
            </w:r>
          </w:p>
        </w:tc>
      </w:tr>
      <w:tr w:rsidR="00FE3E4A" w14:paraId="7C3C2C33"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2F4CDB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4.1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484CF2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0.9272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60B032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0.9132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F85953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0.7651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2B922F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8.6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380018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0.8477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0C6712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0.8144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7F0CED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0.6399</w:t>
            </w:r>
          </w:p>
        </w:tc>
      </w:tr>
      <w:tr w:rsidR="00FE3E4A" w14:paraId="1E3897DD"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B78AAC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4.2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F3C265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0.9248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1981BE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0.9102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373DC5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0.7615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ED7D00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8.7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853F2F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0.8463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79C821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0.8127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A38559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0.6377</w:t>
            </w:r>
          </w:p>
        </w:tc>
      </w:tr>
      <w:tr w:rsidR="00FE3E4A" w14:paraId="01136F41"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C26C57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4.3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6731BD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0.9225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8FFA8E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0.9073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2FF566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0.758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8A24E8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8.8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5ABC28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0.8449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9535A7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0.811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DC2466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0.6355</w:t>
            </w:r>
          </w:p>
        </w:tc>
      </w:tr>
      <w:tr w:rsidR="00FE3E4A" w14:paraId="603042AA"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19FCCE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4.4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A85A8C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0.9203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4A8588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0.9045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957CC3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0.7546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841354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8.9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8A6284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0.8436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964282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0.8093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2660DE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0.6334</w:t>
            </w:r>
          </w:p>
        </w:tc>
      </w:tr>
      <w:tr w:rsidR="00FE3E4A" w14:paraId="18A33907"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67A553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4.5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E24EB1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0.9181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95A9FD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0.9018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4B33C4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0.7513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B1C073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9.0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D4ED01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0.8423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3927BF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0.8076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5A9A81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0.6313</w:t>
            </w:r>
          </w:p>
        </w:tc>
      </w:tr>
      <w:tr w:rsidR="00FE3E4A" w14:paraId="46DE4135"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8CF88E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4.6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CC2D03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0.916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8BABBD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0.8992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EC4726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0.748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166CB9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9.1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F9C38D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0.841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73D6EA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0.806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ACB5DE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0.6292</w:t>
            </w:r>
          </w:p>
        </w:tc>
      </w:tr>
      <w:tr w:rsidR="00FE3E4A" w14:paraId="2213EE55"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778635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4.7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0891A8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0.9139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6CBF09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0.8966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8DA474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0.7448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8EDF20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9.2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B6B7C1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0.8397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58568D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0.8044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A14913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0.6271</w:t>
            </w:r>
          </w:p>
        </w:tc>
      </w:tr>
      <w:tr w:rsidR="00FE3E4A" w14:paraId="7B31AEF2"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1AAF65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4.8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6B8472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0.9118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68FB41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0.8941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1FD6E6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0.7416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282977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9.3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6FA069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0.8384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0DC0F4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0.8028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542B54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0.6251</w:t>
            </w:r>
          </w:p>
        </w:tc>
      </w:tr>
      <w:tr w:rsidR="00FE3E4A" w14:paraId="11E61358"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C117CA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4.9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5E85E4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0.9098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E74849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0.8916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70F1EF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0.7384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A23FDF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9.4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1D1C4F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0.8371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77E1D5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0.8012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C382B6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0.6231</w:t>
            </w:r>
          </w:p>
        </w:tc>
      </w:tr>
      <w:tr w:rsidR="00FE3E4A" w14:paraId="2644CBE2"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280D37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5.0</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33C399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0.9078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8794D4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0.8891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095D82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0.7353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F92680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9.5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EAE755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0.8358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5D78B6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0.7996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90C41C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0.6211</w:t>
            </w:r>
          </w:p>
        </w:tc>
      </w:tr>
      <w:tr w:rsidR="00FE3E4A" w14:paraId="696713CF"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84E6D5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5.1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3C5DDC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0.9058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8D9EB1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0.8867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B1CBC5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0.7322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872B13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9.6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3059A2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0.8346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8F841E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0.798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704420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0.6191</w:t>
            </w:r>
          </w:p>
        </w:tc>
      </w:tr>
      <w:tr w:rsidR="00FE3E4A" w14:paraId="19974724"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26FEEA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5.2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B23393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0.9038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1569D7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0.8843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2E3B7B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0.7291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50AFCD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9.7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1934B8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0.8334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AC652F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0.7965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5689E8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0.6172</w:t>
            </w:r>
          </w:p>
        </w:tc>
      </w:tr>
      <w:tr w:rsidR="00FE3E4A" w14:paraId="1F4D9CBD"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B90E13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5.3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01D744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0.9019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5023AC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0.8819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194E71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0.7261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872233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9.8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DBCCD5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0.8322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F1F5C5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0.795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125B99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0.6153</w:t>
            </w:r>
          </w:p>
        </w:tc>
      </w:tr>
      <w:tr w:rsidR="00FE3E4A" w14:paraId="592D4698"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vAlign w:val="center"/>
            <w:hideMark/>
          </w:tcPr>
          <w:p w14:paraId="7F82D20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5.4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8C14EC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AF8B2F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0.8795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1F672D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0.7231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69F818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9.9</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03934C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DAB404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0.7935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DCE29F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0.6134</w:t>
            </w:r>
          </w:p>
        </w:tc>
      </w:tr>
      <w:tr w:rsidR="00FE3E4A" w14:paraId="6B31EEDA" w14:textId="77777777" w:rsidTr="00FE3E4A">
        <w:trPr>
          <w:cantSplit/>
          <w:jc w:val="center"/>
        </w:trPr>
        <w:tc>
          <w:tcPr>
            <w:tcW w:w="9299" w:type="dxa"/>
            <w:gridSpan w:val="8"/>
            <w:tcBorders>
              <w:top w:val="single" w:sz="2" w:space="0" w:color="404040"/>
              <w:left w:val="single" w:sz="2" w:space="0" w:color="404040"/>
              <w:bottom w:val="single" w:sz="2" w:space="0" w:color="404040"/>
              <w:right w:val="single" w:sz="2" w:space="0" w:color="404040"/>
            </w:tcBorders>
            <w:vAlign w:val="center"/>
            <w:hideMark/>
          </w:tcPr>
          <w:p w14:paraId="38FA08D7" w14:textId="77777777" w:rsidR="00FE3E4A" w:rsidRDefault="00FE3E4A">
            <w:pPr>
              <w:spacing w:line="200" w:lineRule="exact"/>
              <w:rPr>
                <w:rFonts w:ascii="Arial" w:eastAsia="仿宋" w:hAnsi="Arial" w:cs="Arial"/>
                <w:sz w:val="20"/>
              </w:rPr>
            </w:pPr>
            <w:r>
              <w:rPr>
                <w:rFonts w:ascii="Arial" w:eastAsia="仿宋" w:hAnsi="Arial" w:cs="Arial" w:hint="eastAsia"/>
                <w:color w:val="000000"/>
                <w:sz w:val="20"/>
              </w:rPr>
              <w:t>说明：容积率大于等于</w:t>
            </w:r>
            <w:r>
              <w:rPr>
                <w:rFonts w:ascii="Arial" w:eastAsia="仿宋" w:hAnsi="Arial" w:cs="Arial"/>
                <w:color w:val="000000"/>
                <w:sz w:val="20"/>
              </w:rPr>
              <w:t>10</w:t>
            </w:r>
            <w:r>
              <w:rPr>
                <w:rFonts w:ascii="Arial" w:eastAsia="仿宋" w:hAnsi="Arial" w:cs="Arial" w:hint="eastAsia"/>
                <w:color w:val="000000"/>
                <w:sz w:val="20"/>
              </w:rPr>
              <w:t>时的容积率修正系数按照以下公式计算：</w:t>
            </w:r>
            <w:r>
              <w:rPr>
                <w:rFonts w:ascii="Arial" w:eastAsia="仿宋" w:hAnsi="Arial" w:cs="Arial"/>
                <w:color w:val="000000"/>
                <w:sz w:val="20"/>
              </w:rPr>
              <w:t>1</w:t>
            </w:r>
            <w:r>
              <w:rPr>
                <w:rFonts w:ascii="Arial" w:eastAsia="仿宋" w:hAnsi="Arial" w:cs="Arial" w:hint="eastAsia"/>
                <w:color w:val="000000"/>
                <w:sz w:val="20"/>
              </w:rPr>
              <w:t>～</w:t>
            </w:r>
            <w:r>
              <w:rPr>
                <w:rFonts w:ascii="Arial" w:eastAsia="仿宋" w:hAnsi="Arial" w:cs="Arial"/>
                <w:color w:val="000000"/>
                <w:sz w:val="20"/>
              </w:rPr>
              <w:t>2</w:t>
            </w:r>
            <w:r>
              <w:rPr>
                <w:rFonts w:ascii="Arial" w:eastAsia="仿宋" w:hAnsi="Arial" w:cs="Arial" w:hint="eastAsia"/>
                <w:color w:val="000000"/>
                <w:sz w:val="20"/>
              </w:rPr>
              <w:t>级：</w:t>
            </w:r>
            <w:r>
              <w:rPr>
                <w:rFonts w:ascii="Arial" w:eastAsia="仿宋" w:hAnsi="Arial" w:cs="Arial"/>
                <w:color w:val="000000"/>
                <w:sz w:val="20"/>
              </w:rPr>
              <w:t>X</w:t>
            </w:r>
            <w:r>
              <w:rPr>
                <w:rFonts w:ascii="Arial" w:eastAsia="仿宋" w:hAnsi="Arial" w:cs="Arial"/>
                <w:color w:val="000000"/>
                <w:sz w:val="20"/>
                <w:vertAlign w:val="subscript"/>
              </w:rPr>
              <w:t>R</w:t>
            </w:r>
            <w:r>
              <w:rPr>
                <w:rFonts w:ascii="Arial" w:eastAsia="仿宋" w:hAnsi="Arial" w:cs="Arial" w:hint="eastAsia"/>
                <w:color w:val="000000"/>
                <w:sz w:val="20"/>
              </w:rPr>
              <w:t>＝</w:t>
            </w:r>
            <w:r>
              <w:rPr>
                <w:rFonts w:ascii="Arial" w:eastAsia="仿宋" w:hAnsi="Arial" w:cs="Arial"/>
                <w:color w:val="000000"/>
                <w:sz w:val="20"/>
              </w:rPr>
              <w:t>0.9448</w:t>
            </w:r>
            <w:r>
              <w:rPr>
                <w:rFonts w:ascii="Arial" w:eastAsia="仿宋" w:hAnsi="Arial" w:cs="Arial" w:hint="eastAsia"/>
                <w:color w:val="000000"/>
                <w:sz w:val="20"/>
              </w:rPr>
              <w:t>－</w:t>
            </w:r>
            <w:r>
              <w:rPr>
                <w:rFonts w:ascii="Arial" w:eastAsia="仿宋" w:hAnsi="Arial" w:cs="Arial"/>
                <w:color w:val="000000"/>
                <w:sz w:val="20"/>
              </w:rPr>
              <w:t>0.0115R</w:t>
            </w:r>
            <w:r>
              <w:rPr>
                <w:rFonts w:ascii="Arial" w:eastAsia="仿宋" w:hAnsi="Arial" w:cs="Arial" w:hint="eastAsia"/>
                <w:color w:val="000000"/>
                <w:sz w:val="20"/>
              </w:rPr>
              <w:t>；</w:t>
            </w:r>
            <w:r>
              <w:rPr>
                <w:rFonts w:ascii="Arial" w:eastAsia="仿宋" w:hAnsi="Arial" w:cs="Arial"/>
                <w:color w:val="000000"/>
                <w:sz w:val="20"/>
              </w:rPr>
              <w:t>3</w:t>
            </w:r>
            <w:r>
              <w:rPr>
                <w:rFonts w:ascii="Arial" w:eastAsia="仿宋" w:hAnsi="Arial" w:cs="Arial" w:hint="eastAsia"/>
                <w:color w:val="000000"/>
                <w:sz w:val="20"/>
              </w:rPr>
              <w:t>～</w:t>
            </w:r>
            <w:r>
              <w:rPr>
                <w:rFonts w:ascii="Arial" w:eastAsia="仿宋" w:hAnsi="Arial" w:cs="Arial"/>
                <w:color w:val="000000"/>
                <w:sz w:val="20"/>
              </w:rPr>
              <w:t>7</w:t>
            </w:r>
            <w:r>
              <w:rPr>
                <w:rFonts w:ascii="Arial" w:eastAsia="仿宋" w:hAnsi="Arial" w:cs="Arial" w:hint="eastAsia"/>
                <w:color w:val="000000"/>
                <w:sz w:val="20"/>
              </w:rPr>
              <w:t>级：</w:t>
            </w:r>
            <w:r>
              <w:rPr>
                <w:rFonts w:ascii="Arial" w:eastAsia="仿宋" w:hAnsi="Arial" w:cs="Arial"/>
                <w:color w:val="000000"/>
                <w:sz w:val="20"/>
              </w:rPr>
              <w:t>X</w:t>
            </w:r>
            <w:r>
              <w:rPr>
                <w:rFonts w:ascii="Arial" w:eastAsia="仿宋" w:hAnsi="Arial" w:cs="Arial"/>
                <w:color w:val="000000"/>
                <w:sz w:val="20"/>
                <w:vertAlign w:val="subscript"/>
              </w:rPr>
              <w:t>R</w:t>
            </w:r>
            <w:r>
              <w:rPr>
                <w:rFonts w:ascii="Arial" w:eastAsia="仿宋" w:hAnsi="Arial" w:cs="Arial" w:hint="eastAsia"/>
                <w:color w:val="000000"/>
                <w:sz w:val="20"/>
              </w:rPr>
              <w:t>＝</w:t>
            </w:r>
            <w:r>
              <w:rPr>
                <w:rFonts w:ascii="Arial" w:eastAsia="仿宋" w:hAnsi="Arial" w:cs="Arial"/>
                <w:color w:val="000000"/>
                <w:sz w:val="20"/>
              </w:rPr>
              <w:t>0.937</w:t>
            </w:r>
            <w:r>
              <w:rPr>
                <w:rFonts w:ascii="Arial" w:eastAsia="仿宋" w:hAnsi="Arial" w:cs="Arial" w:hint="eastAsia"/>
                <w:color w:val="000000"/>
                <w:sz w:val="20"/>
              </w:rPr>
              <w:t>－</w:t>
            </w:r>
            <w:r>
              <w:rPr>
                <w:rFonts w:ascii="Arial" w:eastAsia="仿宋" w:hAnsi="Arial" w:cs="Arial"/>
                <w:color w:val="000000"/>
                <w:sz w:val="20"/>
              </w:rPr>
              <w:t>0.0145R</w:t>
            </w:r>
            <w:r>
              <w:rPr>
                <w:rFonts w:ascii="Arial" w:eastAsia="仿宋" w:hAnsi="Arial" w:cs="Arial" w:hint="eastAsia"/>
                <w:color w:val="000000"/>
                <w:sz w:val="20"/>
              </w:rPr>
              <w:t>；</w:t>
            </w:r>
            <w:r>
              <w:rPr>
                <w:rFonts w:ascii="Arial" w:eastAsia="仿宋" w:hAnsi="Arial" w:cs="Arial"/>
                <w:color w:val="000000"/>
                <w:sz w:val="20"/>
              </w:rPr>
              <w:t>8</w:t>
            </w:r>
            <w:r>
              <w:rPr>
                <w:rFonts w:ascii="Arial" w:eastAsia="仿宋" w:hAnsi="Arial" w:cs="Arial" w:hint="eastAsia"/>
                <w:color w:val="000000"/>
                <w:sz w:val="20"/>
              </w:rPr>
              <w:t>～</w:t>
            </w:r>
            <w:r>
              <w:rPr>
                <w:rFonts w:ascii="Arial" w:eastAsia="仿宋" w:hAnsi="Arial" w:cs="Arial"/>
                <w:color w:val="000000"/>
                <w:sz w:val="20"/>
              </w:rPr>
              <w:t>12</w:t>
            </w:r>
            <w:r>
              <w:rPr>
                <w:rFonts w:ascii="Arial" w:eastAsia="仿宋" w:hAnsi="Arial" w:cs="Arial" w:hint="eastAsia"/>
                <w:color w:val="000000"/>
                <w:sz w:val="20"/>
              </w:rPr>
              <w:t>级：</w:t>
            </w:r>
            <w:r>
              <w:rPr>
                <w:rFonts w:ascii="Arial" w:eastAsia="仿宋" w:hAnsi="Arial" w:cs="Arial"/>
                <w:color w:val="000000"/>
                <w:sz w:val="20"/>
              </w:rPr>
              <w:t>X</w:t>
            </w:r>
            <w:r>
              <w:rPr>
                <w:rFonts w:ascii="Arial" w:eastAsia="仿宋" w:hAnsi="Arial" w:cs="Arial"/>
                <w:color w:val="000000"/>
                <w:sz w:val="20"/>
                <w:vertAlign w:val="subscript"/>
              </w:rPr>
              <w:t>R</w:t>
            </w:r>
            <w:r>
              <w:rPr>
                <w:rFonts w:ascii="Arial" w:eastAsia="仿宋" w:hAnsi="Arial" w:cs="Arial" w:hint="eastAsia"/>
                <w:color w:val="000000"/>
                <w:sz w:val="20"/>
              </w:rPr>
              <w:t>＝</w:t>
            </w:r>
            <w:r>
              <w:rPr>
                <w:rFonts w:ascii="Arial" w:eastAsia="仿宋" w:hAnsi="Arial" w:cs="Arial"/>
                <w:color w:val="000000"/>
                <w:sz w:val="20"/>
              </w:rPr>
              <w:t>0.7965</w:t>
            </w:r>
            <w:r>
              <w:rPr>
                <w:rFonts w:ascii="Arial" w:eastAsia="仿宋" w:hAnsi="Arial" w:cs="Arial" w:hint="eastAsia"/>
                <w:color w:val="000000"/>
                <w:sz w:val="20"/>
              </w:rPr>
              <w:t>－</w:t>
            </w:r>
            <w:r>
              <w:rPr>
                <w:rFonts w:ascii="Arial" w:eastAsia="仿宋" w:hAnsi="Arial" w:cs="Arial"/>
                <w:color w:val="000000"/>
                <w:sz w:val="20"/>
              </w:rPr>
              <w:t>0.0185R</w:t>
            </w:r>
            <w:r>
              <w:rPr>
                <w:rFonts w:ascii="Arial" w:eastAsia="仿宋" w:hAnsi="Arial" w:cs="Arial" w:hint="eastAsia"/>
                <w:color w:val="000000"/>
                <w:sz w:val="20"/>
              </w:rPr>
              <w:t>。</w:t>
            </w:r>
          </w:p>
        </w:tc>
      </w:tr>
    </w:tbl>
    <w:p w14:paraId="75A51DB9" w14:textId="77777777" w:rsidR="00043620" w:rsidRPr="00F56701" w:rsidRDefault="00FE3E4A" w:rsidP="00FE3E4A">
      <w:pPr>
        <w:adjustRightInd/>
        <w:snapToGrid w:val="0"/>
        <w:spacing w:line="300" w:lineRule="auto"/>
        <w:ind w:firstLineChars="200" w:firstLine="560"/>
        <w:rPr>
          <w:rFonts w:ascii="Arial" w:eastAsia="仿宋" w:hAnsi="Arial" w:cs="Arial"/>
          <w:sz w:val="28"/>
          <w:szCs w:val="28"/>
        </w:rPr>
      </w:pPr>
      <w:r w:rsidRPr="00F56701">
        <w:rPr>
          <w:rFonts w:ascii="Arial" w:eastAsia="仿宋" w:hAnsi="Arial" w:cs="Arial"/>
          <w:sz w:val="28"/>
          <w:szCs w:val="28"/>
        </w:rPr>
        <w:t>当</w:t>
      </w:r>
      <w:r w:rsidRPr="00F56701">
        <w:rPr>
          <w:rFonts w:ascii="Arial" w:eastAsia="仿宋" w:hAnsi="Arial" w:cs="Arial"/>
          <w:sz w:val="28"/>
          <w:szCs w:val="28"/>
        </w:rPr>
        <w:t>R≥1</w:t>
      </w:r>
      <w:r w:rsidRPr="00F56701">
        <w:rPr>
          <w:rFonts w:ascii="Arial" w:eastAsia="仿宋" w:hAnsi="Arial" w:cs="Arial"/>
          <w:sz w:val="28"/>
          <w:szCs w:val="28"/>
        </w:rPr>
        <w:t>，</w:t>
      </w:r>
      <w:r w:rsidRPr="00F56701">
        <w:rPr>
          <w:rFonts w:ascii="Arial" w:eastAsia="仿宋" w:hAnsi="Arial" w:cs="Arial"/>
          <w:sz w:val="28"/>
          <w:szCs w:val="28"/>
        </w:rPr>
        <w:t>R</w:t>
      </w:r>
      <w:r w:rsidRPr="00F56701">
        <w:rPr>
          <w:rFonts w:ascii="Arial" w:eastAsia="仿宋" w:hAnsi="Arial" w:cs="Arial"/>
          <w:sz w:val="28"/>
          <w:szCs w:val="28"/>
          <w:vertAlign w:val="subscript"/>
        </w:rPr>
        <w:t>1</w:t>
      </w:r>
      <w:r w:rsidRPr="00F56701">
        <w:rPr>
          <w:rFonts w:ascii="Arial" w:eastAsia="仿宋" w:hAnsi="Arial" w:cs="Arial"/>
          <w:sz w:val="28"/>
          <w:szCs w:val="28"/>
        </w:rPr>
        <w:t>＜</w:t>
      </w:r>
      <w:r w:rsidRPr="00F56701">
        <w:rPr>
          <w:rFonts w:ascii="Arial" w:eastAsia="仿宋" w:hAnsi="Arial" w:cs="Arial"/>
          <w:sz w:val="28"/>
          <w:szCs w:val="28"/>
        </w:rPr>
        <w:t>R</w:t>
      </w:r>
      <w:r w:rsidRPr="00F56701">
        <w:rPr>
          <w:rFonts w:ascii="Arial" w:eastAsia="仿宋" w:hAnsi="Arial" w:cs="Arial"/>
          <w:sz w:val="28"/>
          <w:szCs w:val="28"/>
        </w:rPr>
        <w:t>＜</w:t>
      </w:r>
      <w:r w:rsidRPr="00F56701">
        <w:rPr>
          <w:rFonts w:ascii="Arial" w:eastAsia="仿宋" w:hAnsi="Arial" w:cs="Arial"/>
          <w:sz w:val="28"/>
          <w:szCs w:val="28"/>
        </w:rPr>
        <w:t>R</w:t>
      </w:r>
      <w:r w:rsidRPr="00F56701">
        <w:rPr>
          <w:rFonts w:ascii="Arial" w:eastAsia="仿宋" w:hAnsi="Arial" w:cs="Arial"/>
          <w:sz w:val="28"/>
          <w:szCs w:val="28"/>
          <w:vertAlign w:val="subscript"/>
        </w:rPr>
        <w:t>2</w:t>
      </w:r>
      <w:r w:rsidRPr="00F56701">
        <w:rPr>
          <w:rFonts w:ascii="Arial" w:eastAsia="仿宋" w:hAnsi="Arial" w:cs="Arial"/>
          <w:sz w:val="28"/>
          <w:szCs w:val="28"/>
        </w:rPr>
        <w:t>（</w:t>
      </w:r>
      <w:r w:rsidRPr="00F56701">
        <w:rPr>
          <w:rFonts w:ascii="Arial" w:eastAsia="仿宋" w:hAnsi="Arial" w:cs="Arial"/>
          <w:sz w:val="28"/>
          <w:szCs w:val="28"/>
        </w:rPr>
        <w:t>R</w:t>
      </w:r>
      <w:r w:rsidRPr="00F56701">
        <w:rPr>
          <w:rFonts w:ascii="Arial" w:eastAsia="仿宋" w:hAnsi="Arial" w:cs="Arial"/>
          <w:sz w:val="28"/>
          <w:szCs w:val="28"/>
          <w:vertAlign w:val="subscript"/>
        </w:rPr>
        <w:t>1</w:t>
      </w:r>
      <w:r w:rsidRPr="00F56701">
        <w:rPr>
          <w:rFonts w:ascii="Arial" w:eastAsia="仿宋" w:hAnsi="Arial" w:cs="Arial"/>
          <w:sz w:val="28"/>
          <w:szCs w:val="28"/>
        </w:rPr>
        <w:t>、</w:t>
      </w:r>
      <w:r w:rsidRPr="00F56701">
        <w:rPr>
          <w:rFonts w:ascii="Arial" w:eastAsia="仿宋" w:hAnsi="Arial" w:cs="Arial"/>
          <w:sz w:val="28"/>
          <w:szCs w:val="28"/>
        </w:rPr>
        <w:t>R</w:t>
      </w:r>
      <w:r w:rsidRPr="00F56701">
        <w:rPr>
          <w:rFonts w:ascii="Arial" w:eastAsia="仿宋" w:hAnsi="Arial" w:cs="Arial"/>
          <w:sz w:val="28"/>
          <w:szCs w:val="28"/>
          <w:vertAlign w:val="subscript"/>
        </w:rPr>
        <w:t>2</w:t>
      </w:r>
      <w:r w:rsidRPr="00F56701">
        <w:rPr>
          <w:rFonts w:ascii="Arial" w:eastAsia="仿宋" w:hAnsi="Arial" w:cs="Arial"/>
          <w:sz w:val="28"/>
          <w:szCs w:val="28"/>
        </w:rPr>
        <w:t>为容积率修正系数表所列的容积率）</w:t>
      </w:r>
      <w:r w:rsidR="00043620" w:rsidRPr="00F56701">
        <w:rPr>
          <w:rFonts w:ascii="Arial" w:eastAsia="仿宋" w:hAnsi="Arial" w:cs="Arial"/>
          <w:sz w:val="28"/>
          <w:szCs w:val="28"/>
        </w:rPr>
        <w:t>时，容积率修正系数计算公式为：</w:t>
      </w:r>
      <w:r w:rsidR="00043620" w:rsidRPr="00F56701">
        <w:rPr>
          <w:rFonts w:ascii="Arial" w:eastAsia="仿宋" w:hAnsi="Arial" w:cs="Arial"/>
          <w:sz w:val="28"/>
          <w:szCs w:val="28"/>
        </w:rPr>
        <w:t>X=X</w:t>
      </w:r>
      <w:r w:rsidR="00043620" w:rsidRPr="00F56701">
        <w:rPr>
          <w:rFonts w:ascii="Arial" w:eastAsia="仿宋" w:hAnsi="Arial" w:cs="Arial"/>
          <w:sz w:val="28"/>
          <w:szCs w:val="28"/>
          <w:vertAlign w:val="subscript"/>
        </w:rPr>
        <w:t>1</w:t>
      </w:r>
      <w:r w:rsidR="00043620" w:rsidRPr="00F56701">
        <w:rPr>
          <w:rFonts w:ascii="Arial" w:eastAsia="仿宋" w:hAnsi="Arial" w:cs="Arial"/>
          <w:sz w:val="28"/>
          <w:szCs w:val="28"/>
        </w:rPr>
        <w:t>+</w:t>
      </w:r>
      <w:r w:rsidR="00043620" w:rsidRPr="00F56701">
        <w:rPr>
          <w:rFonts w:ascii="Arial" w:eastAsia="仿宋" w:hAnsi="Arial" w:cs="Arial"/>
          <w:sz w:val="28"/>
          <w:szCs w:val="28"/>
        </w:rPr>
        <w:t>（</w:t>
      </w:r>
      <w:r w:rsidR="00043620" w:rsidRPr="00F56701">
        <w:rPr>
          <w:rFonts w:ascii="Arial" w:eastAsia="仿宋" w:hAnsi="Arial" w:cs="Arial"/>
          <w:sz w:val="28"/>
          <w:szCs w:val="28"/>
        </w:rPr>
        <w:t>X</w:t>
      </w:r>
      <w:r w:rsidR="00043620" w:rsidRPr="00F56701">
        <w:rPr>
          <w:rFonts w:ascii="Arial" w:eastAsia="仿宋" w:hAnsi="Arial" w:cs="Arial"/>
          <w:sz w:val="28"/>
          <w:szCs w:val="28"/>
          <w:vertAlign w:val="subscript"/>
        </w:rPr>
        <w:t>2</w:t>
      </w:r>
      <w:r w:rsidR="00043620" w:rsidRPr="00F56701">
        <w:rPr>
          <w:rFonts w:ascii="Arial" w:eastAsia="仿宋" w:hAnsi="Arial" w:cs="Arial"/>
          <w:sz w:val="28"/>
          <w:szCs w:val="28"/>
        </w:rPr>
        <w:t>-X</w:t>
      </w:r>
      <w:r w:rsidR="00043620" w:rsidRPr="00F56701">
        <w:rPr>
          <w:rFonts w:ascii="Arial" w:eastAsia="仿宋" w:hAnsi="Arial" w:cs="Arial"/>
          <w:sz w:val="28"/>
          <w:szCs w:val="28"/>
          <w:vertAlign w:val="subscript"/>
        </w:rPr>
        <w:t>1</w:t>
      </w:r>
      <w:r w:rsidR="00043620" w:rsidRPr="00F56701">
        <w:rPr>
          <w:rFonts w:ascii="Arial" w:eastAsia="仿宋" w:hAnsi="Arial" w:cs="Arial"/>
          <w:sz w:val="28"/>
          <w:szCs w:val="28"/>
        </w:rPr>
        <w:t>）</w:t>
      </w:r>
      <w:r w:rsidR="00043620" w:rsidRPr="00F56701">
        <w:rPr>
          <w:rFonts w:ascii="Arial" w:eastAsia="仿宋" w:hAnsi="Arial" w:cs="Arial"/>
          <w:sz w:val="28"/>
          <w:szCs w:val="28"/>
        </w:rPr>
        <w:t>×</w:t>
      </w:r>
      <w:r w:rsidR="00043620" w:rsidRPr="00F56701">
        <w:rPr>
          <w:rFonts w:ascii="Arial" w:eastAsia="仿宋" w:hAnsi="Arial" w:cs="Arial"/>
          <w:sz w:val="28"/>
          <w:szCs w:val="28"/>
        </w:rPr>
        <w:t>（</w:t>
      </w:r>
      <w:r w:rsidR="00043620" w:rsidRPr="00F56701">
        <w:rPr>
          <w:rFonts w:ascii="Arial" w:eastAsia="仿宋" w:hAnsi="Arial" w:cs="Arial"/>
          <w:sz w:val="28"/>
          <w:szCs w:val="28"/>
        </w:rPr>
        <w:t>R-R</w:t>
      </w:r>
      <w:r w:rsidR="00043620" w:rsidRPr="00F56701">
        <w:rPr>
          <w:rFonts w:ascii="Arial" w:eastAsia="仿宋" w:hAnsi="Arial" w:cs="Arial"/>
          <w:sz w:val="28"/>
          <w:szCs w:val="28"/>
          <w:vertAlign w:val="subscript"/>
        </w:rPr>
        <w:t>1</w:t>
      </w:r>
      <w:r w:rsidR="00043620" w:rsidRPr="00F56701">
        <w:rPr>
          <w:rFonts w:ascii="Arial" w:eastAsia="仿宋" w:hAnsi="Arial" w:cs="Arial"/>
          <w:sz w:val="28"/>
          <w:szCs w:val="28"/>
        </w:rPr>
        <w:t>）</w:t>
      </w:r>
      <w:r w:rsidR="00043620" w:rsidRPr="00F56701">
        <w:rPr>
          <w:rFonts w:ascii="Arial" w:eastAsia="仿宋" w:hAnsi="Arial" w:cs="Arial"/>
          <w:sz w:val="28"/>
          <w:szCs w:val="28"/>
        </w:rPr>
        <w:t>/</w:t>
      </w:r>
      <w:r w:rsidR="00043620" w:rsidRPr="00F56701">
        <w:rPr>
          <w:rFonts w:ascii="Arial" w:eastAsia="仿宋" w:hAnsi="Arial" w:cs="Arial"/>
          <w:sz w:val="28"/>
          <w:szCs w:val="28"/>
        </w:rPr>
        <w:t>（</w:t>
      </w:r>
      <w:r w:rsidR="00043620" w:rsidRPr="00F56701">
        <w:rPr>
          <w:rFonts w:ascii="Arial" w:eastAsia="仿宋" w:hAnsi="Arial" w:cs="Arial"/>
          <w:sz w:val="28"/>
          <w:szCs w:val="28"/>
        </w:rPr>
        <w:t>R</w:t>
      </w:r>
      <w:r w:rsidR="00043620" w:rsidRPr="00F56701">
        <w:rPr>
          <w:rFonts w:ascii="Arial" w:eastAsia="仿宋" w:hAnsi="Arial" w:cs="Arial"/>
          <w:sz w:val="28"/>
          <w:szCs w:val="28"/>
          <w:vertAlign w:val="subscript"/>
        </w:rPr>
        <w:t>2</w:t>
      </w:r>
      <w:r w:rsidR="00043620" w:rsidRPr="00F56701">
        <w:rPr>
          <w:rFonts w:ascii="Arial" w:eastAsia="仿宋" w:hAnsi="Arial" w:cs="Arial"/>
          <w:sz w:val="28"/>
          <w:szCs w:val="28"/>
        </w:rPr>
        <w:t>-R</w:t>
      </w:r>
      <w:r w:rsidR="00043620" w:rsidRPr="00F56701">
        <w:rPr>
          <w:rFonts w:ascii="Arial" w:eastAsia="仿宋" w:hAnsi="Arial" w:cs="Arial"/>
          <w:sz w:val="28"/>
          <w:szCs w:val="28"/>
          <w:vertAlign w:val="subscript"/>
        </w:rPr>
        <w:t>1</w:t>
      </w:r>
      <w:r w:rsidR="00043620" w:rsidRPr="00F56701">
        <w:rPr>
          <w:rFonts w:ascii="Arial" w:eastAsia="仿宋" w:hAnsi="Arial" w:cs="Arial"/>
          <w:sz w:val="28"/>
          <w:szCs w:val="28"/>
        </w:rPr>
        <w:t>），其中</w:t>
      </w:r>
      <w:r w:rsidR="00043620" w:rsidRPr="00F56701">
        <w:rPr>
          <w:rFonts w:ascii="Arial" w:eastAsia="仿宋" w:hAnsi="Arial" w:cs="Arial"/>
          <w:sz w:val="28"/>
          <w:szCs w:val="28"/>
        </w:rPr>
        <w:lastRenderedPageBreak/>
        <w:t>X</w:t>
      </w:r>
      <w:r w:rsidR="00043620" w:rsidRPr="00F56701">
        <w:rPr>
          <w:rFonts w:ascii="Arial" w:eastAsia="仿宋" w:hAnsi="Arial" w:cs="Arial"/>
          <w:sz w:val="28"/>
          <w:szCs w:val="28"/>
          <w:vertAlign w:val="subscript"/>
        </w:rPr>
        <w:t>1</w:t>
      </w:r>
      <w:r w:rsidR="00043620" w:rsidRPr="00F56701">
        <w:rPr>
          <w:rFonts w:ascii="Arial" w:eastAsia="仿宋" w:hAnsi="Arial" w:cs="Arial"/>
          <w:sz w:val="28"/>
          <w:szCs w:val="28"/>
        </w:rPr>
        <w:t>是</w:t>
      </w:r>
      <w:r w:rsidR="00043620" w:rsidRPr="00F56701">
        <w:rPr>
          <w:rFonts w:ascii="Arial" w:eastAsia="仿宋" w:hAnsi="Arial" w:cs="Arial"/>
          <w:sz w:val="28"/>
          <w:szCs w:val="28"/>
        </w:rPr>
        <w:t>R</w:t>
      </w:r>
      <w:r w:rsidR="00043620" w:rsidRPr="00F56701">
        <w:rPr>
          <w:rFonts w:ascii="Arial" w:eastAsia="仿宋" w:hAnsi="Arial" w:cs="Arial"/>
          <w:sz w:val="28"/>
          <w:szCs w:val="28"/>
          <w:vertAlign w:val="subscript"/>
        </w:rPr>
        <w:t>1</w:t>
      </w:r>
      <w:r w:rsidR="00043620" w:rsidRPr="00F56701">
        <w:rPr>
          <w:rFonts w:ascii="Arial" w:eastAsia="仿宋" w:hAnsi="Arial" w:cs="Arial"/>
          <w:sz w:val="28"/>
          <w:szCs w:val="28"/>
        </w:rPr>
        <w:t>对应的容积率修正系数；</w:t>
      </w:r>
      <w:r w:rsidR="00043620" w:rsidRPr="00F56701">
        <w:rPr>
          <w:rFonts w:ascii="Arial" w:eastAsia="仿宋" w:hAnsi="Arial" w:cs="Arial"/>
          <w:sz w:val="28"/>
          <w:szCs w:val="28"/>
        </w:rPr>
        <w:t>X</w:t>
      </w:r>
      <w:r w:rsidR="00043620" w:rsidRPr="00F56701">
        <w:rPr>
          <w:rFonts w:ascii="Arial" w:eastAsia="仿宋" w:hAnsi="Arial" w:cs="Arial"/>
          <w:sz w:val="28"/>
          <w:szCs w:val="28"/>
          <w:vertAlign w:val="subscript"/>
        </w:rPr>
        <w:t>2</w:t>
      </w:r>
      <w:r w:rsidR="00043620" w:rsidRPr="00F56701">
        <w:rPr>
          <w:rFonts w:ascii="Arial" w:eastAsia="仿宋" w:hAnsi="Arial" w:cs="Arial"/>
          <w:sz w:val="28"/>
          <w:szCs w:val="28"/>
        </w:rPr>
        <w:t>是</w:t>
      </w:r>
      <w:r w:rsidR="00043620" w:rsidRPr="00F56701">
        <w:rPr>
          <w:rFonts w:ascii="Arial" w:eastAsia="仿宋" w:hAnsi="Arial" w:cs="Arial"/>
          <w:sz w:val="28"/>
          <w:szCs w:val="28"/>
        </w:rPr>
        <w:t>R</w:t>
      </w:r>
      <w:r w:rsidR="00043620" w:rsidRPr="00F56701">
        <w:rPr>
          <w:rFonts w:ascii="Arial" w:eastAsia="仿宋" w:hAnsi="Arial" w:cs="Arial"/>
          <w:sz w:val="28"/>
          <w:szCs w:val="28"/>
          <w:vertAlign w:val="subscript"/>
        </w:rPr>
        <w:t>2</w:t>
      </w:r>
      <w:r w:rsidR="00043620" w:rsidRPr="00F56701">
        <w:rPr>
          <w:rFonts w:ascii="Arial" w:eastAsia="仿宋" w:hAnsi="Arial" w:cs="Arial"/>
          <w:sz w:val="28"/>
          <w:szCs w:val="28"/>
        </w:rPr>
        <w:t>对应的容积率修正系数。</w:t>
      </w:r>
    </w:p>
    <w:p w14:paraId="5A723E36" w14:textId="77777777" w:rsidR="00FE3E4A" w:rsidRPr="00F56701" w:rsidRDefault="00FE3E4A" w:rsidP="00043620">
      <w:pPr>
        <w:wordWrap w:val="0"/>
        <w:overflowPunct w:val="0"/>
        <w:autoSpaceDN w:val="0"/>
        <w:snapToGrid w:val="0"/>
        <w:spacing w:line="300" w:lineRule="auto"/>
        <w:ind w:firstLineChars="200" w:firstLine="560"/>
        <w:rPr>
          <w:rFonts w:ascii="Arial" w:eastAsia="仿宋" w:hAnsi="Arial" w:cs="Arial"/>
          <w:sz w:val="28"/>
          <w:szCs w:val="28"/>
        </w:rPr>
      </w:pPr>
      <w:r w:rsidRPr="00F56701">
        <w:rPr>
          <w:rFonts w:ascii="Arial" w:eastAsia="仿宋" w:hAnsi="Arial" w:cs="Arial"/>
          <w:sz w:val="28"/>
          <w:szCs w:val="28"/>
        </w:rPr>
        <w:t>估价对象容积率</w:t>
      </w:r>
      <w:r w:rsidRPr="00F56701">
        <w:rPr>
          <w:rFonts w:ascii="Arial" w:eastAsia="仿宋" w:hAnsi="Arial" w:cs="Arial"/>
          <w:sz w:val="28"/>
          <w:szCs w:val="28"/>
        </w:rPr>
        <w:t>R</w:t>
      </w:r>
      <w:r w:rsidRPr="00F56701">
        <w:rPr>
          <w:rFonts w:ascii="Arial" w:eastAsia="仿宋" w:hAnsi="Arial" w:cs="Arial"/>
          <w:sz w:val="28"/>
          <w:szCs w:val="28"/>
        </w:rPr>
        <w:t>为</w:t>
      </w:r>
      <w:r w:rsidRPr="00F56701">
        <w:rPr>
          <w:rFonts w:ascii="Arial" w:eastAsia="仿宋" w:hAnsi="Arial" w:cs="Arial"/>
          <w:spacing w:val="-20"/>
          <w:sz w:val="28"/>
          <w:szCs w:val="28"/>
        </w:rPr>
        <w:t>1.83</w:t>
      </w:r>
      <w:r w:rsidR="00043620" w:rsidRPr="00F56701">
        <w:rPr>
          <w:rFonts w:ascii="Arial" w:eastAsia="仿宋" w:hAnsi="Arial" w:cs="Arial"/>
          <w:spacing w:val="-20"/>
          <w:w w:val="98"/>
          <w:sz w:val="28"/>
          <w:szCs w:val="28"/>
        </w:rPr>
        <w:t>，</w:t>
      </w:r>
      <w:r w:rsidR="00043620" w:rsidRPr="00F56701">
        <w:rPr>
          <w:rFonts w:ascii="Arial" w:eastAsia="仿宋" w:hAnsi="Arial" w:cs="Arial"/>
          <w:sz w:val="28"/>
          <w:szCs w:val="28"/>
        </w:rPr>
        <w:t>则</w:t>
      </w:r>
      <w:r w:rsidR="00043620" w:rsidRPr="00F56701">
        <w:rPr>
          <w:rFonts w:ascii="Arial" w:eastAsia="仿宋" w:hAnsi="Arial" w:cs="Arial"/>
          <w:sz w:val="28"/>
          <w:szCs w:val="28"/>
        </w:rPr>
        <w:t>R</w:t>
      </w:r>
      <w:r w:rsidR="00043620" w:rsidRPr="00F56701">
        <w:rPr>
          <w:rFonts w:ascii="Arial" w:eastAsia="仿宋" w:hAnsi="Arial" w:cs="Arial"/>
          <w:sz w:val="28"/>
          <w:szCs w:val="28"/>
          <w:vertAlign w:val="subscript"/>
        </w:rPr>
        <w:t>1</w:t>
      </w:r>
      <w:r w:rsidR="00043620" w:rsidRPr="00F56701">
        <w:rPr>
          <w:rFonts w:ascii="Arial" w:eastAsia="仿宋" w:hAnsi="Arial" w:cs="Arial"/>
          <w:sz w:val="28"/>
          <w:szCs w:val="28"/>
        </w:rPr>
        <w:t>=</w:t>
      </w:r>
      <w:r w:rsidR="00043620" w:rsidRPr="00F56701">
        <w:rPr>
          <w:rFonts w:ascii="Arial" w:eastAsia="仿宋" w:hAnsi="Arial" w:cs="Arial"/>
          <w:spacing w:val="-20"/>
          <w:sz w:val="28"/>
          <w:szCs w:val="28"/>
        </w:rPr>
        <w:t>1.8</w:t>
      </w:r>
      <w:r w:rsidR="00043620" w:rsidRPr="00F56701">
        <w:rPr>
          <w:rFonts w:ascii="Arial" w:eastAsia="仿宋" w:hAnsi="Arial" w:cs="Arial"/>
          <w:spacing w:val="-20"/>
          <w:sz w:val="28"/>
          <w:szCs w:val="28"/>
        </w:rPr>
        <w:t>，</w:t>
      </w:r>
      <w:r w:rsidR="00043620" w:rsidRPr="00F56701">
        <w:rPr>
          <w:rFonts w:ascii="Arial" w:eastAsia="仿宋" w:hAnsi="Arial" w:cs="Arial"/>
          <w:sz w:val="28"/>
          <w:szCs w:val="28"/>
        </w:rPr>
        <w:t>X</w:t>
      </w:r>
      <w:r w:rsidR="00043620" w:rsidRPr="00F56701">
        <w:rPr>
          <w:rFonts w:ascii="Arial" w:eastAsia="仿宋" w:hAnsi="Arial" w:cs="Arial"/>
          <w:sz w:val="28"/>
          <w:szCs w:val="28"/>
          <w:vertAlign w:val="subscript"/>
        </w:rPr>
        <w:t>1</w:t>
      </w:r>
      <w:r w:rsidR="00043620" w:rsidRPr="00F56701">
        <w:rPr>
          <w:rFonts w:ascii="Arial" w:eastAsia="仿宋" w:hAnsi="Arial" w:cs="Arial"/>
          <w:sz w:val="28"/>
          <w:szCs w:val="28"/>
        </w:rPr>
        <w:t>=</w:t>
      </w:r>
      <w:r w:rsidR="00043620" w:rsidRPr="00F56701">
        <w:rPr>
          <w:rFonts w:ascii="Arial" w:eastAsia="仿宋" w:hAnsi="Arial" w:cs="Arial"/>
          <w:spacing w:val="-20"/>
          <w:sz w:val="28"/>
          <w:szCs w:val="28"/>
        </w:rPr>
        <w:t>1.0791</w:t>
      </w:r>
      <w:r w:rsidR="00043620" w:rsidRPr="00F56701">
        <w:rPr>
          <w:rFonts w:ascii="Arial" w:eastAsia="仿宋" w:hAnsi="Arial" w:cs="Arial"/>
          <w:spacing w:val="-20"/>
          <w:w w:val="97"/>
          <w:sz w:val="28"/>
          <w:szCs w:val="28"/>
        </w:rPr>
        <w:t>；</w:t>
      </w:r>
      <w:r w:rsidR="00043620" w:rsidRPr="00F56701">
        <w:rPr>
          <w:rFonts w:ascii="Arial" w:eastAsia="仿宋" w:hAnsi="Arial" w:cs="Arial"/>
          <w:sz w:val="28"/>
          <w:szCs w:val="28"/>
        </w:rPr>
        <w:t>R</w:t>
      </w:r>
      <w:r w:rsidR="00043620" w:rsidRPr="00F56701">
        <w:rPr>
          <w:rFonts w:ascii="Arial" w:eastAsia="仿宋" w:hAnsi="Arial" w:cs="Arial"/>
          <w:sz w:val="28"/>
          <w:szCs w:val="28"/>
          <w:vertAlign w:val="subscript"/>
        </w:rPr>
        <w:t>2</w:t>
      </w:r>
      <w:r w:rsidR="00043620" w:rsidRPr="00F56701">
        <w:rPr>
          <w:rFonts w:ascii="Arial" w:eastAsia="仿宋" w:hAnsi="Arial" w:cs="Arial"/>
          <w:sz w:val="28"/>
          <w:szCs w:val="28"/>
        </w:rPr>
        <w:t>=1.9</w:t>
      </w:r>
      <w:r w:rsidR="00043620" w:rsidRPr="00F56701">
        <w:rPr>
          <w:rFonts w:ascii="Arial" w:eastAsia="仿宋" w:hAnsi="Arial" w:cs="Arial"/>
          <w:w w:val="97"/>
          <w:sz w:val="28"/>
          <w:szCs w:val="28"/>
        </w:rPr>
        <w:t>，</w:t>
      </w:r>
      <w:r w:rsidR="00043620" w:rsidRPr="00F56701">
        <w:rPr>
          <w:rFonts w:ascii="Arial" w:eastAsia="仿宋" w:hAnsi="Arial" w:cs="Arial"/>
          <w:sz w:val="28"/>
          <w:szCs w:val="28"/>
        </w:rPr>
        <w:t>X</w:t>
      </w:r>
      <w:r w:rsidR="00043620" w:rsidRPr="00F56701">
        <w:rPr>
          <w:rFonts w:ascii="Arial" w:eastAsia="仿宋" w:hAnsi="Arial" w:cs="Arial"/>
          <w:sz w:val="28"/>
          <w:szCs w:val="28"/>
          <w:vertAlign w:val="subscript"/>
        </w:rPr>
        <w:t>2</w:t>
      </w:r>
      <w:r w:rsidR="00043620" w:rsidRPr="00F56701">
        <w:rPr>
          <w:rFonts w:ascii="Arial" w:eastAsia="仿宋" w:hAnsi="Arial" w:cs="Arial"/>
          <w:sz w:val="28"/>
          <w:szCs w:val="28"/>
        </w:rPr>
        <w:t>=1.</w:t>
      </w:r>
      <w:r w:rsidR="005C3ED3" w:rsidRPr="00F56701">
        <w:rPr>
          <w:rFonts w:ascii="Arial" w:eastAsia="仿宋" w:hAnsi="Arial" w:cs="Arial"/>
          <w:sz w:val="28"/>
          <w:szCs w:val="28"/>
        </w:rPr>
        <w:t>0</w:t>
      </w:r>
      <w:r w:rsidR="00043620" w:rsidRPr="00F56701">
        <w:rPr>
          <w:rFonts w:ascii="Arial" w:eastAsia="仿宋" w:hAnsi="Arial" w:cs="Arial"/>
          <w:sz w:val="28"/>
          <w:szCs w:val="28"/>
        </w:rPr>
        <w:t>655</w:t>
      </w:r>
      <w:r w:rsidR="00043620" w:rsidRPr="00F56701">
        <w:rPr>
          <w:rFonts w:ascii="Arial" w:eastAsia="仿宋" w:hAnsi="Arial" w:cs="Arial"/>
          <w:sz w:val="28"/>
          <w:szCs w:val="28"/>
        </w:rPr>
        <w:t>，</w:t>
      </w:r>
      <w:r w:rsidR="00043620" w:rsidRPr="00F56701">
        <w:rPr>
          <w:rFonts w:ascii="Arial" w:eastAsia="仿宋" w:hAnsi="Arial" w:cs="Arial"/>
          <w:sz w:val="28"/>
          <w:szCs w:val="28"/>
        </w:rPr>
        <w:t>X=X</w:t>
      </w:r>
      <w:r w:rsidR="00043620" w:rsidRPr="00F56701">
        <w:rPr>
          <w:rFonts w:ascii="Arial" w:eastAsia="仿宋" w:hAnsi="Arial" w:cs="Arial"/>
          <w:sz w:val="28"/>
          <w:szCs w:val="28"/>
          <w:vertAlign w:val="subscript"/>
        </w:rPr>
        <w:t>1</w:t>
      </w:r>
      <w:r w:rsidR="00043620" w:rsidRPr="00F56701">
        <w:rPr>
          <w:rFonts w:ascii="Arial" w:eastAsia="仿宋" w:hAnsi="Arial" w:cs="Arial"/>
          <w:sz w:val="28"/>
          <w:szCs w:val="28"/>
        </w:rPr>
        <w:t>+</w:t>
      </w:r>
      <w:r w:rsidR="00043620" w:rsidRPr="00F56701">
        <w:rPr>
          <w:rFonts w:ascii="Arial" w:eastAsia="仿宋" w:hAnsi="Arial" w:cs="Arial"/>
          <w:sz w:val="28"/>
          <w:szCs w:val="28"/>
        </w:rPr>
        <w:t>（</w:t>
      </w:r>
      <w:r w:rsidR="00043620" w:rsidRPr="00F56701">
        <w:rPr>
          <w:rFonts w:ascii="Arial" w:eastAsia="仿宋" w:hAnsi="Arial" w:cs="Arial"/>
          <w:sz w:val="28"/>
          <w:szCs w:val="28"/>
        </w:rPr>
        <w:t>X</w:t>
      </w:r>
      <w:r w:rsidR="00043620" w:rsidRPr="00F56701">
        <w:rPr>
          <w:rFonts w:ascii="Arial" w:eastAsia="仿宋" w:hAnsi="Arial" w:cs="Arial"/>
          <w:sz w:val="28"/>
          <w:szCs w:val="28"/>
          <w:vertAlign w:val="subscript"/>
        </w:rPr>
        <w:t>2</w:t>
      </w:r>
      <w:r w:rsidR="00043620" w:rsidRPr="00F56701">
        <w:rPr>
          <w:rFonts w:ascii="Arial" w:eastAsia="仿宋" w:hAnsi="Arial" w:cs="Arial"/>
          <w:sz w:val="28"/>
          <w:szCs w:val="28"/>
        </w:rPr>
        <w:t>-X</w:t>
      </w:r>
      <w:r w:rsidR="00043620" w:rsidRPr="00F56701">
        <w:rPr>
          <w:rFonts w:ascii="Arial" w:eastAsia="仿宋" w:hAnsi="Arial" w:cs="Arial"/>
          <w:sz w:val="28"/>
          <w:szCs w:val="28"/>
          <w:vertAlign w:val="subscript"/>
        </w:rPr>
        <w:t>1</w:t>
      </w:r>
      <w:r w:rsidR="00043620" w:rsidRPr="00F56701">
        <w:rPr>
          <w:rFonts w:ascii="Arial" w:eastAsia="仿宋" w:hAnsi="Arial" w:cs="Arial"/>
          <w:sz w:val="28"/>
          <w:szCs w:val="28"/>
        </w:rPr>
        <w:t>）</w:t>
      </w:r>
      <w:r w:rsidR="00043620" w:rsidRPr="00F56701">
        <w:rPr>
          <w:rFonts w:ascii="Arial" w:eastAsia="仿宋" w:hAnsi="Arial" w:cs="Arial"/>
          <w:sz w:val="28"/>
          <w:szCs w:val="28"/>
        </w:rPr>
        <w:t>×</w:t>
      </w:r>
      <w:r w:rsidR="00043620" w:rsidRPr="00F56701">
        <w:rPr>
          <w:rFonts w:ascii="Arial" w:eastAsia="仿宋" w:hAnsi="Arial" w:cs="Arial"/>
          <w:sz w:val="28"/>
          <w:szCs w:val="28"/>
        </w:rPr>
        <w:t>（</w:t>
      </w:r>
      <w:r w:rsidR="00043620" w:rsidRPr="00F56701">
        <w:rPr>
          <w:rFonts w:ascii="Arial" w:eastAsia="仿宋" w:hAnsi="Arial" w:cs="Arial"/>
          <w:sz w:val="28"/>
          <w:szCs w:val="28"/>
        </w:rPr>
        <w:t>R-R</w:t>
      </w:r>
      <w:r w:rsidR="00043620" w:rsidRPr="00F56701">
        <w:rPr>
          <w:rFonts w:ascii="Arial" w:eastAsia="仿宋" w:hAnsi="Arial" w:cs="Arial"/>
          <w:sz w:val="28"/>
          <w:szCs w:val="28"/>
          <w:vertAlign w:val="subscript"/>
        </w:rPr>
        <w:t>1</w:t>
      </w:r>
      <w:r w:rsidR="00043620" w:rsidRPr="00F56701">
        <w:rPr>
          <w:rFonts w:ascii="Arial" w:eastAsia="仿宋" w:hAnsi="Arial" w:cs="Arial"/>
          <w:sz w:val="28"/>
          <w:szCs w:val="28"/>
        </w:rPr>
        <w:t>）</w:t>
      </w:r>
      <w:r w:rsidR="00043620" w:rsidRPr="00F56701">
        <w:rPr>
          <w:rFonts w:ascii="Arial" w:eastAsia="仿宋" w:hAnsi="Arial" w:cs="Arial"/>
          <w:sz w:val="28"/>
          <w:szCs w:val="28"/>
        </w:rPr>
        <w:t>/</w:t>
      </w:r>
      <w:r w:rsidR="00043620" w:rsidRPr="00F56701">
        <w:rPr>
          <w:rFonts w:ascii="Arial" w:eastAsia="仿宋" w:hAnsi="Arial" w:cs="Arial"/>
          <w:sz w:val="28"/>
          <w:szCs w:val="28"/>
        </w:rPr>
        <w:t>（</w:t>
      </w:r>
      <w:r w:rsidR="00043620" w:rsidRPr="00F56701">
        <w:rPr>
          <w:rFonts w:ascii="Arial" w:eastAsia="仿宋" w:hAnsi="Arial" w:cs="Arial"/>
          <w:sz w:val="28"/>
          <w:szCs w:val="28"/>
        </w:rPr>
        <w:t>R</w:t>
      </w:r>
      <w:r w:rsidR="00043620" w:rsidRPr="00F56701">
        <w:rPr>
          <w:rFonts w:ascii="Arial" w:eastAsia="仿宋" w:hAnsi="Arial" w:cs="Arial"/>
          <w:sz w:val="28"/>
          <w:szCs w:val="28"/>
          <w:vertAlign w:val="subscript"/>
        </w:rPr>
        <w:t>2</w:t>
      </w:r>
      <w:r w:rsidR="00043620" w:rsidRPr="00F56701">
        <w:rPr>
          <w:rFonts w:ascii="Arial" w:eastAsia="仿宋" w:hAnsi="Arial" w:cs="Arial"/>
          <w:sz w:val="28"/>
          <w:szCs w:val="28"/>
        </w:rPr>
        <w:t>-R</w:t>
      </w:r>
      <w:r w:rsidR="00043620" w:rsidRPr="00F56701">
        <w:rPr>
          <w:rFonts w:ascii="Arial" w:eastAsia="仿宋" w:hAnsi="Arial" w:cs="Arial"/>
          <w:sz w:val="28"/>
          <w:szCs w:val="28"/>
          <w:vertAlign w:val="subscript"/>
        </w:rPr>
        <w:t>1</w:t>
      </w:r>
      <w:r w:rsidR="00043620" w:rsidRPr="00F56701">
        <w:rPr>
          <w:rFonts w:ascii="Arial" w:eastAsia="仿宋" w:hAnsi="Arial" w:cs="Arial"/>
          <w:sz w:val="28"/>
          <w:szCs w:val="28"/>
        </w:rPr>
        <w:t>）</w:t>
      </w:r>
      <w:r w:rsidR="00AE3564" w:rsidRPr="00F56701">
        <w:rPr>
          <w:rFonts w:ascii="Arial" w:eastAsia="仿宋" w:hAnsi="Arial" w:cs="Arial"/>
          <w:sz w:val="28"/>
          <w:szCs w:val="28"/>
        </w:rPr>
        <w:t>，</w:t>
      </w:r>
      <w:r w:rsidR="00043620" w:rsidRPr="00F56701">
        <w:rPr>
          <w:rFonts w:ascii="Arial" w:eastAsia="仿宋" w:hAnsi="Arial" w:cs="Arial"/>
          <w:sz w:val="28"/>
          <w:szCs w:val="28"/>
        </w:rPr>
        <w:t>则</w:t>
      </w:r>
      <w:r w:rsidRPr="00F56701">
        <w:rPr>
          <w:rFonts w:ascii="Arial" w:eastAsia="仿宋" w:hAnsi="Arial" w:cs="Arial"/>
          <w:sz w:val="28"/>
          <w:szCs w:val="28"/>
        </w:rPr>
        <w:t>容积率修正系数为</w:t>
      </w:r>
      <w:r w:rsidR="00043620" w:rsidRPr="00F56701">
        <w:rPr>
          <w:rFonts w:ascii="Arial" w:eastAsia="仿宋" w:hAnsi="Arial" w:cs="Arial"/>
          <w:sz w:val="28"/>
          <w:szCs w:val="28"/>
        </w:rPr>
        <w:t>1.075</w:t>
      </w:r>
      <w:r w:rsidRPr="00F56701">
        <w:rPr>
          <w:rFonts w:ascii="Arial" w:eastAsia="仿宋" w:hAnsi="Arial" w:cs="Arial"/>
          <w:sz w:val="28"/>
          <w:szCs w:val="28"/>
        </w:rPr>
        <w:t>。</w:t>
      </w:r>
    </w:p>
    <w:p w14:paraId="6BC98F22" w14:textId="77777777" w:rsidR="005F174C" w:rsidRPr="00F56701" w:rsidRDefault="00FE3E4A">
      <w:pPr>
        <w:overflowPunct w:val="0"/>
        <w:spacing w:line="360" w:lineRule="auto"/>
        <w:ind w:firstLineChars="200" w:firstLine="560"/>
        <w:jc w:val="both"/>
        <w:textAlignment w:val="auto"/>
        <w:rPr>
          <w:rFonts w:ascii="Arial" w:eastAsia="仿宋" w:hAnsi="Arial" w:cs="Arial"/>
          <w:sz w:val="28"/>
        </w:rPr>
      </w:pPr>
      <w:r w:rsidRPr="00F56701">
        <w:rPr>
          <w:rFonts w:ascii="Arial" w:eastAsia="仿宋" w:hAnsi="Arial" w:cs="Arial"/>
          <w:sz w:val="28"/>
          <w:szCs w:val="28"/>
        </w:rPr>
        <w:t>6</w:t>
      </w:r>
      <w:r w:rsidR="0046512F" w:rsidRPr="00F56701">
        <w:rPr>
          <w:rFonts w:ascii="Arial" w:eastAsia="仿宋" w:hAnsi="Arial" w:cs="Arial"/>
          <w:sz w:val="28"/>
          <w:szCs w:val="28"/>
        </w:rPr>
        <w:t>）</w:t>
      </w:r>
      <w:r w:rsidR="0046512F" w:rsidRPr="00F56701">
        <w:rPr>
          <w:rFonts w:ascii="Arial" w:eastAsia="仿宋" w:hAnsi="Arial" w:cs="Arial"/>
          <w:sz w:val="28"/>
        </w:rPr>
        <w:t>因素修正系数的确定</w:t>
      </w:r>
    </w:p>
    <w:p w14:paraId="2E84EC4F" w14:textId="77777777" w:rsidR="00AE3564" w:rsidRPr="00F56701" w:rsidRDefault="00AE3564" w:rsidP="00AE3564">
      <w:pPr>
        <w:adjustRightInd/>
        <w:spacing w:line="300" w:lineRule="auto"/>
        <w:ind w:firstLineChars="200" w:firstLine="560"/>
        <w:rPr>
          <w:rFonts w:ascii="Arial" w:eastAsia="仿宋" w:hAnsi="Arial" w:cs="Arial"/>
          <w:sz w:val="28"/>
        </w:rPr>
      </w:pPr>
      <w:r w:rsidRPr="00F56701">
        <w:rPr>
          <w:rFonts w:ascii="Arial" w:eastAsia="仿宋" w:hAnsi="Arial" w:cs="Arial"/>
          <w:sz w:val="28"/>
        </w:rPr>
        <w:t>因素修正系数是指除容积率（楼层）、期日、年期、用途之外的其它地价影响因素的综合修正系数。参照《北京市基准地价因素修正系数说明表》（详见下表），根据估价对象用途对应的宗地各种因素情况确定每种因素的修正系数，应用以下公式测算宗</w:t>
      </w:r>
      <w:proofErr w:type="gramStart"/>
      <w:r w:rsidRPr="00F56701">
        <w:rPr>
          <w:rFonts w:ascii="Arial" w:eastAsia="仿宋" w:hAnsi="Arial" w:cs="Arial"/>
          <w:sz w:val="28"/>
        </w:rPr>
        <w:t>地因素</w:t>
      </w:r>
      <w:proofErr w:type="gramEnd"/>
      <w:r w:rsidRPr="00F56701">
        <w:rPr>
          <w:rFonts w:ascii="Arial" w:eastAsia="仿宋" w:hAnsi="Arial" w:cs="Arial"/>
          <w:sz w:val="28"/>
        </w:rPr>
        <w:t>修正系数：</w:t>
      </w:r>
    </w:p>
    <w:p w14:paraId="3C6A6E56" w14:textId="77777777" w:rsidR="00AE3564" w:rsidRPr="00F56701" w:rsidRDefault="00AE3564" w:rsidP="00AE3564">
      <w:pPr>
        <w:adjustRightInd/>
        <w:spacing w:line="300" w:lineRule="auto"/>
        <w:ind w:firstLineChars="200" w:firstLine="560"/>
        <w:rPr>
          <w:rFonts w:ascii="Arial" w:eastAsia="仿宋" w:hAnsi="Arial" w:cs="Arial"/>
          <w:sz w:val="28"/>
        </w:rPr>
      </w:pPr>
      <w:r w:rsidRPr="00F56701">
        <w:rPr>
          <w:rFonts w:ascii="Arial" w:eastAsia="仿宋" w:hAnsi="Arial" w:cs="Arial"/>
          <w:sz w:val="28"/>
        </w:rPr>
        <w:t>因素修正系数</w:t>
      </w:r>
      <w:r w:rsidRPr="00F56701">
        <w:rPr>
          <w:rFonts w:ascii="Arial" w:eastAsia="仿宋" w:hAnsi="Arial" w:cs="Arial"/>
          <w:sz w:val="28"/>
        </w:rPr>
        <w:t>=1</w:t>
      </w:r>
      <w:r w:rsidRPr="00F56701">
        <w:rPr>
          <w:rFonts w:ascii="Arial" w:eastAsia="仿宋" w:hAnsi="Arial" w:cs="Arial"/>
          <w:sz w:val="28"/>
        </w:rPr>
        <w:t>＋</w:t>
      </w:r>
      <w:r w:rsidRPr="00F56701">
        <w:rPr>
          <w:rFonts w:ascii="Arial" w:eastAsia="仿宋" w:hAnsi="Arial" w:cs="Arial"/>
          <w:sz w:val="28"/>
        </w:rPr>
        <w:fldChar w:fldCharType="begin"/>
      </w:r>
      <w:r w:rsidRPr="00F56701">
        <w:rPr>
          <w:rFonts w:ascii="Arial" w:eastAsia="仿宋" w:hAnsi="Arial" w:cs="Arial"/>
          <w:sz w:val="28"/>
        </w:rPr>
        <w:instrText xml:space="preserve"> QUOTE </w:instrText>
      </w:r>
      <w:r w:rsidR="00680620" w:rsidRPr="00F56701">
        <w:rPr>
          <w:rFonts w:ascii="Arial" w:eastAsia="仿宋" w:hAnsi="Arial" w:cs="Arial"/>
          <w:sz w:val="28"/>
        </w:rPr>
        <w:pict w14:anchorId="37DD98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pt;height:18.75pt" equationxml="&lt;">
            <v:imagedata r:id="rId54" o:title="" chromakey="white"/>
          </v:shape>
        </w:pict>
      </w:r>
      <w:r w:rsidRPr="00F56701">
        <w:rPr>
          <w:rFonts w:ascii="Arial" w:eastAsia="仿宋" w:hAnsi="Arial" w:cs="Arial"/>
          <w:sz w:val="28"/>
        </w:rPr>
        <w:instrText xml:space="preserve"> </w:instrText>
      </w:r>
      <w:r w:rsidRPr="00F56701">
        <w:rPr>
          <w:rFonts w:ascii="Arial" w:eastAsia="仿宋" w:hAnsi="Arial" w:cs="Arial"/>
          <w:sz w:val="28"/>
        </w:rPr>
        <w:fldChar w:fldCharType="separate"/>
      </w:r>
      <w:r w:rsidR="00680620" w:rsidRPr="00F56701">
        <w:rPr>
          <w:rFonts w:ascii="Arial" w:eastAsia="仿宋" w:hAnsi="Arial" w:cs="Arial"/>
          <w:sz w:val="28"/>
        </w:rPr>
        <w:pict w14:anchorId="4B410C8C">
          <v:shape id="_x0000_i1026" type="#_x0000_t75" style="width:31.5pt;height:18.75pt" equationxml="&lt;">
            <v:imagedata r:id="rId54" o:title="" chromakey="white"/>
          </v:shape>
        </w:pict>
      </w:r>
      <w:r w:rsidRPr="00F56701">
        <w:rPr>
          <w:rFonts w:ascii="Arial" w:eastAsia="仿宋" w:hAnsi="Arial" w:cs="Arial"/>
          <w:sz w:val="28"/>
        </w:rPr>
        <w:fldChar w:fldCharType="end"/>
      </w:r>
    </w:p>
    <w:p w14:paraId="5A17B8B3" w14:textId="77777777" w:rsidR="00AE3564" w:rsidRPr="00F56701" w:rsidRDefault="00AE3564" w:rsidP="00AE3564">
      <w:pPr>
        <w:adjustRightInd/>
        <w:spacing w:line="300" w:lineRule="auto"/>
        <w:ind w:firstLineChars="200" w:firstLine="560"/>
        <w:rPr>
          <w:rFonts w:ascii="Arial" w:eastAsia="仿宋" w:hAnsi="Arial" w:cs="Arial"/>
          <w:sz w:val="28"/>
        </w:rPr>
      </w:pPr>
      <w:r w:rsidRPr="00F56701">
        <w:rPr>
          <w:rFonts w:ascii="Arial" w:eastAsia="仿宋" w:hAnsi="Arial" w:cs="Arial"/>
          <w:sz w:val="28"/>
        </w:rPr>
        <w:t>其中</w:t>
      </w:r>
      <w:proofErr w:type="spellStart"/>
      <w:r w:rsidRPr="00F56701">
        <w:rPr>
          <w:rFonts w:ascii="Arial" w:eastAsia="仿宋" w:hAnsi="Arial" w:cs="Arial"/>
          <w:sz w:val="28"/>
        </w:rPr>
        <w:t>ki</w:t>
      </w:r>
      <w:proofErr w:type="spellEnd"/>
      <w:r w:rsidRPr="00F56701">
        <w:rPr>
          <w:rFonts w:ascii="Arial" w:eastAsia="仿宋" w:hAnsi="Arial" w:cs="Arial"/>
          <w:sz w:val="28"/>
        </w:rPr>
        <w:t>：第</w:t>
      </w:r>
      <w:r w:rsidRPr="00F56701">
        <w:rPr>
          <w:rFonts w:ascii="Arial" w:eastAsia="仿宋" w:hAnsi="Arial" w:cs="Arial"/>
          <w:sz w:val="28"/>
        </w:rPr>
        <w:t>i</w:t>
      </w:r>
      <w:r w:rsidRPr="00F56701">
        <w:rPr>
          <w:rFonts w:ascii="Arial" w:eastAsia="仿宋" w:hAnsi="Arial" w:cs="Arial"/>
          <w:sz w:val="28"/>
        </w:rPr>
        <w:t>种因素的修正系数</w:t>
      </w:r>
    </w:p>
    <w:p w14:paraId="5B15949A" w14:textId="77777777" w:rsidR="00AE3564" w:rsidRPr="00F56701" w:rsidRDefault="00AE3564" w:rsidP="00AE3564">
      <w:pPr>
        <w:adjustRightInd/>
        <w:spacing w:line="300" w:lineRule="auto"/>
        <w:ind w:firstLineChars="200" w:firstLine="560"/>
        <w:rPr>
          <w:rFonts w:ascii="Arial" w:eastAsia="仿宋" w:hAnsi="Arial" w:cs="Arial"/>
          <w:sz w:val="28"/>
        </w:rPr>
      </w:pPr>
      <w:r w:rsidRPr="00F56701">
        <w:rPr>
          <w:rFonts w:ascii="Arial" w:eastAsia="仿宋" w:hAnsi="Arial" w:cs="Arial"/>
          <w:sz w:val="28"/>
        </w:rPr>
        <w:t>各因素的修正系数根据影响地价的因素权重和因素总修正幅度确定。</w:t>
      </w:r>
    </w:p>
    <w:p w14:paraId="65F2AF29" w14:textId="77777777" w:rsidR="00AE3564" w:rsidRPr="00F56701" w:rsidRDefault="00AE3564" w:rsidP="00AE3564">
      <w:pPr>
        <w:spacing w:line="360" w:lineRule="auto"/>
        <w:jc w:val="center"/>
        <w:rPr>
          <w:rFonts w:ascii="Arial" w:eastAsia="仿宋" w:hAnsi="Arial" w:cs="Arial"/>
          <w:sz w:val="28"/>
          <w:szCs w:val="28"/>
        </w:rPr>
      </w:pPr>
      <w:r w:rsidRPr="00F56701">
        <w:rPr>
          <w:rFonts w:ascii="Arial" w:eastAsia="仿宋" w:hAnsi="Arial" w:cs="Arial"/>
          <w:bCs/>
          <w:color w:val="000000"/>
          <w:sz w:val="28"/>
          <w:szCs w:val="28"/>
        </w:rPr>
        <w:t>北京市基准地价因素权重表</w:t>
      </w:r>
    </w:p>
    <w:tbl>
      <w:tblPr>
        <w:tblW w:w="9300" w:type="dxa"/>
        <w:jc w:val="center"/>
        <w:tblLayout w:type="fixed"/>
        <w:tblCellMar>
          <w:top w:w="57" w:type="dxa"/>
          <w:left w:w="28" w:type="dxa"/>
          <w:bottom w:w="57" w:type="dxa"/>
          <w:right w:w="28" w:type="dxa"/>
        </w:tblCellMar>
        <w:tblLook w:val="04A0" w:firstRow="1" w:lastRow="0" w:firstColumn="1" w:lastColumn="0" w:noHBand="0" w:noVBand="1"/>
      </w:tblPr>
      <w:tblGrid>
        <w:gridCol w:w="1400"/>
        <w:gridCol w:w="498"/>
        <w:gridCol w:w="1383"/>
        <w:gridCol w:w="497"/>
        <w:gridCol w:w="1363"/>
        <w:gridCol w:w="497"/>
        <w:gridCol w:w="1343"/>
        <w:gridCol w:w="497"/>
        <w:gridCol w:w="1325"/>
        <w:gridCol w:w="497"/>
      </w:tblGrid>
      <w:tr w:rsidR="00AE3564" w14:paraId="06906F79" w14:textId="77777777" w:rsidTr="00AE3564">
        <w:trPr>
          <w:cantSplit/>
          <w:jc w:val="center"/>
        </w:trPr>
        <w:tc>
          <w:tcPr>
            <w:tcW w:w="454" w:type="dxa"/>
            <w:gridSpan w:val="2"/>
            <w:tcBorders>
              <w:top w:val="single" w:sz="8" w:space="0" w:color="404040"/>
              <w:left w:val="single" w:sz="8" w:space="0" w:color="404040"/>
              <w:bottom w:val="single" w:sz="8" w:space="0" w:color="404040"/>
              <w:right w:val="single" w:sz="8" w:space="0" w:color="404040"/>
            </w:tcBorders>
            <w:noWrap/>
            <w:vAlign w:val="center"/>
            <w:hideMark/>
          </w:tcPr>
          <w:p w14:paraId="2A36A238"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商业类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0CFA0E85"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办公类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700BC56D"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住宅类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0EA1E0E2"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工业类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733D025C"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公共服务类</w:t>
            </w:r>
          </w:p>
        </w:tc>
      </w:tr>
      <w:tr w:rsidR="00AE3564" w14:paraId="227E9F04" w14:textId="77777777" w:rsidTr="00AE3564">
        <w:trPr>
          <w:cantSplit/>
          <w:jc w:val="center"/>
        </w:trPr>
        <w:tc>
          <w:tcPr>
            <w:tcW w:w="1277" w:type="dxa"/>
            <w:tcBorders>
              <w:top w:val="nil"/>
              <w:left w:val="single" w:sz="8" w:space="0" w:color="404040"/>
              <w:bottom w:val="single" w:sz="8" w:space="0" w:color="404040"/>
              <w:right w:val="single" w:sz="8" w:space="0" w:color="404040"/>
            </w:tcBorders>
            <w:noWrap/>
            <w:vAlign w:val="center"/>
            <w:hideMark/>
          </w:tcPr>
          <w:p w14:paraId="6E1125BC"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22E180A7"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c>
          <w:tcPr>
            <w:tcW w:w="1261" w:type="dxa"/>
            <w:tcBorders>
              <w:top w:val="nil"/>
              <w:left w:val="nil"/>
              <w:bottom w:val="single" w:sz="8" w:space="0" w:color="404040"/>
              <w:right w:val="single" w:sz="8" w:space="0" w:color="404040"/>
            </w:tcBorders>
            <w:noWrap/>
            <w:vAlign w:val="center"/>
            <w:hideMark/>
          </w:tcPr>
          <w:p w14:paraId="40115B1D"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74E13635"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c>
          <w:tcPr>
            <w:tcW w:w="1244" w:type="dxa"/>
            <w:tcBorders>
              <w:top w:val="nil"/>
              <w:left w:val="nil"/>
              <w:bottom w:val="single" w:sz="8" w:space="0" w:color="404040"/>
              <w:right w:val="single" w:sz="8" w:space="0" w:color="404040"/>
            </w:tcBorders>
            <w:noWrap/>
            <w:vAlign w:val="center"/>
            <w:hideMark/>
          </w:tcPr>
          <w:p w14:paraId="7EE984D0"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5F991F9D"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c>
          <w:tcPr>
            <w:tcW w:w="1226" w:type="dxa"/>
            <w:tcBorders>
              <w:top w:val="nil"/>
              <w:left w:val="nil"/>
              <w:bottom w:val="single" w:sz="8" w:space="0" w:color="404040"/>
              <w:right w:val="single" w:sz="8" w:space="0" w:color="404040"/>
            </w:tcBorders>
            <w:noWrap/>
            <w:vAlign w:val="center"/>
            <w:hideMark/>
          </w:tcPr>
          <w:p w14:paraId="105EB436"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1C343DDB"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c>
          <w:tcPr>
            <w:tcW w:w="1209" w:type="dxa"/>
            <w:tcBorders>
              <w:top w:val="nil"/>
              <w:left w:val="nil"/>
              <w:bottom w:val="single" w:sz="8" w:space="0" w:color="404040"/>
              <w:right w:val="single" w:sz="8" w:space="0" w:color="404040"/>
            </w:tcBorders>
            <w:noWrap/>
            <w:vAlign w:val="center"/>
            <w:hideMark/>
          </w:tcPr>
          <w:p w14:paraId="1B35C3EA"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78A9BB2D"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r>
      <w:tr w:rsidR="00AE3564" w14:paraId="165D771A"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6EA7250E"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商业繁华程度</w:t>
            </w:r>
          </w:p>
        </w:tc>
        <w:tc>
          <w:tcPr>
            <w:tcW w:w="454" w:type="dxa"/>
            <w:tcBorders>
              <w:top w:val="nil"/>
              <w:left w:val="nil"/>
              <w:bottom w:val="single" w:sz="8" w:space="0" w:color="404040"/>
              <w:right w:val="single" w:sz="8" w:space="0" w:color="404040"/>
            </w:tcBorders>
            <w:vAlign w:val="center"/>
            <w:hideMark/>
          </w:tcPr>
          <w:p w14:paraId="1D458AAA"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30%</w:t>
            </w:r>
          </w:p>
        </w:tc>
        <w:tc>
          <w:tcPr>
            <w:tcW w:w="1261" w:type="dxa"/>
            <w:tcBorders>
              <w:top w:val="nil"/>
              <w:left w:val="nil"/>
              <w:bottom w:val="single" w:sz="8" w:space="0" w:color="404040"/>
              <w:right w:val="single" w:sz="8" w:space="0" w:color="404040"/>
            </w:tcBorders>
            <w:vAlign w:val="center"/>
            <w:hideMark/>
          </w:tcPr>
          <w:p w14:paraId="0FE569E9"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办公集聚程度</w:t>
            </w:r>
          </w:p>
        </w:tc>
        <w:tc>
          <w:tcPr>
            <w:tcW w:w="454" w:type="dxa"/>
            <w:tcBorders>
              <w:top w:val="nil"/>
              <w:left w:val="nil"/>
              <w:bottom w:val="single" w:sz="8" w:space="0" w:color="404040"/>
              <w:right w:val="single" w:sz="8" w:space="0" w:color="404040"/>
            </w:tcBorders>
            <w:vAlign w:val="center"/>
            <w:hideMark/>
          </w:tcPr>
          <w:p w14:paraId="6F1CD46D"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25%</w:t>
            </w:r>
          </w:p>
        </w:tc>
        <w:tc>
          <w:tcPr>
            <w:tcW w:w="1244" w:type="dxa"/>
            <w:tcBorders>
              <w:top w:val="nil"/>
              <w:left w:val="nil"/>
              <w:bottom w:val="single" w:sz="8" w:space="0" w:color="404040"/>
              <w:right w:val="single" w:sz="8" w:space="0" w:color="404040"/>
            </w:tcBorders>
            <w:vAlign w:val="center"/>
            <w:hideMark/>
          </w:tcPr>
          <w:p w14:paraId="400E500F"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住宅社区成熟度</w:t>
            </w:r>
          </w:p>
        </w:tc>
        <w:tc>
          <w:tcPr>
            <w:tcW w:w="454" w:type="dxa"/>
            <w:tcBorders>
              <w:top w:val="nil"/>
              <w:left w:val="nil"/>
              <w:bottom w:val="single" w:sz="8" w:space="0" w:color="404040"/>
              <w:right w:val="single" w:sz="8" w:space="0" w:color="404040"/>
            </w:tcBorders>
            <w:vAlign w:val="center"/>
            <w:hideMark/>
          </w:tcPr>
          <w:p w14:paraId="00223009"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20%</w:t>
            </w:r>
          </w:p>
        </w:tc>
        <w:tc>
          <w:tcPr>
            <w:tcW w:w="1226" w:type="dxa"/>
            <w:tcBorders>
              <w:top w:val="nil"/>
              <w:left w:val="nil"/>
              <w:bottom w:val="single" w:sz="8" w:space="0" w:color="404040"/>
              <w:right w:val="single" w:sz="8" w:space="0" w:color="404040"/>
            </w:tcBorders>
            <w:vAlign w:val="center"/>
            <w:hideMark/>
          </w:tcPr>
          <w:p w14:paraId="3A9981EA"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产业集聚程度</w:t>
            </w:r>
          </w:p>
        </w:tc>
        <w:tc>
          <w:tcPr>
            <w:tcW w:w="454" w:type="dxa"/>
            <w:tcBorders>
              <w:top w:val="nil"/>
              <w:left w:val="nil"/>
              <w:bottom w:val="single" w:sz="8" w:space="0" w:color="404040"/>
              <w:right w:val="single" w:sz="8" w:space="0" w:color="404040"/>
            </w:tcBorders>
            <w:vAlign w:val="center"/>
            <w:hideMark/>
          </w:tcPr>
          <w:p w14:paraId="2E19D423"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26%</w:t>
            </w:r>
          </w:p>
        </w:tc>
        <w:tc>
          <w:tcPr>
            <w:tcW w:w="1209" w:type="dxa"/>
            <w:tcBorders>
              <w:top w:val="nil"/>
              <w:left w:val="nil"/>
              <w:bottom w:val="single" w:sz="8" w:space="0" w:color="404040"/>
              <w:right w:val="single" w:sz="8" w:space="0" w:color="404040"/>
            </w:tcBorders>
            <w:vAlign w:val="center"/>
            <w:hideMark/>
          </w:tcPr>
          <w:p w14:paraId="2FEC1AAF"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物业集聚程度</w:t>
            </w:r>
          </w:p>
        </w:tc>
        <w:tc>
          <w:tcPr>
            <w:tcW w:w="454" w:type="dxa"/>
            <w:tcBorders>
              <w:top w:val="nil"/>
              <w:left w:val="nil"/>
              <w:bottom w:val="single" w:sz="8" w:space="0" w:color="404040"/>
              <w:right w:val="single" w:sz="8" w:space="0" w:color="404040"/>
            </w:tcBorders>
            <w:vAlign w:val="center"/>
            <w:hideMark/>
          </w:tcPr>
          <w:p w14:paraId="0FC8687F"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25%</w:t>
            </w:r>
          </w:p>
        </w:tc>
      </w:tr>
      <w:tr w:rsidR="00AE3564" w14:paraId="5029E40F"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1AAEE54F"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429FB867"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22%</w:t>
            </w:r>
          </w:p>
        </w:tc>
        <w:tc>
          <w:tcPr>
            <w:tcW w:w="1261" w:type="dxa"/>
            <w:tcBorders>
              <w:top w:val="nil"/>
              <w:left w:val="nil"/>
              <w:bottom w:val="single" w:sz="8" w:space="0" w:color="404040"/>
              <w:right w:val="single" w:sz="8" w:space="0" w:color="404040"/>
            </w:tcBorders>
            <w:vAlign w:val="center"/>
            <w:hideMark/>
          </w:tcPr>
          <w:p w14:paraId="047223CF"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29D46E41"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26%</w:t>
            </w:r>
          </w:p>
        </w:tc>
        <w:tc>
          <w:tcPr>
            <w:tcW w:w="1244" w:type="dxa"/>
            <w:tcBorders>
              <w:top w:val="nil"/>
              <w:left w:val="nil"/>
              <w:bottom w:val="single" w:sz="8" w:space="0" w:color="404040"/>
              <w:right w:val="single" w:sz="8" w:space="0" w:color="404040"/>
            </w:tcBorders>
            <w:vAlign w:val="center"/>
            <w:hideMark/>
          </w:tcPr>
          <w:p w14:paraId="559673FA"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07EC18C9"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26%</w:t>
            </w:r>
          </w:p>
        </w:tc>
        <w:tc>
          <w:tcPr>
            <w:tcW w:w="1226" w:type="dxa"/>
            <w:tcBorders>
              <w:top w:val="nil"/>
              <w:left w:val="nil"/>
              <w:bottom w:val="single" w:sz="8" w:space="0" w:color="404040"/>
              <w:right w:val="single" w:sz="8" w:space="0" w:color="404040"/>
            </w:tcBorders>
            <w:vAlign w:val="center"/>
            <w:hideMark/>
          </w:tcPr>
          <w:p w14:paraId="077F9E21"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45E219ED"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30%</w:t>
            </w:r>
          </w:p>
        </w:tc>
        <w:tc>
          <w:tcPr>
            <w:tcW w:w="1209" w:type="dxa"/>
            <w:tcBorders>
              <w:top w:val="nil"/>
              <w:left w:val="nil"/>
              <w:bottom w:val="single" w:sz="8" w:space="0" w:color="404040"/>
              <w:right w:val="single" w:sz="8" w:space="0" w:color="404040"/>
            </w:tcBorders>
            <w:vAlign w:val="center"/>
            <w:hideMark/>
          </w:tcPr>
          <w:p w14:paraId="0E096CF2"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1AA53D35"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26%</w:t>
            </w:r>
          </w:p>
        </w:tc>
      </w:tr>
      <w:tr w:rsidR="00AE3564" w14:paraId="533FAE97"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721EEA10"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2706671E"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12%</w:t>
            </w:r>
          </w:p>
        </w:tc>
        <w:tc>
          <w:tcPr>
            <w:tcW w:w="1261" w:type="dxa"/>
            <w:tcBorders>
              <w:top w:val="nil"/>
              <w:left w:val="nil"/>
              <w:bottom w:val="single" w:sz="8" w:space="0" w:color="404040"/>
              <w:right w:val="single" w:sz="8" w:space="0" w:color="404040"/>
            </w:tcBorders>
            <w:vAlign w:val="center"/>
            <w:hideMark/>
          </w:tcPr>
          <w:p w14:paraId="3BAEB4C1"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38591533"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11%</w:t>
            </w:r>
          </w:p>
        </w:tc>
        <w:tc>
          <w:tcPr>
            <w:tcW w:w="1244" w:type="dxa"/>
            <w:tcBorders>
              <w:top w:val="nil"/>
              <w:left w:val="nil"/>
              <w:bottom w:val="single" w:sz="8" w:space="0" w:color="404040"/>
              <w:right w:val="single" w:sz="8" w:space="0" w:color="404040"/>
            </w:tcBorders>
            <w:vAlign w:val="center"/>
            <w:hideMark/>
          </w:tcPr>
          <w:p w14:paraId="4C8F0B23"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26AB0DBD"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10%</w:t>
            </w:r>
          </w:p>
        </w:tc>
        <w:tc>
          <w:tcPr>
            <w:tcW w:w="1226" w:type="dxa"/>
            <w:tcBorders>
              <w:top w:val="nil"/>
              <w:left w:val="nil"/>
              <w:bottom w:val="single" w:sz="8" w:space="0" w:color="404040"/>
              <w:right w:val="single" w:sz="8" w:space="0" w:color="404040"/>
            </w:tcBorders>
            <w:vAlign w:val="center"/>
            <w:hideMark/>
          </w:tcPr>
          <w:p w14:paraId="0B3AE534"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6D77B1B0"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10%</w:t>
            </w:r>
          </w:p>
        </w:tc>
        <w:tc>
          <w:tcPr>
            <w:tcW w:w="1209" w:type="dxa"/>
            <w:tcBorders>
              <w:top w:val="nil"/>
              <w:left w:val="nil"/>
              <w:bottom w:val="single" w:sz="8" w:space="0" w:color="404040"/>
              <w:right w:val="single" w:sz="8" w:space="0" w:color="404040"/>
            </w:tcBorders>
            <w:vAlign w:val="center"/>
            <w:hideMark/>
          </w:tcPr>
          <w:p w14:paraId="23E896D0"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2CEE765E"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11%</w:t>
            </w:r>
          </w:p>
        </w:tc>
      </w:tr>
      <w:tr w:rsidR="00AE3564" w14:paraId="1B7264FB"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4D19CAC5"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7184C154"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0CF9A496"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602BC5B6"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44" w:type="dxa"/>
            <w:tcBorders>
              <w:top w:val="nil"/>
              <w:left w:val="nil"/>
              <w:bottom w:val="single" w:sz="8" w:space="0" w:color="404040"/>
              <w:right w:val="single" w:sz="8" w:space="0" w:color="404040"/>
            </w:tcBorders>
            <w:vAlign w:val="center"/>
            <w:hideMark/>
          </w:tcPr>
          <w:p w14:paraId="0A4CD24E"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临路状况</w:t>
            </w:r>
          </w:p>
        </w:tc>
        <w:tc>
          <w:tcPr>
            <w:tcW w:w="454" w:type="dxa"/>
            <w:tcBorders>
              <w:top w:val="nil"/>
              <w:left w:val="nil"/>
              <w:bottom w:val="single" w:sz="8" w:space="0" w:color="404040"/>
              <w:right w:val="single" w:sz="8" w:space="0" w:color="404040"/>
            </w:tcBorders>
            <w:vAlign w:val="center"/>
            <w:hideMark/>
          </w:tcPr>
          <w:p w14:paraId="402C9F20"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0AE16F96"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临路状况</w:t>
            </w:r>
          </w:p>
        </w:tc>
        <w:tc>
          <w:tcPr>
            <w:tcW w:w="454" w:type="dxa"/>
            <w:tcBorders>
              <w:top w:val="nil"/>
              <w:left w:val="nil"/>
              <w:bottom w:val="single" w:sz="8" w:space="0" w:color="404040"/>
              <w:right w:val="single" w:sz="8" w:space="0" w:color="404040"/>
            </w:tcBorders>
            <w:vAlign w:val="center"/>
            <w:hideMark/>
          </w:tcPr>
          <w:p w14:paraId="0582829F"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09" w:type="dxa"/>
            <w:tcBorders>
              <w:top w:val="nil"/>
              <w:left w:val="nil"/>
              <w:bottom w:val="single" w:sz="8" w:space="0" w:color="404040"/>
              <w:right w:val="single" w:sz="8" w:space="0" w:color="404040"/>
            </w:tcBorders>
            <w:vAlign w:val="center"/>
            <w:hideMark/>
          </w:tcPr>
          <w:p w14:paraId="7AD9B8EB"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0D980131"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r>
      <w:tr w:rsidR="00AE3564" w14:paraId="1E9A80CF"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0E98C329"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1583A46F"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8%</w:t>
            </w:r>
          </w:p>
        </w:tc>
        <w:tc>
          <w:tcPr>
            <w:tcW w:w="1261" w:type="dxa"/>
            <w:tcBorders>
              <w:top w:val="nil"/>
              <w:left w:val="nil"/>
              <w:bottom w:val="single" w:sz="8" w:space="0" w:color="404040"/>
              <w:right w:val="single" w:sz="8" w:space="0" w:color="404040"/>
            </w:tcBorders>
            <w:vAlign w:val="center"/>
            <w:hideMark/>
          </w:tcPr>
          <w:p w14:paraId="7647F410"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416AFD6D"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44" w:type="dxa"/>
            <w:tcBorders>
              <w:top w:val="nil"/>
              <w:left w:val="nil"/>
              <w:bottom w:val="single" w:sz="8" w:space="0" w:color="404040"/>
              <w:right w:val="single" w:sz="8" w:space="0" w:color="404040"/>
            </w:tcBorders>
            <w:vAlign w:val="center"/>
            <w:hideMark/>
          </w:tcPr>
          <w:p w14:paraId="408922ED"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680DC040"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8%</w:t>
            </w:r>
          </w:p>
        </w:tc>
        <w:tc>
          <w:tcPr>
            <w:tcW w:w="1226" w:type="dxa"/>
            <w:tcBorders>
              <w:top w:val="nil"/>
              <w:left w:val="nil"/>
              <w:bottom w:val="single" w:sz="8" w:space="0" w:color="404040"/>
              <w:right w:val="single" w:sz="8" w:space="0" w:color="404040"/>
            </w:tcBorders>
            <w:vAlign w:val="center"/>
            <w:hideMark/>
          </w:tcPr>
          <w:p w14:paraId="72955580"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65FE122C"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c>
          <w:tcPr>
            <w:tcW w:w="1209" w:type="dxa"/>
            <w:tcBorders>
              <w:top w:val="nil"/>
              <w:left w:val="nil"/>
              <w:bottom w:val="single" w:sz="8" w:space="0" w:color="404040"/>
              <w:right w:val="single" w:sz="8" w:space="0" w:color="404040"/>
            </w:tcBorders>
            <w:vAlign w:val="center"/>
            <w:hideMark/>
          </w:tcPr>
          <w:p w14:paraId="5F0C19CB"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6E466B97"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r>
      <w:tr w:rsidR="00AE3564" w14:paraId="46284BEA"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284C4FE8"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12A22E6E"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72DBFFCF"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7CF19DD5"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c>
          <w:tcPr>
            <w:tcW w:w="1244" w:type="dxa"/>
            <w:tcBorders>
              <w:top w:val="nil"/>
              <w:left w:val="nil"/>
              <w:bottom w:val="single" w:sz="8" w:space="0" w:color="404040"/>
              <w:right w:val="single" w:sz="8" w:space="0" w:color="404040"/>
            </w:tcBorders>
            <w:vAlign w:val="center"/>
            <w:hideMark/>
          </w:tcPr>
          <w:p w14:paraId="5C40FB79"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43FC3DFA"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3EE284AD"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1308A70F"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c>
          <w:tcPr>
            <w:tcW w:w="1209" w:type="dxa"/>
            <w:tcBorders>
              <w:top w:val="nil"/>
              <w:left w:val="nil"/>
              <w:bottom w:val="single" w:sz="8" w:space="0" w:color="404040"/>
              <w:right w:val="single" w:sz="8" w:space="0" w:color="404040"/>
            </w:tcBorders>
            <w:vAlign w:val="center"/>
            <w:hideMark/>
          </w:tcPr>
          <w:p w14:paraId="4DFDA57E"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16C2B1B6"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r>
      <w:tr w:rsidR="00AE3564" w14:paraId="5FD0F0A0"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12F51DB6"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60819074"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658F9AF7"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5138D3FD"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c>
          <w:tcPr>
            <w:tcW w:w="1244" w:type="dxa"/>
            <w:tcBorders>
              <w:top w:val="nil"/>
              <w:left w:val="nil"/>
              <w:bottom w:val="single" w:sz="8" w:space="0" w:color="404040"/>
              <w:right w:val="single" w:sz="8" w:space="0" w:color="404040"/>
            </w:tcBorders>
            <w:vAlign w:val="center"/>
            <w:hideMark/>
          </w:tcPr>
          <w:p w14:paraId="0C297E16"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2ED6B80F"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9%</w:t>
            </w:r>
          </w:p>
        </w:tc>
        <w:tc>
          <w:tcPr>
            <w:tcW w:w="1226" w:type="dxa"/>
            <w:tcBorders>
              <w:top w:val="nil"/>
              <w:left w:val="nil"/>
              <w:bottom w:val="single" w:sz="8" w:space="0" w:color="404040"/>
              <w:right w:val="single" w:sz="8" w:space="0" w:color="404040"/>
            </w:tcBorders>
            <w:vAlign w:val="center"/>
            <w:hideMark/>
          </w:tcPr>
          <w:p w14:paraId="7E5FD569"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3D8B25AA"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12%</w:t>
            </w:r>
          </w:p>
        </w:tc>
        <w:tc>
          <w:tcPr>
            <w:tcW w:w="1209" w:type="dxa"/>
            <w:tcBorders>
              <w:top w:val="nil"/>
              <w:left w:val="nil"/>
              <w:bottom w:val="single" w:sz="8" w:space="0" w:color="404040"/>
              <w:right w:val="single" w:sz="8" w:space="0" w:color="404040"/>
            </w:tcBorders>
            <w:vAlign w:val="center"/>
            <w:hideMark/>
          </w:tcPr>
          <w:p w14:paraId="1E30C2CD"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4FADF65B"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r>
      <w:tr w:rsidR="00AE3564" w14:paraId="39925953"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6DAC15B8"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7DCA2DC0"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8%</w:t>
            </w:r>
          </w:p>
        </w:tc>
        <w:tc>
          <w:tcPr>
            <w:tcW w:w="1261" w:type="dxa"/>
            <w:tcBorders>
              <w:top w:val="nil"/>
              <w:left w:val="nil"/>
              <w:bottom w:val="single" w:sz="8" w:space="0" w:color="404040"/>
              <w:right w:val="single" w:sz="8" w:space="0" w:color="404040"/>
            </w:tcBorders>
            <w:vAlign w:val="center"/>
            <w:hideMark/>
          </w:tcPr>
          <w:p w14:paraId="504A0CF8"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43E0676D"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9%</w:t>
            </w:r>
          </w:p>
        </w:tc>
        <w:tc>
          <w:tcPr>
            <w:tcW w:w="1244" w:type="dxa"/>
            <w:tcBorders>
              <w:top w:val="nil"/>
              <w:left w:val="nil"/>
              <w:bottom w:val="single" w:sz="8" w:space="0" w:color="404040"/>
              <w:right w:val="single" w:sz="8" w:space="0" w:color="404040"/>
            </w:tcBorders>
            <w:vAlign w:val="center"/>
            <w:hideMark/>
          </w:tcPr>
          <w:p w14:paraId="12EC9891"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19A5AF98"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12%</w:t>
            </w:r>
          </w:p>
        </w:tc>
        <w:tc>
          <w:tcPr>
            <w:tcW w:w="1226" w:type="dxa"/>
            <w:tcBorders>
              <w:top w:val="nil"/>
              <w:left w:val="nil"/>
              <w:bottom w:val="single" w:sz="8" w:space="0" w:color="404040"/>
              <w:right w:val="single" w:sz="8" w:space="0" w:color="404040"/>
            </w:tcBorders>
            <w:vAlign w:val="center"/>
            <w:hideMark/>
          </w:tcPr>
          <w:p w14:paraId="044E278C"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环境状况</w:t>
            </w:r>
          </w:p>
        </w:tc>
        <w:tc>
          <w:tcPr>
            <w:tcW w:w="454" w:type="dxa"/>
            <w:tcBorders>
              <w:top w:val="nil"/>
              <w:left w:val="nil"/>
              <w:bottom w:val="single" w:sz="8" w:space="0" w:color="404040"/>
              <w:right w:val="single" w:sz="8" w:space="0" w:color="404040"/>
            </w:tcBorders>
            <w:vAlign w:val="center"/>
            <w:hideMark/>
          </w:tcPr>
          <w:p w14:paraId="454FEAB8"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09" w:type="dxa"/>
            <w:tcBorders>
              <w:top w:val="nil"/>
              <w:left w:val="nil"/>
              <w:bottom w:val="single" w:sz="8" w:space="0" w:color="404040"/>
              <w:right w:val="single" w:sz="8" w:space="0" w:color="404040"/>
            </w:tcBorders>
            <w:vAlign w:val="center"/>
            <w:hideMark/>
          </w:tcPr>
          <w:p w14:paraId="25EC6BEA"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79F4A607"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9%</w:t>
            </w:r>
          </w:p>
        </w:tc>
      </w:tr>
      <w:tr w:rsidR="00AE3564" w14:paraId="67A2239C"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3E798584"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5703F3EA"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4DB1457A"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24C3419F"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7%</w:t>
            </w:r>
          </w:p>
        </w:tc>
        <w:tc>
          <w:tcPr>
            <w:tcW w:w="1244" w:type="dxa"/>
            <w:tcBorders>
              <w:top w:val="nil"/>
              <w:left w:val="nil"/>
              <w:bottom w:val="single" w:sz="8" w:space="0" w:color="404040"/>
              <w:right w:val="single" w:sz="8" w:space="0" w:color="404040"/>
            </w:tcBorders>
            <w:vAlign w:val="center"/>
            <w:hideMark/>
          </w:tcPr>
          <w:p w14:paraId="71B9449B"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与区域中心的接近程度</w:t>
            </w:r>
          </w:p>
        </w:tc>
        <w:tc>
          <w:tcPr>
            <w:tcW w:w="454" w:type="dxa"/>
            <w:tcBorders>
              <w:top w:val="nil"/>
              <w:left w:val="nil"/>
              <w:bottom w:val="single" w:sz="8" w:space="0" w:color="404040"/>
              <w:right w:val="single" w:sz="8" w:space="0" w:color="404040"/>
            </w:tcBorders>
            <w:vAlign w:val="center"/>
            <w:hideMark/>
          </w:tcPr>
          <w:p w14:paraId="6B89D1F6"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2148BAB0"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 xml:space="preserve">　</w:t>
            </w:r>
          </w:p>
        </w:tc>
        <w:tc>
          <w:tcPr>
            <w:tcW w:w="454" w:type="dxa"/>
            <w:tcBorders>
              <w:top w:val="nil"/>
              <w:left w:val="nil"/>
              <w:bottom w:val="single" w:sz="8" w:space="0" w:color="404040"/>
              <w:right w:val="single" w:sz="8" w:space="0" w:color="404040"/>
            </w:tcBorders>
            <w:vAlign w:val="center"/>
            <w:hideMark/>
          </w:tcPr>
          <w:p w14:paraId="7E2EB033"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 xml:space="preserve">　</w:t>
            </w:r>
          </w:p>
        </w:tc>
        <w:tc>
          <w:tcPr>
            <w:tcW w:w="1209" w:type="dxa"/>
            <w:tcBorders>
              <w:top w:val="nil"/>
              <w:left w:val="nil"/>
              <w:bottom w:val="single" w:sz="8" w:space="0" w:color="404040"/>
              <w:right w:val="single" w:sz="8" w:space="0" w:color="404040"/>
            </w:tcBorders>
            <w:vAlign w:val="center"/>
            <w:hideMark/>
          </w:tcPr>
          <w:p w14:paraId="602A928E"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5C453F81"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7%</w:t>
            </w:r>
          </w:p>
        </w:tc>
      </w:tr>
    </w:tbl>
    <w:p w14:paraId="523CF927" w14:textId="77777777" w:rsidR="00AE3564" w:rsidRDefault="00AE3564" w:rsidP="00AE3564">
      <w:pPr>
        <w:widowControl/>
        <w:adjustRightInd/>
        <w:spacing w:line="240" w:lineRule="exact"/>
        <w:rPr>
          <w:rFonts w:ascii="Arial" w:eastAsia="华文细黑" w:hAnsi="Arial" w:cs="宋体"/>
          <w:color w:val="000000"/>
          <w:sz w:val="18"/>
          <w:szCs w:val="24"/>
        </w:rPr>
      </w:pPr>
    </w:p>
    <w:p w14:paraId="082F3313" w14:textId="16C9945A" w:rsidR="00AE3564" w:rsidRDefault="00AE3564" w:rsidP="00AE3564">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估价对象位于住宅类六级地价区，该级别《区片基准地价因素总修正幅度表》如下：</w:t>
      </w:r>
    </w:p>
    <w:p w14:paraId="4E4CFA64" w14:textId="77777777" w:rsidR="00F56701" w:rsidRDefault="00F56701" w:rsidP="00AE3564">
      <w:pPr>
        <w:adjustRightInd/>
        <w:spacing w:line="300" w:lineRule="auto"/>
        <w:ind w:firstLineChars="200" w:firstLine="560"/>
        <w:rPr>
          <w:rFonts w:ascii="Arial" w:eastAsia="仿宋" w:hAnsi="Arial" w:cs="Arial" w:hint="eastAsia"/>
          <w:sz w:val="28"/>
          <w:szCs w:val="28"/>
        </w:rPr>
      </w:pP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277"/>
        <w:gridCol w:w="1648"/>
        <w:gridCol w:w="1275"/>
        <w:gridCol w:w="1275"/>
        <w:gridCol w:w="1275"/>
        <w:gridCol w:w="1275"/>
        <w:gridCol w:w="1275"/>
      </w:tblGrid>
      <w:tr w:rsidR="00AE3564" w14:paraId="7CBA8221" w14:textId="77777777" w:rsidTr="00AE3564">
        <w:trPr>
          <w:cantSplit/>
          <w:tblHeader/>
          <w:jc w:val="center"/>
        </w:trPr>
        <w:tc>
          <w:tcPr>
            <w:tcW w:w="1276" w:type="dxa"/>
            <w:tcBorders>
              <w:top w:val="single" w:sz="4" w:space="0" w:color="auto"/>
              <w:left w:val="single" w:sz="4" w:space="0" w:color="auto"/>
              <w:bottom w:val="single" w:sz="4" w:space="0" w:color="auto"/>
              <w:right w:val="single" w:sz="4" w:space="0" w:color="auto"/>
            </w:tcBorders>
            <w:noWrap/>
            <w:vAlign w:val="center"/>
            <w:hideMark/>
          </w:tcPr>
          <w:p w14:paraId="15C71494" w14:textId="77777777" w:rsidR="00AE3564" w:rsidRDefault="00AE3564">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lastRenderedPageBreak/>
              <w:t>级别</w:t>
            </w: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16D3FD8" w14:textId="77777777" w:rsidR="00AE3564" w:rsidRDefault="00AE3564">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区片编号</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736FF49" w14:textId="77777777" w:rsidR="00AE3564" w:rsidRDefault="00AE3564">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商业类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3EC67BE" w14:textId="77777777" w:rsidR="00AE3564" w:rsidRDefault="00AE3564">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办公类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F549DCC" w14:textId="77777777" w:rsidR="00AE3564" w:rsidRDefault="00AE3564">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住宅类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C365050" w14:textId="77777777" w:rsidR="00AE3564" w:rsidRDefault="00AE3564">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工业类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AB3BF31" w14:textId="77777777" w:rsidR="00AE3564" w:rsidRDefault="00AE3564">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公共服务类</w:t>
            </w:r>
          </w:p>
        </w:tc>
      </w:tr>
      <w:tr w:rsidR="00AE3564" w14:paraId="4F43A7A8" w14:textId="77777777" w:rsidTr="00AE3564">
        <w:trPr>
          <w:cantSplit/>
          <w:jc w:val="center"/>
        </w:trPr>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1A1F2932" w14:textId="77777777" w:rsidR="00AE3564" w:rsidRDefault="00AE3564">
            <w:pPr>
              <w:widowControl/>
              <w:adjustRightInd/>
              <w:spacing w:line="240" w:lineRule="exact"/>
              <w:rPr>
                <w:rFonts w:ascii="Arial" w:eastAsia="仿宋" w:hAnsi="Arial" w:cs="Arial"/>
                <w:sz w:val="21"/>
                <w:szCs w:val="21"/>
              </w:rPr>
            </w:pPr>
            <w:r>
              <w:rPr>
                <w:rFonts w:ascii="Arial" w:eastAsia="仿宋" w:hAnsi="Arial" w:cs="Arial" w:hint="eastAsia"/>
                <w:sz w:val="21"/>
                <w:szCs w:val="21"/>
              </w:rPr>
              <w:t>六级</w:t>
            </w:r>
          </w:p>
        </w:tc>
        <w:tc>
          <w:tcPr>
            <w:tcW w:w="1648" w:type="dxa"/>
            <w:tcBorders>
              <w:top w:val="single" w:sz="4" w:space="0" w:color="auto"/>
              <w:left w:val="single" w:sz="4" w:space="0" w:color="auto"/>
              <w:bottom w:val="single" w:sz="4" w:space="0" w:color="auto"/>
              <w:right w:val="single" w:sz="4" w:space="0" w:color="auto"/>
            </w:tcBorders>
            <w:vAlign w:val="center"/>
            <w:hideMark/>
          </w:tcPr>
          <w:p w14:paraId="387C2AB9"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E7FC09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60C425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F59C32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1A03D7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B6365C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12.20%</w:t>
            </w:r>
          </w:p>
        </w:tc>
      </w:tr>
      <w:tr w:rsidR="00AE3564" w14:paraId="4588CFDA"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183AC3F"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6373F362"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24CD23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82A4D9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9F0901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10.40%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CD5DA6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328F69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r>
      <w:tr w:rsidR="00AE3564" w14:paraId="4901503A"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C9AC599"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489B4B88"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8AD8F2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559907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10.80%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80872D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72A3F6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ACF2D1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r>
      <w:tr w:rsidR="00AE3564" w14:paraId="3DEB8419"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26F937E"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D7A1B1F"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06F3FA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6E9461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E323C7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8467AE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E6738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7E82F5AE"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F377C71"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EADA7DB"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70D6E3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94A6F9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7A83A3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BCD3C1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B86695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54CFAFB9"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1180954"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22A8B66"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5327E2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D1E890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77CA8F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46B5A9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57FD9B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23B42D42"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E95242C"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7A998F43"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-07</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019F10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E4084C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C322A5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B8F555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4C9259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r>
      <w:tr w:rsidR="00AE3564" w14:paraId="7F64C80A"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2390C2D"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7194F3F6"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-08</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A60077E"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10C78F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6896FD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195BD8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89536D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r>
      <w:tr w:rsidR="00AE3564" w14:paraId="428B23A5"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85B18D9"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39D5285B"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-09</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179F7A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F1DF41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B2AFCD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B31903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775F02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11.50%</w:t>
            </w:r>
          </w:p>
        </w:tc>
      </w:tr>
      <w:tr w:rsidR="00AE3564" w14:paraId="5B559B60"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EE3471B"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202BD2AB"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3DA75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449777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17804C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45C920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E5AC57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r>
      <w:tr w:rsidR="00AE3564" w14:paraId="34637B06"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E36A077"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0B6F955"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687EE5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7CF963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1C2733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BCA66B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ED31F4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4EA31595"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77370D1"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2BBE162"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CC2562E"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670D39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17125A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CBDAE6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3D7F37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07BBCCE0"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17FE5AB"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029ACA95"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75A7A7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518F3E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9510EF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5B7FD9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E87B87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09AADF8D"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AAF7096"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477F01B5"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E71671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F8C3A7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1AAC25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EED58E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27911C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10.70%</w:t>
            </w:r>
          </w:p>
        </w:tc>
      </w:tr>
      <w:tr w:rsidR="00AE3564" w14:paraId="33C81876"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B4ECDCE"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93A50C6"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D3975F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070AF1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F9341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C4EFA3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CE1F6D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r>
      <w:tr w:rsidR="00AE3564" w14:paraId="062D2AF1"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E5F25BC"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43375FFC"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E6A135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6751E2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61218A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F47B24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8E325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r>
      <w:tr w:rsidR="00AE3564" w14:paraId="75FDD248"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DD5070B"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407BD9E8"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A6379D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546F24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CA0D6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B6FE57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EC27B3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r>
      <w:tr w:rsidR="00AE3564" w14:paraId="5A0215B7"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579042D"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2EA1FB1B"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72AFC9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7293F7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4758A4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C47C1C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7E0E6C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11.80%</w:t>
            </w:r>
          </w:p>
        </w:tc>
      </w:tr>
      <w:tr w:rsidR="00AE3564" w14:paraId="7DF3C20F"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D07FAE1"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63044B5"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4C8ABB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170951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715B9F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78B8A7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F4D279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r>
      <w:tr w:rsidR="00AE3564" w14:paraId="3DD95C6D"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B68B84E"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B734FBE"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1C709D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BD11A1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FE33C9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B989BD0"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89E596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r>
      <w:tr w:rsidR="00AE3564" w14:paraId="7070E1FD"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6BB936B"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5135732"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-21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205058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B13F3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BD4006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tcPr>
          <w:p w14:paraId="1F200F7D"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BFEFE5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5F0AAD53"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59AAD8F"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A010A2A"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门</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4EF9E1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791827E"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448125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BF3482C"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F24BA4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3A68928E"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7A83533"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B0DBC85"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9060FB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8967BD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01980B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D6C646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255389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72FF136D"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8CB370A"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70B523A"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85E3B8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21DCC2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C2E03E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C57B76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C242DD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0D5C4311"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E992EA4"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59F0EBD"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205353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D8310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CDF0CB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3F8143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F2C30E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66E8DACD"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785AB7C"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E107263"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8011E9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DFFBD3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70B5E9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A39B99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392197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6DF65772"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E1ED71F"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02F8246"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9A5923E"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FE8340E"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A21EDA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A60CB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7435A9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297AA8B3"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E85AA7A"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8E9B9C1"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顺</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987D3C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AD3D7F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1065A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C17E85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C385DFE"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r>
      <w:tr w:rsidR="00AE3564" w14:paraId="074085A9"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1A6A32E"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0CF18D7"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顺</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3F8D6F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5C441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AACBED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022C0A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46CD5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r>
      <w:tr w:rsidR="00AE3564" w14:paraId="14BCCD14"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1544BF5"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9F2CC3F"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昌</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292695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E05AB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B05011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A07845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D6C747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3D1CE2EB"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A14358F"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45778C0"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昌</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AC05AB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6590E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373AC2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7A038A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8AA020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033D222F"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83A2E6F"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B1422BB"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昌</w:t>
            </w:r>
            <w:r>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E85219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65BC5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DF87CA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0D2DB2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2D26F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r>
      <w:tr w:rsidR="00AE3564" w14:paraId="0AEA6B56"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B552523"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C7E952B"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昌</w:t>
            </w:r>
            <w:r>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F2D813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FC2F8B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CC673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DA1521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D65E4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r>
      <w:tr w:rsidR="00AE3564" w14:paraId="7721F7F4"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E246A8D"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61898C9"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8AA30A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41899F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ED817F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31B1F4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28C303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2CA41F2D"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D324D44"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DCB0CD5"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1B82D3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AB1E5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CB7285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993C22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8BA77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301759FB"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F4CDBF0"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29E50D1"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E8F387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776259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A8BFAB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71E7D4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7B7C54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10.50%</w:t>
            </w:r>
          </w:p>
        </w:tc>
      </w:tr>
      <w:tr w:rsidR="00AE3564" w14:paraId="2934D7C9"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AE3C655"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F3C5DAE"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9E2BBE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A4F184E"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764598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FCC61BE"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ECEA8F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r>
      <w:tr w:rsidR="00AE3564" w14:paraId="2BABD73E"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B46FB81"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D2B7AA1"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5</w:t>
            </w:r>
          </w:p>
        </w:tc>
        <w:tc>
          <w:tcPr>
            <w:tcW w:w="1275" w:type="dxa"/>
            <w:tcBorders>
              <w:top w:val="single" w:sz="4" w:space="0" w:color="auto"/>
              <w:left w:val="single" w:sz="4" w:space="0" w:color="auto"/>
              <w:bottom w:val="single" w:sz="4" w:space="0" w:color="auto"/>
              <w:right w:val="single" w:sz="4" w:space="0" w:color="auto"/>
            </w:tcBorders>
            <w:noWrap/>
            <w:vAlign w:val="center"/>
          </w:tcPr>
          <w:p w14:paraId="280C2238"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4898CDE"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BEE0846"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5C0475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C7E7DC5" w14:textId="77777777" w:rsidR="00AE3564" w:rsidRDefault="00AE3564">
            <w:pPr>
              <w:adjustRightInd/>
              <w:spacing w:line="240" w:lineRule="exact"/>
              <w:rPr>
                <w:rFonts w:ascii="Arial" w:eastAsia="仿宋" w:hAnsi="Arial" w:cs="Arial"/>
                <w:sz w:val="21"/>
                <w:szCs w:val="21"/>
              </w:rPr>
            </w:pPr>
          </w:p>
        </w:tc>
      </w:tr>
      <w:tr w:rsidR="00AE3564" w14:paraId="4131ECDB"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A6D35D8"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AB794E2"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亦</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FD76DD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69E368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E9F06C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5D4C8EE"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2D200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12.80%</w:t>
            </w:r>
          </w:p>
        </w:tc>
      </w:tr>
      <w:tr w:rsidR="00AE3564" w14:paraId="26BAB04F"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3585843"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F3EDFD9"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亦</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A1E7C0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E89A7A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1F0D27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EC5CB5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516620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36A26D90"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30A8869"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6200973"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亦</w:t>
            </w:r>
            <w:r>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6174A6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68F4D0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28A008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343C4E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9E523FE"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r>
      <w:tr w:rsidR="00AE3564" w14:paraId="0EADFAC3"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0520030"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4DDE0DE"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亦</w:t>
            </w:r>
            <w:r>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087DA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3C9B48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C1E993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noWrap/>
            <w:vAlign w:val="center"/>
          </w:tcPr>
          <w:p w14:paraId="2CE8E9D0"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E5E9CB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4F2232E4"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379B0D4"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E819261"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永丰产业基地</w:t>
            </w:r>
          </w:p>
        </w:tc>
        <w:tc>
          <w:tcPr>
            <w:tcW w:w="1275" w:type="dxa"/>
            <w:tcBorders>
              <w:top w:val="single" w:sz="4" w:space="0" w:color="auto"/>
              <w:left w:val="single" w:sz="4" w:space="0" w:color="auto"/>
              <w:bottom w:val="single" w:sz="4" w:space="0" w:color="auto"/>
              <w:right w:val="single" w:sz="4" w:space="0" w:color="auto"/>
            </w:tcBorders>
            <w:noWrap/>
            <w:vAlign w:val="center"/>
          </w:tcPr>
          <w:p w14:paraId="3BD95327"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B57D6B0"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3D3D769"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0FB96D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ED6525B" w14:textId="77777777" w:rsidR="00AE3564" w:rsidRDefault="00AE3564">
            <w:pPr>
              <w:adjustRightInd/>
              <w:spacing w:line="240" w:lineRule="exact"/>
              <w:rPr>
                <w:rFonts w:ascii="Arial" w:eastAsia="仿宋" w:hAnsi="Arial" w:cs="Arial"/>
                <w:sz w:val="21"/>
                <w:szCs w:val="21"/>
              </w:rPr>
            </w:pPr>
          </w:p>
        </w:tc>
      </w:tr>
      <w:tr w:rsidR="00AE3564" w14:paraId="3B294F2A"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E0739C1"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63F94A8"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航天城</w:t>
            </w:r>
          </w:p>
        </w:tc>
        <w:tc>
          <w:tcPr>
            <w:tcW w:w="1275" w:type="dxa"/>
            <w:tcBorders>
              <w:top w:val="single" w:sz="4" w:space="0" w:color="auto"/>
              <w:left w:val="single" w:sz="4" w:space="0" w:color="auto"/>
              <w:bottom w:val="single" w:sz="4" w:space="0" w:color="auto"/>
              <w:right w:val="single" w:sz="4" w:space="0" w:color="auto"/>
            </w:tcBorders>
            <w:noWrap/>
            <w:vAlign w:val="center"/>
          </w:tcPr>
          <w:p w14:paraId="7036A81A"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BDBDAB0"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C618BD9"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53ECBB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5190032" w14:textId="77777777" w:rsidR="00AE3564" w:rsidRDefault="00AE3564">
            <w:pPr>
              <w:adjustRightInd/>
              <w:spacing w:line="240" w:lineRule="exact"/>
              <w:rPr>
                <w:rFonts w:ascii="Arial" w:eastAsia="仿宋" w:hAnsi="Arial" w:cs="Arial"/>
                <w:sz w:val="21"/>
                <w:szCs w:val="21"/>
              </w:rPr>
            </w:pPr>
          </w:p>
        </w:tc>
      </w:tr>
      <w:tr w:rsidR="00AE3564" w14:paraId="01D308EA"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ACEBF4C"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88D9390"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西北旺</w:t>
            </w:r>
            <w:r>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5A62C3B1"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9FA48FA"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1CE52F9"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351DE1E"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6C2FF91" w14:textId="77777777" w:rsidR="00AE3564" w:rsidRDefault="00AE3564">
            <w:pPr>
              <w:adjustRightInd/>
              <w:spacing w:line="240" w:lineRule="exact"/>
              <w:rPr>
                <w:rFonts w:ascii="Arial" w:eastAsia="仿宋" w:hAnsi="Arial" w:cs="Arial"/>
                <w:sz w:val="21"/>
                <w:szCs w:val="21"/>
              </w:rPr>
            </w:pPr>
          </w:p>
        </w:tc>
      </w:tr>
      <w:tr w:rsidR="00AE3564" w14:paraId="3487F478"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809A512"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50E4F86"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西北旺</w:t>
            </w:r>
            <w:r>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510DAA0F"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441EE40"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05DB6D6"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63C025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7319759" w14:textId="77777777" w:rsidR="00AE3564" w:rsidRDefault="00AE3564">
            <w:pPr>
              <w:adjustRightInd/>
              <w:spacing w:line="240" w:lineRule="exact"/>
              <w:rPr>
                <w:rFonts w:ascii="Arial" w:eastAsia="仿宋" w:hAnsi="Arial" w:cs="Arial"/>
                <w:sz w:val="21"/>
                <w:szCs w:val="21"/>
              </w:rPr>
            </w:pPr>
          </w:p>
        </w:tc>
      </w:tr>
      <w:tr w:rsidR="00AE3564" w14:paraId="24D44686"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EBA6FD7"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161798D"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proofErr w:type="gramStart"/>
            <w:r>
              <w:rPr>
                <w:rFonts w:ascii="Arial" w:eastAsia="仿宋" w:hAnsi="Arial" w:cs="Arial" w:hint="eastAsia"/>
                <w:sz w:val="21"/>
                <w:szCs w:val="21"/>
                <w:lang w:bidi="ar"/>
              </w:rPr>
              <w:t>丰台西</w:t>
            </w:r>
            <w:proofErr w:type="gramEnd"/>
            <w:r>
              <w:rPr>
                <w:rFonts w:ascii="Arial" w:eastAsia="仿宋" w:hAnsi="Arial" w:cs="Arial" w:hint="eastAsia"/>
                <w:sz w:val="21"/>
                <w:szCs w:val="21"/>
                <w:lang w:bidi="ar"/>
              </w:rPr>
              <w:t>园</w:t>
            </w:r>
            <w:r>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0380E606"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30538D1"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A616C16"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67C70C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EFE1764" w14:textId="77777777" w:rsidR="00AE3564" w:rsidRDefault="00AE3564">
            <w:pPr>
              <w:adjustRightInd/>
              <w:spacing w:line="240" w:lineRule="exact"/>
              <w:rPr>
                <w:rFonts w:ascii="Arial" w:eastAsia="仿宋" w:hAnsi="Arial" w:cs="Arial"/>
                <w:sz w:val="21"/>
                <w:szCs w:val="21"/>
              </w:rPr>
            </w:pPr>
          </w:p>
        </w:tc>
      </w:tr>
      <w:tr w:rsidR="00AE3564" w14:paraId="1E2552AA"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EA24B6E"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334C97A"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proofErr w:type="gramStart"/>
            <w:r>
              <w:rPr>
                <w:rFonts w:ascii="Arial" w:eastAsia="仿宋" w:hAnsi="Arial" w:cs="Arial" w:hint="eastAsia"/>
                <w:sz w:val="21"/>
                <w:szCs w:val="21"/>
                <w:lang w:bidi="ar"/>
              </w:rPr>
              <w:t>丰台西</w:t>
            </w:r>
            <w:proofErr w:type="gramEnd"/>
            <w:r>
              <w:rPr>
                <w:rFonts w:ascii="Arial" w:eastAsia="仿宋" w:hAnsi="Arial" w:cs="Arial" w:hint="eastAsia"/>
                <w:sz w:val="21"/>
                <w:szCs w:val="21"/>
                <w:lang w:bidi="ar"/>
              </w:rPr>
              <w:t>园</w:t>
            </w:r>
            <w:r>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0B221362"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54E43B6"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6885DEF"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88851E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70B9ACC1" w14:textId="77777777" w:rsidR="00AE3564" w:rsidRDefault="00AE3564">
            <w:pPr>
              <w:adjustRightInd/>
              <w:spacing w:line="240" w:lineRule="exact"/>
              <w:rPr>
                <w:rFonts w:ascii="Arial" w:eastAsia="仿宋" w:hAnsi="Arial" w:cs="Arial"/>
                <w:sz w:val="21"/>
                <w:szCs w:val="21"/>
              </w:rPr>
            </w:pPr>
          </w:p>
        </w:tc>
      </w:tr>
      <w:tr w:rsidR="00AE3564" w14:paraId="1BFEA5A4"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8E102A0"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B2E76D1"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石景山园北</w:t>
            </w:r>
            <w:r>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1090D65E"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F7C8E98"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8772AC6"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EB0A15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92A0495" w14:textId="77777777" w:rsidR="00AE3564" w:rsidRDefault="00AE3564">
            <w:pPr>
              <w:adjustRightInd/>
              <w:spacing w:line="240" w:lineRule="exact"/>
              <w:rPr>
                <w:rFonts w:ascii="Arial" w:eastAsia="仿宋" w:hAnsi="Arial" w:cs="Arial"/>
                <w:sz w:val="21"/>
                <w:szCs w:val="21"/>
              </w:rPr>
            </w:pPr>
          </w:p>
        </w:tc>
      </w:tr>
      <w:tr w:rsidR="00AE3564" w14:paraId="62D7DD7C"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325526F"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9D8153D"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石景山园北</w:t>
            </w:r>
            <w:r>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11B37F62"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E2A8B40"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12CD604"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01B210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BCF17FB" w14:textId="77777777" w:rsidR="00AE3564" w:rsidRDefault="00AE3564">
            <w:pPr>
              <w:adjustRightInd/>
              <w:spacing w:line="240" w:lineRule="exact"/>
              <w:rPr>
                <w:rFonts w:ascii="Arial" w:eastAsia="仿宋" w:hAnsi="Arial" w:cs="Arial"/>
                <w:sz w:val="21"/>
                <w:szCs w:val="21"/>
              </w:rPr>
            </w:pPr>
          </w:p>
        </w:tc>
      </w:tr>
      <w:tr w:rsidR="00AE3564" w14:paraId="053718A3"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E58CE11"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FE62ADA"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石景山园南</w:t>
            </w:r>
          </w:p>
        </w:tc>
        <w:tc>
          <w:tcPr>
            <w:tcW w:w="1275" w:type="dxa"/>
            <w:tcBorders>
              <w:top w:val="single" w:sz="4" w:space="0" w:color="auto"/>
              <w:left w:val="single" w:sz="4" w:space="0" w:color="auto"/>
              <w:bottom w:val="single" w:sz="4" w:space="0" w:color="auto"/>
              <w:right w:val="single" w:sz="4" w:space="0" w:color="auto"/>
            </w:tcBorders>
            <w:noWrap/>
            <w:vAlign w:val="center"/>
          </w:tcPr>
          <w:p w14:paraId="3C06F4BE"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1E7E720"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89AA91D"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56AC5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81EEB55" w14:textId="77777777" w:rsidR="00AE3564" w:rsidRDefault="00AE3564">
            <w:pPr>
              <w:adjustRightInd/>
              <w:spacing w:line="240" w:lineRule="exact"/>
              <w:rPr>
                <w:rFonts w:ascii="Arial" w:eastAsia="仿宋" w:hAnsi="Arial" w:cs="Arial"/>
                <w:sz w:val="21"/>
                <w:szCs w:val="21"/>
              </w:rPr>
            </w:pPr>
          </w:p>
        </w:tc>
      </w:tr>
      <w:tr w:rsidR="00AE3564" w14:paraId="2300DAEF"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DB8E940"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9D91365"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通州开发区西</w:t>
            </w:r>
          </w:p>
        </w:tc>
        <w:tc>
          <w:tcPr>
            <w:tcW w:w="1275" w:type="dxa"/>
            <w:tcBorders>
              <w:top w:val="single" w:sz="4" w:space="0" w:color="auto"/>
              <w:left w:val="single" w:sz="4" w:space="0" w:color="auto"/>
              <w:bottom w:val="single" w:sz="4" w:space="0" w:color="auto"/>
              <w:right w:val="single" w:sz="4" w:space="0" w:color="auto"/>
            </w:tcBorders>
            <w:noWrap/>
            <w:vAlign w:val="center"/>
          </w:tcPr>
          <w:p w14:paraId="07C9C6B0"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2D7FBDE"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2E65AC1"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A344F3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3CEE3AB" w14:textId="77777777" w:rsidR="00AE3564" w:rsidRDefault="00AE3564">
            <w:pPr>
              <w:adjustRightInd/>
              <w:spacing w:line="240" w:lineRule="exact"/>
              <w:rPr>
                <w:rFonts w:ascii="Arial" w:eastAsia="仿宋" w:hAnsi="Arial" w:cs="Arial"/>
                <w:sz w:val="21"/>
                <w:szCs w:val="21"/>
              </w:rPr>
            </w:pPr>
          </w:p>
        </w:tc>
      </w:tr>
      <w:tr w:rsidR="00AE3564" w14:paraId="20D1F0B9"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2DBC50F"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423C02A"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光机电</w:t>
            </w:r>
          </w:p>
        </w:tc>
        <w:tc>
          <w:tcPr>
            <w:tcW w:w="1275" w:type="dxa"/>
            <w:tcBorders>
              <w:top w:val="single" w:sz="4" w:space="0" w:color="auto"/>
              <w:left w:val="single" w:sz="4" w:space="0" w:color="auto"/>
              <w:bottom w:val="single" w:sz="4" w:space="0" w:color="auto"/>
              <w:right w:val="single" w:sz="4" w:space="0" w:color="auto"/>
            </w:tcBorders>
            <w:noWrap/>
            <w:vAlign w:val="center"/>
          </w:tcPr>
          <w:p w14:paraId="1A9004DE"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2178AFF"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C3C2403"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A3E7CF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A4C6BD7" w14:textId="77777777" w:rsidR="00AE3564" w:rsidRDefault="00AE3564">
            <w:pPr>
              <w:adjustRightInd/>
              <w:spacing w:line="240" w:lineRule="exact"/>
              <w:rPr>
                <w:rFonts w:ascii="Arial" w:eastAsia="仿宋" w:hAnsi="Arial" w:cs="Arial"/>
                <w:sz w:val="21"/>
                <w:szCs w:val="21"/>
              </w:rPr>
            </w:pPr>
          </w:p>
        </w:tc>
      </w:tr>
      <w:tr w:rsidR="00AE3564" w14:paraId="7E6ACB39"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10CA5FA"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D482736"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天竺保税区南</w:t>
            </w:r>
          </w:p>
        </w:tc>
        <w:tc>
          <w:tcPr>
            <w:tcW w:w="1275" w:type="dxa"/>
            <w:tcBorders>
              <w:top w:val="single" w:sz="4" w:space="0" w:color="auto"/>
              <w:left w:val="single" w:sz="4" w:space="0" w:color="auto"/>
              <w:bottom w:val="single" w:sz="4" w:space="0" w:color="auto"/>
              <w:right w:val="single" w:sz="4" w:space="0" w:color="auto"/>
            </w:tcBorders>
            <w:noWrap/>
            <w:vAlign w:val="center"/>
          </w:tcPr>
          <w:p w14:paraId="64150FB7"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708DC2A"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9F2F453"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893EF6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E54987D" w14:textId="77777777" w:rsidR="00AE3564" w:rsidRDefault="00AE3564">
            <w:pPr>
              <w:adjustRightInd/>
              <w:spacing w:line="240" w:lineRule="exact"/>
              <w:rPr>
                <w:rFonts w:ascii="Arial" w:eastAsia="仿宋" w:hAnsi="Arial" w:cs="Arial"/>
                <w:sz w:val="21"/>
                <w:szCs w:val="21"/>
              </w:rPr>
            </w:pPr>
          </w:p>
        </w:tc>
      </w:tr>
      <w:tr w:rsidR="00AE3564" w14:paraId="10EF3D3C"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2034569"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28AC927"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天竺保税区北</w:t>
            </w:r>
            <w:r>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1153A840"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16A52E0"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6FA3AFB"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8B5A6B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BC8C9B6" w14:textId="77777777" w:rsidR="00AE3564" w:rsidRDefault="00AE3564">
            <w:pPr>
              <w:adjustRightInd/>
              <w:spacing w:line="240" w:lineRule="exact"/>
              <w:rPr>
                <w:rFonts w:ascii="Arial" w:eastAsia="仿宋" w:hAnsi="Arial" w:cs="Arial"/>
                <w:sz w:val="21"/>
                <w:szCs w:val="21"/>
              </w:rPr>
            </w:pPr>
          </w:p>
        </w:tc>
      </w:tr>
      <w:tr w:rsidR="00AE3564" w14:paraId="006F3DEE"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50CF2D9"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CCD56AF"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天竺保税区北</w:t>
            </w:r>
            <w:r>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0C8347FA"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36CF17A"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5789CE1"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F27292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C616BBE" w14:textId="77777777" w:rsidR="00AE3564" w:rsidRDefault="00AE3564">
            <w:pPr>
              <w:adjustRightInd/>
              <w:spacing w:line="240" w:lineRule="exact"/>
              <w:rPr>
                <w:rFonts w:ascii="Arial" w:eastAsia="仿宋" w:hAnsi="Arial" w:cs="Arial"/>
                <w:sz w:val="21"/>
                <w:szCs w:val="21"/>
              </w:rPr>
            </w:pPr>
          </w:p>
        </w:tc>
      </w:tr>
      <w:tr w:rsidR="00AE3564" w14:paraId="366B1AB3"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6A78823"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41E74CB"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空港</w:t>
            </w:r>
            <w:r>
              <w:rPr>
                <w:rFonts w:ascii="Arial" w:eastAsia="仿宋" w:hAnsi="Arial" w:cs="Arial"/>
                <w:sz w:val="21"/>
                <w:szCs w:val="21"/>
                <w:lang w:bidi="ar"/>
              </w:rPr>
              <w:t>A</w:t>
            </w:r>
          </w:p>
        </w:tc>
        <w:tc>
          <w:tcPr>
            <w:tcW w:w="1275" w:type="dxa"/>
            <w:tcBorders>
              <w:top w:val="single" w:sz="4" w:space="0" w:color="auto"/>
              <w:left w:val="single" w:sz="4" w:space="0" w:color="auto"/>
              <w:bottom w:val="single" w:sz="4" w:space="0" w:color="auto"/>
              <w:right w:val="single" w:sz="4" w:space="0" w:color="auto"/>
            </w:tcBorders>
            <w:noWrap/>
            <w:vAlign w:val="center"/>
          </w:tcPr>
          <w:p w14:paraId="3F735907"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72B2DBF"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E86C7CF"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3AC3EB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1EEEF9D" w14:textId="77777777" w:rsidR="00AE3564" w:rsidRDefault="00AE3564">
            <w:pPr>
              <w:adjustRightInd/>
              <w:spacing w:line="240" w:lineRule="exact"/>
              <w:rPr>
                <w:rFonts w:ascii="Arial" w:eastAsia="仿宋" w:hAnsi="Arial" w:cs="Arial"/>
                <w:sz w:val="21"/>
                <w:szCs w:val="21"/>
              </w:rPr>
            </w:pPr>
          </w:p>
        </w:tc>
      </w:tr>
      <w:tr w:rsidR="00AE3564" w14:paraId="4A2DC83B"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5EC1580"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D01AC7D"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空港</w:t>
            </w:r>
            <w:r>
              <w:rPr>
                <w:rFonts w:ascii="Arial" w:eastAsia="仿宋" w:hAnsi="Arial" w:cs="Arial"/>
                <w:sz w:val="21"/>
                <w:szCs w:val="21"/>
                <w:lang w:bidi="ar"/>
              </w:rPr>
              <w:t>B</w:t>
            </w:r>
          </w:p>
        </w:tc>
        <w:tc>
          <w:tcPr>
            <w:tcW w:w="1275" w:type="dxa"/>
            <w:tcBorders>
              <w:top w:val="single" w:sz="4" w:space="0" w:color="auto"/>
              <w:left w:val="single" w:sz="4" w:space="0" w:color="auto"/>
              <w:bottom w:val="single" w:sz="4" w:space="0" w:color="auto"/>
              <w:right w:val="single" w:sz="4" w:space="0" w:color="auto"/>
            </w:tcBorders>
            <w:noWrap/>
            <w:vAlign w:val="center"/>
          </w:tcPr>
          <w:p w14:paraId="1442FAD9"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89E1C97"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4BBAAD2"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E94E53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12A989F" w14:textId="77777777" w:rsidR="00AE3564" w:rsidRDefault="00AE3564">
            <w:pPr>
              <w:adjustRightInd/>
              <w:spacing w:line="240" w:lineRule="exact"/>
              <w:rPr>
                <w:rFonts w:ascii="Arial" w:eastAsia="仿宋" w:hAnsi="Arial" w:cs="Arial"/>
                <w:sz w:val="21"/>
                <w:szCs w:val="21"/>
              </w:rPr>
            </w:pPr>
          </w:p>
        </w:tc>
      </w:tr>
      <w:tr w:rsidR="00AE3564" w14:paraId="55790D4F"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9674950"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A745FA5"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生命科学园</w:t>
            </w:r>
          </w:p>
        </w:tc>
        <w:tc>
          <w:tcPr>
            <w:tcW w:w="1275" w:type="dxa"/>
            <w:tcBorders>
              <w:top w:val="single" w:sz="4" w:space="0" w:color="auto"/>
              <w:left w:val="single" w:sz="4" w:space="0" w:color="auto"/>
              <w:bottom w:val="single" w:sz="4" w:space="0" w:color="auto"/>
              <w:right w:val="single" w:sz="4" w:space="0" w:color="auto"/>
            </w:tcBorders>
            <w:noWrap/>
            <w:vAlign w:val="center"/>
          </w:tcPr>
          <w:p w14:paraId="0D863820"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123EEC7"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A8C2941"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E1757E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0937EED" w14:textId="77777777" w:rsidR="00AE3564" w:rsidRDefault="00AE3564">
            <w:pPr>
              <w:adjustRightInd/>
              <w:spacing w:line="240" w:lineRule="exact"/>
              <w:rPr>
                <w:rFonts w:ascii="Arial" w:eastAsia="仿宋" w:hAnsi="Arial" w:cs="Arial"/>
                <w:sz w:val="21"/>
                <w:szCs w:val="21"/>
              </w:rPr>
            </w:pPr>
          </w:p>
        </w:tc>
      </w:tr>
      <w:tr w:rsidR="00AE3564" w14:paraId="3665C76B"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00066EB"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A790955"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三一光电</w:t>
            </w:r>
          </w:p>
        </w:tc>
        <w:tc>
          <w:tcPr>
            <w:tcW w:w="1275" w:type="dxa"/>
            <w:tcBorders>
              <w:top w:val="single" w:sz="4" w:space="0" w:color="auto"/>
              <w:left w:val="single" w:sz="4" w:space="0" w:color="auto"/>
              <w:bottom w:val="single" w:sz="4" w:space="0" w:color="auto"/>
              <w:right w:val="single" w:sz="4" w:space="0" w:color="auto"/>
            </w:tcBorders>
            <w:noWrap/>
            <w:vAlign w:val="center"/>
          </w:tcPr>
          <w:p w14:paraId="2067D20E"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9F22433"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9638C72"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B0FDC0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1A793152" w14:textId="77777777" w:rsidR="00AE3564" w:rsidRDefault="00AE3564">
            <w:pPr>
              <w:adjustRightInd/>
              <w:spacing w:line="240" w:lineRule="exact"/>
              <w:rPr>
                <w:rFonts w:ascii="Arial" w:eastAsia="仿宋" w:hAnsi="Arial" w:cs="Arial"/>
                <w:sz w:val="21"/>
                <w:szCs w:val="21"/>
              </w:rPr>
            </w:pPr>
          </w:p>
        </w:tc>
      </w:tr>
      <w:tr w:rsidR="00AE3564" w14:paraId="3EF87FC7"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9A02949"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05CD86C"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大兴开发区</w:t>
            </w:r>
          </w:p>
        </w:tc>
        <w:tc>
          <w:tcPr>
            <w:tcW w:w="1275" w:type="dxa"/>
            <w:tcBorders>
              <w:top w:val="single" w:sz="4" w:space="0" w:color="auto"/>
              <w:left w:val="single" w:sz="4" w:space="0" w:color="auto"/>
              <w:bottom w:val="single" w:sz="4" w:space="0" w:color="auto"/>
              <w:right w:val="single" w:sz="4" w:space="0" w:color="auto"/>
            </w:tcBorders>
            <w:noWrap/>
            <w:vAlign w:val="center"/>
          </w:tcPr>
          <w:p w14:paraId="54E7674C"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C72B410"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772A167"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3A6D33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201ED47" w14:textId="77777777" w:rsidR="00AE3564" w:rsidRDefault="00AE3564">
            <w:pPr>
              <w:adjustRightInd/>
              <w:spacing w:line="240" w:lineRule="exact"/>
              <w:rPr>
                <w:rFonts w:ascii="Arial" w:eastAsia="仿宋" w:hAnsi="Arial" w:cs="Arial"/>
                <w:sz w:val="21"/>
                <w:szCs w:val="21"/>
              </w:rPr>
            </w:pPr>
          </w:p>
        </w:tc>
      </w:tr>
      <w:tr w:rsidR="00AE3564" w14:paraId="204EF311"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E4ADDF7"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932436A"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-BDA</w:t>
            </w:r>
            <w:r>
              <w:rPr>
                <w:rFonts w:ascii="Arial" w:eastAsia="仿宋" w:hAnsi="Arial" w:cs="Arial" w:hint="eastAsia"/>
                <w:sz w:val="21"/>
                <w:szCs w:val="21"/>
                <w:lang w:bidi="ar"/>
              </w:rPr>
              <w:t>核心</w:t>
            </w:r>
          </w:p>
        </w:tc>
        <w:tc>
          <w:tcPr>
            <w:tcW w:w="1275" w:type="dxa"/>
            <w:tcBorders>
              <w:top w:val="single" w:sz="4" w:space="0" w:color="auto"/>
              <w:left w:val="single" w:sz="4" w:space="0" w:color="auto"/>
              <w:bottom w:val="single" w:sz="4" w:space="0" w:color="auto"/>
              <w:right w:val="single" w:sz="4" w:space="0" w:color="auto"/>
            </w:tcBorders>
            <w:noWrap/>
            <w:vAlign w:val="center"/>
          </w:tcPr>
          <w:p w14:paraId="18512EEC"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D81DF7C"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A678A62"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134D8F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1375912C" w14:textId="77777777" w:rsidR="00AE3564" w:rsidRDefault="00AE3564">
            <w:pPr>
              <w:adjustRightInd/>
              <w:spacing w:line="240" w:lineRule="exact"/>
              <w:rPr>
                <w:rFonts w:ascii="Arial" w:eastAsia="仿宋" w:hAnsi="Arial" w:cs="Arial"/>
                <w:sz w:val="21"/>
                <w:szCs w:val="21"/>
              </w:rPr>
            </w:pPr>
          </w:p>
        </w:tc>
      </w:tr>
      <w:tr w:rsidR="00AE3564" w14:paraId="323DF531"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FCFA1DB"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B80F765"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-BDA</w:t>
            </w:r>
            <w:r>
              <w:rPr>
                <w:rFonts w:ascii="Arial" w:eastAsia="仿宋" w:hAnsi="Arial" w:cs="Arial" w:hint="eastAsia"/>
                <w:sz w:val="21"/>
                <w:szCs w:val="21"/>
                <w:lang w:bidi="ar"/>
              </w:rPr>
              <w:t>东</w:t>
            </w:r>
          </w:p>
        </w:tc>
        <w:tc>
          <w:tcPr>
            <w:tcW w:w="1275" w:type="dxa"/>
            <w:tcBorders>
              <w:top w:val="single" w:sz="4" w:space="0" w:color="auto"/>
              <w:left w:val="single" w:sz="4" w:space="0" w:color="auto"/>
              <w:bottom w:val="single" w:sz="4" w:space="0" w:color="auto"/>
              <w:right w:val="single" w:sz="4" w:space="0" w:color="auto"/>
            </w:tcBorders>
            <w:noWrap/>
            <w:vAlign w:val="center"/>
          </w:tcPr>
          <w:p w14:paraId="0D9FB74F"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3480E77"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E5FD0FC"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CE120A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3AE569F" w14:textId="77777777" w:rsidR="00AE3564" w:rsidRDefault="00AE3564">
            <w:pPr>
              <w:adjustRightInd/>
              <w:spacing w:line="240" w:lineRule="exact"/>
              <w:rPr>
                <w:rFonts w:ascii="Arial" w:eastAsia="仿宋" w:hAnsi="Arial" w:cs="Arial"/>
                <w:sz w:val="21"/>
                <w:szCs w:val="21"/>
              </w:rPr>
            </w:pPr>
          </w:p>
        </w:tc>
      </w:tr>
    </w:tbl>
    <w:p w14:paraId="0DF43411" w14:textId="7A2EA2EB" w:rsidR="00AE3564" w:rsidRDefault="00AE3564" w:rsidP="00AE3564">
      <w:pPr>
        <w:widowControl/>
        <w:adjustRightInd/>
        <w:spacing w:line="240" w:lineRule="exact"/>
        <w:rPr>
          <w:rFonts w:ascii="Arial" w:eastAsia="华文细黑" w:hAnsi="Arial" w:cs="宋体"/>
          <w:color w:val="E36C0A"/>
          <w:sz w:val="18"/>
          <w:szCs w:val="22"/>
        </w:rPr>
      </w:pPr>
    </w:p>
    <w:p w14:paraId="6A2D1458" w14:textId="77777777" w:rsidR="00F56701" w:rsidRDefault="00F56701" w:rsidP="00AE3564">
      <w:pPr>
        <w:widowControl/>
        <w:adjustRightInd/>
        <w:spacing w:line="240" w:lineRule="exact"/>
        <w:rPr>
          <w:rFonts w:ascii="Arial" w:eastAsia="华文细黑" w:hAnsi="Arial" w:cs="宋体" w:hint="eastAsia"/>
          <w:color w:val="E36C0A"/>
          <w:sz w:val="18"/>
          <w:szCs w:val="22"/>
        </w:rPr>
      </w:pPr>
    </w:p>
    <w:p w14:paraId="650B2E3F" w14:textId="77777777" w:rsidR="00F56701" w:rsidRDefault="00F56701" w:rsidP="00AE3564">
      <w:pPr>
        <w:spacing w:line="360" w:lineRule="auto"/>
        <w:jc w:val="center"/>
        <w:rPr>
          <w:rFonts w:ascii="仿宋" w:eastAsia="仿宋" w:hAnsi="仿宋" w:cs="宋体"/>
          <w:bCs/>
          <w:color w:val="000000"/>
          <w:sz w:val="28"/>
          <w:szCs w:val="28"/>
        </w:rPr>
      </w:pPr>
    </w:p>
    <w:p w14:paraId="2A50ED5D" w14:textId="77777777" w:rsidR="00F56701" w:rsidRDefault="00F56701" w:rsidP="00AE3564">
      <w:pPr>
        <w:spacing w:line="360" w:lineRule="auto"/>
        <w:jc w:val="center"/>
        <w:rPr>
          <w:rFonts w:ascii="仿宋" w:eastAsia="仿宋" w:hAnsi="仿宋" w:cs="宋体"/>
          <w:bCs/>
          <w:color w:val="000000"/>
          <w:sz w:val="28"/>
          <w:szCs w:val="28"/>
        </w:rPr>
      </w:pPr>
    </w:p>
    <w:p w14:paraId="6C7E2CCA" w14:textId="78FA02F8" w:rsidR="00AE3564" w:rsidRPr="00CB29B3" w:rsidRDefault="00AE3564" w:rsidP="00AE3564">
      <w:pPr>
        <w:spacing w:line="360" w:lineRule="auto"/>
        <w:jc w:val="center"/>
        <w:rPr>
          <w:rFonts w:ascii="Arial" w:eastAsia="仿宋" w:hAnsi="Arial" w:cs="Arial"/>
          <w:bCs/>
          <w:color w:val="000000"/>
          <w:sz w:val="28"/>
          <w:szCs w:val="28"/>
        </w:rPr>
      </w:pPr>
      <w:r w:rsidRPr="00CB29B3">
        <w:rPr>
          <w:rFonts w:ascii="Arial" w:eastAsia="仿宋" w:hAnsi="Arial" w:cs="Arial"/>
          <w:bCs/>
          <w:color w:val="000000"/>
          <w:sz w:val="28"/>
          <w:szCs w:val="28"/>
        </w:rPr>
        <w:lastRenderedPageBreak/>
        <w:t>因素等级说明表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210"/>
        <w:gridCol w:w="1418"/>
        <w:gridCol w:w="1418"/>
        <w:gridCol w:w="1418"/>
        <w:gridCol w:w="1418"/>
        <w:gridCol w:w="1418"/>
      </w:tblGrid>
      <w:tr w:rsidR="00AE3564" w:rsidRPr="00CB29B3" w14:paraId="51C89BCA"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3F893F90" w14:textId="77777777" w:rsidR="00AE3564" w:rsidRPr="00CB29B3" w:rsidRDefault="00AE3564">
            <w:pPr>
              <w:widowControl/>
              <w:adjustRightInd/>
              <w:spacing w:line="240" w:lineRule="exact"/>
              <w:ind w:firstLineChars="650" w:firstLine="1365"/>
              <w:jc w:val="right"/>
              <w:rPr>
                <w:rFonts w:ascii="Arial" w:eastAsia="仿宋" w:hAnsi="Arial" w:cs="Arial"/>
                <w:sz w:val="21"/>
                <w:szCs w:val="21"/>
              </w:rPr>
            </w:pPr>
            <w:r w:rsidRPr="00CB29B3">
              <w:rPr>
                <w:rFonts w:ascii="Arial" w:eastAsia="仿宋" w:hAnsi="Arial" w:cs="Arial"/>
                <w:sz w:val="21"/>
                <w:szCs w:val="21"/>
              </w:rPr>
              <w:t>等级</w:t>
            </w:r>
          </w:p>
          <w:p w14:paraId="0F584CA9" w14:textId="77777777" w:rsidR="00AE3564" w:rsidRPr="00CB29B3" w:rsidRDefault="00AE3564">
            <w:pPr>
              <w:widowControl/>
              <w:adjustRightInd/>
              <w:spacing w:line="240" w:lineRule="exact"/>
              <w:rPr>
                <w:rFonts w:ascii="Arial" w:eastAsia="仿宋" w:hAnsi="Arial" w:cs="Arial"/>
                <w:sz w:val="21"/>
                <w:szCs w:val="21"/>
              </w:rPr>
            </w:pPr>
            <w:r w:rsidRPr="00CB29B3">
              <w:rPr>
                <w:rFonts w:ascii="Arial" w:eastAsia="仿宋" w:hAnsi="Arial" w:cs="Arial"/>
                <w:sz w:val="21"/>
                <w:szCs w:val="21"/>
              </w:rPr>
              <w:t>影响因素</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9819E99" w14:textId="77777777" w:rsidR="00AE3564" w:rsidRPr="00CB29B3" w:rsidRDefault="00AE3564">
            <w:pPr>
              <w:widowControl/>
              <w:adjustRightInd/>
              <w:spacing w:line="240" w:lineRule="exact"/>
              <w:rPr>
                <w:rFonts w:ascii="Arial" w:eastAsia="仿宋" w:hAnsi="Arial" w:cs="Arial"/>
                <w:sz w:val="21"/>
                <w:szCs w:val="21"/>
              </w:rPr>
            </w:pPr>
            <w:r w:rsidRPr="00CB29B3">
              <w:rPr>
                <w:rFonts w:ascii="Arial" w:eastAsia="仿宋" w:hAnsi="Arial" w:cs="Arial"/>
                <w:sz w:val="21"/>
                <w:szCs w:val="21"/>
              </w:rPr>
              <w:t>好</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CAE3E0F" w14:textId="77777777" w:rsidR="00AE3564" w:rsidRPr="00CB29B3" w:rsidRDefault="00AE3564">
            <w:pPr>
              <w:widowControl/>
              <w:adjustRightInd/>
              <w:spacing w:line="240" w:lineRule="exact"/>
              <w:rPr>
                <w:rFonts w:ascii="Arial" w:eastAsia="仿宋" w:hAnsi="Arial" w:cs="Arial"/>
                <w:sz w:val="21"/>
                <w:szCs w:val="21"/>
              </w:rPr>
            </w:pPr>
            <w:r w:rsidRPr="00CB29B3">
              <w:rPr>
                <w:rFonts w:ascii="Arial" w:eastAsia="仿宋" w:hAnsi="Arial" w:cs="Arial"/>
                <w:sz w:val="21"/>
                <w:szCs w:val="21"/>
              </w:rPr>
              <w:t>较好</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38F7D33" w14:textId="77777777" w:rsidR="00AE3564" w:rsidRPr="00CB29B3" w:rsidRDefault="00AE3564">
            <w:pPr>
              <w:widowControl/>
              <w:adjustRightInd/>
              <w:spacing w:line="240" w:lineRule="exact"/>
              <w:rPr>
                <w:rFonts w:ascii="Arial" w:eastAsia="仿宋" w:hAnsi="Arial" w:cs="Arial"/>
                <w:sz w:val="21"/>
                <w:szCs w:val="21"/>
              </w:rPr>
            </w:pPr>
            <w:r w:rsidRPr="00CB29B3">
              <w:rPr>
                <w:rFonts w:ascii="Arial" w:eastAsia="仿宋" w:hAnsi="Arial" w:cs="Arial"/>
                <w:sz w:val="21"/>
                <w:szCs w:val="21"/>
              </w:rPr>
              <w:t>一般</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2C2C667" w14:textId="77777777" w:rsidR="00AE3564" w:rsidRPr="00CB29B3" w:rsidRDefault="00AE3564">
            <w:pPr>
              <w:widowControl/>
              <w:adjustRightInd/>
              <w:spacing w:line="240" w:lineRule="exact"/>
              <w:rPr>
                <w:rFonts w:ascii="Arial" w:eastAsia="仿宋" w:hAnsi="Arial" w:cs="Arial"/>
                <w:sz w:val="21"/>
                <w:szCs w:val="21"/>
              </w:rPr>
            </w:pPr>
            <w:r w:rsidRPr="00CB29B3">
              <w:rPr>
                <w:rFonts w:ascii="Arial" w:eastAsia="仿宋" w:hAnsi="Arial" w:cs="Arial"/>
                <w:sz w:val="21"/>
                <w:szCs w:val="21"/>
              </w:rPr>
              <w:t>较差</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5420BBA" w14:textId="77777777" w:rsidR="00AE3564" w:rsidRPr="00CB29B3" w:rsidRDefault="00AE3564">
            <w:pPr>
              <w:widowControl/>
              <w:adjustRightInd/>
              <w:spacing w:line="240" w:lineRule="exact"/>
              <w:rPr>
                <w:rFonts w:ascii="Arial" w:eastAsia="仿宋" w:hAnsi="Arial" w:cs="Arial"/>
                <w:sz w:val="21"/>
                <w:szCs w:val="21"/>
              </w:rPr>
            </w:pPr>
            <w:r w:rsidRPr="00CB29B3">
              <w:rPr>
                <w:rFonts w:ascii="Arial" w:eastAsia="仿宋" w:hAnsi="Arial" w:cs="Arial"/>
                <w:sz w:val="21"/>
                <w:szCs w:val="21"/>
              </w:rPr>
              <w:t>差</w:t>
            </w:r>
          </w:p>
        </w:tc>
      </w:tr>
      <w:tr w:rsidR="00AE3564" w:rsidRPr="00CB29B3" w14:paraId="53C52AB4" w14:textId="77777777" w:rsidTr="00AE3564">
        <w:trPr>
          <w:cantSplit/>
          <w:trHeight w:val="629"/>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180D6E37" w14:textId="77777777" w:rsidR="00AE3564" w:rsidRPr="00CB29B3" w:rsidRDefault="00AE3564">
            <w:pPr>
              <w:widowControl/>
              <w:adjustRightInd/>
              <w:spacing w:line="240" w:lineRule="exact"/>
              <w:textAlignment w:val="center"/>
              <w:rPr>
                <w:rFonts w:ascii="Arial" w:eastAsia="仿宋" w:hAnsi="Arial" w:cs="Arial"/>
                <w:sz w:val="21"/>
                <w:szCs w:val="21"/>
              </w:rPr>
            </w:pPr>
            <w:r w:rsidRPr="00CB29B3">
              <w:rPr>
                <w:rFonts w:ascii="Arial" w:eastAsia="仿宋" w:hAnsi="Arial" w:cs="Arial"/>
                <w:sz w:val="21"/>
                <w:szCs w:val="21"/>
                <w:lang w:bidi="ar"/>
              </w:rPr>
              <w:t>居住社区成熟度</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649F65E" w14:textId="77777777" w:rsidR="00AE3564" w:rsidRPr="00CB29B3" w:rsidRDefault="00AE3564">
            <w:pPr>
              <w:adjustRightInd/>
              <w:spacing w:line="240" w:lineRule="exact"/>
              <w:rPr>
                <w:rFonts w:ascii="Arial" w:eastAsia="仿宋" w:hAnsi="Arial" w:cs="Arial"/>
                <w:sz w:val="21"/>
                <w:szCs w:val="21"/>
              </w:rPr>
            </w:pPr>
            <w:r w:rsidRPr="00CB29B3">
              <w:rPr>
                <w:rFonts w:ascii="Arial" w:eastAsia="仿宋" w:hAnsi="Arial" w:cs="Arial"/>
                <w:sz w:val="21"/>
                <w:szCs w:val="21"/>
              </w:rPr>
              <w:t>周围住宅项目密集</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E7D4B70" w14:textId="77777777" w:rsidR="00AE3564" w:rsidRPr="00CB29B3" w:rsidRDefault="00AE3564">
            <w:pPr>
              <w:adjustRightInd/>
              <w:spacing w:line="240" w:lineRule="exact"/>
              <w:rPr>
                <w:rFonts w:ascii="Arial" w:eastAsia="仿宋" w:hAnsi="Arial" w:cs="Arial"/>
                <w:sz w:val="21"/>
                <w:szCs w:val="21"/>
              </w:rPr>
            </w:pPr>
            <w:r w:rsidRPr="00CB29B3">
              <w:rPr>
                <w:rFonts w:ascii="Arial" w:eastAsia="仿宋" w:hAnsi="Arial" w:cs="Arial"/>
                <w:sz w:val="21"/>
                <w:szCs w:val="21"/>
              </w:rPr>
              <w:t>周围住宅项目比较密集</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7C3F8FA" w14:textId="77777777" w:rsidR="00AE3564" w:rsidRPr="00CB29B3" w:rsidRDefault="00AE3564">
            <w:pPr>
              <w:adjustRightInd/>
              <w:spacing w:line="240" w:lineRule="exact"/>
              <w:rPr>
                <w:rFonts w:ascii="Arial" w:eastAsia="仿宋" w:hAnsi="Arial" w:cs="Arial"/>
                <w:sz w:val="21"/>
                <w:szCs w:val="21"/>
              </w:rPr>
            </w:pPr>
            <w:r w:rsidRPr="00CB29B3">
              <w:rPr>
                <w:rFonts w:ascii="Arial" w:eastAsia="仿宋" w:hAnsi="Arial" w:cs="Arial"/>
                <w:sz w:val="21"/>
                <w:szCs w:val="21"/>
              </w:rPr>
              <w:t>周围有一定数目的住宅项目</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433813D" w14:textId="77777777" w:rsidR="00AE3564" w:rsidRPr="00CB29B3" w:rsidRDefault="00AE3564">
            <w:pPr>
              <w:adjustRightInd/>
              <w:spacing w:line="240" w:lineRule="exact"/>
              <w:rPr>
                <w:rFonts w:ascii="Arial" w:eastAsia="仿宋" w:hAnsi="Arial" w:cs="Arial"/>
                <w:sz w:val="21"/>
                <w:szCs w:val="21"/>
              </w:rPr>
            </w:pPr>
            <w:r w:rsidRPr="00CB29B3">
              <w:rPr>
                <w:rFonts w:ascii="Arial" w:eastAsia="仿宋" w:hAnsi="Arial" w:cs="Arial"/>
                <w:sz w:val="21"/>
                <w:szCs w:val="21"/>
              </w:rPr>
              <w:t>周围住宅项目少</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6F1C2A6" w14:textId="77777777" w:rsidR="00AE3564" w:rsidRPr="00CB29B3" w:rsidRDefault="00AE3564">
            <w:pPr>
              <w:adjustRightInd/>
              <w:spacing w:line="240" w:lineRule="exact"/>
              <w:rPr>
                <w:rFonts w:ascii="Arial" w:eastAsia="仿宋" w:hAnsi="Arial" w:cs="Arial"/>
                <w:sz w:val="21"/>
                <w:szCs w:val="21"/>
              </w:rPr>
            </w:pPr>
            <w:r w:rsidRPr="00CB29B3">
              <w:rPr>
                <w:rFonts w:ascii="Arial" w:eastAsia="仿宋" w:hAnsi="Arial" w:cs="Arial"/>
                <w:sz w:val="21"/>
                <w:szCs w:val="21"/>
              </w:rPr>
              <w:t>周围住宅项目基本无</w:t>
            </w:r>
          </w:p>
        </w:tc>
      </w:tr>
      <w:tr w:rsidR="00AE3564" w:rsidRPr="00CB29B3" w14:paraId="21FDC335"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4E041168" w14:textId="77777777" w:rsidR="00AE3564" w:rsidRPr="00CB29B3" w:rsidRDefault="00AE3564">
            <w:pPr>
              <w:widowControl/>
              <w:adjustRightInd/>
              <w:spacing w:line="240" w:lineRule="exact"/>
              <w:textAlignment w:val="center"/>
              <w:rPr>
                <w:rFonts w:ascii="Arial" w:eastAsia="仿宋" w:hAnsi="Arial" w:cs="Arial"/>
                <w:sz w:val="21"/>
                <w:szCs w:val="21"/>
              </w:rPr>
            </w:pPr>
            <w:r w:rsidRPr="00CB29B3">
              <w:rPr>
                <w:rFonts w:ascii="Arial" w:eastAsia="仿宋" w:hAnsi="Arial" w:cs="Arial"/>
                <w:sz w:val="21"/>
                <w:szCs w:val="21"/>
                <w:lang w:bidi="ar"/>
              </w:rPr>
              <w:t>交通便捷度</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D1CB0B4" w14:textId="77777777" w:rsidR="00AE3564" w:rsidRPr="00CB29B3" w:rsidRDefault="00AE3564">
            <w:pPr>
              <w:adjustRightInd/>
              <w:spacing w:line="240" w:lineRule="exact"/>
              <w:rPr>
                <w:rFonts w:ascii="Arial" w:eastAsia="仿宋" w:hAnsi="Arial" w:cs="Arial"/>
                <w:sz w:val="21"/>
                <w:szCs w:val="21"/>
              </w:rPr>
            </w:pPr>
            <w:r w:rsidRPr="00CB29B3">
              <w:rPr>
                <w:rFonts w:ascii="Arial" w:eastAsia="仿宋" w:hAnsi="Arial" w:cs="Arial"/>
                <w:sz w:val="21"/>
                <w:szCs w:val="21"/>
              </w:rPr>
              <w:t>周边有</w:t>
            </w:r>
            <w:r w:rsidRPr="00CB29B3">
              <w:rPr>
                <w:rFonts w:ascii="Arial" w:eastAsia="仿宋" w:hAnsi="Arial" w:cs="Arial"/>
                <w:sz w:val="21"/>
                <w:szCs w:val="21"/>
              </w:rPr>
              <w:t>2</w:t>
            </w:r>
            <w:r w:rsidRPr="00CB29B3">
              <w:rPr>
                <w:rFonts w:ascii="Arial" w:eastAsia="仿宋" w:hAnsi="Arial" w:cs="Arial"/>
                <w:sz w:val="21"/>
                <w:szCs w:val="21"/>
              </w:rPr>
              <w:t>条以上地铁（或临近火车或</w:t>
            </w:r>
            <w:r w:rsidRPr="00CB29B3">
              <w:rPr>
                <w:rFonts w:ascii="Arial" w:eastAsia="仿宋" w:hAnsi="Arial" w:cs="Arial"/>
                <w:sz w:val="21"/>
                <w:szCs w:val="21"/>
              </w:rPr>
              <w:t>2</w:t>
            </w:r>
            <w:r w:rsidRPr="00CB29B3">
              <w:rPr>
                <w:rFonts w:ascii="Arial" w:eastAsia="仿宋" w:hAnsi="Arial" w:cs="Arial"/>
                <w:sz w:val="21"/>
                <w:szCs w:val="21"/>
              </w:rPr>
              <w:t>条以上高速公路）线路，</w:t>
            </w:r>
            <w:r w:rsidRPr="00CB29B3">
              <w:rPr>
                <w:rFonts w:ascii="Arial" w:eastAsia="仿宋" w:hAnsi="Arial" w:cs="Arial"/>
                <w:sz w:val="21"/>
                <w:szCs w:val="21"/>
              </w:rPr>
              <w:t>20</w:t>
            </w:r>
            <w:r w:rsidRPr="00CB29B3">
              <w:rPr>
                <w:rFonts w:ascii="Arial" w:eastAsia="仿宋" w:hAnsi="Arial" w:cs="Arial"/>
                <w:sz w:val="21"/>
                <w:szCs w:val="21"/>
              </w:rPr>
              <w:t>条以上公交线路</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0B3AEC7" w14:textId="77777777" w:rsidR="00AE3564" w:rsidRPr="00CB29B3" w:rsidRDefault="00AE3564">
            <w:pPr>
              <w:adjustRightInd/>
              <w:spacing w:line="240" w:lineRule="exact"/>
              <w:rPr>
                <w:rFonts w:ascii="Arial" w:eastAsia="仿宋" w:hAnsi="Arial" w:cs="Arial"/>
                <w:sz w:val="21"/>
                <w:szCs w:val="21"/>
              </w:rPr>
            </w:pPr>
            <w:r w:rsidRPr="00CB29B3">
              <w:rPr>
                <w:rFonts w:ascii="Arial" w:eastAsia="仿宋" w:hAnsi="Arial" w:cs="Arial"/>
                <w:sz w:val="21"/>
                <w:szCs w:val="21"/>
              </w:rPr>
              <w:t>周边有</w:t>
            </w:r>
            <w:r w:rsidRPr="00CB29B3">
              <w:rPr>
                <w:rFonts w:ascii="Arial" w:eastAsia="仿宋" w:hAnsi="Arial" w:cs="Arial"/>
                <w:sz w:val="21"/>
                <w:szCs w:val="21"/>
              </w:rPr>
              <w:t>1</w:t>
            </w:r>
            <w:r w:rsidRPr="00CB29B3">
              <w:rPr>
                <w:rFonts w:ascii="Arial" w:eastAsia="仿宋" w:hAnsi="Arial" w:cs="Arial"/>
                <w:sz w:val="21"/>
                <w:szCs w:val="21"/>
              </w:rPr>
              <w:t>条地铁（或临近火车或</w:t>
            </w:r>
            <w:r w:rsidRPr="00CB29B3">
              <w:rPr>
                <w:rFonts w:ascii="Arial" w:eastAsia="仿宋" w:hAnsi="Arial" w:cs="Arial"/>
                <w:sz w:val="21"/>
                <w:szCs w:val="21"/>
              </w:rPr>
              <w:t>2</w:t>
            </w:r>
            <w:r w:rsidRPr="00CB29B3">
              <w:rPr>
                <w:rFonts w:ascii="Arial" w:eastAsia="仿宋" w:hAnsi="Arial" w:cs="Arial"/>
                <w:sz w:val="21"/>
                <w:szCs w:val="21"/>
              </w:rPr>
              <w:t>条以上高速公路）线路，</w:t>
            </w:r>
            <w:r w:rsidRPr="00CB29B3">
              <w:rPr>
                <w:rFonts w:ascii="Arial" w:eastAsia="仿宋" w:hAnsi="Arial" w:cs="Arial"/>
                <w:sz w:val="21"/>
                <w:szCs w:val="21"/>
              </w:rPr>
              <w:t>10</w:t>
            </w:r>
            <w:r w:rsidRPr="00CB29B3">
              <w:rPr>
                <w:rFonts w:ascii="Arial" w:eastAsia="仿宋" w:hAnsi="Arial" w:cs="Arial"/>
                <w:sz w:val="21"/>
                <w:szCs w:val="21"/>
              </w:rPr>
              <w:t>条以上公交线路</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844C36A" w14:textId="77777777" w:rsidR="00AE3564" w:rsidRPr="00CB29B3" w:rsidRDefault="00AE3564">
            <w:pPr>
              <w:adjustRightInd/>
              <w:spacing w:line="240" w:lineRule="exact"/>
              <w:rPr>
                <w:rFonts w:ascii="Arial" w:eastAsia="仿宋" w:hAnsi="Arial" w:cs="Arial"/>
                <w:sz w:val="21"/>
                <w:szCs w:val="21"/>
              </w:rPr>
            </w:pPr>
            <w:r w:rsidRPr="00CB29B3">
              <w:rPr>
                <w:rFonts w:ascii="Arial" w:eastAsia="仿宋" w:hAnsi="Arial" w:cs="Arial"/>
                <w:sz w:val="21"/>
                <w:szCs w:val="21"/>
              </w:rPr>
              <w:t>周边有无地铁（或临近火车或</w:t>
            </w:r>
            <w:r w:rsidRPr="00CB29B3">
              <w:rPr>
                <w:rFonts w:ascii="Arial" w:eastAsia="仿宋" w:hAnsi="Arial" w:cs="Arial"/>
                <w:sz w:val="21"/>
                <w:szCs w:val="21"/>
              </w:rPr>
              <w:t>2</w:t>
            </w:r>
            <w:r w:rsidRPr="00CB29B3">
              <w:rPr>
                <w:rFonts w:ascii="Arial" w:eastAsia="仿宋" w:hAnsi="Arial" w:cs="Arial"/>
                <w:sz w:val="21"/>
                <w:szCs w:val="21"/>
              </w:rPr>
              <w:t>条以上高速公路）线路，</w:t>
            </w:r>
            <w:r w:rsidRPr="00CB29B3">
              <w:rPr>
                <w:rFonts w:ascii="Arial" w:eastAsia="仿宋" w:hAnsi="Arial" w:cs="Arial"/>
                <w:sz w:val="21"/>
                <w:szCs w:val="21"/>
              </w:rPr>
              <w:t>10</w:t>
            </w:r>
            <w:r w:rsidRPr="00CB29B3">
              <w:rPr>
                <w:rFonts w:ascii="Arial" w:eastAsia="仿宋" w:hAnsi="Arial" w:cs="Arial"/>
                <w:sz w:val="21"/>
                <w:szCs w:val="21"/>
              </w:rPr>
              <w:t>条以上公交线路</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109790B" w14:textId="77777777" w:rsidR="00AE3564" w:rsidRPr="00CB29B3" w:rsidRDefault="00AE3564">
            <w:pPr>
              <w:adjustRightInd/>
              <w:spacing w:line="240" w:lineRule="exact"/>
              <w:rPr>
                <w:rFonts w:ascii="Arial" w:eastAsia="仿宋" w:hAnsi="Arial" w:cs="Arial"/>
                <w:sz w:val="21"/>
                <w:szCs w:val="21"/>
              </w:rPr>
            </w:pPr>
            <w:r w:rsidRPr="00CB29B3">
              <w:rPr>
                <w:rFonts w:ascii="Arial" w:eastAsia="仿宋" w:hAnsi="Arial" w:cs="Arial"/>
                <w:sz w:val="21"/>
                <w:szCs w:val="21"/>
              </w:rPr>
              <w:t>周边无地铁（或临近火车或</w:t>
            </w:r>
            <w:r w:rsidRPr="00CB29B3">
              <w:rPr>
                <w:rFonts w:ascii="Arial" w:eastAsia="仿宋" w:hAnsi="Arial" w:cs="Arial"/>
                <w:sz w:val="21"/>
                <w:szCs w:val="21"/>
              </w:rPr>
              <w:t>2</w:t>
            </w:r>
            <w:r w:rsidRPr="00CB29B3">
              <w:rPr>
                <w:rFonts w:ascii="Arial" w:eastAsia="仿宋" w:hAnsi="Arial" w:cs="Arial"/>
                <w:sz w:val="21"/>
                <w:szCs w:val="21"/>
              </w:rPr>
              <w:t>条以上高速公路）线路，</w:t>
            </w:r>
            <w:r w:rsidRPr="00CB29B3">
              <w:rPr>
                <w:rFonts w:ascii="Arial" w:eastAsia="仿宋" w:hAnsi="Arial" w:cs="Arial"/>
                <w:sz w:val="21"/>
                <w:szCs w:val="21"/>
              </w:rPr>
              <w:t>5-10</w:t>
            </w:r>
            <w:r w:rsidRPr="00CB29B3">
              <w:rPr>
                <w:rFonts w:ascii="Arial" w:eastAsia="仿宋" w:hAnsi="Arial" w:cs="Arial"/>
                <w:sz w:val="21"/>
                <w:szCs w:val="21"/>
              </w:rPr>
              <w:t>公交线路</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3759C66" w14:textId="77777777" w:rsidR="00AE3564" w:rsidRPr="00CB29B3" w:rsidRDefault="00AE3564">
            <w:pPr>
              <w:adjustRightInd/>
              <w:spacing w:line="240" w:lineRule="exact"/>
              <w:rPr>
                <w:rFonts w:ascii="Arial" w:eastAsia="仿宋" w:hAnsi="Arial" w:cs="Arial"/>
                <w:sz w:val="21"/>
                <w:szCs w:val="21"/>
              </w:rPr>
            </w:pPr>
            <w:r w:rsidRPr="00CB29B3">
              <w:rPr>
                <w:rFonts w:ascii="Arial" w:eastAsia="仿宋" w:hAnsi="Arial" w:cs="Arial"/>
                <w:sz w:val="21"/>
                <w:szCs w:val="21"/>
              </w:rPr>
              <w:t>周边无地铁（或临近火车或</w:t>
            </w:r>
            <w:r w:rsidRPr="00CB29B3">
              <w:rPr>
                <w:rFonts w:ascii="Arial" w:eastAsia="仿宋" w:hAnsi="Arial" w:cs="Arial"/>
                <w:sz w:val="21"/>
                <w:szCs w:val="21"/>
              </w:rPr>
              <w:t>2</w:t>
            </w:r>
            <w:r w:rsidRPr="00CB29B3">
              <w:rPr>
                <w:rFonts w:ascii="Arial" w:eastAsia="仿宋" w:hAnsi="Arial" w:cs="Arial"/>
                <w:sz w:val="21"/>
                <w:szCs w:val="21"/>
              </w:rPr>
              <w:t>条以上高速公路）线路，</w:t>
            </w:r>
            <w:r w:rsidRPr="00CB29B3">
              <w:rPr>
                <w:rFonts w:ascii="Arial" w:eastAsia="仿宋" w:hAnsi="Arial" w:cs="Arial"/>
                <w:sz w:val="21"/>
                <w:szCs w:val="21"/>
              </w:rPr>
              <w:t>5</w:t>
            </w:r>
            <w:r w:rsidRPr="00CB29B3">
              <w:rPr>
                <w:rFonts w:ascii="Arial" w:eastAsia="仿宋" w:hAnsi="Arial" w:cs="Arial"/>
                <w:sz w:val="21"/>
                <w:szCs w:val="21"/>
              </w:rPr>
              <w:t>条以下公交线路</w:t>
            </w:r>
          </w:p>
        </w:tc>
      </w:tr>
      <w:tr w:rsidR="00AE3564" w:rsidRPr="00CB29B3" w14:paraId="588D7130"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1F368D0A" w14:textId="77777777" w:rsidR="00AE3564" w:rsidRPr="00CB29B3" w:rsidRDefault="00AE3564">
            <w:pPr>
              <w:widowControl/>
              <w:adjustRightInd/>
              <w:spacing w:line="240" w:lineRule="exact"/>
              <w:textAlignment w:val="center"/>
              <w:rPr>
                <w:rFonts w:ascii="Arial" w:eastAsia="仿宋" w:hAnsi="Arial" w:cs="Arial"/>
                <w:sz w:val="21"/>
                <w:szCs w:val="21"/>
              </w:rPr>
            </w:pPr>
            <w:r w:rsidRPr="00CB29B3">
              <w:rPr>
                <w:rFonts w:ascii="Arial" w:eastAsia="仿宋" w:hAnsi="Arial" w:cs="Arial"/>
                <w:sz w:val="21"/>
                <w:szCs w:val="21"/>
                <w:lang w:bidi="ar"/>
              </w:rPr>
              <w:t>城市规划及区域土地利用方向</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ACD88BC" w14:textId="77777777" w:rsidR="00AE3564" w:rsidRPr="00CB29B3" w:rsidRDefault="00AE3564">
            <w:pPr>
              <w:adjustRightInd/>
              <w:spacing w:line="240" w:lineRule="exact"/>
              <w:rPr>
                <w:rFonts w:ascii="Arial" w:eastAsia="仿宋" w:hAnsi="Arial" w:cs="Arial"/>
                <w:sz w:val="21"/>
                <w:szCs w:val="21"/>
              </w:rPr>
            </w:pPr>
            <w:r w:rsidRPr="00CB29B3">
              <w:rPr>
                <w:rFonts w:ascii="Arial" w:eastAsia="仿宋" w:hAnsi="Arial" w:cs="Arial"/>
                <w:sz w:val="21"/>
                <w:szCs w:val="21"/>
              </w:rPr>
              <w:t>周边土地利用方向一致</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A034E72" w14:textId="77777777" w:rsidR="00AE3564" w:rsidRPr="00CB29B3" w:rsidRDefault="00AE3564">
            <w:pPr>
              <w:adjustRightInd/>
              <w:spacing w:line="240" w:lineRule="exact"/>
              <w:rPr>
                <w:rFonts w:ascii="Arial" w:eastAsia="仿宋" w:hAnsi="Arial" w:cs="Arial"/>
                <w:sz w:val="21"/>
                <w:szCs w:val="21"/>
              </w:rPr>
            </w:pPr>
            <w:r w:rsidRPr="00CB29B3">
              <w:rPr>
                <w:rFonts w:ascii="Arial" w:eastAsia="仿宋" w:hAnsi="Arial" w:cs="Arial"/>
                <w:sz w:val="21"/>
                <w:szCs w:val="21"/>
              </w:rPr>
              <w:t>有部分有其他用地，基本不影响本宗地</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BE51D18" w14:textId="77777777" w:rsidR="00AE3564" w:rsidRPr="00CB29B3" w:rsidRDefault="00AE3564">
            <w:pPr>
              <w:adjustRightInd/>
              <w:spacing w:line="240" w:lineRule="exact"/>
              <w:rPr>
                <w:rFonts w:ascii="Arial" w:eastAsia="仿宋" w:hAnsi="Arial" w:cs="Arial"/>
                <w:sz w:val="21"/>
                <w:szCs w:val="21"/>
              </w:rPr>
            </w:pPr>
            <w:r w:rsidRPr="00CB29B3">
              <w:rPr>
                <w:rFonts w:ascii="Arial" w:eastAsia="仿宋" w:hAnsi="Arial" w:cs="Arial"/>
                <w:sz w:val="21"/>
                <w:szCs w:val="21"/>
              </w:rPr>
              <w:t>有部分有其他用地，对本宗地略有影响</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F99E59A" w14:textId="77777777" w:rsidR="00AE3564" w:rsidRPr="00CB29B3" w:rsidRDefault="00AE3564">
            <w:pPr>
              <w:adjustRightInd/>
              <w:spacing w:line="240" w:lineRule="exact"/>
              <w:rPr>
                <w:rFonts w:ascii="Arial" w:eastAsia="仿宋" w:hAnsi="Arial" w:cs="Arial"/>
                <w:sz w:val="21"/>
                <w:szCs w:val="21"/>
              </w:rPr>
            </w:pPr>
            <w:r w:rsidRPr="00CB29B3">
              <w:rPr>
                <w:rFonts w:ascii="Arial" w:eastAsia="仿宋" w:hAnsi="Arial" w:cs="Arial"/>
                <w:sz w:val="21"/>
                <w:szCs w:val="21"/>
              </w:rPr>
              <w:t>其他用地较多，对本宗地影响较大</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E0A3484" w14:textId="77777777" w:rsidR="00AE3564" w:rsidRPr="00CB29B3" w:rsidRDefault="00AE3564">
            <w:pPr>
              <w:adjustRightInd/>
              <w:spacing w:line="240" w:lineRule="exact"/>
              <w:rPr>
                <w:rFonts w:ascii="Arial" w:eastAsia="仿宋" w:hAnsi="Arial" w:cs="Arial"/>
                <w:sz w:val="21"/>
                <w:szCs w:val="21"/>
              </w:rPr>
            </w:pPr>
            <w:r w:rsidRPr="00CB29B3">
              <w:rPr>
                <w:rFonts w:ascii="Arial" w:eastAsia="仿宋" w:hAnsi="Arial" w:cs="Arial"/>
                <w:sz w:val="21"/>
                <w:szCs w:val="21"/>
              </w:rPr>
              <w:t>全部为其他用地，对本宗地有大的影响</w:t>
            </w:r>
          </w:p>
        </w:tc>
      </w:tr>
      <w:tr w:rsidR="00AE3564" w:rsidRPr="00CB29B3" w14:paraId="107F0A5C"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453C11FC" w14:textId="77777777" w:rsidR="00AE3564" w:rsidRPr="00CB29B3" w:rsidRDefault="00AE3564">
            <w:pPr>
              <w:widowControl/>
              <w:adjustRightInd/>
              <w:spacing w:line="240" w:lineRule="exact"/>
              <w:textAlignment w:val="center"/>
              <w:rPr>
                <w:rFonts w:ascii="Arial" w:eastAsia="仿宋" w:hAnsi="Arial" w:cs="Arial"/>
                <w:sz w:val="21"/>
                <w:szCs w:val="21"/>
              </w:rPr>
            </w:pPr>
            <w:r w:rsidRPr="00CB29B3">
              <w:rPr>
                <w:rFonts w:ascii="Arial" w:eastAsia="仿宋" w:hAnsi="Arial" w:cs="Arial"/>
                <w:sz w:val="21"/>
                <w:szCs w:val="21"/>
                <w:lang w:bidi="ar"/>
              </w:rPr>
              <w:t>临路状况</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C8AB854" w14:textId="77777777" w:rsidR="00AE3564" w:rsidRPr="00CB29B3" w:rsidRDefault="00AE3564">
            <w:pPr>
              <w:adjustRightInd/>
              <w:spacing w:line="240" w:lineRule="exact"/>
              <w:rPr>
                <w:rFonts w:ascii="Arial" w:eastAsia="仿宋" w:hAnsi="Arial" w:cs="Arial"/>
                <w:sz w:val="21"/>
                <w:szCs w:val="21"/>
              </w:rPr>
            </w:pPr>
            <w:proofErr w:type="gramStart"/>
            <w:r w:rsidRPr="00CB29B3">
              <w:rPr>
                <w:rFonts w:ascii="Arial" w:eastAsia="仿宋" w:hAnsi="Arial" w:cs="Arial"/>
                <w:sz w:val="21"/>
                <w:szCs w:val="21"/>
              </w:rPr>
              <w:t>临城市</w:t>
            </w:r>
            <w:proofErr w:type="gramEnd"/>
            <w:r w:rsidRPr="00CB29B3">
              <w:rPr>
                <w:rFonts w:ascii="Arial" w:eastAsia="仿宋" w:hAnsi="Arial" w:cs="Arial"/>
                <w:sz w:val="21"/>
                <w:szCs w:val="21"/>
              </w:rPr>
              <w:t>快速路或高速公路</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0CE48CD" w14:textId="77777777" w:rsidR="00AE3564" w:rsidRPr="00CB29B3" w:rsidRDefault="00AE3564">
            <w:pPr>
              <w:adjustRightInd/>
              <w:spacing w:line="240" w:lineRule="exact"/>
              <w:rPr>
                <w:rFonts w:ascii="Arial" w:eastAsia="仿宋" w:hAnsi="Arial" w:cs="Arial"/>
                <w:sz w:val="21"/>
                <w:szCs w:val="21"/>
              </w:rPr>
            </w:pPr>
            <w:proofErr w:type="gramStart"/>
            <w:r w:rsidRPr="00CB29B3">
              <w:rPr>
                <w:rFonts w:ascii="Arial" w:eastAsia="仿宋" w:hAnsi="Arial" w:cs="Arial"/>
                <w:sz w:val="21"/>
                <w:szCs w:val="21"/>
              </w:rPr>
              <w:t>临城市</w:t>
            </w:r>
            <w:proofErr w:type="gramEnd"/>
            <w:r w:rsidRPr="00CB29B3">
              <w:rPr>
                <w:rFonts w:ascii="Arial" w:eastAsia="仿宋" w:hAnsi="Arial" w:cs="Arial"/>
                <w:sz w:val="21"/>
                <w:szCs w:val="21"/>
              </w:rPr>
              <w:t>主干道</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4CBDBF4" w14:textId="77777777" w:rsidR="00AE3564" w:rsidRPr="00CB29B3" w:rsidRDefault="00AE3564">
            <w:pPr>
              <w:adjustRightInd/>
              <w:spacing w:line="240" w:lineRule="exact"/>
              <w:rPr>
                <w:rFonts w:ascii="Arial" w:eastAsia="仿宋" w:hAnsi="Arial" w:cs="Arial"/>
                <w:sz w:val="21"/>
                <w:szCs w:val="21"/>
              </w:rPr>
            </w:pPr>
            <w:proofErr w:type="gramStart"/>
            <w:r w:rsidRPr="00CB29B3">
              <w:rPr>
                <w:rFonts w:ascii="Arial" w:eastAsia="仿宋" w:hAnsi="Arial" w:cs="Arial"/>
                <w:sz w:val="21"/>
                <w:szCs w:val="21"/>
              </w:rPr>
              <w:t>临城市</w:t>
            </w:r>
            <w:proofErr w:type="gramEnd"/>
            <w:r w:rsidRPr="00CB29B3">
              <w:rPr>
                <w:rFonts w:ascii="Arial" w:eastAsia="仿宋" w:hAnsi="Arial" w:cs="Arial"/>
                <w:sz w:val="21"/>
                <w:szCs w:val="21"/>
              </w:rPr>
              <w:t>次干道</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BC206AA" w14:textId="77777777" w:rsidR="00AE3564" w:rsidRPr="00CB29B3" w:rsidRDefault="00AE3564">
            <w:pPr>
              <w:adjustRightInd/>
              <w:spacing w:line="240" w:lineRule="exact"/>
              <w:rPr>
                <w:rFonts w:ascii="Arial" w:eastAsia="仿宋" w:hAnsi="Arial" w:cs="Arial"/>
                <w:sz w:val="21"/>
                <w:szCs w:val="21"/>
              </w:rPr>
            </w:pPr>
            <w:proofErr w:type="gramStart"/>
            <w:r w:rsidRPr="00CB29B3">
              <w:rPr>
                <w:rFonts w:ascii="Arial" w:eastAsia="仿宋" w:hAnsi="Arial" w:cs="Arial"/>
                <w:sz w:val="21"/>
                <w:szCs w:val="21"/>
              </w:rPr>
              <w:t>临城市</w:t>
            </w:r>
            <w:proofErr w:type="gramEnd"/>
            <w:r w:rsidRPr="00CB29B3">
              <w:rPr>
                <w:rFonts w:ascii="Arial" w:eastAsia="仿宋" w:hAnsi="Arial" w:cs="Arial"/>
                <w:sz w:val="21"/>
                <w:szCs w:val="21"/>
              </w:rPr>
              <w:t>支路</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D869E98" w14:textId="77777777" w:rsidR="00AE3564" w:rsidRPr="00CB29B3" w:rsidRDefault="00AE3564">
            <w:pPr>
              <w:adjustRightInd/>
              <w:spacing w:line="240" w:lineRule="exact"/>
              <w:rPr>
                <w:rFonts w:ascii="Arial" w:eastAsia="仿宋" w:hAnsi="Arial" w:cs="Arial"/>
                <w:sz w:val="21"/>
                <w:szCs w:val="21"/>
              </w:rPr>
            </w:pPr>
            <w:r w:rsidRPr="00CB29B3">
              <w:rPr>
                <w:rFonts w:ascii="Arial" w:eastAsia="仿宋" w:hAnsi="Arial" w:cs="Arial"/>
                <w:sz w:val="21"/>
                <w:szCs w:val="21"/>
              </w:rPr>
              <w:t>临街坊路</w:t>
            </w:r>
          </w:p>
        </w:tc>
      </w:tr>
      <w:tr w:rsidR="00AE3564" w:rsidRPr="00CB29B3" w14:paraId="435BF29F"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74BD166E" w14:textId="77777777" w:rsidR="00AE3564" w:rsidRPr="00CB29B3" w:rsidRDefault="00AE3564">
            <w:pPr>
              <w:widowControl/>
              <w:adjustRightInd/>
              <w:spacing w:line="240" w:lineRule="exact"/>
              <w:textAlignment w:val="center"/>
              <w:rPr>
                <w:rFonts w:ascii="Arial" w:eastAsia="仿宋" w:hAnsi="Arial" w:cs="Arial"/>
                <w:sz w:val="21"/>
                <w:szCs w:val="21"/>
              </w:rPr>
            </w:pPr>
            <w:r w:rsidRPr="00CB29B3">
              <w:rPr>
                <w:rFonts w:ascii="Arial" w:eastAsia="仿宋" w:hAnsi="Arial" w:cs="Arial"/>
                <w:sz w:val="21"/>
                <w:szCs w:val="21"/>
                <w:lang w:bidi="ar"/>
              </w:rPr>
              <w:t>公共服务设施状况</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5125DD8" w14:textId="77777777" w:rsidR="00AE3564" w:rsidRPr="00CB29B3" w:rsidRDefault="00AE3564">
            <w:pPr>
              <w:adjustRightInd/>
              <w:spacing w:line="240" w:lineRule="exact"/>
              <w:rPr>
                <w:rFonts w:ascii="Arial" w:eastAsia="仿宋" w:hAnsi="Arial" w:cs="Arial"/>
                <w:sz w:val="21"/>
                <w:szCs w:val="21"/>
              </w:rPr>
            </w:pPr>
            <w:r w:rsidRPr="00CB29B3">
              <w:rPr>
                <w:rFonts w:ascii="Arial" w:eastAsia="仿宋" w:hAnsi="Arial" w:cs="Arial"/>
                <w:sz w:val="21"/>
                <w:szCs w:val="21"/>
              </w:rPr>
              <w:t>公共服务设施配套完善</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CA6DFE3" w14:textId="77777777" w:rsidR="00AE3564" w:rsidRPr="00CB29B3" w:rsidRDefault="00AE3564">
            <w:pPr>
              <w:adjustRightInd/>
              <w:spacing w:line="240" w:lineRule="exact"/>
              <w:rPr>
                <w:rFonts w:ascii="Arial" w:eastAsia="仿宋" w:hAnsi="Arial" w:cs="Arial"/>
                <w:sz w:val="21"/>
                <w:szCs w:val="21"/>
              </w:rPr>
            </w:pPr>
            <w:r w:rsidRPr="00CB29B3">
              <w:rPr>
                <w:rFonts w:ascii="Arial" w:eastAsia="仿宋" w:hAnsi="Arial" w:cs="Arial"/>
                <w:sz w:val="21"/>
                <w:szCs w:val="21"/>
              </w:rPr>
              <w:t>公共服务设施配套较完善</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8E7FF0D" w14:textId="77777777" w:rsidR="00AE3564" w:rsidRPr="00CB29B3" w:rsidRDefault="00AE3564">
            <w:pPr>
              <w:adjustRightInd/>
              <w:spacing w:line="240" w:lineRule="exact"/>
              <w:rPr>
                <w:rFonts w:ascii="Arial" w:eastAsia="仿宋" w:hAnsi="Arial" w:cs="Arial"/>
                <w:sz w:val="21"/>
                <w:szCs w:val="21"/>
              </w:rPr>
            </w:pPr>
            <w:r w:rsidRPr="00CB29B3">
              <w:rPr>
                <w:rFonts w:ascii="Arial" w:eastAsia="仿宋" w:hAnsi="Arial" w:cs="Arial"/>
                <w:sz w:val="21"/>
                <w:szCs w:val="21"/>
              </w:rPr>
              <w:t>有一定数量的公共服务设施配套</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7306BAA" w14:textId="77777777" w:rsidR="00AE3564" w:rsidRPr="00CB29B3" w:rsidRDefault="00AE3564">
            <w:pPr>
              <w:adjustRightInd/>
              <w:spacing w:line="240" w:lineRule="exact"/>
              <w:rPr>
                <w:rFonts w:ascii="Arial" w:eastAsia="仿宋" w:hAnsi="Arial" w:cs="Arial"/>
                <w:sz w:val="21"/>
                <w:szCs w:val="21"/>
              </w:rPr>
            </w:pPr>
            <w:r w:rsidRPr="00CB29B3">
              <w:rPr>
                <w:rFonts w:ascii="Arial" w:eastAsia="仿宋" w:hAnsi="Arial" w:cs="Arial"/>
                <w:sz w:val="21"/>
                <w:szCs w:val="21"/>
              </w:rPr>
              <w:t>公共服务设施配套较不齐全</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79F3FB6" w14:textId="77777777" w:rsidR="00AE3564" w:rsidRPr="00CB29B3" w:rsidRDefault="00AE3564">
            <w:pPr>
              <w:adjustRightInd/>
              <w:spacing w:line="240" w:lineRule="exact"/>
              <w:rPr>
                <w:rFonts w:ascii="Arial" w:eastAsia="仿宋" w:hAnsi="Arial" w:cs="Arial"/>
                <w:sz w:val="21"/>
                <w:szCs w:val="21"/>
              </w:rPr>
            </w:pPr>
            <w:r w:rsidRPr="00CB29B3">
              <w:rPr>
                <w:rFonts w:ascii="Arial" w:eastAsia="仿宋" w:hAnsi="Arial" w:cs="Arial"/>
                <w:sz w:val="21"/>
                <w:szCs w:val="21"/>
              </w:rPr>
              <w:t>公共服务设施配套不完善</w:t>
            </w:r>
          </w:p>
        </w:tc>
      </w:tr>
      <w:tr w:rsidR="00AE3564" w:rsidRPr="00CB29B3" w14:paraId="118CC545" w14:textId="77777777" w:rsidTr="00AE3564">
        <w:trPr>
          <w:cantSplit/>
          <w:trHeight w:val="90"/>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39779EDF" w14:textId="77777777" w:rsidR="00AE3564" w:rsidRPr="00CB29B3" w:rsidRDefault="00AE3564">
            <w:pPr>
              <w:widowControl/>
              <w:adjustRightInd/>
              <w:spacing w:line="240" w:lineRule="exact"/>
              <w:textAlignment w:val="center"/>
              <w:rPr>
                <w:rFonts w:ascii="Arial" w:eastAsia="仿宋" w:hAnsi="Arial" w:cs="Arial"/>
                <w:sz w:val="21"/>
                <w:szCs w:val="21"/>
              </w:rPr>
            </w:pPr>
            <w:r w:rsidRPr="00CB29B3">
              <w:rPr>
                <w:rFonts w:ascii="Arial" w:eastAsia="仿宋" w:hAnsi="Arial" w:cs="Arial"/>
                <w:sz w:val="21"/>
                <w:szCs w:val="21"/>
                <w:lang w:bidi="ar"/>
              </w:rPr>
              <w:t>基础设施完备状况</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D169413" w14:textId="77777777" w:rsidR="00AE3564" w:rsidRPr="00CB29B3" w:rsidRDefault="00AE3564">
            <w:pPr>
              <w:adjustRightInd/>
              <w:spacing w:line="240" w:lineRule="exact"/>
              <w:rPr>
                <w:rFonts w:ascii="Arial" w:eastAsia="仿宋" w:hAnsi="Arial" w:cs="Arial"/>
                <w:sz w:val="21"/>
                <w:szCs w:val="21"/>
              </w:rPr>
            </w:pPr>
            <w:r w:rsidRPr="00CB29B3">
              <w:rPr>
                <w:rFonts w:ascii="Arial" w:eastAsia="仿宋" w:hAnsi="Arial" w:cs="Arial"/>
                <w:sz w:val="21"/>
                <w:szCs w:val="21"/>
              </w:rPr>
              <w:t>估价对象所在区域基础设施水平达到</w:t>
            </w:r>
            <w:r w:rsidRPr="00CB29B3">
              <w:rPr>
                <w:rFonts w:ascii="Arial" w:eastAsia="仿宋" w:hAnsi="Arial" w:cs="Arial"/>
                <w:sz w:val="21"/>
                <w:szCs w:val="21"/>
              </w:rPr>
              <w:t>“</w:t>
            </w:r>
            <w:r w:rsidRPr="00CB29B3">
              <w:rPr>
                <w:rFonts w:ascii="Arial" w:eastAsia="仿宋" w:hAnsi="Arial" w:cs="Arial"/>
                <w:sz w:val="21"/>
                <w:szCs w:val="21"/>
              </w:rPr>
              <w:t>七通</w:t>
            </w:r>
            <w:r w:rsidRPr="00CB29B3">
              <w:rPr>
                <w:rFonts w:ascii="Arial" w:eastAsia="仿宋" w:hAnsi="Arial" w:cs="Arial"/>
                <w:sz w:val="21"/>
                <w:szCs w:val="21"/>
              </w:rPr>
              <w:t>”</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63B662F" w14:textId="77777777" w:rsidR="00AE3564" w:rsidRPr="00CB29B3" w:rsidRDefault="00AE3564">
            <w:pPr>
              <w:adjustRightInd/>
              <w:spacing w:line="240" w:lineRule="exact"/>
              <w:rPr>
                <w:rFonts w:ascii="Arial" w:eastAsia="仿宋" w:hAnsi="Arial" w:cs="Arial"/>
                <w:sz w:val="21"/>
                <w:szCs w:val="21"/>
              </w:rPr>
            </w:pPr>
            <w:r w:rsidRPr="00CB29B3">
              <w:rPr>
                <w:rFonts w:ascii="Arial" w:eastAsia="仿宋" w:hAnsi="Arial" w:cs="Arial"/>
                <w:sz w:val="21"/>
                <w:szCs w:val="21"/>
              </w:rPr>
              <w:t>估价对象所在区域基础设施水平达到</w:t>
            </w:r>
            <w:r w:rsidRPr="00CB29B3">
              <w:rPr>
                <w:rFonts w:ascii="Arial" w:eastAsia="仿宋" w:hAnsi="Arial" w:cs="Arial"/>
                <w:sz w:val="21"/>
                <w:szCs w:val="21"/>
              </w:rPr>
              <w:t>“</w:t>
            </w:r>
            <w:r w:rsidRPr="00CB29B3">
              <w:rPr>
                <w:rFonts w:ascii="Arial" w:eastAsia="仿宋" w:hAnsi="Arial" w:cs="Arial"/>
                <w:sz w:val="21"/>
                <w:szCs w:val="21"/>
              </w:rPr>
              <w:t>六通</w:t>
            </w:r>
            <w:r w:rsidRPr="00CB29B3">
              <w:rPr>
                <w:rFonts w:ascii="Arial" w:eastAsia="仿宋" w:hAnsi="Arial" w:cs="Arial"/>
                <w:sz w:val="21"/>
                <w:szCs w:val="21"/>
              </w:rPr>
              <w:t>”</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FCBE547" w14:textId="77777777" w:rsidR="00AE3564" w:rsidRPr="00CB29B3" w:rsidRDefault="00AE3564">
            <w:pPr>
              <w:adjustRightInd/>
              <w:spacing w:line="240" w:lineRule="exact"/>
              <w:rPr>
                <w:rFonts w:ascii="Arial" w:eastAsia="仿宋" w:hAnsi="Arial" w:cs="Arial"/>
                <w:sz w:val="21"/>
                <w:szCs w:val="21"/>
              </w:rPr>
            </w:pPr>
            <w:r w:rsidRPr="00CB29B3">
              <w:rPr>
                <w:rFonts w:ascii="Arial" w:eastAsia="仿宋" w:hAnsi="Arial" w:cs="Arial"/>
                <w:sz w:val="21"/>
                <w:szCs w:val="21"/>
              </w:rPr>
              <w:t>估价对象所在区域基础设施水平达到</w:t>
            </w:r>
            <w:r w:rsidRPr="00CB29B3">
              <w:rPr>
                <w:rFonts w:ascii="Arial" w:eastAsia="仿宋" w:hAnsi="Arial" w:cs="Arial"/>
                <w:sz w:val="21"/>
                <w:szCs w:val="21"/>
              </w:rPr>
              <w:t>“</w:t>
            </w:r>
            <w:r w:rsidRPr="00CB29B3">
              <w:rPr>
                <w:rFonts w:ascii="Arial" w:eastAsia="仿宋" w:hAnsi="Arial" w:cs="Arial"/>
                <w:sz w:val="21"/>
                <w:szCs w:val="21"/>
              </w:rPr>
              <w:t>五通</w:t>
            </w:r>
            <w:r w:rsidRPr="00CB29B3">
              <w:rPr>
                <w:rFonts w:ascii="Arial" w:eastAsia="仿宋" w:hAnsi="Arial" w:cs="Arial"/>
                <w:sz w:val="21"/>
                <w:szCs w:val="21"/>
              </w:rPr>
              <w:t>”</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C27A437" w14:textId="77777777" w:rsidR="00AE3564" w:rsidRPr="00CB29B3" w:rsidRDefault="00AE3564">
            <w:pPr>
              <w:adjustRightInd/>
              <w:spacing w:line="240" w:lineRule="exact"/>
              <w:rPr>
                <w:rFonts w:ascii="Arial" w:eastAsia="仿宋" w:hAnsi="Arial" w:cs="Arial"/>
                <w:sz w:val="21"/>
                <w:szCs w:val="21"/>
              </w:rPr>
            </w:pPr>
            <w:r w:rsidRPr="00CB29B3">
              <w:rPr>
                <w:rFonts w:ascii="Arial" w:eastAsia="仿宋" w:hAnsi="Arial" w:cs="Arial"/>
                <w:sz w:val="21"/>
                <w:szCs w:val="21"/>
              </w:rPr>
              <w:t>估价对象所在区域基础设施水平达到</w:t>
            </w:r>
            <w:r w:rsidRPr="00CB29B3">
              <w:rPr>
                <w:rFonts w:ascii="Arial" w:eastAsia="仿宋" w:hAnsi="Arial" w:cs="Arial"/>
                <w:sz w:val="21"/>
                <w:szCs w:val="21"/>
              </w:rPr>
              <w:t>“</w:t>
            </w:r>
            <w:r w:rsidRPr="00CB29B3">
              <w:rPr>
                <w:rFonts w:ascii="Arial" w:eastAsia="仿宋" w:hAnsi="Arial" w:cs="Arial"/>
                <w:sz w:val="21"/>
                <w:szCs w:val="21"/>
              </w:rPr>
              <w:t>四通</w:t>
            </w:r>
            <w:r w:rsidRPr="00CB29B3">
              <w:rPr>
                <w:rFonts w:ascii="Arial" w:eastAsia="仿宋" w:hAnsi="Arial" w:cs="Arial"/>
                <w:sz w:val="21"/>
                <w:szCs w:val="21"/>
              </w:rPr>
              <w:t>”</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7D3C07F" w14:textId="77777777" w:rsidR="00AE3564" w:rsidRPr="00CB29B3" w:rsidRDefault="00AE3564">
            <w:pPr>
              <w:adjustRightInd/>
              <w:spacing w:line="240" w:lineRule="exact"/>
              <w:rPr>
                <w:rFonts w:ascii="Arial" w:eastAsia="仿宋" w:hAnsi="Arial" w:cs="Arial"/>
                <w:sz w:val="21"/>
                <w:szCs w:val="21"/>
              </w:rPr>
            </w:pPr>
            <w:r w:rsidRPr="00CB29B3">
              <w:rPr>
                <w:rFonts w:ascii="Arial" w:eastAsia="仿宋" w:hAnsi="Arial" w:cs="Arial"/>
                <w:sz w:val="21"/>
                <w:szCs w:val="21"/>
              </w:rPr>
              <w:t>估价对象所在区域基础设施水平达到</w:t>
            </w:r>
            <w:r w:rsidRPr="00CB29B3">
              <w:rPr>
                <w:rFonts w:ascii="Arial" w:eastAsia="仿宋" w:hAnsi="Arial" w:cs="Arial"/>
                <w:sz w:val="21"/>
                <w:szCs w:val="21"/>
              </w:rPr>
              <w:t>“</w:t>
            </w:r>
            <w:r w:rsidRPr="00CB29B3">
              <w:rPr>
                <w:rFonts w:ascii="Arial" w:eastAsia="仿宋" w:hAnsi="Arial" w:cs="Arial"/>
                <w:sz w:val="21"/>
                <w:szCs w:val="21"/>
              </w:rPr>
              <w:t>三通</w:t>
            </w:r>
            <w:r w:rsidRPr="00CB29B3">
              <w:rPr>
                <w:rFonts w:ascii="Arial" w:eastAsia="仿宋" w:hAnsi="Arial" w:cs="Arial"/>
                <w:sz w:val="21"/>
                <w:szCs w:val="21"/>
              </w:rPr>
              <w:t>”</w:t>
            </w:r>
          </w:p>
        </w:tc>
      </w:tr>
      <w:tr w:rsidR="00AE3564" w:rsidRPr="00CB29B3" w14:paraId="477923E0"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6078A8BA" w14:textId="77777777" w:rsidR="00AE3564" w:rsidRPr="00CB29B3" w:rsidRDefault="00AE3564">
            <w:pPr>
              <w:widowControl/>
              <w:adjustRightInd/>
              <w:spacing w:line="240" w:lineRule="exact"/>
              <w:textAlignment w:val="center"/>
              <w:rPr>
                <w:rFonts w:ascii="Arial" w:eastAsia="仿宋" w:hAnsi="Arial" w:cs="Arial"/>
                <w:sz w:val="21"/>
                <w:szCs w:val="21"/>
              </w:rPr>
            </w:pPr>
            <w:r w:rsidRPr="00CB29B3">
              <w:rPr>
                <w:rFonts w:ascii="Arial" w:eastAsia="仿宋" w:hAnsi="Arial" w:cs="Arial"/>
                <w:sz w:val="21"/>
                <w:szCs w:val="21"/>
                <w:lang w:bidi="ar"/>
              </w:rPr>
              <w:t>宗地形状及可利用程度</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FEDDE69" w14:textId="77777777" w:rsidR="00AE3564" w:rsidRPr="00CB29B3" w:rsidRDefault="00AE3564">
            <w:pPr>
              <w:adjustRightInd/>
              <w:spacing w:line="240" w:lineRule="exact"/>
              <w:rPr>
                <w:rFonts w:ascii="Arial" w:eastAsia="仿宋" w:hAnsi="Arial" w:cs="Arial"/>
                <w:sz w:val="21"/>
                <w:szCs w:val="21"/>
              </w:rPr>
            </w:pPr>
            <w:r w:rsidRPr="00CB29B3">
              <w:rPr>
                <w:rFonts w:ascii="Arial" w:eastAsia="仿宋" w:hAnsi="Arial" w:cs="Arial"/>
                <w:sz w:val="21"/>
                <w:szCs w:val="21"/>
              </w:rPr>
              <w:t>宗地形状较规则，对宗地利用无影响</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37A18C5" w14:textId="77777777" w:rsidR="00AE3564" w:rsidRPr="00CB29B3" w:rsidRDefault="00AE3564">
            <w:pPr>
              <w:adjustRightInd/>
              <w:spacing w:line="240" w:lineRule="exact"/>
              <w:rPr>
                <w:rFonts w:ascii="Arial" w:eastAsia="仿宋" w:hAnsi="Arial" w:cs="Arial"/>
                <w:sz w:val="21"/>
                <w:szCs w:val="21"/>
              </w:rPr>
            </w:pPr>
            <w:r w:rsidRPr="00CB29B3">
              <w:rPr>
                <w:rFonts w:ascii="Arial" w:eastAsia="仿宋" w:hAnsi="Arial" w:cs="Arial"/>
                <w:sz w:val="21"/>
                <w:szCs w:val="21"/>
              </w:rPr>
              <w:t>宗地形状较规则，但对宗地利用基本无影响</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E150100" w14:textId="77777777" w:rsidR="00AE3564" w:rsidRPr="00CB29B3" w:rsidRDefault="00AE3564">
            <w:pPr>
              <w:adjustRightInd/>
              <w:spacing w:line="240" w:lineRule="exact"/>
              <w:rPr>
                <w:rFonts w:ascii="Arial" w:eastAsia="仿宋" w:hAnsi="Arial" w:cs="Arial"/>
                <w:sz w:val="21"/>
                <w:szCs w:val="21"/>
              </w:rPr>
            </w:pPr>
            <w:r w:rsidRPr="00CB29B3">
              <w:rPr>
                <w:rFonts w:ascii="Arial" w:eastAsia="仿宋" w:hAnsi="Arial" w:cs="Arial"/>
                <w:sz w:val="21"/>
                <w:szCs w:val="21"/>
              </w:rPr>
              <w:t>宗地形状不规则，但对宗地利用影响较小</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6D4491F" w14:textId="77777777" w:rsidR="00AE3564" w:rsidRPr="00CB29B3" w:rsidRDefault="00AE3564">
            <w:pPr>
              <w:adjustRightInd/>
              <w:spacing w:line="240" w:lineRule="exact"/>
              <w:rPr>
                <w:rFonts w:ascii="Arial" w:eastAsia="仿宋" w:hAnsi="Arial" w:cs="Arial"/>
                <w:sz w:val="21"/>
                <w:szCs w:val="21"/>
              </w:rPr>
            </w:pPr>
            <w:r w:rsidRPr="00CB29B3">
              <w:rPr>
                <w:rFonts w:ascii="Arial" w:eastAsia="仿宋" w:hAnsi="Arial" w:cs="Arial"/>
                <w:sz w:val="21"/>
                <w:szCs w:val="21"/>
              </w:rPr>
              <w:t>宗地形状不规则，对宗地利用有影响</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906084D" w14:textId="77777777" w:rsidR="00AE3564" w:rsidRPr="00CB29B3" w:rsidRDefault="00AE3564">
            <w:pPr>
              <w:adjustRightInd/>
              <w:spacing w:line="240" w:lineRule="exact"/>
              <w:rPr>
                <w:rFonts w:ascii="Arial" w:eastAsia="仿宋" w:hAnsi="Arial" w:cs="Arial"/>
                <w:sz w:val="21"/>
                <w:szCs w:val="21"/>
              </w:rPr>
            </w:pPr>
            <w:r w:rsidRPr="00CB29B3">
              <w:rPr>
                <w:rFonts w:ascii="Arial" w:eastAsia="仿宋" w:hAnsi="Arial" w:cs="Arial"/>
                <w:sz w:val="21"/>
                <w:szCs w:val="21"/>
              </w:rPr>
              <w:t>宗地形状极其不规则，对宗地利用影响很大</w:t>
            </w:r>
          </w:p>
        </w:tc>
      </w:tr>
      <w:tr w:rsidR="00AE3564" w:rsidRPr="00CB29B3" w14:paraId="15A58D75"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0D62212B" w14:textId="77777777" w:rsidR="00AE3564" w:rsidRPr="00CB29B3" w:rsidRDefault="00AE3564">
            <w:pPr>
              <w:widowControl/>
              <w:adjustRightInd/>
              <w:spacing w:line="240" w:lineRule="exact"/>
              <w:textAlignment w:val="center"/>
              <w:rPr>
                <w:rFonts w:ascii="Arial" w:eastAsia="仿宋" w:hAnsi="Arial" w:cs="Arial"/>
                <w:sz w:val="21"/>
                <w:szCs w:val="21"/>
              </w:rPr>
            </w:pPr>
            <w:r w:rsidRPr="00CB29B3">
              <w:rPr>
                <w:rFonts w:ascii="Arial" w:eastAsia="仿宋" w:hAnsi="Arial" w:cs="Arial"/>
                <w:sz w:val="21"/>
                <w:szCs w:val="21"/>
                <w:lang w:bidi="ar"/>
              </w:rPr>
              <w:t>自然和人文环境状况</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89F2B77" w14:textId="77777777" w:rsidR="00AE3564" w:rsidRPr="00CB29B3" w:rsidRDefault="00AE3564">
            <w:pPr>
              <w:adjustRightInd/>
              <w:spacing w:line="240" w:lineRule="exact"/>
              <w:rPr>
                <w:rFonts w:ascii="Arial" w:eastAsia="仿宋" w:hAnsi="Arial" w:cs="Arial"/>
                <w:sz w:val="21"/>
                <w:szCs w:val="21"/>
              </w:rPr>
            </w:pPr>
            <w:r w:rsidRPr="00CB29B3">
              <w:rPr>
                <w:rFonts w:ascii="Arial" w:eastAsia="仿宋" w:hAnsi="Arial" w:cs="Arial"/>
                <w:sz w:val="21"/>
                <w:szCs w:val="21"/>
              </w:rPr>
              <w:t>周边</w:t>
            </w:r>
            <w:r w:rsidRPr="00CB29B3">
              <w:rPr>
                <w:rFonts w:ascii="Arial" w:eastAsia="仿宋" w:hAnsi="Arial" w:cs="Arial"/>
                <w:sz w:val="21"/>
                <w:szCs w:val="21"/>
              </w:rPr>
              <w:t>1000</w:t>
            </w:r>
            <w:r w:rsidRPr="00CB29B3">
              <w:rPr>
                <w:rFonts w:ascii="Arial" w:eastAsia="仿宋" w:hAnsi="Arial" w:cs="Arial"/>
                <w:sz w:val="21"/>
                <w:szCs w:val="21"/>
              </w:rPr>
              <w:t>米内有自然及人文景观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D533A96" w14:textId="77777777" w:rsidR="00AE3564" w:rsidRPr="00CB29B3" w:rsidRDefault="00AE3564">
            <w:pPr>
              <w:adjustRightInd/>
              <w:spacing w:line="240" w:lineRule="exact"/>
              <w:rPr>
                <w:rFonts w:ascii="Arial" w:eastAsia="仿宋" w:hAnsi="Arial" w:cs="Arial"/>
                <w:sz w:val="21"/>
                <w:szCs w:val="21"/>
              </w:rPr>
            </w:pPr>
            <w:r w:rsidRPr="00CB29B3">
              <w:rPr>
                <w:rFonts w:ascii="Arial" w:eastAsia="仿宋" w:hAnsi="Arial" w:cs="Arial"/>
                <w:sz w:val="21"/>
                <w:szCs w:val="21"/>
              </w:rPr>
              <w:t>周边</w:t>
            </w:r>
            <w:r w:rsidRPr="00CB29B3">
              <w:rPr>
                <w:rFonts w:ascii="Arial" w:eastAsia="仿宋" w:hAnsi="Arial" w:cs="Arial"/>
                <w:sz w:val="21"/>
                <w:szCs w:val="21"/>
              </w:rPr>
              <w:t>3000</w:t>
            </w:r>
            <w:r w:rsidRPr="00CB29B3">
              <w:rPr>
                <w:rFonts w:ascii="Arial" w:eastAsia="仿宋" w:hAnsi="Arial" w:cs="Arial"/>
                <w:sz w:val="21"/>
                <w:szCs w:val="21"/>
              </w:rPr>
              <w:t>米内有自然或人文景观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CFB7BD6" w14:textId="77777777" w:rsidR="00AE3564" w:rsidRPr="00CB29B3" w:rsidRDefault="00AE3564">
            <w:pPr>
              <w:adjustRightInd/>
              <w:spacing w:line="240" w:lineRule="exact"/>
              <w:rPr>
                <w:rFonts w:ascii="Arial" w:eastAsia="仿宋" w:hAnsi="Arial" w:cs="Arial"/>
                <w:sz w:val="21"/>
                <w:szCs w:val="21"/>
              </w:rPr>
            </w:pPr>
            <w:r w:rsidRPr="00CB29B3">
              <w:rPr>
                <w:rFonts w:ascii="Arial" w:eastAsia="仿宋" w:hAnsi="Arial" w:cs="Arial"/>
                <w:sz w:val="21"/>
                <w:szCs w:val="21"/>
              </w:rPr>
              <w:t>周边</w:t>
            </w:r>
            <w:r w:rsidRPr="00CB29B3">
              <w:rPr>
                <w:rFonts w:ascii="Arial" w:eastAsia="仿宋" w:hAnsi="Arial" w:cs="Arial"/>
                <w:sz w:val="21"/>
                <w:szCs w:val="21"/>
              </w:rPr>
              <w:t>5000</w:t>
            </w:r>
            <w:r w:rsidRPr="00CB29B3">
              <w:rPr>
                <w:rFonts w:ascii="Arial" w:eastAsia="仿宋" w:hAnsi="Arial" w:cs="Arial"/>
                <w:sz w:val="21"/>
                <w:szCs w:val="21"/>
              </w:rPr>
              <w:t>米内</w:t>
            </w:r>
            <w:proofErr w:type="gramStart"/>
            <w:r w:rsidRPr="00CB29B3">
              <w:rPr>
                <w:rFonts w:ascii="Arial" w:eastAsia="仿宋" w:hAnsi="Arial" w:cs="Arial"/>
                <w:sz w:val="21"/>
                <w:szCs w:val="21"/>
              </w:rPr>
              <w:t>无自然</w:t>
            </w:r>
            <w:proofErr w:type="gramEnd"/>
            <w:r w:rsidRPr="00CB29B3">
              <w:rPr>
                <w:rFonts w:ascii="Arial" w:eastAsia="仿宋" w:hAnsi="Arial" w:cs="Arial"/>
                <w:sz w:val="21"/>
                <w:szCs w:val="21"/>
              </w:rPr>
              <w:t>及人文景观且环境状况一般</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6CA976F" w14:textId="77777777" w:rsidR="00AE3564" w:rsidRPr="00CB29B3" w:rsidRDefault="00AE3564">
            <w:pPr>
              <w:adjustRightInd/>
              <w:spacing w:line="240" w:lineRule="exact"/>
              <w:rPr>
                <w:rFonts w:ascii="Arial" w:eastAsia="仿宋" w:hAnsi="Arial" w:cs="Arial"/>
                <w:sz w:val="21"/>
                <w:szCs w:val="21"/>
              </w:rPr>
            </w:pPr>
            <w:r w:rsidRPr="00CB29B3">
              <w:rPr>
                <w:rFonts w:ascii="Arial" w:eastAsia="仿宋" w:hAnsi="Arial" w:cs="Arial"/>
                <w:sz w:val="21"/>
                <w:szCs w:val="21"/>
              </w:rPr>
              <w:t>周边</w:t>
            </w:r>
            <w:r w:rsidRPr="00CB29B3">
              <w:rPr>
                <w:rFonts w:ascii="Arial" w:eastAsia="仿宋" w:hAnsi="Arial" w:cs="Arial"/>
                <w:sz w:val="21"/>
                <w:szCs w:val="21"/>
              </w:rPr>
              <w:t>5000</w:t>
            </w:r>
            <w:r w:rsidRPr="00CB29B3">
              <w:rPr>
                <w:rFonts w:ascii="Arial" w:eastAsia="仿宋" w:hAnsi="Arial" w:cs="Arial"/>
                <w:sz w:val="21"/>
                <w:szCs w:val="21"/>
              </w:rPr>
              <w:t>米内</w:t>
            </w:r>
            <w:proofErr w:type="gramStart"/>
            <w:r w:rsidRPr="00CB29B3">
              <w:rPr>
                <w:rFonts w:ascii="Arial" w:eastAsia="仿宋" w:hAnsi="Arial" w:cs="Arial"/>
                <w:sz w:val="21"/>
                <w:szCs w:val="21"/>
              </w:rPr>
              <w:t>无自然</w:t>
            </w:r>
            <w:proofErr w:type="gramEnd"/>
            <w:r w:rsidRPr="00CB29B3">
              <w:rPr>
                <w:rFonts w:ascii="Arial" w:eastAsia="仿宋" w:hAnsi="Arial" w:cs="Arial"/>
                <w:sz w:val="21"/>
                <w:szCs w:val="21"/>
              </w:rPr>
              <w:t>及人文景观且环境状况较差</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5205D3C" w14:textId="77777777" w:rsidR="00AE3564" w:rsidRPr="00CB29B3" w:rsidRDefault="00AE3564">
            <w:pPr>
              <w:adjustRightInd/>
              <w:spacing w:line="240" w:lineRule="exact"/>
              <w:rPr>
                <w:rFonts w:ascii="Arial" w:eastAsia="仿宋" w:hAnsi="Arial" w:cs="Arial"/>
                <w:sz w:val="21"/>
                <w:szCs w:val="21"/>
              </w:rPr>
            </w:pPr>
            <w:r w:rsidRPr="00CB29B3">
              <w:rPr>
                <w:rFonts w:ascii="Arial" w:eastAsia="仿宋" w:hAnsi="Arial" w:cs="Arial"/>
                <w:sz w:val="21"/>
                <w:szCs w:val="21"/>
              </w:rPr>
              <w:t>周边</w:t>
            </w:r>
            <w:r w:rsidRPr="00CB29B3">
              <w:rPr>
                <w:rFonts w:ascii="Arial" w:eastAsia="仿宋" w:hAnsi="Arial" w:cs="Arial"/>
                <w:sz w:val="21"/>
                <w:szCs w:val="21"/>
              </w:rPr>
              <w:t>5000</w:t>
            </w:r>
            <w:r w:rsidRPr="00CB29B3">
              <w:rPr>
                <w:rFonts w:ascii="Arial" w:eastAsia="仿宋" w:hAnsi="Arial" w:cs="Arial"/>
                <w:sz w:val="21"/>
                <w:szCs w:val="21"/>
              </w:rPr>
              <w:t>米内</w:t>
            </w:r>
            <w:proofErr w:type="gramStart"/>
            <w:r w:rsidRPr="00CB29B3">
              <w:rPr>
                <w:rFonts w:ascii="Arial" w:eastAsia="仿宋" w:hAnsi="Arial" w:cs="Arial"/>
                <w:sz w:val="21"/>
                <w:szCs w:val="21"/>
              </w:rPr>
              <w:t>无自然</w:t>
            </w:r>
            <w:proofErr w:type="gramEnd"/>
            <w:r w:rsidRPr="00CB29B3">
              <w:rPr>
                <w:rFonts w:ascii="Arial" w:eastAsia="仿宋" w:hAnsi="Arial" w:cs="Arial"/>
                <w:sz w:val="21"/>
                <w:szCs w:val="21"/>
              </w:rPr>
              <w:t>及人文景观且临近污染源</w:t>
            </w:r>
          </w:p>
        </w:tc>
      </w:tr>
      <w:tr w:rsidR="00AE3564" w:rsidRPr="00CB29B3" w14:paraId="19F17B35"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0B307FFF" w14:textId="77777777" w:rsidR="00AE3564" w:rsidRPr="00CB29B3" w:rsidRDefault="00AE3564">
            <w:pPr>
              <w:widowControl/>
              <w:adjustRightInd/>
              <w:spacing w:line="240" w:lineRule="exact"/>
              <w:textAlignment w:val="center"/>
              <w:rPr>
                <w:rFonts w:ascii="Arial" w:eastAsia="仿宋" w:hAnsi="Arial" w:cs="Arial"/>
                <w:sz w:val="21"/>
                <w:szCs w:val="21"/>
              </w:rPr>
            </w:pPr>
            <w:r w:rsidRPr="00CB29B3">
              <w:rPr>
                <w:rFonts w:ascii="Arial" w:eastAsia="仿宋" w:hAnsi="Arial" w:cs="Arial"/>
                <w:sz w:val="21"/>
                <w:szCs w:val="21"/>
                <w:lang w:bidi="ar"/>
              </w:rPr>
              <w:t>与中心的接近程度</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EAB1FD8" w14:textId="77777777" w:rsidR="00AE3564" w:rsidRPr="00CB29B3" w:rsidRDefault="00AE3564">
            <w:pPr>
              <w:adjustRightInd/>
              <w:spacing w:line="240" w:lineRule="exact"/>
              <w:rPr>
                <w:rFonts w:ascii="Arial" w:eastAsia="仿宋" w:hAnsi="Arial" w:cs="Arial"/>
                <w:sz w:val="21"/>
                <w:szCs w:val="21"/>
              </w:rPr>
            </w:pPr>
            <w:proofErr w:type="gramStart"/>
            <w:r w:rsidRPr="00CB29B3">
              <w:rPr>
                <w:rFonts w:ascii="Arial" w:eastAsia="仿宋" w:hAnsi="Arial" w:cs="Arial"/>
                <w:sz w:val="21"/>
                <w:szCs w:val="21"/>
              </w:rPr>
              <w:t>距</w:t>
            </w:r>
            <w:r w:rsidRPr="00CB29B3">
              <w:rPr>
                <w:rFonts w:ascii="Arial" w:eastAsia="仿宋" w:hAnsi="Arial" w:cs="Arial"/>
                <w:sz w:val="21"/>
                <w:szCs w:val="21"/>
                <w:lang w:bidi="ar"/>
              </w:rPr>
              <w:t>区域</w:t>
            </w:r>
            <w:proofErr w:type="gramEnd"/>
            <w:r w:rsidRPr="00CB29B3">
              <w:rPr>
                <w:rFonts w:ascii="Arial" w:eastAsia="仿宋" w:hAnsi="Arial" w:cs="Arial"/>
                <w:sz w:val="21"/>
                <w:szCs w:val="21"/>
              </w:rPr>
              <w:t>中心</w:t>
            </w:r>
            <w:r w:rsidRPr="00CB29B3">
              <w:rPr>
                <w:rFonts w:ascii="Arial" w:eastAsia="仿宋" w:hAnsi="Arial" w:cs="Arial"/>
                <w:sz w:val="21"/>
                <w:szCs w:val="21"/>
              </w:rPr>
              <w:t>500</w:t>
            </w:r>
            <w:r w:rsidRPr="00CB29B3">
              <w:rPr>
                <w:rFonts w:ascii="Arial" w:eastAsia="仿宋" w:hAnsi="Arial" w:cs="Arial"/>
                <w:sz w:val="21"/>
                <w:szCs w:val="21"/>
              </w:rPr>
              <w:t>米内，邻近程度好</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5F182E0" w14:textId="77777777" w:rsidR="00AE3564" w:rsidRPr="00CB29B3" w:rsidRDefault="00AE3564">
            <w:pPr>
              <w:adjustRightInd/>
              <w:spacing w:line="240" w:lineRule="exact"/>
              <w:rPr>
                <w:rFonts w:ascii="Arial" w:eastAsia="仿宋" w:hAnsi="Arial" w:cs="Arial"/>
                <w:sz w:val="21"/>
                <w:szCs w:val="21"/>
              </w:rPr>
            </w:pPr>
            <w:proofErr w:type="gramStart"/>
            <w:r w:rsidRPr="00CB29B3">
              <w:rPr>
                <w:rFonts w:ascii="Arial" w:eastAsia="仿宋" w:hAnsi="Arial" w:cs="Arial"/>
                <w:sz w:val="21"/>
                <w:szCs w:val="21"/>
              </w:rPr>
              <w:t>距</w:t>
            </w:r>
            <w:r w:rsidRPr="00CB29B3">
              <w:rPr>
                <w:rFonts w:ascii="Arial" w:eastAsia="仿宋" w:hAnsi="Arial" w:cs="Arial"/>
                <w:sz w:val="21"/>
                <w:szCs w:val="21"/>
                <w:lang w:bidi="ar"/>
              </w:rPr>
              <w:t>区域</w:t>
            </w:r>
            <w:proofErr w:type="gramEnd"/>
            <w:r w:rsidRPr="00CB29B3">
              <w:rPr>
                <w:rFonts w:ascii="Arial" w:eastAsia="仿宋" w:hAnsi="Arial" w:cs="Arial"/>
                <w:sz w:val="21"/>
                <w:szCs w:val="21"/>
              </w:rPr>
              <w:t>中心约</w:t>
            </w:r>
            <w:r w:rsidRPr="00CB29B3">
              <w:rPr>
                <w:rFonts w:ascii="Arial" w:eastAsia="仿宋" w:hAnsi="Arial" w:cs="Arial"/>
                <w:sz w:val="21"/>
                <w:szCs w:val="21"/>
              </w:rPr>
              <w:t>1000</w:t>
            </w:r>
            <w:r w:rsidRPr="00CB29B3">
              <w:rPr>
                <w:rFonts w:ascii="Arial" w:eastAsia="仿宋" w:hAnsi="Arial" w:cs="Arial"/>
                <w:sz w:val="21"/>
                <w:szCs w:val="21"/>
              </w:rPr>
              <w:t>米，邻近程度较好</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D36AA4E" w14:textId="77777777" w:rsidR="00AE3564" w:rsidRPr="00CB29B3" w:rsidRDefault="00AE3564">
            <w:pPr>
              <w:adjustRightInd/>
              <w:spacing w:line="240" w:lineRule="exact"/>
              <w:rPr>
                <w:rFonts w:ascii="Arial" w:eastAsia="仿宋" w:hAnsi="Arial" w:cs="Arial"/>
                <w:sz w:val="21"/>
                <w:szCs w:val="21"/>
              </w:rPr>
            </w:pPr>
            <w:proofErr w:type="gramStart"/>
            <w:r w:rsidRPr="00CB29B3">
              <w:rPr>
                <w:rFonts w:ascii="Arial" w:eastAsia="仿宋" w:hAnsi="Arial" w:cs="Arial"/>
                <w:sz w:val="21"/>
                <w:szCs w:val="21"/>
              </w:rPr>
              <w:t>距</w:t>
            </w:r>
            <w:r w:rsidRPr="00CB29B3">
              <w:rPr>
                <w:rFonts w:ascii="Arial" w:eastAsia="仿宋" w:hAnsi="Arial" w:cs="Arial"/>
                <w:sz w:val="21"/>
                <w:szCs w:val="21"/>
                <w:lang w:bidi="ar"/>
              </w:rPr>
              <w:t>区域</w:t>
            </w:r>
            <w:proofErr w:type="gramEnd"/>
            <w:r w:rsidRPr="00CB29B3">
              <w:rPr>
                <w:rFonts w:ascii="Arial" w:eastAsia="仿宋" w:hAnsi="Arial" w:cs="Arial"/>
                <w:sz w:val="21"/>
                <w:szCs w:val="21"/>
              </w:rPr>
              <w:t>中心约</w:t>
            </w:r>
            <w:r w:rsidRPr="00CB29B3">
              <w:rPr>
                <w:rFonts w:ascii="Arial" w:eastAsia="仿宋" w:hAnsi="Arial" w:cs="Arial"/>
                <w:sz w:val="21"/>
                <w:szCs w:val="21"/>
              </w:rPr>
              <w:t>1000-1500</w:t>
            </w:r>
            <w:r w:rsidRPr="00CB29B3">
              <w:rPr>
                <w:rFonts w:ascii="Arial" w:eastAsia="仿宋" w:hAnsi="Arial" w:cs="Arial"/>
                <w:sz w:val="21"/>
                <w:szCs w:val="21"/>
              </w:rPr>
              <w:t>米，邻近程度一般</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53077DC" w14:textId="77777777" w:rsidR="00AE3564" w:rsidRPr="00CB29B3" w:rsidRDefault="00AE3564">
            <w:pPr>
              <w:adjustRightInd/>
              <w:spacing w:line="240" w:lineRule="exact"/>
              <w:rPr>
                <w:rFonts w:ascii="Arial" w:eastAsia="仿宋" w:hAnsi="Arial" w:cs="Arial"/>
                <w:sz w:val="21"/>
                <w:szCs w:val="21"/>
              </w:rPr>
            </w:pPr>
            <w:proofErr w:type="gramStart"/>
            <w:r w:rsidRPr="00CB29B3">
              <w:rPr>
                <w:rFonts w:ascii="Arial" w:eastAsia="仿宋" w:hAnsi="Arial" w:cs="Arial"/>
                <w:sz w:val="21"/>
                <w:szCs w:val="21"/>
              </w:rPr>
              <w:t>距</w:t>
            </w:r>
            <w:r w:rsidRPr="00CB29B3">
              <w:rPr>
                <w:rFonts w:ascii="Arial" w:eastAsia="仿宋" w:hAnsi="Arial" w:cs="Arial"/>
                <w:sz w:val="21"/>
                <w:szCs w:val="21"/>
                <w:lang w:bidi="ar"/>
              </w:rPr>
              <w:t>区域</w:t>
            </w:r>
            <w:proofErr w:type="gramEnd"/>
            <w:r w:rsidRPr="00CB29B3">
              <w:rPr>
                <w:rFonts w:ascii="Arial" w:eastAsia="仿宋" w:hAnsi="Arial" w:cs="Arial"/>
                <w:sz w:val="21"/>
                <w:szCs w:val="21"/>
              </w:rPr>
              <w:t>中心约</w:t>
            </w:r>
            <w:r w:rsidRPr="00CB29B3">
              <w:rPr>
                <w:rFonts w:ascii="Arial" w:eastAsia="仿宋" w:hAnsi="Arial" w:cs="Arial"/>
                <w:sz w:val="21"/>
                <w:szCs w:val="21"/>
              </w:rPr>
              <w:t>1500-2000</w:t>
            </w:r>
            <w:r w:rsidRPr="00CB29B3">
              <w:rPr>
                <w:rFonts w:ascii="Arial" w:eastAsia="仿宋" w:hAnsi="Arial" w:cs="Arial"/>
                <w:sz w:val="21"/>
                <w:szCs w:val="21"/>
              </w:rPr>
              <w:t>米，邻近程度较差</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F7300C6" w14:textId="77777777" w:rsidR="00AE3564" w:rsidRPr="00CB29B3" w:rsidRDefault="00AE3564">
            <w:pPr>
              <w:adjustRightInd/>
              <w:spacing w:line="240" w:lineRule="exact"/>
              <w:rPr>
                <w:rFonts w:ascii="Arial" w:eastAsia="仿宋" w:hAnsi="Arial" w:cs="Arial"/>
                <w:sz w:val="21"/>
                <w:szCs w:val="21"/>
              </w:rPr>
            </w:pPr>
            <w:proofErr w:type="gramStart"/>
            <w:r w:rsidRPr="00CB29B3">
              <w:rPr>
                <w:rFonts w:ascii="Arial" w:eastAsia="仿宋" w:hAnsi="Arial" w:cs="Arial"/>
                <w:sz w:val="21"/>
                <w:szCs w:val="21"/>
              </w:rPr>
              <w:t>距</w:t>
            </w:r>
            <w:r w:rsidRPr="00CB29B3">
              <w:rPr>
                <w:rFonts w:ascii="Arial" w:eastAsia="仿宋" w:hAnsi="Arial" w:cs="Arial"/>
                <w:sz w:val="21"/>
                <w:szCs w:val="21"/>
                <w:lang w:bidi="ar"/>
              </w:rPr>
              <w:t>区域</w:t>
            </w:r>
            <w:proofErr w:type="gramEnd"/>
            <w:r w:rsidRPr="00CB29B3">
              <w:rPr>
                <w:rFonts w:ascii="Arial" w:eastAsia="仿宋" w:hAnsi="Arial" w:cs="Arial"/>
                <w:sz w:val="21"/>
                <w:szCs w:val="21"/>
              </w:rPr>
              <w:t>中心</w:t>
            </w:r>
            <w:r w:rsidRPr="00CB29B3">
              <w:rPr>
                <w:rFonts w:ascii="Arial" w:eastAsia="仿宋" w:hAnsi="Arial" w:cs="Arial"/>
                <w:sz w:val="21"/>
                <w:szCs w:val="21"/>
              </w:rPr>
              <w:t>2000</w:t>
            </w:r>
            <w:r w:rsidRPr="00CB29B3">
              <w:rPr>
                <w:rFonts w:ascii="Arial" w:eastAsia="仿宋" w:hAnsi="Arial" w:cs="Arial"/>
                <w:sz w:val="21"/>
                <w:szCs w:val="21"/>
              </w:rPr>
              <w:t>米以上，邻近程度差</w:t>
            </w:r>
          </w:p>
        </w:tc>
      </w:tr>
    </w:tbl>
    <w:p w14:paraId="60105A79" w14:textId="77777777" w:rsidR="00AE3564" w:rsidRDefault="00AE3564" w:rsidP="00AE3564">
      <w:pPr>
        <w:autoSpaceDE w:val="0"/>
        <w:autoSpaceDN w:val="0"/>
        <w:spacing w:line="240" w:lineRule="exact"/>
        <w:rPr>
          <w:rFonts w:ascii="Arial" w:eastAsia="华文细黑" w:hAnsi="Arial" w:cs="宋体"/>
          <w:sz w:val="18"/>
          <w:szCs w:val="24"/>
        </w:rPr>
      </w:pPr>
    </w:p>
    <w:p w14:paraId="6E6BB2F7" w14:textId="7ECAD7B5" w:rsidR="00AE3564" w:rsidRDefault="00AE3564" w:rsidP="00AE3564">
      <w:pPr>
        <w:adjustRightInd/>
        <w:snapToGrid w:val="0"/>
        <w:spacing w:line="300" w:lineRule="auto"/>
        <w:ind w:firstLineChars="200" w:firstLine="560"/>
        <w:rPr>
          <w:rFonts w:ascii="Arial" w:eastAsia="仿宋" w:hAnsi="Arial" w:cs="Arial"/>
          <w:sz w:val="28"/>
        </w:rPr>
      </w:pPr>
      <w:r>
        <w:rPr>
          <w:rFonts w:ascii="Arial" w:eastAsia="仿宋" w:hAnsi="Arial" w:cs="Arial" w:hint="eastAsia"/>
          <w:sz w:val="28"/>
        </w:rPr>
        <w:t>估价对象地处住宅类六级</w:t>
      </w:r>
      <w:r>
        <w:rPr>
          <w:rFonts w:ascii="微软雅黑" w:eastAsia="微软雅黑" w:hAnsi="微软雅黑" w:cs="微软雅黑" w:hint="eastAsia"/>
          <w:sz w:val="28"/>
        </w:rPr>
        <w:t>Ⅵ</w:t>
      </w:r>
      <w:r>
        <w:rPr>
          <w:rFonts w:ascii="Arial" w:eastAsia="仿宋" w:hAnsi="Arial" w:cs="Arial"/>
          <w:sz w:val="28"/>
        </w:rPr>
        <w:t>-</w:t>
      </w:r>
      <w:r>
        <w:rPr>
          <w:rFonts w:ascii="Arial" w:eastAsia="仿宋" w:hAnsi="Arial" w:cs="Arial" w:hint="eastAsia"/>
          <w:sz w:val="28"/>
        </w:rPr>
        <w:t>顺</w:t>
      </w:r>
      <w:r>
        <w:rPr>
          <w:rFonts w:ascii="Arial" w:eastAsia="仿宋" w:hAnsi="Arial" w:cs="Arial"/>
          <w:sz w:val="28"/>
        </w:rPr>
        <w:t>2</w:t>
      </w:r>
      <w:r>
        <w:rPr>
          <w:rFonts w:ascii="Arial" w:eastAsia="仿宋" w:hAnsi="Arial" w:cs="Arial" w:hint="eastAsia"/>
          <w:sz w:val="28"/>
        </w:rPr>
        <w:t>区片，依据前述《区片基准地价因素总修正幅度表》、《北京市基准地价因素权重表》及《因素等级说明表》，整理出《等级系数表》如下：</w:t>
      </w:r>
    </w:p>
    <w:p w14:paraId="46C225C1" w14:textId="212F2AD1" w:rsidR="00CB29B3" w:rsidRDefault="00CB29B3" w:rsidP="00AE3564">
      <w:pPr>
        <w:adjustRightInd/>
        <w:snapToGrid w:val="0"/>
        <w:spacing w:line="300" w:lineRule="auto"/>
        <w:ind w:firstLineChars="200" w:firstLine="560"/>
        <w:rPr>
          <w:rFonts w:ascii="Arial" w:eastAsia="仿宋" w:hAnsi="Arial" w:cs="Arial"/>
          <w:sz w:val="28"/>
        </w:rPr>
      </w:pPr>
    </w:p>
    <w:p w14:paraId="298A5544" w14:textId="3AF5D42A" w:rsidR="00CB29B3" w:rsidRDefault="00CB29B3" w:rsidP="00AE3564">
      <w:pPr>
        <w:adjustRightInd/>
        <w:snapToGrid w:val="0"/>
        <w:spacing w:line="300" w:lineRule="auto"/>
        <w:ind w:firstLineChars="200" w:firstLine="560"/>
        <w:rPr>
          <w:rFonts w:ascii="Arial" w:eastAsia="仿宋" w:hAnsi="Arial" w:cs="Arial"/>
          <w:sz w:val="28"/>
        </w:rPr>
      </w:pPr>
    </w:p>
    <w:p w14:paraId="03D92D86" w14:textId="3DB40E20" w:rsidR="00CB29B3" w:rsidRDefault="00CB29B3" w:rsidP="00AE3564">
      <w:pPr>
        <w:adjustRightInd/>
        <w:snapToGrid w:val="0"/>
        <w:spacing w:line="300" w:lineRule="auto"/>
        <w:ind w:firstLineChars="200" w:firstLine="560"/>
        <w:rPr>
          <w:rFonts w:ascii="Arial" w:eastAsia="仿宋" w:hAnsi="Arial" w:cs="Arial"/>
          <w:sz w:val="28"/>
        </w:rPr>
      </w:pPr>
    </w:p>
    <w:p w14:paraId="3F8EAE0D" w14:textId="77777777" w:rsidR="00CB29B3" w:rsidRDefault="00CB29B3" w:rsidP="00AE3564">
      <w:pPr>
        <w:adjustRightInd/>
        <w:snapToGrid w:val="0"/>
        <w:spacing w:line="300" w:lineRule="auto"/>
        <w:ind w:firstLineChars="200" w:firstLine="560"/>
        <w:rPr>
          <w:rFonts w:ascii="Arial" w:eastAsia="仿宋" w:hAnsi="Arial" w:cs="Arial" w:hint="eastAsia"/>
          <w:sz w:val="28"/>
        </w:rPr>
      </w:pPr>
    </w:p>
    <w:p w14:paraId="34BD93DC" w14:textId="77777777" w:rsidR="00AE3564" w:rsidRDefault="00AE3564" w:rsidP="00AE3564">
      <w:pPr>
        <w:spacing w:line="240" w:lineRule="auto"/>
        <w:jc w:val="center"/>
        <w:rPr>
          <w:rFonts w:ascii="仿宋" w:eastAsia="仿宋" w:hAnsi="仿宋"/>
          <w:sz w:val="28"/>
          <w:szCs w:val="28"/>
        </w:rPr>
      </w:pPr>
      <w:r>
        <w:rPr>
          <w:rFonts w:ascii="仿宋" w:eastAsia="仿宋" w:hAnsi="仿宋" w:hint="eastAsia"/>
          <w:sz w:val="28"/>
          <w:szCs w:val="28"/>
        </w:rPr>
        <w:lastRenderedPageBreak/>
        <w:t>等级系数表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165"/>
        <w:gridCol w:w="1491"/>
        <w:gridCol w:w="1356"/>
        <w:gridCol w:w="1457"/>
        <w:gridCol w:w="1391"/>
        <w:gridCol w:w="1440"/>
      </w:tblGrid>
      <w:tr w:rsidR="00AE3564" w14:paraId="39FADAC1"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67DE2893" w14:textId="77777777" w:rsidR="00AE3564" w:rsidRDefault="00AE3564">
            <w:pPr>
              <w:widowControl/>
              <w:adjustRightInd/>
              <w:spacing w:line="240" w:lineRule="exact"/>
              <w:ind w:firstLineChars="900" w:firstLine="1890"/>
              <w:rPr>
                <w:rFonts w:ascii="Arial" w:eastAsia="仿宋" w:hAnsi="Arial" w:cs="Arial"/>
                <w:sz w:val="21"/>
                <w:szCs w:val="21"/>
              </w:rPr>
            </w:pPr>
            <w:r>
              <w:rPr>
                <w:rFonts w:ascii="Arial" w:eastAsia="仿宋" w:hAnsi="Arial" w:cs="Arial" w:hint="eastAsia"/>
                <w:sz w:val="21"/>
                <w:szCs w:val="21"/>
              </w:rPr>
              <w:t>等级</w:t>
            </w:r>
          </w:p>
          <w:p w14:paraId="50C77E72" w14:textId="77777777" w:rsidR="00AE3564" w:rsidRDefault="00AE3564">
            <w:pPr>
              <w:widowControl/>
              <w:adjustRightInd/>
              <w:spacing w:line="240" w:lineRule="exact"/>
              <w:rPr>
                <w:rFonts w:ascii="Arial" w:eastAsia="仿宋" w:hAnsi="Arial" w:cs="Arial"/>
                <w:sz w:val="21"/>
                <w:szCs w:val="21"/>
              </w:rPr>
            </w:pPr>
            <w:r>
              <w:rPr>
                <w:rFonts w:ascii="Arial" w:eastAsia="仿宋" w:hAnsi="Arial" w:cs="Arial" w:hint="eastAsia"/>
                <w:sz w:val="21"/>
                <w:szCs w:val="21"/>
              </w:rPr>
              <w:t>影响因素</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104ABC99" w14:textId="77777777" w:rsidR="00AE3564" w:rsidRDefault="00AE3564">
            <w:pPr>
              <w:widowControl/>
              <w:adjustRightInd/>
              <w:spacing w:line="240" w:lineRule="exact"/>
              <w:rPr>
                <w:rFonts w:ascii="Arial" w:eastAsia="仿宋" w:hAnsi="Arial" w:cs="Arial"/>
                <w:sz w:val="21"/>
                <w:szCs w:val="21"/>
              </w:rPr>
            </w:pPr>
            <w:r>
              <w:rPr>
                <w:rFonts w:ascii="Arial" w:eastAsia="仿宋" w:hAnsi="Arial" w:cs="Arial" w:hint="eastAsia"/>
                <w:sz w:val="21"/>
                <w:szCs w:val="21"/>
              </w:rPr>
              <w:t>好</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1E32039D" w14:textId="77777777" w:rsidR="00AE3564" w:rsidRDefault="00AE3564">
            <w:pPr>
              <w:widowControl/>
              <w:adjustRightInd/>
              <w:spacing w:line="240" w:lineRule="exact"/>
              <w:rPr>
                <w:rFonts w:ascii="Arial" w:eastAsia="仿宋" w:hAnsi="Arial" w:cs="Arial"/>
                <w:sz w:val="21"/>
                <w:szCs w:val="21"/>
              </w:rPr>
            </w:pPr>
            <w:r>
              <w:rPr>
                <w:rFonts w:ascii="Arial" w:eastAsia="仿宋" w:hAnsi="Arial" w:cs="Arial" w:hint="eastAsia"/>
                <w:sz w:val="21"/>
                <w:szCs w:val="21"/>
              </w:rPr>
              <w:t>较好</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7FC16331" w14:textId="77777777" w:rsidR="00AE3564" w:rsidRDefault="00AE3564">
            <w:pPr>
              <w:widowControl/>
              <w:adjustRightInd/>
              <w:spacing w:line="240" w:lineRule="exact"/>
              <w:rPr>
                <w:rFonts w:ascii="Arial" w:eastAsia="仿宋" w:hAnsi="Arial" w:cs="Arial"/>
                <w:sz w:val="21"/>
                <w:szCs w:val="21"/>
              </w:rPr>
            </w:pPr>
            <w:r>
              <w:rPr>
                <w:rFonts w:ascii="Arial" w:eastAsia="仿宋" w:hAnsi="Arial" w:cs="Arial" w:hint="eastAsia"/>
                <w:sz w:val="21"/>
                <w:szCs w:val="21"/>
              </w:rPr>
              <w:t>一般</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390741BE" w14:textId="77777777" w:rsidR="00AE3564" w:rsidRDefault="00AE3564">
            <w:pPr>
              <w:widowControl/>
              <w:adjustRightInd/>
              <w:spacing w:line="240" w:lineRule="exact"/>
              <w:rPr>
                <w:rFonts w:ascii="Arial" w:eastAsia="仿宋" w:hAnsi="Arial" w:cs="Arial"/>
                <w:sz w:val="21"/>
                <w:szCs w:val="21"/>
              </w:rPr>
            </w:pPr>
            <w:r>
              <w:rPr>
                <w:rFonts w:ascii="Arial" w:eastAsia="仿宋" w:hAnsi="Arial" w:cs="Arial" w:hint="eastAsia"/>
                <w:sz w:val="21"/>
                <w:szCs w:val="21"/>
              </w:rPr>
              <w:t>较差</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6671E213" w14:textId="77777777" w:rsidR="00AE3564" w:rsidRDefault="00AE3564">
            <w:pPr>
              <w:widowControl/>
              <w:adjustRightInd/>
              <w:spacing w:line="240" w:lineRule="exact"/>
              <w:rPr>
                <w:rFonts w:ascii="Arial" w:eastAsia="仿宋" w:hAnsi="Arial" w:cs="Arial"/>
                <w:sz w:val="21"/>
                <w:szCs w:val="21"/>
              </w:rPr>
            </w:pPr>
            <w:r>
              <w:rPr>
                <w:rFonts w:ascii="Arial" w:eastAsia="仿宋" w:hAnsi="Arial" w:cs="Arial" w:hint="eastAsia"/>
                <w:sz w:val="21"/>
                <w:szCs w:val="21"/>
              </w:rPr>
              <w:t>差</w:t>
            </w:r>
          </w:p>
        </w:tc>
      </w:tr>
      <w:tr w:rsidR="00AE3564" w14:paraId="7EB49F43"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67A6EE8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居住社区成熟度</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0A18ED9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2.00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7960413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7CB339D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02BDE89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4A8F838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-2.00</w:t>
            </w:r>
          </w:p>
        </w:tc>
      </w:tr>
      <w:tr w:rsidR="00AE3564" w14:paraId="6BE0B268"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724ED56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交通便捷度</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555DF19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2.60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1009FC9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6A2C9C7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4C7BC9D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43FA141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-2.60</w:t>
            </w:r>
          </w:p>
        </w:tc>
      </w:tr>
      <w:tr w:rsidR="00AE3564" w14:paraId="157D8903"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26291EA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城市规划及区域土地利用方向</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128951E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3918842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0.50</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7C91C51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7F4230A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-0.50</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2950A2A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w:t>
            </w:r>
          </w:p>
        </w:tc>
      </w:tr>
      <w:tr w:rsidR="00AE3564" w14:paraId="4280F7E2"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0BFDFA7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临路状况</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297EF19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0.50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0607DEF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0.25</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770175C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0E10618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-0.25</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257988C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-0.50</w:t>
            </w:r>
          </w:p>
        </w:tc>
      </w:tr>
      <w:tr w:rsidR="00AE3564" w14:paraId="1CA7AA30"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68B27EC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公共服务设施状况</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22B684C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0.80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4F1113D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0.40</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5D32425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6C2808C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-0.40</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56E4A55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-0.80</w:t>
            </w:r>
          </w:p>
        </w:tc>
      </w:tr>
      <w:tr w:rsidR="00AE3564" w14:paraId="1ABAD034"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6738B40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基础设施完备状况</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055F3A0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0.90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3142BF7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0.45</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68B821A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7AEFF34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-0.45</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6256104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-0.90</w:t>
            </w:r>
          </w:p>
        </w:tc>
      </w:tr>
      <w:tr w:rsidR="00AE3564" w14:paraId="46C1C86B"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0BD22A0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宗地形状及可利用程度</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18A2AE1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0.50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33FDDC5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0.25</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2CFA8E4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23304A9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-0.25</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0EAABA8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-0.50</w:t>
            </w:r>
          </w:p>
        </w:tc>
      </w:tr>
      <w:tr w:rsidR="00AE3564" w14:paraId="539B1B40"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13329DB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自然和人文环境状况</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17DA58F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2E92E40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0.60</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5441B4A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77BC770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-0.60</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142E69B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-1.20</w:t>
            </w:r>
          </w:p>
        </w:tc>
      </w:tr>
      <w:tr w:rsidR="00AE3564" w14:paraId="55C167D1"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00714AC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与中心的接近程度</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154F918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0.50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288F004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0.25</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110B4C8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79846C6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-0.25</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683F0C2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-0.50</w:t>
            </w:r>
          </w:p>
        </w:tc>
      </w:tr>
    </w:tbl>
    <w:p w14:paraId="77B8933D" w14:textId="77777777" w:rsidR="00AE3564" w:rsidRDefault="00AE3564" w:rsidP="00AE3564">
      <w:pPr>
        <w:autoSpaceDE w:val="0"/>
        <w:autoSpaceDN w:val="0"/>
        <w:spacing w:line="240" w:lineRule="exact"/>
        <w:rPr>
          <w:rFonts w:ascii="Arial" w:eastAsia="华文细黑" w:hAnsi="Arial" w:cs="宋体"/>
          <w:sz w:val="18"/>
          <w:szCs w:val="24"/>
        </w:rPr>
      </w:pPr>
      <w:r>
        <w:rPr>
          <w:rFonts w:ascii="Arial" w:eastAsia="华文细黑" w:hAnsi="Arial" w:cs="宋体" w:hint="eastAsia"/>
          <w:sz w:val="18"/>
          <w:szCs w:val="24"/>
        </w:rPr>
        <w:t>单位：</w:t>
      </w:r>
      <w:r>
        <w:rPr>
          <w:rFonts w:ascii="Arial" w:eastAsia="华文细黑" w:hAnsi="Arial" w:cs="宋体"/>
          <w:sz w:val="18"/>
          <w:szCs w:val="24"/>
        </w:rPr>
        <w:t>%</w:t>
      </w:r>
    </w:p>
    <w:p w14:paraId="7EF594F3" w14:textId="77777777" w:rsidR="00AE3564" w:rsidRDefault="00AE3564" w:rsidP="00AE3564">
      <w:pPr>
        <w:spacing w:line="240" w:lineRule="auto"/>
        <w:jc w:val="center"/>
        <w:rPr>
          <w:rFonts w:ascii="Arial" w:eastAsia="方正黑体简体" w:hAnsi="Arial"/>
        </w:rPr>
      </w:pPr>
    </w:p>
    <w:p w14:paraId="2E602FFB" w14:textId="77777777" w:rsidR="00AE3564" w:rsidRDefault="00AE3564" w:rsidP="00AE3564">
      <w:pPr>
        <w:spacing w:line="240" w:lineRule="auto"/>
        <w:jc w:val="center"/>
        <w:rPr>
          <w:rFonts w:ascii="仿宋" w:eastAsia="仿宋" w:hAnsi="仿宋"/>
          <w:sz w:val="28"/>
          <w:szCs w:val="28"/>
        </w:rPr>
      </w:pPr>
      <w:r>
        <w:rPr>
          <w:rFonts w:ascii="仿宋" w:eastAsia="仿宋" w:hAnsi="仿宋" w:hint="eastAsia"/>
          <w:sz w:val="28"/>
          <w:szCs w:val="28"/>
        </w:rPr>
        <w:t>估价对象因素修正系数表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702"/>
        <w:gridCol w:w="1709"/>
        <w:gridCol w:w="4821"/>
        <w:gridCol w:w="991"/>
        <w:gridCol w:w="1077"/>
      </w:tblGrid>
      <w:tr w:rsidR="00AE3564" w14:paraId="572E3224"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3B1D73D8" w14:textId="77777777" w:rsidR="00AE3564" w:rsidRDefault="00AE3564">
            <w:pPr>
              <w:spacing w:line="240" w:lineRule="exact"/>
              <w:rPr>
                <w:rFonts w:ascii="Arial" w:eastAsia="仿宋" w:hAnsi="Arial" w:cs="Arial"/>
                <w:sz w:val="21"/>
                <w:szCs w:val="21"/>
              </w:rPr>
            </w:pPr>
            <w:r>
              <w:rPr>
                <w:rFonts w:ascii="Arial" w:eastAsia="仿宋" w:hAnsi="Arial" w:cs="Arial" w:hint="eastAsia"/>
                <w:sz w:val="21"/>
                <w:szCs w:val="21"/>
              </w:rPr>
              <w:t>序号</w:t>
            </w:r>
          </w:p>
        </w:tc>
        <w:tc>
          <w:tcPr>
            <w:tcW w:w="919" w:type="pct"/>
            <w:tcBorders>
              <w:top w:val="single" w:sz="2" w:space="0" w:color="404040"/>
              <w:left w:val="single" w:sz="2" w:space="0" w:color="404040"/>
              <w:bottom w:val="single" w:sz="2" w:space="0" w:color="404040"/>
              <w:right w:val="single" w:sz="2" w:space="0" w:color="404040"/>
            </w:tcBorders>
            <w:vAlign w:val="center"/>
            <w:hideMark/>
          </w:tcPr>
          <w:p w14:paraId="73F20021" w14:textId="77777777" w:rsidR="00AE3564" w:rsidRDefault="00AE3564">
            <w:pPr>
              <w:spacing w:line="240" w:lineRule="exact"/>
              <w:rPr>
                <w:rFonts w:ascii="Arial" w:eastAsia="仿宋" w:hAnsi="Arial" w:cs="Arial"/>
                <w:sz w:val="21"/>
                <w:szCs w:val="21"/>
              </w:rPr>
            </w:pPr>
            <w:r>
              <w:rPr>
                <w:rFonts w:ascii="Arial" w:eastAsia="仿宋" w:hAnsi="Arial" w:cs="Arial" w:hint="eastAsia"/>
                <w:sz w:val="21"/>
                <w:szCs w:val="21"/>
              </w:rPr>
              <w:t>影响因素</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25FBE9F3" w14:textId="77777777" w:rsidR="00AE3564" w:rsidRDefault="00AE3564">
            <w:pPr>
              <w:spacing w:line="240" w:lineRule="exact"/>
              <w:rPr>
                <w:rFonts w:ascii="Arial" w:eastAsia="仿宋" w:hAnsi="Arial" w:cs="Arial"/>
                <w:sz w:val="21"/>
                <w:szCs w:val="21"/>
              </w:rPr>
            </w:pPr>
            <w:r>
              <w:rPr>
                <w:rFonts w:ascii="Arial" w:eastAsia="仿宋" w:hAnsi="Arial" w:cs="Arial" w:hint="eastAsia"/>
                <w:sz w:val="21"/>
                <w:szCs w:val="21"/>
              </w:rPr>
              <w:t>估价对象情况</w:t>
            </w:r>
          </w:p>
        </w:tc>
        <w:tc>
          <w:tcPr>
            <w:tcW w:w="533" w:type="pct"/>
            <w:tcBorders>
              <w:top w:val="single" w:sz="2" w:space="0" w:color="404040"/>
              <w:left w:val="single" w:sz="2" w:space="0" w:color="404040"/>
              <w:bottom w:val="single" w:sz="2" w:space="0" w:color="404040"/>
              <w:right w:val="single" w:sz="2" w:space="0" w:color="404040"/>
            </w:tcBorders>
            <w:vAlign w:val="center"/>
            <w:hideMark/>
          </w:tcPr>
          <w:p w14:paraId="4C4AE1C6" w14:textId="77777777" w:rsidR="00AE3564" w:rsidRDefault="00AE3564">
            <w:pPr>
              <w:spacing w:line="240" w:lineRule="exact"/>
              <w:rPr>
                <w:rFonts w:ascii="Arial" w:eastAsia="仿宋" w:hAnsi="Arial" w:cs="Arial"/>
                <w:sz w:val="21"/>
                <w:szCs w:val="21"/>
              </w:rPr>
            </w:pPr>
            <w:r>
              <w:rPr>
                <w:rFonts w:ascii="Arial" w:eastAsia="仿宋" w:hAnsi="Arial" w:cs="Arial" w:hint="eastAsia"/>
                <w:sz w:val="21"/>
                <w:szCs w:val="21"/>
              </w:rPr>
              <w:t>等级</w:t>
            </w:r>
          </w:p>
        </w:tc>
        <w:tc>
          <w:tcPr>
            <w:tcW w:w="579" w:type="pct"/>
            <w:tcBorders>
              <w:top w:val="single" w:sz="2" w:space="0" w:color="404040"/>
              <w:left w:val="single" w:sz="2" w:space="0" w:color="404040"/>
              <w:bottom w:val="single" w:sz="2" w:space="0" w:color="404040"/>
              <w:right w:val="single" w:sz="2" w:space="0" w:color="404040"/>
            </w:tcBorders>
            <w:vAlign w:val="center"/>
            <w:hideMark/>
          </w:tcPr>
          <w:p w14:paraId="6FC4423E" w14:textId="77777777" w:rsidR="00AE3564" w:rsidRDefault="00AE3564">
            <w:pPr>
              <w:spacing w:line="240" w:lineRule="exact"/>
              <w:rPr>
                <w:rFonts w:ascii="Arial" w:eastAsia="仿宋" w:hAnsi="Arial" w:cs="Arial"/>
                <w:sz w:val="21"/>
                <w:szCs w:val="21"/>
              </w:rPr>
            </w:pPr>
            <w:r>
              <w:rPr>
                <w:rFonts w:ascii="Arial" w:eastAsia="仿宋" w:hAnsi="Arial" w:cs="Arial" w:hint="eastAsia"/>
                <w:sz w:val="21"/>
                <w:szCs w:val="21"/>
              </w:rPr>
              <w:t>修正系数</w:t>
            </w:r>
          </w:p>
        </w:tc>
      </w:tr>
      <w:tr w:rsidR="00AE3564" w14:paraId="401CFB03"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22468564" w14:textId="77777777" w:rsidR="00AE3564" w:rsidRDefault="00AE3564">
            <w:pPr>
              <w:spacing w:line="240" w:lineRule="exact"/>
              <w:rPr>
                <w:rFonts w:ascii="Arial" w:eastAsia="仿宋" w:hAnsi="Arial" w:cs="Arial"/>
                <w:sz w:val="21"/>
                <w:szCs w:val="21"/>
              </w:rPr>
            </w:pPr>
            <w:r>
              <w:rPr>
                <w:rFonts w:ascii="Arial" w:eastAsia="仿宋" w:hAnsi="Arial" w:cs="Arial"/>
                <w:sz w:val="21"/>
                <w:szCs w:val="21"/>
              </w:rPr>
              <w:t>a</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06781FE7" w14:textId="77777777" w:rsidR="00AE3564" w:rsidRDefault="00AE3564">
            <w:pPr>
              <w:widowControl/>
              <w:adjustRightInd/>
              <w:spacing w:line="240" w:lineRule="exact"/>
              <w:textAlignment w:val="center"/>
              <w:rPr>
                <w:rFonts w:ascii="Arial" w:eastAsia="仿宋" w:hAnsi="Arial" w:cs="Arial"/>
                <w:color w:val="E36C0A"/>
                <w:sz w:val="21"/>
                <w:szCs w:val="21"/>
              </w:rPr>
            </w:pPr>
            <w:r>
              <w:rPr>
                <w:rFonts w:ascii="Arial" w:eastAsia="仿宋" w:hAnsi="Arial" w:cs="Arial" w:hint="eastAsia"/>
                <w:sz w:val="21"/>
                <w:szCs w:val="21"/>
                <w:lang w:bidi="ar"/>
              </w:rPr>
              <w:t>居住社区成熟度</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496C9AD6" w14:textId="77777777" w:rsidR="00AE3564" w:rsidRDefault="00DA0D4A">
            <w:pPr>
              <w:widowControl/>
              <w:adjustRightInd/>
              <w:spacing w:line="240" w:lineRule="exact"/>
              <w:textAlignment w:val="center"/>
              <w:rPr>
                <w:rFonts w:ascii="Arial" w:eastAsia="仿宋" w:hAnsi="Arial" w:cs="Arial"/>
                <w:sz w:val="21"/>
                <w:szCs w:val="21"/>
                <w:lang w:bidi="ar"/>
              </w:rPr>
            </w:pPr>
            <w:r w:rsidRPr="00DA0D4A">
              <w:rPr>
                <w:rFonts w:ascii="Arial" w:eastAsia="仿宋" w:hAnsi="Arial" w:cs="Arial" w:hint="eastAsia"/>
                <w:sz w:val="21"/>
                <w:szCs w:val="21"/>
                <w:lang w:bidi="ar"/>
              </w:rPr>
              <w:t>估价对象位于顺义区后沙峪镇，周边有裕</w:t>
            </w:r>
            <w:proofErr w:type="gramStart"/>
            <w:r w:rsidRPr="00DA0D4A">
              <w:rPr>
                <w:rFonts w:ascii="Arial" w:eastAsia="仿宋" w:hAnsi="Arial" w:cs="Arial" w:hint="eastAsia"/>
                <w:sz w:val="21"/>
                <w:szCs w:val="21"/>
                <w:lang w:bidi="ar"/>
              </w:rPr>
              <w:t>祥</w:t>
            </w:r>
            <w:proofErr w:type="gramEnd"/>
            <w:r w:rsidRPr="00DA0D4A">
              <w:rPr>
                <w:rFonts w:ascii="Arial" w:eastAsia="仿宋" w:hAnsi="Arial" w:cs="Arial" w:hint="eastAsia"/>
                <w:sz w:val="21"/>
                <w:szCs w:val="21"/>
                <w:lang w:bidi="ar"/>
              </w:rPr>
              <w:t>花园、</w:t>
            </w:r>
            <w:proofErr w:type="gramStart"/>
            <w:r w:rsidRPr="00DA0D4A">
              <w:rPr>
                <w:rFonts w:ascii="Arial" w:eastAsia="仿宋" w:hAnsi="Arial" w:cs="Arial" w:hint="eastAsia"/>
                <w:sz w:val="21"/>
                <w:szCs w:val="21"/>
                <w:lang w:bidi="ar"/>
              </w:rPr>
              <w:t>双裕花园</w:t>
            </w:r>
            <w:proofErr w:type="gramEnd"/>
            <w:r w:rsidRPr="00DA0D4A">
              <w:rPr>
                <w:rFonts w:ascii="Arial" w:eastAsia="仿宋" w:hAnsi="Arial" w:cs="Arial" w:hint="eastAsia"/>
                <w:sz w:val="21"/>
                <w:szCs w:val="21"/>
                <w:lang w:bidi="ar"/>
              </w:rPr>
              <w:t>、玉兰园、金隅上城庄园、金地悦景台、公园十七区、中海首开湖光玖里、金地中央世家、莫奈花园等已建成住宅小区，入住率较好，住宅社区成熟度较好。</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667CED3D"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较好</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61A633C5"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1.00%</w:t>
            </w:r>
          </w:p>
        </w:tc>
      </w:tr>
      <w:tr w:rsidR="00AE3564" w14:paraId="353232B2"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32D671E4" w14:textId="77777777" w:rsidR="00AE3564" w:rsidRDefault="00AE3564">
            <w:pPr>
              <w:spacing w:line="240" w:lineRule="exact"/>
              <w:rPr>
                <w:rFonts w:ascii="Arial" w:eastAsia="仿宋" w:hAnsi="Arial" w:cs="Arial"/>
                <w:sz w:val="21"/>
                <w:szCs w:val="21"/>
              </w:rPr>
            </w:pPr>
            <w:r>
              <w:rPr>
                <w:rFonts w:ascii="Arial" w:eastAsia="仿宋" w:hAnsi="Arial" w:cs="Arial"/>
                <w:sz w:val="21"/>
                <w:szCs w:val="21"/>
              </w:rPr>
              <w:t>b</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67DBFC76" w14:textId="77777777" w:rsidR="00AE3564" w:rsidRDefault="00AE3564">
            <w:pPr>
              <w:widowControl/>
              <w:adjustRightInd/>
              <w:spacing w:line="240" w:lineRule="exact"/>
              <w:textAlignment w:val="center"/>
              <w:rPr>
                <w:rFonts w:ascii="Arial" w:eastAsia="仿宋" w:hAnsi="Arial" w:cs="Arial"/>
                <w:color w:val="E36C0A"/>
                <w:sz w:val="21"/>
                <w:szCs w:val="21"/>
              </w:rPr>
            </w:pPr>
            <w:r>
              <w:rPr>
                <w:rFonts w:ascii="Arial" w:eastAsia="仿宋" w:hAnsi="Arial" w:cs="Arial" w:hint="eastAsia"/>
                <w:sz w:val="21"/>
                <w:szCs w:val="21"/>
                <w:lang w:bidi="ar"/>
              </w:rPr>
              <w:t>交通便捷度</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7D712364" w14:textId="77777777" w:rsidR="00AE3564" w:rsidRDefault="00DA0D4A">
            <w:pPr>
              <w:widowControl/>
              <w:adjustRightInd/>
              <w:spacing w:line="240" w:lineRule="exact"/>
              <w:textAlignment w:val="center"/>
              <w:rPr>
                <w:rFonts w:ascii="Arial" w:eastAsia="仿宋" w:hAnsi="Arial" w:cs="Arial"/>
                <w:sz w:val="21"/>
                <w:szCs w:val="21"/>
                <w:lang w:bidi="ar"/>
              </w:rPr>
            </w:pPr>
            <w:r w:rsidRPr="00DA0D4A">
              <w:rPr>
                <w:rFonts w:ascii="Arial" w:eastAsia="仿宋" w:hAnsi="Arial" w:cs="Arial" w:hint="eastAsia"/>
                <w:sz w:val="21"/>
                <w:szCs w:val="21"/>
                <w:lang w:bidi="ar"/>
              </w:rPr>
              <w:t>估价对象紧邻城市主干路</w:t>
            </w:r>
            <w:r w:rsidRPr="00DA0D4A">
              <w:rPr>
                <w:rFonts w:ascii="Arial" w:eastAsia="仿宋" w:hAnsi="Arial" w:cs="Arial" w:hint="eastAsia"/>
                <w:sz w:val="21"/>
                <w:szCs w:val="21"/>
                <w:lang w:bidi="ar"/>
              </w:rPr>
              <w:t>-</w:t>
            </w:r>
            <w:r w:rsidRPr="00DA0D4A">
              <w:rPr>
                <w:rFonts w:ascii="Arial" w:eastAsia="仿宋" w:hAnsi="Arial" w:cs="Arial" w:hint="eastAsia"/>
                <w:sz w:val="21"/>
                <w:szCs w:val="21"/>
                <w:lang w:bidi="ar"/>
              </w:rPr>
              <w:t>裕安路，周边有顺</w:t>
            </w:r>
            <w:r w:rsidRPr="00DA0D4A">
              <w:rPr>
                <w:rFonts w:ascii="Arial" w:eastAsia="仿宋" w:hAnsi="Arial" w:cs="Arial" w:hint="eastAsia"/>
                <w:sz w:val="21"/>
                <w:szCs w:val="21"/>
                <w:lang w:bidi="ar"/>
              </w:rPr>
              <w:t>26</w:t>
            </w:r>
            <w:r w:rsidRPr="00DA0D4A">
              <w:rPr>
                <w:rFonts w:ascii="Arial" w:eastAsia="仿宋" w:hAnsi="Arial" w:cs="Arial" w:hint="eastAsia"/>
                <w:sz w:val="21"/>
                <w:szCs w:val="21"/>
                <w:lang w:bidi="ar"/>
              </w:rPr>
              <w:t>路、顺</w:t>
            </w:r>
            <w:r w:rsidRPr="00DA0D4A">
              <w:rPr>
                <w:rFonts w:ascii="Arial" w:eastAsia="仿宋" w:hAnsi="Arial" w:cs="Arial" w:hint="eastAsia"/>
                <w:sz w:val="21"/>
                <w:szCs w:val="21"/>
                <w:lang w:bidi="ar"/>
              </w:rPr>
              <w:t>28</w:t>
            </w:r>
            <w:r w:rsidRPr="00DA0D4A">
              <w:rPr>
                <w:rFonts w:ascii="Arial" w:eastAsia="仿宋" w:hAnsi="Arial" w:cs="Arial" w:hint="eastAsia"/>
                <w:sz w:val="21"/>
                <w:szCs w:val="21"/>
                <w:lang w:bidi="ar"/>
              </w:rPr>
              <w:t>路、顺</w:t>
            </w:r>
            <w:r w:rsidRPr="00DA0D4A">
              <w:rPr>
                <w:rFonts w:ascii="Arial" w:eastAsia="仿宋" w:hAnsi="Arial" w:cs="Arial" w:hint="eastAsia"/>
                <w:sz w:val="21"/>
                <w:szCs w:val="21"/>
                <w:lang w:bidi="ar"/>
              </w:rPr>
              <w:t>42</w:t>
            </w:r>
            <w:r w:rsidRPr="00DA0D4A">
              <w:rPr>
                <w:rFonts w:ascii="Arial" w:eastAsia="仿宋" w:hAnsi="Arial" w:cs="Arial" w:hint="eastAsia"/>
                <w:sz w:val="21"/>
                <w:szCs w:val="21"/>
                <w:lang w:bidi="ar"/>
              </w:rPr>
              <w:t>路、</w:t>
            </w:r>
            <w:r w:rsidRPr="00DA0D4A">
              <w:rPr>
                <w:rFonts w:ascii="Arial" w:eastAsia="仿宋" w:hAnsi="Arial" w:cs="Arial" w:hint="eastAsia"/>
                <w:sz w:val="21"/>
                <w:szCs w:val="21"/>
                <w:lang w:bidi="ar"/>
              </w:rPr>
              <w:t>933</w:t>
            </w:r>
            <w:r w:rsidRPr="00DA0D4A">
              <w:rPr>
                <w:rFonts w:ascii="Arial" w:eastAsia="仿宋" w:hAnsi="Arial" w:cs="Arial" w:hint="eastAsia"/>
                <w:sz w:val="21"/>
                <w:szCs w:val="21"/>
                <w:lang w:bidi="ar"/>
              </w:rPr>
              <w:t>路等公交线路通过；距地铁</w:t>
            </w:r>
            <w:r w:rsidRPr="00DA0D4A">
              <w:rPr>
                <w:rFonts w:ascii="Arial" w:eastAsia="仿宋" w:hAnsi="Arial" w:cs="Arial" w:hint="eastAsia"/>
                <w:sz w:val="21"/>
                <w:szCs w:val="21"/>
                <w:lang w:bidi="ar"/>
              </w:rPr>
              <w:t>15</w:t>
            </w:r>
            <w:r w:rsidRPr="00DA0D4A">
              <w:rPr>
                <w:rFonts w:ascii="Arial" w:eastAsia="仿宋" w:hAnsi="Arial" w:cs="Arial" w:hint="eastAsia"/>
                <w:sz w:val="21"/>
                <w:szCs w:val="21"/>
                <w:lang w:bidi="ar"/>
              </w:rPr>
              <w:t>号线（后沙峪站）约</w:t>
            </w:r>
            <w:r w:rsidRPr="00DA0D4A">
              <w:rPr>
                <w:rFonts w:ascii="Arial" w:eastAsia="仿宋" w:hAnsi="Arial" w:cs="Arial" w:hint="eastAsia"/>
                <w:sz w:val="21"/>
                <w:szCs w:val="21"/>
                <w:lang w:bidi="ar"/>
              </w:rPr>
              <w:t>2.1</w:t>
            </w:r>
            <w:r w:rsidRPr="00DA0D4A">
              <w:rPr>
                <w:rFonts w:ascii="Arial" w:eastAsia="仿宋" w:hAnsi="Arial" w:cs="Arial" w:hint="eastAsia"/>
                <w:sz w:val="21"/>
                <w:szCs w:val="21"/>
                <w:lang w:bidi="ar"/>
              </w:rPr>
              <w:t>公里，交通便捷度一般。</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78679C13"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一般</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39DB82B5"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0.00%</w:t>
            </w:r>
          </w:p>
        </w:tc>
      </w:tr>
      <w:tr w:rsidR="00AE3564" w14:paraId="50A49063"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61CFA171" w14:textId="77777777" w:rsidR="00AE3564" w:rsidRDefault="00AE3564">
            <w:pPr>
              <w:spacing w:line="240" w:lineRule="exact"/>
              <w:rPr>
                <w:rFonts w:ascii="Arial" w:eastAsia="仿宋" w:hAnsi="Arial" w:cs="Arial"/>
                <w:sz w:val="21"/>
                <w:szCs w:val="21"/>
              </w:rPr>
            </w:pPr>
            <w:r>
              <w:rPr>
                <w:rFonts w:ascii="Arial" w:eastAsia="仿宋" w:hAnsi="Arial" w:cs="Arial"/>
                <w:sz w:val="21"/>
                <w:szCs w:val="21"/>
              </w:rPr>
              <w:t>c</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75715087" w14:textId="77777777" w:rsidR="00AE3564" w:rsidRDefault="00AE3564">
            <w:pPr>
              <w:widowControl/>
              <w:adjustRightInd/>
              <w:spacing w:line="240" w:lineRule="exact"/>
              <w:textAlignment w:val="center"/>
              <w:rPr>
                <w:rFonts w:ascii="Arial" w:eastAsia="仿宋" w:hAnsi="Arial" w:cs="Arial"/>
                <w:color w:val="E36C0A"/>
                <w:sz w:val="21"/>
                <w:szCs w:val="21"/>
              </w:rPr>
            </w:pPr>
            <w:r>
              <w:rPr>
                <w:rFonts w:ascii="Arial" w:eastAsia="仿宋" w:hAnsi="Arial" w:cs="Arial" w:hint="eastAsia"/>
                <w:sz w:val="21"/>
                <w:szCs w:val="21"/>
                <w:lang w:bidi="ar"/>
              </w:rPr>
              <w:t>城市规划及区域土地利用方向</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172B3B23"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估价对象周边有部分其他用途用地，基本不影响本宗地。</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70887D5C"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较好</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3F3E35D9"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0.50%</w:t>
            </w:r>
          </w:p>
        </w:tc>
      </w:tr>
      <w:tr w:rsidR="00AE3564" w14:paraId="3D754089"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5443F58A" w14:textId="77777777" w:rsidR="00AE3564" w:rsidRDefault="00AE3564">
            <w:pPr>
              <w:spacing w:line="240" w:lineRule="exact"/>
              <w:rPr>
                <w:rFonts w:ascii="Arial" w:eastAsia="仿宋" w:hAnsi="Arial" w:cs="Arial"/>
                <w:sz w:val="21"/>
                <w:szCs w:val="21"/>
              </w:rPr>
            </w:pPr>
            <w:r>
              <w:rPr>
                <w:rFonts w:ascii="Arial" w:eastAsia="仿宋" w:hAnsi="Arial" w:cs="Arial"/>
                <w:sz w:val="21"/>
                <w:szCs w:val="21"/>
              </w:rPr>
              <w:t>d</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4E2F853A" w14:textId="77777777" w:rsidR="00AE3564" w:rsidRDefault="00AE3564">
            <w:pPr>
              <w:widowControl/>
              <w:adjustRightInd/>
              <w:spacing w:line="240" w:lineRule="exact"/>
              <w:textAlignment w:val="center"/>
              <w:rPr>
                <w:rFonts w:ascii="Arial" w:eastAsia="仿宋" w:hAnsi="Arial" w:cs="Arial"/>
                <w:color w:val="E36C0A"/>
                <w:sz w:val="21"/>
                <w:szCs w:val="21"/>
              </w:rPr>
            </w:pPr>
            <w:r>
              <w:rPr>
                <w:rFonts w:ascii="Arial" w:eastAsia="仿宋" w:hAnsi="Arial" w:cs="Arial" w:hint="eastAsia"/>
                <w:sz w:val="21"/>
                <w:szCs w:val="21"/>
                <w:lang w:bidi="ar"/>
              </w:rPr>
              <w:t>临路状况</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1016D099"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估价对象毗邻城市主干道</w:t>
            </w:r>
            <w:r>
              <w:rPr>
                <w:rFonts w:ascii="Arial" w:eastAsia="仿宋" w:hAnsi="Arial" w:cs="Arial"/>
                <w:sz w:val="21"/>
                <w:szCs w:val="21"/>
                <w:lang w:bidi="ar"/>
              </w:rPr>
              <w:t>——</w:t>
            </w:r>
            <w:r>
              <w:rPr>
                <w:rFonts w:ascii="Arial" w:eastAsia="仿宋" w:hAnsi="Arial" w:cs="Arial" w:hint="eastAsia"/>
                <w:sz w:val="21"/>
                <w:szCs w:val="21"/>
                <w:lang w:bidi="ar"/>
              </w:rPr>
              <w:t>裕安路</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564D3ED8"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较好</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6C70C653"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0.25%</w:t>
            </w:r>
          </w:p>
        </w:tc>
      </w:tr>
      <w:tr w:rsidR="00AE3564" w14:paraId="6EA41E74"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56398E47" w14:textId="77777777" w:rsidR="00AE3564" w:rsidRDefault="00AE3564">
            <w:pPr>
              <w:spacing w:line="240" w:lineRule="exact"/>
              <w:rPr>
                <w:rFonts w:ascii="Arial" w:eastAsia="仿宋" w:hAnsi="Arial" w:cs="Arial"/>
                <w:sz w:val="21"/>
                <w:szCs w:val="21"/>
              </w:rPr>
            </w:pPr>
            <w:r>
              <w:rPr>
                <w:rFonts w:ascii="Arial" w:eastAsia="仿宋" w:hAnsi="Arial" w:cs="Arial"/>
                <w:sz w:val="21"/>
                <w:szCs w:val="21"/>
              </w:rPr>
              <w:t>e</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791410B5" w14:textId="77777777" w:rsidR="00AE3564" w:rsidRDefault="00AE3564">
            <w:pPr>
              <w:widowControl/>
              <w:adjustRightInd/>
              <w:spacing w:line="240" w:lineRule="exact"/>
              <w:textAlignment w:val="center"/>
              <w:rPr>
                <w:rFonts w:ascii="Arial" w:eastAsia="仿宋" w:hAnsi="Arial" w:cs="Arial"/>
                <w:color w:val="E36C0A"/>
                <w:sz w:val="21"/>
                <w:szCs w:val="21"/>
              </w:rPr>
            </w:pPr>
            <w:r>
              <w:rPr>
                <w:rFonts w:ascii="Arial" w:eastAsia="仿宋" w:hAnsi="Arial" w:cs="Arial" w:hint="eastAsia"/>
                <w:sz w:val="21"/>
                <w:szCs w:val="21"/>
                <w:lang w:bidi="ar"/>
              </w:rPr>
              <w:t>公共服务设施状况</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11D1E492" w14:textId="77777777" w:rsidR="00AE3564" w:rsidRDefault="00DA0D4A">
            <w:pPr>
              <w:widowControl/>
              <w:adjustRightInd/>
              <w:spacing w:line="240" w:lineRule="exact"/>
              <w:textAlignment w:val="center"/>
              <w:rPr>
                <w:rFonts w:ascii="Arial" w:eastAsia="仿宋" w:hAnsi="Arial" w:cs="Arial"/>
                <w:sz w:val="21"/>
                <w:szCs w:val="21"/>
                <w:lang w:bidi="ar"/>
              </w:rPr>
            </w:pPr>
            <w:r w:rsidRPr="00DA0D4A">
              <w:rPr>
                <w:rFonts w:ascii="Arial" w:eastAsia="仿宋" w:hAnsi="Arial" w:cs="Arial" w:hint="eastAsia"/>
                <w:color w:val="000000"/>
                <w:sz w:val="21"/>
                <w:szCs w:val="21"/>
              </w:rPr>
              <w:t>估价对象所在区域有购物场所（永辉超市、物美大卖场（后沙峪店））学校（北京市第四中学（顺义分校）、后沙</w:t>
            </w:r>
            <w:proofErr w:type="gramStart"/>
            <w:r w:rsidRPr="00DA0D4A">
              <w:rPr>
                <w:rFonts w:ascii="Arial" w:eastAsia="仿宋" w:hAnsi="Arial" w:cs="Arial" w:hint="eastAsia"/>
                <w:color w:val="000000"/>
                <w:sz w:val="21"/>
                <w:szCs w:val="21"/>
              </w:rPr>
              <w:t>峪中心</w:t>
            </w:r>
            <w:proofErr w:type="gramEnd"/>
            <w:r w:rsidRPr="00DA0D4A">
              <w:rPr>
                <w:rFonts w:ascii="Arial" w:eastAsia="仿宋" w:hAnsi="Arial" w:cs="Arial" w:hint="eastAsia"/>
                <w:color w:val="000000"/>
                <w:sz w:val="21"/>
                <w:szCs w:val="21"/>
              </w:rPr>
              <w:t>小学、北京第二实验小学（顺义分校）），医院（北京市顺义区空港医院、北京医大中西医结合医院），银行（中国邮政储蓄银行、北京市农村商业银行（后沙峪支行）），综合分析，公共配套设施齐备程度一般。</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3C3A6F69"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一般</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28D0D5BB"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0.00%</w:t>
            </w:r>
          </w:p>
        </w:tc>
      </w:tr>
      <w:tr w:rsidR="00AE3564" w14:paraId="2A3C74D8"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293138D6" w14:textId="77777777" w:rsidR="00AE3564" w:rsidRDefault="00AE3564">
            <w:pPr>
              <w:spacing w:line="240" w:lineRule="exact"/>
              <w:rPr>
                <w:rFonts w:ascii="Arial" w:eastAsia="仿宋" w:hAnsi="Arial" w:cs="Arial"/>
                <w:sz w:val="21"/>
                <w:szCs w:val="21"/>
              </w:rPr>
            </w:pPr>
            <w:r>
              <w:rPr>
                <w:rFonts w:ascii="Arial" w:eastAsia="仿宋" w:hAnsi="Arial" w:cs="Arial"/>
                <w:sz w:val="21"/>
                <w:szCs w:val="21"/>
              </w:rPr>
              <w:t>f</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605E2469" w14:textId="77777777" w:rsidR="00AE3564" w:rsidRDefault="00AE3564">
            <w:pPr>
              <w:widowControl/>
              <w:adjustRightInd/>
              <w:spacing w:line="240" w:lineRule="exact"/>
              <w:textAlignment w:val="center"/>
              <w:rPr>
                <w:rFonts w:ascii="Arial" w:eastAsia="仿宋" w:hAnsi="Arial" w:cs="Arial"/>
                <w:color w:val="E36C0A"/>
                <w:sz w:val="21"/>
                <w:szCs w:val="21"/>
              </w:rPr>
            </w:pPr>
            <w:r>
              <w:rPr>
                <w:rFonts w:ascii="Arial" w:eastAsia="仿宋" w:hAnsi="Arial" w:cs="Arial" w:hint="eastAsia"/>
                <w:sz w:val="21"/>
                <w:szCs w:val="21"/>
                <w:lang w:bidi="ar"/>
              </w:rPr>
              <w:t>基础设施完备状况</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16A7B29A"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估价对象所在区域基础设施水平达到</w:t>
            </w:r>
            <w:r>
              <w:rPr>
                <w:rFonts w:ascii="Arial" w:eastAsia="仿宋" w:hAnsi="Arial" w:cs="Arial"/>
                <w:sz w:val="21"/>
                <w:szCs w:val="21"/>
                <w:lang w:bidi="ar"/>
              </w:rPr>
              <w:t>“</w:t>
            </w:r>
            <w:r>
              <w:rPr>
                <w:rFonts w:ascii="Arial" w:eastAsia="仿宋" w:hAnsi="Arial" w:cs="Arial" w:hint="eastAsia"/>
                <w:sz w:val="21"/>
                <w:szCs w:val="21"/>
                <w:lang w:bidi="ar"/>
              </w:rPr>
              <w:t>七通</w:t>
            </w:r>
            <w:r>
              <w:rPr>
                <w:rFonts w:ascii="Arial" w:eastAsia="仿宋" w:hAnsi="Arial" w:cs="Arial"/>
                <w:sz w:val="21"/>
                <w:szCs w:val="21"/>
                <w:lang w:bidi="ar"/>
              </w:rPr>
              <w:t>”</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3A7B8B59"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好</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309DA129"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0.90%</w:t>
            </w:r>
          </w:p>
        </w:tc>
      </w:tr>
      <w:tr w:rsidR="00AE3564" w14:paraId="54393BE9"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6C5B38DD" w14:textId="77777777" w:rsidR="00AE3564" w:rsidRDefault="00AE3564">
            <w:pPr>
              <w:spacing w:line="240" w:lineRule="exact"/>
              <w:rPr>
                <w:rFonts w:ascii="Arial" w:eastAsia="仿宋" w:hAnsi="Arial" w:cs="Arial"/>
                <w:sz w:val="21"/>
                <w:szCs w:val="21"/>
              </w:rPr>
            </w:pPr>
            <w:r>
              <w:rPr>
                <w:rFonts w:ascii="Arial" w:eastAsia="仿宋" w:hAnsi="Arial" w:cs="Arial"/>
                <w:sz w:val="21"/>
                <w:szCs w:val="21"/>
              </w:rPr>
              <w:t>g</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02A1718C" w14:textId="77777777" w:rsidR="00AE3564" w:rsidRDefault="00AE3564">
            <w:pPr>
              <w:widowControl/>
              <w:adjustRightInd/>
              <w:spacing w:line="240" w:lineRule="exact"/>
              <w:textAlignment w:val="center"/>
              <w:rPr>
                <w:rFonts w:ascii="Arial" w:eastAsia="仿宋" w:hAnsi="Arial" w:cs="Arial"/>
                <w:color w:val="E36C0A"/>
                <w:sz w:val="21"/>
                <w:szCs w:val="21"/>
              </w:rPr>
            </w:pPr>
            <w:r>
              <w:rPr>
                <w:rFonts w:ascii="Arial" w:eastAsia="仿宋" w:hAnsi="Arial" w:cs="Arial" w:hint="eastAsia"/>
                <w:sz w:val="21"/>
                <w:szCs w:val="21"/>
                <w:lang w:bidi="ar"/>
              </w:rPr>
              <w:t>宗地形状及可利用程度</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068DB3B2"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宗地形状较规则，对宗地利用影响较小。</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0533711D"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较好</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2187078C"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0.25%</w:t>
            </w:r>
          </w:p>
        </w:tc>
      </w:tr>
      <w:tr w:rsidR="00AE3564" w14:paraId="13EA0136"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32BC397B" w14:textId="77777777" w:rsidR="00AE3564" w:rsidRDefault="00AE3564">
            <w:pPr>
              <w:spacing w:line="240" w:lineRule="exact"/>
              <w:rPr>
                <w:rFonts w:ascii="Arial" w:eastAsia="仿宋" w:hAnsi="Arial" w:cs="Arial"/>
                <w:sz w:val="21"/>
                <w:szCs w:val="21"/>
              </w:rPr>
            </w:pPr>
            <w:r>
              <w:rPr>
                <w:rFonts w:ascii="Arial" w:eastAsia="仿宋" w:hAnsi="Arial" w:cs="Arial"/>
                <w:sz w:val="21"/>
                <w:szCs w:val="21"/>
              </w:rPr>
              <w:t>h</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79F5E35F" w14:textId="77777777" w:rsidR="00AE3564" w:rsidRDefault="00AE3564">
            <w:pPr>
              <w:widowControl/>
              <w:adjustRightInd/>
              <w:spacing w:line="240" w:lineRule="exact"/>
              <w:textAlignment w:val="center"/>
              <w:rPr>
                <w:rFonts w:ascii="Arial" w:eastAsia="仿宋" w:hAnsi="Arial" w:cs="Arial"/>
                <w:color w:val="E36C0A"/>
                <w:sz w:val="21"/>
                <w:szCs w:val="21"/>
              </w:rPr>
            </w:pPr>
            <w:r>
              <w:rPr>
                <w:rFonts w:ascii="Arial" w:eastAsia="仿宋" w:hAnsi="Arial" w:cs="Arial" w:hint="eastAsia"/>
                <w:sz w:val="21"/>
                <w:szCs w:val="21"/>
                <w:lang w:bidi="ar"/>
              </w:rPr>
              <w:t>自然和人文环境状况</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69209C7C" w14:textId="77777777" w:rsidR="00AE3564" w:rsidRDefault="00DA0D4A">
            <w:pPr>
              <w:widowControl/>
              <w:adjustRightInd/>
              <w:spacing w:line="240" w:lineRule="exact"/>
              <w:textAlignment w:val="center"/>
              <w:rPr>
                <w:rFonts w:ascii="Arial" w:eastAsia="仿宋" w:hAnsi="Arial" w:cs="Arial"/>
                <w:sz w:val="21"/>
                <w:szCs w:val="21"/>
                <w:lang w:bidi="ar"/>
              </w:rPr>
            </w:pPr>
            <w:r w:rsidRPr="00DA0D4A">
              <w:rPr>
                <w:rFonts w:ascii="Arial" w:eastAsia="仿宋" w:hAnsi="Arial" w:cs="Arial" w:hint="eastAsia"/>
                <w:color w:val="000000"/>
                <w:sz w:val="21"/>
                <w:szCs w:val="21"/>
              </w:rPr>
              <w:t>估价对象所在顺义区后沙峪镇，周边</w:t>
            </w:r>
            <w:r w:rsidRPr="00DA0D4A">
              <w:rPr>
                <w:rFonts w:ascii="Arial" w:eastAsia="仿宋" w:hAnsi="Arial" w:cs="Arial" w:hint="eastAsia"/>
                <w:color w:val="000000"/>
                <w:sz w:val="21"/>
                <w:szCs w:val="21"/>
              </w:rPr>
              <w:t>3</w:t>
            </w:r>
            <w:r w:rsidRPr="00DA0D4A">
              <w:rPr>
                <w:rFonts w:ascii="Arial" w:eastAsia="仿宋" w:hAnsi="Arial" w:cs="Arial" w:hint="eastAsia"/>
                <w:color w:val="000000"/>
                <w:sz w:val="21"/>
                <w:szCs w:val="21"/>
              </w:rPr>
              <w:t>公里范围内有龙腾世纪文化广场、</w:t>
            </w:r>
            <w:proofErr w:type="gramStart"/>
            <w:r w:rsidRPr="00DA0D4A">
              <w:rPr>
                <w:rFonts w:ascii="Arial" w:eastAsia="仿宋" w:hAnsi="Arial" w:cs="Arial" w:hint="eastAsia"/>
                <w:color w:val="000000"/>
                <w:sz w:val="21"/>
                <w:szCs w:val="21"/>
              </w:rPr>
              <w:t>兴峪城市</w:t>
            </w:r>
            <w:proofErr w:type="gramEnd"/>
            <w:r w:rsidRPr="00DA0D4A">
              <w:rPr>
                <w:rFonts w:ascii="Arial" w:eastAsia="仿宋" w:hAnsi="Arial" w:cs="Arial" w:hint="eastAsia"/>
                <w:color w:val="000000"/>
                <w:sz w:val="21"/>
                <w:szCs w:val="21"/>
              </w:rPr>
              <w:t>森林公园等，绿化条件较好；周边</w:t>
            </w:r>
            <w:r w:rsidRPr="00DA0D4A">
              <w:rPr>
                <w:rFonts w:ascii="Arial" w:eastAsia="仿宋" w:hAnsi="Arial" w:cs="Arial" w:hint="eastAsia"/>
                <w:color w:val="000000"/>
                <w:sz w:val="21"/>
                <w:szCs w:val="21"/>
              </w:rPr>
              <w:t>3</w:t>
            </w:r>
            <w:r w:rsidRPr="00DA0D4A">
              <w:rPr>
                <w:rFonts w:ascii="Arial" w:eastAsia="仿宋" w:hAnsi="Arial" w:cs="Arial" w:hint="eastAsia"/>
                <w:color w:val="000000"/>
                <w:sz w:val="21"/>
                <w:szCs w:val="21"/>
              </w:rPr>
              <w:t>公里人文场所较少。综合考虑自然环境与人文环境较好。</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23202D52"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较好</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24776853"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0.60%</w:t>
            </w:r>
          </w:p>
        </w:tc>
      </w:tr>
      <w:tr w:rsidR="00AE3564" w14:paraId="5B1DE752"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133D2BEB" w14:textId="77777777" w:rsidR="00AE3564" w:rsidRDefault="00AE3564">
            <w:pPr>
              <w:spacing w:line="240" w:lineRule="exact"/>
              <w:rPr>
                <w:rFonts w:ascii="Arial" w:eastAsia="仿宋" w:hAnsi="Arial" w:cs="Arial"/>
                <w:sz w:val="21"/>
                <w:szCs w:val="21"/>
              </w:rPr>
            </w:pPr>
            <w:r>
              <w:rPr>
                <w:rFonts w:ascii="Arial" w:eastAsia="仿宋" w:hAnsi="Arial" w:cs="Arial"/>
                <w:sz w:val="21"/>
                <w:szCs w:val="21"/>
              </w:rPr>
              <w:lastRenderedPageBreak/>
              <w:t>i</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2CCA8BCC" w14:textId="77777777" w:rsidR="00AE3564" w:rsidRDefault="00AE3564">
            <w:pPr>
              <w:widowControl/>
              <w:adjustRightInd/>
              <w:spacing w:line="240" w:lineRule="exact"/>
              <w:textAlignment w:val="center"/>
              <w:rPr>
                <w:rFonts w:ascii="Arial" w:eastAsia="仿宋" w:hAnsi="Arial" w:cs="Arial"/>
                <w:color w:val="E36C0A"/>
                <w:sz w:val="21"/>
                <w:szCs w:val="21"/>
              </w:rPr>
            </w:pPr>
            <w:r>
              <w:rPr>
                <w:rFonts w:ascii="Arial" w:eastAsia="仿宋" w:hAnsi="Arial" w:cs="Arial" w:hint="eastAsia"/>
                <w:sz w:val="21"/>
                <w:szCs w:val="21"/>
                <w:lang w:bidi="ar"/>
              </w:rPr>
              <w:t>与区域中心的接近程度</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7161D824" w14:textId="77777777" w:rsidR="00AE3564" w:rsidRDefault="00AE3564">
            <w:pPr>
              <w:widowControl/>
              <w:adjustRightInd/>
              <w:spacing w:line="240" w:lineRule="exact"/>
              <w:textAlignment w:val="center"/>
              <w:rPr>
                <w:rFonts w:ascii="Arial" w:eastAsia="仿宋" w:hAnsi="Arial" w:cs="Arial"/>
                <w:sz w:val="21"/>
                <w:szCs w:val="21"/>
                <w:lang w:bidi="ar"/>
              </w:rPr>
            </w:pPr>
            <w:proofErr w:type="gramStart"/>
            <w:r>
              <w:rPr>
                <w:rFonts w:ascii="Arial" w:eastAsia="仿宋" w:hAnsi="Arial" w:cs="Arial" w:hint="eastAsia"/>
                <w:sz w:val="21"/>
                <w:szCs w:val="21"/>
                <w:lang w:bidi="ar"/>
              </w:rPr>
              <w:t>距区域</w:t>
            </w:r>
            <w:proofErr w:type="gramEnd"/>
            <w:r>
              <w:rPr>
                <w:rFonts w:ascii="Arial" w:eastAsia="仿宋" w:hAnsi="Arial" w:cs="Arial" w:hint="eastAsia"/>
                <w:sz w:val="21"/>
                <w:szCs w:val="21"/>
                <w:lang w:bidi="ar"/>
              </w:rPr>
              <w:t>中心约</w:t>
            </w:r>
            <w:r>
              <w:rPr>
                <w:rFonts w:ascii="Arial" w:eastAsia="仿宋" w:hAnsi="Arial" w:cs="Arial"/>
                <w:sz w:val="21"/>
                <w:szCs w:val="21"/>
                <w:lang w:bidi="ar"/>
              </w:rPr>
              <w:t>1.5</w:t>
            </w:r>
            <w:r>
              <w:rPr>
                <w:rFonts w:ascii="Arial" w:eastAsia="仿宋" w:hAnsi="Arial" w:cs="Arial" w:hint="eastAsia"/>
                <w:sz w:val="21"/>
                <w:szCs w:val="21"/>
                <w:lang w:bidi="ar"/>
              </w:rPr>
              <w:t>公里，与区域中心的接近程度一般</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51ADBE69"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一般</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116E9A30"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0.00%</w:t>
            </w:r>
          </w:p>
        </w:tc>
      </w:tr>
      <w:tr w:rsidR="00AE3564" w14:paraId="5ACFDA93" w14:textId="77777777" w:rsidTr="00AE3564">
        <w:trPr>
          <w:cantSplit/>
          <w:jc w:val="center"/>
        </w:trPr>
        <w:tc>
          <w:tcPr>
            <w:tcW w:w="4421" w:type="pct"/>
            <w:gridSpan w:val="4"/>
            <w:tcBorders>
              <w:top w:val="single" w:sz="2" w:space="0" w:color="404040"/>
              <w:left w:val="single" w:sz="2" w:space="0" w:color="404040"/>
              <w:bottom w:val="single" w:sz="2" w:space="0" w:color="404040"/>
              <w:right w:val="single" w:sz="2" w:space="0" w:color="404040"/>
            </w:tcBorders>
            <w:vAlign w:val="center"/>
            <w:hideMark/>
          </w:tcPr>
          <w:p w14:paraId="2540245C" w14:textId="77777777" w:rsidR="00AE3564" w:rsidRDefault="00AE3564">
            <w:pPr>
              <w:spacing w:line="240" w:lineRule="exact"/>
              <w:rPr>
                <w:rFonts w:ascii="Arial" w:eastAsia="仿宋" w:hAnsi="Arial" w:cs="Arial"/>
                <w:color w:val="E36C0A"/>
                <w:sz w:val="21"/>
                <w:szCs w:val="21"/>
              </w:rPr>
            </w:pPr>
            <w:r>
              <w:rPr>
                <w:rFonts w:ascii="Arial" w:eastAsia="仿宋" w:hAnsi="Arial" w:cs="Arial" w:hint="eastAsia"/>
                <w:sz w:val="21"/>
                <w:szCs w:val="21"/>
              </w:rPr>
              <w:t>合计（</w:t>
            </w:r>
            <w:r>
              <w:rPr>
                <w:rFonts w:ascii="Arial" w:eastAsia="仿宋" w:hAnsi="Arial" w:cs="Arial"/>
                <w:sz w:val="21"/>
                <w:szCs w:val="21"/>
              </w:rPr>
              <w:t>∑K</w:t>
            </w:r>
            <w:r>
              <w:rPr>
                <w:rFonts w:ascii="Arial" w:eastAsia="仿宋" w:hAnsi="Arial" w:cs="Arial"/>
                <w:sz w:val="21"/>
                <w:szCs w:val="21"/>
                <w:vertAlign w:val="subscript"/>
              </w:rPr>
              <w:t>i</w:t>
            </w:r>
            <w:r>
              <w:rPr>
                <w:rFonts w:ascii="Arial" w:eastAsia="仿宋" w:hAnsi="Arial" w:cs="Arial" w:hint="eastAsia"/>
                <w:sz w:val="21"/>
                <w:szCs w:val="21"/>
              </w:rPr>
              <w:t>）</w:t>
            </w:r>
          </w:p>
        </w:tc>
        <w:tc>
          <w:tcPr>
            <w:tcW w:w="579" w:type="pct"/>
            <w:tcBorders>
              <w:top w:val="single" w:sz="2" w:space="0" w:color="404040"/>
              <w:left w:val="single" w:sz="2" w:space="0" w:color="404040"/>
              <w:bottom w:val="single" w:sz="2" w:space="0" w:color="404040"/>
              <w:right w:val="single" w:sz="2" w:space="0" w:color="404040"/>
            </w:tcBorders>
            <w:hideMark/>
          </w:tcPr>
          <w:p w14:paraId="28BFA2A8" w14:textId="77777777" w:rsidR="00AE3564" w:rsidRDefault="00AE3564">
            <w:pPr>
              <w:spacing w:line="240" w:lineRule="exact"/>
              <w:rPr>
                <w:rFonts w:ascii="Arial" w:eastAsia="仿宋" w:hAnsi="Arial" w:cs="Arial"/>
                <w:sz w:val="21"/>
                <w:szCs w:val="21"/>
              </w:rPr>
            </w:pPr>
            <w:r>
              <w:rPr>
                <w:rFonts w:ascii="Arial" w:eastAsia="仿宋" w:hAnsi="Arial" w:cs="Arial"/>
                <w:sz w:val="21"/>
                <w:szCs w:val="21"/>
              </w:rPr>
              <w:t>3.50%</w:t>
            </w:r>
          </w:p>
        </w:tc>
      </w:tr>
      <w:tr w:rsidR="00AE3564" w14:paraId="3AAD8700" w14:textId="77777777" w:rsidTr="00AE3564">
        <w:trPr>
          <w:cantSplit/>
          <w:jc w:val="center"/>
        </w:trPr>
        <w:tc>
          <w:tcPr>
            <w:tcW w:w="4421" w:type="pct"/>
            <w:gridSpan w:val="4"/>
            <w:tcBorders>
              <w:top w:val="single" w:sz="2" w:space="0" w:color="404040"/>
              <w:left w:val="single" w:sz="2" w:space="0" w:color="404040"/>
              <w:bottom w:val="single" w:sz="2" w:space="0" w:color="404040"/>
              <w:right w:val="single" w:sz="2" w:space="0" w:color="404040"/>
            </w:tcBorders>
            <w:vAlign w:val="center"/>
            <w:hideMark/>
          </w:tcPr>
          <w:p w14:paraId="7301278B" w14:textId="77777777" w:rsidR="00AE3564" w:rsidRDefault="00AE3564">
            <w:pPr>
              <w:spacing w:line="240" w:lineRule="exact"/>
              <w:rPr>
                <w:rFonts w:ascii="Arial" w:eastAsia="仿宋" w:hAnsi="Arial" w:cs="Arial"/>
                <w:color w:val="E36C0A"/>
                <w:sz w:val="21"/>
                <w:szCs w:val="21"/>
              </w:rPr>
            </w:pPr>
            <w:r>
              <w:rPr>
                <w:rFonts w:ascii="Arial" w:eastAsia="仿宋" w:hAnsi="Arial" w:cs="Arial" w:hint="eastAsia"/>
                <w:sz w:val="21"/>
                <w:szCs w:val="21"/>
              </w:rPr>
              <w:t>因素修正系数（</w:t>
            </w:r>
            <w:r>
              <w:rPr>
                <w:rFonts w:ascii="Arial" w:eastAsia="仿宋" w:hAnsi="Arial" w:cs="Arial"/>
                <w:sz w:val="21"/>
                <w:szCs w:val="21"/>
              </w:rPr>
              <w:t>1+∑K</w:t>
            </w:r>
            <w:r>
              <w:rPr>
                <w:rFonts w:ascii="Arial" w:eastAsia="仿宋" w:hAnsi="Arial" w:cs="Arial"/>
                <w:sz w:val="21"/>
                <w:szCs w:val="21"/>
                <w:vertAlign w:val="subscript"/>
              </w:rPr>
              <w:t>i</w:t>
            </w:r>
            <w:r>
              <w:rPr>
                <w:rFonts w:ascii="Arial" w:eastAsia="仿宋" w:hAnsi="Arial" w:cs="Arial" w:hint="eastAsia"/>
                <w:sz w:val="21"/>
                <w:szCs w:val="21"/>
              </w:rPr>
              <w:t>）</w:t>
            </w:r>
          </w:p>
        </w:tc>
        <w:tc>
          <w:tcPr>
            <w:tcW w:w="579" w:type="pct"/>
            <w:tcBorders>
              <w:top w:val="single" w:sz="2" w:space="0" w:color="404040"/>
              <w:left w:val="single" w:sz="2" w:space="0" w:color="404040"/>
              <w:bottom w:val="single" w:sz="2" w:space="0" w:color="404040"/>
              <w:right w:val="single" w:sz="2" w:space="0" w:color="404040"/>
            </w:tcBorders>
            <w:hideMark/>
          </w:tcPr>
          <w:p w14:paraId="0E570027" w14:textId="77777777" w:rsidR="00AE3564" w:rsidRDefault="00AE3564">
            <w:pPr>
              <w:spacing w:line="240" w:lineRule="exact"/>
              <w:rPr>
                <w:rFonts w:ascii="Arial" w:eastAsia="仿宋" w:hAnsi="Arial" w:cs="Arial"/>
                <w:sz w:val="21"/>
                <w:szCs w:val="21"/>
              </w:rPr>
            </w:pPr>
            <w:r>
              <w:rPr>
                <w:rFonts w:ascii="Arial" w:eastAsia="仿宋" w:hAnsi="Arial" w:cs="Arial"/>
                <w:sz w:val="21"/>
                <w:szCs w:val="21"/>
              </w:rPr>
              <w:t>1.0350</w:t>
            </w:r>
          </w:p>
        </w:tc>
      </w:tr>
    </w:tbl>
    <w:p w14:paraId="2E20D2A2" w14:textId="77777777" w:rsidR="005F174C" w:rsidRPr="00CB29B3" w:rsidRDefault="00DA0D4A" w:rsidP="00CB29B3">
      <w:pPr>
        <w:snapToGrid w:val="0"/>
        <w:spacing w:line="300" w:lineRule="auto"/>
        <w:ind w:firstLineChars="200" w:firstLine="560"/>
        <w:jc w:val="both"/>
        <w:rPr>
          <w:rFonts w:ascii="Arial" w:eastAsia="仿宋" w:hAnsi="Arial" w:cs="Arial"/>
          <w:sz w:val="28"/>
          <w:szCs w:val="28"/>
        </w:rPr>
      </w:pPr>
      <w:r w:rsidRPr="00CB29B3">
        <w:rPr>
          <w:rFonts w:ascii="Arial" w:eastAsia="仿宋" w:hAnsi="Arial" w:cs="Arial"/>
          <w:sz w:val="28"/>
          <w:szCs w:val="28"/>
        </w:rPr>
        <w:t>住宅</w:t>
      </w:r>
      <w:r w:rsidR="0046512F" w:rsidRPr="00CB29B3">
        <w:rPr>
          <w:rFonts w:ascii="Arial" w:eastAsia="仿宋" w:hAnsi="Arial" w:cs="Arial"/>
          <w:sz w:val="28"/>
          <w:szCs w:val="28"/>
        </w:rPr>
        <w:t>楼面熟地价</w:t>
      </w:r>
    </w:p>
    <w:p w14:paraId="3C3D5D34" w14:textId="77777777" w:rsidR="005F174C" w:rsidRPr="00CB29B3" w:rsidRDefault="0046512F" w:rsidP="00CB29B3">
      <w:pPr>
        <w:snapToGrid w:val="0"/>
        <w:spacing w:line="300" w:lineRule="auto"/>
        <w:ind w:firstLineChars="200" w:firstLine="560"/>
        <w:jc w:val="both"/>
        <w:rPr>
          <w:rFonts w:ascii="Arial" w:eastAsia="仿宋" w:hAnsi="Arial" w:cs="Arial"/>
          <w:sz w:val="28"/>
          <w:szCs w:val="28"/>
        </w:rPr>
      </w:pPr>
      <w:r w:rsidRPr="00CB29B3">
        <w:rPr>
          <w:rFonts w:ascii="Arial" w:eastAsia="仿宋" w:hAnsi="Arial" w:cs="Arial"/>
          <w:sz w:val="28"/>
          <w:szCs w:val="28"/>
        </w:rPr>
        <w:t>＝</w:t>
      </w:r>
      <w:r w:rsidR="00DA0D4A" w:rsidRPr="00CB29B3">
        <w:rPr>
          <w:rFonts w:ascii="Arial" w:eastAsia="仿宋" w:hAnsi="Arial" w:cs="Arial"/>
          <w:sz w:val="28"/>
        </w:rPr>
        <w:t>适用的基准地价</w:t>
      </w:r>
      <w:r w:rsidR="00DA0D4A" w:rsidRPr="00CB29B3">
        <w:rPr>
          <w:rFonts w:ascii="Arial" w:eastAsia="仿宋" w:hAnsi="Arial" w:cs="Arial"/>
          <w:sz w:val="28"/>
        </w:rPr>
        <w:t>×</w:t>
      </w:r>
      <w:r w:rsidR="00DA0D4A" w:rsidRPr="00CB29B3">
        <w:rPr>
          <w:rFonts w:ascii="Arial" w:eastAsia="仿宋" w:hAnsi="Arial" w:cs="Arial"/>
          <w:sz w:val="28"/>
        </w:rPr>
        <w:t>用途修正系数</w:t>
      </w:r>
      <w:r w:rsidR="00DA0D4A" w:rsidRPr="00CB29B3">
        <w:rPr>
          <w:rFonts w:ascii="Arial" w:eastAsia="仿宋" w:hAnsi="Arial" w:cs="Arial"/>
          <w:sz w:val="28"/>
        </w:rPr>
        <w:t>×</w:t>
      </w:r>
      <w:r w:rsidR="00DA0D4A" w:rsidRPr="00CB29B3">
        <w:rPr>
          <w:rFonts w:ascii="Arial" w:eastAsia="仿宋" w:hAnsi="Arial" w:cs="Arial"/>
          <w:sz w:val="28"/>
        </w:rPr>
        <w:t>期日修正系数</w:t>
      </w:r>
      <w:r w:rsidR="00DA0D4A" w:rsidRPr="00CB29B3">
        <w:rPr>
          <w:rFonts w:ascii="Arial" w:eastAsia="仿宋" w:hAnsi="Arial" w:cs="Arial"/>
          <w:sz w:val="28"/>
        </w:rPr>
        <w:t>×</w:t>
      </w:r>
      <w:r w:rsidR="00DA0D4A" w:rsidRPr="00CB29B3">
        <w:rPr>
          <w:rFonts w:ascii="Arial" w:eastAsia="仿宋" w:hAnsi="Arial" w:cs="Arial"/>
          <w:sz w:val="28"/>
        </w:rPr>
        <w:t>年期修正系数</w:t>
      </w:r>
      <w:r w:rsidR="00DA0D4A" w:rsidRPr="00CB29B3">
        <w:rPr>
          <w:rFonts w:ascii="Arial" w:eastAsia="仿宋" w:hAnsi="Arial" w:cs="Arial"/>
          <w:sz w:val="28"/>
        </w:rPr>
        <w:t>×</w:t>
      </w:r>
      <w:r w:rsidR="00DA0D4A" w:rsidRPr="00CB29B3">
        <w:rPr>
          <w:rFonts w:ascii="Arial" w:eastAsia="仿宋" w:hAnsi="Arial" w:cs="Arial"/>
          <w:sz w:val="28"/>
        </w:rPr>
        <w:t>容积率修正系数</w:t>
      </w:r>
      <w:r w:rsidR="00DA0D4A" w:rsidRPr="00CB29B3">
        <w:rPr>
          <w:rFonts w:ascii="Arial" w:eastAsia="仿宋" w:hAnsi="Arial" w:cs="Arial"/>
          <w:sz w:val="28"/>
        </w:rPr>
        <w:t>×</w:t>
      </w:r>
      <w:r w:rsidR="00DA0D4A" w:rsidRPr="00CB29B3">
        <w:rPr>
          <w:rFonts w:ascii="Arial" w:eastAsia="仿宋" w:hAnsi="Arial" w:cs="Arial"/>
          <w:sz w:val="28"/>
        </w:rPr>
        <w:t>因素修正系数</w:t>
      </w:r>
    </w:p>
    <w:p w14:paraId="192D7141" w14:textId="77777777" w:rsidR="005F174C" w:rsidRPr="00CB29B3" w:rsidRDefault="0046512F" w:rsidP="00CB29B3">
      <w:pPr>
        <w:snapToGrid w:val="0"/>
        <w:spacing w:line="300" w:lineRule="auto"/>
        <w:ind w:firstLineChars="200" w:firstLine="560"/>
        <w:rPr>
          <w:rFonts w:ascii="Arial" w:eastAsia="仿宋" w:hAnsi="Arial" w:cs="Arial"/>
          <w:sz w:val="28"/>
          <w:szCs w:val="28"/>
        </w:rPr>
      </w:pPr>
      <w:r w:rsidRPr="00CB29B3">
        <w:rPr>
          <w:rFonts w:ascii="Arial" w:eastAsia="仿宋" w:hAnsi="Arial" w:cs="Arial"/>
          <w:sz w:val="28"/>
          <w:szCs w:val="28"/>
        </w:rPr>
        <w:t>＝</w:t>
      </w:r>
      <w:r w:rsidR="00DA0D4A" w:rsidRPr="00CB29B3">
        <w:rPr>
          <w:rFonts w:ascii="Arial" w:eastAsia="仿宋" w:hAnsi="Arial" w:cs="Arial"/>
          <w:sz w:val="28"/>
          <w:szCs w:val="28"/>
        </w:rPr>
        <w:t>15176.7</w:t>
      </w:r>
      <w:r w:rsidRPr="00CB29B3">
        <w:rPr>
          <w:rFonts w:ascii="Arial" w:eastAsia="仿宋" w:hAnsi="Arial" w:cs="Arial"/>
          <w:sz w:val="28"/>
          <w:szCs w:val="28"/>
        </w:rPr>
        <w:t>×</w:t>
      </w:r>
      <w:r w:rsidR="00DA0D4A" w:rsidRPr="00CB29B3">
        <w:rPr>
          <w:rFonts w:ascii="Arial" w:eastAsia="仿宋" w:hAnsi="Arial" w:cs="Arial"/>
          <w:sz w:val="28"/>
          <w:szCs w:val="28"/>
        </w:rPr>
        <w:t>1×1.0677</w:t>
      </w:r>
      <w:r w:rsidRPr="00CB29B3">
        <w:rPr>
          <w:rFonts w:ascii="Arial" w:eastAsia="仿宋" w:hAnsi="Arial" w:cs="Arial"/>
          <w:sz w:val="28"/>
          <w:szCs w:val="28"/>
        </w:rPr>
        <w:t>×1×</w:t>
      </w:r>
      <w:r w:rsidR="006E4DB3" w:rsidRPr="00CB29B3">
        <w:rPr>
          <w:rFonts w:ascii="Arial" w:eastAsia="仿宋" w:hAnsi="Arial" w:cs="Arial"/>
          <w:sz w:val="28"/>
          <w:szCs w:val="28"/>
        </w:rPr>
        <w:t>1.075</w:t>
      </w:r>
      <w:r w:rsidRPr="00CB29B3">
        <w:rPr>
          <w:rFonts w:ascii="Arial" w:eastAsia="仿宋" w:hAnsi="Arial" w:cs="Arial"/>
          <w:sz w:val="28"/>
          <w:szCs w:val="28"/>
        </w:rPr>
        <w:t>×</w:t>
      </w:r>
      <w:r w:rsidR="006E4DB3" w:rsidRPr="00CB29B3">
        <w:rPr>
          <w:rFonts w:ascii="Arial" w:eastAsia="仿宋" w:hAnsi="Arial" w:cs="Arial"/>
          <w:sz w:val="28"/>
          <w:szCs w:val="28"/>
        </w:rPr>
        <w:t>1.035</w:t>
      </w:r>
    </w:p>
    <w:p w14:paraId="7F5E8A86" w14:textId="77777777" w:rsidR="005F174C" w:rsidRPr="00CB29B3" w:rsidRDefault="0046512F"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w:t>
      </w:r>
      <w:r w:rsidR="006E4DB3" w:rsidRPr="00CB29B3">
        <w:rPr>
          <w:rFonts w:ascii="Arial" w:eastAsia="仿宋" w:hAnsi="Arial" w:cs="Arial"/>
          <w:sz w:val="28"/>
        </w:rPr>
        <w:t>18029</w:t>
      </w:r>
      <w:r w:rsidRPr="00CB29B3">
        <w:rPr>
          <w:rFonts w:ascii="Arial" w:eastAsia="仿宋" w:hAnsi="Arial" w:cs="Arial"/>
          <w:sz w:val="28"/>
        </w:rPr>
        <w:t>（元</w:t>
      </w:r>
      <w:r w:rsidRPr="00CB29B3">
        <w:rPr>
          <w:rFonts w:ascii="Arial" w:eastAsia="仿宋" w:hAnsi="Arial" w:cs="Arial"/>
          <w:sz w:val="28"/>
        </w:rPr>
        <w:t>/</w:t>
      </w:r>
      <w:r w:rsidRPr="00CB29B3">
        <w:rPr>
          <w:rFonts w:ascii="Arial" w:eastAsia="仿宋" w:hAnsi="Arial" w:cs="Arial"/>
          <w:sz w:val="28"/>
        </w:rPr>
        <w:t>平方米）</w:t>
      </w:r>
    </w:p>
    <w:p w14:paraId="68F5348F" w14:textId="77777777" w:rsidR="005F174C" w:rsidRPr="00CB29B3" w:rsidRDefault="0046512F" w:rsidP="00CB29B3">
      <w:pPr>
        <w:snapToGrid w:val="0"/>
        <w:spacing w:line="300" w:lineRule="auto"/>
        <w:ind w:leftChars="175" w:left="420" w:firstLineChars="50" w:firstLine="141"/>
        <w:jc w:val="both"/>
        <w:rPr>
          <w:rFonts w:ascii="Arial" w:eastAsia="仿宋" w:hAnsi="Arial" w:cs="Arial"/>
          <w:b/>
          <w:sz w:val="28"/>
        </w:rPr>
      </w:pPr>
      <w:r w:rsidRPr="00CB29B3">
        <w:rPr>
          <w:rFonts w:ascii="Arial" w:eastAsia="仿宋" w:hAnsi="Arial" w:cs="Arial"/>
          <w:b/>
          <w:sz w:val="28"/>
          <w:szCs w:val="28"/>
        </w:rPr>
        <w:t>（</w:t>
      </w:r>
      <w:r w:rsidRPr="00CB29B3">
        <w:rPr>
          <w:rFonts w:ascii="Arial" w:eastAsia="仿宋" w:hAnsi="Arial" w:cs="Arial"/>
          <w:b/>
          <w:sz w:val="28"/>
          <w:szCs w:val="28"/>
        </w:rPr>
        <w:t>2</w:t>
      </w:r>
      <w:r w:rsidRPr="00CB29B3">
        <w:rPr>
          <w:rFonts w:ascii="Arial" w:eastAsia="仿宋" w:hAnsi="Arial" w:cs="Arial"/>
          <w:b/>
          <w:sz w:val="28"/>
          <w:szCs w:val="28"/>
        </w:rPr>
        <w:t>）求</w:t>
      </w:r>
      <w:r w:rsidRPr="00CB29B3">
        <w:rPr>
          <w:rFonts w:ascii="Arial" w:eastAsia="仿宋" w:hAnsi="Arial" w:cs="Arial"/>
          <w:b/>
          <w:sz w:val="28"/>
        </w:rPr>
        <w:t>取估价对象</w:t>
      </w:r>
      <w:r w:rsidR="003546C5" w:rsidRPr="00CB29B3">
        <w:rPr>
          <w:rFonts w:ascii="Arial" w:eastAsia="仿宋" w:hAnsi="Arial" w:cs="Arial"/>
          <w:b/>
          <w:sz w:val="28"/>
        </w:rPr>
        <w:t>商业（配套）</w:t>
      </w:r>
      <w:r w:rsidRPr="00CB29B3">
        <w:rPr>
          <w:rFonts w:ascii="Arial" w:eastAsia="仿宋" w:hAnsi="Arial" w:cs="Arial"/>
          <w:b/>
          <w:sz w:val="28"/>
        </w:rPr>
        <w:t>用房楼面熟地价（土地剩余使用年限</w:t>
      </w:r>
      <w:r w:rsidR="003546C5" w:rsidRPr="00CB29B3">
        <w:rPr>
          <w:rFonts w:ascii="Arial" w:eastAsia="仿宋" w:hAnsi="Arial" w:cs="Arial"/>
          <w:b/>
          <w:sz w:val="28"/>
        </w:rPr>
        <w:t>40</w:t>
      </w:r>
      <w:r w:rsidRPr="00CB29B3">
        <w:rPr>
          <w:rFonts w:ascii="Arial" w:eastAsia="仿宋" w:hAnsi="Arial" w:cs="Arial"/>
          <w:b/>
          <w:sz w:val="28"/>
        </w:rPr>
        <w:t>年）</w:t>
      </w:r>
    </w:p>
    <w:p w14:paraId="21EE31C9" w14:textId="77777777" w:rsidR="003546C5" w:rsidRPr="00CB29B3" w:rsidRDefault="001941B9"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1</w:t>
      </w:r>
      <w:r w:rsidRPr="00CB29B3">
        <w:rPr>
          <w:rFonts w:ascii="Arial" w:eastAsia="仿宋" w:hAnsi="Arial" w:cs="Arial"/>
          <w:sz w:val="28"/>
        </w:rPr>
        <w:t>）</w:t>
      </w:r>
      <w:r w:rsidR="003546C5" w:rsidRPr="00CB29B3">
        <w:rPr>
          <w:rFonts w:ascii="Arial" w:eastAsia="仿宋" w:hAnsi="Arial" w:cs="Arial"/>
          <w:sz w:val="28"/>
        </w:rPr>
        <w:t>宗地适用基准地价水平的确定</w:t>
      </w:r>
    </w:p>
    <w:p w14:paraId="49F8ABB5" w14:textId="77777777" w:rsidR="003546C5" w:rsidRPr="00CB29B3" w:rsidRDefault="003546C5"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A</w:t>
      </w:r>
      <w:r w:rsidR="001941B9" w:rsidRPr="00CB29B3">
        <w:rPr>
          <w:rFonts w:ascii="Arial" w:eastAsia="仿宋" w:hAnsi="Arial" w:cs="Arial"/>
          <w:sz w:val="28"/>
        </w:rPr>
        <w:t>.</w:t>
      </w:r>
      <w:r w:rsidRPr="00CB29B3">
        <w:rPr>
          <w:rFonts w:ascii="Arial" w:eastAsia="仿宋" w:hAnsi="Arial" w:cs="Arial"/>
          <w:sz w:val="28"/>
        </w:rPr>
        <w:t>根据《北京市基准地价更新成果》，估价对象商业相应用途基准地价参照《北京市区片基准地价表》确定。估价对象位于</w:t>
      </w:r>
      <w:r w:rsidR="001941B9" w:rsidRPr="00CB29B3">
        <w:rPr>
          <w:rFonts w:ascii="Arial" w:eastAsia="仿宋" w:hAnsi="Arial" w:cs="Arial"/>
          <w:sz w:val="28"/>
        </w:rPr>
        <w:t>北京市顺义区后沙峪镇东庄村</w:t>
      </w:r>
      <w:r w:rsidR="001941B9" w:rsidRPr="00CB29B3">
        <w:rPr>
          <w:rFonts w:ascii="Arial" w:eastAsia="仿宋" w:hAnsi="Arial" w:cs="Arial"/>
          <w:sz w:val="28"/>
        </w:rPr>
        <w:t>A</w:t>
      </w:r>
      <w:r w:rsidR="001941B9" w:rsidRPr="00CB29B3">
        <w:rPr>
          <w:rFonts w:ascii="Arial" w:eastAsia="仿宋" w:hAnsi="Arial" w:cs="Arial"/>
          <w:sz w:val="28"/>
        </w:rPr>
        <w:t>、</w:t>
      </w:r>
      <w:r w:rsidR="001941B9" w:rsidRPr="00CB29B3">
        <w:rPr>
          <w:rFonts w:ascii="Arial" w:eastAsia="仿宋" w:hAnsi="Arial" w:cs="Arial"/>
          <w:sz w:val="28"/>
        </w:rPr>
        <w:t>C</w:t>
      </w:r>
      <w:r w:rsidR="001941B9" w:rsidRPr="00CB29B3">
        <w:rPr>
          <w:rFonts w:ascii="Arial" w:eastAsia="仿宋" w:hAnsi="Arial" w:cs="Arial"/>
          <w:sz w:val="28"/>
        </w:rPr>
        <w:t>地块</w:t>
      </w:r>
      <w:r w:rsidRPr="00CB29B3">
        <w:rPr>
          <w:rFonts w:ascii="Arial" w:eastAsia="仿宋" w:hAnsi="Arial" w:cs="Arial"/>
          <w:sz w:val="28"/>
        </w:rPr>
        <w:t>，土地级别为商业类六级地价区，属商业用途</w:t>
      </w:r>
      <w:r w:rsidRPr="00CB29B3">
        <w:rPr>
          <w:rFonts w:ascii="微软雅黑" w:eastAsia="微软雅黑" w:hAnsi="微软雅黑" w:cs="微软雅黑" w:hint="eastAsia"/>
          <w:sz w:val="28"/>
          <w:szCs w:val="28"/>
        </w:rPr>
        <w:t>Ⅵ</w:t>
      </w:r>
      <w:r w:rsidRPr="00CB29B3">
        <w:rPr>
          <w:rFonts w:ascii="Arial" w:eastAsia="仿宋" w:hAnsi="Arial" w:cs="Arial"/>
          <w:sz w:val="28"/>
          <w:szCs w:val="28"/>
        </w:rPr>
        <w:t>-</w:t>
      </w:r>
      <w:r w:rsidRPr="00CB29B3">
        <w:rPr>
          <w:rFonts w:ascii="Arial" w:eastAsia="仿宋" w:hAnsi="Arial" w:cs="Arial"/>
          <w:sz w:val="28"/>
          <w:szCs w:val="28"/>
        </w:rPr>
        <w:t>顺</w:t>
      </w:r>
      <w:r w:rsidRPr="00CB29B3">
        <w:rPr>
          <w:rFonts w:ascii="Arial" w:eastAsia="仿宋" w:hAnsi="Arial" w:cs="Arial"/>
          <w:sz w:val="28"/>
          <w:szCs w:val="28"/>
        </w:rPr>
        <w:t>2</w:t>
      </w:r>
      <w:r w:rsidRPr="00CB29B3">
        <w:rPr>
          <w:rFonts w:ascii="Arial" w:eastAsia="仿宋" w:hAnsi="Arial" w:cs="Arial"/>
          <w:sz w:val="28"/>
        </w:rPr>
        <w:t>区片。北京市各用途六级区片基准地价详见前述，即，估价对象所在商业用途六级</w:t>
      </w:r>
      <w:r w:rsidRPr="00CB29B3">
        <w:rPr>
          <w:rFonts w:ascii="微软雅黑" w:eastAsia="微软雅黑" w:hAnsi="微软雅黑" w:cs="微软雅黑" w:hint="eastAsia"/>
          <w:sz w:val="28"/>
          <w:szCs w:val="28"/>
        </w:rPr>
        <w:t>Ⅵ</w:t>
      </w:r>
      <w:r w:rsidRPr="00CB29B3">
        <w:rPr>
          <w:rFonts w:ascii="Arial" w:eastAsia="仿宋" w:hAnsi="Arial" w:cs="Arial"/>
          <w:sz w:val="28"/>
          <w:szCs w:val="28"/>
        </w:rPr>
        <w:t>-</w:t>
      </w:r>
      <w:r w:rsidRPr="00CB29B3">
        <w:rPr>
          <w:rFonts w:ascii="Arial" w:eastAsia="仿宋" w:hAnsi="Arial" w:cs="Arial"/>
          <w:sz w:val="28"/>
          <w:szCs w:val="28"/>
        </w:rPr>
        <w:t>顺</w:t>
      </w:r>
      <w:r w:rsidRPr="00CB29B3">
        <w:rPr>
          <w:rFonts w:ascii="Arial" w:eastAsia="仿宋" w:hAnsi="Arial" w:cs="Arial"/>
          <w:sz w:val="28"/>
          <w:szCs w:val="28"/>
        </w:rPr>
        <w:t>2</w:t>
      </w:r>
      <w:r w:rsidRPr="00CB29B3">
        <w:rPr>
          <w:rFonts w:ascii="Arial" w:eastAsia="仿宋" w:hAnsi="Arial" w:cs="Arial"/>
          <w:sz w:val="28"/>
        </w:rPr>
        <w:t>区片的区片基准地价为</w:t>
      </w:r>
      <w:r w:rsidRPr="00CB29B3">
        <w:rPr>
          <w:rFonts w:ascii="Arial" w:eastAsia="仿宋" w:hAnsi="Arial" w:cs="Arial"/>
          <w:sz w:val="28"/>
        </w:rPr>
        <w:t>10430</w:t>
      </w:r>
      <w:r w:rsidRPr="00CB29B3">
        <w:rPr>
          <w:rFonts w:ascii="Arial" w:eastAsia="仿宋" w:hAnsi="Arial" w:cs="Arial"/>
          <w:sz w:val="28"/>
        </w:rPr>
        <w:t>元</w:t>
      </w:r>
      <w:r w:rsidRPr="00CB29B3">
        <w:rPr>
          <w:rFonts w:ascii="Arial" w:eastAsia="仿宋" w:hAnsi="Arial" w:cs="Arial"/>
          <w:sz w:val="28"/>
        </w:rPr>
        <w:t>/</w:t>
      </w:r>
      <w:r w:rsidRPr="00CB29B3">
        <w:rPr>
          <w:rFonts w:ascii="Arial" w:eastAsia="仿宋" w:hAnsi="Arial" w:cs="Arial"/>
          <w:sz w:val="28"/>
        </w:rPr>
        <w:t>平方米。</w:t>
      </w:r>
    </w:p>
    <w:p w14:paraId="63E027BA" w14:textId="77777777" w:rsidR="003546C5" w:rsidRPr="00CB29B3" w:rsidRDefault="003546C5" w:rsidP="00CB29B3">
      <w:pPr>
        <w:adjustRightInd/>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B</w:t>
      </w:r>
      <w:r w:rsidR="001941B9" w:rsidRPr="00CB29B3">
        <w:rPr>
          <w:rFonts w:ascii="Arial" w:eastAsia="仿宋" w:hAnsi="Arial" w:cs="Arial"/>
          <w:sz w:val="28"/>
        </w:rPr>
        <w:t>.</w:t>
      </w:r>
      <w:r w:rsidRPr="00CB29B3">
        <w:rPr>
          <w:rFonts w:ascii="Arial" w:eastAsia="仿宋" w:hAnsi="Arial" w:cs="Arial"/>
          <w:sz w:val="28"/>
        </w:rPr>
        <w:t>商业</w:t>
      </w:r>
      <w:proofErr w:type="gramStart"/>
      <w:r w:rsidRPr="00CB29B3">
        <w:rPr>
          <w:rFonts w:ascii="Arial" w:eastAsia="仿宋" w:hAnsi="Arial" w:cs="Arial"/>
          <w:sz w:val="28"/>
        </w:rPr>
        <w:t>路线价</w:t>
      </w:r>
      <w:proofErr w:type="gramEnd"/>
      <w:r w:rsidRPr="00CB29B3">
        <w:rPr>
          <w:rFonts w:ascii="Arial" w:eastAsia="仿宋" w:hAnsi="Arial" w:cs="Arial"/>
          <w:sz w:val="28"/>
        </w:rPr>
        <w:t>修正</w:t>
      </w:r>
    </w:p>
    <w:p w14:paraId="2960F6C5" w14:textId="77777777" w:rsidR="003546C5" w:rsidRPr="00CB29B3" w:rsidRDefault="003546C5" w:rsidP="00CB29B3">
      <w:pPr>
        <w:adjustRightInd/>
        <w:snapToGrid w:val="0"/>
        <w:spacing w:line="300" w:lineRule="auto"/>
        <w:ind w:firstLineChars="200" w:firstLine="560"/>
        <w:rPr>
          <w:rFonts w:ascii="Arial" w:eastAsia="仿宋" w:hAnsi="Arial" w:cs="Arial"/>
          <w:sz w:val="28"/>
        </w:rPr>
      </w:pPr>
      <w:r w:rsidRPr="00CB29B3">
        <w:rPr>
          <w:rFonts w:ascii="Arial" w:eastAsia="仿宋" w:hAnsi="Arial" w:cs="Arial"/>
          <w:sz w:val="28"/>
        </w:rPr>
        <w:t>估价对象位于</w:t>
      </w:r>
      <w:r w:rsidR="001941B9" w:rsidRPr="00CB29B3">
        <w:rPr>
          <w:rFonts w:ascii="Arial" w:eastAsia="仿宋" w:hAnsi="Arial" w:cs="Arial"/>
          <w:sz w:val="28"/>
        </w:rPr>
        <w:t>北京市顺义区后沙峪镇东庄村</w:t>
      </w:r>
      <w:r w:rsidR="001941B9" w:rsidRPr="00CB29B3">
        <w:rPr>
          <w:rFonts w:ascii="Arial" w:eastAsia="仿宋" w:hAnsi="Arial" w:cs="Arial"/>
          <w:sz w:val="28"/>
        </w:rPr>
        <w:t>A</w:t>
      </w:r>
      <w:r w:rsidR="001941B9" w:rsidRPr="00CB29B3">
        <w:rPr>
          <w:rFonts w:ascii="Arial" w:eastAsia="仿宋" w:hAnsi="Arial" w:cs="Arial"/>
          <w:sz w:val="28"/>
        </w:rPr>
        <w:t>、</w:t>
      </w:r>
      <w:r w:rsidR="001941B9" w:rsidRPr="00CB29B3">
        <w:rPr>
          <w:rFonts w:ascii="Arial" w:eastAsia="仿宋" w:hAnsi="Arial" w:cs="Arial"/>
          <w:sz w:val="28"/>
        </w:rPr>
        <w:t>C</w:t>
      </w:r>
      <w:r w:rsidR="001941B9" w:rsidRPr="00CB29B3">
        <w:rPr>
          <w:rFonts w:ascii="Arial" w:eastAsia="仿宋" w:hAnsi="Arial" w:cs="Arial"/>
          <w:sz w:val="28"/>
        </w:rPr>
        <w:t>地块</w:t>
      </w:r>
      <w:r w:rsidRPr="00CB29B3">
        <w:rPr>
          <w:rFonts w:ascii="Arial" w:eastAsia="仿宋" w:hAnsi="Arial" w:cs="Arial"/>
          <w:sz w:val="28"/>
        </w:rPr>
        <w:t>，不临《北京市基准地价更新成果》中所列</w:t>
      </w:r>
      <w:r w:rsidRPr="00CB29B3">
        <w:rPr>
          <w:rFonts w:ascii="Arial" w:eastAsia="仿宋" w:hAnsi="Arial" w:cs="Arial"/>
          <w:sz w:val="28"/>
        </w:rPr>
        <w:t>65</w:t>
      </w:r>
      <w:r w:rsidRPr="00CB29B3">
        <w:rPr>
          <w:rFonts w:ascii="Arial" w:eastAsia="仿宋" w:hAnsi="Arial" w:cs="Arial"/>
          <w:sz w:val="28"/>
        </w:rPr>
        <w:t>条商业街。故不需进行商业</w:t>
      </w:r>
      <w:proofErr w:type="gramStart"/>
      <w:r w:rsidRPr="00CB29B3">
        <w:rPr>
          <w:rFonts w:ascii="Arial" w:eastAsia="仿宋" w:hAnsi="Arial" w:cs="Arial"/>
          <w:sz w:val="28"/>
        </w:rPr>
        <w:t>路线价</w:t>
      </w:r>
      <w:proofErr w:type="gramEnd"/>
      <w:r w:rsidRPr="00CB29B3">
        <w:rPr>
          <w:rFonts w:ascii="Arial" w:eastAsia="仿宋" w:hAnsi="Arial" w:cs="Arial"/>
          <w:sz w:val="28"/>
        </w:rPr>
        <w:t>修正。</w:t>
      </w:r>
    </w:p>
    <w:p w14:paraId="07E7A223" w14:textId="77777777" w:rsidR="003546C5" w:rsidRPr="00CB29B3" w:rsidRDefault="003546C5" w:rsidP="00CB29B3">
      <w:pPr>
        <w:adjustRightInd/>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C</w:t>
      </w:r>
      <w:r w:rsidR="001941B9" w:rsidRPr="00CB29B3">
        <w:rPr>
          <w:rFonts w:ascii="Arial" w:eastAsia="仿宋" w:hAnsi="Arial" w:cs="Arial"/>
          <w:sz w:val="28"/>
        </w:rPr>
        <w:t>.</w:t>
      </w:r>
      <w:r w:rsidRPr="00CB29B3">
        <w:rPr>
          <w:rFonts w:ascii="Arial" w:eastAsia="仿宋" w:hAnsi="Arial" w:cs="Arial"/>
          <w:sz w:val="28"/>
        </w:rPr>
        <w:t>土地开发程度修正</w:t>
      </w:r>
    </w:p>
    <w:p w14:paraId="5C43BF87" w14:textId="77777777" w:rsidR="003546C5" w:rsidRPr="00CB29B3" w:rsidRDefault="003546C5" w:rsidP="00CB29B3">
      <w:pPr>
        <w:adjustRightInd/>
        <w:snapToGrid w:val="0"/>
        <w:spacing w:line="300" w:lineRule="auto"/>
        <w:ind w:firstLineChars="200" w:firstLine="560"/>
        <w:rPr>
          <w:rFonts w:ascii="Arial" w:eastAsia="仿宋" w:hAnsi="Arial" w:cs="Arial"/>
          <w:sz w:val="28"/>
          <w:szCs w:val="28"/>
        </w:rPr>
      </w:pPr>
      <w:r w:rsidRPr="00CB29B3">
        <w:rPr>
          <w:rFonts w:ascii="Arial" w:eastAsia="仿宋" w:hAnsi="Arial" w:cs="Arial"/>
          <w:sz w:val="28"/>
          <w:szCs w:val="28"/>
        </w:rPr>
        <w:t>估价对象设定宗地土地开发程度为</w:t>
      </w:r>
      <w:r w:rsidRPr="00CB29B3">
        <w:rPr>
          <w:rFonts w:ascii="Arial" w:eastAsia="仿宋" w:hAnsi="Arial" w:cs="Arial"/>
          <w:sz w:val="28"/>
          <w:szCs w:val="28"/>
        </w:rPr>
        <w:t>“</w:t>
      </w:r>
      <w:r w:rsidR="001941B9" w:rsidRPr="00CB29B3">
        <w:rPr>
          <w:rFonts w:ascii="Arial" w:eastAsia="仿宋" w:hAnsi="Arial" w:cs="Arial"/>
          <w:sz w:val="28"/>
          <w:szCs w:val="28"/>
        </w:rPr>
        <w:t>七</w:t>
      </w:r>
      <w:r w:rsidRPr="00CB29B3">
        <w:rPr>
          <w:rFonts w:ascii="Arial" w:eastAsia="仿宋" w:hAnsi="Arial" w:cs="Arial"/>
          <w:sz w:val="28"/>
          <w:szCs w:val="28"/>
        </w:rPr>
        <w:t>通一平</w:t>
      </w:r>
      <w:r w:rsidRPr="00CB29B3">
        <w:rPr>
          <w:rFonts w:ascii="Arial" w:eastAsia="仿宋" w:hAnsi="Arial" w:cs="Arial"/>
          <w:sz w:val="28"/>
          <w:szCs w:val="28"/>
        </w:rPr>
        <w:t>”</w:t>
      </w:r>
      <w:r w:rsidRPr="00CB29B3">
        <w:rPr>
          <w:rFonts w:ascii="Arial" w:eastAsia="仿宋" w:hAnsi="Arial" w:cs="Arial"/>
          <w:sz w:val="28"/>
          <w:szCs w:val="28"/>
        </w:rPr>
        <w:t>（</w:t>
      </w:r>
      <w:r w:rsidR="001941B9" w:rsidRPr="00CB29B3">
        <w:rPr>
          <w:rFonts w:ascii="Arial" w:eastAsia="仿宋" w:hAnsi="Arial" w:cs="Arial"/>
          <w:sz w:val="28"/>
          <w:szCs w:val="28"/>
        </w:rPr>
        <w:t xml:space="preserve"> </w:t>
      </w:r>
      <w:r w:rsidR="001941B9" w:rsidRPr="00CB29B3">
        <w:rPr>
          <w:rFonts w:ascii="Arial" w:eastAsia="仿宋" w:hAnsi="Arial" w:cs="Arial"/>
          <w:sz w:val="28"/>
          <w:szCs w:val="28"/>
        </w:rPr>
        <w:t>即通路、通电、通讯、通上水、通下水、通燃气、通热</w:t>
      </w:r>
      <w:r w:rsidRPr="00CB29B3">
        <w:rPr>
          <w:rFonts w:ascii="Arial" w:eastAsia="仿宋" w:hAnsi="Arial" w:cs="Arial"/>
          <w:sz w:val="28"/>
          <w:szCs w:val="28"/>
        </w:rPr>
        <w:t>），估价对象所在区域为六级地价区，级别基准地价土地开发程度为</w:t>
      </w:r>
      <w:r w:rsidRPr="00CB29B3">
        <w:rPr>
          <w:rFonts w:ascii="Arial" w:eastAsia="仿宋" w:hAnsi="Arial" w:cs="Arial"/>
          <w:sz w:val="28"/>
          <w:szCs w:val="28"/>
        </w:rPr>
        <w:t>“</w:t>
      </w:r>
      <w:r w:rsidRPr="00CB29B3">
        <w:rPr>
          <w:rFonts w:ascii="Arial" w:eastAsia="仿宋" w:hAnsi="Arial" w:cs="Arial"/>
          <w:sz w:val="28"/>
          <w:szCs w:val="28"/>
        </w:rPr>
        <w:t>七通一平</w:t>
      </w:r>
      <w:r w:rsidRPr="00CB29B3">
        <w:rPr>
          <w:rFonts w:ascii="Arial" w:eastAsia="仿宋" w:hAnsi="Arial" w:cs="Arial"/>
          <w:sz w:val="28"/>
          <w:szCs w:val="28"/>
        </w:rPr>
        <w:t>”</w:t>
      </w:r>
      <w:r w:rsidRPr="00CB29B3">
        <w:rPr>
          <w:rFonts w:ascii="Arial" w:eastAsia="仿宋" w:hAnsi="Arial" w:cs="Arial"/>
          <w:sz w:val="28"/>
          <w:szCs w:val="28"/>
        </w:rPr>
        <w:t>（即通路、通电、通讯、通上水、通下水、通燃气、通热），相应用途级别平均容积率为</w:t>
      </w:r>
      <w:r w:rsidRPr="00CB29B3">
        <w:rPr>
          <w:rFonts w:ascii="Arial" w:eastAsia="仿宋" w:hAnsi="Arial" w:cs="Arial"/>
          <w:sz w:val="28"/>
          <w:szCs w:val="28"/>
        </w:rPr>
        <w:t>2.5</w:t>
      </w:r>
      <w:r w:rsidRPr="00CB29B3">
        <w:rPr>
          <w:rFonts w:ascii="Arial" w:eastAsia="仿宋" w:hAnsi="Arial" w:cs="Arial"/>
          <w:sz w:val="28"/>
          <w:szCs w:val="28"/>
        </w:rPr>
        <w:t>。估价对象设定状况与级别开发程度一致，</w:t>
      </w:r>
      <w:r w:rsidR="001941B9" w:rsidRPr="00CB29B3">
        <w:rPr>
          <w:rFonts w:ascii="Arial" w:eastAsia="仿宋" w:hAnsi="Arial" w:cs="Arial"/>
          <w:sz w:val="28"/>
          <w:szCs w:val="28"/>
        </w:rPr>
        <w:t>不</w:t>
      </w:r>
      <w:r w:rsidRPr="00CB29B3">
        <w:rPr>
          <w:rFonts w:ascii="Arial" w:eastAsia="仿宋" w:hAnsi="Arial" w:cs="Arial"/>
          <w:sz w:val="28"/>
          <w:szCs w:val="28"/>
        </w:rPr>
        <w:t>需进行修正。</w:t>
      </w:r>
    </w:p>
    <w:p w14:paraId="2E177B55" w14:textId="77777777" w:rsidR="001941B9" w:rsidRPr="00CB29B3" w:rsidRDefault="001941B9" w:rsidP="00CB29B3">
      <w:pPr>
        <w:adjustRightInd/>
        <w:snapToGrid w:val="0"/>
        <w:spacing w:line="300" w:lineRule="auto"/>
        <w:ind w:firstLineChars="200" w:firstLine="560"/>
        <w:rPr>
          <w:rFonts w:ascii="Arial" w:eastAsia="仿宋" w:hAnsi="Arial" w:cs="Arial"/>
          <w:sz w:val="28"/>
          <w:szCs w:val="28"/>
        </w:rPr>
      </w:pPr>
      <w:r w:rsidRPr="00CB29B3">
        <w:rPr>
          <w:rFonts w:ascii="Arial" w:eastAsia="仿宋" w:hAnsi="Arial" w:cs="Arial"/>
          <w:sz w:val="28"/>
          <w:szCs w:val="28"/>
        </w:rPr>
        <w:t>综上，商业（配套）使用的楼面熟地价为</w:t>
      </w:r>
      <w:r w:rsidRPr="00CB29B3">
        <w:rPr>
          <w:rFonts w:ascii="Arial" w:eastAsia="仿宋" w:hAnsi="Arial" w:cs="Arial"/>
          <w:sz w:val="28"/>
          <w:szCs w:val="28"/>
        </w:rPr>
        <w:t>10430</w:t>
      </w:r>
      <w:r w:rsidRPr="00CB29B3">
        <w:rPr>
          <w:rFonts w:ascii="Arial" w:eastAsia="仿宋" w:hAnsi="Arial" w:cs="Arial"/>
          <w:sz w:val="28"/>
          <w:szCs w:val="28"/>
        </w:rPr>
        <w:t>元</w:t>
      </w:r>
      <w:r w:rsidRPr="00CB29B3">
        <w:rPr>
          <w:rFonts w:ascii="Arial" w:eastAsia="仿宋" w:hAnsi="Arial" w:cs="Arial"/>
          <w:sz w:val="28"/>
          <w:szCs w:val="28"/>
        </w:rPr>
        <w:t>/</w:t>
      </w:r>
      <w:r w:rsidRPr="00CB29B3">
        <w:rPr>
          <w:rFonts w:ascii="Arial" w:eastAsia="仿宋" w:hAnsi="Arial" w:cs="Arial"/>
          <w:sz w:val="28"/>
          <w:szCs w:val="28"/>
        </w:rPr>
        <w:t>平方米。</w:t>
      </w:r>
    </w:p>
    <w:p w14:paraId="55E324D3" w14:textId="77777777" w:rsidR="003546C5" w:rsidRPr="00CB29B3" w:rsidRDefault="00132CB3"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2</w:t>
      </w:r>
      <w:r w:rsidRPr="00CB29B3">
        <w:rPr>
          <w:rFonts w:ascii="Arial" w:eastAsia="仿宋" w:hAnsi="Arial" w:cs="Arial"/>
          <w:sz w:val="28"/>
        </w:rPr>
        <w:t>）</w:t>
      </w:r>
      <w:r w:rsidR="003546C5" w:rsidRPr="00CB29B3">
        <w:rPr>
          <w:rFonts w:ascii="Arial" w:eastAsia="仿宋" w:hAnsi="Arial" w:cs="Arial"/>
          <w:sz w:val="28"/>
        </w:rPr>
        <w:t>用途修正系数的确定</w:t>
      </w:r>
    </w:p>
    <w:p w14:paraId="06088E4B" w14:textId="77777777" w:rsidR="003546C5" w:rsidRPr="00CB29B3" w:rsidRDefault="003546C5" w:rsidP="00CB29B3">
      <w:pPr>
        <w:snapToGrid w:val="0"/>
        <w:spacing w:line="300" w:lineRule="auto"/>
        <w:ind w:firstLineChars="200" w:firstLine="560"/>
        <w:rPr>
          <w:rFonts w:ascii="Arial" w:eastAsia="仿宋" w:hAnsi="Arial" w:cs="Arial"/>
          <w:sz w:val="28"/>
          <w:szCs w:val="28"/>
        </w:rPr>
      </w:pPr>
      <w:r w:rsidRPr="00CB29B3">
        <w:rPr>
          <w:rFonts w:ascii="Arial" w:eastAsia="仿宋" w:hAnsi="Arial" w:cs="Arial"/>
          <w:sz w:val="28"/>
          <w:szCs w:val="28"/>
        </w:rPr>
        <w:t>《北京市出让国有建设用地使用权基准地价更新成果》根据《土地利用现状分类》（</w:t>
      </w:r>
      <w:r w:rsidRPr="00CB29B3">
        <w:rPr>
          <w:rFonts w:ascii="Arial" w:eastAsia="仿宋" w:hAnsi="Arial" w:cs="Arial"/>
          <w:sz w:val="28"/>
          <w:szCs w:val="28"/>
        </w:rPr>
        <w:t>GB/T21010-2007</w:t>
      </w:r>
      <w:r w:rsidRPr="00CB29B3">
        <w:rPr>
          <w:rFonts w:ascii="Arial" w:eastAsia="仿宋" w:hAnsi="Arial" w:cs="Arial"/>
          <w:sz w:val="28"/>
          <w:szCs w:val="28"/>
        </w:rPr>
        <w:t>），对现有用地按照一级分类进行归类，</w:t>
      </w:r>
      <w:r w:rsidRPr="00CB29B3">
        <w:rPr>
          <w:rFonts w:ascii="Arial" w:eastAsia="仿宋" w:hAnsi="Arial" w:cs="Arial"/>
          <w:sz w:val="28"/>
          <w:szCs w:val="28"/>
        </w:rPr>
        <w:lastRenderedPageBreak/>
        <w:t>分为商业、办公、住宅、工业和公共服务五类用途基准地价，并按照二级分类建立了地上用途修正系数。地下部分包括地下商业、地下办公、地下仓储（及其他）、地下车库等用途，并建立了地下空间修正系数。</w:t>
      </w:r>
    </w:p>
    <w:p w14:paraId="11478C58" w14:textId="77777777" w:rsidR="003546C5" w:rsidRPr="00CB29B3" w:rsidRDefault="003546C5" w:rsidP="00CB29B3">
      <w:pPr>
        <w:snapToGrid w:val="0"/>
        <w:spacing w:line="300" w:lineRule="auto"/>
        <w:ind w:firstLineChars="200" w:firstLine="560"/>
        <w:rPr>
          <w:rFonts w:ascii="Arial" w:eastAsia="仿宋" w:hAnsi="Arial" w:cs="Arial"/>
          <w:sz w:val="28"/>
          <w:szCs w:val="28"/>
        </w:rPr>
      </w:pPr>
      <w:r w:rsidRPr="00CB29B3">
        <w:rPr>
          <w:rFonts w:ascii="Arial" w:eastAsia="仿宋" w:hAnsi="Arial" w:cs="Arial"/>
          <w:sz w:val="28"/>
          <w:szCs w:val="28"/>
        </w:rPr>
        <w:t>地上部分：</w:t>
      </w:r>
    </w:p>
    <w:p w14:paraId="00DFCF2F" w14:textId="77777777" w:rsidR="003546C5" w:rsidRPr="00CB29B3" w:rsidRDefault="003546C5" w:rsidP="00CB29B3">
      <w:pPr>
        <w:snapToGrid w:val="0"/>
        <w:spacing w:line="300" w:lineRule="auto"/>
        <w:ind w:firstLineChars="200" w:firstLine="560"/>
        <w:rPr>
          <w:rFonts w:ascii="Arial" w:eastAsia="仿宋" w:hAnsi="Arial" w:cs="Arial"/>
          <w:sz w:val="28"/>
          <w:szCs w:val="28"/>
        </w:rPr>
      </w:pPr>
      <w:r w:rsidRPr="00CB29B3">
        <w:rPr>
          <w:rFonts w:ascii="Arial" w:eastAsia="仿宋" w:hAnsi="Arial" w:cs="Arial"/>
          <w:sz w:val="28"/>
          <w:szCs w:val="28"/>
        </w:rPr>
        <w:t>估价对象地上用途为商业</w:t>
      </w:r>
      <w:r w:rsidRPr="00CB29B3">
        <w:rPr>
          <w:rFonts w:ascii="Arial" w:eastAsia="仿宋" w:hAnsi="Arial" w:cs="Arial"/>
          <w:sz w:val="28"/>
          <w:szCs w:val="28"/>
        </w:rPr>
        <w:t>——</w:t>
      </w:r>
      <w:r w:rsidRPr="00CB29B3">
        <w:rPr>
          <w:rFonts w:ascii="Arial" w:eastAsia="仿宋" w:hAnsi="Arial" w:cs="Arial"/>
          <w:sz w:val="28"/>
          <w:szCs w:val="28"/>
        </w:rPr>
        <w:t>其他商服用地，需依据《北京市基准地价土地用途二级分类用地修正系数表》进行用途修正。</w:t>
      </w:r>
    </w:p>
    <w:p w14:paraId="251BEEEE" w14:textId="77777777" w:rsidR="003546C5" w:rsidRPr="00CB29B3" w:rsidRDefault="003546C5" w:rsidP="00CB29B3">
      <w:pPr>
        <w:overflowPunct w:val="0"/>
        <w:snapToGrid w:val="0"/>
        <w:spacing w:line="300" w:lineRule="auto"/>
        <w:jc w:val="center"/>
        <w:rPr>
          <w:rFonts w:ascii="Arial" w:eastAsia="仿宋" w:hAnsi="Arial" w:cs="Arial"/>
          <w:bCs/>
          <w:sz w:val="28"/>
          <w:szCs w:val="28"/>
        </w:rPr>
      </w:pPr>
      <w:r w:rsidRPr="00CB29B3">
        <w:rPr>
          <w:rFonts w:ascii="Arial" w:eastAsia="仿宋" w:hAnsi="Arial" w:cs="Arial"/>
          <w:bCs/>
          <w:sz w:val="28"/>
          <w:szCs w:val="28"/>
        </w:rPr>
        <w:t>北京市基准地价土地用途二级分类用地修正系数表</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824"/>
        <w:gridCol w:w="1559"/>
        <w:gridCol w:w="4990"/>
        <w:gridCol w:w="1134"/>
        <w:gridCol w:w="793"/>
      </w:tblGrid>
      <w:tr w:rsidR="003546C5" w:rsidRPr="00CB29B3" w14:paraId="3E05E4A6" w14:textId="77777777" w:rsidTr="00CB29B3">
        <w:trPr>
          <w:cantSplit/>
          <w:tblHeader/>
          <w:jc w:val="center"/>
        </w:trPr>
        <w:tc>
          <w:tcPr>
            <w:tcW w:w="824" w:type="dxa"/>
            <w:tcBorders>
              <w:top w:val="single" w:sz="4" w:space="0" w:color="auto"/>
              <w:left w:val="single" w:sz="4" w:space="0" w:color="auto"/>
              <w:bottom w:val="single" w:sz="4" w:space="0" w:color="auto"/>
              <w:right w:val="single" w:sz="4" w:space="0" w:color="auto"/>
            </w:tcBorders>
            <w:vAlign w:val="center"/>
            <w:hideMark/>
          </w:tcPr>
          <w:p w14:paraId="3BA9E46C" w14:textId="77777777" w:rsidR="003546C5" w:rsidRPr="00CB29B3" w:rsidRDefault="003546C5">
            <w:pPr>
              <w:widowControl/>
              <w:adjustRightInd/>
              <w:spacing w:line="240" w:lineRule="exact"/>
              <w:rPr>
                <w:rFonts w:ascii="Arial" w:eastAsia="仿宋" w:hAnsi="Arial" w:cs="Arial"/>
                <w:color w:val="000000"/>
                <w:sz w:val="21"/>
                <w:szCs w:val="21"/>
              </w:rPr>
            </w:pPr>
            <w:r w:rsidRPr="00CB29B3">
              <w:rPr>
                <w:rFonts w:ascii="Arial" w:eastAsia="仿宋" w:hAnsi="Arial" w:cs="Arial"/>
                <w:color w:val="000000"/>
                <w:sz w:val="21"/>
                <w:szCs w:val="21"/>
              </w:rPr>
              <w:t>一级类</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FACDEE8" w14:textId="77777777" w:rsidR="003546C5" w:rsidRPr="00CB29B3" w:rsidRDefault="003546C5">
            <w:pPr>
              <w:widowControl/>
              <w:adjustRightInd/>
              <w:spacing w:line="240" w:lineRule="exact"/>
              <w:rPr>
                <w:rFonts w:ascii="Arial" w:eastAsia="仿宋" w:hAnsi="Arial" w:cs="Arial"/>
                <w:color w:val="000000"/>
                <w:sz w:val="21"/>
                <w:szCs w:val="21"/>
              </w:rPr>
            </w:pPr>
            <w:r w:rsidRPr="00CB29B3">
              <w:rPr>
                <w:rFonts w:ascii="Arial" w:eastAsia="仿宋" w:hAnsi="Arial" w:cs="Arial"/>
                <w:color w:val="000000"/>
                <w:sz w:val="21"/>
                <w:szCs w:val="21"/>
              </w:rPr>
              <w:t>二级类</w:t>
            </w:r>
          </w:p>
        </w:tc>
        <w:tc>
          <w:tcPr>
            <w:tcW w:w="4990" w:type="dxa"/>
            <w:tcBorders>
              <w:top w:val="single" w:sz="4" w:space="0" w:color="auto"/>
              <w:left w:val="single" w:sz="4" w:space="0" w:color="auto"/>
              <w:bottom w:val="single" w:sz="4" w:space="0" w:color="auto"/>
              <w:right w:val="single" w:sz="4" w:space="0" w:color="auto"/>
            </w:tcBorders>
            <w:vAlign w:val="center"/>
            <w:hideMark/>
          </w:tcPr>
          <w:p w14:paraId="25F0605F" w14:textId="77777777" w:rsidR="003546C5" w:rsidRPr="00CB29B3" w:rsidRDefault="003546C5">
            <w:pPr>
              <w:widowControl/>
              <w:adjustRightInd/>
              <w:spacing w:line="240" w:lineRule="exact"/>
              <w:rPr>
                <w:rFonts w:ascii="Arial" w:eastAsia="仿宋" w:hAnsi="Arial" w:cs="Arial"/>
                <w:color w:val="000000"/>
                <w:sz w:val="21"/>
                <w:szCs w:val="21"/>
              </w:rPr>
            </w:pPr>
            <w:r w:rsidRPr="00CB29B3">
              <w:rPr>
                <w:rFonts w:ascii="Arial" w:eastAsia="仿宋" w:hAnsi="Arial" w:cs="Arial"/>
                <w:color w:val="000000"/>
                <w:sz w:val="21"/>
                <w:szCs w:val="21"/>
              </w:rPr>
              <w:t>含义</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1ADDA2E" w14:textId="77777777" w:rsidR="003546C5" w:rsidRPr="00CB29B3" w:rsidRDefault="003546C5">
            <w:pPr>
              <w:widowControl/>
              <w:adjustRightInd/>
              <w:spacing w:line="240" w:lineRule="exact"/>
              <w:rPr>
                <w:rFonts w:ascii="Arial" w:eastAsia="仿宋" w:hAnsi="Arial" w:cs="Arial"/>
                <w:color w:val="000000"/>
                <w:sz w:val="21"/>
                <w:szCs w:val="21"/>
              </w:rPr>
            </w:pPr>
            <w:r w:rsidRPr="00CB29B3">
              <w:rPr>
                <w:rFonts w:ascii="Arial" w:eastAsia="仿宋" w:hAnsi="Arial" w:cs="Arial"/>
                <w:color w:val="000000"/>
                <w:sz w:val="21"/>
                <w:szCs w:val="21"/>
              </w:rPr>
              <w:t>参照基准</w:t>
            </w:r>
          </w:p>
        </w:tc>
        <w:tc>
          <w:tcPr>
            <w:tcW w:w="793" w:type="dxa"/>
            <w:tcBorders>
              <w:top w:val="single" w:sz="4" w:space="0" w:color="auto"/>
              <w:left w:val="single" w:sz="4" w:space="0" w:color="auto"/>
              <w:bottom w:val="single" w:sz="4" w:space="0" w:color="auto"/>
              <w:right w:val="single" w:sz="4" w:space="0" w:color="auto"/>
            </w:tcBorders>
            <w:vAlign w:val="center"/>
            <w:hideMark/>
          </w:tcPr>
          <w:p w14:paraId="5597DCFE" w14:textId="77777777" w:rsidR="003546C5" w:rsidRPr="00CB29B3" w:rsidRDefault="003546C5">
            <w:pPr>
              <w:widowControl/>
              <w:adjustRightInd/>
              <w:spacing w:line="240" w:lineRule="exact"/>
              <w:rPr>
                <w:rFonts w:ascii="Arial" w:eastAsia="仿宋" w:hAnsi="Arial" w:cs="Arial"/>
                <w:color w:val="000000"/>
                <w:sz w:val="21"/>
                <w:szCs w:val="21"/>
              </w:rPr>
            </w:pPr>
            <w:r w:rsidRPr="00CB29B3">
              <w:rPr>
                <w:rFonts w:ascii="Arial" w:eastAsia="仿宋" w:hAnsi="Arial" w:cs="Arial"/>
                <w:color w:val="000000"/>
                <w:sz w:val="21"/>
                <w:szCs w:val="21"/>
              </w:rPr>
              <w:t>用途修正系数</w:t>
            </w:r>
          </w:p>
        </w:tc>
      </w:tr>
      <w:tr w:rsidR="003546C5" w:rsidRPr="00CB29B3" w14:paraId="55981B7A" w14:textId="77777777" w:rsidTr="00CB29B3">
        <w:trPr>
          <w:cantSplit/>
          <w:jc w:val="center"/>
        </w:trPr>
        <w:tc>
          <w:tcPr>
            <w:tcW w:w="824" w:type="dxa"/>
            <w:vMerge w:val="restart"/>
            <w:tcBorders>
              <w:top w:val="single" w:sz="4" w:space="0" w:color="auto"/>
              <w:left w:val="single" w:sz="4" w:space="0" w:color="auto"/>
              <w:bottom w:val="single" w:sz="4" w:space="0" w:color="auto"/>
              <w:right w:val="single" w:sz="4" w:space="0" w:color="auto"/>
            </w:tcBorders>
            <w:noWrap/>
            <w:vAlign w:val="center"/>
            <w:hideMark/>
          </w:tcPr>
          <w:p w14:paraId="03218F1F" w14:textId="77777777" w:rsidR="003546C5" w:rsidRPr="00CB29B3" w:rsidRDefault="003546C5">
            <w:pPr>
              <w:widowControl/>
              <w:adjustRightInd/>
              <w:spacing w:line="240" w:lineRule="exact"/>
              <w:rPr>
                <w:rFonts w:ascii="Arial" w:eastAsia="仿宋" w:hAnsi="Arial" w:cs="Arial"/>
                <w:color w:val="000000"/>
                <w:sz w:val="21"/>
                <w:szCs w:val="21"/>
              </w:rPr>
            </w:pPr>
            <w:r w:rsidRPr="00CB29B3">
              <w:rPr>
                <w:rFonts w:ascii="Arial" w:eastAsia="仿宋" w:hAnsi="Arial" w:cs="Arial"/>
                <w:color w:val="000000"/>
                <w:sz w:val="21"/>
                <w:szCs w:val="21"/>
              </w:rPr>
              <w:t>商服</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97C516F" w14:textId="77777777" w:rsidR="003546C5" w:rsidRPr="00CB29B3" w:rsidRDefault="003546C5">
            <w:pPr>
              <w:widowControl/>
              <w:adjustRightInd/>
              <w:spacing w:line="240" w:lineRule="exact"/>
              <w:rPr>
                <w:rFonts w:ascii="Arial" w:eastAsia="仿宋" w:hAnsi="Arial" w:cs="Arial"/>
                <w:color w:val="000000"/>
                <w:sz w:val="21"/>
                <w:szCs w:val="21"/>
              </w:rPr>
            </w:pPr>
            <w:r w:rsidRPr="00CB29B3">
              <w:rPr>
                <w:rFonts w:ascii="Arial" w:eastAsia="仿宋" w:hAnsi="Arial" w:cs="Arial"/>
                <w:color w:val="000000"/>
                <w:sz w:val="21"/>
                <w:szCs w:val="21"/>
              </w:rPr>
              <w:t>零售商业用地</w:t>
            </w:r>
          </w:p>
        </w:tc>
        <w:tc>
          <w:tcPr>
            <w:tcW w:w="4990" w:type="dxa"/>
            <w:tcBorders>
              <w:top w:val="single" w:sz="4" w:space="0" w:color="auto"/>
              <w:left w:val="single" w:sz="4" w:space="0" w:color="auto"/>
              <w:bottom w:val="single" w:sz="4" w:space="0" w:color="auto"/>
              <w:right w:val="single" w:sz="4" w:space="0" w:color="auto"/>
            </w:tcBorders>
            <w:noWrap/>
            <w:vAlign w:val="center"/>
            <w:hideMark/>
          </w:tcPr>
          <w:p w14:paraId="714CD981" w14:textId="77777777" w:rsidR="003546C5" w:rsidRPr="00CB29B3" w:rsidRDefault="003546C5">
            <w:pPr>
              <w:widowControl/>
              <w:adjustRightInd/>
              <w:spacing w:line="240" w:lineRule="exact"/>
              <w:rPr>
                <w:rFonts w:ascii="Arial" w:eastAsia="仿宋" w:hAnsi="Arial" w:cs="Arial"/>
                <w:color w:val="000000"/>
                <w:sz w:val="21"/>
                <w:szCs w:val="21"/>
              </w:rPr>
            </w:pPr>
            <w:r w:rsidRPr="00CB29B3">
              <w:rPr>
                <w:rFonts w:ascii="Arial" w:eastAsia="仿宋" w:hAnsi="Arial" w:cs="Arial"/>
                <w:color w:val="000000"/>
                <w:sz w:val="21"/>
                <w:szCs w:val="21"/>
              </w:rPr>
              <w:t>指以零售功能为主的商铺、商场、超市、市场和加油、加气、</w:t>
            </w:r>
            <w:proofErr w:type="gramStart"/>
            <w:r w:rsidRPr="00CB29B3">
              <w:rPr>
                <w:rFonts w:ascii="Arial" w:eastAsia="仿宋" w:hAnsi="Arial" w:cs="Arial"/>
                <w:color w:val="000000"/>
                <w:sz w:val="21"/>
                <w:szCs w:val="21"/>
              </w:rPr>
              <w:t>充换电站</w:t>
            </w:r>
            <w:proofErr w:type="gramEnd"/>
            <w:r w:rsidRPr="00CB29B3">
              <w:rPr>
                <w:rFonts w:ascii="Arial" w:eastAsia="仿宋" w:hAnsi="Arial" w:cs="Arial"/>
                <w:color w:val="000000"/>
                <w:sz w:val="21"/>
                <w:szCs w:val="21"/>
              </w:rPr>
              <w:t>等的用地。</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14:paraId="2C4113F7" w14:textId="77777777" w:rsidR="003546C5" w:rsidRPr="00CB29B3" w:rsidRDefault="003546C5">
            <w:pPr>
              <w:widowControl/>
              <w:adjustRightInd/>
              <w:spacing w:line="240" w:lineRule="exact"/>
              <w:rPr>
                <w:rFonts w:ascii="Arial" w:eastAsia="仿宋" w:hAnsi="Arial" w:cs="Arial"/>
                <w:color w:val="000000"/>
                <w:sz w:val="21"/>
                <w:szCs w:val="21"/>
              </w:rPr>
            </w:pPr>
            <w:r w:rsidRPr="00CB29B3">
              <w:rPr>
                <w:rFonts w:ascii="Arial" w:eastAsia="仿宋" w:hAnsi="Arial" w:cs="Arial"/>
                <w:color w:val="000000"/>
                <w:sz w:val="21"/>
                <w:szCs w:val="21"/>
              </w:rPr>
              <w:t>商业类</w:t>
            </w: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57A7A5FF" w14:textId="77777777" w:rsidR="003546C5" w:rsidRPr="00CB29B3" w:rsidRDefault="003546C5">
            <w:pPr>
              <w:widowControl/>
              <w:adjustRightInd/>
              <w:spacing w:line="240" w:lineRule="exact"/>
              <w:rPr>
                <w:rFonts w:ascii="Arial" w:eastAsia="仿宋" w:hAnsi="Arial" w:cs="Arial"/>
                <w:color w:val="000000"/>
                <w:sz w:val="21"/>
                <w:szCs w:val="21"/>
              </w:rPr>
            </w:pPr>
            <w:r w:rsidRPr="00CB29B3">
              <w:rPr>
                <w:rFonts w:ascii="Arial" w:eastAsia="仿宋" w:hAnsi="Arial" w:cs="Arial"/>
                <w:color w:val="000000"/>
                <w:sz w:val="21"/>
                <w:szCs w:val="21"/>
              </w:rPr>
              <w:t>1</w:t>
            </w:r>
          </w:p>
        </w:tc>
      </w:tr>
      <w:tr w:rsidR="003546C5" w:rsidRPr="00CB29B3" w14:paraId="5A60C2C2" w14:textId="77777777" w:rsidTr="00CB29B3">
        <w:trPr>
          <w:cantSplit/>
          <w:jc w:val="center"/>
        </w:trPr>
        <w:tc>
          <w:tcPr>
            <w:tcW w:w="824" w:type="dxa"/>
            <w:vMerge/>
            <w:tcBorders>
              <w:top w:val="single" w:sz="4" w:space="0" w:color="auto"/>
              <w:left w:val="single" w:sz="4" w:space="0" w:color="auto"/>
              <w:bottom w:val="single" w:sz="4" w:space="0" w:color="auto"/>
              <w:right w:val="single" w:sz="4" w:space="0" w:color="auto"/>
            </w:tcBorders>
            <w:vAlign w:val="center"/>
            <w:hideMark/>
          </w:tcPr>
          <w:p w14:paraId="4762EA1E" w14:textId="77777777" w:rsidR="003546C5" w:rsidRPr="00CB29B3" w:rsidRDefault="003546C5">
            <w:pPr>
              <w:widowControl/>
              <w:adjustRightInd/>
              <w:spacing w:line="240" w:lineRule="auto"/>
              <w:rPr>
                <w:rFonts w:ascii="Arial" w:eastAsia="仿宋" w:hAnsi="Arial" w:cs="Arial"/>
                <w:color w:val="000000"/>
                <w:sz w:val="21"/>
                <w:szCs w:val="21"/>
              </w:rPr>
            </w:pP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8BC4FB9" w14:textId="77777777" w:rsidR="003546C5" w:rsidRPr="00CB29B3" w:rsidRDefault="003546C5">
            <w:pPr>
              <w:widowControl/>
              <w:adjustRightInd/>
              <w:spacing w:line="240" w:lineRule="exact"/>
              <w:rPr>
                <w:rFonts w:ascii="Arial" w:eastAsia="仿宋" w:hAnsi="Arial" w:cs="Arial"/>
                <w:color w:val="000000"/>
                <w:sz w:val="21"/>
                <w:szCs w:val="21"/>
              </w:rPr>
            </w:pPr>
            <w:r w:rsidRPr="00CB29B3">
              <w:rPr>
                <w:rFonts w:ascii="Arial" w:eastAsia="仿宋" w:hAnsi="Arial" w:cs="Arial"/>
                <w:color w:val="000000"/>
                <w:sz w:val="21"/>
                <w:szCs w:val="21"/>
              </w:rPr>
              <w:t>批发市场用地</w:t>
            </w:r>
          </w:p>
        </w:tc>
        <w:tc>
          <w:tcPr>
            <w:tcW w:w="4990" w:type="dxa"/>
            <w:tcBorders>
              <w:top w:val="single" w:sz="4" w:space="0" w:color="auto"/>
              <w:left w:val="single" w:sz="4" w:space="0" w:color="auto"/>
              <w:bottom w:val="single" w:sz="4" w:space="0" w:color="auto"/>
              <w:right w:val="single" w:sz="4" w:space="0" w:color="auto"/>
            </w:tcBorders>
            <w:noWrap/>
            <w:vAlign w:val="center"/>
            <w:hideMark/>
          </w:tcPr>
          <w:p w14:paraId="2B4B4958" w14:textId="77777777" w:rsidR="003546C5" w:rsidRPr="00CB29B3" w:rsidRDefault="003546C5">
            <w:pPr>
              <w:widowControl/>
              <w:adjustRightInd/>
              <w:spacing w:line="240" w:lineRule="exact"/>
              <w:rPr>
                <w:rFonts w:ascii="Arial" w:eastAsia="仿宋" w:hAnsi="Arial" w:cs="Arial"/>
                <w:color w:val="000000"/>
                <w:sz w:val="21"/>
                <w:szCs w:val="21"/>
              </w:rPr>
            </w:pPr>
            <w:r w:rsidRPr="00CB29B3">
              <w:rPr>
                <w:rFonts w:ascii="Arial" w:eastAsia="仿宋" w:hAnsi="Arial" w:cs="Arial"/>
                <w:color w:val="000000"/>
                <w:sz w:val="21"/>
                <w:szCs w:val="21"/>
              </w:rPr>
              <w:t>指以批发功能为主的市场用地。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2498658" w14:textId="77777777" w:rsidR="003546C5" w:rsidRPr="00CB29B3" w:rsidRDefault="003546C5">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59B39B7C" w14:textId="77777777" w:rsidR="003546C5" w:rsidRPr="00CB29B3" w:rsidRDefault="003546C5">
            <w:pPr>
              <w:widowControl/>
              <w:adjustRightInd/>
              <w:spacing w:line="240" w:lineRule="exact"/>
              <w:rPr>
                <w:rFonts w:ascii="Arial" w:eastAsia="仿宋" w:hAnsi="Arial" w:cs="Arial"/>
                <w:color w:val="000000"/>
                <w:sz w:val="21"/>
                <w:szCs w:val="21"/>
              </w:rPr>
            </w:pPr>
            <w:r w:rsidRPr="00CB29B3">
              <w:rPr>
                <w:rFonts w:ascii="Arial" w:eastAsia="仿宋" w:hAnsi="Arial" w:cs="Arial"/>
                <w:color w:val="000000"/>
                <w:sz w:val="21"/>
                <w:szCs w:val="21"/>
              </w:rPr>
              <w:t>1</w:t>
            </w:r>
          </w:p>
        </w:tc>
      </w:tr>
      <w:tr w:rsidR="003546C5" w:rsidRPr="00CB29B3" w14:paraId="376409E2" w14:textId="77777777" w:rsidTr="00CB29B3">
        <w:trPr>
          <w:cantSplit/>
          <w:jc w:val="center"/>
        </w:trPr>
        <w:tc>
          <w:tcPr>
            <w:tcW w:w="824" w:type="dxa"/>
            <w:vMerge/>
            <w:tcBorders>
              <w:top w:val="single" w:sz="4" w:space="0" w:color="auto"/>
              <w:left w:val="single" w:sz="4" w:space="0" w:color="auto"/>
              <w:bottom w:val="single" w:sz="4" w:space="0" w:color="auto"/>
              <w:right w:val="single" w:sz="4" w:space="0" w:color="auto"/>
            </w:tcBorders>
            <w:vAlign w:val="center"/>
            <w:hideMark/>
          </w:tcPr>
          <w:p w14:paraId="4D1C6DBC" w14:textId="77777777" w:rsidR="003546C5" w:rsidRPr="00CB29B3" w:rsidRDefault="003546C5">
            <w:pPr>
              <w:widowControl/>
              <w:adjustRightInd/>
              <w:spacing w:line="240" w:lineRule="auto"/>
              <w:rPr>
                <w:rFonts w:ascii="Arial" w:eastAsia="仿宋" w:hAnsi="Arial" w:cs="Arial"/>
                <w:color w:val="000000"/>
                <w:sz w:val="21"/>
                <w:szCs w:val="21"/>
              </w:rPr>
            </w:pP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6AA964B" w14:textId="77777777" w:rsidR="003546C5" w:rsidRPr="00CB29B3" w:rsidRDefault="003546C5">
            <w:pPr>
              <w:widowControl/>
              <w:adjustRightInd/>
              <w:spacing w:line="240" w:lineRule="exact"/>
              <w:rPr>
                <w:rFonts w:ascii="Arial" w:eastAsia="仿宋" w:hAnsi="Arial" w:cs="Arial"/>
                <w:color w:val="000000"/>
                <w:sz w:val="21"/>
                <w:szCs w:val="21"/>
              </w:rPr>
            </w:pPr>
            <w:r w:rsidRPr="00CB29B3">
              <w:rPr>
                <w:rFonts w:ascii="Arial" w:eastAsia="仿宋" w:hAnsi="Arial" w:cs="Arial"/>
                <w:color w:val="000000"/>
                <w:sz w:val="21"/>
                <w:szCs w:val="21"/>
              </w:rPr>
              <w:t>餐饮用地</w:t>
            </w:r>
          </w:p>
        </w:tc>
        <w:tc>
          <w:tcPr>
            <w:tcW w:w="4990" w:type="dxa"/>
            <w:tcBorders>
              <w:top w:val="single" w:sz="4" w:space="0" w:color="auto"/>
              <w:left w:val="single" w:sz="4" w:space="0" w:color="auto"/>
              <w:bottom w:val="single" w:sz="4" w:space="0" w:color="auto"/>
              <w:right w:val="single" w:sz="4" w:space="0" w:color="auto"/>
            </w:tcBorders>
            <w:noWrap/>
            <w:vAlign w:val="center"/>
            <w:hideMark/>
          </w:tcPr>
          <w:p w14:paraId="6954A2A5" w14:textId="77777777" w:rsidR="003546C5" w:rsidRPr="00CB29B3" w:rsidRDefault="003546C5">
            <w:pPr>
              <w:widowControl/>
              <w:adjustRightInd/>
              <w:spacing w:line="240" w:lineRule="exact"/>
              <w:rPr>
                <w:rFonts w:ascii="Arial" w:eastAsia="仿宋" w:hAnsi="Arial" w:cs="Arial"/>
                <w:color w:val="000000"/>
                <w:sz w:val="21"/>
                <w:szCs w:val="21"/>
              </w:rPr>
            </w:pPr>
            <w:r w:rsidRPr="00CB29B3">
              <w:rPr>
                <w:rFonts w:ascii="Arial" w:eastAsia="仿宋" w:hAnsi="Arial" w:cs="Arial"/>
                <w:color w:val="000000"/>
                <w:sz w:val="21"/>
                <w:szCs w:val="21"/>
              </w:rPr>
              <w:t>指饭店、餐厅、酒吧等用地。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EF08741" w14:textId="77777777" w:rsidR="003546C5" w:rsidRPr="00CB29B3" w:rsidRDefault="003546C5">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1C81B75C" w14:textId="77777777" w:rsidR="003546C5" w:rsidRPr="00CB29B3" w:rsidRDefault="003546C5">
            <w:pPr>
              <w:widowControl/>
              <w:adjustRightInd/>
              <w:spacing w:line="240" w:lineRule="exact"/>
              <w:rPr>
                <w:rFonts w:ascii="Arial" w:eastAsia="仿宋" w:hAnsi="Arial" w:cs="Arial"/>
                <w:color w:val="000000"/>
                <w:sz w:val="21"/>
                <w:szCs w:val="21"/>
              </w:rPr>
            </w:pPr>
            <w:r w:rsidRPr="00CB29B3">
              <w:rPr>
                <w:rFonts w:ascii="Arial" w:eastAsia="仿宋" w:hAnsi="Arial" w:cs="Arial"/>
                <w:color w:val="000000"/>
                <w:sz w:val="21"/>
                <w:szCs w:val="21"/>
              </w:rPr>
              <w:t>0.9</w:t>
            </w:r>
          </w:p>
        </w:tc>
      </w:tr>
      <w:tr w:rsidR="003546C5" w:rsidRPr="00CB29B3" w14:paraId="43F342C7" w14:textId="77777777" w:rsidTr="00CB29B3">
        <w:trPr>
          <w:cantSplit/>
          <w:jc w:val="center"/>
        </w:trPr>
        <w:tc>
          <w:tcPr>
            <w:tcW w:w="824" w:type="dxa"/>
            <w:vMerge/>
            <w:tcBorders>
              <w:top w:val="single" w:sz="4" w:space="0" w:color="auto"/>
              <w:left w:val="single" w:sz="4" w:space="0" w:color="auto"/>
              <w:bottom w:val="single" w:sz="4" w:space="0" w:color="auto"/>
              <w:right w:val="single" w:sz="4" w:space="0" w:color="auto"/>
            </w:tcBorders>
            <w:vAlign w:val="center"/>
            <w:hideMark/>
          </w:tcPr>
          <w:p w14:paraId="13DBE531" w14:textId="77777777" w:rsidR="003546C5" w:rsidRPr="00CB29B3" w:rsidRDefault="003546C5">
            <w:pPr>
              <w:widowControl/>
              <w:adjustRightInd/>
              <w:spacing w:line="240" w:lineRule="auto"/>
              <w:rPr>
                <w:rFonts w:ascii="Arial" w:eastAsia="仿宋" w:hAnsi="Arial" w:cs="Arial"/>
                <w:color w:val="000000"/>
                <w:sz w:val="21"/>
                <w:szCs w:val="21"/>
              </w:rPr>
            </w:pP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5F44437" w14:textId="77777777" w:rsidR="003546C5" w:rsidRPr="00CB29B3" w:rsidRDefault="003546C5">
            <w:pPr>
              <w:widowControl/>
              <w:adjustRightInd/>
              <w:spacing w:line="240" w:lineRule="exact"/>
              <w:rPr>
                <w:rFonts w:ascii="Arial" w:eastAsia="仿宋" w:hAnsi="Arial" w:cs="Arial"/>
                <w:color w:val="000000"/>
                <w:sz w:val="21"/>
                <w:szCs w:val="21"/>
              </w:rPr>
            </w:pPr>
            <w:r w:rsidRPr="00CB29B3">
              <w:rPr>
                <w:rFonts w:ascii="Arial" w:eastAsia="仿宋" w:hAnsi="Arial" w:cs="Arial"/>
                <w:color w:val="000000"/>
                <w:sz w:val="21"/>
                <w:szCs w:val="21"/>
              </w:rPr>
              <w:t>旅馆用地</w:t>
            </w:r>
          </w:p>
        </w:tc>
        <w:tc>
          <w:tcPr>
            <w:tcW w:w="4990" w:type="dxa"/>
            <w:tcBorders>
              <w:top w:val="single" w:sz="4" w:space="0" w:color="auto"/>
              <w:left w:val="single" w:sz="4" w:space="0" w:color="auto"/>
              <w:bottom w:val="single" w:sz="4" w:space="0" w:color="auto"/>
              <w:right w:val="single" w:sz="4" w:space="0" w:color="auto"/>
            </w:tcBorders>
            <w:noWrap/>
            <w:vAlign w:val="center"/>
            <w:hideMark/>
          </w:tcPr>
          <w:p w14:paraId="36E9F3C2" w14:textId="77777777" w:rsidR="003546C5" w:rsidRPr="00CB29B3" w:rsidRDefault="003546C5">
            <w:pPr>
              <w:widowControl/>
              <w:adjustRightInd/>
              <w:spacing w:line="240" w:lineRule="exact"/>
              <w:rPr>
                <w:rFonts w:ascii="Arial" w:eastAsia="仿宋" w:hAnsi="Arial" w:cs="Arial"/>
                <w:color w:val="000000"/>
                <w:sz w:val="21"/>
                <w:szCs w:val="21"/>
              </w:rPr>
            </w:pPr>
            <w:r w:rsidRPr="00CB29B3">
              <w:rPr>
                <w:rFonts w:ascii="Arial" w:eastAsia="仿宋" w:hAnsi="Arial" w:cs="Arial"/>
                <w:color w:val="000000"/>
                <w:sz w:val="21"/>
                <w:szCs w:val="21"/>
              </w:rPr>
              <w:t>指宾馆、旅馆、招待所、服务型公寓、度假村等用地。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8392408" w14:textId="77777777" w:rsidR="003546C5" w:rsidRPr="00CB29B3" w:rsidRDefault="003546C5">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5328167B" w14:textId="77777777" w:rsidR="003546C5" w:rsidRPr="00CB29B3" w:rsidRDefault="003546C5">
            <w:pPr>
              <w:widowControl/>
              <w:adjustRightInd/>
              <w:spacing w:line="240" w:lineRule="exact"/>
              <w:rPr>
                <w:rFonts w:ascii="Arial" w:eastAsia="仿宋" w:hAnsi="Arial" w:cs="Arial"/>
                <w:color w:val="000000"/>
                <w:sz w:val="21"/>
                <w:szCs w:val="21"/>
              </w:rPr>
            </w:pPr>
            <w:r w:rsidRPr="00CB29B3">
              <w:rPr>
                <w:rFonts w:ascii="Arial" w:eastAsia="仿宋" w:hAnsi="Arial" w:cs="Arial"/>
                <w:color w:val="000000"/>
                <w:sz w:val="21"/>
                <w:szCs w:val="21"/>
              </w:rPr>
              <w:t>0.9</w:t>
            </w:r>
          </w:p>
        </w:tc>
      </w:tr>
      <w:tr w:rsidR="003546C5" w:rsidRPr="00CB29B3" w14:paraId="3601F743" w14:textId="77777777" w:rsidTr="00CB29B3">
        <w:trPr>
          <w:cantSplit/>
          <w:jc w:val="center"/>
        </w:trPr>
        <w:tc>
          <w:tcPr>
            <w:tcW w:w="824" w:type="dxa"/>
            <w:vMerge/>
            <w:tcBorders>
              <w:top w:val="single" w:sz="4" w:space="0" w:color="auto"/>
              <w:left w:val="single" w:sz="4" w:space="0" w:color="auto"/>
              <w:bottom w:val="single" w:sz="4" w:space="0" w:color="auto"/>
              <w:right w:val="single" w:sz="4" w:space="0" w:color="auto"/>
            </w:tcBorders>
            <w:vAlign w:val="center"/>
            <w:hideMark/>
          </w:tcPr>
          <w:p w14:paraId="66559AD1" w14:textId="77777777" w:rsidR="003546C5" w:rsidRPr="00CB29B3" w:rsidRDefault="003546C5">
            <w:pPr>
              <w:widowControl/>
              <w:adjustRightInd/>
              <w:spacing w:line="240" w:lineRule="auto"/>
              <w:rPr>
                <w:rFonts w:ascii="Arial" w:eastAsia="仿宋" w:hAnsi="Arial" w:cs="Arial"/>
                <w:color w:val="000000"/>
                <w:sz w:val="21"/>
                <w:szCs w:val="21"/>
              </w:rPr>
            </w:pP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D212B8C" w14:textId="77777777" w:rsidR="003546C5" w:rsidRPr="00CB29B3" w:rsidRDefault="003546C5">
            <w:pPr>
              <w:widowControl/>
              <w:adjustRightInd/>
              <w:spacing w:line="240" w:lineRule="exact"/>
              <w:rPr>
                <w:rFonts w:ascii="Arial" w:eastAsia="仿宋" w:hAnsi="Arial" w:cs="Arial"/>
                <w:color w:val="000000"/>
                <w:sz w:val="21"/>
                <w:szCs w:val="21"/>
              </w:rPr>
            </w:pPr>
            <w:r w:rsidRPr="00CB29B3">
              <w:rPr>
                <w:rFonts w:ascii="Arial" w:eastAsia="仿宋" w:hAnsi="Arial" w:cs="Arial"/>
                <w:color w:val="000000"/>
                <w:sz w:val="21"/>
                <w:szCs w:val="21"/>
              </w:rPr>
              <w:t>娱乐用地</w:t>
            </w:r>
          </w:p>
        </w:tc>
        <w:tc>
          <w:tcPr>
            <w:tcW w:w="4990" w:type="dxa"/>
            <w:tcBorders>
              <w:top w:val="single" w:sz="4" w:space="0" w:color="auto"/>
              <w:left w:val="single" w:sz="4" w:space="0" w:color="auto"/>
              <w:bottom w:val="single" w:sz="4" w:space="0" w:color="auto"/>
              <w:right w:val="single" w:sz="4" w:space="0" w:color="auto"/>
            </w:tcBorders>
            <w:noWrap/>
            <w:vAlign w:val="center"/>
            <w:hideMark/>
          </w:tcPr>
          <w:p w14:paraId="7C90A213" w14:textId="77777777" w:rsidR="003546C5" w:rsidRPr="00CB29B3" w:rsidRDefault="003546C5">
            <w:pPr>
              <w:widowControl/>
              <w:adjustRightInd/>
              <w:spacing w:line="240" w:lineRule="exact"/>
              <w:rPr>
                <w:rFonts w:ascii="Arial" w:eastAsia="仿宋" w:hAnsi="Arial" w:cs="Arial"/>
                <w:color w:val="000000"/>
                <w:sz w:val="21"/>
                <w:szCs w:val="21"/>
              </w:rPr>
            </w:pPr>
            <w:r w:rsidRPr="00CB29B3">
              <w:rPr>
                <w:rFonts w:ascii="Arial" w:eastAsia="仿宋" w:hAnsi="Arial" w:cs="Arial"/>
                <w:color w:val="000000"/>
                <w:sz w:val="21"/>
                <w:szCs w:val="21"/>
              </w:rPr>
              <w:t>指剧院、音乐厅、电影院、歌舞厅、网吧、影视城、仿古城以及绿地率小于</w:t>
            </w:r>
            <w:r w:rsidRPr="00CB29B3">
              <w:rPr>
                <w:rFonts w:ascii="Arial" w:eastAsia="仿宋" w:hAnsi="Arial" w:cs="Arial"/>
                <w:color w:val="000000"/>
                <w:sz w:val="21"/>
                <w:szCs w:val="21"/>
              </w:rPr>
              <w:t xml:space="preserve">65% </w:t>
            </w:r>
            <w:r w:rsidRPr="00CB29B3">
              <w:rPr>
                <w:rFonts w:ascii="Arial" w:eastAsia="仿宋" w:hAnsi="Arial" w:cs="Arial"/>
                <w:color w:val="000000"/>
                <w:sz w:val="21"/>
                <w:szCs w:val="21"/>
              </w:rPr>
              <w:t>的大型游乐等设施用地。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3A6BBCC" w14:textId="77777777" w:rsidR="003546C5" w:rsidRPr="00CB29B3" w:rsidRDefault="003546C5">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3E7F558E" w14:textId="77777777" w:rsidR="003546C5" w:rsidRPr="00CB29B3" w:rsidRDefault="003546C5">
            <w:pPr>
              <w:widowControl/>
              <w:adjustRightInd/>
              <w:spacing w:line="240" w:lineRule="exact"/>
              <w:rPr>
                <w:rFonts w:ascii="Arial" w:eastAsia="仿宋" w:hAnsi="Arial" w:cs="Arial"/>
                <w:color w:val="000000"/>
                <w:sz w:val="21"/>
                <w:szCs w:val="21"/>
              </w:rPr>
            </w:pPr>
            <w:r w:rsidRPr="00CB29B3">
              <w:rPr>
                <w:rFonts w:ascii="Arial" w:eastAsia="仿宋" w:hAnsi="Arial" w:cs="Arial"/>
                <w:color w:val="000000"/>
                <w:sz w:val="21"/>
                <w:szCs w:val="21"/>
              </w:rPr>
              <w:t>0.8</w:t>
            </w:r>
          </w:p>
        </w:tc>
      </w:tr>
      <w:tr w:rsidR="003546C5" w:rsidRPr="00CB29B3" w14:paraId="7DD167C3" w14:textId="77777777" w:rsidTr="00CB29B3">
        <w:trPr>
          <w:cantSplit/>
          <w:jc w:val="center"/>
        </w:trPr>
        <w:tc>
          <w:tcPr>
            <w:tcW w:w="824" w:type="dxa"/>
            <w:vMerge/>
            <w:tcBorders>
              <w:top w:val="single" w:sz="4" w:space="0" w:color="auto"/>
              <w:left w:val="single" w:sz="4" w:space="0" w:color="auto"/>
              <w:bottom w:val="single" w:sz="4" w:space="0" w:color="auto"/>
              <w:right w:val="single" w:sz="4" w:space="0" w:color="auto"/>
            </w:tcBorders>
            <w:vAlign w:val="center"/>
            <w:hideMark/>
          </w:tcPr>
          <w:p w14:paraId="0477948B" w14:textId="77777777" w:rsidR="003546C5" w:rsidRPr="00CB29B3" w:rsidRDefault="003546C5">
            <w:pPr>
              <w:widowControl/>
              <w:adjustRightInd/>
              <w:spacing w:line="240" w:lineRule="auto"/>
              <w:rPr>
                <w:rFonts w:ascii="Arial" w:eastAsia="仿宋" w:hAnsi="Arial" w:cs="Arial"/>
                <w:color w:val="000000"/>
                <w:sz w:val="21"/>
                <w:szCs w:val="21"/>
              </w:rPr>
            </w:pP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A8A4BBE" w14:textId="77777777" w:rsidR="003546C5" w:rsidRPr="00CB29B3" w:rsidRDefault="003546C5">
            <w:pPr>
              <w:widowControl/>
              <w:adjustRightInd/>
              <w:spacing w:line="240" w:lineRule="exact"/>
              <w:rPr>
                <w:rFonts w:ascii="Arial" w:eastAsia="仿宋" w:hAnsi="Arial" w:cs="Arial"/>
                <w:color w:val="000000"/>
                <w:sz w:val="21"/>
                <w:szCs w:val="21"/>
              </w:rPr>
            </w:pPr>
            <w:r w:rsidRPr="00CB29B3">
              <w:rPr>
                <w:rFonts w:ascii="Arial" w:eastAsia="仿宋" w:hAnsi="Arial" w:cs="Arial"/>
                <w:color w:val="000000"/>
                <w:sz w:val="21"/>
                <w:szCs w:val="21"/>
              </w:rPr>
              <w:t>其他商服用地</w:t>
            </w:r>
          </w:p>
        </w:tc>
        <w:tc>
          <w:tcPr>
            <w:tcW w:w="4990" w:type="dxa"/>
            <w:tcBorders>
              <w:top w:val="single" w:sz="4" w:space="0" w:color="auto"/>
              <w:left w:val="single" w:sz="4" w:space="0" w:color="auto"/>
              <w:bottom w:val="single" w:sz="4" w:space="0" w:color="auto"/>
              <w:right w:val="single" w:sz="4" w:space="0" w:color="auto"/>
            </w:tcBorders>
            <w:noWrap/>
            <w:vAlign w:val="center"/>
            <w:hideMark/>
          </w:tcPr>
          <w:p w14:paraId="2688C185" w14:textId="77777777" w:rsidR="003546C5" w:rsidRPr="00CB29B3" w:rsidRDefault="003546C5">
            <w:pPr>
              <w:widowControl/>
              <w:adjustRightInd/>
              <w:spacing w:line="240" w:lineRule="exact"/>
              <w:rPr>
                <w:rFonts w:ascii="Arial" w:eastAsia="仿宋" w:hAnsi="Arial" w:cs="Arial"/>
                <w:color w:val="000000"/>
                <w:sz w:val="21"/>
                <w:szCs w:val="21"/>
              </w:rPr>
            </w:pPr>
            <w:r w:rsidRPr="00CB29B3">
              <w:rPr>
                <w:rFonts w:ascii="Arial" w:eastAsia="仿宋" w:hAnsi="Arial" w:cs="Arial"/>
                <w:color w:val="000000"/>
                <w:sz w:val="21"/>
                <w:szCs w:val="21"/>
              </w:rPr>
              <w:t>指上述用地以外的其他商业、服务业用地。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774CAC7" w14:textId="77777777" w:rsidR="003546C5" w:rsidRPr="00CB29B3" w:rsidRDefault="003546C5">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06942EBB" w14:textId="77777777" w:rsidR="003546C5" w:rsidRPr="00CB29B3" w:rsidRDefault="003546C5">
            <w:pPr>
              <w:widowControl/>
              <w:adjustRightInd/>
              <w:spacing w:line="240" w:lineRule="exact"/>
              <w:rPr>
                <w:rFonts w:ascii="Arial" w:eastAsia="仿宋" w:hAnsi="Arial" w:cs="Arial"/>
                <w:color w:val="000000"/>
                <w:sz w:val="21"/>
                <w:szCs w:val="21"/>
              </w:rPr>
            </w:pPr>
            <w:r w:rsidRPr="00CB29B3">
              <w:rPr>
                <w:rFonts w:ascii="Arial" w:eastAsia="仿宋" w:hAnsi="Arial" w:cs="Arial"/>
                <w:color w:val="000000"/>
                <w:sz w:val="21"/>
                <w:szCs w:val="21"/>
              </w:rPr>
              <w:t>0.8</w:t>
            </w:r>
          </w:p>
        </w:tc>
      </w:tr>
      <w:tr w:rsidR="003546C5" w:rsidRPr="00CB29B3" w14:paraId="7FA17DAC" w14:textId="77777777" w:rsidTr="00CB29B3">
        <w:trPr>
          <w:cantSplit/>
          <w:jc w:val="center"/>
        </w:trPr>
        <w:tc>
          <w:tcPr>
            <w:tcW w:w="824" w:type="dxa"/>
            <w:vMerge/>
            <w:tcBorders>
              <w:top w:val="single" w:sz="4" w:space="0" w:color="auto"/>
              <w:left w:val="single" w:sz="4" w:space="0" w:color="auto"/>
              <w:bottom w:val="single" w:sz="4" w:space="0" w:color="auto"/>
              <w:right w:val="single" w:sz="4" w:space="0" w:color="auto"/>
            </w:tcBorders>
            <w:vAlign w:val="center"/>
            <w:hideMark/>
          </w:tcPr>
          <w:p w14:paraId="6586AE01" w14:textId="77777777" w:rsidR="003546C5" w:rsidRPr="00CB29B3" w:rsidRDefault="003546C5">
            <w:pPr>
              <w:widowControl/>
              <w:adjustRightInd/>
              <w:spacing w:line="240" w:lineRule="auto"/>
              <w:rPr>
                <w:rFonts w:ascii="Arial" w:eastAsia="仿宋" w:hAnsi="Arial" w:cs="Arial"/>
                <w:color w:val="000000"/>
                <w:sz w:val="21"/>
                <w:szCs w:val="21"/>
              </w:rPr>
            </w:pP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ACE5A77" w14:textId="77777777" w:rsidR="003546C5" w:rsidRPr="00CB29B3" w:rsidRDefault="003546C5">
            <w:pPr>
              <w:widowControl/>
              <w:adjustRightInd/>
              <w:spacing w:line="240" w:lineRule="exact"/>
              <w:rPr>
                <w:rFonts w:ascii="Arial" w:eastAsia="仿宋" w:hAnsi="Arial" w:cs="Arial"/>
                <w:color w:val="000000"/>
                <w:sz w:val="21"/>
                <w:szCs w:val="21"/>
              </w:rPr>
            </w:pPr>
            <w:r w:rsidRPr="00CB29B3">
              <w:rPr>
                <w:rFonts w:ascii="Arial" w:eastAsia="仿宋" w:hAnsi="Arial" w:cs="Arial"/>
                <w:color w:val="000000"/>
                <w:sz w:val="21"/>
                <w:szCs w:val="21"/>
              </w:rPr>
              <w:t>商务金融用地</w:t>
            </w:r>
          </w:p>
        </w:tc>
        <w:tc>
          <w:tcPr>
            <w:tcW w:w="4990" w:type="dxa"/>
            <w:tcBorders>
              <w:top w:val="single" w:sz="4" w:space="0" w:color="auto"/>
              <w:left w:val="single" w:sz="4" w:space="0" w:color="auto"/>
              <w:bottom w:val="single" w:sz="4" w:space="0" w:color="auto"/>
              <w:right w:val="single" w:sz="4" w:space="0" w:color="auto"/>
            </w:tcBorders>
            <w:noWrap/>
            <w:vAlign w:val="center"/>
            <w:hideMark/>
          </w:tcPr>
          <w:p w14:paraId="59717BF8" w14:textId="77777777" w:rsidR="003546C5" w:rsidRPr="00CB29B3" w:rsidRDefault="003546C5">
            <w:pPr>
              <w:widowControl/>
              <w:adjustRightInd/>
              <w:spacing w:line="240" w:lineRule="exact"/>
              <w:rPr>
                <w:rFonts w:ascii="Arial" w:eastAsia="仿宋" w:hAnsi="Arial" w:cs="Arial"/>
                <w:color w:val="000000"/>
                <w:sz w:val="21"/>
                <w:szCs w:val="21"/>
              </w:rPr>
            </w:pPr>
            <w:r w:rsidRPr="00CB29B3">
              <w:rPr>
                <w:rFonts w:ascii="Arial" w:eastAsia="仿宋" w:hAnsi="Arial" w:cs="Arial"/>
                <w:color w:val="000000"/>
                <w:sz w:val="21"/>
                <w:szCs w:val="21"/>
              </w:rPr>
              <w:t>指商务服务用地</w:t>
            </w:r>
            <w:r w:rsidRPr="00CB29B3">
              <w:rPr>
                <w:rFonts w:ascii="Arial" w:eastAsia="仿宋" w:hAnsi="Arial" w:cs="Arial"/>
                <w:color w:val="000000"/>
                <w:sz w:val="21"/>
                <w:szCs w:val="21"/>
              </w:rPr>
              <w:t>,</w:t>
            </w:r>
            <w:r w:rsidRPr="00CB29B3">
              <w:rPr>
                <w:rFonts w:ascii="Arial" w:eastAsia="仿宋" w:hAnsi="Arial" w:cs="Arial"/>
                <w:color w:val="000000"/>
                <w:sz w:val="21"/>
                <w:szCs w:val="21"/>
              </w:rPr>
              <w:t>以及经营性的办公场所用地</w:t>
            </w:r>
            <w:r w:rsidRPr="00CB29B3">
              <w:rPr>
                <w:rFonts w:ascii="Arial" w:eastAsia="仿宋" w:hAnsi="Arial" w:cs="Arial"/>
                <w:color w:val="000000"/>
                <w:sz w:val="21"/>
                <w:szCs w:val="21"/>
              </w:rPr>
              <w:t>,</w:t>
            </w:r>
            <w:r w:rsidRPr="00CB29B3">
              <w:rPr>
                <w:rFonts w:ascii="Arial" w:eastAsia="仿宋" w:hAnsi="Arial" w:cs="Arial"/>
                <w:color w:val="000000"/>
                <w:sz w:val="21"/>
                <w:szCs w:val="21"/>
              </w:rPr>
              <w:t>包括写字楼、商业性办公场所、金融活动场所和企业厂区外独立的办公场所</w:t>
            </w:r>
            <w:r w:rsidRPr="00CB29B3">
              <w:rPr>
                <w:rFonts w:ascii="Arial" w:eastAsia="仿宋" w:hAnsi="Arial" w:cs="Arial"/>
                <w:color w:val="000000"/>
                <w:sz w:val="21"/>
                <w:szCs w:val="21"/>
              </w:rPr>
              <w:t>;</w:t>
            </w:r>
            <w:r w:rsidRPr="00CB29B3">
              <w:rPr>
                <w:rFonts w:ascii="Arial" w:eastAsia="仿宋" w:hAnsi="Arial" w:cs="Arial"/>
                <w:color w:val="000000"/>
                <w:sz w:val="21"/>
                <w:szCs w:val="21"/>
              </w:rPr>
              <w:t>信息网络服务、信息技术服务、电子商务服务、广告传媒等用地。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1ADB2EE" w14:textId="77777777" w:rsidR="003546C5" w:rsidRPr="00CB29B3" w:rsidRDefault="003546C5">
            <w:pPr>
              <w:widowControl/>
              <w:adjustRightInd/>
              <w:spacing w:line="240" w:lineRule="exact"/>
              <w:rPr>
                <w:rFonts w:ascii="Arial" w:eastAsia="仿宋" w:hAnsi="Arial" w:cs="Arial"/>
                <w:color w:val="000000"/>
                <w:sz w:val="21"/>
                <w:szCs w:val="21"/>
              </w:rPr>
            </w:pPr>
            <w:r w:rsidRPr="00CB29B3">
              <w:rPr>
                <w:rFonts w:ascii="Arial" w:eastAsia="仿宋" w:hAnsi="Arial" w:cs="Arial"/>
                <w:color w:val="000000"/>
                <w:sz w:val="21"/>
                <w:szCs w:val="21"/>
              </w:rPr>
              <w:t>办公类</w:t>
            </w: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2FB64C7F" w14:textId="77777777" w:rsidR="003546C5" w:rsidRPr="00CB29B3" w:rsidRDefault="003546C5">
            <w:pPr>
              <w:widowControl/>
              <w:adjustRightInd/>
              <w:spacing w:line="240" w:lineRule="exact"/>
              <w:rPr>
                <w:rFonts w:ascii="Arial" w:eastAsia="仿宋" w:hAnsi="Arial" w:cs="Arial"/>
                <w:color w:val="000000"/>
                <w:sz w:val="21"/>
                <w:szCs w:val="21"/>
              </w:rPr>
            </w:pPr>
            <w:r w:rsidRPr="00CB29B3">
              <w:rPr>
                <w:rFonts w:ascii="Arial" w:eastAsia="仿宋" w:hAnsi="Arial" w:cs="Arial"/>
                <w:color w:val="000000"/>
                <w:sz w:val="21"/>
                <w:szCs w:val="21"/>
              </w:rPr>
              <w:t>1</w:t>
            </w:r>
          </w:p>
        </w:tc>
      </w:tr>
    </w:tbl>
    <w:p w14:paraId="715F3202" w14:textId="77777777" w:rsidR="003546C5" w:rsidRPr="00CB29B3" w:rsidRDefault="003546C5" w:rsidP="00CB29B3">
      <w:pPr>
        <w:adjustRightInd/>
        <w:spacing w:line="300" w:lineRule="auto"/>
        <w:ind w:firstLineChars="200" w:firstLine="560"/>
        <w:rPr>
          <w:rFonts w:ascii="Arial" w:eastAsia="仿宋" w:hAnsi="Arial" w:cs="Arial"/>
          <w:sz w:val="28"/>
          <w:szCs w:val="28"/>
        </w:rPr>
      </w:pPr>
      <w:r w:rsidRPr="00CB29B3">
        <w:rPr>
          <w:rFonts w:ascii="Arial" w:eastAsia="仿宋" w:hAnsi="Arial" w:cs="Arial"/>
          <w:sz w:val="28"/>
          <w:szCs w:val="28"/>
        </w:rPr>
        <w:t>依据上表，估价对象商业用途修正系数为</w:t>
      </w:r>
      <w:r w:rsidRPr="00CB29B3">
        <w:rPr>
          <w:rFonts w:ascii="Arial" w:eastAsia="仿宋" w:hAnsi="Arial" w:cs="Arial"/>
          <w:sz w:val="28"/>
          <w:szCs w:val="28"/>
        </w:rPr>
        <w:t>0.8</w:t>
      </w:r>
      <w:r w:rsidRPr="00CB29B3">
        <w:rPr>
          <w:rFonts w:ascii="Arial" w:eastAsia="仿宋" w:hAnsi="Arial" w:cs="Arial"/>
          <w:sz w:val="28"/>
          <w:szCs w:val="28"/>
        </w:rPr>
        <w:t>。</w:t>
      </w:r>
    </w:p>
    <w:p w14:paraId="6C0E60BF" w14:textId="77777777" w:rsidR="003546C5" w:rsidRPr="00CB29B3" w:rsidRDefault="00132CB3" w:rsidP="00CB29B3">
      <w:pPr>
        <w:adjustRightInd/>
        <w:spacing w:line="300" w:lineRule="auto"/>
        <w:ind w:firstLineChars="200" w:firstLine="560"/>
        <w:rPr>
          <w:rFonts w:ascii="Arial" w:eastAsia="仿宋" w:hAnsi="Arial" w:cs="Arial"/>
          <w:sz w:val="28"/>
          <w:szCs w:val="28"/>
        </w:rPr>
      </w:pPr>
      <w:r w:rsidRPr="00CB29B3">
        <w:rPr>
          <w:rFonts w:ascii="Arial" w:eastAsia="仿宋" w:hAnsi="Arial" w:cs="Arial"/>
          <w:sz w:val="28"/>
          <w:szCs w:val="28"/>
        </w:rPr>
        <w:t>3</w:t>
      </w:r>
      <w:r w:rsidRPr="00CB29B3">
        <w:rPr>
          <w:rFonts w:ascii="Arial" w:eastAsia="仿宋" w:hAnsi="Arial" w:cs="Arial"/>
          <w:sz w:val="28"/>
          <w:szCs w:val="28"/>
        </w:rPr>
        <w:t>）</w:t>
      </w:r>
      <w:r w:rsidR="003546C5" w:rsidRPr="00CB29B3">
        <w:rPr>
          <w:rFonts w:ascii="Arial" w:eastAsia="仿宋" w:hAnsi="Arial" w:cs="Arial"/>
          <w:sz w:val="28"/>
          <w:szCs w:val="28"/>
        </w:rPr>
        <w:t>期日修正系数的确定</w:t>
      </w:r>
    </w:p>
    <w:p w14:paraId="7EA2807C" w14:textId="77777777" w:rsidR="003546C5" w:rsidRPr="00CB29B3" w:rsidRDefault="003546C5" w:rsidP="00CB29B3">
      <w:pPr>
        <w:spacing w:line="300" w:lineRule="auto"/>
        <w:ind w:firstLineChars="200" w:firstLine="560"/>
        <w:jc w:val="both"/>
        <w:rPr>
          <w:rFonts w:ascii="Arial" w:eastAsia="仿宋" w:hAnsi="Arial" w:cs="Arial"/>
          <w:sz w:val="28"/>
          <w:szCs w:val="28"/>
        </w:rPr>
      </w:pPr>
      <w:r w:rsidRPr="00CB29B3">
        <w:rPr>
          <w:rFonts w:ascii="Arial" w:eastAsia="仿宋" w:hAnsi="Arial" w:cs="Arial"/>
          <w:sz w:val="28"/>
          <w:szCs w:val="28"/>
        </w:rPr>
        <w:t>《北京市出让国有建设用地使用权基准地价更新成果（二〇二一年）》规定，基准地价期日修正系数必须以北京市地价动态监测成果公布的地价增值率为准。</w:t>
      </w:r>
    </w:p>
    <w:p w14:paraId="3B28140D" w14:textId="77777777" w:rsidR="003546C5" w:rsidRPr="00CB29B3" w:rsidRDefault="003546C5" w:rsidP="00CB29B3">
      <w:pPr>
        <w:spacing w:line="300" w:lineRule="auto"/>
        <w:ind w:firstLineChars="200" w:firstLine="560"/>
        <w:rPr>
          <w:rFonts w:ascii="Arial" w:eastAsia="仿宋" w:hAnsi="Arial" w:cs="Arial"/>
          <w:sz w:val="28"/>
          <w:szCs w:val="28"/>
        </w:rPr>
      </w:pPr>
      <w:r w:rsidRPr="00CB29B3">
        <w:rPr>
          <w:rFonts w:ascii="Arial" w:eastAsia="仿宋" w:hAnsi="Arial" w:cs="Arial"/>
          <w:sz w:val="28"/>
          <w:szCs w:val="28"/>
        </w:rPr>
        <w:t>北京市基准地价更新成果的基准日为</w:t>
      </w:r>
      <w:r w:rsidRPr="00CB29B3">
        <w:rPr>
          <w:rFonts w:ascii="Arial" w:eastAsia="仿宋" w:hAnsi="Arial" w:cs="Arial"/>
          <w:sz w:val="28"/>
          <w:szCs w:val="28"/>
        </w:rPr>
        <w:t>2021</w:t>
      </w:r>
      <w:r w:rsidRPr="00CB29B3">
        <w:rPr>
          <w:rFonts w:ascii="Arial" w:eastAsia="仿宋" w:hAnsi="Arial" w:cs="Arial"/>
          <w:sz w:val="28"/>
          <w:szCs w:val="28"/>
        </w:rPr>
        <w:t>年</w:t>
      </w:r>
      <w:r w:rsidRPr="00CB29B3">
        <w:rPr>
          <w:rFonts w:ascii="Arial" w:eastAsia="仿宋" w:hAnsi="Arial" w:cs="Arial"/>
          <w:sz w:val="28"/>
          <w:szCs w:val="28"/>
        </w:rPr>
        <w:t>1</w:t>
      </w:r>
      <w:r w:rsidRPr="00CB29B3">
        <w:rPr>
          <w:rFonts w:ascii="Arial" w:eastAsia="仿宋" w:hAnsi="Arial" w:cs="Arial"/>
          <w:sz w:val="28"/>
          <w:szCs w:val="28"/>
        </w:rPr>
        <w:t>月</w:t>
      </w:r>
      <w:r w:rsidRPr="00CB29B3">
        <w:rPr>
          <w:rFonts w:ascii="Arial" w:eastAsia="仿宋" w:hAnsi="Arial" w:cs="Arial"/>
          <w:sz w:val="28"/>
          <w:szCs w:val="28"/>
        </w:rPr>
        <w:t>1</w:t>
      </w:r>
      <w:r w:rsidRPr="00CB29B3">
        <w:rPr>
          <w:rFonts w:ascii="Arial" w:eastAsia="仿宋" w:hAnsi="Arial" w:cs="Arial"/>
          <w:sz w:val="28"/>
          <w:szCs w:val="28"/>
        </w:rPr>
        <w:t>日，本次评估的估价期日为</w:t>
      </w:r>
      <w:r w:rsidRPr="00CB29B3">
        <w:rPr>
          <w:rFonts w:ascii="Arial" w:eastAsia="仿宋" w:hAnsi="Arial" w:cs="Arial"/>
          <w:sz w:val="28"/>
          <w:szCs w:val="28"/>
        </w:rPr>
        <w:t>2023</w:t>
      </w:r>
      <w:r w:rsidRPr="00CB29B3">
        <w:rPr>
          <w:rFonts w:ascii="Arial" w:eastAsia="仿宋" w:hAnsi="Arial" w:cs="Arial"/>
          <w:sz w:val="28"/>
          <w:szCs w:val="28"/>
        </w:rPr>
        <w:t>年</w:t>
      </w:r>
      <w:r w:rsidR="00FD74D3" w:rsidRPr="00CB29B3">
        <w:rPr>
          <w:rFonts w:ascii="Arial" w:eastAsia="仿宋" w:hAnsi="Arial" w:cs="Arial"/>
          <w:sz w:val="28"/>
          <w:szCs w:val="28"/>
        </w:rPr>
        <w:t>5</w:t>
      </w:r>
      <w:r w:rsidRPr="00CB29B3">
        <w:rPr>
          <w:rFonts w:ascii="Arial" w:eastAsia="仿宋" w:hAnsi="Arial" w:cs="Arial"/>
          <w:sz w:val="28"/>
          <w:szCs w:val="28"/>
        </w:rPr>
        <w:t>月</w:t>
      </w:r>
      <w:r w:rsidR="00FD74D3" w:rsidRPr="00CB29B3">
        <w:rPr>
          <w:rFonts w:ascii="Arial" w:eastAsia="仿宋" w:hAnsi="Arial" w:cs="Arial"/>
          <w:sz w:val="28"/>
          <w:szCs w:val="28"/>
        </w:rPr>
        <w:t>26</w:t>
      </w:r>
      <w:r w:rsidRPr="00CB29B3">
        <w:rPr>
          <w:rFonts w:ascii="Arial" w:eastAsia="仿宋" w:hAnsi="Arial" w:cs="Arial"/>
          <w:sz w:val="28"/>
          <w:szCs w:val="28"/>
        </w:rPr>
        <w:t>日，熟地价期日修正以北京市地价动态监测成果公布的地价增长率为准：</w:t>
      </w:r>
    </w:p>
    <w:p w14:paraId="0B960C12" w14:textId="77777777" w:rsidR="003546C5" w:rsidRPr="00CB29B3" w:rsidRDefault="003546C5" w:rsidP="00CB29B3">
      <w:pPr>
        <w:spacing w:line="300" w:lineRule="auto"/>
        <w:jc w:val="center"/>
        <w:rPr>
          <w:rFonts w:ascii="Arial" w:eastAsia="仿宋" w:hAnsi="Arial" w:cs="Arial"/>
          <w:bCs/>
          <w:color w:val="000000"/>
          <w:sz w:val="28"/>
          <w:szCs w:val="28"/>
        </w:rPr>
      </w:pPr>
      <w:r w:rsidRPr="00CB29B3">
        <w:rPr>
          <w:rFonts w:ascii="Arial" w:eastAsia="仿宋" w:hAnsi="Arial" w:cs="Arial"/>
          <w:bCs/>
          <w:color w:val="000000"/>
          <w:sz w:val="28"/>
          <w:szCs w:val="28"/>
        </w:rPr>
        <w:t>北京市地价增长率（商业类）</w:t>
      </w:r>
    </w:p>
    <w:p w14:paraId="1659BDBF" w14:textId="77777777" w:rsidR="003546C5" w:rsidRDefault="003546C5" w:rsidP="003546C5">
      <w:pPr>
        <w:adjustRightInd/>
        <w:spacing w:line="240" w:lineRule="auto"/>
        <w:jc w:val="right"/>
        <w:rPr>
          <w:rFonts w:ascii="Arial" w:eastAsia="华文细黑" w:hAnsi="Arial" w:cs="宋体"/>
          <w:color w:val="000000"/>
          <w:sz w:val="18"/>
          <w:szCs w:val="24"/>
        </w:rPr>
      </w:pPr>
      <w:r>
        <w:rPr>
          <w:rFonts w:ascii="Arial" w:eastAsia="华文细黑" w:hAnsi="Arial" w:cs="宋体" w:hint="eastAsia"/>
          <w:color w:val="000000"/>
          <w:sz w:val="18"/>
          <w:szCs w:val="24"/>
        </w:rPr>
        <w:t>单位</w:t>
      </w:r>
      <w:r>
        <w:rPr>
          <w:rFonts w:ascii="Arial" w:eastAsia="华文细黑" w:hAnsi="Arial" w:cs="宋体"/>
          <w:color w:val="000000"/>
          <w:sz w:val="18"/>
          <w:szCs w:val="24"/>
        </w:rPr>
        <w:t>%</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860"/>
        <w:gridCol w:w="1860"/>
        <w:gridCol w:w="1860"/>
        <w:gridCol w:w="1860"/>
        <w:gridCol w:w="1860"/>
      </w:tblGrid>
      <w:tr w:rsidR="003546C5" w14:paraId="54FB2352" w14:textId="77777777" w:rsidTr="003546C5">
        <w:trPr>
          <w:cantSplit/>
          <w:jc w:val="center"/>
        </w:trPr>
        <w:tc>
          <w:tcPr>
            <w:tcW w:w="1859"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0BD10C80" w14:textId="77777777" w:rsidR="003546C5" w:rsidRDefault="003546C5">
            <w:pPr>
              <w:tabs>
                <w:tab w:val="left" w:pos="2160"/>
              </w:tabs>
              <w:spacing w:line="240" w:lineRule="exact"/>
              <w:ind w:firstLineChars="450" w:firstLine="945"/>
              <w:jc w:val="right"/>
              <w:rPr>
                <w:rFonts w:ascii="Arial" w:eastAsia="仿宋" w:hAnsi="Arial" w:cs="Arial"/>
                <w:sz w:val="21"/>
                <w:szCs w:val="21"/>
              </w:rPr>
            </w:pPr>
            <w:r>
              <w:rPr>
                <w:rFonts w:ascii="Arial" w:eastAsia="仿宋" w:hAnsi="Arial" w:cs="Arial" w:hint="eastAsia"/>
                <w:sz w:val="21"/>
                <w:szCs w:val="21"/>
              </w:rPr>
              <w:t>季度</w:t>
            </w:r>
          </w:p>
          <w:p w14:paraId="6DD9423F"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hint="eastAsia"/>
                <w:sz w:val="21"/>
                <w:szCs w:val="21"/>
              </w:rPr>
              <w:t>年度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42CF4A1F"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1</w:t>
            </w:r>
            <w:r>
              <w:rPr>
                <w:rFonts w:ascii="Arial" w:eastAsia="仿宋" w:hAnsi="Arial" w:cs="Arial" w:hint="eastAsia"/>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255B5C02"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2</w:t>
            </w:r>
            <w:r>
              <w:rPr>
                <w:rFonts w:ascii="Arial" w:eastAsia="仿宋" w:hAnsi="Arial" w:cs="Arial" w:hint="eastAsia"/>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3CE57CE9"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3</w:t>
            </w:r>
            <w:r>
              <w:rPr>
                <w:rFonts w:ascii="Arial" w:eastAsia="仿宋" w:hAnsi="Arial" w:cs="Arial" w:hint="eastAsia"/>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4AF5DBB9"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4</w:t>
            </w:r>
            <w:r>
              <w:rPr>
                <w:rFonts w:ascii="Arial" w:eastAsia="仿宋" w:hAnsi="Arial" w:cs="Arial" w:hint="eastAsia"/>
                <w:sz w:val="21"/>
                <w:szCs w:val="21"/>
              </w:rPr>
              <w:t>季度</w:t>
            </w:r>
          </w:p>
        </w:tc>
      </w:tr>
      <w:tr w:rsidR="003546C5" w14:paraId="5EE647EF" w14:textId="77777777" w:rsidTr="003546C5">
        <w:trPr>
          <w:cantSplit/>
          <w:jc w:val="center"/>
        </w:trPr>
        <w:tc>
          <w:tcPr>
            <w:tcW w:w="1859" w:type="dxa"/>
            <w:tcBorders>
              <w:top w:val="single" w:sz="2" w:space="0" w:color="404040"/>
              <w:left w:val="single" w:sz="2" w:space="0" w:color="404040"/>
              <w:bottom w:val="single" w:sz="2" w:space="0" w:color="404040"/>
              <w:right w:val="single" w:sz="2" w:space="0" w:color="404040"/>
            </w:tcBorders>
            <w:vAlign w:val="center"/>
            <w:hideMark/>
          </w:tcPr>
          <w:p w14:paraId="4186D5D5"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2021</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6CC62C6F"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0.35</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09A39949"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0.55</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643C3BD7"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0.47</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75D09B64"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0.58</w:t>
            </w:r>
          </w:p>
        </w:tc>
      </w:tr>
      <w:tr w:rsidR="003546C5" w14:paraId="5FD92418" w14:textId="77777777" w:rsidTr="003546C5">
        <w:trPr>
          <w:cantSplit/>
          <w:jc w:val="center"/>
        </w:trPr>
        <w:tc>
          <w:tcPr>
            <w:tcW w:w="1859" w:type="dxa"/>
            <w:tcBorders>
              <w:top w:val="single" w:sz="2" w:space="0" w:color="404040"/>
              <w:left w:val="single" w:sz="2" w:space="0" w:color="404040"/>
              <w:bottom w:val="single" w:sz="2" w:space="0" w:color="404040"/>
              <w:right w:val="single" w:sz="2" w:space="0" w:color="404040"/>
            </w:tcBorders>
            <w:vAlign w:val="center"/>
            <w:hideMark/>
          </w:tcPr>
          <w:p w14:paraId="4362785C"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2022</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33B047C6"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0.60</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0CBE556B"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-0.11</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7CDF9F37"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0.30</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29EC0DC6"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0.45</w:t>
            </w:r>
          </w:p>
        </w:tc>
      </w:tr>
      <w:tr w:rsidR="00132CB3" w14:paraId="7A88027E" w14:textId="77777777" w:rsidTr="003546C5">
        <w:trPr>
          <w:cantSplit/>
          <w:jc w:val="center"/>
        </w:trPr>
        <w:tc>
          <w:tcPr>
            <w:tcW w:w="1859" w:type="dxa"/>
            <w:tcBorders>
              <w:top w:val="single" w:sz="2" w:space="0" w:color="404040"/>
              <w:left w:val="single" w:sz="2" w:space="0" w:color="404040"/>
              <w:bottom w:val="single" w:sz="2" w:space="0" w:color="404040"/>
              <w:right w:val="single" w:sz="2" w:space="0" w:color="404040"/>
            </w:tcBorders>
            <w:vAlign w:val="center"/>
          </w:tcPr>
          <w:p w14:paraId="284A8B48" w14:textId="77777777" w:rsidR="00132CB3" w:rsidRDefault="00132CB3">
            <w:pPr>
              <w:tabs>
                <w:tab w:val="left" w:pos="2160"/>
              </w:tabs>
              <w:spacing w:line="240" w:lineRule="exact"/>
              <w:rPr>
                <w:rFonts w:ascii="Arial" w:eastAsia="仿宋" w:hAnsi="Arial" w:cs="Arial"/>
                <w:sz w:val="21"/>
                <w:szCs w:val="21"/>
              </w:rPr>
            </w:pPr>
            <w:r>
              <w:rPr>
                <w:rFonts w:ascii="Arial" w:eastAsia="仿宋" w:hAnsi="Arial" w:cs="Arial" w:hint="eastAsia"/>
                <w:sz w:val="21"/>
                <w:szCs w:val="21"/>
              </w:rPr>
              <w:t>2</w:t>
            </w:r>
            <w:r>
              <w:rPr>
                <w:rFonts w:ascii="Arial" w:eastAsia="仿宋" w:hAnsi="Arial" w:cs="Arial"/>
                <w:sz w:val="21"/>
                <w:szCs w:val="21"/>
              </w:rPr>
              <w:t>023</w:t>
            </w:r>
          </w:p>
        </w:tc>
        <w:tc>
          <w:tcPr>
            <w:tcW w:w="1860" w:type="dxa"/>
            <w:tcBorders>
              <w:top w:val="single" w:sz="2" w:space="0" w:color="404040"/>
              <w:left w:val="single" w:sz="2" w:space="0" w:color="404040"/>
              <w:bottom w:val="single" w:sz="2" w:space="0" w:color="404040"/>
              <w:right w:val="single" w:sz="2" w:space="0" w:color="404040"/>
            </w:tcBorders>
            <w:vAlign w:val="center"/>
          </w:tcPr>
          <w:p w14:paraId="4ECE0579" w14:textId="77777777" w:rsidR="00132CB3" w:rsidRDefault="00132CB3">
            <w:pPr>
              <w:tabs>
                <w:tab w:val="left" w:pos="2160"/>
              </w:tabs>
              <w:spacing w:line="240" w:lineRule="exact"/>
              <w:rPr>
                <w:rFonts w:ascii="Arial" w:eastAsia="仿宋" w:hAnsi="Arial" w:cs="Arial"/>
                <w:sz w:val="21"/>
                <w:szCs w:val="21"/>
              </w:rPr>
            </w:pPr>
            <w:r>
              <w:rPr>
                <w:rFonts w:ascii="Arial" w:eastAsia="仿宋" w:hAnsi="Arial" w:cs="Arial" w:hint="eastAsia"/>
                <w:sz w:val="21"/>
                <w:szCs w:val="21"/>
              </w:rPr>
              <w:t>0</w:t>
            </w:r>
            <w:r>
              <w:rPr>
                <w:rFonts w:ascii="Arial" w:eastAsia="仿宋" w:hAnsi="Arial" w:cs="Arial"/>
                <w:sz w:val="21"/>
                <w:szCs w:val="21"/>
              </w:rPr>
              <w:t>.55</w:t>
            </w:r>
          </w:p>
        </w:tc>
        <w:tc>
          <w:tcPr>
            <w:tcW w:w="1860" w:type="dxa"/>
            <w:tcBorders>
              <w:top w:val="single" w:sz="2" w:space="0" w:color="404040"/>
              <w:left w:val="single" w:sz="2" w:space="0" w:color="404040"/>
              <w:bottom w:val="single" w:sz="2" w:space="0" w:color="404040"/>
              <w:right w:val="single" w:sz="2" w:space="0" w:color="404040"/>
            </w:tcBorders>
            <w:vAlign w:val="center"/>
          </w:tcPr>
          <w:p w14:paraId="50B4D543" w14:textId="77777777" w:rsidR="00132CB3" w:rsidRPr="00132CB3" w:rsidRDefault="00132CB3">
            <w:pPr>
              <w:tabs>
                <w:tab w:val="left" w:pos="2160"/>
              </w:tabs>
              <w:spacing w:line="240" w:lineRule="exact"/>
              <w:rPr>
                <w:rFonts w:ascii="Arial" w:eastAsia="仿宋" w:hAnsi="Arial" w:cs="Arial"/>
                <w:sz w:val="21"/>
                <w:szCs w:val="21"/>
              </w:rPr>
            </w:pPr>
            <w:r w:rsidRPr="00132CB3">
              <w:rPr>
                <w:rFonts w:ascii="Arial" w:eastAsia="仿宋" w:hAnsi="Arial" w:cs="Arial"/>
                <w:sz w:val="21"/>
                <w:szCs w:val="21"/>
              </w:rPr>
              <w:t>——</w:t>
            </w:r>
          </w:p>
        </w:tc>
        <w:tc>
          <w:tcPr>
            <w:tcW w:w="1860" w:type="dxa"/>
            <w:tcBorders>
              <w:top w:val="single" w:sz="2" w:space="0" w:color="404040"/>
              <w:left w:val="single" w:sz="2" w:space="0" w:color="404040"/>
              <w:bottom w:val="single" w:sz="2" w:space="0" w:color="404040"/>
              <w:right w:val="single" w:sz="2" w:space="0" w:color="404040"/>
            </w:tcBorders>
            <w:vAlign w:val="center"/>
          </w:tcPr>
          <w:p w14:paraId="4466512B" w14:textId="77777777" w:rsidR="00132CB3" w:rsidRPr="00132CB3" w:rsidRDefault="00132CB3">
            <w:pPr>
              <w:tabs>
                <w:tab w:val="left" w:pos="2160"/>
              </w:tabs>
              <w:spacing w:line="240" w:lineRule="exact"/>
              <w:rPr>
                <w:rFonts w:ascii="Arial" w:eastAsia="仿宋" w:hAnsi="Arial" w:cs="Arial"/>
                <w:sz w:val="21"/>
                <w:szCs w:val="21"/>
              </w:rPr>
            </w:pPr>
            <w:r w:rsidRPr="00132CB3">
              <w:rPr>
                <w:rFonts w:ascii="Arial" w:eastAsia="仿宋" w:hAnsi="Arial" w:cs="Arial"/>
                <w:sz w:val="21"/>
                <w:szCs w:val="21"/>
              </w:rPr>
              <w:t>——</w:t>
            </w:r>
          </w:p>
        </w:tc>
        <w:tc>
          <w:tcPr>
            <w:tcW w:w="1860" w:type="dxa"/>
            <w:tcBorders>
              <w:top w:val="single" w:sz="2" w:space="0" w:color="404040"/>
              <w:left w:val="single" w:sz="2" w:space="0" w:color="404040"/>
              <w:bottom w:val="single" w:sz="2" w:space="0" w:color="404040"/>
              <w:right w:val="single" w:sz="2" w:space="0" w:color="404040"/>
            </w:tcBorders>
            <w:vAlign w:val="center"/>
          </w:tcPr>
          <w:p w14:paraId="2444B2B1" w14:textId="77777777" w:rsidR="00132CB3" w:rsidRPr="00132CB3" w:rsidRDefault="00132CB3">
            <w:pPr>
              <w:tabs>
                <w:tab w:val="left" w:pos="2160"/>
              </w:tabs>
              <w:spacing w:line="240" w:lineRule="exact"/>
              <w:rPr>
                <w:rFonts w:ascii="Arial" w:eastAsia="仿宋" w:hAnsi="Arial" w:cs="Arial"/>
                <w:sz w:val="21"/>
                <w:szCs w:val="21"/>
              </w:rPr>
            </w:pPr>
            <w:r w:rsidRPr="00132CB3">
              <w:rPr>
                <w:rFonts w:ascii="Arial" w:eastAsia="仿宋" w:hAnsi="Arial" w:cs="Arial"/>
                <w:sz w:val="21"/>
                <w:szCs w:val="21"/>
              </w:rPr>
              <w:t>——</w:t>
            </w:r>
          </w:p>
        </w:tc>
      </w:tr>
    </w:tbl>
    <w:p w14:paraId="4ED4A5F1" w14:textId="77777777" w:rsidR="003546C5" w:rsidRPr="00CB29B3" w:rsidRDefault="003546C5" w:rsidP="00CB29B3">
      <w:pPr>
        <w:adjustRightInd/>
        <w:snapToGrid w:val="0"/>
        <w:spacing w:line="300" w:lineRule="auto"/>
        <w:ind w:firstLineChars="200" w:firstLine="560"/>
        <w:rPr>
          <w:rFonts w:ascii="Arial" w:eastAsia="仿宋" w:hAnsi="Arial" w:cs="Arial"/>
          <w:sz w:val="28"/>
          <w:szCs w:val="28"/>
        </w:rPr>
      </w:pPr>
      <w:r w:rsidRPr="00CB29B3">
        <w:rPr>
          <w:rFonts w:ascii="Arial" w:eastAsia="仿宋" w:hAnsi="Arial" w:cs="Arial"/>
          <w:sz w:val="28"/>
          <w:szCs w:val="28"/>
        </w:rPr>
        <w:lastRenderedPageBreak/>
        <w:t>则有：</w:t>
      </w:r>
    </w:p>
    <w:p w14:paraId="4EEEE64B" w14:textId="77777777" w:rsidR="003546C5" w:rsidRPr="00CB29B3" w:rsidRDefault="003546C5" w:rsidP="00CB29B3">
      <w:pPr>
        <w:adjustRightInd/>
        <w:snapToGrid w:val="0"/>
        <w:spacing w:line="300" w:lineRule="auto"/>
        <w:ind w:firstLineChars="200" w:firstLine="560"/>
        <w:rPr>
          <w:rFonts w:ascii="Arial" w:eastAsia="仿宋" w:hAnsi="Arial" w:cs="Arial"/>
          <w:sz w:val="28"/>
          <w:szCs w:val="28"/>
        </w:rPr>
      </w:pPr>
      <w:r w:rsidRPr="00CB29B3">
        <w:rPr>
          <w:rFonts w:ascii="Arial" w:eastAsia="仿宋" w:hAnsi="Arial" w:cs="Arial"/>
          <w:sz w:val="28"/>
          <w:szCs w:val="28"/>
        </w:rPr>
        <w:t>期日修正系数＝（</w:t>
      </w:r>
      <w:r w:rsidRPr="00CB29B3">
        <w:rPr>
          <w:rFonts w:ascii="Arial" w:eastAsia="仿宋" w:hAnsi="Arial" w:cs="Arial"/>
          <w:sz w:val="28"/>
          <w:szCs w:val="28"/>
        </w:rPr>
        <w:t>1+0.35%</w:t>
      </w:r>
      <w:r w:rsidRPr="00CB29B3">
        <w:rPr>
          <w:rFonts w:ascii="Arial" w:eastAsia="仿宋" w:hAnsi="Arial" w:cs="Arial"/>
          <w:sz w:val="28"/>
          <w:szCs w:val="28"/>
        </w:rPr>
        <w:t>）</w:t>
      </w:r>
      <w:r w:rsidRPr="00CB29B3">
        <w:rPr>
          <w:rFonts w:ascii="Arial" w:eastAsia="仿宋" w:hAnsi="Arial" w:cs="Arial"/>
          <w:sz w:val="28"/>
          <w:szCs w:val="28"/>
        </w:rPr>
        <w:t>×</w:t>
      </w:r>
      <w:r w:rsidRPr="00CB29B3">
        <w:rPr>
          <w:rFonts w:ascii="Arial" w:eastAsia="仿宋" w:hAnsi="Arial" w:cs="Arial"/>
          <w:sz w:val="28"/>
          <w:szCs w:val="28"/>
        </w:rPr>
        <w:t>（</w:t>
      </w:r>
      <w:r w:rsidRPr="00CB29B3">
        <w:rPr>
          <w:rFonts w:ascii="Arial" w:eastAsia="仿宋" w:hAnsi="Arial" w:cs="Arial"/>
          <w:sz w:val="28"/>
          <w:szCs w:val="28"/>
        </w:rPr>
        <w:t>1+0.55%</w:t>
      </w:r>
      <w:r w:rsidRPr="00CB29B3">
        <w:rPr>
          <w:rFonts w:ascii="Arial" w:eastAsia="仿宋" w:hAnsi="Arial" w:cs="Arial"/>
          <w:sz w:val="28"/>
          <w:szCs w:val="28"/>
        </w:rPr>
        <w:t>）</w:t>
      </w:r>
      <w:r w:rsidRPr="00CB29B3">
        <w:rPr>
          <w:rFonts w:ascii="Arial" w:eastAsia="仿宋" w:hAnsi="Arial" w:cs="Arial"/>
          <w:sz w:val="28"/>
          <w:szCs w:val="28"/>
        </w:rPr>
        <w:t>×</w:t>
      </w:r>
      <w:r w:rsidRPr="00CB29B3">
        <w:rPr>
          <w:rFonts w:ascii="Arial" w:eastAsia="仿宋" w:hAnsi="Arial" w:cs="Arial"/>
          <w:sz w:val="28"/>
          <w:szCs w:val="28"/>
        </w:rPr>
        <w:t>（</w:t>
      </w:r>
      <w:r w:rsidRPr="00CB29B3">
        <w:rPr>
          <w:rFonts w:ascii="Arial" w:eastAsia="仿宋" w:hAnsi="Arial" w:cs="Arial"/>
          <w:sz w:val="28"/>
          <w:szCs w:val="28"/>
        </w:rPr>
        <w:t>1+0.47%</w:t>
      </w:r>
      <w:r w:rsidRPr="00CB29B3">
        <w:rPr>
          <w:rFonts w:ascii="Arial" w:eastAsia="仿宋" w:hAnsi="Arial" w:cs="Arial"/>
          <w:sz w:val="28"/>
          <w:szCs w:val="28"/>
        </w:rPr>
        <w:t>）</w:t>
      </w:r>
      <w:r w:rsidRPr="00CB29B3">
        <w:rPr>
          <w:rFonts w:ascii="Arial" w:eastAsia="仿宋" w:hAnsi="Arial" w:cs="Arial"/>
          <w:sz w:val="28"/>
          <w:szCs w:val="28"/>
        </w:rPr>
        <w:t>×</w:t>
      </w:r>
      <w:r w:rsidRPr="00CB29B3">
        <w:rPr>
          <w:rFonts w:ascii="Arial" w:eastAsia="仿宋" w:hAnsi="Arial" w:cs="Arial"/>
          <w:sz w:val="28"/>
          <w:szCs w:val="28"/>
        </w:rPr>
        <w:t>（</w:t>
      </w:r>
      <w:r w:rsidRPr="00CB29B3">
        <w:rPr>
          <w:rFonts w:ascii="Arial" w:eastAsia="仿宋" w:hAnsi="Arial" w:cs="Arial"/>
          <w:sz w:val="28"/>
          <w:szCs w:val="28"/>
        </w:rPr>
        <w:t>1+0.58%</w:t>
      </w:r>
      <w:r w:rsidRPr="00CB29B3">
        <w:rPr>
          <w:rFonts w:ascii="Arial" w:eastAsia="仿宋" w:hAnsi="Arial" w:cs="Arial"/>
          <w:sz w:val="28"/>
          <w:szCs w:val="28"/>
        </w:rPr>
        <w:t>）</w:t>
      </w:r>
      <w:r w:rsidRPr="00CB29B3">
        <w:rPr>
          <w:rFonts w:ascii="Arial" w:eastAsia="仿宋" w:hAnsi="Arial" w:cs="Arial"/>
          <w:sz w:val="28"/>
          <w:szCs w:val="28"/>
        </w:rPr>
        <w:t>×</w:t>
      </w:r>
      <w:r w:rsidRPr="00CB29B3">
        <w:rPr>
          <w:rFonts w:ascii="Arial" w:eastAsia="仿宋" w:hAnsi="Arial" w:cs="Arial"/>
          <w:sz w:val="28"/>
          <w:szCs w:val="28"/>
        </w:rPr>
        <w:t>（</w:t>
      </w:r>
      <w:r w:rsidRPr="00CB29B3">
        <w:rPr>
          <w:rFonts w:ascii="Arial" w:eastAsia="仿宋" w:hAnsi="Arial" w:cs="Arial"/>
          <w:sz w:val="28"/>
          <w:szCs w:val="28"/>
        </w:rPr>
        <w:t>1+0.60%</w:t>
      </w:r>
      <w:r w:rsidRPr="00CB29B3">
        <w:rPr>
          <w:rFonts w:ascii="Arial" w:eastAsia="仿宋" w:hAnsi="Arial" w:cs="Arial"/>
          <w:sz w:val="28"/>
          <w:szCs w:val="28"/>
        </w:rPr>
        <w:t>）</w:t>
      </w:r>
      <w:r w:rsidRPr="00CB29B3">
        <w:rPr>
          <w:rFonts w:ascii="Arial" w:eastAsia="仿宋" w:hAnsi="Arial" w:cs="Arial"/>
          <w:sz w:val="28"/>
          <w:szCs w:val="28"/>
        </w:rPr>
        <w:t>×</w:t>
      </w:r>
      <w:r w:rsidRPr="00CB29B3">
        <w:rPr>
          <w:rFonts w:ascii="Arial" w:eastAsia="仿宋" w:hAnsi="Arial" w:cs="Arial"/>
          <w:sz w:val="28"/>
          <w:szCs w:val="28"/>
        </w:rPr>
        <w:t>（</w:t>
      </w:r>
      <w:r w:rsidRPr="00CB29B3">
        <w:rPr>
          <w:rFonts w:ascii="Arial" w:eastAsia="仿宋" w:hAnsi="Arial" w:cs="Arial"/>
          <w:sz w:val="28"/>
          <w:szCs w:val="28"/>
        </w:rPr>
        <w:t>1-0.11%</w:t>
      </w:r>
      <w:r w:rsidRPr="00CB29B3">
        <w:rPr>
          <w:rFonts w:ascii="Arial" w:eastAsia="仿宋" w:hAnsi="Arial" w:cs="Arial"/>
          <w:sz w:val="28"/>
          <w:szCs w:val="28"/>
        </w:rPr>
        <w:t>）</w:t>
      </w:r>
      <w:r w:rsidRPr="00CB29B3">
        <w:rPr>
          <w:rFonts w:ascii="Arial" w:eastAsia="仿宋" w:hAnsi="Arial" w:cs="Arial"/>
          <w:sz w:val="28"/>
          <w:szCs w:val="28"/>
        </w:rPr>
        <w:t>×</w:t>
      </w:r>
      <w:r w:rsidRPr="00CB29B3">
        <w:rPr>
          <w:rFonts w:ascii="Arial" w:eastAsia="仿宋" w:hAnsi="Arial" w:cs="Arial"/>
          <w:sz w:val="28"/>
          <w:szCs w:val="28"/>
        </w:rPr>
        <w:t>（</w:t>
      </w:r>
      <w:r w:rsidRPr="00CB29B3">
        <w:rPr>
          <w:rFonts w:ascii="Arial" w:eastAsia="仿宋" w:hAnsi="Arial" w:cs="Arial"/>
          <w:sz w:val="28"/>
          <w:szCs w:val="28"/>
        </w:rPr>
        <w:t>1+0.30%</w:t>
      </w:r>
      <w:r w:rsidRPr="00CB29B3">
        <w:rPr>
          <w:rFonts w:ascii="Arial" w:eastAsia="仿宋" w:hAnsi="Arial" w:cs="Arial"/>
          <w:sz w:val="28"/>
          <w:szCs w:val="28"/>
        </w:rPr>
        <w:t>）</w:t>
      </w:r>
      <w:r w:rsidRPr="00CB29B3">
        <w:rPr>
          <w:rFonts w:ascii="Arial" w:eastAsia="仿宋" w:hAnsi="Arial" w:cs="Arial"/>
          <w:sz w:val="28"/>
          <w:szCs w:val="28"/>
        </w:rPr>
        <w:t>×</w:t>
      </w:r>
      <w:r w:rsidRPr="00CB29B3">
        <w:rPr>
          <w:rFonts w:ascii="Arial" w:eastAsia="仿宋" w:hAnsi="Arial" w:cs="Arial"/>
          <w:sz w:val="28"/>
          <w:szCs w:val="28"/>
        </w:rPr>
        <w:t>（</w:t>
      </w:r>
      <w:r w:rsidRPr="00CB29B3">
        <w:rPr>
          <w:rFonts w:ascii="Arial" w:eastAsia="仿宋" w:hAnsi="Arial" w:cs="Arial"/>
          <w:sz w:val="28"/>
          <w:szCs w:val="28"/>
        </w:rPr>
        <w:t>1+0.45%</w:t>
      </w:r>
      <w:r w:rsidRPr="00CB29B3">
        <w:rPr>
          <w:rFonts w:ascii="Arial" w:eastAsia="仿宋" w:hAnsi="Arial" w:cs="Arial"/>
          <w:sz w:val="28"/>
          <w:szCs w:val="28"/>
        </w:rPr>
        <w:t>）</w:t>
      </w:r>
      <w:r w:rsidR="00132CB3" w:rsidRPr="00CB29B3">
        <w:rPr>
          <w:rFonts w:ascii="Arial" w:eastAsia="仿宋" w:hAnsi="Arial" w:cs="Arial"/>
          <w:sz w:val="28"/>
          <w:szCs w:val="28"/>
        </w:rPr>
        <w:t>×</w:t>
      </w:r>
      <w:r w:rsidR="00132CB3" w:rsidRPr="00CB29B3">
        <w:rPr>
          <w:rFonts w:ascii="Arial" w:eastAsia="仿宋" w:hAnsi="Arial" w:cs="Arial"/>
          <w:sz w:val="28"/>
          <w:szCs w:val="28"/>
        </w:rPr>
        <w:t>（</w:t>
      </w:r>
      <w:r w:rsidR="00132CB3" w:rsidRPr="00CB29B3">
        <w:rPr>
          <w:rFonts w:ascii="Arial" w:eastAsia="仿宋" w:hAnsi="Arial" w:cs="Arial"/>
          <w:sz w:val="28"/>
          <w:szCs w:val="28"/>
        </w:rPr>
        <w:t>1+0.55%</w:t>
      </w:r>
      <w:r w:rsidR="00132CB3" w:rsidRPr="00CB29B3">
        <w:rPr>
          <w:rFonts w:ascii="Arial" w:eastAsia="仿宋" w:hAnsi="Arial" w:cs="Arial"/>
          <w:sz w:val="28"/>
          <w:szCs w:val="28"/>
        </w:rPr>
        <w:t>）</w:t>
      </w:r>
      <w:r w:rsidRPr="00CB29B3">
        <w:rPr>
          <w:rFonts w:ascii="Arial" w:eastAsia="仿宋" w:hAnsi="Arial" w:cs="Arial"/>
          <w:sz w:val="28"/>
          <w:szCs w:val="28"/>
        </w:rPr>
        <w:t>=1.03</w:t>
      </w:r>
      <w:r w:rsidR="00132CB3" w:rsidRPr="00CB29B3">
        <w:rPr>
          <w:rFonts w:ascii="Arial" w:eastAsia="仿宋" w:hAnsi="Arial" w:cs="Arial"/>
          <w:sz w:val="28"/>
          <w:szCs w:val="28"/>
        </w:rPr>
        <w:t>80</w:t>
      </w:r>
    </w:p>
    <w:p w14:paraId="3E05999F" w14:textId="77777777" w:rsidR="003546C5" w:rsidRPr="00CB29B3" w:rsidRDefault="00132CB3" w:rsidP="00CB29B3">
      <w:pPr>
        <w:snapToGrid w:val="0"/>
        <w:spacing w:line="300" w:lineRule="auto"/>
        <w:ind w:firstLineChars="200" w:firstLine="560"/>
        <w:rPr>
          <w:rFonts w:ascii="Arial" w:eastAsia="仿宋" w:hAnsi="Arial" w:cs="Arial"/>
          <w:sz w:val="28"/>
          <w:szCs w:val="28"/>
        </w:rPr>
      </w:pPr>
      <w:r w:rsidRPr="00CB29B3">
        <w:rPr>
          <w:rFonts w:ascii="Arial" w:eastAsia="仿宋" w:hAnsi="Arial" w:cs="Arial"/>
          <w:sz w:val="28"/>
          <w:szCs w:val="28"/>
        </w:rPr>
        <w:t>4</w:t>
      </w:r>
      <w:r w:rsidRPr="00CB29B3">
        <w:rPr>
          <w:rFonts w:ascii="Arial" w:eastAsia="仿宋" w:hAnsi="Arial" w:cs="Arial"/>
          <w:sz w:val="28"/>
          <w:szCs w:val="28"/>
        </w:rPr>
        <w:t>）</w:t>
      </w:r>
      <w:r w:rsidR="003546C5" w:rsidRPr="00CB29B3">
        <w:rPr>
          <w:rFonts w:ascii="Arial" w:eastAsia="仿宋" w:hAnsi="Arial" w:cs="Arial"/>
          <w:sz w:val="28"/>
          <w:szCs w:val="28"/>
        </w:rPr>
        <w:t>年期修正系数的确定</w:t>
      </w:r>
    </w:p>
    <w:p w14:paraId="77E34273" w14:textId="77777777" w:rsidR="003546C5" w:rsidRPr="00CB29B3" w:rsidRDefault="003546C5" w:rsidP="00CB29B3">
      <w:pPr>
        <w:snapToGrid w:val="0"/>
        <w:spacing w:line="300" w:lineRule="auto"/>
        <w:ind w:firstLineChars="200" w:firstLine="560"/>
        <w:rPr>
          <w:rFonts w:ascii="Arial" w:eastAsia="仿宋" w:hAnsi="Arial" w:cs="Arial"/>
          <w:sz w:val="28"/>
          <w:szCs w:val="28"/>
        </w:rPr>
      </w:pPr>
      <w:r w:rsidRPr="00CB29B3">
        <w:rPr>
          <w:rFonts w:ascii="Arial" w:eastAsia="仿宋" w:hAnsi="Arial" w:cs="Arial"/>
          <w:sz w:val="28"/>
          <w:szCs w:val="28"/>
        </w:rPr>
        <w:t>年期修正系数＝（</w:t>
      </w:r>
      <w:r w:rsidRPr="00CB29B3">
        <w:rPr>
          <w:rFonts w:ascii="Arial" w:eastAsia="仿宋" w:hAnsi="Arial" w:cs="Arial"/>
          <w:sz w:val="28"/>
          <w:szCs w:val="28"/>
        </w:rPr>
        <w:t>1-1÷</w:t>
      </w:r>
      <w:r w:rsidRPr="00CB29B3">
        <w:rPr>
          <w:rFonts w:ascii="Arial" w:eastAsia="仿宋" w:hAnsi="Arial" w:cs="Arial"/>
          <w:sz w:val="28"/>
          <w:szCs w:val="28"/>
        </w:rPr>
        <w:t>（</w:t>
      </w:r>
      <w:r w:rsidRPr="00CB29B3">
        <w:rPr>
          <w:rFonts w:ascii="Arial" w:eastAsia="仿宋" w:hAnsi="Arial" w:cs="Arial"/>
          <w:sz w:val="28"/>
          <w:szCs w:val="28"/>
        </w:rPr>
        <w:t>1</w:t>
      </w:r>
      <w:r w:rsidRPr="00CB29B3">
        <w:rPr>
          <w:rFonts w:ascii="Arial" w:eastAsia="仿宋" w:hAnsi="Arial" w:cs="Arial"/>
          <w:sz w:val="28"/>
          <w:szCs w:val="28"/>
        </w:rPr>
        <w:t>＋</w:t>
      </w:r>
      <w:r w:rsidRPr="00CB29B3">
        <w:rPr>
          <w:rFonts w:ascii="Arial" w:eastAsia="仿宋" w:hAnsi="Arial" w:cs="Arial"/>
          <w:sz w:val="28"/>
          <w:szCs w:val="28"/>
        </w:rPr>
        <w:t>r</w:t>
      </w:r>
      <w:r w:rsidRPr="00CB29B3">
        <w:rPr>
          <w:rFonts w:ascii="Arial" w:eastAsia="仿宋" w:hAnsi="Arial" w:cs="Arial"/>
          <w:sz w:val="28"/>
          <w:szCs w:val="28"/>
        </w:rPr>
        <w:t>）</w:t>
      </w:r>
      <w:r w:rsidRPr="00CB29B3">
        <w:rPr>
          <w:rFonts w:ascii="Arial" w:eastAsia="仿宋" w:hAnsi="Arial" w:cs="Arial"/>
          <w:sz w:val="28"/>
          <w:szCs w:val="28"/>
          <w:vertAlign w:val="superscript"/>
        </w:rPr>
        <w:t>n</w:t>
      </w:r>
      <w:r w:rsidRPr="00CB29B3">
        <w:rPr>
          <w:rFonts w:ascii="Arial" w:eastAsia="仿宋" w:hAnsi="Arial" w:cs="Arial"/>
          <w:sz w:val="28"/>
          <w:szCs w:val="28"/>
        </w:rPr>
        <w:t>）</w:t>
      </w:r>
      <w:r w:rsidRPr="00CB29B3">
        <w:rPr>
          <w:rFonts w:ascii="Arial" w:eastAsia="仿宋" w:hAnsi="Arial" w:cs="Arial"/>
          <w:sz w:val="28"/>
          <w:szCs w:val="28"/>
        </w:rPr>
        <w:t>÷</w:t>
      </w:r>
      <w:r w:rsidRPr="00CB29B3">
        <w:rPr>
          <w:rFonts w:ascii="Arial" w:eastAsia="仿宋" w:hAnsi="Arial" w:cs="Arial"/>
          <w:sz w:val="28"/>
          <w:szCs w:val="28"/>
        </w:rPr>
        <w:t>（</w:t>
      </w:r>
      <w:r w:rsidRPr="00CB29B3">
        <w:rPr>
          <w:rFonts w:ascii="Arial" w:eastAsia="仿宋" w:hAnsi="Arial" w:cs="Arial"/>
          <w:sz w:val="28"/>
          <w:szCs w:val="28"/>
        </w:rPr>
        <w:t>1-1÷</w:t>
      </w:r>
      <w:r w:rsidRPr="00CB29B3">
        <w:rPr>
          <w:rFonts w:ascii="Arial" w:eastAsia="仿宋" w:hAnsi="Arial" w:cs="Arial"/>
          <w:sz w:val="28"/>
          <w:szCs w:val="28"/>
        </w:rPr>
        <w:t>（</w:t>
      </w:r>
      <w:r w:rsidRPr="00CB29B3">
        <w:rPr>
          <w:rFonts w:ascii="Arial" w:eastAsia="仿宋" w:hAnsi="Arial" w:cs="Arial"/>
          <w:sz w:val="28"/>
          <w:szCs w:val="28"/>
        </w:rPr>
        <w:t>1</w:t>
      </w:r>
      <w:r w:rsidRPr="00CB29B3">
        <w:rPr>
          <w:rFonts w:ascii="Arial" w:eastAsia="仿宋" w:hAnsi="Arial" w:cs="Arial"/>
          <w:sz w:val="28"/>
          <w:szCs w:val="28"/>
        </w:rPr>
        <w:t>＋</w:t>
      </w:r>
      <w:r w:rsidRPr="00CB29B3">
        <w:rPr>
          <w:rFonts w:ascii="Arial" w:eastAsia="仿宋" w:hAnsi="Arial" w:cs="Arial"/>
          <w:sz w:val="28"/>
          <w:szCs w:val="28"/>
        </w:rPr>
        <w:t>r</w:t>
      </w:r>
      <w:r w:rsidRPr="00CB29B3">
        <w:rPr>
          <w:rFonts w:ascii="Arial" w:eastAsia="仿宋" w:hAnsi="Arial" w:cs="Arial"/>
          <w:sz w:val="28"/>
          <w:szCs w:val="28"/>
        </w:rPr>
        <w:t>）</w:t>
      </w:r>
      <w:r w:rsidRPr="00CB29B3">
        <w:rPr>
          <w:rFonts w:ascii="Arial" w:eastAsia="仿宋" w:hAnsi="Arial" w:cs="Arial"/>
          <w:sz w:val="28"/>
          <w:szCs w:val="28"/>
          <w:vertAlign w:val="superscript"/>
        </w:rPr>
        <w:t>N</w:t>
      </w:r>
      <w:r w:rsidRPr="00CB29B3">
        <w:rPr>
          <w:rFonts w:ascii="Arial" w:eastAsia="仿宋" w:hAnsi="Arial" w:cs="Arial"/>
          <w:sz w:val="28"/>
          <w:szCs w:val="28"/>
        </w:rPr>
        <w:t>）</w:t>
      </w:r>
    </w:p>
    <w:p w14:paraId="64791FE0" w14:textId="77777777" w:rsidR="003546C5" w:rsidRPr="00CB29B3" w:rsidRDefault="003546C5" w:rsidP="00CB29B3">
      <w:pPr>
        <w:autoSpaceDE w:val="0"/>
        <w:autoSpaceDN w:val="0"/>
        <w:snapToGrid w:val="0"/>
        <w:spacing w:line="300" w:lineRule="auto"/>
        <w:ind w:firstLineChars="200" w:firstLine="560"/>
        <w:rPr>
          <w:rFonts w:ascii="Arial" w:eastAsia="仿宋" w:hAnsi="Arial" w:cs="Arial"/>
          <w:sz w:val="28"/>
          <w:szCs w:val="28"/>
        </w:rPr>
      </w:pPr>
      <w:r w:rsidRPr="00CB29B3">
        <w:rPr>
          <w:rFonts w:ascii="Arial" w:eastAsia="仿宋" w:hAnsi="Arial" w:cs="Arial"/>
          <w:sz w:val="28"/>
          <w:szCs w:val="28"/>
        </w:rPr>
        <w:t>其中：</w:t>
      </w:r>
      <w:r w:rsidRPr="00CB29B3">
        <w:rPr>
          <w:rFonts w:ascii="Arial" w:eastAsia="仿宋" w:hAnsi="Arial" w:cs="Arial"/>
          <w:sz w:val="28"/>
          <w:szCs w:val="28"/>
        </w:rPr>
        <w:t>r</w:t>
      </w:r>
      <w:proofErr w:type="gramStart"/>
      <w:r w:rsidRPr="00CB29B3">
        <w:rPr>
          <w:rFonts w:ascii="Arial" w:eastAsia="仿宋" w:hAnsi="Arial" w:cs="Arial"/>
          <w:sz w:val="28"/>
          <w:szCs w:val="28"/>
        </w:rPr>
        <w:t>—</w:t>
      </w:r>
      <w:r w:rsidRPr="00CB29B3">
        <w:rPr>
          <w:rFonts w:ascii="Arial" w:eastAsia="仿宋" w:hAnsi="Arial" w:cs="Arial"/>
          <w:sz w:val="28"/>
          <w:szCs w:val="28"/>
        </w:rPr>
        <w:t>土地</w:t>
      </w:r>
      <w:proofErr w:type="gramEnd"/>
      <w:r w:rsidRPr="00CB29B3">
        <w:rPr>
          <w:rFonts w:ascii="Arial" w:eastAsia="仿宋" w:hAnsi="Arial" w:cs="Arial"/>
          <w:sz w:val="28"/>
          <w:szCs w:val="28"/>
        </w:rPr>
        <w:t>还原率</w:t>
      </w:r>
    </w:p>
    <w:p w14:paraId="15C8B602" w14:textId="77777777" w:rsidR="003546C5" w:rsidRPr="00CB29B3" w:rsidRDefault="003546C5" w:rsidP="00CB29B3">
      <w:pPr>
        <w:autoSpaceDE w:val="0"/>
        <w:autoSpaceDN w:val="0"/>
        <w:snapToGrid w:val="0"/>
        <w:spacing w:line="300" w:lineRule="auto"/>
        <w:ind w:firstLineChars="500" w:firstLine="1400"/>
        <w:rPr>
          <w:rFonts w:ascii="Arial" w:eastAsia="仿宋" w:hAnsi="Arial" w:cs="Arial"/>
          <w:sz w:val="28"/>
          <w:szCs w:val="28"/>
        </w:rPr>
      </w:pPr>
      <w:r w:rsidRPr="00CB29B3">
        <w:rPr>
          <w:rFonts w:ascii="Arial" w:eastAsia="仿宋" w:hAnsi="Arial" w:cs="Arial"/>
          <w:sz w:val="28"/>
          <w:szCs w:val="28"/>
        </w:rPr>
        <w:t>n</w:t>
      </w:r>
      <w:proofErr w:type="gramStart"/>
      <w:r w:rsidRPr="00CB29B3">
        <w:rPr>
          <w:rFonts w:ascii="Arial" w:eastAsia="仿宋" w:hAnsi="Arial" w:cs="Arial"/>
          <w:sz w:val="28"/>
          <w:szCs w:val="28"/>
        </w:rPr>
        <w:t>—</w:t>
      </w:r>
      <w:r w:rsidRPr="00CB29B3">
        <w:rPr>
          <w:rFonts w:ascii="Arial" w:eastAsia="仿宋" w:hAnsi="Arial" w:cs="Arial"/>
          <w:sz w:val="28"/>
          <w:szCs w:val="28"/>
        </w:rPr>
        <w:t>宗地</w:t>
      </w:r>
      <w:proofErr w:type="gramEnd"/>
      <w:r w:rsidRPr="00CB29B3">
        <w:rPr>
          <w:rFonts w:ascii="Arial" w:eastAsia="仿宋" w:hAnsi="Arial" w:cs="Arial"/>
          <w:sz w:val="28"/>
          <w:szCs w:val="28"/>
        </w:rPr>
        <w:t>剩余土地使用年限</w:t>
      </w:r>
    </w:p>
    <w:p w14:paraId="4FFB3834" w14:textId="77777777" w:rsidR="003546C5" w:rsidRPr="00CB29B3" w:rsidRDefault="003546C5" w:rsidP="00CB29B3">
      <w:pPr>
        <w:snapToGrid w:val="0"/>
        <w:spacing w:line="300" w:lineRule="auto"/>
        <w:ind w:firstLineChars="500" w:firstLine="1400"/>
        <w:rPr>
          <w:rFonts w:ascii="Arial" w:eastAsia="仿宋" w:hAnsi="Arial" w:cs="Arial"/>
          <w:sz w:val="28"/>
          <w:szCs w:val="28"/>
        </w:rPr>
      </w:pPr>
      <w:r w:rsidRPr="00CB29B3">
        <w:rPr>
          <w:rFonts w:ascii="Arial" w:eastAsia="仿宋" w:hAnsi="Arial" w:cs="Arial"/>
          <w:sz w:val="28"/>
          <w:szCs w:val="28"/>
        </w:rPr>
        <w:t>N—</w:t>
      </w:r>
      <w:r w:rsidRPr="00CB29B3">
        <w:rPr>
          <w:rFonts w:ascii="Arial" w:eastAsia="仿宋" w:hAnsi="Arial" w:cs="Arial"/>
          <w:sz w:val="28"/>
          <w:szCs w:val="28"/>
        </w:rPr>
        <w:t>基准地价规定的相应用途土地使用年限</w:t>
      </w:r>
    </w:p>
    <w:p w14:paraId="73A7F5AF" w14:textId="77777777" w:rsidR="003546C5" w:rsidRPr="00CB29B3" w:rsidRDefault="003546C5" w:rsidP="00CB29B3">
      <w:pPr>
        <w:adjustRightInd/>
        <w:snapToGrid w:val="0"/>
        <w:spacing w:line="300" w:lineRule="auto"/>
        <w:ind w:firstLineChars="200" w:firstLine="560"/>
        <w:rPr>
          <w:rFonts w:ascii="Arial" w:eastAsia="仿宋" w:hAnsi="Arial" w:cs="Arial"/>
          <w:sz w:val="28"/>
          <w:szCs w:val="28"/>
        </w:rPr>
      </w:pPr>
      <w:r w:rsidRPr="00CB29B3">
        <w:rPr>
          <w:rFonts w:ascii="Arial" w:eastAsia="仿宋" w:hAnsi="Arial" w:cs="Arial"/>
          <w:sz w:val="28"/>
          <w:szCs w:val="28"/>
        </w:rPr>
        <w:t>商业、办公、居住、工业、公共服务用途的土地还原率原则上按同期中国人民银行公布的一年</w:t>
      </w:r>
      <w:proofErr w:type="gramStart"/>
      <w:r w:rsidRPr="00CB29B3">
        <w:rPr>
          <w:rFonts w:ascii="Arial" w:eastAsia="仿宋" w:hAnsi="Arial" w:cs="Arial"/>
          <w:sz w:val="28"/>
          <w:szCs w:val="28"/>
        </w:rPr>
        <w:t>期贷</w:t>
      </w:r>
      <w:proofErr w:type="gramEnd"/>
      <w:r w:rsidRPr="00CB29B3">
        <w:rPr>
          <w:rFonts w:ascii="Arial" w:eastAsia="仿宋" w:hAnsi="Arial" w:cs="Arial"/>
          <w:sz w:val="28"/>
          <w:szCs w:val="28"/>
        </w:rPr>
        <w:t>款利率分别上浮</w:t>
      </w:r>
      <w:r w:rsidRPr="00CB29B3">
        <w:rPr>
          <w:rFonts w:ascii="Arial" w:eastAsia="仿宋" w:hAnsi="Arial" w:cs="Arial"/>
          <w:sz w:val="28"/>
          <w:szCs w:val="28"/>
        </w:rPr>
        <w:t>25</w:t>
      </w:r>
      <w:r w:rsidRPr="00CB29B3">
        <w:rPr>
          <w:rFonts w:ascii="Arial" w:eastAsia="仿宋" w:hAnsi="Arial" w:cs="Arial"/>
          <w:sz w:val="28"/>
          <w:szCs w:val="28"/>
        </w:rPr>
        <w:t>％、</w:t>
      </w:r>
      <w:r w:rsidRPr="00CB29B3">
        <w:rPr>
          <w:rFonts w:ascii="Arial" w:eastAsia="仿宋" w:hAnsi="Arial" w:cs="Arial"/>
          <w:sz w:val="28"/>
          <w:szCs w:val="28"/>
        </w:rPr>
        <w:t>20</w:t>
      </w:r>
      <w:r w:rsidRPr="00CB29B3">
        <w:rPr>
          <w:rFonts w:ascii="Arial" w:eastAsia="仿宋" w:hAnsi="Arial" w:cs="Arial"/>
          <w:sz w:val="28"/>
          <w:szCs w:val="28"/>
        </w:rPr>
        <w:t>％、</w:t>
      </w:r>
      <w:r w:rsidRPr="00CB29B3">
        <w:rPr>
          <w:rFonts w:ascii="Arial" w:eastAsia="仿宋" w:hAnsi="Arial" w:cs="Arial"/>
          <w:sz w:val="28"/>
          <w:szCs w:val="28"/>
        </w:rPr>
        <w:t>15</w:t>
      </w:r>
      <w:r w:rsidRPr="00CB29B3">
        <w:rPr>
          <w:rFonts w:ascii="Arial" w:eastAsia="仿宋" w:hAnsi="Arial" w:cs="Arial"/>
          <w:sz w:val="28"/>
          <w:szCs w:val="28"/>
        </w:rPr>
        <w:t>％、</w:t>
      </w:r>
      <w:r w:rsidRPr="00CB29B3">
        <w:rPr>
          <w:rFonts w:ascii="Arial" w:eastAsia="仿宋" w:hAnsi="Arial" w:cs="Arial"/>
          <w:sz w:val="28"/>
          <w:szCs w:val="28"/>
        </w:rPr>
        <w:t>10</w:t>
      </w:r>
      <w:r w:rsidRPr="00CB29B3">
        <w:rPr>
          <w:rFonts w:ascii="Arial" w:eastAsia="仿宋" w:hAnsi="Arial" w:cs="Arial"/>
          <w:sz w:val="28"/>
          <w:szCs w:val="28"/>
        </w:rPr>
        <w:t>％、</w:t>
      </w:r>
      <w:r w:rsidRPr="00CB29B3">
        <w:rPr>
          <w:rFonts w:ascii="Arial" w:eastAsia="仿宋" w:hAnsi="Arial" w:cs="Arial"/>
          <w:sz w:val="28"/>
          <w:szCs w:val="28"/>
        </w:rPr>
        <w:t>15</w:t>
      </w:r>
      <w:r w:rsidRPr="00CB29B3">
        <w:rPr>
          <w:rFonts w:ascii="Arial" w:eastAsia="仿宋" w:hAnsi="Arial" w:cs="Arial"/>
          <w:sz w:val="28"/>
          <w:szCs w:val="28"/>
        </w:rPr>
        <w:t>％确定，且须分别不低于</w:t>
      </w:r>
      <w:r w:rsidRPr="00CB29B3">
        <w:rPr>
          <w:rFonts w:ascii="Arial" w:eastAsia="仿宋" w:hAnsi="Arial" w:cs="Arial"/>
          <w:sz w:val="28"/>
          <w:szCs w:val="28"/>
        </w:rPr>
        <w:t>5.5</w:t>
      </w:r>
      <w:r w:rsidRPr="00CB29B3">
        <w:rPr>
          <w:rFonts w:ascii="Arial" w:eastAsia="仿宋" w:hAnsi="Arial" w:cs="Arial"/>
          <w:sz w:val="28"/>
          <w:szCs w:val="28"/>
        </w:rPr>
        <w:t>％、</w:t>
      </w:r>
      <w:r w:rsidRPr="00CB29B3">
        <w:rPr>
          <w:rFonts w:ascii="Arial" w:eastAsia="仿宋" w:hAnsi="Arial" w:cs="Arial"/>
          <w:sz w:val="28"/>
          <w:szCs w:val="28"/>
        </w:rPr>
        <w:t>5.5</w:t>
      </w:r>
      <w:r w:rsidRPr="00CB29B3">
        <w:rPr>
          <w:rFonts w:ascii="Arial" w:eastAsia="仿宋" w:hAnsi="Arial" w:cs="Arial"/>
          <w:sz w:val="28"/>
          <w:szCs w:val="28"/>
        </w:rPr>
        <w:t>％、</w:t>
      </w:r>
      <w:r w:rsidRPr="00CB29B3">
        <w:rPr>
          <w:rFonts w:ascii="Arial" w:eastAsia="仿宋" w:hAnsi="Arial" w:cs="Arial"/>
          <w:sz w:val="28"/>
          <w:szCs w:val="28"/>
        </w:rPr>
        <w:t>5</w:t>
      </w:r>
      <w:r w:rsidRPr="00CB29B3">
        <w:rPr>
          <w:rFonts w:ascii="Arial" w:eastAsia="仿宋" w:hAnsi="Arial" w:cs="Arial"/>
          <w:sz w:val="28"/>
          <w:szCs w:val="28"/>
        </w:rPr>
        <w:t>％、</w:t>
      </w:r>
      <w:r w:rsidRPr="00CB29B3">
        <w:rPr>
          <w:rFonts w:ascii="Arial" w:eastAsia="仿宋" w:hAnsi="Arial" w:cs="Arial"/>
          <w:sz w:val="28"/>
          <w:szCs w:val="28"/>
        </w:rPr>
        <w:t>5</w:t>
      </w:r>
      <w:r w:rsidRPr="00CB29B3">
        <w:rPr>
          <w:rFonts w:ascii="Arial" w:eastAsia="仿宋" w:hAnsi="Arial" w:cs="Arial"/>
          <w:sz w:val="28"/>
          <w:szCs w:val="28"/>
        </w:rPr>
        <w:t>％、</w:t>
      </w:r>
      <w:r w:rsidRPr="00CB29B3">
        <w:rPr>
          <w:rFonts w:ascii="Arial" w:eastAsia="仿宋" w:hAnsi="Arial" w:cs="Arial"/>
          <w:sz w:val="28"/>
          <w:szCs w:val="28"/>
        </w:rPr>
        <w:t>5</w:t>
      </w:r>
      <w:r w:rsidRPr="00CB29B3">
        <w:rPr>
          <w:rFonts w:ascii="Arial" w:eastAsia="仿宋" w:hAnsi="Arial" w:cs="Arial"/>
          <w:sz w:val="28"/>
          <w:szCs w:val="28"/>
        </w:rPr>
        <w:t>％，不高于</w:t>
      </w:r>
      <w:r w:rsidRPr="00CB29B3">
        <w:rPr>
          <w:rFonts w:ascii="Arial" w:eastAsia="仿宋" w:hAnsi="Arial" w:cs="Arial"/>
          <w:sz w:val="28"/>
          <w:szCs w:val="28"/>
        </w:rPr>
        <w:t>6.5</w:t>
      </w:r>
      <w:r w:rsidRPr="00CB29B3">
        <w:rPr>
          <w:rFonts w:ascii="Arial" w:eastAsia="仿宋" w:hAnsi="Arial" w:cs="Arial"/>
          <w:sz w:val="28"/>
          <w:szCs w:val="28"/>
        </w:rPr>
        <w:t>％、</w:t>
      </w:r>
      <w:r w:rsidRPr="00CB29B3">
        <w:rPr>
          <w:rFonts w:ascii="Arial" w:eastAsia="仿宋" w:hAnsi="Arial" w:cs="Arial"/>
          <w:sz w:val="28"/>
          <w:szCs w:val="28"/>
        </w:rPr>
        <w:t>6.5</w:t>
      </w:r>
      <w:r w:rsidRPr="00CB29B3">
        <w:rPr>
          <w:rFonts w:ascii="Arial" w:eastAsia="仿宋" w:hAnsi="Arial" w:cs="Arial"/>
          <w:sz w:val="28"/>
          <w:szCs w:val="28"/>
        </w:rPr>
        <w:t>％、</w:t>
      </w:r>
      <w:r w:rsidRPr="00CB29B3">
        <w:rPr>
          <w:rFonts w:ascii="Arial" w:eastAsia="仿宋" w:hAnsi="Arial" w:cs="Arial"/>
          <w:sz w:val="28"/>
          <w:szCs w:val="28"/>
        </w:rPr>
        <w:t>6</w:t>
      </w:r>
      <w:r w:rsidRPr="00CB29B3">
        <w:rPr>
          <w:rFonts w:ascii="Arial" w:eastAsia="仿宋" w:hAnsi="Arial" w:cs="Arial"/>
          <w:sz w:val="28"/>
          <w:szCs w:val="28"/>
        </w:rPr>
        <w:t>％、</w:t>
      </w:r>
      <w:r w:rsidRPr="00CB29B3">
        <w:rPr>
          <w:rFonts w:ascii="Arial" w:eastAsia="仿宋" w:hAnsi="Arial" w:cs="Arial"/>
          <w:sz w:val="28"/>
          <w:szCs w:val="28"/>
        </w:rPr>
        <w:t>6</w:t>
      </w:r>
      <w:r w:rsidRPr="00CB29B3">
        <w:rPr>
          <w:rFonts w:ascii="Arial" w:eastAsia="仿宋" w:hAnsi="Arial" w:cs="Arial"/>
          <w:sz w:val="28"/>
          <w:szCs w:val="28"/>
        </w:rPr>
        <w:t>％、</w:t>
      </w:r>
      <w:r w:rsidRPr="00CB29B3">
        <w:rPr>
          <w:rFonts w:ascii="Arial" w:eastAsia="仿宋" w:hAnsi="Arial" w:cs="Arial"/>
          <w:sz w:val="28"/>
          <w:szCs w:val="28"/>
        </w:rPr>
        <w:t>6</w:t>
      </w:r>
      <w:r w:rsidRPr="00CB29B3">
        <w:rPr>
          <w:rFonts w:ascii="Arial" w:eastAsia="仿宋" w:hAnsi="Arial" w:cs="Arial"/>
          <w:sz w:val="28"/>
          <w:szCs w:val="28"/>
        </w:rPr>
        <w:t>％。估价对象用途为商业，现行一年</w:t>
      </w:r>
      <w:proofErr w:type="gramStart"/>
      <w:r w:rsidRPr="00CB29B3">
        <w:rPr>
          <w:rFonts w:ascii="Arial" w:eastAsia="仿宋" w:hAnsi="Arial" w:cs="Arial"/>
          <w:sz w:val="28"/>
          <w:szCs w:val="28"/>
        </w:rPr>
        <w:t>期贷</w:t>
      </w:r>
      <w:proofErr w:type="gramEnd"/>
      <w:r w:rsidRPr="00CB29B3">
        <w:rPr>
          <w:rFonts w:ascii="Arial" w:eastAsia="仿宋" w:hAnsi="Arial" w:cs="Arial"/>
          <w:sz w:val="28"/>
          <w:szCs w:val="28"/>
        </w:rPr>
        <w:t>款利率（</w:t>
      </w:r>
      <w:r w:rsidRPr="00CB29B3">
        <w:rPr>
          <w:rFonts w:ascii="Arial" w:eastAsia="仿宋" w:hAnsi="Arial" w:cs="Arial"/>
          <w:sz w:val="28"/>
          <w:szCs w:val="28"/>
        </w:rPr>
        <w:t>2015</w:t>
      </w:r>
      <w:r w:rsidRPr="00CB29B3">
        <w:rPr>
          <w:rFonts w:ascii="Arial" w:eastAsia="仿宋" w:hAnsi="Arial" w:cs="Arial"/>
          <w:sz w:val="28"/>
          <w:szCs w:val="28"/>
        </w:rPr>
        <w:t>年</w:t>
      </w:r>
      <w:r w:rsidRPr="00CB29B3">
        <w:rPr>
          <w:rFonts w:ascii="Arial" w:eastAsia="仿宋" w:hAnsi="Arial" w:cs="Arial"/>
          <w:sz w:val="28"/>
          <w:szCs w:val="28"/>
        </w:rPr>
        <w:t>10</w:t>
      </w:r>
      <w:r w:rsidRPr="00CB29B3">
        <w:rPr>
          <w:rFonts w:ascii="Arial" w:eastAsia="仿宋" w:hAnsi="Arial" w:cs="Arial"/>
          <w:sz w:val="28"/>
          <w:szCs w:val="28"/>
        </w:rPr>
        <w:t>月</w:t>
      </w:r>
      <w:r w:rsidRPr="00CB29B3">
        <w:rPr>
          <w:rFonts w:ascii="Arial" w:eastAsia="仿宋" w:hAnsi="Arial" w:cs="Arial"/>
          <w:sz w:val="28"/>
          <w:szCs w:val="28"/>
        </w:rPr>
        <w:t>24</w:t>
      </w:r>
      <w:r w:rsidRPr="00CB29B3">
        <w:rPr>
          <w:rFonts w:ascii="Arial" w:eastAsia="仿宋" w:hAnsi="Arial" w:cs="Arial"/>
          <w:sz w:val="28"/>
          <w:szCs w:val="28"/>
        </w:rPr>
        <w:t>日公布）为</w:t>
      </w:r>
      <w:r w:rsidRPr="00CB29B3">
        <w:rPr>
          <w:rFonts w:ascii="Arial" w:eastAsia="仿宋" w:hAnsi="Arial" w:cs="Arial"/>
          <w:sz w:val="28"/>
          <w:szCs w:val="28"/>
        </w:rPr>
        <w:t>4.35%</w:t>
      </w:r>
      <w:r w:rsidRPr="00CB29B3">
        <w:rPr>
          <w:rFonts w:ascii="Arial" w:eastAsia="仿宋" w:hAnsi="Arial" w:cs="Arial"/>
          <w:sz w:val="28"/>
          <w:szCs w:val="28"/>
        </w:rPr>
        <w:t>，按照上述利率计算得出的土地还原率为</w:t>
      </w:r>
      <w:r w:rsidRPr="00CB29B3">
        <w:rPr>
          <w:rFonts w:ascii="Arial" w:eastAsia="仿宋" w:hAnsi="Arial" w:cs="Arial"/>
          <w:sz w:val="28"/>
          <w:szCs w:val="28"/>
        </w:rPr>
        <w:t>5.5%</w:t>
      </w:r>
      <w:r w:rsidRPr="00CB29B3">
        <w:rPr>
          <w:rFonts w:ascii="Arial" w:eastAsia="仿宋" w:hAnsi="Arial" w:cs="Arial"/>
          <w:sz w:val="28"/>
          <w:szCs w:val="28"/>
        </w:rPr>
        <w:t>，低于所要求的</w:t>
      </w:r>
      <w:proofErr w:type="gramStart"/>
      <w:r w:rsidRPr="00CB29B3">
        <w:rPr>
          <w:rFonts w:ascii="Arial" w:eastAsia="仿宋" w:hAnsi="Arial" w:cs="Arial"/>
          <w:sz w:val="28"/>
          <w:szCs w:val="28"/>
        </w:rPr>
        <w:t>的</w:t>
      </w:r>
      <w:proofErr w:type="gramEnd"/>
      <w:r w:rsidRPr="00CB29B3">
        <w:rPr>
          <w:rFonts w:ascii="Arial" w:eastAsia="仿宋" w:hAnsi="Arial" w:cs="Arial"/>
          <w:sz w:val="28"/>
          <w:szCs w:val="28"/>
        </w:rPr>
        <w:t>最低值。故土地还原率取</w:t>
      </w:r>
      <w:r w:rsidR="00FD74D3" w:rsidRPr="00CB29B3">
        <w:rPr>
          <w:rFonts w:ascii="Arial" w:eastAsia="仿宋" w:hAnsi="Arial" w:cs="Arial"/>
          <w:sz w:val="28"/>
          <w:szCs w:val="28"/>
        </w:rPr>
        <w:t>商业</w:t>
      </w:r>
      <w:r w:rsidRPr="00CB29B3">
        <w:rPr>
          <w:rFonts w:ascii="Arial" w:eastAsia="仿宋" w:hAnsi="Arial" w:cs="Arial"/>
          <w:sz w:val="28"/>
          <w:szCs w:val="28"/>
        </w:rPr>
        <w:t>用途最低值</w:t>
      </w:r>
      <w:r w:rsidRPr="00CB29B3">
        <w:rPr>
          <w:rFonts w:ascii="Arial" w:eastAsia="仿宋" w:hAnsi="Arial" w:cs="Arial"/>
          <w:sz w:val="28"/>
          <w:szCs w:val="28"/>
        </w:rPr>
        <w:t>5.5%</w:t>
      </w:r>
      <w:r w:rsidRPr="00CB29B3">
        <w:rPr>
          <w:rFonts w:ascii="Arial" w:eastAsia="仿宋" w:hAnsi="Arial" w:cs="Arial"/>
          <w:sz w:val="28"/>
          <w:szCs w:val="28"/>
        </w:rPr>
        <w:t>。</w:t>
      </w:r>
    </w:p>
    <w:p w14:paraId="0D892FC4" w14:textId="77777777" w:rsidR="003546C5" w:rsidRPr="00CB29B3" w:rsidRDefault="003546C5" w:rsidP="00CB29B3">
      <w:pPr>
        <w:adjustRightInd/>
        <w:snapToGrid w:val="0"/>
        <w:spacing w:line="300" w:lineRule="auto"/>
        <w:ind w:firstLineChars="200" w:firstLine="560"/>
        <w:rPr>
          <w:rFonts w:ascii="Arial" w:eastAsia="仿宋" w:hAnsi="Arial" w:cs="Arial"/>
          <w:sz w:val="28"/>
          <w:szCs w:val="28"/>
        </w:rPr>
      </w:pPr>
      <w:r w:rsidRPr="00CB29B3">
        <w:rPr>
          <w:rFonts w:ascii="Arial" w:eastAsia="仿宋" w:hAnsi="Arial" w:cs="Arial"/>
          <w:sz w:val="28"/>
          <w:szCs w:val="28"/>
        </w:rPr>
        <w:t>估价对象剩余土地使用年限为</w:t>
      </w:r>
      <w:r w:rsidRPr="00CB29B3">
        <w:rPr>
          <w:rFonts w:ascii="Arial" w:eastAsia="仿宋" w:hAnsi="Arial" w:cs="Arial"/>
          <w:sz w:val="28"/>
          <w:szCs w:val="28"/>
        </w:rPr>
        <w:t>40</w:t>
      </w:r>
      <w:r w:rsidRPr="00CB29B3">
        <w:rPr>
          <w:rFonts w:ascii="Arial" w:eastAsia="仿宋" w:hAnsi="Arial" w:cs="Arial"/>
          <w:sz w:val="28"/>
          <w:szCs w:val="28"/>
        </w:rPr>
        <w:t>年，商业用途法定用途最高出让年限为</w:t>
      </w:r>
      <w:r w:rsidRPr="00CB29B3">
        <w:rPr>
          <w:rFonts w:ascii="Arial" w:eastAsia="仿宋" w:hAnsi="Arial" w:cs="Arial"/>
          <w:sz w:val="28"/>
          <w:szCs w:val="28"/>
        </w:rPr>
        <w:t>40</w:t>
      </w:r>
      <w:r w:rsidRPr="00CB29B3">
        <w:rPr>
          <w:rFonts w:ascii="Arial" w:eastAsia="仿宋" w:hAnsi="Arial" w:cs="Arial"/>
          <w:sz w:val="28"/>
          <w:szCs w:val="28"/>
        </w:rPr>
        <w:t>年，故不做修正。</w:t>
      </w:r>
    </w:p>
    <w:p w14:paraId="62FA28F9" w14:textId="77777777" w:rsidR="003546C5" w:rsidRPr="00CB29B3" w:rsidRDefault="00EC7A18" w:rsidP="00CB29B3">
      <w:pPr>
        <w:snapToGrid w:val="0"/>
        <w:spacing w:line="300" w:lineRule="auto"/>
        <w:ind w:firstLineChars="200" w:firstLine="560"/>
        <w:rPr>
          <w:rFonts w:ascii="Arial" w:eastAsia="仿宋" w:hAnsi="Arial" w:cs="Arial"/>
          <w:sz w:val="28"/>
          <w:szCs w:val="28"/>
        </w:rPr>
      </w:pPr>
      <w:r w:rsidRPr="00CB29B3">
        <w:rPr>
          <w:rFonts w:ascii="Arial" w:eastAsia="仿宋" w:hAnsi="Arial" w:cs="Arial"/>
          <w:sz w:val="28"/>
          <w:szCs w:val="28"/>
        </w:rPr>
        <w:t>5</w:t>
      </w:r>
      <w:r w:rsidRPr="00CB29B3">
        <w:rPr>
          <w:rFonts w:ascii="Arial" w:eastAsia="仿宋" w:hAnsi="Arial" w:cs="Arial"/>
          <w:sz w:val="28"/>
          <w:szCs w:val="28"/>
        </w:rPr>
        <w:t>）</w:t>
      </w:r>
      <w:r w:rsidR="003546C5" w:rsidRPr="00CB29B3">
        <w:rPr>
          <w:rFonts w:ascii="Arial" w:eastAsia="仿宋" w:hAnsi="Arial" w:cs="Arial"/>
          <w:sz w:val="28"/>
          <w:szCs w:val="28"/>
        </w:rPr>
        <w:t>容积率修正系数的确定</w:t>
      </w:r>
    </w:p>
    <w:p w14:paraId="3202D032" w14:textId="77777777" w:rsidR="003546C5" w:rsidRPr="00CB29B3" w:rsidRDefault="003546C5" w:rsidP="00CB29B3">
      <w:pPr>
        <w:adjustRightInd/>
        <w:snapToGrid w:val="0"/>
        <w:spacing w:line="300" w:lineRule="auto"/>
        <w:ind w:firstLineChars="200" w:firstLine="560"/>
        <w:rPr>
          <w:rFonts w:ascii="Arial" w:eastAsia="仿宋" w:hAnsi="Arial" w:cs="Arial"/>
          <w:sz w:val="28"/>
          <w:szCs w:val="28"/>
        </w:rPr>
      </w:pPr>
      <w:r w:rsidRPr="00CB29B3">
        <w:rPr>
          <w:rFonts w:ascii="Arial" w:eastAsia="仿宋" w:hAnsi="Arial" w:cs="Arial"/>
          <w:sz w:val="28"/>
          <w:szCs w:val="28"/>
        </w:rPr>
        <w:t>依据《北京市基准地价容积率修正系数表（商业类）》（详见下表）。</w:t>
      </w:r>
    </w:p>
    <w:p w14:paraId="30F9CBAE" w14:textId="77777777" w:rsidR="003546C5" w:rsidRDefault="003546C5" w:rsidP="00CB29B3">
      <w:pPr>
        <w:snapToGrid w:val="0"/>
        <w:spacing w:line="300" w:lineRule="auto"/>
        <w:jc w:val="center"/>
        <w:rPr>
          <w:rFonts w:ascii="Arial" w:eastAsia="仿宋" w:hAnsi="Arial" w:cs="Arial"/>
          <w:sz w:val="28"/>
          <w:szCs w:val="28"/>
        </w:rPr>
      </w:pPr>
      <w:r w:rsidRPr="00CB29B3">
        <w:rPr>
          <w:rFonts w:ascii="Arial" w:eastAsia="仿宋" w:hAnsi="Arial" w:cs="Arial"/>
          <w:bCs/>
          <w:szCs w:val="24"/>
        </w:rPr>
        <w:br w:type="page"/>
      </w:r>
      <w:r>
        <w:rPr>
          <w:rFonts w:ascii="Arial" w:eastAsia="仿宋" w:hAnsi="Arial" w:cs="Arial" w:hint="eastAsia"/>
          <w:bCs/>
          <w:sz w:val="28"/>
          <w:szCs w:val="28"/>
        </w:rPr>
        <w:lastRenderedPageBreak/>
        <w:t>北京市基准地价容积率修正系</w:t>
      </w:r>
      <w:r>
        <w:rPr>
          <w:rFonts w:ascii="Arial" w:eastAsia="仿宋" w:hAnsi="Arial" w:cs="Arial" w:hint="eastAsia"/>
          <w:bCs/>
          <w:color w:val="000000"/>
          <w:sz w:val="28"/>
          <w:szCs w:val="28"/>
        </w:rPr>
        <w:t>数表（商业）</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1180"/>
        <w:gridCol w:w="1098"/>
        <w:gridCol w:w="1253"/>
        <w:gridCol w:w="1253"/>
        <w:gridCol w:w="1179"/>
        <w:gridCol w:w="979"/>
        <w:gridCol w:w="1179"/>
        <w:gridCol w:w="1179"/>
      </w:tblGrid>
      <w:tr w:rsidR="003546C5" w14:paraId="44C7088E" w14:textId="77777777" w:rsidTr="00132CB3">
        <w:trPr>
          <w:cantSplit/>
          <w:tblHeader/>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A07B0EB" w14:textId="77777777" w:rsidR="003546C5" w:rsidRDefault="003546C5">
            <w:pPr>
              <w:widowControl/>
              <w:adjustRightInd/>
              <w:spacing w:line="200" w:lineRule="exact"/>
              <w:rPr>
                <w:rFonts w:ascii="Arial" w:eastAsia="仿宋" w:hAnsi="Arial" w:cs="Arial"/>
                <w:sz w:val="20"/>
              </w:rPr>
            </w:pPr>
            <w:r>
              <w:rPr>
                <w:rFonts w:ascii="Arial" w:eastAsia="仿宋" w:hAnsi="Arial" w:cs="Arial" w:hint="eastAsia"/>
                <w:sz w:val="20"/>
              </w:rPr>
              <w:t>容积率</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41B17F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1-2</w:t>
            </w:r>
            <w:r>
              <w:rPr>
                <w:rFonts w:ascii="Arial" w:eastAsia="仿宋" w:hAnsi="Arial" w:cs="Arial" w:hint="eastAsia"/>
                <w:sz w:val="20"/>
              </w:rPr>
              <w:t>级</w:t>
            </w:r>
          </w:p>
        </w:tc>
        <w:tc>
          <w:tcPr>
            <w:tcW w:w="1253" w:type="dxa"/>
            <w:tcBorders>
              <w:top w:val="single" w:sz="2" w:space="0" w:color="404040"/>
              <w:left w:val="single" w:sz="2" w:space="0" w:color="404040"/>
              <w:bottom w:val="single" w:sz="2" w:space="0" w:color="404040"/>
              <w:right w:val="single" w:sz="2" w:space="0" w:color="404040"/>
            </w:tcBorders>
            <w:vAlign w:val="center"/>
            <w:hideMark/>
          </w:tcPr>
          <w:p w14:paraId="6E741F0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3-7</w:t>
            </w:r>
            <w:r>
              <w:rPr>
                <w:rFonts w:ascii="Arial" w:eastAsia="仿宋" w:hAnsi="Arial" w:cs="Arial" w:hint="eastAsia"/>
                <w:sz w:val="20"/>
              </w:rPr>
              <w:t>级</w:t>
            </w:r>
          </w:p>
        </w:tc>
        <w:tc>
          <w:tcPr>
            <w:tcW w:w="1253" w:type="dxa"/>
            <w:tcBorders>
              <w:top w:val="single" w:sz="2" w:space="0" w:color="404040"/>
              <w:left w:val="single" w:sz="2" w:space="0" w:color="404040"/>
              <w:bottom w:val="single" w:sz="2" w:space="0" w:color="404040"/>
              <w:right w:val="single" w:sz="2" w:space="0" w:color="404040"/>
            </w:tcBorders>
            <w:vAlign w:val="center"/>
            <w:hideMark/>
          </w:tcPr>
          <w:p w14:paraId="77D7FCE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8-12</w:t>
            </w:r>
            <w:r>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40E1956" w14:textId="77777777" w:rsidR="003546C5" w:rsidRDefault="003546C5">
            <w:pPr>
              <w:widowControl/>
              <w:adjustRightInd/>
              <w:spacing w:line="200" w:lineRule="exact"/>
              <w:rPr>
                <w:rFonts w:ascii="Arial" w:eastAsia="仿宋" w:hAnsi="Arial" w:cs="Arial"/>
                <w:sz w:val="20"/>
              </w:rPr>
            </w:pPr>
            <w:r>
              <w:rPr>
                <w:rFonts w:ascii="Arial" w:eastAsia="仿宋" w:hAnsi="Arial" w:cs="Arial" w:hint="eastAsia"/>
                <w:sz w:val="20"/>
              </w:rPr>
              <w:t>容积率</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BEED5F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1-2</w:t>
            </w:r>
            <w:r>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493BA9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3-7</w:t>
            </w:r>
            <w:r>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26982A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8-12</w:t>
            </w:r>
            <w:r>
              <w:rPr>
                <w:rFonts w:ascii="Arial" w:eastAsia="仿宋" w:hAnsi="Arial" w:cs="Arial" w:hint="eastAsia"/>
                <w:sz w:val="20"/>
              </w:rPr>
              <w:t>级</w:t>
            </w:r>
          </w:p>
        </w:tc>
      </w:tr>
      <w:tr w:rsidR="003546C5" w14:paraId="24CF4B71"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2A0040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1.0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FC7759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1.2574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1F6A45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1.2299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E0B043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1.2333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7AD28F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5.5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90A538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0.9498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C33C8F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0.8963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9B1CB4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0.7883</w:t>
            </w:r>
          </w:p>
        </w:tc>
      </w:tr>
      <w:tr w:rsidR="003546C5" w14:paraId="0D76016F"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F8DE4D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1.1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190440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1.2284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68E7E0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1.1985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386E42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1.1899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8EBC32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5.6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7AA62D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0.948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E9FC53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0.8939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25E0F1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0.7847</w:t>
            </w:r>
          </w:p>
        </w:tc>
      </w:tr>
      <w:tr w:rsidR="003546C5" w14:paraId="0E68B0A2"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321C08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1.2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0E33C7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1.2031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893FAD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1.1711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00A4DB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1.1528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6542FE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5.7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6BDD91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0.9462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C3E98C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0.8915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877FE6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0.7811</w:t>
            </w:r>
          </w:p>
        </w:tc>
      </w:tr>
      <w:tr w:rsidR="003546C5" w14:paraId="7B940374"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14CF53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1.3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067376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1.1811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2C686F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1.1472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534DCA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1.1214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80165D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5.8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8AD5A1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0.9445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D656AB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0.8892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6BC945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0.7776</w:t>
            </w:r>
          </w:p>
        </w:tc>
      </w:tr>
      <w:tr w:rsidR="003546C5" w14:paraId="6A4F1101"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855734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1.4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134214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1.162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7ED09A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1.1265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B97AD8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1.0948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4E9B86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5.9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5548B5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0.9428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772FB8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0.8869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12818E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0.7741</w:t>
            </w:r>
          </w:p>
        </w:tc>
      </w:tr>
      <w:tr w:rsidR="003546C5" w14:paraId="2BCE9751"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64C461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1.5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7294AA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1.1453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620C28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1.1084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1D480A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1.0725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059447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6.0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BA3637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0.9411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62C945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0.8846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743B6F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0.7707</w:t>
            </w:r>
          </w:p>
        </w:tc>
      </w:tr>
      <w:tr w:rsidR="003546C5" w14:paraId="0B8926DF"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F8FCEC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1.6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AFB6AC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1.1306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A3D062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1.0924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221CB2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1.0538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57C625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6.1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FD5EAD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0.9394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C9F134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0.8823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DB31DB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0.7673</w:t>
            </w:r>
          </w:p>
        </w:tc>
      </w:tr>
      <w:tr w:rsidR="003546C5" w14:paraId="253589C0"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7A4DD8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1.7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AD262F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1.1176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42AC9E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1.0783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88FD99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1.0379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19A49E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6.2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711B53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0.9377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D614BA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8A0359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0.764</w:t>
            </w:r>
          </w:p>
        </w:tc>
      </w:tr>
      <w:tr w:rsidR="003546C5" w14:paraId="53942DF8"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1F249B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1.8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701D4F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1.1058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C5383A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1.0654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AEFB1C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1.0241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883298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6.3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ADC256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0.9361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A93138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0.8778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761876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0.7607</w:t>
            </w:r>
          </w:p>
        </w:tc>
      </w:tr>
      <w:tr w:rsidR="003546C5" w14:paraId="6CF6891F"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6B45BB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1.9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030109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1.0949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EF8596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1.0537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88B80C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1.0117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AD7C31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6.4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263DB5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0.9345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BE262D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0.8756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6F76BF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0.7575</w:t>
            </w:r>
          </w:p>
        </w:tc>
      </w:tr>
      <w:tr w:rsidR="003546C5" w14:paraId="3D3D1A22"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8F75DA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2.0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4D09F0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1.0847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271440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1.0427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E4AB54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3183EC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6.5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42C382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0.9329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F73C37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0.8734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71E375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0.7543</w:t>
            </w:r>
          </w:p>
        </w:tc>
      </w:tr>
      <w:tr w:rsidR="003546C5" w14:paraId="1561B4EC"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C205FE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2.1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10CA4D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1.0749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D1CD0A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1.0328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57D7CD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0.9882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A2C479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6.6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FC21CE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0.9313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4DBAF9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0.8712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AEC46B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0.7512</w:t>
            </w:r>
          </w:p>
        </w:tc>
      </w:tr>
      <w:tr w:rsidR="003546C5" w14:paraId="066114ED"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0667E6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2.2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70CFA6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1.0663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7EE52D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1.0237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CEC3E9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0.9768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E2A342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6.7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42045A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0.9297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51C6D4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0.869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E985E2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0.7481</w:t>
            </w:r>
          </w:p>
        </w:tc>
      </w:tr>
      <w:tr w:rsidR="003546C5" w14:paraId="68475C29"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56C8D4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2.3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073E98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1.0584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9D3B87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1.0152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A596D5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0.9661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3C3E1C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6.8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CB9FE0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0.9282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652AE0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0.8669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CEC175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0.7451</w:t>
            </w:r>
          </w:p>
        </w:tc>
      </w:tr>
      <w:tr w:rsidR="003546C5" w14:paraId="5FEE5699"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4A773A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2.4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70C909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1.0512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8135F7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1.0074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A42796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0.9558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338331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6.9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E0CEEE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0.9267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13686F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0.8648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3E554A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0.7421</w:t>
            </w:r>
          </w:p>
        </w:tc>
      </w:tr>
      <w:tr w:rsidR="003546C5" w14:paraId="30E54C34"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57D1F0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2.5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C1CE5A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1.0445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BA4014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DD1DC0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0.9462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6F3E81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7.0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61AABF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0.9252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845049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0.8627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ACEF6F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0.7392</w:t>
            </w:r>
          </w:p>
        </w:tc>
      </w:tr>
      <w:tr w:rsidR="003546C5" w14:paraId="00CC6C83"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7A9450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2.6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3C8F03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1.0386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EB5027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0.9935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12C72C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0.9371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13D586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7.1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9751BC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0.9237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CB8134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0.8606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CC9B25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0.7363</w:t>
            </w:r>
          </w:p>
        </w:tc>
      </w:tr>
      <w:tr w:rsidR="003546C5" w14:paraId="09078C7C"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D6B7F1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2.7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FF729E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1.0332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80EC5E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0.9877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9CBF47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0.9286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06EF54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7.2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BC4F33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0.9222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DB3954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0.8585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D733D6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0.7335</w:t>
            </w:r>
          </w:p>
        </w:tc>
      </w:tr>
      <w:tr w:rsidR="003546C5" w14:paraId="1A8DD9FC"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1A5326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2.8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98AC26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1.0282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B51ADD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0.9826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787A33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0.9207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98C799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7.3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D20D00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0.9207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ED944E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0.8565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03634A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0.7307</w:t>
            </w:r>
          </w:p>
        </w:tc>
      </w:tr>
      <w:tr w:rsidR="003546C5" w14:paraId="5301F601"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EF055B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2.9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514232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1.0235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096077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0.9777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6A9D20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0.9133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BEB0FF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7.4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3CF494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0.9193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23AC92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0.8545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44415B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0.728</w:t>
            </w:r>
          </w:p>
        </w:tc>
      </w:tr>
      <w:tr w:rsidR="003546C5" w14:paraId="05A0AC8C"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D476D1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3.0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831C8D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1.0191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8F237F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0.973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F590AF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0.9063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6068DA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7.5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4753D7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0.9179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C423D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0.8525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F9F197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0.7253</w:t>
            </w:r>
          </w:p>
        </w:tc>
      </w:tr>
      <w:tr w:rsidR="003546C5" w14:paraId="01472A8E"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00820D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3.1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2DFE75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1.0149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2BAC04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0.9684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16F832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0.8996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E07C99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7.6</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BCD457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0.9165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CEF315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0.8505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F4410D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0.7226</w:t>
            </w:r>
          </w:p>
        </w:tc>
      </w:tr>
      <w:tr w:rsidR="003546C5" w14:paraId="1CE8898C"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238354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3.2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1606DE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1.0109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B66554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0.964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FE3940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0.8932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8B2088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7.7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0FE5A9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0.9151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8E739F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0.8485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9A8699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0.72</w:t>
            </w:r>
          </w:p>
        </w:tc>
      </w:tr>
      <w:tr w:rsidR="003546C5" w14:paraId="40D6D659"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FF18DB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3.3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0D64E6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1.0071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88A32E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0.9598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8CFF3A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0.8871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CC333C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7.8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7A6E2B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0.9137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853620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0.8466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1E3F26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0.7174</w:t>
            </w:r>
          </w:p>
        </w:tc>
      </w:tr>
      <w:tr w:rsidR="003546C5" w14:paraId="373364D3"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CE9DD0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3.4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2D09D4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1.0035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82E507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0.9558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3D1840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0.8812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7C2E41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7.9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AB6627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0.9123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1EC239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0.8447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B1EC9E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0.7148</w:t>
            </w:r>
          </w:p>
        </w:tc>
      </w:tr>
      <w:tr w:rsidR="003546C5" w14:paraId="0B3EC92A"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9AFD34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3.5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94A63A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5DEC5D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0.952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E592C8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0.8755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E0D822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8.0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746962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0.9109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9FAAEA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0.8428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10C2D9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0.7123</w:t>
            </w:r>
          </w:p>
        </w:tc>
      </w:tr>
      <w:tr w:rsidR="003546C5" w14:paraId="17D19484"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2B7FDA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3.6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78B3F7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0.9966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40DC65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0.9484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F7EE4D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21E529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8.1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0534B2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0.9096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676673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0.8409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762793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0.7098</w:t>
            </w:r>
          </w:p>
        </w:tc>
      </w:tr>
      <w:tr w:rsidR="003546C5" w14:paraId="37F593C8"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E3B5BE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3.7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6417F7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0.9933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9C4BEB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0.945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BD475C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0.8647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0B809B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8.2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F59C64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0.9083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218D4A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0.839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DA4023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0.7073</w:t>
            </w:r>
          </w:p>
        </w:tc>
      </w:tr>
      <w:tr w:rsidR="003546C5" w14:paraId="0C9D8878"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333220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3.8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BADD74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0.9901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728FCD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0.9417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A77839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0.8596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60105E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8.3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04BA5D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0.907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126E56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0.8372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C3A88C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0.7049</w:t>
            </w:r>
          </w:p>
        </w:tc>
      </w:tr>
      <w:tr w:rsidR="003546C5" w14:paraId="23CF831D"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2891F1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3.9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17A716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0.987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15C364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0.9385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99C44A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0.8547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B0266E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8.4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6317FA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0.9057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3FB398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0.8354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7DAE6A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0.7025</w:t>
            </w:r>
          </w:p>
        </w:tc>
      </w:tr>
      <w:tr w:rsidR="003546C5" w14:paraId="131A6CCC"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AE5BF7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4.0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AEFCA9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C3CEFD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0.9354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8C98F7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0.8499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7911D2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8.5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51803A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0.9044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5504CF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0.8336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4A5AE3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0.7001</w:t>
            </w:r>
          </w:p>
        </w:tc>
      </w:tr>
      <w:tr w:rsidR="003546C5" w14:paraId="5A5C51BD"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7CC93B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4.1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E4BC9D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0.9811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C8C233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0.9324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72EC4A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0.8452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83BEB5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8.6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DBFBE1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0.9031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FED857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0.8318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626677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0.6978</w:t>
            </w:r>
          </w:p>
        </w:tc>
      </w:tr>
      <w:tr w:rsidR="003546C5" w14:paraId="4B0AC34E"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2B8B62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4.2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32FA3C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0.9783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5AA949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0.9295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C13E88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0.8406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2CD7F4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8.7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099A68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0.9018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195948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26FEE0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0.6955</w:t>
            </w:r>
          </w:p>
        </w:tc>
      </w:tr>
      <w:tr w:rsidR="003546C5" w14:paraId="2D909EED"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6F3557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4.3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023613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0.9756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8548B6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0.9267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E7529A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0.8361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FCC358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8.8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82E3CB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0.9006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DBBC4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0.8283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8D3B9E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0.6932</w:t>
            </w:r>
          </w:p>
        </w:tc>
      </w:tr>
      <w:tr w:rsidR="003546C5" w14:paraId="293D0056"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02DBE2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4.4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5E549D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0.973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84DBAB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0.924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9016FA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0.8317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7260E3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8.9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9FC7A8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0.8994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5F61E8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0.8266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DFE20C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0.691</w:t>
            </w:r>
          </w:p>
        </w:tc>
      </w:tr>
      <w:tr w:rsidR="003546C5" w14:paraId="6EA1A4A3"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442AEF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4.5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D40389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0.9705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3C8BFE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0.9213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7776EE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0.8274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BE5F67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9.0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02D4B0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0.8982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4A4724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0.8249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3C02D9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0.6888</w:t>
            </w:r>
          </w:p>
        </w:tc>
      </w:tr>
      <w:tr w:rsidR="003546C5" w14:paraId="67E821E0"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A35F68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4.6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3406A7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0.9681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9406E7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0.9187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7DB411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0.8232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15C27F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9.1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775A25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6E2CB1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0.8232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596DEA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0.6866</w:t>
            </w:r>
          </w:p>
        </w:tc>
      </w:tr>
      <w:tr w:rsidR="003546C5" w14:paraId="2E350C6C"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F68889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4.7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84C9FC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0.9658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E9AABD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0.9161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EBE945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0.8191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04DD3E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9.2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4C6256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0.8958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95789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0.8215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141390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0.6845</w:t>
            </w:r>
          </w:p>
        </w:tc>
      </w:tr>
      <w:tr w:rsidR="003546C5" w14:paraId="59136871"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42A470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4.8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4F3AF7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0.9636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39E11A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0.9135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2176BA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0.8151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78A1D3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9.3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890AE1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0.8946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174592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0.8199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78D76C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0.6824</w:t>
            </w:r>
          </w:p>
        </w:tc>
      </w:tr>
      <w:tr w:rsidR="003546C5" w14:paraId="6194CDD2"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89AAC5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4.9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0D15D2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0.9615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AF007D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0.911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56ADA4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0.8111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F443DE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9.4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8072FD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0.8934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6C3270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0.8183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7BDA5F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0.6803</w:t>
            </w:r>
          </w:p>
        </w:tc>
      </w:tr>
      <w:tr w:rsidR="003546C5" w14:paraId="2F0B4265"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4A8CA0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5.0</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A5A649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0.9594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8D2326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0.9085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2E5485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0.8072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1158CE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9.5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2CC069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0.8923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826767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0.8167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69AE33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0.6783</w:t>
            </w:r>
          </w:p>
        </w:tc>
      </w:tr>
      <w:tr w:rsidR="003546C5" w14:paraId="3EAFF218"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DFEE3F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5.1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67BB12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0.9574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247F0C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0.906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CEC99F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0.8033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BDBA83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9.6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4D1401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0.8912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A95753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0.8151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2BED9A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0.6763</w:t>
            </w:r>
          </w:p>
        </w:tc>
      </w:tr>
      <w:tr w:rsidR="003546C5" w14:paraId="0094C9F3"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EE75F2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5.2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D3B471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0.9554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623466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0.9035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250995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0.7995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918443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9.7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2FF1F5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0.8901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6175F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0.8135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5F845A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0.6743</w:t>
            </w:r>
          </w:p>
        </w:tc>
      </w:tr>
      <w:tr w:rsidR="003546C5" w14:paraId="77B69DB5"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7141E2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5.3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9D6BFA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0.9535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E84238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0.9011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E54613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0.7957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6224D0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9.8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CF1DB7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0.889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57E0B0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0.812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F78C8A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0.6724</w:t>
            </w:r>
          </w:p>
        </w:tc>
      </w:tr>
      <w:tr w:rsidR="003546C5" w14:paraId="236CE39E"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vAlign w:val="center"/>
            <w:hideMark/>
          </w:tcPr>
          <w:p w14:paraId="33CD304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5.4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1C2C41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0.9516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7E8FF6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0.8987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09A8E2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0.792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44C141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9.9</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5AB400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0.8879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5C3EA3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0.8105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7FD171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0.6705</w:t>
            </w:r>
          </w:p>
        </w:tc>
      </w:tr>
      <w:tr w:rsidR="003546C5" w14:paraId="73A58566" w14:textId="77777777" w:rsidTr="00132CB3">
        <w:trPr>
          <w:cantSplit/>
          <w:jc w:val="center"/>
        </w:trPr>
        <w:tc>
          <w:tcPr>
            <w:tcW w:w="9300" w:type="dxa"/>
            <w:gridSpan w:val="8"/>
            <w:tcBorders>
              <w:top w:val="single" w:sz="2" w:space="0" w:color="404040"/>
              <w:left w:val="single" w:sz="2" w:space="0" w:color="404040"/>
              <w:bottom w:val="single" w:sz="2" w:space="0" w:color="404040"/>
              <w:right w:val="single" w:sz="2" w:space="0" w:color="404040"/>
            </w:tcBorders>
            <w:vAlign w:val="center"/>
            <w:hideMark/>
          </w:tcPr>
          <w:p w14:paraId="2364F8B2" w14:textId="77777777" w:rsidR="003546C5" w:rsidRDefault="003546C5">
            <w:pPr>
              <w:spacing w:line="200" w:lineRule="exact"/>
              <w:rPr>
                <w:rFonts w:ascii="Arial" w:eastAsia="仿宋" w:hAnsi="Arial" w:cs="Arial"/>
                <w:sz w:val="20"/>
              </w:rPr>
            </w:pPr>
            <w:r>
              <w:rPr>
                <w:rFonts w:ascii="Arial" w:eastAsia="仿宋" w:hAnsi="Arial" w:cs="Arial" w:hint="eastAsia"/>
                <w:color w:val="000000"/>
                <w:sz w:val="20"/>
              </w:rPr>
              <w:t>说明：容积率大于等于</w:t>
            </w:r>
            <w:r>
              <w:rPr>
                <w:rFonts w:ascii="Arial" w:eastAsia="仿宋" w:hAnsi="Arial" w:cs="Arial"/>
                <w:color w:val="000000"/>
                <w:sz w:val="20"/>
              </w:rPr>
              <w:t>10</w:t>
            </w:r>
            <w:r>
              <w:rPr>
                <w:rFonts w:ascii="Arial" w:eastAsia="仿宋" w:hAnsi="Arial" w:cs="Arial" w:hint="eastAsia"/>
                <w:color w:val="000000"/>
                <w:sz w:val="20"/>
              </w:rPr>
              <w:t>时的容积率修正系数按照以下公式计算：</w:t>
            </w:r>
            <w:r>
              <w:rPr>
                <w:rFonts w:ascii="Arial" w:eastAsia="仿宋" w:hAnsi="Arial" w:cs="Arial"/>
                <w:color w:val="000000"/>
                <w:sz w:val="20"/>
              </w:rPr>
              <w:t>1</w:t>
            </w:r>
            <w:r>
              <w:rPr>
                <w:rFonts w:ascii="Arial" w:eastAsia="仿宋" w:hAnsi="Arial" w:cs="Arial" w:hint="eastAsia"/>
                <w:color w:val="000000"/>
                <w:sz w:val="20"/>
              </w:rPr>
              <w:t>～</w:t>
            </w:r>
            <w:r>
              <w:rPr>
                <w:rFonts w:ascii="Arial" w:eastAsia="仿宋" w:hAnsi="Arial" w:cs="Arial"/>
                <w:color w:val="000000"/>
                <w:sz w:val="20"/>
              </w:rPr>
              <w:t>2</w:t>
            </w:r>
            <w:r>
              <w:rPr>
                <w:rFonts w:ascii="Arial" w:eastAsia="仿宋" w:hAnsi="Arial" w:cs="Arial" w:hint="eastAsia"/>
                <w:color w:val="000000"/>
                <w:sz w:val="20"/>
              </w:rPr>
              <w:t>级：</w:t>
            </w:r>
            <w:r>
              <w:rPr>
                <w:rFonts w:ascii="Arial" w:eastAsia="仿宋" w:hAnsi="Arial" w:cs="Arial"/>
                <w:color w:val="000000"/>
                <w:sz w:val="20"/>
              </w:rPr>
              <w:t>X</w:t>
            </w:r>
            <w:r>
              <w:rPr>
                <w:rFonts w:ascii="Arial" w:eastAsia="仿宋" w:hAnsi="Arial" w:cs="Arial"/>
                <w:color w:val="000000"/>
                <w:sz w:val="20"/>
                <w:vertAlign w:val="subscript"/>
              </w:rPr>
              <w:t>R</w:t>
            </w:r>
            <w:r>
              <w:rPr>
                <w:rFonts w:ascii="Arial" w:eastAsia="仿宋" w:hAnsi="Arial" w:cs="Arial" w:hint="eastAsia"/>
                <w:color w:val="000000"/>
                <w:sz w:val="20"/>
              </w:rPr>
              <w:t>＝</w:t>
            </w:r>
            <w:r>
              <w:rPr>
                <w:rFonts w:ascii="Arial" w:eastAsia="仿宋" w:hAnsi="Arial" w:cs="Arial"/>
                <w:color w:val="000000"/>
                <w:sz w:val="20"/>
              </w:rPr>
              <w:t>0.9968</w:t>
            </w:r>
            <w:r>
              <w:rPr>
                <w:rFonts w:ascii="Arial" w:eastAsia="仿宋" w:hAnsi="Arial" w:cs="Arial" w:hint="eastAsia"/>
                <w:color w:val="000000"/>
                <w:sz w:val="20"/>
              </w:rPr>
              <w:t>－</w:t>
            </w:r>
            <w:r>
              <w:rPr>
                <w:rFonts w:ascii="Arial" w:eastAsia="仿宋" w:hAnsi="Arial" w:cs="Arial"/>
                <w:color w:val="000000"/>
                <w:sz w:val="20"/>
              </w:rPr>
              <w:t>0.011R</w:t>
            </w:r>
            <w:r>
              <w:rPr>
                <w:rFonts w:ascii="Arial" w:eastAsia="仿宋" w:hAnsi="Arial" w:cs="Arial" w:hint="eastAsia"/>
                <w:color w:val="000000"/>
                <w:sz w:val="20"/>
              </w:rPr>
              <w:t>；</w:t>
            </w:r>
            <w:r>
              <w:rPr>
                <w:rFonts w:ascii="Arial" w:eastAsia="仿宋" w:hAnsi="Arial" w:cs="Arial"/>
                <w:color w:val="000000"/>
                <w:sz w:val="20"/>
              </w:rPr>
              <w:t>3</w:t>
            </w:r>
            <w:r>
              <w:rPr>
                <w:rFonts w:ascii="Arial" w:eastAsia="仿宋" w:hAnsi="Arial" w:cs="Arial" w:hint="eastAsia"/>
                <w:color w:val="000000"/>
                <w:sz w:val="20"/>
              </w:rPr>
              <w:t>～</w:t>
            </w:r>
            <w:r>
              <w:rPr>
                <w:rFonts w:ascii="Arial" w:eastAsia="仿宋" w:hAnsi="Arial" w:cs="Arial"/>
                <w:color w:val="000000"/>
                <w:sz w:val="20"/>
              </w:rPr>
              <w:t>7</w:t>
            </w:r>
            <w:r>
              <w:rPr>
                <w:rFonts w:ascii="Arial" w:eastAsia="仿宋" w:hAnsi="Arial" w:cs="Arial" w:hint="eastAsia"/>
                <w:color w:val="000000"/>
                <w:sz w:val="20"/>
              </w:rPr>
              <w:t>级：</w:t>
            </w:r>
            <w:r>
              <w:rPr>
                <w:rFonts w:ascii="Arial" w:eastAsia="仿宋" w:hAnsi="Arial" w:cs="Arial"/>
                <w:color w:val="000000"/>
                <w:sz w:val="20"/>
              </w:rPr>
              <w:t>X</w:t>
            </w:r>
            <w:r>
              <w:rPr>
                <w:rFonts w:ascii="Arial" w:eastAsia="仿宋" w:hAnsi="Arial" w:cs="Arial"/>
                <w:color w:val="000000"/>
                <w:sz w:val="20"/>
                <w:vertAlign w:val="subscript"/>
              </w:rPr>
              <w:t>R</w:t>
            </w:r>
            <w:r>
              <w:rPr>
                <w:rFonts w:ascii="Arial" w:eastAsia="仿宋" w:hAnsi="Arial" w:cs="Arial" w:hint="eastAsia"/>
                <w:color w:val="000000"/>
                <w:sz w:val="20"/>
              </w:rPr>
              <w:t>＝</w:t>
            </w:r>
            <w:r>
              <w:rPr>
                <w:rFonts w:ascii="Arial" w:eastAsia="仿宋" w:hAnsi="Arial" w:cs="Arial"/>
                <w:color w:val="000000"/>
                <w:sz w:val="20"/>
              </w:rPr>
              <w:t>0.949</w:t>
            </w:r>
            <w:r>
              <w:rPr>
                <w:rFonts w:ascii="Arial" w:eastAsia="仿宋" w:hAnsi="Arial" w:cs="Arial" w:hint="eastAsia"/>
                <w:color w:val="000000"/>
                <w:sz w:val="20"/>
              </w:rPr>
              <w:t>－</w:t>
            </w:r>
            <w:r>
              <w:rPr>
                <w:rFonts w:ascii="Arial" w:eastAsia="仿宋" w:hAnsi="Arial" w:cs="Arial"/>
                <w:color w:val="000000"/>
                <w:sz w:val="20"/>
              </w:rPr>
              <w:t>0.014R</w:t>
            </w:r>
            <w:r>
              <w:rPr>
                <w:rFonts w:ascii="Arial" w:eastAsia="仿宋" w:hAnsi="Arial" w:cs="Arial" w:hint="eastAsia"/>
                <w:color w:val="000000"/>
                <w:sz w:val="20"/>
              </w:rPr>
              <w:t>；</w:t>
            </w:r>
            <w:r>
              <w:rPr>
                <w:rFonts w:ascii="Arial" w:eastAsia="仿宋" w:hAnsi="Arial" w:cs="Arial"/>
                <w:color w:val="000000"/>
                <w:sz w:val="20"/>
              </w:rPr>
              <w:t>8</w:t>
            </w:r>
            <w:r>
              <w:rPr>
                <w:rFonts w:ascii="Arial" w:eastAsia="仿宋" w:hAnsi="Arial" w:cs="Arial" w:hint="eastAsia"/>
                <w:color w:val="000000"/>
                <w:sz w:val="20"/>
              </w:rPr>
              <w:t>～</w:t>
            </w:r>
            <w:r>
              <w:rPr>
                <w:rFonts w:ascii="Arial" w:eastAsia="仿宋" w:hAnsi="Arial" w:cs="Arial"/>
                <w:color w:val="000000"/>
                <w:sz w:val="20"/>
              </w:rPr>
              <w:t>12</w:t>
            </w:r>
            <w:r>
              <w:rPr>
                <w:rFonts w:ascii="Arial" w:eastAsia="仿宋" w:hAnsi="Arial" w:cs="Arial" w:hint="eastAsia"/>
                <w:color w:val="000000"/>
                <w:sz w:val="20"/>
              </w:rPr>
              <w:t>级：</w:t>
            </w:r>
            <w:r>
              <w:rPr>
                <w:rFonts w:ascii="Arial" w:eastAsia="仿宋" w:hAnsi="Arial" w:cs="Arial"/>
                <w:color w:val="000000"/>
                <w:sz w:val="20"/>
              </w:rPr>
              <w:t>X</w:t>
            </w:r>
            <w:r>
              <w:rPr>
                <w:rFonts w:ascii="Arial" w:eastAsia="仿宋" w:hAnsi="Arial" w:cs="Arial"/>
                <w:color w:val="000000"/>
                <w:sz w:val="20"/>
                <w:vertAlign w:val="subscript"/>
              </w:rPr>
              <w:t>R</w:t>
            </w:r>
            <w:r>
              <w:rPr>
                <w:rFonts w:ascii="Arial" w:eastAsia="仿宋" w:hAnsi="Arial" w:cs="Arial" w:hint="eastAsia"/>
                <w:color w:val="000000"/>
                <w:sz w:val="20"/>
              </w:rPr>
              <w:t>＝</w:t>
            </w:r>
            <w:r>
              <w:rPr>
                <w:rFonts w:ascii="Arial" w:eastAsia="仿宋" w:hAnsi="Arial" w:cs="Arial"/>
                <w:color w:val="000000"/>
                <w:sz w:val="20"/>
              </w:rPr>
              <w:t>0.8486</w:t>
            </w:r>
            <w:r>
              <w:rPr>
                <w:rFonts w:ascii="Arial" w:eastAsia="仿宋" w:hAnsi="Arial" w:cs="Arial" w:hint="eastAsia"/>
                <w:color w:val="000000"/>
                <w:sz w:val="20"/>
              </w:rPr>
              <w:t>－</w:t>
            </w:r>
            <w:r>
              <w:rPr>
                <w:rFonts w:ascii="Arial" w:eastAsia="仿宋" w:hAnsi="Arial" w:cs="Arial"/>
                <w:color w:val="000000"/>
                <w:sz w:val="20"/>
              </w:rPr>
              <w:t>0.018R</w:t>
            </w:r>
            <w:r>
              <w:rPr>
                <w:rFonts w:ascii="Arial" w:eastAsia="仿宋" w:hAnsi="Arial" w:cs="Arial" w:hint="eastAsia"/>
                <w:color w:val="000000"/>
                <w:sz w:val="20"/>
              </w:rPr>
              <w:t>。</w:t>
            </w:r>
          </w:p>
        </w:tc>
      </w:tr>
    </w:tbl>
    <w:p w14:paraId="2FFB97DC" w14:textId="77777777" w:rsidR="00132CB3" w:rsidRPr="00CB29B3" w:rsidRDefault="00132CB3" w:rsidP="00CB29B3">
      <w:pPr>
        <w:adjustRightInd/>
        <w:snapToGrid w:val="0"/>
        <w:spacing w:line="300" w:lineRule="auto"/>
        <w:ind w:firstLineChars="200" w:firstLine="560"/>
        <w:rPr>
          <w:rFonts w:ascii="Arial" w:eastAsia="仿宋" w:hAnsi="Arial" w:cs="Arial"/>
          <w:sz w:val="28"/>
          <w:szCs w:val="28"/>
        </w:rPr>
      </w:pPr>
      <w:r w:rsidRPr="00CB29B3">
        <w:rPr>
          <w:rFonts w:ascii="Arial" w:eastAsia="仿宋" w:hAnsi="Arial" w:cs="Arial"/>
          <w:sz w:val="28"/>
          <w:szCs w:val="28"/>
        </w:rPr>
        <w:t>当</w:t>
      </w:r>
      <w:r w:rsidRPr="00CB29B3">
        <w:rPr>
          <w:rFonts w:ascii="Arial" w:eastAsia="仿宋" w:hAnsi="Arial" w:cs="Arial"/>
          <w:sz w:val="28"/>
          <w:szCs w:val="28"/>
        </w:rPr>
        <w:t>R≥1</w:t>
      </w:r>
      <w:r w:rsidRPr="00CB29B3">
        <w:rPr>
          <w:rFonts w:ascii="Arial" w:eastAsia="仿宋" w:hAnsi="Arial" w:cs="Arial"/>
          <w:sz w:val="28"/>
          <w:szCs w:val="28"/>
        </w:rPr>
        <w:t>，</w:t>
      </w:r>
      <w:r w:rsidRPr="00CB29B3">
        <w:rPr>
          <w:rFonts w:ascii="Arial" w:eastAsia="仿宋" w:hAnsi="Arial" w:cs="Arial"/>
          <w:sz w:val="28"/>
          <w:szCs w:val="28"/>
        </w:rPr>
        <w:t>R</w:t>
      </w:r>
      <w:r w:rsidRPr="00CB29B3">
        <w:rPr>
          <w:rFonts w:ascii="Arial" w:eastAsia="仿宋" w:hAnsi="Arial" w:cs="Arial"/>
          <w:sz w:val="28"/>
          <w:szCs w:val="28"/>
          <w:vertAlign w:val="subscript"/>
        </w:rPr>
        <w:t>1</w:t>
      </w:r>
      <w:r w:rsidRPr="00CB29B3">
        <w:rPr>
          <w:rFonts w:ascii="Arial" w:eastAsia="仿宋" w:hAnsi="Arial" w:cs="Arial"/>
          <w:sz w:val="28"/>
          <w:szCs w:val="28"/>
        </w:rPr>
        <w:t>＜</w:t>
      </w:r>
      <w:r w:rsidRPr="00CB29B3">
        <w:rPr>
          <w:rFonts w:ascii="Arial" w:eastAsia="仿宋" w:hAnsi="Arial" w:cs="Arial"/>
          <w:sz w:val="28"/>
          <w:szCs w:val="28"/>
        </w:rPr>
        <w:t>R</w:t>
      </w:r>
      <w:r w:rsidRPr="00CB29B3">
        <w:rPr>
          <w:rFonts w:ascii="Arial" w:eastAsia="仿宋" w:hAnsi="Arial" w:cs="Arial"/>
          <w:sz w:val="28"/>
          <w:szCs w:val="28"/>
        </w:rPr>
        <w:t>＜</w:t>
      </w:r>
      <w:r w:rsidRPr="00CB29B3">
        <w:rPr>
          <w:rFonts w:ascii="Arial" w:eastAsia="仿宋" w:hAnsi="Arial" w:cs="Arial"/>
          <w:sz w:val="28"/>
          <w:szCs w:val="28"/>
        </w:rPr>
        <w:t>R</w:t>
      </w:r>
      <w:r w:rsidRPr="00CB29B3">
        <w:rPr>
          <w:rFonts w:ascii="Arial" w:eastAsia="仿宋" w:hAnsi="Arial" w:cs="Arial"/>
          <w:sz w:val="28"/>
          <w:szCs w:val="28"/>
          <w:vertAlign w:val="subscript"/>
        </w:rPr>
        <w:t>2</w:t>
      </w:r>
      <w:r w:rsidRPr="00CB29B3">
        <w:rPr>
          <w:rFonts w:ascii="Arial" w:eastAsia="仿宋" w:hAnsi="Arial" w:cs="Arial"/>
          <w:sz w:val="28"/>
          <w:szCs w:val="28"/>
        </w:rPr>
        <w:t>（</w:t>
      </w:r>
      <w:r w:rsidRPr="00CB29B3">
        <w:rPr>
          <w:rFonts w:ascii="Arial" w:eastAsia="仿宋" w:hAnsi="Arial" w:cs="Arial"/>
          <w:sz w:val="28"/>
          <w:szCs w:val="28"/>
        </w:rPr>
        <w:t>R</w:t>
      </w:r>
      <w:r w:rsidRPr="00CB29B3">
        <w:rPr>
          <w:rFonts w:ascii="Arial" w:eastAsia="仿宋" w:hAnsi="Arial" w:cs="Arial"/>
          <w:sz w:val="28"/>
          <w:szCs w:val="28"/>
          <w:vertAlign w:val="subscript"/>
        </w:rPr>
        <w:t>1</w:t>
      </w:r>
      <w:r w:rsidRPr="00CB29B3">
        <w:rPr>
          <w:rFonts w:ascii="Arial" w:eastAsia="仿宋" w:hAnsi="Arial" w:cs="Arial"/>
          <w:sz w:val="28"/>
          <w:szCs w:val="28"/>
        </w:rPr>
        <w:t>、</w:t>
      </w:r>
      <w:r w:rsidRPr="00CB29B3">
        <w:rPr>
          <w:rFonts w:ascii="Arial" w:eastAsia="仿宋" w:hAnsi="Arial" w:cs="Arial"/>
          <w:sz w:val="28"/>
          <w:szCs w:val="28"/>
        </w:rPr>
        <w:t>R</w:t>
      </w:r>
      <w:r w:rsidRPr="00CB29B3">
        <w:rPr>
          <w:rFonts w:ascii="Arial" w:eastAsia="仿宋" w:hAnsi="Arial" w:cs="Arial"/>
          <w:sz w:val="28"/>
          <w:szCs w:val="28"/>
          <w:vertAlign w:val="subscript"/>
        </w:rPr>
        <w:t>2</w:t>
      </w:r>
      <w:r w:rsidRPr="00CB29B3">
        <w:rPr>
          <w:rFonts w:ascii="Arial" w:eastAsia="仿宋" w:hAnsi="Arial" w:cs="Arial"/>
          <w:sz w:val="28"/>
          <w:szCs w:val="28"/>
        </w:rPr>
        <w:t>为容积率修正系数表所列的容积率）时，</w:t>
      </w:r>
      <w:r w:rsidRPr="00CB29B3">
        <w:rPr>
          <w:rFonts w:ascii="Arial" w:eastAsia="仿宋" w:hAnsi="Arial" w:cs="Arial"/>
          <w:sz w:val="28"/>
          <w:szCs w:val="28"/>
        </w:rPr>
        <w:lastRenderedPageBreak/>
        <w:t>容积率修正系数计算公式为：</w:t>
      </w:r>
      <w:r w:rsidRPr="00CB29B3">
        <w:rPr>
          <w:rFonts w:ascii="Arial" w:eastAsia="仿宋" w:hAnsi="Arial" w:cs="Arial"/>
          <w:sz w:val="28"/>
          <w:szCs w:val="28"/>
        </w:rPr>
        <w:t>X=X</w:t>
      </w:r>
      <w:r w:rsidRPr="00CB29B3">
        <w:rPr>
          <w:rFonts w:ascii="Arial" w:eastAsia="仿宋" w:hAnsi="Arial" w:cs="Arial"/>
          <w:sz w:val="28"/>
          <w:szCs w:val="28"/>
          <w:vertAlign w:val="subscript"/>
        </w:rPr>
        <w:t>1</w:t>
      </w:r>
      <w:r w:rsidRPr="00CB29B3">
        <w:rPr>
          <w:rFonts w:ascii="Arial" w:eastAsia="仿宋" w:hAnsi="Arial" w:cs="Arial"/>
          <w:sz w:val="28"/>
          <w:szCs w:val="28"/>
        </w:rPr>
        <w:t>+</w:t>
      </w:r>
      <w:r w:rsidRPr="00CB29B3">
        <w:rPr>
          <w:rFonts w:ascii="Arial" w:eastAsia="仿宋" w:hAnsi="Arial" w:cs="Arial"/>
          <w:sz w:val="28"/>
          <w:szCs w:val="28"/>
        </w:rPr>
        <w:t>（</w:t>
      </w:r>
      <w:r w:rsidRPr="00CB29B3">
        <w:rPr>
          <w:rFonts w:ascii="Arial" w:eastAsia="仿宋" w:hAnsi="Arial" w:cs="Arial"/>
          <w:sz w:val="28"/>
          <w:szCs w:val="28"/>
        </w:rPr>
        <w:t>X</w:t>
      </w:r>
      <w:r w:rsidRPr="00CB29B3">
        <w:rPr>
          <w:rFonts w:ascii="Arial" w:eastAsia="仿宋" w:hAnsi="Arial" w:cs="Arial"/>
          <w:sz w:val="28"/>
          <w:szCs w:val="28"/>
          <w:vertAlign w:val="subscript"/>
        </w:rPr>
        <w:t>2</w:t>
      </w:r>
      <w:r w:rsidRPr="00CB29B3">
        <w:rPr>
          <w:rFonts w:ascii="Arial" w:eastAsia="仿宋" w:hAnsi="Arial" w:cs="Arial"/>
          <w:sz w:val="28"/>
          <w:szCs w:val="28"/>
        </w:rPr>
        <w:t>-X</w:t>
      </w:r>
      <w:r w:rsidRPr="00CB29B3">
        <w:rPr>
          <w:rFonts w:ascii="Arial" w:eastAsia="仿宋" w:hAnsi="Arial" w:cs="Arial"/>
          <w:sz w:val="28"/>
          <w:szCs w:val="28"/>
          <w:vertAlign w:val="subscript"/>
        </w:rPr>
        <w:t>1</w:t>
      </w:r>
      <w:r w:rsidRPr="00CB29B3">
        <w:rPr>
          <w:rFonts w:ascii="Arial" w:eastAsia="仿宋" w:hAnsi="Arial" w:cs="Arial"/>
          <w:sz w:val="28"/>
          <w:szCs w:val="28"/>
        </w:rPr>
        <w:t>）</w:t>
      </w:r>
      <w:r w:rsidRPr="00CB29B3">
        <w:rPr>
          <w:rFonts w:ascii="Arial" w:eastAsia="仿宋" w:hAnsi="Arial" w:cs="Arial"/>
          <w:sz w:val="28"/>
          <w:szCs w:val="28"/>
        </w:rPr>
        <w:t>×</w:t>
      </w:r>
      <w:r w:rsidRPr="00CB29B3">
        <w:rPr>
          <w:rFonts w:ascii="Arial" w:eastAsia="仿宋" w:hAnsi="Arial" w:cs="Arial"/>
          <w:sz w:val="28"/>
          <w:szCs w:val="28"/>
        </w:rPr>
        <w:t>（</w:t>
      </w:r>
      <w:r w:rsidRPr="00CB29B3">
        <w:rPr>
          <w:rFonts w:ascii="Arial" w:eastAsia="仿宋" w:hAnsi="Arial" w:cs="Arial"/>
          <w:sz w:val="28"/>
          <w:szCs w:val="28"/>
        </w:rPr>
        <w:t>R-R</w:t>
      </w:r>
      <w:r w:rsidRPr="00CB29B3">
        <w:rPr>
          <w:rFonts w:ascii="Arial" w:eastAsia="仿宋" w:hAnsi="Arial" w:cs="Arial"/>
          <w:sz w:val="28"/>
          <w:szCs w:val="28"/>
          <w:vertAlign w:val="subscript"/>
        </w:rPr>
        <w:t>1</w:t>
      </w:r>
      <w:r w:rsidRPr="00CB29B3">
        <w:rPr>
          <w:rFonts w:ascii="Arial" w:eastAsia="仿宋" w:hAnsi="Arial" w:cs="Arial"/>
          <w:sz w:val="28"/>
          <w:szCs w:val="28"/>
        </w:rPr>
        <w:t>）</w:t>
      </w:r>
      <w:r w:rsidRPr="00CB29B3">
        <w:rPr>
          <w:rFonts w:ascii="Arial" w:eastAsia="仿宋" w:hAnsi="Arial" w:cs="Arial"/>
          <w:sz w:val="28"/>
          <w:szCs w:val="28"/>
        </w:rPr>
        <w:t>/</w:t>
      </w:r>
      <w:r w:rsidRPr="00CB29B3">
        <w:rPr>
          <w:rFonts w:ascii="Arial" w:eastAsia="仿宋" w:hAnsi="Arial" w:cs="Arial"/>
          <w:sz w:val="28"/>
          <w:szCs w:val="28"/>
        </w:rPr>
        <w:t>（</w:t>
      </w:r>
      <w:r w:rsidRPr="00CB29B3">
        <w:rPr>
          <w:rFonts w:ascii="Arial" w:eastAsia="仿宋" w:hAnsi="Arial" w:cs="Arial"/>
          <w:sz w:val="28"/>
          <w:szCs w:val="28"/>
        </w:rPr>
        <w:t>R</w:t>
      </w:r>
      <w:r w:rsidRPr="00CB29B3">
        <w:rPr>
          <w:rFonts w:ascii="Arial" w:eastAsia="仿宋" w:hAnsi="Arial" w:cs="Arial"/>
          <w:sz w:val="28"/>
          <w:szCs w:val="28"/>
          <w:vertAlign w:val="subscript"/>
        </w:rPr>
        <w:t>2</w:t>
      </w:r>
      <w:r w:rsidRPr="00CB29B3">
        <w:rPr>
          <w:rFonts w:ascii="Arial" w:eastAsia="仿宋" w:hAnsi="Arial" w:cs="Arial"/>
          <w:sz w:val="28"/>
          <w:szCs w:val="28"/>
        </w:rPr>
        <w:t>-R</w:t>
      </w:r>
      <w:r w:rsidRPr="00CB29B3">
        <w:rPr>
          <w:rFonts w:ascii="Arial" w:eastAsia="仿宋" w:hAnsi="Arial" w:cs="Arial"/>
          <w:sz w:val="28"/>
          <w:szCs w:val="28"/>
          <w:vertAlign w:val="subscript"/>
        </w:rPr>
        <w:t>1</w:t>
      </w:r>
      <w:r w:rsidRPr="00CB29B3">
        <w:rPr>
          <w:rFonts w:ascii="Arial" w:eastAsia="仿宋" w:hAnsi="Arial" w:cs="Arial"/>
          <w:sz w:val="28"/>
          <w:szCs w:val="28"/>
        </w:rPr>
        <w:t>），其中</w:t>
      </w:r>
      <w:r w:rsidRPr="00CB29B3">
        <w:rPr>
          <w:rFonts w:ascii="Arial" w:eastAsia="仿宋" w:hAnsi="Arial" w:cs="Arial"/>
          <w:sz w:val="28"/>
          <w:szCs w:val="28"/>
        </w:rPr>
        <w:t>X</w:t>
      </w:r>
      <w:r w:rsidRPr="00CB29B3">
        <w:rPr>
          <w:rFonts w:ascii="Arial" w:eastAsia="仿宋" w:hAnsi="Arial" w:cs="Arial"/>
          <w:sz w:val="28"/>
          <w:szCs w:val="28"/>
          <w:vertAlign w:val="subscript"/>
        </w:rPr>
        <w:t>1</w:t>
      </w:r>
      <w:r w:rsidRPr="00CB29B3">
        <w:rPr>
          <w:rFonts w:ascii="Arial" w:eastAsia="仿宋" w:hAnsi="Arial" w:cs="Arial"/>
          <w:sz w:val="28"/>
          <w:szCs w:val="28"/>
        </w:rPr>
        <w:t>是</w:t>
      </w:r>
      <w:r w:rsidRPr="00CB29B3">
        <w:rPr>
          <w:rFonts w:ascii="Arial" w:eastAsia="仿宋" w:hAnsi="Arial" w:cs="Arial"/>
          <w:sz w:val="28"/>
          <w:szCs w:val="28"/>
        </w:rPr>
        <w:t>R</w:t>
      </w:r>
      <w:r w:rsidRPr="00CB29B3">
        <w:rPr>
          <w:rFonts w:ascii="Arial" w:eastAsia="仿宋" w:hAnsi="Arial" w:cs="Arial"/>
          <w:sz w:val="28"/>
          <w:szCs w:val="28"/>
          <w:vertAlign w:val="subscript"/>
        </w:rPr>
        <w:t>1</w:t>
      </w:r>
      <w:r w:rsidRPr="00CB29B3">
        <w:rPr>
          <w:rFonts w:ascii="Arial" w:eastAsia="仿宋" w:hAnsi="Arial" w:cs="Arial"/>
          <w:sz w:val="28"/>
          <w:szCs w:val="28"/>
        </w:rPr>
        <w:t>对应的容积率修正系数；</w:t>
      </w:r>
      <w:r w:rsidRPr="00CB29B3">
        <w:rPr>
          <w:rFonts w:ascii="Arial" w:eastAsia="仿宋" w:hAnsi="Arial" w:cs="Arial"/>
          <w:sz w:val="28"/>
          <w:szCs w:val="28"/>
        </w:rPr>
        <w:t>X</w:t>
      </w:r>
      <w:r w:rsidRPr="00CB29B3">
        <w:rPr>
          <w:rFonts w:ascii="Arial" w:eastAsia="仿宋" w:hAnsi="Arial" w:cs="Arial"/>
          <w:sz w:val="28"/>
          <w:szCs w:val="28"/>
          <w:vertAlign w:val="subscript"/>
        </w:rPr>
        <w:t>2</w:t>
      </w:r>
      <w:r w:rsidRPr="00CB29B3">
        <w:rPr>
          <w:rFonts w:ascii="Arial" w:eastAsia="仿宋" w:hAnsi="Arial" w:cs="Arial"/>
          <w:sz w:val="28"/>
          <w:szCs w:val="28"/>
        </w:rPr>
        <w:t>是</w:t>
      </w:r>
      <w:r w:rsidRPr="00CB29B3">
        <w:rPr>
          <w:rFonts w:ascii="Arial" w:eastAsia="仿宋" w:hAnsi="Arial" w:cs="Arial"/>
          <w:sz w:val="28"/>
          <w:szCs w:val="28"/>
        </w:rPr>
        <w:t>R</w:t>
      </w:r>
      <w:r w:rsidRPr="00CB29B3">
        <w:rPr>
          <w:rFonts w:ascii="Arial" w:eastAsia="仿宋" w:hAnsi="Arial" w:cs="Arial"/>
          <w:sz w:val="28"/>
          <w:szCs w:val="28"/>
          <w:vertAlign w:val="subscript"/>
        </w:rPr>
        <w:t>2</w:t>
      </w:r>
      <w:r w:rsidRPr="00CB29B3">
        <w:rPr>
          <w:rFonts w:ascii="Arial" w:eastAsia="仿宋" w:hAnsi="Arial" w:cs="Arial"/>
          <w:sz w:val="28"/>
          <w:szCs w:val="28"/>
        </w:rPr>
        <w:t>对应的容积率修正系数。</w:t>
      </w:r>
    </w:p>
    <w:p w14:paraId="61FDABDC" w14:textId="77777777" w:rsidR="00132CB3" w:rsidRPr="00CB29B3" w:rsidRDefault="00132CB3" w:rsidP="00CB29B3">
      <w:pPr>
        <w:overflowPunct w:val="0"/>
        <w:autoSpaceDN w:val="0"/>
        <w:snapToGrid w:val="0"/>
        <w:spacing w:line="300" w:lineRule="auto"/>
        <w:ind w:firstLineChars="200" w:firstLine="560"/>
        <w:rPr>
          <w:rFonts w:ascii="Arial" w:eastAsia="仿宋" w:hAnsi="Arial" w:cs="Arial"/>
          <w:sz w:val="28"/>
          <w:szCs w:val="28"/>
        </w:rPr>
      </w:pPr>
      <w:r w:rsidRPr="00CB29B3">
        <w:rPr>
          <w:rFonts w:ascii="Arial" w:eastAsia="仿宋" w:hAnsi="Arial" w:cs="Arial"/>
          <w:sz w:val="28"/>
          <w:szCs w:val="28"/>
        </w:rPr>
        <w:t>估价对象容积率</w:t>
      </w:r>
      <w:r w:rsidRPr="00CB29B3">
        <w:rPr>
          <w:rFonts w:ascii="Arial" w:eastAsia="仿宋" w:hAnsi="Arial" w:cs="Arial"/>
          <w:sz w:val="28"/>
          <w:szCs w:val="28"/>
        </w:rPr>
        <w:t>R</w:t>
      </w:r>
      <w:r w:rsidRPr="00CB29B3">
        <w:rPr>
          <w:rFonts w:ascii="Arial" w:eastAsia="仿宋" w:hAnsi="Arial" w:cs="Arial"/>
          <w:sz w:val="28"/>
          <w:szCs w:val="28"/>
        </w:rPr>
        <w:t>为</w:t>
      </w:r>
      <w:r w:rsidRPr="00CB29B3">
        <w:rPr>
          <w:rFonts w:ascii="Arial" w:eastAsia="仿宋" w:hAnsi="Arial" w:cs="Arial"/>
          <w:spacing w:val="-20"/>
          <w:sz w:val="28"/>
          <w:szCs w:val="28"/>
        </w:rPr>
        <w:t>1.83</w:t>
      </w:r>
      <w:r w:rsidRPr="00CB29B3">
        <w:rPr>
          <w:rFonts w:ascii="Arial" w:eastAsia="仿宋" w:hAnsi="Arial" w:cs="Arial"/>
          <w:spacing w:val="-20"/>
          <w:w w:val="98"/>
          <w:sz w:val="28"/>
          <w:szCs w:val="28"/>
        </w:rPr>
        <w:t>，</w:t>
      </w:r>
      <w:r w:rsidRPr="00CB29B3">
        <w:rPr>
          <w:rFonts w:ascii="Arial" w:eastAsia="仿宋" w:hAnsi="Arial" w:cs="Arial"/>
          <w:sz w:val="28"/>
          <w:szCs w:val="28"/>
        </w:rPr>
        <w:t>则</w:t>
      </w:r>
      <w:r w:rsidRPr="00CB29B3">
        <w:rPr>
          <w:rFonts w:ascii="Arial" w:eastAsia="仿宋" w:hAnsi="Arial" w:cs="Arial"/>
          <w:sz w:val="28"/>
          <w:szCs w:val="28"/>
        </w:rPr>
        <w:t>R</w:t>
      </w:r>
      <w:r w:rsidRPr="00CB29B3">
        <w:rPr>
          <w:rFonts w:ascii="Arial" w:eastAsia="仿宋" w:hAnsi="Arial" w:cs="Arial"/>
          <w:sz w:val="28"/>
          <w:szCs w:val="28"/>
          <w:vertAlign w:val="subscript"/>
        </w:rPr>
        <w:t>1</w:t>
      </w:r>
      <w:r w:rsidRPr="00CB29B3">
        <w:rPr>
          <w:rFonts w:ascii="Arial" w:eastAsia="仿宋" w:hAnsi="Arial" w:cs="Arial"/>
          <w:sz w:val="28"/>
          <w:szCs w:val="28"/>
        </w:rPr>
        <w:t>=1.8</w:t>
      </w:r>
      <w:r w:rsidRPr="00CB29B3">
        <w:rPr>
          <w:rFonts w:ascii="Arial" w:eastAsia="仿宋" w:hAnsi="Arial" w:cs="Arial"/>
          <w:sz w:val="28"/>
          <w:szCs w:val="28"/>
        </w:rPr>
        <w:t>，</w:t>
      </w:r>
      <w:r w:rsidRPr="00CB29B3">
        <w:rPr>
          <w:rFonts w:ascii="Arial" w:eastAsia="仿宋" w:hAnsi="Arial" w:cs="Arial"/>
          <w:sz w:val="28"/>
          <w:szCs w:val="28"/>
        </w:rPr>
        <w:t>X</w:t>
      </w:r>
      <w:r w:rsidRPr="00CB29B3">
        <w:rPr>
          <w:rFonts w:ascii="Arial" w:eastAsia="仿宋" w:hAnsi="Arial" w:cs="Arial"/>
          <w:sz w:val="28"/>
          <w:szCs w:val="28"/>
          <w:vertAlign w:val="subscript"/>
        </w:rPr>
        <w:t>1</w:t>
      </w:r>
      <w:r w:rsidRPr="00CB29B3">
        <w:rPr>
          <w:rFonts w:ascii="Arial" w:eastAsia="仿宋" w:hAnsi="Arial" w:cs="Arial"/>
          <w:sz w:val="28"/>
          <w:szCs w:val="28"/>
        </w:rPr>
        <w:t>=1.0654</w:t>
      </w:r>
      <w:r w:rsidRPr="00CB29B3">
        <w:rPr>
          <w:rFonts w:ascii="Arial" w:eastAsia="仿宋" w:hAnsi="Arial" w:cs="Arial"/>
          <w:w w:val="97"/>
          <w:sz w:val="28"/>
          <w:szCs w:val="28"/>
        </w:rPr>
        <w:t>；</w:t>
      </w:r>
      <w:r w:rsidRPr="00CB29B3">
        <w:rPr>
          <w:rFonts w:ascii="Arial" w:eastAsia="仿宋" w:hAnsi="Arial" w:cs="Arial"/>
          <w:sz w:val="28"/>
          <w:szCs w:val="28"/>
        </w:rPr>
        <w:t>R</w:t>
      </w:r>
      <w:r w:rsidRPr="00CB29B3">
        <w:rPr>
          <w:rFonts w:ascii="Arial" w:eastAsia="仿宋" w:hAnsi="Arial" w:cs="Arial"/>
          <w:sz w:val="28"/>
          <w:szCs w:val="28"/>
          <w:vertAlign w:val="subscript"/>
        </w:rPr>
        <w:t>2</w:t>
      </w:r>
      <w:r w:rsidRPr="00CB29B3">
        <w:rPr>
          <w:rFonts w:ascii="Arial" w:eastAsia="仿宋" w:hAnsi="Arial" w:cs="Arial"/>
          <w:sz w:val="28"/>
          <w:szCs w:val="28"/>
        </w:rPr>
        <w:t>=1.9</w:t>
      </w:r>
      <w:r w:rsidRPr="00CB29B3">
        <w:rPr>
          <w:rFonts w:ascii="Arial" w:eastAsia="仿宋" w:hAnsi="Arial" w:cs="Arial"/>
          <w:w w:val="97"/>
          <w:sz w:val="28"/>
          <w:szCs w:val="28"/>
        </w:rPr>
        <w:t>，</w:t>
      </w:r>
      <w:r w:rsidRPr="00CB29B3">
        <w:rPr>
          <w:rFonts w:ascii="Arial" w:eastAsia="仿宋" w:hAnsi="Arial" w:cs="Arial"/>
          <w:sz w:val="28"/>
          <w:szCs w:val="28"/>
        </w:rPr>
        <w:t>X</w:t>
      </w:r>
      <w:r w:rsidRPr="00CB29B3">
        <w:rPr>
          <w:rFonts w:ascii="Arial" w:eastAsia="仿宋" w:hAnsi="Arial" w:cs="Arial"/>
          <w:sz w:val="28"/>
          <w:szCs w:val="28"/>
          <w:vertAlign w:val="subscript"/>
        </w:rPr>
        <w:t>2</w:t>
      </w:r>
      <w:r w:rsidRPr="00CB29B3">
        <w:rPr>
          <w:rFonts w:ascii="Arial" w:eastAsia="仿宋" w:hAnsi="Arial" w:cs="Arial"/>
          <w:sz w:val="28"/>
          <w:szCs w:val="28"/>
        </w:rPr>
        <w:t>=1.0537</w:t>
      </w:r>
      <w:r w:rsidRPr="00CB29B3">
        <w:rPr>
          <w:rFonts w:ascii="Arial" w:eastAsia="仿宋" w:hAnsi="Arial" w:cs="Arial"/>
          <w:sz w:val="28"/>
          <w:szCs w:val="28"/>
        </w:rPr>
        <w:t>，</w:t>
      </w:r>
      <w:r w:rsidRPr="00CB29B3">
        <w:rPr>
          <w:rFonts w:ascii="Arial" w:eastAsia="仿宋" w:hAnsi="Arial" w:cs="Arial"/>
          <w:sz w:val="28"/>
          <w:szCs w:val="28"/>
        </w:rPr>
        <w:t>X=X</w:t>
      </w:r>
      <w:r w:rsidRPr="00CB29B3">
        <w:rPr>
          <w:rFonts w:ascii="Arial" w:eastAsia="仿宋" w:hAnsi="Arial" w:cs="Arial"/>
          <w:sz w:val="28"/>
          <w:szCs w:val="28"/>
          <w:vertAlign w:val="subscript"/>
        </w:rPr>
        <w:t>1</w:t>
      </w:r>
      <w:r w:rsidRPr="00CB29B3">
        <w:rPr>
          <w:rFonts w:ascii="Arial" w:eastAsia="仿宋" w:hAnsi="Arial" w:cs="Arial"/>
          <w:sz w:val="28"/>
          <w:szCs w:val="28"/>
        </w:rPr>
        <w:t>+</w:t>
      </w:r>
      <w:r w:rsidRPr="00CB29B3">
        <w:rPr>
          <w:rFonts w:ascii="Arial" w:eastAsia="仿宋" w:hAnsi="Arial" w:cs="Arial"/>
          <w:sz w:val="28"/>
          <w:szCs w:val="28"/>
        </w:rPr>
        <w:t>（</w:t>
      </w:r>
      <w:r w:rsidRPr="00CB29B3">
        <w:rPr>
          <w:rFonts w:ascii="Arial" w:eastAsia="仿宋" w:hAnsi="Arial" w:cs="Arial"/>
          <w:sz w:val="28"/>
          <w:szCs w:val="28"/>
        </w:rPr>
        <w:t>X</w:t>
      </w:r>
      <w:r w:rsidRPr="00CB29B3">
        <w:rPr>
          <w:rFonts w:ascii="Arial" w:eastAsia="仿宋" w:hAnsi="Arial" w:cs="Arial"/>
          <w:sz w:val="28"/>
          <w:szCs w:val="28"/>
          <w:vertAlign w:val="subscript"/>
        </w:rPr>
        <w:t>2</w:t>
      </w:r>
      <w:r w:rsidRPr="00CB29B3">
        <w:rPr>
          <w:rFonts w:ascii="Arial" w:eastAsia="仿宋" w:hAnsi="Arial" w:cs="Arial"/>
          <w:sz w:val="28"/>
          <w:szCs w:val="28"/>
        </w:rPr>
        <w:t>-X</w:t>
      </w:r>
      <w:r w:rsidRPr="00CB29B3">
        <w:rPr>
          <w:rFonts w:ascii="Arial" w:eastAsia="仿宋" w:hAnsi="Arial" w:cs="Arial"/>
          <w:sz w:val="28"/>
          <w:szCs w:val="28"/>
          <w:vertAlign w:val="subscript"/>
        </w:rPr>
        <w:t>1</w:t>
      </w:r>
      <w:r w:rsidRPr="00CB29B3">
        <w:rPr>
          <w:rFonts w:ascii="Arial" w:eastAsia="仿宋" w:hAnsi="Arial" w:cs="Arial"/>
          <w:sz w:val="28"/>
          <w:szCs w:val="28"/>
        </w:rPr>
        <w:t>）</w:t>
      </w:r>
      <w:r w:rsidRPr="00CB29B3">
        <w:rPr>
          <w:rFonts w:ascii="Arial" w:eastAsia="仿宋" w:hAnsi="Arial" w:cs="Arial"/>
          <w:sz w:val="28"/>
          <w:szCs w:val="28"/>
        </w:rPr>
        <w:t>×</w:t>
      </w:r>
      <w:r w:rsidRPr="00CB29B3">
        <w:rPr>
          <w:rFonts w:ascii="Arial" w:eastAsia="仿宋" w:hAnsi="Arial" w:cs="Arial"/>
          <w:sz w:val="28"/>
          <w:szCs w:val="28"/>
        </w:rPr>
        <w:t>（</w:t>
      </w:r>
      <w:r w:rsidRPr="00CB29B3">
        <w:rPr>
          <w:rFonts w:ascii="Arial" w:eastAsia="仿宋" w:hAnsi="Arial" w:cs="Arial"/>
          <w:sz w:val="28"/>
          <w:szCs w:val="28"/>
        </w:rPr>
        <w:t>R-R</w:t>
      </w:r>
      <w:r w:rsidRPr="00CB29B3">
        <w:rPr>
          <w:rFonts w:ascii="Arial" w:eastAsia="仿宋" w:hAnsi="Arial" w:cs="Arial"/>
          <w:sz w:val="28"/>
          <w:szCs w:val="28"/>
          <w:vertAlign w:val="subscript"/>
        </w:rPr>
        <w:t>1</w:t>
      </w:r>
      <w:r w:rsidRPr="00CB29B3">
        <w:rPr>
          <w:rFonts w:ascii="Arial" w:eastAsia="仿宋" w:hAnsi="Arial" w:cs="Arial"/>
          <w:sz w:val="28"/>
          <w:szCs w:val="28"/>
        </w:rPr>
        <w:t>）</w:t>
      </w:r>
      <w:r w:rsidRPr="00CB29B3">
        <w:rPr>
          <w:rFonts w:ascii="Arial" w:eastAsia="仿宋" w:hAnsi="Arial" w:cs="Arial"/>
          <w:sz w:val="28"/>
          <w:szCs w:val="28"/>
        </w:rPr>
        <w:t>/</w:t>
      </w:r>
      <w:r w:rsidRPr="00CB29B3">
        <w:rPr>
          <w:rFonts w:ascii="Arial" w:eastAsia="仿宋" w:hAnsi="Arial" w:cs="Arial"/>
          <w:sz w:val="28"/>
          <w:szCs w:val="28"/>
        </w:rPr>
        <w:t>（</w:t>
      </w:r>
      <w:r w:rsidRPr="00CB29B3">
        <w:rPr>
          <w:rFonts w:ascii="Arial" w:eastAsia="仿宋" w:hAnsi="Arial" w:cs="Arial"/>
          <w:sz w:val="28"/>
          <w:szCs w:val="28"/>
        </w:rPr>
        <w:t>R</w:t>
      </w:r>
      <w:r w:rsidRPr="00CB29B3">
        <w:rPr>
          <w:rFonts w:ascii="Arial" w:eastAsia="仿宋" w:hAnsi="Arial" w:cs="Arial"/>
          <w:sz w:val="28"/>
          <w:szCs w:val="28"/>
          <w:vertAlign w:val="subscript"/>
        </w:rPr>
        <w:t>2</w:t>
      </w:r>
      <w:r w:rsidRPr="00CB29B3">
        <w:rPr>
          <w:rFonts w:ascii="Arial" w:eastAsia="仿宋" w:hAnsi="Arial" w:cs="Arial"/>
          <w:sz w:val="28"/>
          <w:szCs w:val="28"/>
        </w:rPr>
        <w:t>-R</w:t>
      </w:r>
      <w:r w:rsidRPr="00CB29B3">
        <w:rPr>
          <w:rFonts w:ascii="Arial" w:eastAsia="仿宋" w:hAnsi="Arial" w:cs="Arial"/>
          <w:sz w:val="28"/>
          <w:szCs w:val="28"/>
          <w:vertAlign w:val="subscript"/>
        </w:rPr>
        <w:t>1</w:t>
      </w:r>
      <w:r w:rsidRPr="00CB29B3">
        <w:rPr>
          <w:rFonts w:ascii="Arial" w:eastAsia="仿宋" w:hAnsi="Arial" w:cs="Arial"/>
          <w:sz w:val="28"/>
          <w:szCs w:val="28"/>
        </w:rPr>
        <w:t>），则容积率修正系数为</w:t>
      </w:r>
      <w:r w:rsidRPr="00CB29B3">
        <w:rPr>
          <w:rFonts w:ascii="Arial" w:eastAsia="仿宋" w:hAnsi="Arial" w:cs="Arial"/>
          <w:sz w:val="28"/>
          <w:szCs w:val="28"/>
        </w:rPr>
        <w:t>1.0619</w:t>
      </w:r>
      <w:r w:rsidRPr="00CB29B3">
        <w:rPr>
          <w:rFonts w:ascii="Arial" w:eastAsia="仿宋" w:hAnsi="Arial" w:cs="Arial"/>
          <w:sz w:val="28"/>
          <w:szCs w:val="28"/>
        </w:rPr>
        <w:t>。</w:t>
      </w:r>
    </w:p>
    <w:p w14:paraId="5BB70810" w14:textId="77777777" w:rsidR="003546C5" w:rsidRPr="00CB29B3" w:rsidRDefault="00EC7A18" w:rsidP="00CB29B3">
      <w:pPr>
        <w:adjustRightInd/>
        <w:snapToGrid w:val="0"/>
        <w:spacing w:line="300" w:lineRule="auto"/>
        <w:ind w:firstLineChars="200" w:firstLine="560"/>
        <w:rPr>
          <w:rFonts w:ascii="Arial" w:eastAsia="仿宋" w:hAnsi="Arial" w:cs="Arial"/>
          <w:sz w:val="28"/>
          <w:szCs w:val="28"/>
        </w:rPr>
      </w:pPr>
      <w:r w:rsidRPr="00CB29B3">
        <w:rPr>
          <w:rFonts w:ascii="Arial" w:eastAsia="仿宋" w:hAnsi="Arial" w:cs="Arial"/>
          <w:sz w:val="28"/>
          <w:szCs w:val="28"/>
        </w:rPr>
        <w:t>6</w:t>
      </w:r>
      <w:r w:rsidRPr="00CB29B3">
        <w:rPr>
          <w:rFonts w:ascii="Arial" w:eastAsia="仿宋" w:hAnsi="Arial" w:cs="Arial"/>
          <w:sz w:val="28"/>
          <w:szCs w:val="28"/>
        </w:rPr>
        <w:t>）</w:t>
      </w:r>
      <w:r w:rsidR="003546C5" w:rsidRPr="00CB29B3">
        <w:rPr>
          <w:rFonts w:ascii="Arial" w:eastAsia="仿宋" w:hAnsi="Arial" w:cs="Arial"/>
          <w:sz w:val="28"/>
          <w:szCs w:val="28"/>
        </w:rPr>
        <w:t>因素修正系数的确定</w:t>
      </w:r>
    </w:p>
    <w:p w14:paraId="17BD324B" w14:textId="77777777" w:rsidR="003546C5" w:rsidRPr="00CB29B3" w:rsidRDefault="003546C5" w:rsidP="00CB29B3">
      <w:pPr>
        <w:adjustRightInd/>
        <w:snapToGrid w:val="0"/>
        <w:spacing w:line="300" w:lineRule="auto"/>
        <w:ind w:firstLineChars="200" w:firstLine="560"/>
        <w:rPr>
          <w:rFonts w:ascii="Arial" w:eastAsia="仿宋" w:hAnsi="Arial" w:cs="Arial"/>
          <w:sz w:val="28"/>
          <w:szCs w:val="28"/>
        </w:rPr>
      </w:pPr>
      <w:r w:rsidRPr="00CB29B3">
        <w:rPr>
          <w:rFonts w:ascii="Arial" w:eastAsia="仿宋" w:hAnsi="Arial" w:cs="Arial"/>
          <w:sz w:val="28"/>
          <w:szCs w:val="28"/>
        </w:rPr>
        <w:t>因素修正系数是指除容积率（楼层）、期日、年期、用途之外的其它地价影响因素的综合修正系数。参照《北京市基准地价因素修正系数说明表》（详见下表），根据估价对象用途对应的宗地各种因素情况确定每种因素的修正系数，应用以下公式测算宗</w:t>
      </w:r>
      <w:proofErr w:type="gramStart"/>
      <w:r w:rsidRPr="00CB29B3">
        <w:rPr>
          <w:rFonts w:ascii="Arial" w:eastAsia="仿宋" w:hAnsi="Arial" w:cs="Arial"/>
          <w:sz w:val="28"/>
          <w:szCs w:val="28"/>
        </w:rPr>
        <w:t>地因素</w:t>
      </w:r>
      <w:proofErr w:type="gramEnd"/>
      <w:r w:rsidRPr="00CB29B3">
        <w:rPr>
          <w:rFonts w:ascii="Arial" w:eastAsia="仿宋" w:hAnsi="Arial" w:cs="Arial"/>
          <w:sz w:val="28"/>
          <w:szCs w:val="28"/>
        </w:rPr>
        <w:t>修正系数：</w:t>
      </w:r>
    </w:p>
    <w:p w14:paraId="503F30FA" w14:textId="77777777" w:rsidR="003546C5" w:rsidRPr="00CB29B3" w:rsidRDefault="003546C5" w:rsidP="00CB29B3">
      <w:pPr>
        <w:adjustRightInd/>
        <w:snapToGrid w:val="0"/>
        <w:spacing w:line="300" w:lineRule="auto"/>
        <w:ind w:firstLineChars="200" w:firstLine="560"/>
        <w:rPr>
          <w:rFonts w:ascii="Arial" w:eastAsia="仿宋" w:hAnsi="Arial" w:cs="Arial"/>
          <w:sz w:val="28"/>
          <w:szCs w:val="28"/>
        </w:rPr>
      </w:pPr>
      <w:r w:rsidRPr="00CB29B3">
        <w:rPr>
          <w:rFonts w:ascii="Arial" w:eastAsia="仿宋" w:hAnsi="Arial" w:cs="Arial"/>
          <w:sz w:val="28"/>
          <w:szCs w:val="28"/>
        </w:rPr>
        <w:t>因素修正系数</w:t>
      </w:r>
      <w:r w:rsidRPr="00CB29B3">
        <w:rPr>
          <w:rFonts w:ascii="Arial" w:eastAsia="仿宋" w:hAnsi="Arial" w:cs="Arial"/>
          <w:sz w:val="28"/>
          <w:szCs w:val="28"/>
        </w:rPr>
        <w:t>=1</w:t>
      </w:r>
      <w:r w:rsidRPr="00CB29B3">
        <w:rPr>
          <w:rFonts w:ascii="Arial" w:eastAsia="仿宋" w:hAnsi="Arial" w:cs="Arial"/>
          <w:sz w:val="28"/>
          <w:szCs w:val="28"/>
        </w:rPr>
        <w:t>＋</w:t>
      </w:r>
      <w:r w:rsidRPr="00CB29B3">
        <w:rPr>
          <w:rFonts w:ascii="Arial" w:eastAsia="仿宋" w:hAnsi="Arial" w:cs="Arial"/>
          <w:sz w:val="28"/>
          <w:szCs w:val="28"/>
        </w:rPr>
        <w:fldChar w:fldCharType="begin"/>
      </w:r>
      <w:r w:rsidRPr="00CB29B3">
        <w:rPr>
          <w:rFonts w:ascii="Arial" w:eastAsia="仿宋" w:hAnsi="Arial" w:cs="Arial"/>
          <w:sz w:val="28"/>
          <w:szCs w:val="28"/>
        </w:rPr>
        <w:instrText xml:space="preserve"> QUOTE </w:instrText>
      </w:r>
      <w:r w:rsidR="00680620" w:rsidRPr="00CB29B3">
        <w:rPr>
          <w:rFonts w:ascii="Arial" w:eastAsia="仿宋" w:hAnsi="Arial" w:cs="Arial"/>
          <w:sz w:val="28"/>
          <w:szCs w:val="28"/>
        </w:rPr>
        <w:pict w14:anchorId="198B3D24">
          <v:shape id="_x0000_i1027" type="#_x0000_t75" style="width:31.5pt;height:18.75pt" equationxml="&lt;">
            <v:imagedata r:id="rId54" o:title="" chromakey="white"/>
          </v:shape>
        </w:pict>
      </w:r>
      <w:r w:rsidRPr="00CB29B3">
        <w:rPr>
          <w:rFonts w:ascii="Arial" w:eastAsia="仿宋" w:hAnsi="Arial" w:cs="Arial"/>
          <w:sz w:val="28"/>
          <w:szCs w:val="28"/>
        </w:rPr>
        <w:instrText xml:space="preserve"> </w:instrText>
      </w:r>
      <w:r w:rsidRPr="00CB29B3">
        <w:rPr>
          <w:rFonts w:ascii="Arial" w:eastAsia="仿宋" w:hAnsi="Arial" w:cs="Arial"/>
          <w:sz w:val="28"/>
          <w:szCs w:val="28"/>
        </w:rPr>
        <w:fldChar w:fldCharType="separate"/>
      </w:r>
      <w:r w:rsidR="00680620" w:rsidRPr="00CB29B3">
        <w:rPr>
          <w:rFonts w:ascii="Arial" w:eastAsia="仿宋" w:hAnsi="Arial" w:cs="Arial"/>
          <w:sz w:val="28"/>
          <w:szCs w:val="28"/>
        </w:rPr>
        <w:pict w14:anchorId="0DB53F3C">
          <v:shape id="_x0000_i1028" type="#_x0000_t75" style="width:31.5pt;height:18.75pt" equationxml="&lt;">
            <v:imagedata r:id="rId54" o:title="" chromakey="white"/>
          </v:shape>
        </w:pict>
      </w:r>
      <w:r w:rsidRPr="00CB29B3">
        <w:rPr>
          <w:rFonts w:ascii="Arial" w:eastAsia="仿宋" w:hAnsi="Arial" w:cs="Arial"/>
          <w:sz w:val="28"/>
          <w:szCs w:val="28"/>
        </w:rPr>
        <w:fldChar w:fldCharType="end"/>
      </w:r>
    </w:p>
    <w:p w14:paraId="2346B679" w14:textId="77777777" w:rsidR="003546C5" w:rsidRPr="00CB29B3" w:rsidRDefault="003546C5" w:rsidP="00CB29B3">
      <w:pPr>
        <w:adjustRightInd/>
        <w:snapToGrid w:val="0"/>
        <w:spacing w:line="300" w:lineRule="auto"/>
        <w:ind w:firstLineChars="200" w:firstLine="560"/>
        <w:rPr>
          <w:rFonts w:ascii="Arial" w:eastAsia="仿宋" w:hAnsi="Arial" w:cs="Arial"/>
          <w:sz w:val="28"/>
          <w:szCs w:val="28"/>
        </w:rPr>
      </w:pPr>
      <w:r w:rsidRPr="00CB29B3">
        <w:rPr>
          <w:rFonts w:ascii="Arial" w:eastAsia="仿宋" w:hAnsi="Arial" w:cs="Arial"/>
          <w:sz w:val="28"/>
          <w:szCs w:val="28"/>
        </w:rPr>
        <w:t>其中</w:t>
      </w:r>
      <w:proofErr w:type="spellStart"/>
      <w:r w:rsidRPr="00CB29B3">
        <w:rPr>
          <w:rFonts w:ascii="Arial" w:eastAsia="仿宋" w:hAnsi="Arial" w:cs="Arial"/>
          <w:sz w:val="28"/>
          <w:szCs w:val="28"/>
        </w:rPr>
        <w:t>ki</w:t>
      </w:r>
      <w:proofErr w:type="spellEnd"/>
      <w:r w:rsidRPr="00CB29B3">
        <w:rPr>
          <w:rFonts w:ascii="Arial" w:eastAsia="仿宋" w:hAnsi="Arial" w:cs="Arial"/>
          <w:sz w:val="28"/>
          <w:szCs w:val="28"/>
        </w:rPr>
        <w:t>：第</w:t>
      </w:r>
      <w:r w:rsidRPr="00CB29B3">
        <w:rPr>
          <w:rFonts w:ascii="Arial" w:eastAsia="仿宋" w:hAnsi="Arial" w:cs="Arial"/>
          <w:sz w:val="28"/>
          <w:szCs w:val="28"/>
        </w:rPr>
        <w:t>i</w:t>
      </w:r>
      <w:r w:rsidRPr="00CB29B3">
        <w:rPr>
          <w:rFonts w:ascii="Arial" w:eastAsia="仿宋" w:hAnsi="Arial" w:cs="Arial"/>
          <w:sz w:val="28"/>
          <w:szCs w:val="28"/>
        </w:rPr>
        <w:t>种因素的修正系数</w:t>
      </w:r>
    </w:p>
    <w:p w14:paraId="6AD2F6A7" w14:textId="77777777" w:rsidR="003546C5" w:rsidRPr="00CB29B3" w:rsidRDefault="003546C5" w:rsidP="00CB29B3">
      <w:pPr>
        <w:adjustRightInd/>
        <w:snapToGrid w:val="0"/>
        <w:spacing w:line="300" w:lineRule="auto"/>
        <w:ind w:firstLineChars="200" w:firstLine="560"/>
        <w:rPr>
          <w:rFonts w:ascii="Arial" w:eastAsia="仿宋" w:hAnsi="Arial" w:cs="Arial"/>
          <w:sz w:val="28"/>
          <w:szCs w:val="28"/>
        </w:rPr>
      </w:pPr>
      <w:r w:rsidRPr="00CB29B3">
        <w:rPr>
          <w:rFonts w:ascii="Arial" w:eastAsia="仿宋" w:hAnsi="Arial" w:cs="Arial"/>
          <w:sz w:val="28"/>
          <w:szCs w:val="28"/>
        </w:rPr>
        <w:t>各因素的修正系数根据影响地价的因素权重和因素总修正幅度确定。</w:t>
      </w:r>
    </w:p>
    <w:p w14:paraId="3A4D5570" w14:textId="77777777" w:rsidR="003546C5" w:rsidRPr="00CB29B3" w:rsidRDefault="003546C5" w:rsidP="00CB29B3">
      <w:pPr>
        <w:snapToGrid w:val="0"/>
        <w:spacing w:line="300" w:lineRule="auto"/>
        <w:jc w:val="center"/>
        <w:rPr>
          <w:rFonts w:ascii="Arial" w:eastAsia="仿宋" w:hAnsi="Arial" w:cs="Arial"/>
          <w:sz w:val="28"/>
          <w:szCs w:val="28"/>
        </w:rPr>
      </w:pPr>
      <w:r w:rsidRPr="00CB29B3">
        <w:rPr>
          <w:rFonts w:ascii="Arial" w:eastAsia="仿宋" w:hAnsi="Arial" w:cs="Arial"/>
          <w:bCs/>
          <w:color w:val="000000"/>
          <w:sz w:val="28"/>
          <w:szCs w:val="28"/>
        </w:rPr>
        <w:t>北京市基准地价因素权重表</w:t>
      </w:r>
    </w:p>
    <w:tbl>
      <w:tblPr>
        <w:tblW w:w="9300" w:type="dxa"/>
        <w:jc w:val="center"/>
        <w:tblLayout w:type="fixed"/>
        <w:tblCellMar>
          <w:top w:w="57" w:type="dxa"/>
          <w:left w:w="28" w:type="dxa"/>
          <w:bottom w:w="57" w:type="dxa"/>
          <w:right w:w="28" w:type="dxa"/>
        </w:tblCellMar>
        <w:tblLook w:val="04A0" w:firstRow="1" w:lastRow="0" w:firstColumn="1" w:lastColumn="0" w:noHBand="0" w:noVBand="1"/>
      </w:tblPr>
      <w:tblGrid>
        <w:gridCol w:w="1400"/>
        <w:gridCol w:w="498"/>
        <w:gridCol w:w="1383"/>
        <w:gridCol w:w="497"/>
        <w:gridCol w:w="1363"/>
        <w:gridCol w:w="497"/>
        <w:gridCol w:w="1343"/>
        <w:gridCol w:w="497"/>
        <w:gridCol w:w="1325"/>
        <w:gridCol w:w="497"/>
      </w:tblGrid>
      <w:tr w:rsidR="003546C5" w14:paraId="18E5B530" w14:textId="77777777" w:rsidTr="003546C5">
        <w:trPr>
          <w:cantSplit/>
          <w:jc w:val="center"/>
        </w:trPr>
        <w:tc>
          <w:tcPr>
            <w:tcW w:w="454" w:type="dxa"/>
            <w:gridSpan w:val="2"/>
            <w:tcBorders>
              <w:top w:val="single" w:sz="8" w:space="0" w:color="404040"/>
              <w:left w:val="single" w:sz="8" w:space="0" w:color="404040"/>
              <w:bottom w:val="single" w:sz="8" w:space="0" w:color="404040"/>
              <w:right w:val="single" w:sz="8" w:space="0" w:color="404040"/>
            </w:tcBorders>
            <w:noWrap/>
            <w:vAlign w:val="center"/>
            <w:hideMark/>
          </w:tcPr>
          <w:p w14:paraId="43D36B66"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商业类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20CC0D5C"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办公类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4F294C13"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住宅类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7E5863F1"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工业类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1FFF1C19"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公共服务类</w:t>
            </w:r>
          </w:p>
        </w:tc>
      </w:tr>
      <w:tr w:rsidR="003546C5" w14:paraId="0B6A98FE" w14:textId="77777777" w:rsidTr="003546C5">
        <w:trPr>
          <w:cantSplit/>
          <w:jc w:val="center"/>
        </w:trPr>
        <w:tc>
          <w:tcPr>
            <w:tcW w:w="1277" w:type="dxa"/>
            <w:tcBorders>
              <w:top w:val="nil"/>
              <w:left w:val="single" w:sz="8" w:space="0" w:color="404040"/>
              <w:bottom w:val="single" w:sz="8" w:space="0" w:color="404040"/>
              <w:right w:val="single" w:sz="8" w:space="0" w:color="404040"/>
            </w:tcBorders>
            <w:noWrap/>
            <w:vAlign w:val="center"/>
            <w:hideMark/>
          </w:tcPr>
          <w:p w14:paraId="3F64BE91"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16EF8922"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c>
          <w:tcPr>
            <w:tcW w:w="1261" w:type="dxa"/>
            <w:tcBorders>
              <w:top w:val="nil"/>
              <w:left w:val="nil"/>
              <w:bottom w:val="single" w:sz="8" w:space="0" w:color="404040"/>
              <w:right w:val="single" w:sz="8" w:space="0" w:color="404040"/>
            </w:tcBorders>
            <w:noWrap/>
            <w:vAlign w:val="center"/>
            <w:hideMark/>
          </w:tcPr>
          <w:p w14:paraId="7E6CA9A0"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29B45BE2"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c>
          <w:tcPr>
            <w:tcW w:w="1244" w:type="dxa"/>
            <w:tcBorders>
              <w:top w:val="nil"/>
              <w:left w:val="nil"/>
              <w:bottom w:val="single" w:sz="8" w:space="0" w:color="404040"/>
              <w:right w:val="single" w:sz="8" w:space="0" w:color="404040"/>
            </w:tcBorders>
            <w:noWrap/>
            <w:vAlign w:val="center"/>
            <w:hideMark/>
          </w:tcPr>
          <w:p w14:paraId="0735B137"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31DC42BA"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c>
          <w:tcPr>
            <w:tcW w:w="1226" w:type="dxa"/>
            <w:tcBorders>
              <w:top w:val="nil"/>
              <w:left w:val="nil"/>
              <w:bottom w:val="single" w:sz="8" w:space="0" w:color="404040"/>
              <w:right w:val="single" w:sz="8" w:space="0" w:color="404040"/>
            </w:tcBorders>
            <w:noWrap/>
            <w:vAlign w:val="center"/>
            <w:hideMark/>
          </w:tcPr>
          <w:p w14:paraId="69F8B8CD"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05D68B82"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c>
          <w:tcPr>
            <w:tcW w:w="1209" w:type="dxa"/>
            <w:tcBorders>
              <w:top w:val="nil"/>
              <w:left w:val="nil"/>
              <w:bottom w:val="single" w:sz="8" w:space="0" w:color="404040"/>
              <w:right w:val="single" w:sz="8" w:space="0" w:color="404040"/>
            </w:tcBorders>
            <w:noWrap/>
            <w:vAlign w:val="center"/>
            <w:hideMark/>
          </w:tcPr>
          <w:p w14:paraId="12B2B772"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6D34533F"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r>
      <w:tr w:rsidR="003546C5" w14:paraId="513F3C7D"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137BFA8E"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商业繁华程度</w:t>
            </w:r>
          </w:p>
        </w:tc>
        <w:tc>
          <w:tcPr>
            <w:tcW w:w="454" w:type="dxa"/>
            <w:tcBorders>
              <w:top w:val="nil"/>
              <w:left w:val="nil"/>
              <w:bottom w:val="single" w:sz="8" w:space="0" w:color="404040"/>
              <w:right w:val="single" w:sz="8" w:space="0" w:color="404040"/>
            </w:tcBorders>
            <w:vAlign w:val="center"/>
            <w:hideMark/>
          </w:tcPr>
          <w:p w14:paraId="1647C87E"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30%</w:t>
            </w:r>
          </w:p>
        </w:tc>
        <w:tc>
          <w:tcPr>
            <w:tcW w:w="1261" w:type="dxa"/>
            <w:tcBorders>
              <w:top w:val="nil"/>
              <w:left w:val="nil"/>
              <w:bottom w:val="single" w:sz="8" w:space="0" w:color="404040"/>
              <w:right w:val="single" w:sz="8" w:space="0" w:color="404040"/>
            </w:tcBorders>
            <w:vAlign w:val="center"/>
            <w:hideMark/>
          </w:tcPr>
          <w:p w14:paraId="5AE3585F"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办公集聚程度</w:t>
            </w:r>
          </w:p>
        </w:tc>
        <w:tc>
          <w:tcPr>
            <w:tcW w:w="454" w:type="dxa"/>
            <w:tcBorders>
              <w:top w:val="nil"/>
              <w:left w:val="nil"/>
              <w:bottom w:val="single" w:sz="8" w:space="0" w:color="404040"/>
              <w:right w:val="single" w:sz="8" w:space="0" w:color="404040"/>
            </w:tcBorders>
            <w:vAlign w:val="center"/>
            <w:hideMark/>
          </w:tcPr>
          <w:p w14:paraId="5EC2231B"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25%</w:t>
            </w:r>
          </w:p>
        </w:tc>
        <w:tc>
          <w:tcPr>
            <w:tcW w:w="1244" w:type="dxa"/>
            <w:tcBorders>
              <w:top w:val="nil"/>
              <w:left w:val="nil"/>
              <w:bottom w:val="single" w:sz="8" w:space="0" w:color="404040"/>
              <w:right w:val="single" w:sz="8" w:space="0" w:color="404040"/>
            </w:tcBorders>
            <w:vAlign w:val="center"/>
            <w:hideMark/>
          </w:tcPr>
          <w:p w14:paraId="58C9A08B"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住宅社区成熟度</w:t>
            </w:r>
          </w:p>
        </w:tc>
        <w:tc>
          <w:tcPr>
            <w:tcW w:w="454" w:type="dxa"/>
            <w:tcBorders>
              <w:top w:val="nil"/>
              <w:left w:val="nil"/>
              <w:bottom w:val="single" w:sz="8" w:space="0" w:color="404040"/>
              <w:right w:val="single" w:sz="8" w:space="0" w:color="404040"/>
            </w:tcBorders>
            <w:vAlign w:val="center"/>
            <w:hideMark/>
          </w:tcPr>
          <w:p w14:paraId="4A20D740"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20%</w:t>
            </w:r>
          </w:p>
        </w:tc>
        <w:tc>
          <w:tcPr>
            <w:tcW w:w="1226" w:type="dxa"/>
            <w:tcBorders>
              <w:top w:val="nil"/>
              <w:left w:val="nil"/>
              <w:bottom w:val="single" w:sz="8" w:space="0" w:color="404040"/>
              <w:right w:val="single" w:sz="8" w:space="0" w:color="404040"/>
            </w:tcBorders>
            <w:vAlign w:val="center"/>
            <w:hideMark/>
          </w:tcPr>
          <w:p w14:paraId="68EE9B86"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产业集聚程度</w:t>
            </w:r>
          </w:p>
        </w:tc>
        <w:tc>
          <w:tcPr>
            <w:tcW w:w="454" w:type="dxa"/>
            <w:tcBorders>
              <w:top w:val="nil"/>
              <w:left w:val="nil"/>
              <w:bottom w:val="single" w:sz="8" w:space="0" w:color="404040"/>
              <w:right w:val="single" w:sz="8" w:space="0" w:color="404040"/>
            </w:tcBorders>
            <w:vAlign w:val="center"/>
            <w:hideMark/>
          </w:tcPr>
          <w:p w14:paraId="24D14563"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26%</w:t>
            </w:r>
          </w:p>
        </w:tc>
        <w:tc>
          <w:tcPr>
            <w:tcW w:w="1209" w:type="dxa"/>
            <w:tcBorders>
              <w:top w:val="nil"/>
              <w:left w:val="nil"/>
              <w:bottom w:val="single" w:sz="8" w:space="0" w:color="404040"/>
              <w:right w:val="single" w:sz="8" w:space="0" w:color="404040"/>
            </w:tcBorders>
            <w:vAlign w:val="center"/>
            <w:hideMark/>
          </w:tcPr>
          <w:p w14:paraId="0B5FBB6A"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物业集聚程度</w:t>
            </w:r>
          </w:p>
        </w:tc>
        <w:tc>
          <w:tcPr>
            <w:tcW w:w="454" w:type="dxa"/>
            <w:tcBorders>
              <w:top w:val="nil"/>
              <w:left w:val="nil"/>
              <w:bottom w:val="single" w:sz="8" w:space="0" w:color="404040"/>
              <w:right w:val="single" w:sz="8" w:space="0" w:color="404040"/>
            </w:tcBorders>
            <w:vAlign w:val="center"/>
            <w:hideMark/>
          </w:tcPr>
          <w:p w14:paraId="72A579D1"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25%</w:t>
            </w:r>
          </w:p>
        </w:tc>
      </w:tr>
      <w:tr w:rsidR="003546C5" w14:paraId="3E809B78"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0200611A"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6399E62E"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22%</w:t>
            </w:r>
          </w:p>
        </w:tc>
        <w:tc>
          <w:tcPr>
            <w:tcW w:w="1261" w:type="dxa"/>
            <w:tcBorders>
              <w:top w:val="nil"/>
              <w:left w:val="nil"/>
              <w:bottom w:val="single" w:sz="8" w:space="0" w:color="404040"/>
              <w:right w:val="single" w:sz="8" w:space="0" w:color="404040"/>
            </w:tcBorders>
            <w:vAlign w:val="center"/>
            <w:hideMark/>
          </w:tcPr>
          <w:p w14:paraId="22205459"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4D509872"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26%</w:t>
            </w:r>
          </w:p>
        </w:tc>
        <w:tc>
          <w:tcPr>
            <w:tcW w:w="1244" w:type="dxa"/>
            <w:tcBorders>
              <w:top w:val="nil"/>
              <w:left w:val="nil"/>
              <w:bottom w:val="single" w:sz="8" w:space="0" w:color="404040"/>
              <w:right w:val="single" w:sz="8" w:space="0" w:color="404040"/>
            </w:tcBorders>
            <w:vAlign w:val="center"/>
            <w:hideMark/>
          </w:tcPr>
          <w:p w14:paraId="27F53D82"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064573E1"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26%</w:t>
            </w:r>
          </w:p>
        </w:tc>
        <w:tc>
          <w:tcPr>
            <w:tcW w:w="1226" w:type="dxa"/>
            <w:tcBorders>
              <w:top w:val="nil"/>
              <w:left w:val="nil"/>
              <w:bottom w:val="single" w:sz="8" w:space="0" w:color="404040"/>
              <w:right w:val="single" w:sz="8" w:space="0" w:color="404040"/>
            </w:tcBorders>
            <w:vAlign w:val="center"/>
            <w:hideMark/>
          </w:tcPr>
          <w:p w14:paraId="317B3570"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5EBDD417"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30%</w:t>
            </w:r>
          </w:p>
        </w:tc>
        <w:tc>
          <w:tcPr>
            <w:tcW w:w="1209" w:type="dxa"/>
            <w:tcBorders>
              <w:top w:val="nil"/>
              <w:left w:val="nil"/>
              <w:bottom w:val="single" w:sz="8" w:space="0" w:color="404040"/>
              <w:right w:val="single" w:sz="8" w:space="0" w:color="404040"/>
            </w:tcBorders>
            <w:vAlign w:val="center"/>
            <w:hideMark/>
          </w:tcPr>
          <w:p w14:paraId="337E5E5B"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11F6A765"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26%</w:t>
            </w:r>
          </w:p>
        </w:tc>
      </w:tr>
      <w:tr w:rsidR="003546C5" w14:paraId="456ABE3C"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66D912E6"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30B6E642"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12%</w:t>
            </w:r>
          </w:p>
        </w:tc>
        <w:tc>
          <w:tcPr>
            <w:tcW w:w="1261" w:type="dxa"/>
            <w:tcBorders>
              <w:top w:val="nil"/>
              <w:left w:val="nil"/>
              <w:bottom w:val="single" w:sz="8" w:space="0" w:color="404040"/>
              <w:right w:val="single" w:sz="8" w:space="0" w:color="404040"/>
            </w:tcBorders>
            <w:vAlign w:val="center"/>
            <w:hideMark/>
          </w:tcPr>
          <w:p w14:paraId="73AC509C"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349D5A52"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11%</w:t>
            </w:r>
          </w:p>
        </w:tc>
        <w:tc>
          <w:tcPr>
            <w:tcW w:w="1244" w:type="dxa"/>
            <w:tcBorders>
              <w:top w:val="nil"/>
              <w:left w:val="nil"/>
              <w:bottom w:val="single" w:sz="8" w:space="0" w:color="404040"/>
              <w:right w:val="single" w:sz="8" w:space="0" w:color="404040"/>
            </w:tcBorders>
            <w:vAlign w:val="center"/>
            <w:hideMark/>
          </w:tcPr>
          <w:p w14:paraId="139EDA20"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5022CB66"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10%</w:t>
            </w:r>
          </w:p>
        </w:tc>
        <w:tc>
          <w:tcPr>
            <w:tcW w:w="1226" w:type="dxa"/>
            <w:tcBorders>
              <w:top w:val="nil"/>
              <w:left w:val="nil"/>
              <w:bottom w:val="single" w:sz="8" w:space="0" w:color="404040"/>
              <w:right w:val="single" w:sz="8" w:space="0" w:color="404040"/>
            </w:tcBorders>
            <w:vAlign w:val="center"/>
            <w:hideMark/>
          </w:tcPr>
          <w:p w14:paraId="61E1F6B9"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34C2FBE9"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10%</w:t>
            </w:r>
          </w:p>
        </w:tc>
        <w:tc>
          <w:tcPr>
            <w:tcW w:w="1209" w:type="dxa"/>
            <w:tcBorders>
              <w:top w:val="nil"/>
              <w:left w:val="nil"/>
              <w:bottom w:val="single" w:sz="8" w:space="0" w:color="404040"/>
              <w:right w:val="single" w:sz="8" w:space="0" w:color="404040"/>
            </w:tcBorders>
            <w:vAlign w:val="center"/>
            <w:hideMark/>
          </w:tcPr>
          <w:p w14:paraId="3746F848"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38AFA571"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11%</w:t>
            </w:r>
          </w:p>
        </w:tc>
      </w:tr>
      <w:tr w:rsidR="003546C5" w14:paraId="5916B398"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2B10EA00"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42EDD28C"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38B328D1"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4C31993D"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44" w:type="dxa"/>
            <w:tcBorders>
              <w:top w:val="nil"/>
              <w:left w:val="nil"/>
              <w:bottom w:val="single" w:sz="8" w:space="0" w:color="404040"/>
              <w:right w:val="single" w:sz="8" w:space="0" w:color="404040"/>
            </w:tcBorders>
            <w:vAlign w:val="center"/>
            <w:hideMark/>
          </w:tcPr>
          <w:p w14:paraId="25D0A5A9"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临路状况</w:t>
            </w:r>
          </w:p>
        </w:tc>
        <w:tc>
          <w:tcPr>
            <w:tcW w:w="454" w:type="dxa"/>
            <w:tcBorders>
              <w:top w:val="nil"/>
              <w:left w:val="nil"/>
              <w:bottom w:val="single" w:sz="8" w:space="0" w:color="404040"/>
              <w:right w:val="single" w:sz="8" w:space="0" w:color="404040"/>
            </w:tcBorders>
            <w:vAlign w:val="center"/>
            <w:hideMark/>
          </w:tcPr>
          <w:p w14:paraId="506FF878"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729BF6A5"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临路状况</w:t>
            </w:r>
          </w:p>
        </w:tc>
        <w:tc>
          <w:tcPr>
            <w:tcW w:w="454" w:type="dxa"/>
            <w:tcBorders>
              <w:top w:val="nil"/>
              <w:left w:val="nil"/>
              <w:bottom w:val="single" w:sz="8" w:space="0" w:color="404040"/>
              <w:right w:val="single" w:sz="8" w:space="0" w:color="404040"/>
            </w:tcBorders>
            <w:vAlign w:val="center"/>
            <w:hideMark/>
          </w:tcPr>
          <w:p w14:paraId="64521D16"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09" w:type="dxa"/>
            <w:tcBorders>
              <w:top w:val="nil"/>
              <w:left w:val="nil"/>
              <w:bottom w:val="single" w:sz="8" w:space="0" w:color="404040"/>
              <w:right w:val="single" w:sz="8" w:space="0" w:color="404040"/>
            </w:tcBorders>
            <w:vAlign w:val="center"/>
            <w:hideMark/>
          </w:tcPr>
          <w:p w14:paraId="3D32CCA7"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60E1FF94"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r>
      <w:tr w:rsidR="003546C5" w14:paraId="7BA9D4B6"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56F4BE76"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063B9275"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8%</w:t>
            </w:r>
          </w:p>
        </w:tc>
        <w:tc>
          <w:tcPr>
            <w:tcW w:w="1261" w:type="dxa"/>
            <w:tcBorders>
              <w:top w:val="nil"/>
              <w:left w:val="nil"/>
              <w:bottom w:val="single" w:sz="8" w:space="0" w:color="404040"/>
              <w:right w:val="single" w:sz="8" w:space="0" w:color="404040"/>
            </w:tcBorders>
            <w:vAlign w:val="center"/>
            <w:hideMark/>
          </w:tcPr>
          <w:p w14:paraId="366E40F6"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3EBEE885"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44" w:type="dxa"/>
            <w:tcBorders>
              <w:top w:val="nil"/>
              <w:left w:val="nil"/>
              <w:bottom w:val="single" w:sz="8" w:space="0" w:color="404040"/>
              <w:right w:val="single" w:sz="8" w:space="0" w:color="404040"/>
            </w:tcBorders>
            <w:vAlign w:val="center"/>
            <w:hideMark/>
          </w:tcPr>
          <w:p w14:paraId="3CEB1746"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21E8B3EB"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8%</w:t>
            </w:r>
          </w:p>
        </w:tc>
        <w:tc>
          <w:tcPr>
            <w:tcW w:w="1226" w:type="dxa"/>
            <w:tcBorders>
              <w:top w:val="nil"/>
              <w:left w:val="nil"/>
              <w:bottom w:val="single" w:sz="8" w:space="0" w:color="404040"/>
              <w:right w:val="single" w:sz="8" w:space="0" w:color="404040"/>
            </w:tcBorders>
            <w:vAlign w:val="center"/>
            <w:hideMark/>
          </w:tcPr>
          <w:p w14:paraId="774B0FE4"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15AD8FA6"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c>
          <w:tcPr>
            <w:tcW w:w="1209" w:type="dxa"/>
            <w:tcBorders>
              <w:top w:val="nil"/>
              <w:left w:val="nil"/>
              <w:bottom w:val="single" w:sz="8" w:space="0" w:color="404040"/>
              <w:right w:val="single" w:sz="8" w:space="0" w:color="404040"/>
            </w:tcBorders>
            <w:vAlign w:val="center"/>
            <w:hideMark/>
          </w:tcPr>
          <w:p w14:paraId="3E6C837C"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63FCFE04"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r>
      <w:tr w:rsidR="003546C5" w14:paraId="5FBB15AE"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3D525496"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1A83CBBF"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4D2C1C47"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3045AAFB"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c>
          <w:tcPr>
            <w:tcW w:w="1244" w:type="dxa"/>
            <w:tcBorders>
              <w:top w:val="nil"/>
              <w:left w:val="nil"/>
              <w:bottom w:val="single" w:sz="8" w:space="0" w:color="404040"/>
              <w:right w:val="single" w:sz="8" w:space="0" w:color="404040"/>
            </w:tcBorders>
            <w:vAlign w:val="center"/>
            <w:hideMark/>
          </w:tcPr>
          <w:p w14:paraId="7BBD3B31"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2594C91A"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57F3BF7D"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3D05FE78"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c>
          <w:tcPr>
            <w:tcW w:w="1209" w:type="dxa"/>
            <w:tcBorders>
              <w:top w:val="nil"/>
              <w:left w:val="nil"/>
              <w:bottom w:val="single" w:sz="8" w:space="0" w:color="404040"/>
              <w:right w:val="single" w:sz="8" w:space="0" w:color="404040"/>
            </w:tcBorders>
            <w:vAlign w:val="center"/>
            <w:hideMark/>
          </w:tcPr>
          <w:p w14:paraId="2A001631"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60600C0C"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r>
      <w:tr w:rsidR="003546C5" w14:paraId="3106544A"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273B8E94"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32D9797E"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5C169350"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691E5B45"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c>
          <w:tcPr>
            <w:tcW w:w="1244" w:type="dxa"/>
            <w:tcBorders>
              <w:top w:val="nil"/>
              <w:left w:val="nil"/>
              <w:bottom w:val="single" w:sz="8" w:space="0" w:color="404040"/>
              <w:right w:val="single" w:sz="8" w:space="0" w:color="404040"/>
            </w:tcBorders>
            <w:vAlign w:val="center"/>
            <w:hideMark/>
          </w:tcPr>
          <w:p w14:paraId="4CA065E5"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4071D763"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9%</w:t>
            </w:r>
          </w:p>
        </w:tc>
        <w:tc>
          <w:tcPr>
            <w:tcW w:w="1226" w:type="dxa"/>
            <w:tcBorders>
              <w:top w:val="nil"/>
              <w:left w:val="nil"/>
              <w:bottom w:val="single" w:sz="8" w:space="0" w:color="404040"/>
              <w:right w:val="single" w:sz="8" w:space="0" w:color="404040"/>
            </w:tcBorders>
            <w:vAlign w:val="center"/>
            <w:hideMark/>
          </w:tcPr>
          <w:p w14:paraId="6A60B898"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1B9691F0"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12%</w:t>
            </w:r>
          </w:p>
        </w:tc>
        <w:tc>
          <w:tcPr>
            <w:tcW w:w="1209" w:type="dxa"/>
            <w:tcBorders>
              <w:top w:val="nil"/>
              <w:left w:val="nil"/>
              <w:bottom w:val="single" w:sz="8" w:space="0" w:color="404040"/>
              <w:right w:val="single" w:sz="8" w:space="0" w:color="404040"/>
            </w:tcBorders>
            <w:vAlign w:val="center"/>
            <w:hideMark/>
          </w:tcPr>
          <w:p w14:paraId="7A695B2E"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36DC005A"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r>
      <w:tr w:rsidR="003546C5" w14:paraId="07B3E8A3"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5ADC5B52"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52A83AB8"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8%</w:t>
            </w:r>
          </w:p>
        </w:tc>
        <w:tc>
          <w:tcPr>
            <w:tcW w:w="1261" w:type="dxa"/>
            <w:tcBorders>
              <w:top w:val="nil"/>
              <w:left w:val="nil"/>
              <w:bottom w:val="single" w:sz="8" w:space="0" w:color="404040"/>
              <w:right w:val="single" w:sz="8" w:space="0" w:color="404040"/>
            </w:tcBorders>
            <w:vAlign w:val="center"/>
            <w:hideMark/>
          </w:tcPr>
          <w:p w14:paraId="1AE18E32"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5A18D679"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9%</w:t>
            </w:r>
          </w:p>
        </w:tc>
        <w:tc>
          <w:tcPr>
            <w:tcW w:w="1244" w:type="dxa"/>
            <w:tcBorders>
              <w:top w:val="nil"/>
              <w:left w:val="nil"/>
              <w:bottom w:val="single" w:sz="8" w:space="0" w:color="404040"/>
              <w:right w:val="single" w:sz="8" w:space="0" w:color="404040"/>
            </w:tcBorders>
            <w:vAlign w:val="center"/>
            <w:hideMark/>
          </w:tcPr>
          <w:p w14:paraId="05E8D6A6"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507F46FD"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12%</w:t>
            </w:r>
          </w:p>
        </w:tc>
        <w:tc>
          <w:tcPr>
            <w:tcW w:w="1226" w:type="dxa"/>
            <w:tcBorders>
              <w:top w:val="nil"/>
              <w:left w:val="nil"/>
              <w:bottom w:val="single" w:sz="8" w:space="0" w:color="404040"/>
              <w:right w:val="single" w:sz="8" w:space="0" w:color="404040"/>
            </w:tcBorders>
            <w:vAlign w:val="center"/>
            <w:hideMark/>
          </w:tcPr>
          <w:p w14:paraId="3DD349F4"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环境状况</w:t>
            </w:r>
          </w:p>
        </w:tc>
        <w:tc>
          <w:tcPr>
            <w:tcW w:w="454" w:type="dxa"/>
            <w:tcBorders>
              <w:top w:val="nil"/>
              <w:left w:val="nil"/>
              <w:bottom w:val="single" w:sz="8" w:space="0" w:color="404040"/>
              <w:right w:val="single" w:sz="8" w:space="0" w:color="404040"/>
            </w:tcBorders>
            <w:vAlign w:val="center"/>
            <w:hideMark/>
          </w:tcPr>
          <w:p w14:paraId="6DC8DAA6"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09" w:type="dxa"/>
            <w:tcBorders>
              <w:top w:val="nil"/>
              <w:left w:val="nil"/>
              <w:bottom w:val="single" w:sz="8" w:space="0" w:color="404040"/>
              <w:right w:val="single" w:sz="8" w:space="0" w:color="404040"/>
            </w:tcBorders>
            <w:vAlign w:val="center"/>
            <w:hideMark/>
          </w:tcPr>
          <w:p w14:paraId="4D78F74F"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34B465D8"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9%</w:t>
            </w:r>
          </w:p>
        </w:tc>
      </w:tr>
      <w:tr w:rsidR="003546C5" w14:paraId="6D82A9DC"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1BF06E8A"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71CD55E2"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6D64B051"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4ACCFEF3"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7%</w:t>
            </w:r>
          </w:p>
        </w:tc>
        <w:tc>
          <w:tcPr>
            <w:tcW w:w="1244" w:type="dxa"/>
            <w:tcBorders>
              <w:top w:val="nil"/>
              <w:left w:val="nil"/>
              <w:bottom w:val="single" w:sz="8" w:space="0" w:color="404040"/>
              <w:right w:val="single" w:sz="8" w:space="0" w:color="404040"/>
            </w:tcBorders>
            <w:vAlign w:val="center"/>
            <w:hideMark/>
          </w:tcPr>
          <w:p w14:paraId="355D7CEE"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与区域中心的接近程度</w:t>
            </w:r>
          </w:p>
        </w:tc>
        <w:tc>
          <w:tcPr>
            <w:tcW w:w="454" w:type="dxa"/>
            <w:tcBorders>
              <w:top w:val="nil"/>
              <w:left w:val="nil"/>
              <w:bottom w:val="single" w:sz="8" w:space="0" w:color="404040"/>
              <w:right w:val="single" w:sz="8" w:space="0" w:color="404040"/>
            </w:tcBorders>
            <w:vAlign w:val="center"/>
            <w:hideMark/>
          </w:tcPr>
          <w:p w14:paraId="5E8E8955"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1D3757AD"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 xml:space="preserve">　</w:t>
            </w:r>
          </w:p>
        </w:tc>
        <w:tc>
          <w:tcPr>
            <w:tcW w:w="454" w:type="dxa"/>
            <w:tcBorders>
              <w:top w:val="nil"/>
              <w:left w:val="nil"/>
              <w:bottom w:val="single" w:sz="8" w:space="0" w:color="404040"/>
              <w:right w:val="single" w:sz="8" w:space="0" w:color="404040"/>
            </w:tcBorders>
            <w:vAlign w:val="center"/>
            <w:hideMark/>
          </w:tcPr>
          <w:p w14:paraId="6F2B3A7F"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 xml:space="preserve">　</w:t>
            </w:r>
          </w:p>
        </w:tc>
        <w:tc>
          <w:tcPr>
            <w:tcW w:w="1209" w:type="dxa"/>
            <w:tcBorders>
              <w:top w:val="nil"/>
              <w:left w:val="nil"/>
              <w:bottom w:val="single" w:sz="8" w:space="0" w:color="404040"/>
              <w:right w:val="single" w:sz="8" w:space="0" w:color="404040"/>
            </w:tcBorders>
            <w:vAlign w:val="center"/>
            <w:hideMark/>
          </w:tcPr>
          <w:p w14:paraId="6870123F"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2E78DB52"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7%</w:t>
            </w:r>
          </w:p>
        </w:tc>
      </w:tr>
    </w:tbl>
    <w:p w14:paraId="48BB4B4B" w14:textId="77777777" w:rsidR="003546C5" w:rsidRDefault="003546C5" w:rsidP="003546C5">
      <w:pPr>
        <w:widowControl/>
        <w:adjustRightInd/>
        <w:spacing w:line="240" w:lineRule="exact"/>
        <w:rPr>
          <w:rFonts w:ascii="Arial" w:eastAsia="华文细黑" w:hAnsi="Arial" w:cs="宋体"/>
          <w:color w:val="000000"/>
          <w:sz w:val="18"/>
          <w:szCs w:val="24"/>
        </w:rPr>
      </w:pPr>
    </w:p>
    <w:p w14:paraId="54444527" w14:textId="70F04515" w:rsidR="003546C5" w:rsidRDefault="003546C5" w:rsidP="003546C5">
      <w:pPr>
        <w:adjustRightInd/>
        <w:spacing w:line="300" w:lineRule="auto"/>
        <w:ind w:firstLineChars="200" w:firstLine="560"/>
        <w:rPr>
          <w:rFonts w:ascii="仿宋" w:eastAsia="仿宋" w:hAnsi="仿宋" w:cs="Arial"/>
          <w:sz w:val="28"/>
        </w:rPr>
      </w:pPr>
      <w:r>
        <w:rPr>
          <w:rFonts w:ascii="仿宋" w:eastAsia="仿宋" w:hAnsi="仿宋" w:cs="Arial" w:hint="eastAsia"/>
          <w:sz w:val="28"/>
        </w:rPr>
        <w:t>估价对象位于商业类六级地价区，该级别《区片基准地价因素总修正幅度表》如下：</w:t>
      </w:r>
    </w:p>
    <w:p w14:paraId="4C972CA4" w14:textId="77777777" w:rsidR="00CB29B3" w:rsidRDefault="00CB29B3" w:rsidP="003546C5">
      <w:pPr>
        <w:adjustRightInd/>
        <w:spacing w:line="300" w:lineRule="auto"/>
        <w:ind w:firstLineChars="200" w:firstLine="560"/>
        <w:rPr>
          <w:rFonts w:ascii="仿宋" w:eastAsia="仿宋" w:hAnsi="仿宋" w:cs="Arial" w:hint="eastAsia"/>
          <w:sz w:val="28"/>
        </w:rPr>
      </w:pP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277"/>
        <w:gridCol w:w="1648"/>
        <w:gridCol w:w="1275"/>
        <w:gridCol w:w="1275"/>
        <w:gridCol w:w="1275"/>
        <w:gridCol w:w="1275"/>
        <w:gridCol w:w="1275"/>
      </w:tblGrid>
      <w:tr w:rsidR="003546C5" w14:paraId="1CDD540C" w14:textId="77777777" w:rsidTr="003546C5">
        <w:trPr>
          <w:cantSplit/>
          <w:tblHeader/>
          <w:jc w:val="center"/>
        </w:trPr>
        <w:tc>
          <w:tcPr>
            <w:tcW w:w="1276" w:type="dxa"/>
            <w:tcBorders>
              <w:top w:val="single" w:sz="4" w:space="0" w:color="auto"/>
              <w:left w:val="single" w:sz="4" w:space="0" w:color="auto"/>
              <w:bottom w:val="single" w:sz="4" w:space="0" w:color="auto"/>
              <w:right w:val="single" w:sz="4" w:space="0" w:color="auto"/>
            </w:tcBorders>
            <w:noWrap/>
            <w:vAlign w:val="center"/>
            <w:hideMark/>
          </w:tcPr>
          <w:p w14:paraId="5A1DB8E4" w14:textId="77777777" w:rsidR="003546C5" w:rsidRDefault="003546C5">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lastRenderedPageBreak/>
              <w:t>级别</w:t>
            </w: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14AE6DC" w14:textId="77777777" w:rsidR="003546C5" w:rsidRDefault="003546C5">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区片编号</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1874C34" w14:textId="77777777" w:rsidR="003546C5" w:rsidRDefault="003546C5">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商业类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E834F43" w14:textId="77777777" w:rsidR="003546C5" w:rsidRDefault="003546C5">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办公类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E84BE97" w14:textId="77777777" w:rsidR="003546C5" w:rsidRDefault="003546C5">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住宅类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5908D70" w14:textId="77777777" w:rsidR="003546C5" w:rsidRDefault="003546C5">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工业类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8EA85A" w14:textId="77777777" w:rsidR="003546C5" w:rsidRDefault="003546C5">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公共服务类</w:t>
            </w:r>
          </w:p>
        </w:tc>
      </w:tr>
      <w:tr w:rsidR="003546C5" w14:paraId="474067CB" w14:textId="77777777" w:rsidTr="003546C5">
        <w:trPr>
          <w:cantSplit/>
          <w:jc w:val="center"/>
        </w:trPr>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71EE118B"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六级</w:t>
            </w:r>
          </w:p>
        </w:tc>
        <w:tc>
          <w:tcPr>
            <w:tcW w:w="1648" w:type="dxa"/>
            <w:tcBorders>
              <w:top w:val="single" w:sz="4" w:space="0" w:color="auto"/>
              <w:left w:val="single" w:sz="4" w:space="0" w:color="auto"/>
              <w:bottom w:val="single" w:sz="4" w:space="0" w:color="auto"/>
              <w:right w:val="single" w:sz="4" w:space="0" w:color="auto"/>
            </w:tcBorders>
            <w:vAlign w:val="center"/>
            <w:hideMark/>
          </w:tcPr>
          <w:p w14:paraId="552402BF"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18A3FF6"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FC4B3C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830E8D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760CE3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7D37BC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12.20%</w:t>
            </w:r>
          </w:p>
        </w:tc>
      </w:tr>
      <w:tr w:rsidR="003546C5" w14:paraId="6C943861"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CDAC32C"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3F7E1C17"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408858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5F790D1"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57B76A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10.40%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C8468A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EB04D5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r>
      <w:tr w:rsidR="003546C5" w14:paraId="078D95FF"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D43D468"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7E38544C"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206E27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D2BD16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10.80%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50DC0F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BB0046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AA6440D"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r>
      <w:tr w:rsidR="003546C5" w14:paraId="5DED9342"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DC000FF"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29F31AAB"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E52D86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B44CFC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9E479A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D1B226D"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504A2FD"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0AED9163"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E373286"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269A3FEF"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693740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1D770A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109D2BF"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0E6AA9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C2AA44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560C089B"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6EF4906"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34D13EA7"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A5D4D7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872461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F7DB76"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9AB286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63A4F9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27835B72"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6B2F75B"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3AC817C1"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-07</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9441BB6"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4E7CB5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B719C1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07E922D"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BA7E1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r>
      <w:tr w:rsidR="003546C5" w14:paraId="7AD7F8AA"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557F542"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4A68E4CE"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-08</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51E882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F5B224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63EE845"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66156E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F4F28A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r>
      <w:tr w:rsidR="003546C5" w14:paraId="133EA163"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A6B9C13"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D4F6ABB"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-09</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ABE5C0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3DC648F"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90AA5C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885B4D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C78040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11.50%</w:t>
            </w:r>
          </w:p>
        </w:tc>
      </w:tr>
      <w:tr w:rsidR="003546C5" w14:paraId="55DBA19F"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4C21294"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044F99C7"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CCB0AE1"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46D64A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3BB51E1"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440FE35"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64E615"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r>
      <w:tr w:rsidR="003546C5" w14:paraId="7CD17481"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5D4437A"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B2D7CAF"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B15057D"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08063ED"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8865AE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55B428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913849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4A57C250"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A6F8429"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732DBFC8"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D233FE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C57A8F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9FA8F2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C51DF0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BE6A51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64702C4D"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3C64CEF"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09822673"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109B10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BD9AD5D"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8DCB5B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634A4D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CA3D6B1"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0515C0DC"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E60644F"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2F4F87A"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AED28A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73C66D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341B1A6"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A4916F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1026CD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10.70%</w:t>
            </w:r>
          </w:p>
        </w:tc>
      </w:tr>
      <w:tr w:rsidR="003546C5" w14:paraId="26A9B44F"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E94621C"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0D8489C4"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0A5E385"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7162B7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88DB53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F6DE20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585520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r>
      <w:tr w:rsidR="003546C5" w14:paraId="65DC52B9"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77710A4"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0DC64A88"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B260CE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DCA27C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F63DA2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4B5B9A1"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A9F21B1"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r>
      <w:tr w:rsidR="003546C5" w14:paraId="5D915C0E"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05E71BA"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23DC356"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67BA11F"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FE0E4C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1B64B5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9750B5D"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A41E8E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r>
      <w:tr w:rsidR="003546C5" w14:paraId="15498BB5"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C857960"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78E2E1F"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48C115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82D5C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2512271"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A3246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6B7D3E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11.80%</w:t>
            </w:r>
          </w:p>
        </w:tc>
      </w:tr>
      <w:tr w:rsidR="003546C5" w14:paraId="120DFA7A"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1814E1C"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89E5A39"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DF7EC3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B2DB39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34FE89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B9A09C5"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F75B78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r>
      <w:tr w:rsidR="003546C5" w14:paraId="043E5605"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D4EE4B9"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6A97536"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E025096"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9DA7EA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E38D55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55C03FA"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611643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r>
      <w:tr w:rsidR="003546C5" w14:paraId="03524392"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676AE98"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214E092"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-21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F83BB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1702D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0D4D08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tcPr>
          <w:p w14:paraId="2F502CB3"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1CF934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5FE6620B"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5F6E8AC"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C48BD8A"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门</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D9C4AA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FE929E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EF9946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7C0100F"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E34EFF5"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3790441F"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44C2A3F"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8FD7C18"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F8E69F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83893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32BE3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FB844A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B2DCFF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580C0C27"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49229BC"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657EE48"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65D29F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F1F61C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F653C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1F9B0C5"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FF527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1799CE4A"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13B1B58"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394DD61"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0FDA6F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DFBD5B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1434C2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DCDA9F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5FD75B6"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689EE441"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28BBA70"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57C0E17"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335531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FC05AF6"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16E7A8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65EEA3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4B94F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1EDA7977"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2A77C9D"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E645532"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A2547E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344B34D"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D9F5BE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59578F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24EA9F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54C5F84A"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E7287D3"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AD17FF8"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顺</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2273086"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47D5FF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8D6838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880D03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C0F00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r>
      <w:tr w:rsidR="003546C5" w14:paraId="1D08F083"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9D3195B"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280962B"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顺</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A0DCED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EC57C3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93BA0A6"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F8EE981"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8A0D49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r>
      <w:tr w:rsidR="003546C5" w14:paraId="72A89329"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AFF9FE3"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BA5C08D"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昌</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0D8A91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2DB4585"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106F6AD"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332325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7C16E1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1F73DD31"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82277F1"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D602FB1"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昌</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E127CA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6450D7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222CFF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9238D5"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09B435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45EEB735"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AF96031"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BEC04E8"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昌</w:t>
            </w:r>
            <w:r>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884E83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DCE293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910716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6DB8CB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B2B5A1"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r>
      <w:tr w:rsidR="003546C5" w14:paraId="78489B2E"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1F73E4C"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51DE5D7"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昌</w:t>
            </w:r>
            <w:r>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707493D"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D9184B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29D85B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01EEB5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D37FF4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r>
      <w:tr w:rsidR="003546C5" w14:paraId="3AAD0488"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4763EDB"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75616E0"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CB8558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6B536A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FEFAD1"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0E8DC5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05A138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02023B5D"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A9395FF"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AEE2125"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C7A433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9704B8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0D36C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9FB62D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C0C616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003E0DD8"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AAC0B12"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531726E"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FFBBF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1DB53B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628657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6CA0821"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A6E22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10.50%</w:t>
            </w:r>
          </w:p>
        </w:tc>
      </w:tr>
      <w:tr w:rsidR="003546C5" w14:paraId="035D0509"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7A5C2A0"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D2865F1"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1DBB36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47E62F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FA8656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A46933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08B197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r>
      <w:tr w:rsidR="003546C5" w14:paraId="324A26F2"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296E816"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2526837"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5</w:t>
            </w:r>
          </w:p>
        </w:tc>
        <w:tc>
          <w:tcPr>
            <w:tcW w:w="1275" w:type="dxa"/>
            <w:tcBorders>
              <w:top w:val="single" w:sz="4" w:space="0" w:color="auto"/>
              <w:left w:val="single" w:sz="4" w:space="0" w:color="auto"/>
              <w:bottom w:val="single" w:sz="4" w:space="0" w:color="auto"/>
              <w:right w:val="single" w:sz="4" w:space="0" w:color="auto"/>
            </w:tcBorders>
            <w:noWrap/>
            <w:vAlign w:val="center"/>
          </w:tcPr>
          <w:p w14:paraId="7E74BFBF"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FED0450"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2CB49B4"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BD753A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EB148FF" w14:textId="77777777" w:rsidR="003546C5" w:rsidRDefault="003546C5">
            <w:pPr>
              <w:adjustRightInd/>
              <w:spacing w:line="240" w:lineRule="exact"/>
              <w:rPr>
                <w:rFonts w:ascii="Arial" w:eastAsia="仿宋" w:hAnsi="Arial" w:cs="Arial"/>
                <w:sz w:val="21"/>
                <w:szCs w:val="21"/>
              </w:rPr>
            </w:pPr>
          </w:p>
        </w:tc>
      </w:tr>
      <w:tr w:rsidR="003546C5" w14:paraId="51DF2C9C"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1C4D041"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6762C3F"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亦</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E8C568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8E0A3F5"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CFEADD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160080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C20656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12.80%</w:t>
            </w:r>
          </w:p>
        </w:tc>
      </w:tr>
      <w:tr w:rsidR="003546C5" w14:paraId="49A152FB"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9BF30BD"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6BDBB38"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亦</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7C4373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D87646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E24272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BFDD0B1"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33BD68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01E0CBAB"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CF93688"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FADE6F6"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亦</w:t>
            </w:r>
            <w:r>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D821FE5"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40E5455"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4C606F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C04F8A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5C42C3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r>
      <w:tr w:rsidR="003546C5" w14:paraId="07CD88AB"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7F20D81"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BFCD20E"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亦</w:t>
            </w:r>
            <w:r>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D13127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FB74B1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C8D40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noWrap/>
            <w:vAlign w:val="center"/>
          </w:tcPr>
          <w:p w14:paraId="547AD121"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6B5CED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5688BCCC"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300CB2E"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07F935C"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永丰产业基地</w:t>
            </w:r>
          </w:p>
        </w:tc>
        <w:tc>
          <w:tcPr>
            <w:tcW w:w="1275" w:type="dxa"/>
            <w:tcBorders>
              <w:top w:val="single" w:sz="4" w:space="0" w:color="auto"/>
              <w:left w:val="single" w:sz="4" w:space="0" w:color="auto"/>
              <w:bottom w:val="single" w:sz="4" w:space="0" w:color="auto"/>
              <w:right w:val="single" w:sz="4" w:space="0" w:color="auto"/>
            </w:tcBorders>
            <w:noWrap/>
            <w:vAlign w:val="center"/>
          </w:tcPr>
          <w:p w14:paraId="3944D669"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0E25782"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643E19B"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32C6CF"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801C253" w14:textId="77777777" w:rsidR="003546C5" w:rsidRDefault="003546C5">
            <w:pPr>
              <w:adjustRightInd/>
              <w:spacing w:line="240" w:lineRule="exact"/>
              <w:rPr>
                <w:rFonts w:ascii="Arial" w:eastAsia="仿宋" w:hAnsi="Arial" w:cs="Arial"/>
                <w:sz w:val="21"/>
                <w:szCs w:val="21"/>
              </w:rPr>
            </w:pPr>
          </w:p>
        </w:tc>
      </w:tr>
      <w:tr w:rsidR="003546C5" w14:paraId="01E70A73"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6BFC55C"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6033FCE"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航天城</w:t>
            </w:r>
          </w:p>
        </w:tc>
        <w:tc>
          <w:tcPr>
            <w:tcW w:w="1275" w:type="dxa"/>
            <w:tcBorders>
              <w:top w:val="single" w:sz="4" w:space="0" w:color="auto"/>
              <w:left w:val="single" w:sz="4" w:space="0" w:color="auto"/>
              <w:bottom w:val="single" w:sz="4" w:space="0" w:color="auto"/>
              <w:right w:val="single" w:sz="4" w:space="0" w:color="auto"/>
            </w:tcBorders>
            <w:noWrap/>
            <w:vAlign w:val="center"/>
          </w:tcPr>
          <w:p w14:paraId="15B36C19"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F46BFA5"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832D822"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19A7D3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EC2CAB3" w14:textId="77777777" w:rsidR="003546C5" w:rsidRDefault="003546C5">
            <w:pPr>
              <w:adjustRightInd/>
              <w:spacing w:line="240" w:lineRule="exact"/>
              <w:rPr>
                <w:rFonts w:ascii="Arial" w:eastAsia="仿宋" w:hAnsi="Arial" w:cs="Arial"/>
                <w:sz w:val="21"/>
                <w:szCs w:val="21"/>
              </w:rPr>
            </w:pPr>
          </w:p>
        </w:tc>
      </w:tr>
      <w:tr w:rsidR="003546C5" w14:paraId="574DB43F"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78893F4"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DA0B7A1"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西北旺</w:t>
            </w:r>
            <w:r>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49B190FA"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C139977"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6F3517B"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F89C11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72C0536F" w14:textId="77777777" w:rsidR="003546C5" w:rsidRDefault="003546C5">
            <w:pPr>
              <w:adjustRightInd/>
              <w:spacing w:line="240" w:lineRule="exact"/>
              <w:rPr>
                <w:rFonts w:ascii="Arial" w:eastAsia="仿宋" w:hAnsi="Arial" w:cs="Arial"/>
                <w:sz w:val="21"/>
                <w:szCs w:val="21"/>
              </w:rPr>
            </w:pPr>
          </w:p>
        </w:tc>
      </w:tr>
      <w:tr w:rsidR="003546C5" w14:paraId="2B910009"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B08B684"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84ED9CA"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西北旺</w:t>
            </w:r>
            <w:r>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0406138C"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8288A64"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65228CC"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8F3E75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1FFF98AE" w14:textId="77777777" w:rsidR="003546C5" w:rsidRDefault="003546C5">
            <w:pPr>
              <w:adjustRightInd/>
              <w:spacing w:line="240" w:lineRule="exact"/>
              <w:rPr>
                <w:rFonts w:ascii="Arial" w:eastAsia="仿宋" w:hAnsi="Arial" w:cs="Arial"/>
                <w:sz w:val="21"/>
                <w:szCs w:val="21"/>
              </w:rPr>
            </w:pPr>
          </w:p>
        </w:tc>
      </w:tr>
      <w:tr w:rsidR="003546C5" w14:paraId="053DDC75"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4BB3547"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CF7E718"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proofErr w:type="gramStart"/>
            <w:r>
              <w:rPr>
                <w:rFonts w:ascii="Arial" w:eastAsia="仿宋" w:hAnsi="Arial" w:cs="Arial" w:hint="eastAsia"/>
                <w:sz w:val="21"/>
                <w:szCs w:val="21"/>
                <w:lang w:bidi="ar"/>
              </w:rPr>
              <w:t>丰台西</w:t>
            </w:r>
            <w:proofErr w:type="gramEnd"/>
            <w:r>
              <w:rPr>
                <w:rFonts w:ascii="Arial" w:eastAsia="仿宋" w:hAnsi="Arial" w:cs="Arial" w:hint="eastAsia"/>
                <w:sz w:val="21"/>
                <w:szCs w:val="21"/>
                <w:lang w:bidi="ar"/>
              </w:rPr>
              <w:t>园</w:t>
            </w:r>
            <w:r>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5D6958C3"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D7F10E6"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EB81C25"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81CBA6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12861D5" w14:textId="77777777" w:rsidR="003546C5" w:rsidRDefault="003546C5">
            <w:pPr>
              <w:adjustRightInd/>
              <w:spacing w:line="240" w:lineRule="exact"/>
              <w:rPr>
                <w:rFonts w:ascii="Arial" w:eastAsia="仿宋" w:hAnsi="Arial" w:cs="Arial"/>
                <w:sz w:val="21"/>
                <w:szCs w:val="21"/>
              </w:rPr>
            </w:pPr>
          </w:p>
        </w:tc>
      </w:tr>
      <w:tr w:rsidR="003546C5" w14:paraId="46D95302"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13F3133"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04F3572"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proofErr w:type="gramStart"/>
            <w:r>
              <w:rPr>
                <w:rFonts w:ascii="Arial" w:eastAsia="仿宋" w:hAnsi="Arial" w:cs="Arial" w:hint="eastAsia"/>
                <w:sz w:val="21"/>
                <w:szCs w:val="21"/>
                <w:lang w:bidi="ar"/>
              </w:rPr>
              <w:t>丰台西</w:t>
            </w:r>
            <w:proofErr w:type="gramEnd"/>
            <w:r>
              <w:rPr>
                <w:rFonts w:ascii="Arial" w:eastAsia="仿宋" w:hAnsi="Arial" w:cs="Arial" w:hint="eastAsia"/>
                <w:sz w:val="21"/>
                <w:szCs w:val="21"/>
                <w:lang w:bidi="ar"/>
              </w:rPr>
              <w:t>园</w:t>
            </w:r>
            <w:r>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59C22EA4"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9843208"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F801853"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032039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79BF9C3A" w14:textId="77777777" w:rsidR="003546C5" w:rsidRDefault="003546C5">
            <w:pPr>
              <w:adjustRightInd/>
              <w:spacing w:line="240" w:lineRule="exact"/>
              <w:rPr>
                <w:rFonts w:ascii="Arial" w:eastAsia="仿宋" w:hAnsi="Arial" w:cs="Arial"/>
                <w:sz w:val="21"/>
                <w:szCs w:val="21"/>
              </w:rPr>
            </w:pPr>
          </w:p>
        </w:tc>
      </w:tr>
      <w:tr w:rsidR="003546C5" w14:paraId="572FDCFE"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A5249F9"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1EC8B8E"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石景山园北</w:t>
            </w:r>
            <w:r>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4AB2A5F8"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295FDB3"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F32975E"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2E5B4B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15363FD" w14:textId="77777777" w:rsidR="003546C5" w:rsidRDefault="003546C5">
            <w:pPr>
              <w:adjustRightInd/>
              <w:spacing w:line="240" w:lineRule="exact"/>
              <w:rPr>
                <w:rFonts w:ascii="Arial" w:eastAsia="仿宋" w:hAnsi="Arial" w:cs="Arial"/>
                <w:sz w:val="21"/>
                <w:szCs w:val="21"/>
              </w:rPr>
            </w:pPr>
          </w:p>
        </w:tc>
      </w:tr>
      <w:tr w:rsidR="003546C5" w14:paraId="39D84827"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23DCE51"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820F5A7"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石景山园北</w:t>
            </w:r>
            <w:r>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237D0E04"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F8F7D28"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EC128DF"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349B57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DC3C137" w14:textId="77777777" w:rsidR="003546C5" w:rsidRDefault="003546C5">
            <w:pPr>
              <w:adjustRightInd/>
              <w:spacing w:line="240" w:lineRule="exact"/>
              <w:rPr>
                <w:rFonts w:ascii="Arial" w:eastAsia="仿宋" w:hAnsi="Arial" w:cs="Arial"/>
                <w:sz w:val="21"/>
                <w:szCs w:val="21"/>
              </w:rPr>
            </w:pPr>
          </w:p>
        </w:tc>
      </w:tr>
      <w:tr w:rsidR="003546C5" w14:paraId="1436C456"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954CC98"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539C78D"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石景山园南</w:t>
            </w:r>
          </w:p>
        </w:tc>
        <w:tc>
          <w:tcPr>
            <w:tcW w:w="1275" w:type="dxa"/>
            <w:tcBorders>
              <w:top w:val="single" w:sz="4" w:space="0" w:color="auto"/>
              <w:left w:val="single" w:sz="4" w:space="0" w:color="auto"/>
              <w:bottom w:val="single" w:sz="4" w:space="0" w:color="auto"/>
              <w:right w:val="single" w:sz="4" w:space="0" w:color="auto"/>
            </w:tcBorders>
            <w:noWrap/>
            <w:vAlign w:val="center"/>
          </w:tcPr>
          <w:p w14:paraId="14A92805"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870F958"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11A8147"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0DE789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1C596CC" w14:textId="77777777" w:rsidR="003546C5" w:rsidRDefault="003546C5">
            <w:pPr>
              <w:adjustRightInd/>
              <w:spacing w:line="240" w:lineRule="exact"/>
              <w:rPr>
                <w:rFonts w:ascii="Arial" w:eastAsia="仿宋" w:hAnsi="Arial" w:cs="Arial"/>
                <w:sz w:val="21"/>
                <w:szCs w:val="21"/>
              </w:rPr>
            </w:pPr>
          </w:p>
        </w:tc>
      </w:tr>
      <w:tr w:rsidR="003546C5" w14:paraId="7E72290B"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416E1E0"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CE4158E"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通州开发区西</w:t>
            </w:r>
          </w:p>
        </w:tc>
        <w:tc>
          <w:tcPr>
            <w:tcW w:w="1275" w:type="dxa"/>
            <w:tcBorders>
              <w:top w:val="single" w:sz="4" w:space="0" w:color="auto"/>
              <w:left w:val="single" w:sz="4" w:space="0" w:color="auto"/>
              <w:bottom w:val="single" w:sz="4" w:space="0" w:color="auto"/>
              <w:right w:val="single" w:sz="4" w:space="0" w:color="auto"/>
            </w:tcBorders>
            <w:noWrap/>
            <w:vAlign w:val="center"/>
          </w:tcPr>
          <w:p w14:paraId="651BD7DA"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834BC47"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A27FA30"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AB5C9C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7B0B6016" w14:textId="77777777" w:rsidR="003546C5" w:rsidRDefault="003546C5">
            <w:pPr>
              <w:adjustRightInd/>
              <w:spacing w:line="240" w:lineRule="exact"/>
              <w:rPr>
                <w:rFonts w:ascii="Arial" w:eastAsia="仿宋" w:hAnsi="Arial" w:cs="Arial"/>
                <w:sz w:val="21"/>
                <w:szCs w:val="21"/>
              </w:rPr>
            </w:pPr>
          </w:p>
        </w:tc>
      </w:tr>
      <w:tr w:rsidR="003546C5" w14:paraId="3218263D"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C9D9157"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3DDAAAB"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光机电</w:t>
            </w:r>
          </w:p>
        </w:tc>
        <w:tc>
          <w:tcPr>
            <w:tcW w:w="1275" w:type="dxa"/>
            <w:tcBorders>
              <w:top w:val="single" w:sz="4" w:space="0" w:color="auto"/>
              <w:left w:val="single" w:sz="4" w:space="0" w:color="auto"/>
              <w:bottom w:val="single" w:sz="4" w:space="0" w:color="auto"/>
              <w:right w:val="single" w:sz="4" w:space="0" w:color="auto"/>
            </w:tcBorders>
            <w:noWrap/>
            <w:vAlign w:val="center"/>
          </w:tcPr>
          <w:p w14:paraId="29E949E6"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5C4C5FB"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8EC2EB0"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7C7DD3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97D970B" w14:textId="77777777" w:rsidR="003546C5" w:rsidRDefault="003546C5">
            <w:pPr>
              <w:adjustRightInd/>
              <w:spacing w:line="240" w:lineRule="exact"/>
              <w:rPr>
                <w:rFonts w:ascii="Arial" w:eastAsia="仿宋" w:hAnsi="Arial" w:cs="Arial"/>
                <w:sz w:val="21"/>
                <w:szCs w:val="21"/>
              </w:rPr>
            </w:pPr>
          </w:p>
        </w:tc>
      </w:tr>
      <w:tr w:rsidR="003546C5" w14:paraId="2BA84EF0"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37FB033"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4977DA7"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天竺保税区南</w:t>
            </w:r>
          </w:p>
        </w:tc>
        <w:tc>
          <w:tcPr>
            <w:tcW w:w="1275" w:type="dxa"/>
            <w:tcBorders>
              <w:top w:val="single" w:sz="4" w:space="0" w:color="auto"/>
              <w:left w:val="single" w:sz="4" w:space="0" w:color="auto"/>
              <w:bottom w:val="single" w:sz="4" w:space="0" w:color="auto"/>
              <w:right w:val="single" w:sz="4" w:space="0" w:color="auto"/>
            </w:tcBorders>
            <w:noWrap/>
            <w:vAlign w:val="center"/>
          </w:tcPr>
          <w:p w14:paraId="32BC4370"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B73FC5F"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BA5BCCD"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48DAB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5FB7AF1" w14:textId="77777777" w:rsidR="003546C5" w:rsidRDefault="003546C5">
            <w:pPr>
              <w:adjustRightInd/>
              <w:spacing w:line="240" w:lineRule="exact"/>
              <w:rPr>
                <w:rFonts w:ascii="Arial" w:eastAsia="仿宋" w:hAnsi="Arial" w:cs="Arial"/>
                <w:sz w:val="21"/>
                <w:szCs w:val="21"/>
              </w:rPr>
            </w:pPr>
          </w:p>
        </w:tc>
      </w:tr>
      <w:tr w:rsidR="003546C5" w14:paraId="5A75B380"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2E9096D"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11B9C4C"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天竺保税区北</w:t>
            </w:r>
            <w:r>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4B47F9A2"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3409698"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FDDF76B"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69B88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FD93291" w14:textId="77777777" w:rsidR="003546C5" w:rsidRDefault="003546C5">
            <w:pPr>
              <w:adjustRightInd/>
              <w:spacing w:line="240" w:lineRule="exact"/>
              <w:rPr>
                <w:rFonts w:ascii="Arial" w:eastAsia="仿宋" w:hAnsi="Arial" w:cs="Arial"/>
                <w:sz w:val="21"/>
                <w:szCs w:val="21"/>
              </w:rPr>
            </w:pPr>
          </w:p>
        </w:tc>
      </w:tr>
      <w:tr w:rsidR="003546C5" w14:paraId="786E0730"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0741E19"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1B394CD"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天竺保税区北</w:t>
            </w:r>
            <w:r>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51604FB8"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6DF181D"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7ACFB4E"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231D96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7D6DCD68" w14:textId="77777777" w:rsidR="003546C5" w:rsidRDefault="003546C5">
            <w:pPr>
              <w:adjustRightInd/>
              <w:spacing w:line="240" w:lineRule="exact"/>
              <w:rPr>
                <w:rFonts w:ascii="Arial" w:eastAsia="仿宋" w:hAnsi="Arial" w:cs="Arial"/>
                <w:sz w:val="21"/>
                <w:szCs w:val="21"/>
              </w:rPr>
            </w:pPr>
          </w:p>
        </w:tc>
      </w:tr>
      <w:tr w:rsidR="003546C5" w14:paraId="20C12BB7"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016B8BF"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2BA380C"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空港</w:t>
            </w:r>
            <w:r>
              <w:rPr>
                <w:rFonts w:ascii="Arial" w:eastAsia="仿宋" w:hAnsi="Arial" w:cs="Arial"/>
                <w:sz w:val="21"/>
                <w:szCs w:val="21"/>
                <w:lang w:bidi="ar"/>
              </w:rPr>
              <w:t>A</w:t>
            </w:r>
          </w:p>
        </w:tc>
        <w:tc>
          <w:tcPr>
            <w:tcW w:w="1275" w:type="dxa"/>
            <w:tcBorders>
              <w:top w:val="single" w:sz="4" w:space="0" w:color="auto"/>
              <w:left w:val="single" w:sz="4" w:space="0" w:color="auto"/>
              <w:bottom w:val="single" w:sz="4" w:space="0" w:color="auto"/>
              <w:right w:val="single" w:sz="4" w:space="0" w:color="auto"/>
            </w:tcBorders>
            <w:noWrap/>
            <w:vAlign w:val="center"/>
          </w:tcPr>
          <w:p w14:paraId="6D051B31"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7F12A4C"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9F09D6B"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ED3FCC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595D961" w14:textId="77777777" w:rsidR="003546C5" w:rsidRDefault="003546C5">
            <w:pPr>
              <w:adjustRightInd/>
              <w:spacing w:line="240" w:lineRule="exact"/>
              <w:rPr>
                <w:rFonts w:ascii="Arial" w:eastAsia="仿宋" w:hAnsi="Arial" w:cs="Arial"/>
                <w:sz w:val="21"/>
                <w:szCs w:val="21"/>
              </w:rPr>
            </w:pPr>
          </w:p>
        </w:tc>
      </w:tr>
      <w:tr w:rsidR="003546C5" w14:paraId="4C8C6CC4"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DB6DE47"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B7A189E"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空港</w:t>
            </w:r>
            <w:r>
              <w:rPr>
                <w:rFonts w:ascii="Arial" w:eastAsia="仿宋" w:hAnsi="Arial" w:cs="Arial"/>
                <w:sz w:val="21"/>
                <w:szCs w:val="21"/>
                <w:lang w:bidi="ar"/>
              </w:rPr>
              <w:t>B</w:t>
            </w:r>
          </w:p>
        </w:tc>
        <w:tc>
          <w:tcPr>
            <w:tcW w:w="1275" w:type="dxa"/>
            <w:tcBorders>
              <w:top w:val="single" w:sz="4" w:space="0" w:color="auto"/>
              <w:left w:val="single" w:sz="4" w:space="0" w:color="auto"/>
              <w:bottom w:val="single" w:sz="4" w:space="0" w:color="auto"/>
              <w:right w:val="single" w:sz="4" w:space="0" w:color="auto"/>
            </w:tcBorders>
            <w:noWrap/>
            <w:vAlign w:val="center"/>
          </w:tcPr>
          <w:p w14:paraId="760F4288"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2785324"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D1A701C"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A4BA875"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38A5284" w14:textId="77777777" w:rsidR="003546C5" w:rsidRDefault="003546C5">
            <w:pPr>
              <w:adjustRightInd/>
              <w:spacing w:line="240" w:lineRule="exact"/>
              <w:rPr>
                <w:rFonts w:ascii="Arial" w:eastAsia="仿宋" w:hAnsi="Arial" w:cs="Arial"/>
                <w:sz w:val="21"/>
                <w:szCs w:val="21"/>
              </w:rPr>
            </w:pPr>
          </w:p>
        </w:tc>
      </w:tr>
      <w:tr w:rsidR="003546C5" w14:paraId="58988276"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2357ABD"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8B26ED8"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生命科学园</w:t>
            </w:r>
          </w:p>
        </w:tc>
        <w:tc>
          <w:tcPr>
            <w:tcW w:w="1275" w:type="dxa"/>
            <w:tcBorders>
              <w:top w:val="single" w:sz="4" w:space="0" w:color="auto"/>
              <w:left w:val="single" w:sz="4" w:space="0" w:color="auto"/>
              <w:bottom w:val="single" w:sz="4" w:space="0" w:color="auto"/>
              <w:right w:val="single" w:sz="4" w:space="0" w:color="auto"/>
            </w:tcBorders>
            <w:noWrap/>
            <w:vAlign w:val="center"/>
          </w:tcPr>
          <w:p w14:paraId="10530134"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B61EC39"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6B039B9"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1A3411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F04720F" w14:textId="77777777" w:rsidR="003546C5" w:rsidRDefault="003546C5">
            <w:pPr>
              <w:adjustRightInd/>
              <w:spacing w:line="240" w:lineRule="exact"/>
              <w:rPr>
                <w:rFonts w:ascii="Arial" w:eastAsia="仿宋" w:hAnsi="Arial" w:cs="Arial"/>
                <w:sz w:val="21"/>
                <w:szCs w:val="21"/>
              </w:rPr>
            </w:pPr>
          </w:p>
        </w:tc>
      </w:tr>
      <w:tr w:rsidR="003546C5" w14:paraId="74446BFF"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DD1E0FA"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7B0B72E"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三一光电</w:t>
            </w:r>
          </w:p>
        </w:tc>
        <w:tc>
          <w:tcPr>
            <w:tcW w:w="1275" w:type="dxa"/>
            <w:tcBorders>
              <w:top w:val="single" w:sz="4" w:space="0" w:color="auto"/>
              <w:left w:val="single" w:sz="4" w:space="0" w:color="auto"/>
              <w:bottom w:val="single" w:sz="4" w:space="0" w:color="auto"/>
              <w:right w:val="single" w:sz="4" w:space="0" w:color="auto"/>
            </w:tcBorders>
            <w:noWrap/>
            <w:vAlign w:val="center"/>
          </w:tcPr>
          <w:p w14:paraId="417029F7"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706C2CC"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96BCC53"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78A592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18C0910" w14:textId="77777777" w:rsidR="003546C5" w:rsidRDefault="003546C5">
            <w:pPr>
              <w:adjustRightInd/>
              <w:spacing w:line="240" w:lineRule="exact"/>
              <w:rPr>
                <w:rFonts w:ascii="Arial" w:eastAsia="仿宋" w:hAnsi="Arial" w:cs="Arial"/>
                <w:sz w:val="21"/>
                <w:szCs w:val="21"/>
              </w:rPr>
            </w:pPr>
          </w:p>
        </w:tc>
      </w:tr>
      <w:tr w:rsidR="003546C5" w14:paraId="20F7CAB5"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FF016E3"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8AAF495"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大兴开发区</w:t>
            </w:r>
          </w:p>
        </w:tc>
        <w:tc>
          <w:tcPr>
            <w:tcW w:w="1275" w:type="dxa"/>
            <w:tcBorders>
              <w:top w:val="single" w:sz="4" w:space="0" w:color="auto"/>
              <w:left w:val="single" w:sz="4" w:space="0" w:color="auto"/>
              <w:bottom w:val="single" w:sz="4" w:space="0" w:color="auto"/>
              <w:right w:val="single" w:sz="4" w:space="0" w:color="auto"/>
            </w:tcBorders>
            <w:noWrap/>
            <w:vAlign w:val="center"/>
          </w:tcPr>
          <w:p w14:paraId="1175C42F"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DF4008F"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4C664B6"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A12703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0679625" w14:textId="77777777" w:rsidR="003546C5" w:rsidRDefault="003546C5">
            <w:pPr>
              <w:adjustRightInd/>
              <w:spacing w:line="240" w:lineRule="exact"/>
              <w:rPr>
                <w:rFonts w:ascii="Arial" w:eastAsia="仿宋" w:hAnsi="Arial" w:cs="Arial"/>
                <w:sz w:val="21"/>
                <w:szCs w:val="21"/>
              </w:rPr>
            </w:pPr>
          </w:p>
        </w:tc>
      </w:tr>
      <w:tr w:rsidR="003546C5" w14:paraId="264724AD"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D283D3F"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BC28AA7"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-BDA</w:t>
            </w:r>
            <w:r>
              <w:rPr>
                <w:rFonts w:ascii="Arial" w:eastAsia="仿宋" w:hAnsi="Arial" w:cs="Arial" w:hint="eastAsia"/>
                <w:sz w:val="21"/>
                <w:szCs w:val="21"/>
                <w:lang w:bidi="ar"/>
              </w:rPr>
              <w:t>核心</w:t>
            </w:r>
          </w:p>
        </w:tc>
        <w:tc>
          <w:tcPr>
            <w:tcW w:w="1275" w:type="dxa"/>
            <w:tcBorders>
              <w:top w:val="single" w:sz="4" w:space="0" w:color="auto"/>
              <w:left w:val="single" w:sz="4" w:space="0" w:color="auto"/>
              <w:bottom w:val="single" w:sz="4" w:space="0" w:color="auto"/>
              <w:right w:val="single" w:sz="4" w:space="0" w:color="auto"/>
            </w:tcBorders>
            <w:noWrap/>
            <w:vAlign w:val="center"/>
          </w:tcPr>
          <w:p w14:paraId="214E10AC"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AE24E75"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6E8AC47"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7260E7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A05A992" w14:textId="77777777" w:rsidR="003546C5" w:rsidRDefault="003546C5">
            <w:pPr>
              <w:adjustRightInd/>
              <w:spacing w:line="240" w:lineRule="exact"/>
              <w:rPr>
                <w:rFonts w:ascii="Arial" w:eastAsia="仿宋" w:hAnsi="Arial" w:cs="Arial"/>
                <w:sz w:val="21"/>
                <w:szCs w:val="21"/>
              </w:rPr>
            </w:pPr>
          </w:p>
        </w:tc>
      </w:tr>
      <w:tr w:rsidR="003546C5" w14:paraId="6F20FBDB"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256C423"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5AF2A8A"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-BDA</w:t>
            </w:r>
            <w:r>
              <w:rPr>
                <w:rFonts w:ascii="Arial" w:eastAsia="仿宋" w:hAnsi="Arial" w:cs="Arial" w:hint="eastAsia"/>
                <w:sz w:val="21"/>
                <w:szCs w:val="21"/>
                <w:lang w:bidi="ar"/>
              </w:rPr>
              <w:t>东</w:t>
            </w:r>
          </w:p>
        </w:tc>
        <w:tc>
          <w:tcPr>
            <w:tcW w:w="1275" w:type="dxa"/>
            <w:tcBorders>
              <w:top w:val="single" w:sz="4" w:space="0" w:color="auto"/>
              <w:left w:val="single" w:sz="4" w:space="0" w:color="auto"/>
              <w:bottom w:val="single" w:sz="4" w:space="0" w:color="auto"/>
              <w:right w:val="single" w:sz="4" w:space="0" w:color="auto"/>
            </w:tcBorders>
            <w:noWrap/>
            <w:vAlign w:val="center"/>
          </w:tcPr>
          <w:p w14:paraId="4BFFAFF9"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B0EB402"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E1C6E51"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3C0FF1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E077505" w14:textId="77777777" w:rsidR="003546C5" w:rsidRDefault="003546C5">
            <w:pPr>
              <w:adjustRightInd/>
              <w:spacing w:line="240" w:lineRule="exact"/>
              <w:rPr>
                <w:rFonts w:ascii="Arial" w:eastAsia="仿宋" w:hAnsi="Arial" w:cs="Arial"/>
                <w:sz w:val="21"/>
                <w:szCs w:val="21"/>
              </w:rPr>
            </w:pPr>
          </w:p>
        </w:tc>
      </w:tr>
    </w:tbl>
    <w:p w14:paraId="5F6B05DB" w14:textId="5E987B19" w:rsidR="003546C5" w:rsidRDefault="003546C5" w:rsidP="003546C5">
      <w:pPr>
        <w:spacing w:line="360" w:lineRule="auto"/>
        <w:jc w:val="center"/>
        <w:rPr>
          <w:rFonts w:ascii="仿宋_GB2312" w:eastAsia="仿宋_GB2312" w:hAnsi="Arial" w:cs="宋体"/>
          <w:bCs/>
          <w:szCs w:val="24"/>
        </w:rPr>
      </w:pPr>
    </w:p>
    <w:p w14:paraId="1AB76106" w14:textId="0811EF16" w:rsidR="00CB29B3" w:rsidRDefault="00CB29B3" w:rsidP="003546C5">
      <w:pPr>
        <w:spacing w:line="360" w:lineRule="auto"/>
        <w:jc w:val="center"/>
        <w:rPr>
          <w:rFonts w:ascii="仿宋_GB2312" w:eastAsia="仿宋_GB2312" w:hAnsi="Arial" w:cs="宋体"/>
          <w:bCs/>
          <w:szCs w:val="24"/>
        </w:rPr>
      </w:pPr>
    </w:p>
    <w:p w14:paraId="330DD28B" w14:textId="3452F723" w:rsidR="00CB29B3" w:rsidRDefault="00CB29B3" w:rsidP="003546C5">
      <w:pPr>
        <w:spacing w:line="360" w:lineRule="auto"/>
        <w:jc w:val="center"/>
        <w:rPr>
          <w:rFonts w:ascii="仿宋_GB2312" w:eastAsia="仿宋_GB2312" w:hAnsi="Arial" w:cs="宋体"/>
          <w:bCs/>
          <w:szCs w:val="24"/>
        </w:rPr>
      </w:pPr>
    </w:p>
    <w:p w14:paraId="6DDFCEFB" w14:textId="77777777" w:rsidR="00CB29B3" w:rsidRDefault="00CB29B3" w:rsidP="003546C5">
      <w:pPr>
        <w:spacing w:line="360" w:lineRule="auto"/>
        <w:jc w:val="center"/>
        <w:rPr>
          <w:rFonts w:ascii="仿宋_GB2312" w:eastAsia="仿宋_GB2312" w:hAnsi="Arial" w:cs="宋体" w:hint="eastAsia"/>
          <w:bCs/>
          <w:szCs w:val="24"/>
        </w:rPr>
      </w:pPr>
    </w:p>
    <w:p w14:paraId="27CC81CB" w14:textId="77777777" w:rsidR="003546C5" w:rsidRDefault="003546C5" w:rsidP="003546C5">
      <w:pPr>
        <w:spacing w:line="360" w:lineRule="auto"/>
        <w:jc w:val="center"/>
        <w:rPr>
          <w:rFonts w:ascii="仿宋" w:eastAsia="仿宋" w:hAnsi="仿宋" w:cs="宋体"/>
          <w:bCs/>
          <w:sz w:val="28"/>
          <w:szCs w:val="28"/>
        </w:rPr>
      </w:pPr>
      <w:r>
        <w:rPr>
          <w:rFonts w:ascii="仿宋" w:eastAsia="仿宋" w:hAnsi="仿宋" w:cs="宋体" w:hint="eastAsia"/>
          <w:bCs/>
          <w:sz w:val="28"/>
          <w:szCs w:val="28"/>
        </w:rPr>
        <w:lastRenderedPageBreak/>
        <w:t>因素等级说明表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210"/>
        <w:gridCol w:w="1418"/>
        <w:gridCol w:w="1418"/>
        <w:gridCol w:w="1418"/>
        <w:gridCol w:w="1418"/>
        <w:gridCol w:w="1418"/>
      </w:tblGrid>
      <w:tr w:rsidR="003546C5" w14:paraId="3A97F4EC" w14:textId="77777777" w:rsidTr="003546C5">
        <w:trPr>
          <w:cantSplit/>
          <w:trHeight w:val="529"/>
          <w:jc w:val="center"/>
        </w:trPr>
        <w:tc>
          <w:tcPr>
            <w:tcW w:w="2152"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6B9C1D6A" w14:textId="77777777" w:rsidR="003546C5" w:rsidRDefault="003546C5">
            <w:pPr>
              <w:widowControl/>
              <w:adjustRightInd/>
              <w:spacing w:line="240" w:lineRule="exact"/>
              <w:ind w:firstLineChars="650" w:firstLine="1365"/>
              <w:jc w:val="right"/>
              <w:rPr>
                <w:rFonts w:ascii="Arial" w:eastAsia="仿宋" w:hAnsi="Arial" w:cs="Arial"/>
                <w:sz w:val="21"/>
                <w:szCs w:val="21"/>
              </w:rPr>
            </w:pPr>
            <w:r>
              <w:rPr>
                <w:rFonts w:ascii="Arial" w:eastAsia="仿宋" w:hAnsi="Arial" w:cs="Arial" w:hint="eastAsia"/>
                <w:sz w:val="21"/>
                <w:szCs w:val="21"/>
              </w:rPr>
              <w:t>等级</w:t>
            </w:r>
          </w:p>
          <w:p w14:paraId="5F214F16"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影响因素</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BE3E845"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1525A6A"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F634297"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DFE6988"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423559B"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差</w:t>
            </w:r>
          </w:p>
        </w:tc>
      </w:tr>
      <w:tr w:rsidR="003546C5" w14:paraId="3EAD7F6C" w14:textId="77777777" w:rsidTr="00CB29B3">
        <w:trPr>
          <w:cantSplit/>
          <w:trHeight w:val="1013"/>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729BE4DD"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商业繁华度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1A7D809"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周边商服物业分布密集，商业繁华度好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F17C4E1"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周边商服物业分布较密集，商业繁华度较好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DE8F65B"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周边商服物业分布一般，商业繁华度一般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D3FDC65"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周边商服物业分布较分散，商业繁华度较差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5F6F8A5"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周边暂无商服物业分布，商业繁华度差</w:t>
            </w:r>
          </w:p>
        </w:tc>
      </w:tr>
      <w:tr w:rsidR="003546C5" w14:paraId="6DF7DA13" w14:textId="77777777" w:rsidTr="003546C5">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20FE35E4"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交通便捷度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36635A2"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便捷</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3245E79"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较便捷</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548FA88"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BC0248D"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较不便捷</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546F37C"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不便捷</w:t>
            </w:r>
          </w:p>
        </w:tc>
      </w:tr>
      <w:tr w:rsidR="003546C5" w14:paraId="03E26A9D" w14:textId="77777777" w:rsidTr="00CB29B3">
        <w:trPr>
          <w:cantSplit/>
          <w:trHeight w:val="822"/>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5875F8AC"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城市规划及区域土地利用方向</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0D1BC5F"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估价对象用途与周边土地利用方向一致</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93452D7" w14:textId="77777777" w:rsidR="003546C5" w:rsidRDefault="003546C5">
            <w:pPr>
              <w:widowControl/>
              <w:adjustRightInd/>
              <w:spacing w:line="240" w:lineRule="exact"/>
              <w:rPr>
                <w:rFonts w:ascii="Arial" w:eastAsia="仿宋" w:hAnsi="Arial" w:cs="Arial"/>
                <w:sz w:val="21"/>
                <w:szCs w:val="21"/>
              </w:rPr>
            </w:pPr>
            <w:proofErr w:type="gramStart"/>
            <w:r>
              <w:rPr>
                <w:rFonts w:ascii="Arial" w:eastAsia="仿宋" w:hAnsi="Arial" w:cs="Arial" w:hint="eastAsia"/>
                <w:sz w:val="21"/>
                <w:szCs w:val="21"/>
              </w:rPr>
              <w:t>零星有</w:t>
            </w:r>
            <w:proofErr w:type="gramEnd"/>
            <w:r>
              <w:rPr>
                <w:rFonts w:ascii="Arial" w:eastAsia="仿宋" w:hAnsi="Arial" w:cs="Arial" w:hint="eastAsia"/>
                <w:sz w:val="21"/>
                <w:szCs w:val="21"/>
              </w:rPr>
              <w:t>其他用地，基本不影响本宗地</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75AE322"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有部分有其他用地，对本宗地略有影响</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4C8982B"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其他用地较多，对本宗地影响较大</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E829D89"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全部为不同用地，对本宗地有大的影响</w:t>
            </w:r>
          </w:p>
        </w:tc>
      </w:tr>
      <w:tr w:rsidR="003546C5" w14:paraId="42AF7A18" w14:textId="77777777" w:rsidTr="003546C5">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2020B459"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临街宽度和深度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1B36D5C"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比例适宜</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B7730A5"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比例较适宜</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6921C0F"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E4B3780"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69D115A"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差</w:t>
            </w:r>
          </w:p>
        </w:tc>
      </w:tr>
      <w:tr w:rsidR="003546C5" w14:paraId="2DFF6C19" w14:textId="77777777" w:rsidTr="003546C5">
        <w:trPr>
          <w:cantSplit/>
          <w:trHeight w:val="347"/>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60EBC0BC"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临街道路状况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F4DDA37"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临高速公路</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8B95BB9" w14:textId="77777777" w:rsidR="003546C5" w:rsidRDefault="003546C5">
            <w:pPr>
              <w:widowControl/>
              <w:adjustRightInd/>
              <w:spacing w:line="240" w:lineRule="exact"/>
              <w:rPr>
                <w:rFonts w:ascii="Arial" w:eastAsia="仿宋" w:hAnsi="Arial" w:cs="Arial"/>
                <w:sz w:val="21"/>
                <w:szCs w:val="21"/>
              </w:rPr>
            </w:pPr>
            <w:proofErr w:type="gramStart"/>
            <w:r>
              <w:rPr>
                <w:rFonts w:ascii="Arial" w:eastAsia="仿宋" w:hAnsi="Arial" w:cs="Arial" w:hint="eastAsia"/>
                <w:sz w:val="21"/>
                <w:szCs w:val="21"/>
              </w:rPr>
              <w:t>临城市</w:t>
            </w:r>
            <w:proofErr w:type="gramEnd"/>
            <w:r>
              <w:rPr>
                <w:rFonts w:ascii="Arial" w:eastAsia="仿宋" w:hAnsi="Arial" w:cs="Arial" w:hint="eastAsia"/>
                <w:sz w:val="21"/>
                <w:szCs w:val="21"/>
              </w:rPr>
              <w:t>快速路</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A00D00C" w14:textId="77777777" w:rsidR="003546C5" w:rsidRDefault="003546C5">
            <w:pPr>
              <w:widowControl/>
              <w:adjustRightInd/>
              <w:spacing w:line="240" w:lineRule="exact"/>
              <w:rPr>
                <w:rFonts w:ascii="Arial" w:eastAsia="仿宋" w:hAnsi="Arial" w:cs="Arial"/>
                <w:sz w:val="21"/>
                <w:szCs w:val="21"/>
              </w:rPr>
            </w:pPr>
            <w:proofErr w:type="gramStart"/>
            <w:r>
              <w:rPr>
                <w:rFonts w:ascii="Arial" w:eastAsia="仿宋" w:hAnsi="Arial" w:cs="Arial" w:hint="eastAsia"/>
                <w:sz w:val="21"/>
                <w:szCs w:val="21"/>
              </w:rPr>
              <w:t>临城市</w:t>
            </w:r>
            <w:proofErr w:type="gramEnd"/>
            <w:r>
              <w:rPr>
                <w:rFonts w:ascii="Arial" w:eastAsia="仿宋" w:hAnsi="Arial" w:cs="Arial" w:hint="eastAsia"/>
                <w:sz w:val="21"/>
                <w:szCs w:val="21"/>
              </w:rPr>
              <w:t>主干道</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C3A68B4" w14:textId="77777777" w:rsidR="003546C5" w:rsidRDefault="003546C5">
            <w:pPr>
              <w:widowControl/>
              <w:adjustRightInd/>
              <w:spacing w:line="240" w:lineRule="exact"/>
              <w:rPr>
                <w:rFonts w:ascii="Arial" w:eastAsia="仿宋" w:hAnsi="Arial" w:cs="Arial"/>
                <w:sz w:val="21"/>
                <w:szCs w:val="21"/>
              </w:rPr>
            </w:pPr>
            <w:proofErr w:type="gramStart"/>
            <w:r>
              <w:rPr>
                <w:rFonts w:ascii="Arial" w:eastAsia="仿宋" w:hAnsi="Arial" w:cs="Arial" w:hint="eastAsia"/>
                <w:sz w:val="21"/>
                <w:szCs w:val="21"/>
              </w:rPr>
              <w:t>临城市</w:t>
            </w:r>
            <w:proofErr w:type="gramEnd"/>
            <w:r>
              <w:rPr>
                <w:rFonts w:ascii="Arial" w:eastAsia="仿宋" w:hAnsi="Arial" w:cs="Arial" w:hint="eastAsia"/>
                <w:sz w:val="21"/>
                <w:szCs w:val="21"/>
              </w:rPr>
              <w:t>次干道</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7CF7D1C" w14:textId="77777777" w:rsidR="003546C5" w:rsidRDefault="003546C5">
            <w:pPr>
              <w:widowControl/>
              <w:adjustRightInd/>
              <w:spacing w:line="240" w:lineRule="exact"/>
              <w:rPr>
                <w:rFonts w:ascii="Arial" w:eastAsia="仿宋" w:hAnsi="Arial" w:cs="Arial"/>
                <w:sz w:val="21"/>
                <w:szCs w:val="21"/>
              </w:rPr>
            </w:pPr>
            <w:proofErr w:type="gramStart"/>
            <w:r>
              <w:rPr>
                <w:rFonts w:ascii="Arial" w:eastAsia="仿宋" w:hAnsi="Arial" w:cs="Arial" w:hint="eastAsia"/>
                <w:sz w:val="21"/>
                <w:szCs w:val="21"/>
              </w:rPr>
              <w:t>临城市</w:t>
            </w:r>
            <w:proofErr w:type="gramEnd"/>
            <w:r>
              <w:rPr>
                <w:rFonts w:ascii="Arial" w:eastAsia="仿宋" w:hAnsi="Arial" w:cs="Arial" w:hint="eastAsia"/>
                <w:sz w:val="21"/>
                <w:szCs w:val="21"/>
              </w:rPr>
              <w:t>支路</w:t>
            </w:r>
          </w:p>
        </w:tc>
      </w:tr>
      <w:tr w:rsidR="003546C5" w14:paraId="0D3751CE" w14:textId="77777777" w:rsidTr="00CB29B3">
        <w:trPr>
          <w:cantSplit/>
          <w:trHeight w:val="636"/>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3AE2B527"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宗地形状及可利用程度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64C6A3E"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宗地形状规则，可利用程度好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C949487"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宗地形状较规则，可利用程度较好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B12EE3C"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宗地形状不规则，但对宗地利用影响较小</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04A62EB"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宗地形状不规则，对宗地利用有影响</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0C19329"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宗地形状极其不规则，对宗地利用影响很大</w:t>
            </w:r>
          </w:p>
        </w:tc>
      </w:tr>
      <w:tr w:rsidR="003546C5" w14:paraId="0396DC5C" w14:textId="77777777" w:rsidTr="00CB29B3">
        <w:trPr>
          <w:cantSplit/>
          <w:trHeight w:val="269"/>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1E4A115F"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公共服务设施状况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A893292"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配套完善</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C65C257"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配套较完善</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6DD3908"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配套基本满足需要</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FE1AEF0"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配套少</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0010E85"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配套极少</w:t>
            </w:r>
          </w:p>
        </w:tc>
      </w:tr>
      <w:tr w:rsidR="003546C5" w14:paraId="14ACF26D" w14:textId="77777777" w:rsidTr="003546C5">
        <w:trPr>
          <w:cantSplit/>
          <w:trHeight w:val="347"/>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4D90794E"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基础设施完备状况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A8A94E8"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七通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17F4D83"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六通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BCD9480"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五通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8C6BA5B"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四通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AE81650"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三通</w:t>
            </w:r>
          </w:p>
        </w:tc>
      </w:tr>
      <w:tr w:rsidR="003546C5" w14:paraId="5A71110E" w14:textId="77777777" w:rsidTr="003546C5">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49DD00A3"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自然和人文环境状况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E6E3A2B"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5BA4C01"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70287AB"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71BAC00"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BA23FA9"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差</w:t>
            </w:r>
          </w:p>
        </w:tc>
      </w:tr>
    </w:tbl>
    <w:p w14:paraId="3EA83E0C" w14:textId="6078D145" w:rsidR="003546C5" w:rsidRDefault="003546C5" w:rsidP="00CB29B3">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估价对象地处</w:t>
      </w:r>
      <w:r w:rsidR="00F00132">
        <w:rPr>
          <w:rFonts w:ascii="Arial" w:eastAsia="仿宋" w:hAnsi="Arial" w:cs="Arial" w:hint="eastAsia"/>
          <w:sz w:val="28"/>
          <w:szCs w:val="28"/>
        </w:rPr>
        <w:t>商业</w:t>
      </w:r>
      <w:commentRangeStart w:id="337"/>
      <w:r>
        <w:rPr>
          <w:rFonts w:ascii="Arial" w:eastAsia="仿宋" w:hAnsi="Arial" w:cs="Arial" w:hint="eastAsia"/>
          <w:sz w:val="28"/>
          <w:szCs w:val="28"/>
        </w:rPr>
        <w:t>类</w:t>
      </w:r>
      <w:commentRangeEnd w:id="337"/>
      <w:r w:rsidR="00323986">
        <w:rPr>
          <w:rStyle w:val="aff3"/>
        </w:rPr>
        <w:commentReference w:id="337"/>
      </w:r>
      <w:r>
        <w:rPr>
          <w:rFonts w:ascii="Arial" w:eastAsia="仿宋" w:hAnsi="Arial" w:cs="Arial" w:hint="eastAsia"/>
          <w:sz w:val="28"/>
          <w:szCs w:val="28"/>
        </w:rPr>
        <w:t>六级</w:t>
      </w:r>
      <w:r>
        <w:rPr>
          <w:rFonts w:ascii="微软雅黑" w:eastAsia="微软雅黑" w:hAnsi="微软雅黑" w:cs="微软雅黑" w:hint="eastAsia"/>
          <w:sz w:val="28"/>
          <w:szCs w:val="28"/>
        </w:rPr>
        <w:t>Ⅵ</w:t>
      </w:r>
      <w:r>
        <w:rPr>
          <w:rFonts w:ascii="Arial" w:eastAsia="仿宋" w:hAnsi="Arial" w:cs="Arial"/>
          <w:sz w:val="28"/>
          <w:szCs w:val="28"/>
        </w:rPr>
        <w:t>-</w:t>
      </w:r>
      <w:r>
        <w:rPr>
          <w:rFonts w:ascii="Arial" w:eastAsia="仿宋" w:hAnsi="Arial" w:cs="Arial" w:hint="eastAsia"/>
          <w:sz w:val="28"/>
          <w:szCs w:val="28"/>
        </w:rPr>
        <w:t>顺</w:t>
      </w:r>
      <w:r>
        <w:rPr>
          <w:rFonts w:ascii="Arial" w:eastAsia="仿宋" w:hAnsi="Arial" w:cs="Arial"/>
          <w:sz w:val="28"/>
          <w:szCs w:val="28"/>
        </w:rPr>
        <w:t>2</w:t>
      </w:r>
      <w:r>
        <w:rPr>
          <w:rFonts w:ascii="Arial" w:eastAsia="仿宋" w:hAnsi="Arial" w:cs="Arial" w:hint="eastAsia"/>
          <w:sz w:val="28"/>
          <w:szCs w:val="28"/>
        </w:rPr>
        <w:t>区片，依据前述《北京市基准地价因素权重表》、《区片基准地价因素总修正幅度表》及《因素等级说明表》，整理《等级系数表》如下：</w:t>
      </w:r>
    </w:p>
    <w:p w14:paraId="576124C8" w14:textId="77777777" w:rsidR="003546C5" w:rsidRDefault="003546C5" w:rsidP="003546C5">
      <w:pPr>
        <w:adjustRightInd/>
        <w:spacing w:line="300" w:lineRule="auto"/>
        <w:jc w:val="center"/>
        <w:rPr>
          <w:rFonts w:ascii="Arial" w:eastAsia="仿宋_GB2312" w:hAnsi="Arial" w:cs="Arial"/>
          <w:szCs w:val="24"/>
        </w:rPr>
      </w:pPr>
      <w:r>
        <w:rPr>
          <w:rFonts w:ascii="Arial" w:eastAsia="仿宋" w:hAnsi="Arial" w:cs="Arial" w:hint="eastAsia"/>
          <w:sz w:val="28"/>
          <w:szCs w:val="28"/>
        </w:rPr>
        <w:t>等级系数表</w:t>
      </w:r>
      <w:r>
        <w:rPr>
          <w:rFonts w:ascii="Arial" w:eastAsia="仿宋" w:hAnsi="Arial" w:cs="Arial"/>
          <w:sz w:val="28"/>
          <w:szCs w:val="28"/>
        </w:rPr>
        <w:t xml:space="preserve">  </w:t>
      </w:r>
      <w:r>
        <w:rPr>
          <w:rFonts w:ascii="Arial" w:eastAsia="仿宋_GB2312" w:hAnsi="Arial" w:cs="Arial"/>
          <w:szCs w:val="24"/>
        </w:rPr>
        <w:t xml:space="preserve">                    </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383"/>
        <w:gridCol w:w="1275"/>
        <w:gridCol w:w="1355"/>
        <w:gridCol w:w="1456"/>
        <w:gridCol w:w="1391"/>
        <w:gridCol w:w="1440"/>
      </w:tblGrid>
      <w:tr w:rsidR="003546C5" w14:paraId="257E1946" w14:textId="77777777" w:rsidTr="003546C5">
        <w:trPr>
          <w:cantSplit/>
          <w:trHeight w:val="90"/>
          <w:tblHeader/>
          <w:jc w:val="center"/>
        </w:trPr>
        <w:tc>
          <w:tcPr>
            <w:tcW w:w="2408" w:type="dxa"/>
            <w:tcBorders>
              <w:top w:val="single" w:sz="2" w:space="0" w:color="404040"/>
              <w:left w:val="single" w:sz="2" w:space="0" w:color="404040"/>
              <w:bottom w:val="single" w:sz="2" w:space="0" w:color="404040"/>
              <w:right w:val="single" w:sz="2" w:space="0" w:color="404040"/>
              <w:tl2br w:val="single" w:sz="2" w:space="0" w:color="404040"/>
            </w:tcBorders>
            <w:vAlign w:val="center"/>
            <w:hideMark/>
          </w:tcPr>
          <w:p w14:paraId="44CCDF01" w14:textId="77777777" w:rsidR="003546C5" w:rsidRDefault="003546C5">
            <w:pPr>
              <w:widowControl/>
              <w:adjustRightInd/>
              <w:spacing w:line="240" w:lineRule="exact"/>
              <w:jc w:val="right"/>
              <w:rPr>
                <w:rFonts w:ascii="Arial" w:eastAsia="仿宋" w:hAnsi="Arial" w:cs="Arial"/>
                <w:sz w:val="21"/>
                <w:szCs w:val="21"/>
              </w:rPr>
            </w:pPr>
            <w:r>
              <w:rPr>
                <w:rFonts w:ascii="Arial" w:eastAsia="仿宋" w:hAnsi="Arial" w:cs="Arial" w:hint="eastAsia"/>
                <w:sz w:val="21"/>
                <w:szCs w:val="21"/>
              </w:rPr>
              <w:t>等级</w:t>
            </w:r>
          </w:p>
          <w:p w14:paraId="0293F4BF" w14:textId="77777777" w:rsidR="003546C5" w:rsidRDefault="003546C5">
            <w:pPr>
              <w:widowControl/>
              <w:adjustRightInd/>
              <w:spacing w:line="240" w:lineRule="exact"/>
              <w:jc w:val="right"/>
              <w:rPr>
                <w:rFonts w:ascii="Arial" w:eastAsia="仿宋" w:hAnsi="Arial" w:cs="Arial"/>
                <w:sz w:val="21"/>
                <w:szCs w:val="21"/>
              </w:rPr>
            </w:pPr>
            <w:r>
              <w:rPr>
                <w:rFonts w:ascii="Arial" w:eastAsia="仿宋" w:hAnsi="Arial" w:cs="Arial"/>
                <w:sz w:val="21"/>
                <w:szCs w:val="21"/>
              </w:rPr>
              <w:t xml:space="preserve">     </w:t>
            </w:r>
          </w:p>
          <w:p w14:paraId="0120EC87"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影响因素</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671E9FCE"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好</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1CE58B7B" w14:textId="77777777" w:rsidR="003546C5" w:rsidRDefault="003546C5">
            <w:pPr>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较好</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2D24B8C3" w14:textId="77777777" w:rsidR="003546C5" w:rsidRDefault="003546C5">
            <w:pPr>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一般</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74D0EAD3" w14:textId="77777777" w:rsidR="003546C5" w:rsidRDefault="003546C5">
            <w:pPr>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较差</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0DCDA6A1" w14:textId="77777777" w:rsidR="003546C5" w:rsidRDefault="003546C5">
            <w:pPr>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差</w:t>
            </w:r>
          </w:p>
        </w:tc>
      </w:tr>
      <w:tr w:rsidR="003546C5" w14:paraId="67CAABF4"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719C6167"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商业繁华程度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1751977E"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sz w:val="21"/>
                <w:szCs w:val="21"/>
              </w:rPr>
              <w:t>3.0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302D85FB"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1.5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5D79B36A"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20E4E36B"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-1.5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07F547A8"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-3.0</w:t>
            </w:r>
          </w:p>
        </w:tc>
      </w:tr>
      <w:tr w:rsidR="003546C5" w14:paraId="3DDB6A9C"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6533AB1F"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交通便捷度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0A38AB4B"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2.2</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3B10065B"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1.1</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70D0AE0B"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10B1C5CC"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-1.1</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0EFDE8DF"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-2.2</w:t>
            </w:r>
          </w:p>
        </w:tc>
      </w:tr>
      <w:tr w:rsidR="003546C5" w14:paraId="77010985"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2595B3F9"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区域土地利用方向</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7B260E00"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1.2</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7DF41F31"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0.6</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195D8B1F"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34AEE287"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-0.6</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34352CB6"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-1.2</w:t>
            </w:r>
          </w:p>
        </w:tc>
      </w:tr>
      <w:tr w:rsidR="003546C5" w14:paraId="11B8BFCB"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7DD7377D"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临街宽度和深度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4478A022"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0.5</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62A41D94"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0.25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4D0F9FD1"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6B72E1BA"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-0.25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314A7D61"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-0.5</w:t>
            </w:r>
          </w:p>
        </w:tc>
      </w:tr>
      <w:tr w:rsidR="003546C5" w14:paraId="03A92708"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77A28225"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临街道路状况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3067B682"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0.8</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15D176D1"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0.4</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1FC7DE62"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51AB20C1"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-0.4</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2D146D12"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-0.8</w:t>
            </w:r>
          </w:p>
        </w:tc>
      </w:tr>
      <w:tr w:rsidR="003546C5" w14:paraId="063209AD"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0B4B0912"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宗地形状及可利用程度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58A79CA1"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0.5</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3130A2F5"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0.25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31E85C02"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3A1E8BBF"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-0.25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40E4021E"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-0.5</w:t>
            </w:r>
          </w:p>
        </w:tc>
      </w:tr>
      <w:tr w:rsidR="003546C5" w14:paraId="78EB4E36"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48A9DDFB"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公共服务设施状况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37B5BF80"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0.5</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528058C2"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0.25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20D9DA5A"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609A7A4C"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-0.25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21529A04"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-0.5</w:t>
            </w:r>
          </w:p>
        </w:tc>
      </w:tr>
      <w:tr w:rsidR="003546C5" w14:paraId="5DDF42B3"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762467BF"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基础设施完备状况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6DAD0D95"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0.8</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22EF0F6E"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0.4</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482FC401"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6B7F3A6B"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-0.4</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0AF115D5"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-0.8</w:t>
            </w:r>
          </w:p>
        </w:tc>
      </w:tr>
      <w:tr w:rsidR="003546C5" w14:paraId="050F2B6C"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590EC151"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自然和人文环境状况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261B16AC"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0.5</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78417A94"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0.25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03088584"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78F6D544"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-0.25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30609A60"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-0.5</w:t>
            </w:r>
          </w:p>
        </w:tc>
      </w:tr>
    </w:tbl>
    <w:p w14:paraId="320179D8" w14:textId="77777777" w:rsidR="003546C5" w:rsidRDefault="003546C5" w:rsidP="003546C5">
      <w:pPr>
        <w:autoSpaceDE w:val="0"/>
        <w:autoSpaceDN w:val="0"/>
        <w:spacing w:line="240" w:lineRule="exact"/>
        <w:rPr>
          <w:rFonts w:ascii="Arial" w:eastAsia="华文细黑" w:hAnsi="Arial" w:cs="宋体"/>
          <w:sz w:val="18"/>
          <w:szCs w:val="24"/>
        </w:rPr>
      </w:pPr>
      <w:r>
        <w:rPr>
          <w:rFonts w:ascii="Arial" w:eastAsia="华文细黑" w:hAnsi="Arial" w:cs="宋体" w:hint="eastAsia"/>
          <w:sz w:val="18"/>
          <w:szCs w:val="24"/>
        </w:rPr>
        <w:t>单位：</w:t>
      </w:r>
      <w:r>
        <w:rPr>
          <w:rFonts w:ascii="Arial" w:eastAsia="华文细黑" w:hAnsi="Arial" w:cs="宋体"/>
          <w:sz w:val="18"/>
          <w:szCs w:val="24"/>
        </w:rPr>
        <w:t>%</w:t>
      </w:r>
    </w:p>
    <w:p w14:paraId="7DAC225D" w14:textId="77777777" w:rsidR="003546C5" w:rsidRDefault="003546C5" w:rsidP="003546C5">
      <w:pPr>
        <w:adjustRightInd/>
        <w:spacing w:line="300" w:lineRule="auto"/>
        <w:ind w:firstLineChars="200" w:firstLine="560"/>
        <w:jc w:val="both"/>
        <w:rPr>
          <w:rFonts w:ascii="Arial" w:eastAsia="仿宋" w:hAnsi="Arial" w:cs="Arial"/>
          <w:sz w:val="28"/>
        </w:rPr>
      </w:pPr>
      <w:r>
        <w:rPr>
          <w:rFonts w:ascii="Arial" w:eastAsia="仿宋" w:hAnsi="Arial" w:cs="Arial" w:hint="eastAsia"/>
          <w:sz w:val="28"/>
        </w:rPr>
        <w:lastRenderedPageBreak/>
        <w:t>按照因素等级情况说明表、等级系数表以及估价对象的区域因素和个别因素条件，编制估价对象因素修正系数表如下：</w:t>
      </w:r>
    </w:p>
    <w:p w14:paraId="4FAF5441" w14:textId="77777777" w:rsidR="003546C5" w:rsidRDefault="003546C5" w:rsidP="003546C5">
      <w:pPr>
        <w:spacing w:line="300" w:lineRule="auto"/>
        <w:jc w:val="center"/>
        <w:rPr>
          <w:rFonts w:ascii="Arial" w:eastAsia="仿宋" w:hAnsi="Arial" w:cs="Arial"/>
          <w:sz w:val="28"/>
        </w:rPr>
      </w:pPr>
      <w:r>
        <w:rPr>
          <w:rFonts w:ascii="Arial" w:eastAsia="仿宋" w:hAnsi="Arial" w:cs="Arial" w:hint="eastAsia"/>
          <w:sz w:val="28"/>
        </w:rPr>
        <w:t>估价对象因素修正系数表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428"/>
        <w:gridCol w:w="2265"/>
        <w:gridCol w:w="5151"/>
        <w:gridCol w:w="709"/>
        <w:gridCol w:w="747"/>
      </w:tblGrid>
      <w:tr w:rsidR="003546C5" w14:paraId="38E3F0E0" w14:textId="77777777" w:rsidTr="003546C5">
        <w:trPr>
          <w:cantSplit/>
          <w:tblHeader/>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14400EDE"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序号</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78871889"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影响因素</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71C54151"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估价对象情况</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3767C2E0"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等级</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22ABEE5B"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修正系数</w:t>
            </w:r>
          </w:p>
        </w:tc>
      </w:tr>
      <w:tr w:rsidR="003546C5" w14:paraId="6DBE5C9C"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1B9C96B9"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1</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614EE669"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商业繁华程度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2AEA349F" w14:textId="77777777" w:rsidR="003546C5" w:rsidRDefault="0004136B">
            <w:pPr>
              <w:adjustRightInd/>
              <w:spacing w:line="240" w:lineRule="exact"/>
              <w:rPr>
                <w:rFonts w:ascii="Arial" w:eastAsia="仿宋" w:hAnsi="Arial" w:cs="Arial"/>
                <w:sz w:val="21"/>
                <w:szCs w:val="21"/>
              </w:rPr>
            </w:pPr>
            <w:r w:rsidRPr="0004136B">
              <w:rPr>
                <w:rFonts w:ascii="Arial" w:eastAsia="仿宋" w:hAnsi="Arial" w:cs="Arial" w:hint="eastAsia"/>
                <w:sz w:val="21"/>
                <w:szCs w:val="21"/>
              </w:rPr>
              <w:t>周边有永辉超市、华冠生鲜超市、物美大卖场等商业服务设施，分布较为集中，综合考虑商业繁华度一般。</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75F16F81"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一般</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4A4FAD76"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sz w:val="21"/>
                <w:szCs w:val="21"/>
                <w:lang w:bidi="ar"/>
              </w:rPr>
              <w:t>0.00%</w:t>
            </w:r>
          </w:p>
        </w:tc>
      </w:tr>
      <w:tr w:rsidR="003546C5" w14:paraId="6D954727"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3AF3B738"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2</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32C8C493"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交通便捷度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5B29FE16" w14:textId="77777777" w:rsidR="003546C5" w:rsidRDefault="0004136B">
            <w:pPr>
              <w:widowControl/>
              <w:adjustRightInd/>
              <w:spacing w:line="300" w:lineRule="auto"/>
              <w:rPr>
                <w:rFonts w:ascii="Arial" w:eastAsia="仿宋" w:hAnsi="Arial" w:cs="Arial"/>
                <w:color w:val="000000"/>
                <w:sz w:val="21"/>
                <w:szCs w:val="21"/>
              </w:rPr>
            </w:pPr>
            <w:r w:rsidRPr="0004136B">
              <w:rPr>
                <w:rFonts w:ascii="Arial" w:eastAsia="仿宋" w:hAnsi="Arial" w:cs="Arial" w:hint="eastAsia"/>
                <w:color w:val="000000"/>
                <w:sz w:val="21"/>
                <w:szCs w:val="21"/>
              </w:rPr>
              <w:t>估价对象紧邻城市主干路</w:t>
            </w:r>
            <w:r w:rsidRPr="0004136B">
              <w:rPr>
                <w:rFonts w:ascii="Arial" w:eastAsia="仿宋" w:hAnsi="Arial" w:cs="Arial" w:hint="eastAsia"/>
                <w:color w:val="000000"/>
                <w:sz w:val="21"/>
                <w:szCs w:val="21"/>
              </w:rPr>
              <w:t>-</w:t>
            </w:r>
            <w:r w:rsidRPr="0004136B">
              <w:rPr>
                <w:rFonts w:ascii="Arial" w:eastAsia="仿宋" w:hAnsi="Arial" w:cs="Arial" w:hint="eastAsia"/>
                <w:color w:val="000000"/>
                <w:sz w:val="21"/>
                <w:szCs w:val="21"/>
              </w:rPr>
              <w:t>裕安路，周边有顺</w:t>
            </w:r>
            <w:r w:rsidRPr="0004136B">
              <w:rPr>
                <w:rFonts w:ascii="Arial" w:eastAsia="仿宋" w:hAnsi="Arial" w:cs="Arial" w:hint="eastAsia"/>
                <w:color w:val="000000"/>
                <w:sz w:val="21"/>
                <w:szCs w:val="21"/>
              </w:rPr>
              <w:t>26</w:t>
            </w:r>
            <w:r w:rsidRPr="0004136B">
              <w:rPr>
                <w:rFonts w:ascii="Arial" w:eastAsia="仿宋" w:hAnsi="Arial" w:cs="Arial" w:hint="eastAsia"/>
                <w:color w:val="000000"/>
                <w:sz w:val="21"/>
                <w:szCs w:val="21"/>
              </w:rPr>
              <w:t>路、顺</w:t>
            </w:r>
            <w:r w:rsidRPr="0004136B">
              <w:rPr>
                <w:rFonts w:ascii="Arial" w:eastAsia="仿宋" w:hAnsi="Arial" w:cs="Arial" w:hint="eastAsia"/>
                <w:color w:val="000000"/>
                <w:sz w:val="21"/>
                <w:szCs w:val="21"/>
              </w:rPr>
              <w:t>28</w:t>
            </w:r>
            <w:r w:rsidRPr="0004136B">
              <w:rPr>
                <w:rFonts w:ascii="Arial" w:eastAsia="仿宋" w:hAnsi="Arial" w:cs="Arial" w:hint="eastAsia"/>
                <w:color w:val="000000"/>
                <w:sz w:val="21"/>
                <w:szCs w:val="21"/>
              </w:rPr>
              <w:t>路、顺</w:t>
            </w:r>
            <w:r w:rsidRPr="0004136B">
              <w:rPr>
                <w:rFonts w:ascii="Arial" w:eastAsia="仿宋" w:hAnsi="Arial" w:cs="Arial" w:hint="eastAsia"/>
                <w:color w:val="000000"/>
                <w:sz w:val="21"/>
                <w:szCs w:val="21"/>
              </w:rPr>
              <w:t>42</w:t>
            </w:r>
            <w:r w:rsidRPr="0004136B">
              <w:rPr>
                <w:rFonts w:ascii="Arial" w:eastAsia="仿宋" w:hAnsi="Arial" w:cs="Arial" w:hint="eastAsia"/>
                <w:color w:val="000000"/>
                <w:sz w:val="21"/>
                <w:szCs w:val="21"/>
              </w:rPr>
              <w:t>路、</w:t>
            </w:r>
            <w:r w:rsidRPr="0004136B">
              <w:rPr>
                <w:rFonts w:ascii="Arial" w:eastAsia="仿宋" w:hAnsi="Arial" w:cs="Arial" w:hint="eastAsia"/>
                <w:color w:val="000000"/>
                <w:sz w:val="21"/>
                <w:szCs w:val="21"/>
              </w:rPr>
              <w:t>933</w:t>
            </w:r>
            <w:r w:rsidRPr="0004136B">
              <w:rPr>
                <w:rFonts w:ascii="Arial" w:eastAsia="仿宋" w:hAnsi="Arial" w:cs="Arial" w:hint="eastAsia"/>
                <w:color w:val="000000"/>
                <w:sz w:val="21"/>
                <w:szCs w:val="21"/>
              </w:rPr>
              <w:t>路等公交线路通过；距地铁</w:t>
            </w:r>
            <w:r w:rsidRPr="0004136B">
              <w:rPr>
                <w:rFonts w:ascii="Arial" w:eastAsia="仿宋" w:hAnsi="Arial" w:cs="Arial" w:hint="eastAsia"/>
                <w:color w:val="000000"/>
                <w:sz w:val="21"/>
                <w:szCs w:val="21"/>
              </w:rPr>
              <w:t>15</w:t>
            </w:r>
            <w:r w:rsidRPr="0004136B">
              <w:rPr>
                <w:rFonts w:ascii="Arial" w:eastAsia="仿宋" w:hAnsi="Arial" w:cs="Arial" w:hint="eastAsia"/>
                <w:color w:val="000000"/>
                <w:sz w:val="21"/>
                <w:szCs w:val="21"/>
              </w:rPr>
              <w:t>号线（后沙峪站）约</w:t>
            </w:r>
            <w:r w:rsidRPr="0004136B">
              <w:rPr>
                <w:rFonts w:ascii="Arial" w:eastAsia="仿宋" w:hAnsi="Arial" w:cs="Arial" w:hint="eastAsia"/>
                <w:color w:val="000000"/>
                <w:sz w:val="21"/>
                <w:szCs w:val="21"/>
              </w:rPr>
              <w:t>2.1</w:t>
            </w:r>
            <w:r w:rsidRPr="0004136B">
              <w:rPr>
                <w:rFonts w:ascii="Arial" w:eastAsia="仿宋" w:hAnsi="Arial" w:cs="Arial" w:hint="eastAsia"/>
                <w:color w:val="000000"/>
                <w:sz w:val="21"/>
                <w:szCs w:val="21"/>
              </w:rPr>
              <w:t>公里，交通便捷度一般。</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75058527"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一般</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6FD23056"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sz w:val="21"/>
                <w:szCs w:val="21"/>
                <w:lang w:bidi="ar"/>
              </w:rPr>
              <w:t>0.00%</w:t>
            </w:r>
          </w:p>
        </w:tc>
      </w:tr>
      <w:tr w:rsidR="003546C5" w14:paraId="37B7A31B"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12D7A360"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3</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75A34541"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区域土地利用方向</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13A4D556"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lang w:bidi="ar"/>
              </w:rPr>
              <w:t>估价对象周边有部分其他用途用地，基本不影响本宗地。</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35990E7F"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4BCDF833"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sz w:val="21"/>
                <w:szCs w:val="21"/>
                <w:lang w:bidi="ar"/>
              </w:rPr>
              <w:t>0.60%</w:t>
            </w:r>
          </w:p>
        </w:tc>
      </w:tr>
      <w:tr w:rsidR="003546C5" w14:paraId="098AB1B0"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1AF90FD6"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4</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5FE15417"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临街宽度和深度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6263DDE8"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临街宽度及深度比例较适宜，对土地利用无不利影响。</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2C44E82C"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6A8BA01F"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sz w:val="21"/>
                <w:szCs w:val="21"/>
                <w:lang w:bidi="ar"/>
              </w:rPr>
              <w:t>0.25%</w:t>
            </w:r>
          </w:p>
        </w:tc>
      </w:tr>
      <w:tr w:rsidR="003546C5" w14:paraId="583DD83D"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28CF5A0C"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5</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35BE3F2C"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临街道路状况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5E8A5964"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lang w:bidi="ar"/>
              </w:rPr>
              <w:t>估价对象毗邻城市主干道</w:t>
            </w:r>
            <w:r>
              <w:rPr>
                <w:rFonts w:ascii="Arial" w:eastAsia="仿宋" w:hAnsi="Arial" w:cs="Arial"/>
                <w:sz w:val="21"/>
                <w:szCs w:val="21"/>
                <w:lang w:bidi="ar"/>
              </w:rPr>
              <w:t>——</w:t>
            </w:r>
            <w:r>
              <w:rPr>
                <w:rFonts w:ascii="Arial" w:eastAsia="仿宋" w:hAnsi="Arial" w:cs="Arial" w:hint="eastAsia"/>
                <w:sz w:val="21"/>
                <w:szCs w:val="21"/>
                <w:lang w:bidi="ar"/>
              </w:rPr>
              <w:t>裕安路</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7C944C6F"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604528DF"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sz w:val="21"/>
                <w:szCs w:val="21"/>
                <w:lang w:bidi="ar"/>
              </w:rPr>
              <w:t>0.40%</w:t>
            </w:r>
          </w:p>
        </w:tc>
      </w:tr>
      <w:tr w:rsidR="003546C5" w14:paraId="39E1412A"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579D8535"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6</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510C356B"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宗地形状及可利用程度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5C6A2AAD"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宗地形状较规则，对宗地利用影响较小。</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6FF422C2"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03E66C9C"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sz w:val="21"/>
                <w:szCs w:val="21"/>
                <w:lang w:bidi="ar"/>
              </w:rPr>
              <w:t>0.25%</w:t>
            </w:r>
          </w:p>
        </w:tc>
      </w:tr>
      <w:tr w:rsidR="003546C5" w14:paraId="2AED155E"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118DAD58"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7</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033FCE95"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公共服务设施状况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41E4D3CA" w14:textId="77777777" w:rsidR="003546C5" w:rsidRDefault="0004136B">
            <w:pPr>
              <w:adjustRightInd/>
              <w:spacing w:line="240" w:lineRule="exact"/>
              <w:rPr>
                <w:rFonts w:ascii="Arial" w:eastAsia="仿宋" w:hAnsi="Arial" w:cs="Arial"/>
                <w:sz w:val="21"/>
                <w:szCs w:val="21"/>
              </w:rPr>
            </w:pPr>
            <w:r w:rsidRPr="0004136B">
              <w:rPr>
                <w:rFonts w:ascii="Arial" w:eastAsia="仿宋" w:hAnsi="Arial" w:cs="Arial" w:hint="eastAsia"/>
                <w:color w:val="000000"/>
                <w:sz w:val="21"/>
                <w:szCs w:val="21"/>
              </w:rPr>
              <w:t>估价对象所在区域有购物场所（永辉超市、物美大卖场（后沙峪店））学校（北京市第四中学（顺义分校）、后沙</w:t>
            </w:r>
            <w:proofErr w:type="gramStart"/>
            <w:r w:rsidRPr="0004136B">
              <w:rPr>
                <w:rFonts w:ascii="Arial" w:eastAsia="仿宋" w:hAnsi="Arial" w:cs="Arial" w:hint="eastAsia"/>
                <w:color w:val="000000"/>
                <w:sz w:val="21"/>
                <w:szCs w:val="21"/>
              </w:rPr>
              <w:t>峪中心</w:t>
            </w:r>
            <w:proofErr w:type="gramEnd"/>
            <w:r w:rsidRPr="0004136B">
              <w:rPr>
                <w:rFonts w:ascii="Arial" w:eastAsia="仿宋" w:hAnsi="Arial" w:cs="Arial" w:hint="eastAsia"/>
                <w:color w:val="000000"/>
                <w:sz w:val="21"/>
                <w:szCs w:val="21"/>
              </w:rPr>
              <w:t>小学、北京第二实验小学（顺义分校）），医院（北京市顺义区空港医院、北京医大中西医结合医院），银行（中国邮政储蓄银行、北京市农村商业银行（后沙峪支行）），综合分析，公共配套设施齐备程度一般。</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029DC5EE"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一般</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79BEE1E5"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sz w:val="21"/>
                <w:szCs w:val="21"/>
                <w:lang w:bidi="ar"/>
              </w:rPr>
              <w:t>0.00%</w:t>
            </w:r>
          </w:p>
        </w:tc>
      </w:tr>
      <w:tr w:rsidR="003546C5" w14:paraId="40B6CDA8"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64597569"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8</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56FA3B2C"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基础设施完备状况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58BCF4C1"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估价对象所在区域内基础设施配套条件达到</w:t>
            </w:r>
            <w:r>
              <w:rPr>
                <w:rFonts w:ascii="Arial" w:eastAsia="仿宋" w:hAnsi="Arial" w:cs="Arial"/>
                <w:sz w:val="21"/>
                <w:szCs w:val="21"/>
              </w:rPr>
              <w:t>“</w:t>
            </w:r>
            <w:r>
              <w:rPr>
                <w:rFonts w:ascii="Arial" w:eastAsia="仿宋" w:hAnsi="Arial" w:cs="Arial" w:hint="eastAsia"/>
                <w:sz w:val="21"/>
                <w:szCs w:val="21"/>
              </w:rPr>
              <w:t>七通</w:t>
            </w:r>
            <w:r>
              <w:rPr>
                <w:rFonts w:ascii="Arial" w:eastAsia="仿宋" w:hAnsi="Arial" w:cs="Arial"/>
                <w:sz w:val="21"/>
                <w:szCs w:val="21"/>
              </w:rPr>
              <w:t>”</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64066DEC"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65B3E075"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sz w:val="21"/>
                <w:szCs w:val="21"/>
                <w:lang w:bidi="ar"/>
              </w:rPr>
              <w:t>0.80%</w:t>
            </w:r>
          </w:p>
        </w:tc>
      </w:tr>
      <w:tr w:rsidR="003546C5" w14:paraId="2C88DA2A"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3FFC881D"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9</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55FE9175"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自然和人文环境状况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221F15F0" w14:textId="77777777" w:rsidR="003546C5" w:rsidRDefault="0004136B">
            <w:pPr>
              <w:adjustRightInd/>
              <w:spacing w:line="240" w:lineRule="exact"/>
              <w:rPr>
                <w:rFonts w:ascii="Arial" w:eastAsia="仿宋" w:hAnsi="Arial" w:cs="Arial"/>
                <w:sz w:val="21"/>
                <w:szCs w:val="21"/>
              </w:rPr>
            </w:pPr>
            <w:r w:rsidRPr="0004136B">
              <w:rPr>
                <w:rFonts w:ascii="Arial" w:eastAsia="仿宋" w:hAnsi="Arial" w:cs="Arial" w:hint="eastAsia"/>
                <w:color w:val="000000"/>
                <w:sz w:val="21"/>
                <w:szCs w:val="21"/>
              </w:rPr>
              <w:t>估价对象所在顺义区后沙峪镇，周边</w:t>
            </w:r>
            <w:r w:rsidRPr="0004136B">
              <w:rPr>
                <w:rFonts w:ascii="Arial" w:eastAsia="仿宋" w:hAnsi="Arial" w:cs="Arial" w:hint="eastAsia"/>
                <w:color w:val="000000"/>
                <w:sz w:val="21"/>
                <w:szCs w:val="21"/>
              </w:rPr>
              <w:t>3</w:t>
            </w:r>
            <w:r w:rsidRPr="0004136B">
              <w:rPr>
                <w:rFonts w:ascii="Arial" w:eastAsia="仿宋" w:hAnsi="Arial" w:cs="Arial" w:hint="eastAsia"/>
                <w:color w:val="000000"/>
                <w:sz w:val="21"/>
                <w:szCs w:val="21"/>
              </w:rPr>
              <w:t>公里范围内有龙腾世纪文化广场、</w:t>
            </w:r>
            <w:proofErr w:type="gramStart"/>
            <w:r w:rsidRPr="0004136B">
              <w:rPr>
                <w:rFonts w:ascii="Arial" w:eastAsia="仿宋" w:hAnsi="Arial" w:cs="Arial" w:hint="eastAsia"/>
                <w:color w:val="000000"/>
                <w:sz w:val="21"/>
                <w:szCs w:val="21"/>
              </w:rPr>
              <w:t>兴峪城市</w:t>
            </w:r>
            <w:proofErr w:type="gramEnd"/>
            <w:r w:rsidRPr="0004136B">
              <w:rPr>
                <w:rFonts w:ascii="Arial" w:eastAsia="仿宋" w:hAnsi="Arial" w:cs="Arial" w:hint="eastAsia"/>
                <w:color w:val="000000"/>
                <w:sz w:val="21"/>
                <w:szCs w:val="21"/>
              </w:rPr>
              <w:t>森林公园等，绿化条件较好；周边</w:t>
            </w:r>
            <w:r w:rsidRPr="0004136B">
              <w:rPr>
                <w:rFonts w:ascii="Arial" w:eastAsia="仿宋" w:hAnsi="Arial" w:cs="Arial" w:hint="eastAsia"/>
                <w:color w:val="000000"/>
                <w:sz w:val="21"/>
                <w:szCs w:val="21"/>
              </w:rPr>
              <w:t>3</w:t>
            </w:r>
            <w:r w:rsidRPr="0004136B">
              <w:rPr>
                <w:rFonts w:ascii="Arial" w:eastAsia="仿宋" w:hAnsi="Arial" w:cs="Arial" w:hint="eastAsia"/>
                <w:color w:val="000000"/>
                <w:sz w:val="21"/>
                <w:szCs w:val="21"/>
              </w:rPr>
              <w:t>公里人文场所较少。综合考虑自然环境与人文环境较好。</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1D996943"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2167F759"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sz w:val="21"/>
                <w:szCs w:val="21"/>
                <w:lang w:bidi="ar"/>
              </w:rPr>
              <w:t>0.25%</w:t>
            </w:r>
          </w:p>
        </w:tc>
      </w:tr>
      <w:tr w:rsidR="003546C5" w14:paraId="252D156F" w14:textId="77777777" w:rsidTr="003546C5">
        <w:trPr>
          <w:cantSplit/>
          <w:jc w:val="center"/>
        </w:trPr>
        <w:tc>
          <w:tcPr>
            <w:tcW w:w="8552" w:type="dxa"/>
            <w:gridSpan w:val="4"/>
            <w:tcBorders>
              <w:top w:val="single" w:sz="2" w:space="0" w:color="404040"/>
              <w:left w:val="single" w:sz="2" w:space="0" w:color="404040"/>
              <w:bottom w:val="single" w:sz="2" w:space="0" w:color="404040"/>
              <w:right w:val="single" w:sz="2" w:space="0" w:color="404040"/>
            </w:tcBorders>
            <w:vAlign w:val="center"/>
            <w:hideMark/>
          </w:tcPr>
          <w:p w14:paraId="19264604"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合计（</w:t>
            </w:r>
            <w:r>
              <w:rPr>
                <w:rFonts w:ascii="Arial" w:eastAsia="仿宋" w:hAnsi="Arial" w:cs="Arial"/>
                <w:sz w:val="21"/>
                <w:szCs w:val="21"/>
              </w:rPr>
              <w:t>∑K</w:t>
            </w:r>
            <w:r>
              <w:rPr>
                <w:rFonts w:ascii="Arial" w:eastAsia="仿宋" w:hAnsi="Arial" w:cs="Arial"/>
                <w:sz w:val="21"/>
                <w:szCs w:val="21"/>
                <w:vertAlign w:val="subscript"/>
              </w:rPr>
              <w:t>i</w:t>
            </w:r>
            <w:r>
              <w:rPr>
                <w:rFonts w:ascii="Arial" w:eastAsia="仿宋" w:hAnsi="Arial" w:cs="Arial" w:hint="eastAsia"/>
                <w:sz w:val="21"/>
                <w:szCs w:val="21"/>
              </w:rPr>
              <w:t>）</w:t>
            </w:r>
          </w:p>
        </w:tc>
        <w:tc>
          <w:tcPr>
            <w:tcW w:w="747" w:type="dxa"/>
            <w:tcBorders>
              <w:top w:val="single" w:sz="2" w:space="0" w:color="404040"/>
              <w:left w:val="single" w:sz="2" w:space="0" w:color="404040"/>
              <w:bottom w:val="single" w:sz="2" w:space="0" w:color="404040"/>
              <w:right w:val="single" w:sz="2" w:space="0" w:color="404040"/>
            </w:tcBorders>
            <w:hideMark/>
          </w:tcPr>
          <w:p w14:paraId="6C58C93D"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sz w:val="21"/>
                <w:szCs w:val="21"/>
                <w:lang w:bidi="ar"/>
              </w:rPr>
              <w:t>2.55%</w:t>
            </w:r>
          </w:p>
        </w:tc>
      </w:tr>
      <w:tr w:rsidR="003546C5" w14:paraId="4D01C65F" w14:textId="77777777" w:rsidTr="003546C5">
        <w:trPr>
          <w:cantSplit/>
          <w:jc w:val="center"/>
        </w:trPr>
        <w:tc>
          <w:tcPr>
            <w:tcW w:w="8552" w:type="dxa"/>
            <w:gridSpan w:val="4"/>
            <w:tcBorders>
              <w:top w:val="single" w:sz="2" w:space="0" w:color="404040"/>
              <w:left w:val="single" w:sz="2" w:space="0" w:color="404040"/>
              <w:bottom w:val="single" w:sz="2" w:space="0" w:color="404040"/>
              <w:right w:val="single" w:sz="2" w:space="0" w:color="404040"/>
            </w:tcBorders>
            <w:vAlign w:val="center"/>
            <w:hideMark/>
          </w:tcPr>
          <w:p w14:paraId="4D9C08EF"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因素修正系数（</w:t>
            </w:r>
            <w:r>
              <w:rPr>
                <w:rFonts w:ascii="Arial" w:eastAsia="仿宋" w:hAnsi="Arial" w:cs="Arial"/>
                <w:sz w:val="21"/>
                <w:szCs w:val="21"/>
              </w:rPr>
              <w:t>1+∑K</w:t>
            </w:r>
            <w:r>
              <w:rPr>
                <w:rFonts w:ascii="Arial" w:eastAsia="仿宋" w:hAnsi="Arial" w:cs="Arial"/>
                <w:sz w:val="21"/>
                <w:szCs w:val="21"/>
                <w:vertAlign w:val="subscript"/>
              </w:rPr>
              <w:t>i</w:t>
            </w:r>
            <w:r>
              <w:rPr>
                <w:rFonts w:ascii="Arial" w:eastAsia="仿宋" w:hAnsi="Arial" w:cs="Arial" w:hint="eastAsia"/>
                <w:sz w:val="21"/>
                <w:szCs w:val="21"/>
              </w:rPr>
              <w:t>）</w:t>
            </w:r>
          </w:p>
        </w:tc>
        <w:tc>
          <w:tcPr>
            <w:tcW w:w="747" w:type="dxa"/>
            <w:tcBorders>
              <w:top w:val="single" w:sz="2" w:space="0" w:color="404040"/>
              <w:left w:val="single" w:sz="2" w:space="0" w:color="404040"/>
              <w:bottom w:val="single" w:sz="2" w:space="0" w:color="404040"/>
              <w:right w:val="single" w:sz="2" w:space="0" w:color="404040"/>
            </w:tcBorders>
            <w:hideMark/>
          </w:tcPr>
          <w:p w14:paraId="760F88D8"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sz w:val="21"/>
                <w:szCs w:val="21"/>
                <w:lang w:bidi="ar"/>
              </w:rPr>
              <w:t>1.0255</w:t>
            </w:r>
          </w:p>
        </w:tc>
      </w:tr>
    </w:tbl>
    <w:p w14:paraId="582406BF" w14:textId="77777777" w:rsidR="003546C5" w:rsidRDefault="00FD74D3" w:rsidP="003546C5">
      <w:pPr>
        <w:adjustRightInd/>
        <w:spacing w:line="300" w:lineRule="auto"/>
        <w:ind w:firstLineChars="200" w:firstLine="560"/>
        <w:rPr>
          <w:rFonts w:ascii="Arial" w:eastAsia="仿宋" w:hAnsi="Arial" w:cs="Arial"/>
          <w:sz w:val="28"/>
          <w:szCs w:val="28"/>
        </w:rPr>
      </w:pPr>
      <w:r>
        <w:rPr>
          <w:rFonts w:ascii="Arial" w:eastAsia="仿宋" w:hAnsi="Arial" w:cs="Arial"/>
          <w:sz w:val="28"/>
          <w:szCs w:val="28"/>
        </w:rPr>
        <w:t>7</w:t>
      </w:r>
      <w:r>
        <w:rPr>
          <w:rFonts w:ascii="Arial" w:eastAsia="仿宋" w:hAnsi="Arial" w:cs="Arial" w:hint="eastAsia"/>
          <w:sz w:val="28"/>
          <w:szCs w:val="28"/>
        </w:rPr>
        <w:t>）</w:t>
      </w:r>
      <w:r w:rsidR="003546C5">
        <w:rPr>
          <w:rFonts w:ascii="Arial" w:eastAsia="仿宋" w:hAnsi="Arial" w:cs="Arial" w:hint="eastAsia"/>
          <w:sz w:val="28"/>
          <w:szCs w:val="28"/>
        </w:rPr>
        <w:t>估价</w:t>
      </w:r>
      <w:proofErr w:type="gramStart"/>
      <w:r w:rsidR="003546C5">
        <w:rPr>
          <w:rFonts w:ascii="Arial" w:eastAsia="仿宋" w:hAnsi="Arial" w:cs="Arial" w:hint="eastAsia"/>
          <w:sz w:val="28"/>
          <w:szCs w:val="28"/>
        </w:rPr>
        <w:t>对象楼</w:t>
      </w:r>
      <w:proofErr w:type="gramEnd"/>
      <w:r w:rsidR="003546C5">
        <w:rPr>
          <w:rFonts w:ascii="Arial" w:eastAsia="仿宋" w:hAnsi="Arial" w:cs="Arial" w:hint="eastAsia"/>
          <w:sz w:val="28"/>
          <w:szCs w:val="28"/>
        </w:rPr>
        <w:t>面熟地价</w:t>
      </w:r>
    </w:p>
    <w:p w14:paraId="7923BE3A" w14:textId="77777777" w:rsidR="003546C5" w:rsidRDefault="003546C5" w:rsidP="003546C5">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商业</w:t>
      </w:r>
      <w:proofErr w:type="gramStart"/>
      <w:r>
        <w:rPr>
          <w:rFonts w:ascii="Arial" w:eastAsia="仿宋" w:hAnsi="Arial" w:cs="Arial" w:hint="eastAsia"/>
          <w:sz w:val="28"/>
          <w:szCs w:val="28"/>
        </w:rPr>
        <w:t>用途楼</w:t>
      </w:r>
      <w:proofErr w:type="gramEnd"/>
      <w:r>
        <w:rPr>
          <w:rFonts w:ascii="Arial" w:eastAsia="仿宋" w:hAnsi="Arial" w:cs="Arial" w:hint="eastAsia"/>
          <w:sz w:val="28"/>
          <w:szCs w:val="28"/>
        </w:rPr>
        <w:t>面熟地价</w:t>
      </w:r>
    </w:p>
    <w:p w14:paraId="6B45A609" w14:textId="77777777" w:rsidR="003546C5" w:rsidRDefault="003546C5" w:rsidP="003546C5">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＝适用的基准地价</w:t>
      </w:r>
      <w:r>
        <w:rPr>
          <w:rFonts w:ascii="Arial" w:eastAsia="仿宋" w:hAnsi="Arial" w:cs="Arial"/>
          <w:sz w:val="28"/>
          <w:szCs w:val="28"/>
        </w:rPr>
        <w:t>×</w:t>
      </w:r>
      <w:r>
        <w:rPr>
          <w:rFonts w:ascii="Arial" w:eastAsia="仿宋" w:hAnsi="Arial" w:cs="Arial" w:hint="eastAsia"/>
          <w:sz w:val="28"/>
          <w:szCs w:val="28"/>
        </w:rPr>
        <w:t>用途修正系数</w:t>
      </w:r>
      <w:r>
        <w:rPr>
          <w:rFonts w:ascii="Arial" w:eastAsia="仿宋" w:hAnsi="Arial" w:cs="Arial"/>
          <w:sz w:val="28"/>
          <w:szCs w:val="28"/>
        </w:rPr>
        <w:t>×</w:t>
      </w:r>
      <w:r>
        <w:rPr>
          <w:rFonts w:ascii="Arial" w:eastAsia="仿宋" w:hAnsi="Arial" w:cs="Arial" w:hint="eastAsia"/>
          <w:sz w:val="28"/>
          <w:szCs w:val="28"/>
        </w:rPr>
        <w:t>期日修正系数</w:t>
      </w:r>
      <w:r>
        <w:rPr>
          <w:rFonts w:ascii="Arial" w:eastAsia="仿宋" w:hAnsi="Arial" w:cs="Arial"/>
          <w:sz w:val="28"/>
          <w:szCs w:val="28"/>
        </w:rPr>
        <w:t>×</w:t>
      </w:r>
      <w:r>
        <w:rPr>
          <w:rFonts w:ascii="Arial" w:eastAsia="仿宋" w:hAnsi="Arial" w:cs="Arial" w:hint="eastAsia"/>
          <w:sz w:val="28"/>
          <w:szCs w:val="28"/>
        </w:rPr>
        <w:t>年期修正系数</w:t>
      </w:r>
      <w:r>
        <w:rPr>
          <w:rFonts w:ascii="Arial" w:eastAsia="仿宋" w:hAnsi="Arial" w:cs="Arial"/>
          <w:sz w:val="28"/>
          <w:szCs w:val="28"/>
        </w:rPr>
        <w:t>×</w:t>
      </w:r>
      <w:r>
        <w:rPr>
          <w:rFonts w:ascii="Arial" w:eastAsia="仿宋" w:hAnsi="Arial" w:cs="Arial" w:hint="eastAsia"/>
          <w:sz w:val="28"/>
          <w:szCs w:val="28"/>
        </w:rPr>
        <w:t>容积率修正系数</w:t>
      </w:r>
      <w:r>
        <w:rPr>
          <w:rFonts w:ascii="Arial" w:eastAsia="仿宋" w:hAnsi="Arial" w:cs="Arial"/>
          <w:sz w:val="28"/>
          <w:szCs w:val="28"/>
        </w:rPr>
        <w:t>×</w:t>
      </w:r>
      <w:r>
        <w:rPr>
          <w:rFonts w:ascii="Arial" w:eastAsia="仿宋" w:hAnsi="Arial" w:cs="Arial" w:hint="eastAsia"/>
          <w:sz w:val="28"/>
          <w:szCs w:val="28"/>
        </w:rPr>
        <w:t>因素修正系数</w:t>
      </w:r>
    </w:p>
    <w:p w14:paraId="69FFA7EB" w14:textId="77777777" w:rsidR="003546C5" w:rsidRDefault="003546C5" w:rsidP="003546C5">
      <w:pPr>
        <w:adjustRightInd/>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w:t>
      </w:r>
      <w:r>
        <w:rPr>
          <w:rFonts w:ascii="Arial" w:eastAsia="仿宋" w:hAnsi="Arial" w:cs="Arial"/>
          <w:sz w:val="28"/>
          <w:szCs w:val="28"/>
        </w:rPr>
        <w:t>10430×0.8×1.03</w:t>
      </w:r>
      <w:r w:rsidR="0004136B">
        <w:rPr>
          <w:rFonts w:ascii="Arial" w:eastAsia="仿宋" w:hAnsi="Arial" w:cs="Arial"/>
          <w:sz w:val="28"/>
          <w:szCs w:val="28"/>
        </w:rPr>
        <w:t>80</w:t>
      </w:r>
      <w:r>
        <w:rPr>
          <w:rFonts w:ascii="Arial" w:eastAsia="仿宋" w:hAnsi="Arial" w:cs="Arial"/>
          <w:sz w:val="28"/>
          <w:szCs w:val="28"/>
        </w:rPr>
        <w:t>×1×1</w:t>
      </w:r>
      <w:r w:rsidR="0004136B">
        <w:rPr>
          <w:rFonts w:ascii="Arial" w:eastAsia="仿宋" w:hAnsi="Arial" w:cs="Arial"/>
          <w:sz w:val="28"/>
          <w:szCs w:val="28"/>
        </w:rPr>
        <w:t>.0619</w:t>
      </w:r>
      <w:r>
        <w:rPr>
          <w:rFonts w:ascii="Arial" w:eastAsia="仿宋" w:hAnsi="Arial" w:cs="Arial"/>
          <w:sz w:val="28"/>
          <w:szCs w:val="28"/>
        </w:rPr>
        <w:t>×1.0255</w:t>
      </w:r>
    </w:p>
    <w:p w14:paraId="0FD9DDEE" w14:textId="77777777" w:rsidR="003546C5" w:rsidRDefault="003546C5" w:rsidP="003546C5">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w:t>
      </w:r>
      <w:r w:rsidR="0004136B">
        <w:rPr>
          <w:rFonts w:ascii="Arial" w:eastAsia="仿宋" w:hAnsi="Arial" w:cs="Arial"/>
          <w:sz w:val="28"/>
          <w:szCs w:val="28"/>
        </w:rPr>
        <w:t>9432</w:t>
      </w:r>
      <w:r>
        <w:rPr>
          <w:rFonts w:ascii="Arial" w:eastAsia="仿宋" w:hAnsi="Arial" w:cs="Arial" w:hint="eastAsia"/>
          <w:sz w:val="28"/>
          <w:szCs w:val="28"/>
        </w:rPr>
        <w:t>（元</w:t>
      </w:r>
      <w:r>
        <w:rPr>
          <w:rFonts w:ascii="Arial" w:eastAsia="仿宋" w:hAnsi="Arial" w:cs="Arial"/>
          <w:sz w:val="28"/>
          <w:szCs w:val="28"/>
        </w:rPr>
        <w:t>/</w:t>
      </w:r>
      <w:r>
        <w:rPr>
          <w:rFonts w:ascii="Arial" w:eastAsia="仿宋" w:hAnsi="Arial" w:cs="Arial" w:hint="eastAsia"/>
          <w:sz w:val="28"/>
          <w:szCs w:val="28"/>
        </w:rPr>
        <w:t>平方米）</w:t>
      </w:r>
    </w:p>
    <w:p w14:paraId="3423BB18" w14:textId="77777777" w:rsidR="00ED6150" w:rsidRPr="00CB29B3" w:rsidRDefault="00ED6150" w:rsidP="00CB29B3">
      <w:pPr>
        <w:snapToGrid w:val="0"/>
        <w:spacing w:line="300" w:lineRule="auto"/>
        <w:ind w:leftChars="175" w:left="420" w:firstLineChars="50" w:firstLine="141"/>
        <w:jc w:val="both"/>
        <w:rPr>
          <w:rFonts w:ascii="Arial" w:eastAsia="仿宋" w:hAnsi="Arial" w:cs="Arial"/>
          <w:b/>
          <w:sz w:val="28"/>
        </w:rPr>
      </w:pPr>
      <w:r w:rsidRPr="00CB29B3">
        <w:rPr>
          <w:rFonts w:ascii="Arial" w:eastAsia="仿宋" w:hAnsi="Arial" w:cs="Arial"/>
          <w:b/>
          <w:sz w:val="28"/>
          <w:szCs w:val="28"/>
        </w:rPr>
        <w:t>（</w:t>
      </w:r>
      <w:r w:rsidRPr="00CB29B3">
        <w:rPr>
          <w:rFonts w:ascii="Arial" w:eastAsia="仿宋" w:hAnsi="Arial" w:cs="Arial"/>
          <w:b/>
          <w:sz w:val="28"/>
          <w:szCs w:val="28"/>
        </w:rPr>
        <w:t>3</w:t>
      </w:r>
      <w:r w:rsidRPr="00CB29B3">
        <w:rPr>
          <w:rFonts w:ascii="Arial" w:eastAsia="仿宋" w:hAnsi="Arial" w:cs="Arial"/>
          <w:b/>
          <w:sz w:val="28"/>
          <w:szCs w:val="28"/>
        </w:rPr>
        <w:t>）求</w:t>
      </w:r>
      <w:r w:rsidRPr="00CB29B3">
        <w:rPr>
          <w:rFonts w:ascii="Arial" w:eastAsia="仿宋" w:hAnsi="Arial" w:cs="Arial"/>
          <w:b/>
          <w:sz w:val="28"/>
        </w:rPr>
        <w:t>取估价对象</w:t>
      </w:r>
      <w:r w:rsidR="00767F77" w:rsidRPr="00CB29B3">
        <w:rPr>
          <w:rFonts w:ascii="Arial" w:eastAsia="仿宋" w:hAnsi="Arial" w:cs="Arial"/>
          <w:b/>
          <w:sz w:val="28"/>
        </w:rPr>
        <w:t>公共服务</w:t>
      </w:r>
      <w:r w:rsidRPr="00CB29B3">
        <w:rPr>
          <w:rFonts w:ascii="Arial" w:eastAsia="仿宋" w:hAnsi="Arial" w:cs="Arial"/>
          <w:b/>
          <w:sz w:val="28"/>
        </w:rPr>
        <w:t>用房楼面熟地价（土地剩余使用年限</w:t>
      </w:r>
      <w:r w:rsidR="00767F77" w:rsidRPr="00CB29B3">
        <w:rPr>
          <w:rFonts w:ascii="Arial" w:eastAsia="仿宋" w:hAnsi="Arial" w:cs="Arial"/>
          <w:b/>
          <w:sz w:val="28"/>
        </w:rPr>
        <w:t>50</w:t>
      </w:r>
      <w:r w:rsidRPr="00CB29B3">
        <w:rPr>
          <w:rFonts w:ascii="Arial" w:eastAsia="仿宋" w:hAnsi="Arial" w:cs="Arial"/>
          <w:b/>
          <w:sz w:val="28"/>
        </w:rPr>
        <w:t>年）</w:t>
      </w:r>
    </w:p>
    <w:p w14:paraId="59CD5412" w14:textId="77777777" w:rsidR="00ED6150" w:rsidRPr="00CB29B3" w:rsidRDefault="00FD74D3" w:rsidP="00CB29B3">
      <w:pPr>
        <w:snapToGrid w:val="0"/>
        <w:spacing w:line="300" w:lineRule="auto"/>
        <w:ind w:firstLineChars="200" w:firstLine="560"/>
        <w:jc w:val="both"/>
        <w:rPr>
          <w:rFonts w:ascii="Arial" w:eastAsia="仿宋" w:hAnsi="Arial" w:cs="Arial"/>
          <w:sz w:val="28"/>
          <w:szCs w:val="28"/>
        </w:rPr>
      </w:pPr>
      <w:r w:rsidRPr="00CB29B3">
        <w:rPr>
          <w:rFonts w:ascii="Arial" w:eastAsia="仿宋" w:hAnsi="Arial" w:cs="Arial"/>
          <w:sz w:val="28"/>
          <w:szCs w:val="28"/>
        </w:rPr>
        <w:t>1</w:t>
      </w:r>
      <w:r w:rsidRPr="00CB29B3">
        <w:rPr>
          <w:rFonts w:ascii="Arial" w:eastAsia="仿宋" w:hAnsi="Arial" w:cs="Arial"/>
          <w:sz w:val="28"/>
          <w:szCs w:val="28"/>
        </w:rPr>
        <w:t>）</w:t>
      </w:r>
      <w:r w:rsidR="00ED6150" w:rsidRPr="00CB29B3">
        <w:rPr>
          <w:rFonts w:ascii="Arial" w:eastAsia="仿宋" w:hAnsi="Arial" w:cs="Arial"/>
          <w:sz w:val="28"/>
          <w:szCs w:val="28"/>
        </w:rPr>
        <w:t>宗地适用基准地价水平的确定</w:t>
      </w:r>
    </w:p>
    <w:p w14:paraId="351F13E7" w14:textId="77777777" w:rsidR="00ED6150" w:rsidRPr="00CB29B3" w:rsidRDefault="00ED6150" w:rsidP="00CB29B3">
      <w:pPr>
        <w:adjustRightInd/>
        <w:snapToGrid w:val="0"/>
        <w:spacing w:line="300" w:lineRule="auto"/>
        <w:ind w:firstLineChars="200" w:firstLine="560"/>
        <w:jc w:val="both"/>
        <w:rPr>
          <w:rFonts w:ascii="Arial" w:eastAsia="仿宋" w:hAnsi="Arial" w:cs="Arial"/>
          <w:sz w:val="28"/>
          <w:szCs w:val="28"/>
        </w:rPr>
      </w:pPr>
      <w:r w:rsidRPr="00CB29B3">
        <w:rPr>
          <w:rFonts w:ascii="Arial" w:eastAsia="仿宋" w:hAnsi="Arial" w:cs="Arial"/>
          <w:sz w:val="28"/>
          <w:szCs w:val="28"/>
        </w:rPr>
        <w:t>A</w:t>
      </w:r>
      <w:r w:rsidRPr="00CB29B3">
        <w:rPr>
          <w:rFonts w:ascii="Arial" w:eastAsia="仿宋" w:hAnsi="Arial" w:cs="Arial"/>
          <w:sz w:val="28"/>
          <w:szCs w:val="28"/>
        </w:rPr>
        <w:t>根据《北京市基准地价更新成果》，估价对象公共服务相应用途基</w:t>
      </w:r>
      <w:r w:rsidRPr="00CB29B3">
        <w:rPr>
          <w:rFonts w:ascii="Arial" w:eastAsia="仿宋" w:hAnsi="Arial" w:cs="Arial"/>
          <w:sz w:val="28"/>
          <w:szCs w:val="28"/>
        </w:rPr>
        <w:lastRenderedPageBreak/>
        <w:t>准地价参照《北京市区片基准地价表》确定。估价对象</w:t>
      </w:r>
      <w:r w:rsidR="00FD74D3" w:rsidRPr="00CB29B3">
        <w:rPr>
          <w:rFonts w:ascii="Arial" w:eastAsia="仿宋" w:hAnsi="Arial" w:cs="Arial"/>
          <w:sz w:val="28"/>
        </w:rPr>
        <w:t>位于北京市顺义区后沙峪镇东庄村</w:t>
      </w:r>
      <w:r w:rsidR="00FD74D3" w:rsidRPr="00CB29B3">
        <w:rPr>
          <w:rFonts w:ascii="Arial" w:eastAsia="仿宋" w:hAnsi="Arial" w:cs="Arial"/>
          <w:sz w:val="28"/>
        </w:rPr>
        <w:t>A</w:t>
      </w:r>
      <w:r w:rsidR="00FD74D3" w:rsidRPr="00CB29B3">
        <w:rPr>
          <w:rFonts w:ascii="Arial" w:eastAsia="仿宋" w:hAnsi="Arial" w:cs="Arial"/>
          <w:sz w:val="28"/>
        </w:rPr>
        <w:t>、</w:t>
      </w:r>
      <w:r w:rsidR="00FD74D3" w:rsidRPr="00CB29B3">
        <w:rPr>
          <w:rFonts w:ascii="Arial" w:eastAsia="仿宋" w:hAnsi="Arial" w:cs="Arial"/>
          <w:sz w:val="28"/>
        </w:rPr>
        <w:t>C</w:t>
      </w:r>
      <w:r w:rsidR="00FD74D3" w:rsidRPr="00CB29B3">
        <w:rPr>
          <w:rFonts w:ascii="Arial" w:eastAsia="仿宋" w:hAnsi="Arial" w:cs="Arial"/>
          <w:sz w:val="28"/>
        </w:rPr>
        <w:t>地块，</w:t>
      </w:r>
      <w:r w:rsidRPr="00CB29B3">
        <w:rPr>
          <w:rFonts w:ascii="Arial" w:eastAsia="仿宋" w:hAnsi="Arial" w:cs="Arial"/>
          <w:sz w:val="28"/>
          <w:szCs w:val="28"/>
        </w:rPr>
        <w:t>土地级别为公共服务类六级地价区，属公共服务用途</w:t>
      </w:r>
      <w:r w:rsidRPr="00CB29B3">
        <w:rPr>
          <w:rFonts w:ascii="微软雅黑" w:eastAsia="微软雅黑" w:hAnsi="微软雅黑" w:cs="微软雅黑" w:hint="eastAsia"/>
          <w:sz w:val="28"/>
          <w:szCs w:val="28"/>
        </w:rPr>
        <w:t>Ⅵ</w:t>
      </w:r>
      <w:r w:rsidRPr="00CB29B3">
        <w:rPr>
          <w:rFonts w:ascii="Arial" w:eastAsia="仿宋" w:hAnsi="Arial" w:cs="Arial"/>
          <w:sz w:val="28"/>
          <w:szCs w:val="28"/>
        </w:rPr>
        <w:t>-</w:t>
      </w:r>
      <w:r w:rsidRPr="00CB29B3">
        <w:rPr>
          <w:rFonts w:ascii="Arial" w:eastAsia="仿宋" w:hAnsi="Arial" w:cs="Arial"/>
          <w:sz w:val="28"/>
          <w:szCs w:val="28"/>
        </w:rPr>
        <w:t>顺</w:t>
      </w:r>
      <w:r w:rsidRPr="00CB29B3">
        <w:rPr>
          <w:rFonts w:ascii="Arial" w:eastAsia="仿宋" w:hAnsi="Arial" w:cs="Arial"/>
          <w:sz w:val="28"/>
          <w:szCs w:val="28"/>
        </w:rPr>
        <w:t>2</w:t>
      </w:r>
      <w:r w:rsidRPr="00CB29B3">
        <w:rPr>
          <w:rFonts w:ascii="Arial" w:eastAsia="仿宋" w:hAnsi="Arial" w:cs="Arial"/>
          <w:sz w:val="28"/>
          <w:szCs w:val="28"/>
        </w:rPr>
        <w:t>。北京市各用途六级区片基准地价详见前述，即，估价对象所在公共服务用途六级</w:t>
      </w:r>
      <w:r w:rsidRPr="00CB29B3">
        <w:rPr>
          <w:rFonts w:ascii="微软雅黑" w:eastAsia="微软雅黑" w:hAnsi="微软雅黑" w:cs="微软雅黑" w:hint="eastAsia"/>
          <w:sz w:val="28"/>
          <w:szCs w:val="28"/>
        </w:rPr>
        <w:t>Ⅵ</w:t>
      </w:r>
      <w:r w:rsidRPr="00CB29B3">
        <w:rPr>
          <w:rFonts w:ascii="Arial" w:eastAsia="仿宋" w:hAnsi="Arial" w:cs="Arial"/>
          <w:sz w:val="28"/>
          <w:szCs w:val="28"/>
        </w:rPr>
        <w:t>-</w:t>
      </w:r>
      <w:r w:rsidRPr="00CB29B3">
        <w:rPr>
          <w:rFonts w:ascii="Arial" w:eastAsia="仿宋" w:hAnsi="Arial" w:cs="Arial"/>
          <w:sz w:val="28"/>
          <w:szCs w:val="28"/>
        </w:rPr>
        <w:t>顺</w:t>
      </w:r>
      <w:r w:rsidRPr="00CB29B3">
        <w:rPr>
          <w:rFonts w:ascii="Arial" w:eastAsia="仿宋" w:hAnsi="Arial" w:cs="Arial"/>
          <w:sz w:val="28"/>
          <w:szCs w:val="28"/>
        </w:rPr>
        <w:t>2</w:t>
      </w:r>
      <w:r w:rsidRPr="00CB29B3">
        <w:rPr>
          <w:rFonts w:ascii="Arial" w:eastAsia="仿宋" w:hAnsi="Arial" w:cs="Arial"/>
          <w:sz w:val="28"/>
          <w:szCs w:val="28"/>
        </w:rPr>
        <w:t>区片的区片基准地价为</w:t>
      </w:r>
      <w:r w:rsidRPr="00CB29B3">
        <w:rPr>
          <w:rFonts w:ascii="Arial" w:eastAsia="仿宋" w:hAnsi="Arial" w:cs="Arial"/>
          <w:sz w:val="28"/>
          <w:szCs w:val="28"/>
        </w:rPr>
        <w:t>6650</w:t>
      </w:r>
      <w:r w:rsidRPr="00CB29B3">
        <w:rPr>
          <w:rFonts w:ascii="Arial" w:eastAsia="仿宋" w:hAnsi="Arial" w:cs="Arial"/>
          <w:sz w:val="28"/>
          <w:szCs w:val="28"/>
        </w:rPr>
        <w:t>元</w:t>
      </w:r>
      <w:r w:rsidRPr="00CB29B3">
        <w:rPr>
          <w:rFonts w:ascii="Arial" w:eastAsia="仿宋" w:hAnsi="Arial" w:cs="Arial"/>
          <w:sz w:val="28"/>
          <w:szCs w:val="28"/>
        </w:rPr>
        <w:t>/</w:t>
      </w:r>
      <w:r w:rsidRPr="00CB29B3">
        <w:rPr>
          <w:rFonts w:ascii="Arial" w:eastAsia="仿宋" w:hAnsi="Arial" w:cs="Arial"/>
          <w:sz w:val="28"/>
          <w:szCs w:val="28"/>
        </w:rPr>
        <w:t>平方米。</w:t>
      </w:r>
    </w:p>
    <w:p w14:paraId="044B44D6" w14:textId="77777777" w:rsidR="00ED6150" w:rsidRPr="00CB29B3" w:rsidRDefault="00ED6150" w:rsidP="00CB29B3">
      <w:pPr>
        <w:adjustRightInd/>
        <w:snapToGrid w:val="0"/>
        <w:spacing w:line="300" w:lineRule="auto"/>
        <w:ind w:firstLineChars="200" w:firstLine="560"/>
        <w:jc w:val="both"/>
        <w:rPr>
          <w:rFonts w:ascii="Arial" w:eastAsia="仿宋" w:hAnsi="Arial" w:cs="Arial"/>
          <w:sz w:val="28"/>
          <w:szCs w:val="28"/>
        </w:rPr>
      </w:pPr>
      <w:r w:rsidRPr="00CB29B3">
        <w:rPr>
          <w:rFonts w:ascii="Arial" w:eastAsia="仿宋" w:hAnsi="Arial" w:cs="Arial"/>
          <w:sz w:val="28"/>
          <w:szCs w:val="28"/>
        </w:rPr>
        <w:t>（</w:t>
      </w:r>
      <w:r w:rsidRPr="00CB29B3">
        <w:rPr>
          <w:rFonts w:ascii="Arial" w:eastAsia="仿宋" w:hAnsi="Arial" w:cs="Arial"/>
          <w:sz w:val="28"/>
          <w:szCs w:val="28"/>
        </w:rPr>
        <w:t>B</w:t>
      </w:r>
      <w:r w:rsidRPr="00CB29B3">
        <w:rPr>
          <w:rFonts w:ascii="Arial" w:eastAsia="仿宋" w:hAnsi="Arial" w:cs="Arial"/>
          <w:sz w:val="28"/>
          <w:szCs w:val="28"/>
        </w:rPr>
        <w:t>）土地开发程度修正</w:t>
      </w:r>
    </w:p>
    <w:p w14:paraId="569C76E5" w14:textId="77777777" w:rsidR="00ED6150" w:rsidRPr="00CB29B3" w:rsidRDefault="00ED6150" w:rsidP="00CB29B3">
      <w:pPr>
        <w:adjustRightInd/>
        <w:snapToGrid w:val="0"/>
        <w:spacing w:line="300" w:lineRule="auto"/>
        <w:ind w:firstLineChars="200" w:firstLine="560"/>
        <w:rPr>
          <w:rFonts w:ascii="Arial" w:eastAsia="仿宋" w:hAnsi="Arial" w:cs="Arial"/>
          <w:sz w:val="28"/>
          <w:szCs w:val="28"/>
        </w:rPr>
      </w:pPr>
      <w:r w:rsidRPr="00CB29B3">
        <w:rPr>
          <w:rFonts w:ascii="Arial" w:eastAsia="仿宋" w:hAnsi="Arial" w:cs="Arial"/>
          <w:sz w:val="28"/>
          <w:szCs w:val="28"/>
        </w:rPr>
        <w:t>估价对象设定宗地土地开发程度为</w:t>
      </w:r>
      <w:r w:rsidRPr="00CB29B3">
        <w:rPr>
          <w:rFonts w:ascii="Arial" w:eastAsia="仿宋" w:hAnsi="Arial" w:cs="Arial"/>
          <w:sz w:val="28"/>
          <w:szCs w:val="28"/>
        </w:rPr>
        <w:t>“</w:t>
      </w:r>
      <w:r w:rsidR="00FD74D3" w:rsidRPr="00CB29B3">
        <w:rPr>
          <w:rFonts w:ascii="Arial" w:eastAsia="仿宋" w:hAnsi="Arial" w:cs="Arial"/>
          <w:sz w:val="28"/>
          <w:szCs w:val="28"/>
        </w:rPr>
        <w:t>七</w:t>
      </w:r>
      <w:r w:rsidRPr="00CB29B3">
        <w:rPr>
          <w:rFonts w:ascii="Arial" w:eastAsia="仿宋" w:hAnsi="Arial" w:cs="Arial"/>
          <w:sz w:val="28"/>
          <w:szCs w:val="28"/>
        </w:rPr>
        <w:t>通一平</w:t>
      </w:r>
      <w:r w:rsidRPr="00CB29B3">
        <w:rPr>
          <w:rFonts w:ascii="Arial" w:eastAsia="仿宋" w:hAnsi="Arial" w:cs="Arial"/>
          <w:sz w:val="28"/>
          <w:szCs w:val="28"/>
        </w:rPr>
        <w:t>”</w:t>
      </w:r>
      <w:r w:rsidRPr="00CB29B3">
        <w:rPr>
          <w:rFonts w:ascii="Arial" w:eastAsia="仿宋" w:hAnsi="Arial" w:cs="Arial"/>
          <w:sz w:val="28"/>
          <w:szCs w:val="28"/>
        </w:rPr>
        <w:t>（</w:t>
      </w:r>
      <w:r w:rsidR="00FD74D3" w:rsidRPr="00CB29B3">
        <w:rPr>
          <w:rFonts w:ascii="Arial" w:eastAsia="仿宋" w:hAnsi="Arial" w:cs="Arial"/>
          <w:sz w:val="28"/>
          <w:szCs w:val="28"/>
        </w:rPr>
        <w:t xml:space="preserve"> </w:t>
      </w:r>
      <w:r w:rsidR="00FD74D3" w:rsidRPr="00CB29B3">
        <w:rPr>
          <w:rFonts w:ascii="Arial" w:eastAsia="仿宋" w:hAnsi="Arial" w:cs="Arial"/>
          <w:sz w:val="28"/>
          <w:szCs w:val="28"/>
        </w:rPr>
        <w:t>即通路、通电、通讯、通上水、通下水、通燃气、通热</w:t>
      </w:r>
      <w:r w:rsidRPr="00CB29B3">
        <w:rPr>
          <w:rFonts w:ascii="Arial" w:eastAsia="仿宋" w:hAnsi="Arial" w:cs="Arial"/>
          <w:sz w:val="28"/>
          <w:szCs w:val="28"/>
        </w:rPr>
        <w:t>），估价对象所在区域为六级地价区，级别基准地价土地开发程度为</w:t>
      </w:r>
      <w:r w:rsidRPr="00CB29B3">
        <w:rPr>
          <w:rFonts w:ascii="Arial" w:eastAsia="仿宋" w:hAnsi="Arial" w:cs="Arial"/>
          <w:sz w:val="28"/>
          <w:szCs w:val="28"/>
        </w:rPr>
        <w:t>“</w:t>
      </w:r>
      <w:r w:rsidRPr="00CB29B3">
        <w:rPr>
          <w:rFonts w:ascii="Arial" w:eastAsia="仿宋" w:hAnsi="Arial" w:cs="Arial"/>
          <w:sz w:val="28"/>
          <w:szCs w:val="28"/>
        </w:rPr>
        <w:t>七通一平</w:t>
      </w:r>
      <w:r w:rsidRPr="00CB29B3">
        <w:rPr>
          <w:rFonts w:ascii="Arial" w:eastAsia="仿宋" w:hAnsi="Arial" w:cs="Arial"/>
          <w:sz w:val="28"/>
          <w:szCs w:val="28"/>
        </w:rPr>
        <w:t>”</w:t>
      </w:r>
      <w:r w:rsidRPr="00CB29B3">
        <w:rPr>
          <w:rFonts w:ascii="Arial" w:eastAsia="仿宋" w:hAnsi="Arial" w:cs="Arial"/>
          <w:sz w:val="28"/>
          <w:szCs w:val="28"/>
        </w:rPr>
        <w:t>（即通路、通电、通讯、通上水、通下水、通燃气、通热），相应用途级别平均容积率为</w:t>
      </w:r>
      <w:r w:rsidRPr="00CB29B3">
        <w:rPr>
          <w:rFonts w:ascii="Arial" w:eastAsia="仿宋" w:hAnsi="Arial" w:cs="Arial"/>
          <w:sz w:val="28"/>
          <w:szCs w:val="28"/>
        </w:rPr>
        <w:t>2</w:t>
      </w:r>
      <w:r w:rsidRPr="00CB29B3">
        <w:rPr>
          <w:rFonts w:ascii="Arial" w:eastAsia="仿宋" w:hAnsi="Arial" w:cs="Arial"/>
          <w:sz w:val="28"/>
          <w:szCs w:val="28"/>
        </w:rPr>
        <w:t>。估价对象设定状况与级别开发程度一致，</w:t>
      </w:r>
      <w:r w:rsidR="00FD74D3" w:rsidRPr="00CB29B3">
        <w:rPr>
          <w:rFonts w:ascii="Arial" w:eastAsia="仿宋" w:hAnsi="Arial" w:cs="Arial"/>
          <w:sz w:val="28"/>
          <w:szCs w:val="28"/>
        </w:rPr>
        <w:t>不</w:t>
      </w:r>
      <w:r w:rsidRPr="00CB29B3">
        <w:rPr>
          <w:rFonts w:ascii="Arial" w:eastAsia="仿宋" w:hAnsi="Arial" w:cs="Arial"/>
          <w:sz w:val="28"/>
          <w:szCs w:val="28"/>
        </w:rPr>
        <w:t>需进行修正。</w:t>
      </w:r>
    </w:p>
    <w:p w14:paraId="4B8A0F06" w14:textId="77777777" w:rsidR="00FD74D3" w:rsidRPr="00CB29B3" w:rsidRDefault="00FD74D3" w:rsidP="00CB29B3">
      <w:pPr>
        <w:adjustRightInd/>
        <w:snapToGrid w:val="0"/>
        <w:spacing w:line="300" w:lineRule="auto"/>
        <w:ind w:firstLineChars="200" w:firstLine="560"/>
        <w:rPr>
          <w:rFonts w:ascii="Arial" w:eastAsia="仿宋" w:hAnsi="Arial" w:cs="Arial"/>
          <w:sz w:val="28"/>
          <w:szCs w:val="28"/>
        </w:rPr>
      </w:pPr>
      <w:r w:rsidRPr="00CB29B3">
        <w:rPr>
          <w:rFonts w:ascii="Arial" w:eastAsia="仿宋" w:hAnsi="Arial" w:cs="Arial"/>
          <w:sz w:val="28"/>
          <w:szCs w:val="28"/>
        </w:rPr>
        <w:t>综上，公共服务用途适用的楼面熟地价为</w:t>
      </w:r>
      <w:r w:rsidRPr="00CB29B3">
        <w:rPr>
          <w:rFonts w:ascii="Arial" w:eastAsia="仿宋" w:hAnsi="Arial" w:cs="Arial"/>
          <w:sz w:val="28"/>
          <w:szCs w:val="28"/>
        </w:rPr>
        <w:t>6650</w:t>
      </w:r>
      <w:r w:rsidRPr="00CB29B3">
        <w:rPr>
          <w:rFonts w:ascii="Arial" w:eastAsia="仿宋" w:hAnsi="Arial" w:cs="Arial"/>
          <w:sz w:val="28"/>
          <w:szCs w:val="28"/>
        </w:rPr>
        <w:t>元</w:t>
      </w:r>
      <w:r w:rsidRPr="00CB29B3">
        <w:rPr>
          <w:rFonts w:ascii="Arial" w:eastAsia="仿宋" w:hAnsi="Arial" w:cs="Arial"/>
          <w:sz w:val="28"/>
          <w:szCs w:val="28"/>
        </w:rPr>
        <w:t>/</w:t>
      </w:r>
      <w:r w:rsidRPr="00CB29B3">
        <w:rPr>
          <w:rFonts w:ascii="Arial" w:eastAsia="仿宋" w:hAnsi="Arial" w:cs="Arial"/>
          <w:sz w:val="28"/>
          <w:szCs w:val="28"/>
        </w:rPr>
        <w:t>平方米。</w:t>
      </w:r>
    </w:p>
    <w:p w14:paraId="0A6F3F3C" w14:textId="77777777" w:rsidR="00ED6150" w:rsidRPr="00CB29B3" w:rsidRDefault="00FD74D3" w:rsidP="00CB29B3">
      <w:pPr>
        <w:adjustRightInd/>
        <w:snapToGrid w:val="0"/>
        <w:spacing w:line="300" w:lineRule="auto"/>
        <w:ind w:firstLineChars="200" w:firstLine="560"/>
        <w:rPr>
          <w:rFonts w:ascii="Arial" w:eastAsia="仿宋" w:hAnsi="Arial" w:cs="Arial"/>
          <w:sz w:val="28"/>
          <w:szCs w:val="28"/>
        </w:rPr>
      </w:pPr>
      <w:r w:rsidRPr="00CB29B3">
        <w:rPr>
          <w:rFonts w:ascii="Arial" w:eastAsia="仿宋" w:hAnsi="Arial" w:cs="Arial"/>
          <w:sz w:val="28"/>
          <w:szCs w:val="28"/>
        </w:rPr>
        <w:t>2</w:t>
      </w:r>
      <w:r w:rsidRPr="00CB29B3">
        <w:rPr>
          <w:rFonts w:ascii="Arial" w:eastAsia="仿宋" w:hAnsi="Arial" w:cs="Arial"/>
          <w:sz w:val="28"/>
          <w:szCs w:val="28"/>
        </w:rPr>
        <w:t>）</w:t>
      </w:r>
      <w:r w:rsidR="00ED6150" w:rsidRPr="00CB29B3">
        <w:rPr>
          <w:rFonts w:ascii="Arial" w:eastAsia="仿宋" w:hAnsi="Arial" w:cs="Arial"/>
          <w:sz w:val="28"/>
          <w:szCs w:val="28"/>
        </w:rPr>
        <w:t>用途修正系数的确定</w:t>
      </w:r>
    </w:p>
    <w:p w14:paraId="68D9A368" w14:textId="77777777" w:rsidR="00ED6150" w:rsidRPr="00CB29B3" w:rsidRDefault="00ED6150" w:rsidP="00CB29B3">
      <w:pPr>
        <w:snapToGrid w:val="0"/>
        <w:spacing w:line="300" w:lineRule="auto"/>
        <w:ind w:firstLineChars="200" w:firstLine="560"/>
        <w:rPr>
          <w:rFonts w:ascii="Arial" w:eastAsia="仿宋" w:hAnsi="Arial" w:cs="Arial"/>
          <w:sz w:val="28"/>
          <w:szCs w:val="28"/>
        </w:rPr>
      </w:pPr>
      <w:r w:rsidRPr="00CB29B3">
        <w:rPr>
          <w:rFonts w:ascii="Arial" w:eastAsia="仿宋" w:hAnsi="Arial" w:cs="Arial"/>
          <w:sz w:val="28"/>
          <w:szCs w:val="28"/>
        </w:rPr>
        <w:t>《北京市出让国有建设用地使用权基准地价更新成果》根据《土地利用现状分类》（</w:t>
      </w:r>
      <w:r w:rsidRPr="00CB29B3">
        <w:rPr>
          <w:rFonts w:ascii="Arial" w:eastAsia="仿宋" w:hAnsi="Arial" w:cs="Arial"/>
          <w:sz w:val="28"/>
          <w:szCs w:val="28"/>
        </w:rPr>
        <w:t>GB/T21010-2007</w:t>
      </w:r>
      <w:r w:rsidRPr="00CB29B3">
        <w:rPr>
          <w:rFonts w:ascii="Arial" w:eastAsia="仿宋" w:hAnsi="Arial" w:cs="Arial"/>
          <w:sz w:val="28"/>
          <w:szCs w:val="28"/>
        </w:rPr>
        <w:t>），对现有用地按照一级分类进行归类，分为商业、办公、住宅、工业和公共服务五类用途基准地价，并按照二级分类建立了地上用途修正系数。地下部分包括地下商业、地下办公、地下仓储（及其他）、地下车库等用途，并建立了地下空间修正系数。</w:t>
      </w:r>
    </w:p>
    <w:p w14:paraId="005EB8FB" w14:textId="77777777" w:rsidR="00ED6150" w:rsidRPr="00CB29B3" w:rsidRDefault="00ED6150" w:rsidP="00CB29B3">
      <w:pPr>
        <w:snapToGrid w:val="0"/>
        <w:spacing w:line="300" w:lineRule="auto"/>
        <w:ind w:firstLineChars="200" w:firstLine="560"/>
        <w:rPr>
          <w:rFonts w:ascii="Arial" w:eastAsia="仿宋" w:hAnsi="Arial" w:cs="Arial"/>
          <w:sz w:val="28"/>
          <w:szCs w:val="28"/>
        </w:rPr>
      </w:pPr>
      <w:r w:rsidRPr="00CB29B3">
        <w:rPr>
          <w:rFonts w:ascii="Arial" w:eastAsia="仿宋" w:hAnsi="Arial" w:cs="Arial"/>
          <w:sz w:val="28"/>
          <w:szCs w:val="28"/>
        </w:rPr>
        <w:t>地上部分：</w:t>
      </w:r>
    </w:p>
    <w:p w14:paraId="4CEB33C0" w14:textId="77777777" w:rsidR="00ED6150" w:rsidRPr="00CB29B3" w:rsidRDefault="00ED6150" w:rsidP="00CB29B3">
      <w:pPr>
        <w:snapToGrid w:val="0"/>
        <w:spacing w:line="300" w:lineRule="auto"/>
        <w:ind w:firstLineChars="200" w:firstLine="560"/>
        <w:rPr>
          <w:rFonts w:ascii="Arial" w:eastAsia="仿宋" w:hAnsi="Arial" w:cs="Arial"/>
          <w:sz w:val="28"/>
          <w:szCs w:val="28"/>
        </w:rPr>
      </w:pPr>
      <w:r w:rsidRPr="00CB29B3">
        <w:rPr>
          <w:rFonts w:ascii="Arial" w:eastAsia="仿宋" w:hAnsi="Arial" w:cs="Arial"/>
          <w:sz w:val="28"/>
          <w:szCs w:val="28"/>
        </w:rPr>
        <w:t>估价对象地上用途为公共服务</w:t>
      </w:r>
      <w:r w:rsidRPr="00CB29B3">
        <w:rPr>
          <w:rFonts w:ascii="Arial" w:eastAsia="仿宋" w:hAnsi="Arial" w:cs="Arial"/>
          <w:sz w:val="28"/>
          <w:szCs w:val="28"/>
        </w:rPr>
        <w:t>——</w:t>
      </w:r>
      <w:r w:rsidRPr="00CB29B3">
        <w:rPr>
          <w:rFonts w:ascii="Arial" w:eastAsia="仿宋" w:hAnsi="Arial" w:cs="Arial"/>
          <w:sz w:val="28"/>
          <w:szCs w:val="28"/>
        </w:rPr>
        <w:t>机关团体用地，需依据《北京市基准地价土地用途二级分类用地修正系数表》进行用途修正。</w:t>
      </w:r>
    </w:p>
    <w:p w14:paraId="762D19ED" w14:textId="77777777" w:rsidR="00ED6150" w:rsidRPr="00CB29B3" w:rsidRDefault="00ED6150" w:rsidP="00CB29B3">
      <w:pPr>
        <w:overflowPunct w:val="0"/>
        <w:snapToGrid w:val="0"/>
        <w:spacing w:line="300" w:lineRule="auto"/>
        <w:jc w:val="center"/>
        <w:rPr>
          <w:rFonts w:ascii="Arial" w:eastAsia="仿宋" w:hAnsi="Arial" w:cs="Arial"/>
          <w:bCs/>
          <w:sz w:val="28"/>
          <w:szCs w:val="28"/>
        </w:rPr>
      </w:pPr>
      <w:r w:rsidRPr="00CB29B3">
        <w:rPr>
          <w:rFonts w:ascii="Arial" w:eastAsia="仿宋" w:hAnsi="Arial" w:cs="Arial"/>
          <w:bCs/>
          <w:sz w:val="28"/>
          <w:szCs w:val="28"/>
        </w:rPr>
        <w:t>北京市基准地价土地用途二级分类用地修正系数表</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995"/>
        <w:gridCol w:w="1842"/>
        <w:gridCol w:w="4536"/>
        <w:gridCol w:w="1134"/>
        <w:gridCol w:w="793"/>
      </w:tblGrid>
      <w:tr w:rsidR="00ED6150" w14:paraId="58A9A84B" w14:textId="77777777" w:rsidTr="00ED6150">
        <w:trPr>
          <w:cantSplit/>
          <w:jc w:val="center"/>
        </w:trPr>
        <w:tc>
          <w:tcPr>
            <w:tcW w:w="994" w:type="dxa"/>
            <w:tcBorders>
              <w:top w:val="single" w:sz="4" w:space="0" w:color="auto"/>
              <w:left w:val="single" w:sz="4" w:space="0" w:color="auto"/>
              <w:bottom w:val="single" w:sz="4" w:space="0" w:color="auto"/>
              <w:right w:val="single" w:sz="4" w:space="0" w:color="auto"/>
            </w:tcBorders>
            <w:noWrap/>
            <w:vAlign w:val="center"/>
            <w:hideMark/>
          </w:tcPr>
          <w:p w14:paraId="3B4884C5"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一级类</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681A5427"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二级类</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551B4D29"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含义</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36BF471"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参照基准</w:t>
            </w: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2F8D3EA9"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用途修正系数</w:t>
            </w:r>
          </w:p>
        </w:tc>
      </w:tr>
      <w:tr w:rsidR="00ED6150" w14:paraId="75A902C1" w14:textId="77777777" w:rsidTr="00ED6150">
        <w:trPr>
          <w:cantSplit/>
          <w:jc w:val="center"/>
        </w:trPr>
        <w:tc>
          <w:tcPr>
            <w:tcW w:w="994" w:type="dxa"/>
            <w:vMerge w:val="restart"/>
            <w:tcBorders>
              <w:top w:val="single" w:sz="4" w:space="0" w:color="auto"/>
              <w:left w:val="single" w:sz="4" w:space="0" w:color="auto"/>
              <w:bottom w:val="single" w:sz="4" w:space="0" w:color="auto"/>
              <w:right w:val="single" w:sz="4" w:space="0" w:color="auto"/>
            </w:tcBorders>
            <w:noWrap/>
            <w:vAlign w:val="center"/>
            <w:hideMark/>
          </w:tcPr>
          <w:p w14:paraId="7FAA2959"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3E012EF2"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机关团体用地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4E72DE3E"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指用于党政机关、社会团体、群众自治组织等的用地。</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14:paraId="27C4D2AE"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公共服务类</w:t>
            </w: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44D3351A"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w:t>
            </w:r>
          </w:p>
        </w:tc>
      </w:tr>
      <w:tr w:rsidR="00ED6150" w14:paraId="33164C1F"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6FDB9DEC" w14:textId="77777777" w:rsidR="00ED6150"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574651A8"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新闻出版用地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3FB77BAA"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指用于广播电台、电视台、电影厂、报社、杂志社、通讯社、出版社等的用地。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D0FF63B" w14:textId="77777777" w:rsidR="00ED6150"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68662E97"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w:t>
            </w:r>
          </w:p>
        </w:tc>
      </w:tr>
      <w:tr w:rsidR="00ED6150" w14:paraId="4FFF725D"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7972FF00" w14:textId="77777777" w:rsidR="00ED6150"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4BAD969D"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教育用地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5D77E95D"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指用于各类教育用地</w:t>
            </w:r>
            <w:r>
              <w:rPr>
                <w:rFonts w:ascii="Arial" w:eastAsia="仿宋" w:hAnsi="Arial" w:cs="Arial"/>
                <w:color w:val="000000"/>
                <w:sz w:val="21"/>
                <w:szCs w:val="21"/>
              </w:rPr>
              <w:t>,</w:t>
            </w:r>
            <w:r>
              <w:rPr>
                <w:rFonts w:ascii="Arial" w:eastAsia="仿宋" w:hAnsi="Arial" w:cs="Arial" w:hint="eastAsia"/>
                <w:color w:val="000000"/>
                <w:sz w:val="21"/>
                <w:szCs w:val="21"/>
              </w:rPr>
              <w:t>包括高等院校、中等专业学校、中学、小学、幼儿园及其附属设施用地</w:t>
            </w:r>
            <w:r>
              <w:rPr>
                <w:rFonts w:ascii="Arial" w:eastAsia="仿宋" w:hAnsi="Arial" w:cs="Arial"/>
                <w:color w:val="000000"/>
                <w:sz w:val="21"/>
                <w:szCs w:val="21"/>
              </w:rPr>
              <w:t>,</w:t>
            </w:r>
            <w:r>
              <w:rPr>
                <w:rFonts w:ascii="Arial" w:eastAsia="仿宋" w:hAnsi="Arial" w:cs="Arial" w:hint="eastAsia"/>
                <w:color w:val="000000"/>
                <w:sz w:val="21"/>
                <w:szCs w:val="21"/>
              </w:rPr>
              <w:t>聋、哑、盲人学校及工读学校用地</w:t>
            </w:r>
            <w:r>
              <w:rPr>
                <w:rFonts w:ascii="Arial" w:eastAsia="仿宋" w:hAnsi="Arial" w:cs="Arial"/>
                <w:color w:val="000000"/>
                <w:sz w:val="21"/>
                <w:szCs w:val="21"/>
              </w:rPr>
              <w:t>,</w:t>
            </w:r>
            <w:r>
              <w:rPr>
                <w:rFonts w:ascii="Arial" w:eastAsia="仿宋" w:hAnsi="Arial" w:cs="Arial" w:hint="eastAsia"/>
                <w:color w:val="000000"/>
                <w:sz w:val="21"/>
                <w:szCs w:val="21"/>
              </w:rPr>
              <w:t>以及为学校配建的独立地段的学生生活用地。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C4076F1" w14:textId="77777777" w:rsidR="00ED6150"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301FD371"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0.8</w:t>
            </w:r>
          </w:p>
        </w:tc>
      </w:tr>
      <w:tr w:rsidR="00ED6150" w14:paraId="35CEFA9C" w14:textId="77777777" w:rsidTr="00ED6150">
        <w:trPr>
          <w:cantSplit/>
          <w:trHeight w:val="450"/>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15D32B3C" w14:textId="77777777" w:rsidR="00ED6150" w:rsidRDefault="00ED6150">
            <w:pPr>
              <w:widowControl/>
              <w:adjustRightInd/>
              <w:spacing w:line="240" w:lineRule="auto"/>
              <w:rPr>
                <w:rFonts w:ascii="Arial" w:eastAsia="仿宋" w:hAnsi="Arial" w:cs="Arial"/>
                <w:color w:val="000000"/>
                <w:sz w:val="21"/>
                <w:szCs w:val="21"/>
              </w:rPr>
            </w:pPr>
          </w:p>
        </w:tc>
        <w:tc>
          <w:tcPr>
            <w:tcW w:w="1842" w:type="dxa"/>
            <w:vMerge w:val="restart"/>
            <w:tcBorders>
              <w:top w:val="single" w:sz="4" w:space="0" w:color="auto"/>
              <w:left w:val="single" w:sz="4" w:space="0" w:color="auto"/>
              <w:bottom w:val="single" w:sz="4" w:space="0" w:color="auto"/>
              <w:right w:val="single" w:sz="4" w:space="0" w:color="auto"/>
            </w:tcBorders>
            <w:noWrap/>
            <w:vAlign w:val="center"/>
            <w:hideMark/>
          </w:tcPr>
          <w:p w14:paraId="612E6148"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科研用地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4B56E1BF"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指独立的科研、勘察、研发、设计、检验检测、技术推广、环境评估与监测、科普等科研事业单位及其附属设施用地</w:t>
            </w:r>
            <w:r>
              <w:rPr>
                <w:rFonts w:ascii="Arial" w:eastAsia="仿宋" w:hAnsi="Arial" w:cs="Arial"/>
                <w:color w:val="000000"/>
                <w:sz w:val="21"/>
                <w:szCs w:val="21"/>
              </w:rPr>
              <w:t>(</w:t>
            </w:r>
            <w:r>
              <w:rPr>
                <w:rFonts w:ascii="Arial" w:eastAsia="仿宋" w:hAnsi="Arial" w:cs="Arial" w:hint="eastAsia"/>
                <w:color w:val="000000"/>
                <w:sz w:val="21"/>
                <w:szCs w:val="21"/>
              </w:rPr>
              <w:t>除</w:t>
            </w:r>
            <w:r>
              <w:rPr>
                <w:rFonts w:ascii="Arial" w:eastAsia="仿宋" w:hAnsi="Arial" w:cs="Arial"/>
                <w:color w:val="000000"/>
                <w:sz w:val="21"/>
                <w:szCs w:val="21"/>
              </w:rPr>
              <w:t xml:space="preserve"> M4 </w:t>
            </w:r>
            <w:r>
              <w:rPr>
                <w:rFonts w:ascii="Arial" w:eastAsia="仿宋" w:hAnsi="Arial" w:cs="Arial" w:hint="eastAsia"/>
                <w:color w:val="000000"/>
                <w:sz w:val="21"/>
                <w:szCs w:val="21"/>
              </w:rPr>
              <w:t>工业研发用地</w:t>
            </w:r>
            <w:r>
              <w:rPr>
                <w:rFonts w:ascii="Arial" w:eastAsia="仿宋" w:hAnsi="Arial" w:cs="Arial"/>
                <w:color w:val="000000"/>
                <w:sz w:val="21"/>
                <w:szCs w:val="21"/>
              </w:rPr>
              <w:t>)</w:t>
            </w:r>
            <w:r>
              <w:rPr>
                <w:rFonts w:ascii="Arial" w:eastAsia="仿宋" w:hAnsi="Arial" w:cs="Arial" w:hint="eastAsia"/>
                <w:color w:val="000000"/>
                <w:sz w:val="21"/>
                <w:szCs w:val="21"/>
              </w:rPr>
              <w:t>。</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F1F2704" w14:textId="77777777" w:rsidR="00ED6150"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49289AFF"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0.8</w:t>
            </w:r>
          </w:p>
        </w:tc>
      </w:tr>
      <w:tr w:rsidR="00ED6150" w14:paraId="24EC95F2" w14:textId="77777777" w:rsidTr="00ED6150">
        <w:trPr>
          <w:cantSplit/>
          <w:trHeight w:val="450"/>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60710192" w14:textId="77777777" w:rsidR="00ED6150" w:rsidRDefault="00ED6150">
            <w:pPr>
              <w:widowControl/>
              <w:adjustRightInd/>
              <w:spacing w:line="240" w:lineRule="auto"/>
              <w:rPr>
                <w:rFonts w:ascii="Arial" w:eastAsia="仿宋" w:hAnsi="Arial" w:cs="Arial"/>
                <w:color w:val="000000"/>
                <w:sz w:val="21"/>
                <w:szCs w:val="21"/>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6A562224" w14:textId="77777777" w:rsidR="00ED6150" w:rsidRDefault="00ED6150">
            <w:pPr>
              <w:widowControl/>
              <w:adjustRightInd/>
              <w:spacing w:line="240" w:lineRule="auto"/>
              <w:rPr>
                <w:rFonts w:ascii="Arial" w:eastAsia="仿宋" w:hAnsi="Arial" w:cs="Arial"/>
                <w:color w:val="000000"/>
                <w:sz w:val="21"/>
                <w:szCs w:val="21"/>
              </w:rPr>
            </w:pP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0568B2B2"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工业研发用地</w:t>
            </w:r>
            <w:r>
              <w:rPr>
                <w:rFonts w:ascii="Arial" w:eastAsia="仿宋" w:hAnsi="Arial" w:cs="Arial"/>
                <w:color w:val="000000"/>
                <w:sz w:val="21"/>
                <w:szCs w:val="21"/>
              </w:rPr>
              <w:t>(M4)</w:t>
            </w:r>
            <w:r>
              <w:rPr>
                <w:rFonts w:ascii="Arial" w:eastAsia="仿宋" w:hAnsi="Arial" w:cs="Arial" w:hint="eastAsia"/>
                <w:color w:val="000000"/>
                <w:sz w:val="21"/>
                <w:szCs w:val="21"/>
              </w:rPr>
              <w:t>指以技术研发、中试为主</w:t>
            </w:r>
            <w:r>
              <w:rPr>
                <w:rFonts w:ascii="Arial" w:eastAsia="仿宋" w:hAnsi="Arial" w:cs="Arial"/>
                <w:color w:val="000000"/>
                <w:sz w:val="21"/>
                <w:szCs w:val="21"/>
              </w:rPr>
              <w:t>,</w:t>
            </w:r>
            <w:r>
              <w:rPr>
                <w:rFonts w:ascii="Arial" w:eastAsia="仿宋" w:hAnsi="Arial" w:cs="Arial" w:hint="eastAsia"/>
                <w:color w:val="000000"/>
                <w:sz w:val="21"/>
                <w:szCs w:val="21"/>
              </w:rPr>
              <w:t>兼具小规模的生产、技术服务、管理等功能的用地。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C9C148F"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工业类</w:t>
            </w: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2ACD66C6"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w:t>
            </w:r>
          </w:p>
        </w:tc>
      </w:tr>
      <w:tr w:rsidR="00ED6150" w14:paraId="31B04AF7"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23411A7D" w14:textId="77777777" w:rsidR="00ED6150"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13A20262"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医疗卫生用地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49421C54"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指医疗、保健、卫生、防疫、康复和急救设施等用地</w:t>
            </w:r>
            <w:r>
              <w:rPr>
                <w:rFonts w:ascii="Arial" w:eastAsia="仿宋" w:hAnsi="Arial" w:cs="Arial"/>
                <w:color w:val="000000"/>
                <w:sz w:val="21"/>
                <w:szCs w:val="21"/>
              </w:rPr>
              <w:t>,</w:t>
            </w:r>
            <w:r>
              <w:rPr>
                <w:rFonts w:ascii="Arial" w:eastAsia="仿宋" w:hAnsi="Arial" w:cs="Arial" w:hint="eastAsia"/>
                <w:color w:val="000000"/>
                <w:sz w:val="21"/>
                <w:szCs w:val="21"/>
              </w:rPr>
              <w:t>包括综合医院、专科医院、社区卫生服务中心等用地</w:t>
            </w:r>
            <w:r>
              <w:rPr>
                <w:rFonts w:ascii="Arial" w:eastAsia="仿宋" w:hAnsi="Arial" w:cs="Arial"/>
                <w:color w:val="000000"/>
                <w:sz w:val="21"/>
                <w:szCs w:val="21"/>
              </w:rPr>
              <w:t>;</w:t>
            </w:r>
            <w:r>
              <w:rPr>
                <w:rFonts w:ascii="Arial" w:eastAsia="仿宋" w:hAnsi="Arial" w:cs="Arial" w:hint="eastAsia"/>
                <w:color w:val="000000"/>
                <w:sz w:val="21"/>
                <w:szCs w:val="21"/>
              </w:rPr>
              <w:t>卫生防疫站、专科防治所、检验中心和动物检疫站等用地</w:t>
            </w:r>
            <w:r>
              <w:rPr>
                <w:rFonts w:ascii="Arial" w:eastAsia="仿宋" w:hAnsi="Arial" w:cs="Arial"/>
                <w:color w:val="000000"/>
                <w:sz w:val="21"/>
                <w:szCs w:val="21"/>
              </w:rPr>
              <w:t>;</w:t>
            </w:r>
            <w:r>
              <w:rPr>
                <w:rFonts w:ascii="Arial" w:eastAsia="仿宋" w:hAnsi="Arial" w:cs="Arial" w:hint="eastAsia"/>
                <w:color w:val="000000"/>
                <w:sz w:val="21"/>
                <w:szCs w:val="21"/>
              </w:rPr>
              <w:t>对环境有特殊要求的传染病、精神病等专科医院用地</w:t>
            </w:r>
            <w:r>
              <w:rPr>
                <w:rFonts w:ascii="Arial" w:eastAsia="仿宋" w:hAnsi="Arial" w:cs="Arial"/>
                <w:color w:val="000000"/>
                <w:sz w:val="21"/>
                <w:szCs w:val="21"/>
              </w:rPr>
              <w:t>;</w:t>
            </w:r>
            <w:r>
              <w:rPr>
                <w:rFonts w:ascii="Arial" w:eastAsia="仿宋" w:hAnsi="Arial" w:cs="Arial" w:hint="eastAsia"/>
                <w:color w:val="000000"/>
                <w:sz w:val="21"/>
                <w:szCs w:val="21"/>
              </w:rPr>
              <w:t>急救中心、血库等用地。</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8459B3C"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公共服务类</w:t>
            </w: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716102AB"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0.8</w:t>
            </w:r>
          </w:p>
        </w:tc>
      </w:tr>
      <w:tr w:rsidR="00ED6150" w14:paraId="61BCF080"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5338AE7C" w14:textId="77777777" w:rsidR="00ED6150"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408AB33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社会福利用地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24097170"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指为社会提供福利和慈善服务的设施及其附属设施用地</w:t>
            </w:r>
            <w:r>
              <w:rPr>
                <w:rFonts w:ascii="Arial" w:eastAsia="仿宋" w:hAnsi="Arial" w:cs="Arial"/>
                <w:color w:val="000000"/>
                <w:sz w:val="21"/>
                <w:szCs w:val="21"/>
              </w:rPr>
              <w:t>,</w:t>
            </w:r>
            <w:r>
              <w:rPr>
                <w:rFonts w:ascii="Arial" w:eastAsia="仿宋" w:hAnsi="Arial" w:cs="Arial" w:hint="eastAsia"/>
                <w:color w:val="000000"/>
                <w:sz w:val="21"/>
                <w:szCs w:val="21"/>
              </w:rPr>
              <w:t>包括福利院、养老院、孤儿院等用地。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9519B39" w14:textId="77777777" w:rsidR="00ED6150"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6ABCA2C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0.7</w:t>
            </w:r>
          </w:p>
        </w:tc>
      </w:tr>
      <w:tr w:rsidR="00ED6150" w14:paraId="5E8E4569"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28633A4A" w14:textId="77777777" w:rsidR="00ED6150"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01BFEFEB"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文化设施用地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3B63C557"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指图书、展览等公共文化活动设施用地</w:t>
            </w:r>
            <w:r>
              <w:rPr>
                <w:rFonts w:ascii="Arial" w:eastAsia="仿宋" w:hAnsi="Arial" w:cs="Arial"/>
                <w:color w:val="000000"/>
                <w:sz w:val="21"/>
                <w:szCs w:val="21"/>
              </w:rPr>
              <w:t>,</w:t>
            </w:r>
            <w:r>
              <w:rPr>
                <w:rFonts w:ascii="Arial" w:eastAsia="仿宋" w:hAnsi="Arial" w:cs="Arial" w:hint="eastAsia"/>
                <w:color w:val="000000"/>
                <w:sz w:val="21"/>
                <w:szCs w:val="21"/>
              </w:rPr>
              <w:t>包括公共图书馆、博物馆、档案馆、科技馆、纪念馆、美术馆和展览馆等设施用地</w:t>
            </w:r>
            <w:r>
              <w:rPr>
                <w:rFonts w:ascii="Arial" w:eastAsia="仿宋" w:hAnsi="Arial" w:cs="Arial"/>
                <w:color w:val="000000"/>
                <w:sz w:val="21"/>
                <w:szCs w:val="21"/>
              </w:rPr>
              <w:t>;</w:t>
            </w:r>
            <w:r>
              <w:rPr>
                <w:rFonts w:ascii="Arial" w:eastAsia="仿宋" w:hAnsi="Arial" w:cs="Arial" w:hint="eastAsia"/>
                <w:color w:val="000000"/>
                <w:sz w:val="21"/>
                <w:szCs w:val="21"/>
              </w:rPr>
              <w:t>综合文化活动中心、文化馆、青少年宫、儿童活动中心、老年活动中心等设施用地。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D967292" w14:textId="77777777" w:rsidR="00ED6150"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0FB6455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0.8</w:t>
            </w:r>
          </w:p>
        </w:tc>
      </w:tr>
      <w:tr w:rsidR="00ED6150" w14:paraId="48461E91"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1309B932" w14:textId="77777777" w:rsidR="00ED6150"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771263CA"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体育用地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178B382B"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指体育场馆和体育训练基地等用地</w:t>
            </w:r>
            <w:r>
              <w:rPr>
                <w:rFonts w:ascii="Arial" w:eastAsia="仿宋" w:hAnsi="Arial" w:cs="Arial"/>
                <w:color w:val="000000"/>
                <w:sz w:val="21"/>
                <w:szCs w:val="21"/>
              </w:rPr>
              <w:t>,</w:t>
            </w:r>
            <w:r>
              <w:rPr>
                <w:rFonts w:ascii="Arial" w:eastAsia="仿宋" w:hAnsi="Arial" w:cs="Arial" w:hint="eastAsia"/>
                <w:color w:val="000000"/>
                <w:sz w:val="21"/>
                <w:szCs w:val="21"/>
              </w:rPr>
              <w:t>包括室内外体育运动用地</w:t>
            </w:r>
            <w:r>
              <w:rPr>
                <w:rFonts w:ascii="Arial" w:eastAsia="仿宋" w:hAnsi="Arial" w:cs="Arial"/>
                <w:color w:val="000000"/>
                <w:sz w:val="21"/>
                <w:szCs w:val="21"/>
              </w:rPr>
              <w:t>,</w:t>
            </w:r>
            <w:r>
              <w:rPr>
                <w:rFonts w:ascii="Arial" w:eastAsia="仿宋" w:hAnsi="Arial" w:cs="Arial" w:hint="eastAsia"/>
                <w:color w:val="000000"/>
                <w:sz w:val="21"/>
                <w:szCs w:val="21"/>
              </w:rPr>
              <w:t>如体育场馆、游泳场馆、各类球场及其附属的业余体校等用地</w:t>
            </w:r>
            <w:r>
              <w:rPr>
                <w:rFonts w:ascii="Arial" w:eastAsia="仿宋" w:hAnsi="Arial" w:cs="Arial"/>
                <w:color w:val="000000"/>
                <w:sz w:val="21"/>
                <w:szCs w:val="21"/>
              </w:rPr>
              <w:t>,</w:t>
            </w:r>
            <w:r>
              <w:rPr>
                <w:rFonts w:ascii="Arial" w:eastAsia="仿宋" w:hAnsi="Arial" w:cs="Arial" w:hint="eastAsia"/>
                <w:color w:val="000000"/>
                <w:sz w:val="21"/>
                <w:szCs w:val="21"/>
              </w:rPr>
              <w:t>溜冰场、跳伞场、摩托车场、射击场</w:t>
            </w:r>
            <w:r>
              <w:rPr>
                <w:rFonts w:ascii="Arial" w:eastAsia="仿宋" w:hAnsi="Arial" w:cs="Arial"/>
                <w:color w:val="000000"/>
                <w:sz w:val="21"/>
                <w:szCs w:val="21"/>
              </w:rPr>
              <w:t>,</w:t>
            </w:r>
            <w:r>
              <w:rPr>
                <w:rFonts w:ascii="Arial" w:eastAsia="仿宋" w:hAnsi="Arial" w:cs="Arial" w:hint="eastAsia"/>
                <w:color w:val="000000"/>
                <w:sz w:val="21"/>
                <w:szCs w:val="21"/>
              </w:rPr>
              <w:t>以及水上运动的陆域部分等用地</w:t>
            </w:r>
            <w:r>
              <w:rPr>
                <w:rFonts w:ascii="Arial" w:eastAsia="仿宋" w:hAnsi="Arial" w:cs="Arial"/>
                <w:color w:val="000000"/>
                <w:sz w:val="21"/>
                <w:szCs w:val="21"/>
              </w:rPr>
              <w:t>,</w:t>
            </w:r>
            <w:r>
              <w:rPr>
                <w:rFonts w:ascii="Arial" w:eastAsia="仿宋" w:hAnsi="Arial" w:cs="Arial" w:hint="eastAsia"/>
                <w:color w:val="000000"/>
                <w:sz w:val="21"/>
                <w:szCs w:val="21"/>
              </w:rPr>
              <w:t>以及为体育运动专设的训练基地用地</w:t>
            </w:r>
            <w:r>
              <w:rPr>
                <w:rFonts w:ascii="Arial" w:eastAsia="仿宋" w:hAnsi="Arial" w:cs="Arial"/>
                <w:color w:val="000000"/>
                <w:sz w:val="21"/>
                <w:szCs w:val="21"/>
              </w:rPr>
              <w:t>,</w:t>
            </w:r>
            <w:r>
              <w:rPr>
                <w:rFonts w:ascii="Arial" w:eastAsia="仿宋" w:hAnsi="Arial" w:cs="Arial" w:hint="eastAsia"/>
                <w:color w:val="000000"/>
                <w:sz w:val="21"/>
                <w:szCs w:val="21"/>
              </w:rPr>
              <w:t>不包括学校等机构专用的体育设施用地。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2F67FCB" w14:textId="77777777" w:rsidR="00ED6150"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55917519"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0.6</w:t>
            </w:r>
          </w:p>
        </w:tc>
      </w:tr>
      <w:tr w:rsidR="00ED6150" w14:paraId="62EAADA6"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450F7C63" w14:textId="77777777" w:rsidR="00ED6150"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7E23C86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公用设施用地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3DCB89C8"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指用于城乡基础设施的用地</w:t>
            </w:r>
            <w:r>
              <w:rPr>
                <w:rFonts w:ascii="Arial" w:eastAsia="仿宋" w:hAnsi="Arial" w:cs="Arial"/>
                <w:color w:val="000000"/>
                <w:sz w:val="21"/>
                <w:szCs w:val="21"/>
              </w:rPr>
              <w:t>,</w:t>
            </w:r>
            <w:r>
              <w:rPr>
                <w:rFonts w:ascii="Arial" w:eastAsia="仿宋" w:hAnsi="Arial" w:cs="Arial" w:hint="eastAsia"/>
                <w:color w:val="000000"/>
                <w:sz w:val="21"/>
                <w:szCs w:val="21"/>
              </w:rPr>
              <w:t>包括供水、排</w:t>
            </w:r>
            <w:r>
              <w:rPr>
                <w:rFonts w:ascii="Arial" w:eastAsia="仿宋" w:hAnsi="Arial" w:cs="Arial"/>
                <w:color w:val="000000"/>
                <w:sz w:val="21"/>
                <w:szCs w:val="21"/>
              </w:rPr>
              <w:t xml:space="preserve"> </w:t>
            </w:r>
            <w:r>
              <w:rPr>
                <w:rFonts w:ascii="Arial" w:eastAsia="仿宋" w:hAnsi="Arial" w:cs="Arial" w:hint="eastAsia"/>
                <w:color w:val="000000"/>
                <w:sz w:val="21"/>
                <w:szCs w:val="21"/>
              </w:rPr>
              <w:t>水、污水处理、供电、供热、供气、邮政、电信、消防、环卫、公用设施维修等用地。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4719566" w14:textId="77777777" w:rsidR="00ED6150"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547D386E"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0.2</w:t>
            </w:r>
          </w:p>
        </w:tc>
      </w:tr>
      <w:tr w:rsidR="00ED6150" w14:paraId="334EF0D4"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6014A367" w14:textId="77777777" w:rsidR="00ED6150"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12CD880D"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公园与绿地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71E92832"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指城镇、村庄范围内的公园、动物园、植物园、街心花园、广场和用于休憩、美化环境及防护</w:t>
            </w:r>
            <w:r>
              <w:rPr>
                <w:rFonts w:ascii="Arial" w:eastAsia="仿宋" w:hAnsi="Arial" w:cs="Arial"/>
                <w:color w:val="000000"/>
                <w:sz w:val="21"/>
                <w:szCs w:val="21"/>
              </w:rPr>
              <w:t xml:space="preserve"> </w:t>
            </w:r>
            <w:r>
              <w:rPr>
                <w:rFonts w:ascii="Arial" w:eastAsia="仿宋" w:hAnsi="Arial" w:cs="Arial" w:hint="eastAsia"/>
                <w:color w:val="000000"/>
                <w:sz w:val="21"/>
                <w:szCs w:val="21"/>
              </w:rPr>
              <w:t>的绿化用地。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8B7FF53" w14:textId="77777777" w:rsidR="00ED6150"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65CAE20D"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0.2</w:t>
            </w:r>
          </w:p>
        </w:tc>
      </w:tr>
    </w:tbl>
    <w:p w14:paraId="7679C244" w14:textId="77777777" w:rsidR="00ED6150" w:rsidRPr="00CB29B3" w:rsidRDefault="00ED6150" w:rsidP="00ED6150">
      <w:pPr>
        <w:adjustRightInd/>
        <w:spacing w:line="300" w:lineRule="auto"/>
        <w:ind w:firstLineChars="200" w:firstLine="560"/>
        <w:rPr>
          <w:rFonts w:ascii="Arial" w:eastAsia="仿宋" w:hAnsi="Arial" w:cs="Arial"/>
          <w:sz w:val="28"/>
          <w:szCs w:val="28"/>
        </w:rPr>
      </w:pPr>
      <w:r w:rsidRPr="00CB29B3">
        <w:rPr>
          <w:rFonts w:ascii="Arial" w:eastAsia="仿宋" w:hAnsi="Arial" w:cs="Arial"/>
          <w:sz w:val="28"/>
          <w:szCs w:val="28"/>
        </w:rPr>
        <w:t>依据上表，估价对象公共服务用途修正系数为</w:t>
      </w:r>
      <w:r w:rsidRPr="00CB29B3">
        <w:rPr>
          <w:rFonts w:ascii="Arial" w:eastAsia="仿宋" w:hAnsi="Arial" w:cs="Arial"/>
          <w:sz w:val="28"/>
          <w:szCs w:val="28"/>
        </w:rPr>
        <w:t>1</w:t>
      </w:r>
      <w:r w:rsidRPr="00CB29B3">
        <w:rPr>
          <w:rFonts w:ascii="Arial" w:eastAsia="仿宋" w:hAnsi="Arial" w:cs="Arial"/>
          <w:sz w:val="28"/>
          <w:szCs w:val="28"/>
        </w:rPr>
        <w:t>。</w:t>
      </w:r>
    </w:p>
    <w:p w14:paraId="381E8EF5" w14:textId="77777777" w:rsidR="00ED6150" w:rsidRPr="00CB29B3" w:rsidRDefault="002B192F" w:rsidP="00ED6150">
      <w:pPr>
        <w:adjustRightInd/>
        <w:spacing w:line="300" w:lineRule="auto"/>
        <w:ind w:firstLineChars="200" w:firstLine="560"/>
        <w:rPr>
          <w:rFonts w:ascii="Arial" w:eastAsia="仿宋" w:hAnsi="Arial" w:cs="Arial"/>
          <w:sz w:val="28"/>
          <w:szCs w:val="28"/>
        </w:rPr>
      </w:pPr>
      <w:r w:rsidRPr="00CB29B3">
        <w:rPr>
          <w:rFonts w:ascii="Arial" w:eastAsia="仿宋" w:hAnsi="Arial" w:cs="Arial"/>
          <w:sz w:val="28"/>
          <w:szCs w:val="28"/>
        </w:rPr>
        <w:t>3</w:t>
      </w:r>
      <w:r w:rsidRPr="00CB29B3">
        <w:rPr>
          <w:rFonts w:ascii="Arial" w:eastAsia="仿宋" w:hAnsi="Arial" w:cs="Arial"/>
          <w:sz w:val="28"/>
          <w:szCs w:val="28"/>
        </w:rPr>
        <w:t>）</w:t>
      </w:r>
      <w:r w:rsidR="00ED6150" w:rsidRPr="00CB29B3">
        <w:rPr>
          <w:rFonts w:ascii="Arial" w:eastAsia="仿宋" w:hAnsi="Arial" w:cs="Arial"/>
          <w:sz w:val="28"/>
          <w:szCs w:val="28"/>
        </w:rPr>
        <w:t>期日修正系数的确定</w:t>
      </w:r>
    </w:p>
    <w:p w14:paraId="075F2858" w14:textId="77777777" w:rsidR="00ED6150" w:rsidRPr="00CB29B3" w:rsidRDefault="00ED6150" w:rsidP="00ED6150">
      <w:pPr>
        <w:spacing w:line="300" w:lineRule="auto"/>
        <w:ind w:firstLineChars="200" w:firstLine="560"/>
        <w:jc w:val="both"/>
        <w:rPr>
          <w:rFonts w:ascii="Arial" w:eastAsia="仿宋" w:hAnsi="Arial" w:cs="Arial"/>
          <w:sz w:val="28"/>
          <w:szCs w:val="28"/>
        </w:rPr>
      </w:pPr>
      <w:r w:rsidRPr="00CB29B3">
        <w:rPr>
          <w:rFonts w:ascii="Arial" w:eastAsia="仿宋" w:hAnsi="Arial" w:cs="Arial"/>
          <w:sz w:val="28"/>
          <w:szCs w:val="28"/>
        </w:rPr>
        <w:t>《北京市出让国有建设用地使用权基准地价更新成果（二〇二一年）》规定，基准地价期日修正系数必须以北京市地价动态监测成果公布的地价增值率为准。</w:t>
      </w:r>
    </w:p>
    <w:p w14:paraId="689B7B8D" w14:textId="77777777" w:rsidR="00ED6150" w:rsidRPr="00CB29B3" w:rsidRDefault="00ED6150" w:rsidP="00ED6150">
      <w:pPr>
        <w:spacing w:line="300" w:lineRule="auto"/>
        <w:ind w:firstLineChars="200" w:firstLine="560"/>
        <w:rPr>
          <w:rFonts w:ascii="Arial" w:eastAsia="仿宋" w:hAnsi="Arial" w:cs="Arial"/>
          <w:sz w:val="28"/>
          <w:szCs w:val="28"/>
        </w:rPr>
      </w:pPr>
      <w:r w:rsidRPr="00CB29B3">
        <w:rPr>
          <w:rFonts w:ascii="Arial" w:eastAsia="仿宋" w:hAnsi="Arial" w:cs="Arial"/>
          <w:sz w:val="28"/>
          <w:szCs w:val="28"/>
        </w:rPr>
        <w:t>北京市基准地价更新成果的基准日为</w:t>
      </w:r>
      <w:r w:rsidRPr="00CB29B3">
        <w:rPr>
          <w:rFonts w:ascii="Arial" w:eastAsia="仿宋" w:hAnsi="Arial" w:cs="Arial"/>
          <w:sz w:val="28"/>
          <w:szCs w:val="28"/>
        </w:rPr>
        <w:t>2021</w:t>
      </w:r>
      <w:r w:rsidRPr="00CB29B3">
        <w:rPr>
          <w:rFonts w:ascii="Arial" w:eastAsia="仿宋" w:hAnsi="Arial" w:cs="Arial"/>
          <w:sz w:val="28"/>
          <w:szCs w:val="28"/>
        </w:rPr>
        <w:t>年</w:t>
      </w:r>
      <w:r w:rsidRPr="00CB29B3">
        <w:rPr>
          <w:rFonts w:ascii="Arial" w:eastAsia="仿宋" w:hAnsi="Arial" w:cs="Arial"/>
          <w:sz w:val="28"/>
          <w:szCs w:val="28"/>
        </w:rPr>
        <w:t>1</w:t>
      </w:r>
      <w:r w:rsidRPr="00CB29B3">
        <w:rPr>
          <w:rFonts w:ascii="Arial" w:eastAsia="仿宋" w:hAnsi="Arial" w:cs="Arial"/>
          <w:sz w:val="28"/>
          <w:szCs w:val="28"/>
        </w:rPr>
        <w:t>月</w:t>
      </w:r>
      <w:r w:rsidRPr="00CB29B3">
        <w:rPr>
          <w:rFonts w:ascii="Arial" w:eastAsia="仿宋" w:hAnsi="Arial" w:cs="Arial"/>
          <w:sz w:val="28"/>
          <w:szCs w:val="28"/>
        </w:rPr>
        <w:t>1</w:t>
      </w:r>
      <w:r w:rsidRPr="00CB29B3">
        <w:rPr>
          <w:rFonts w:ascii="Arial" w:eastAsia="仿宋" w:hAnsi="Arial" w:cs="Arial"/>
          <w:sz w:val="28"/>
          <w:szCs w:val="28"/>
        </w:rPr>
        <w:t>日，本次评估的估价期日为</w:t>
      </w:r>
      <w:r w:rsidRPr="00CB29B3">
        <w:rPr>
          <w:rFonts w:ascii="Arial" w:eastAsia="仿宋" w:hAnsi="Arial" w:cs="Arial"/>
          <w:sz w:val="28"/>
          <w:szCs w:val="28"/>
        </w:rPr>
        <w:t>2023</w:t>
      </w:r>
      <w:r w:rsidRPr="00CB29B3">
        <w:rPr>
          <w:rFonts w:ascii="Arial" w:eastAsia="仿宋" w:hAnsi="Arial" w:cs="Arial"/>
          <w:sz w:val="28"/>
          <w:szCs w:val="28"/>
        </w:rPr>
        <w:t>年</w:t>
      </w:r>
      <w:r w:rsidR="00FD74D3" w:rsidRPr="00CB29B3">
        <w:rPr>
          <w:rFonts w:ascii="Arial" w:eastAsia="仿宋" w:hAnsi="Arial" w:cs="Arial"/>
          <w:sz w:val="28"/>
          <w:szCs w:val="28"/>
        </w:rPr>
        <w:t>5</w:t>
      </w:r>
      <w:r w:rsidRPr="00CB29B3">
        <w:rPr>
          <w:rFonts w:ascii="Arial" w:eastAsia="仿宋" w:hAnsi="Arial" w:cs="Arial"/>
          <w:sz w:val="28"/>
          <w:szCs w:val="28"/>
        </w:rPr>
        <w:t>月</w:t>
      </w:r>
      <w:r w:rsidR="00FD74D3" w:rsidRPr="00CB29B3">
        <w:rPr>
          <w:rFonts w:ascii="Arial" w:eastAsia="仿宋" w:hAnsi="Arial" w:cs="Arial"/>
          <w:sz w:val="28"/>
          <w:szCs w:val="28"/>
        </w:rPr>
        <w:t>26</w:t>
      </w:r>
      <w:r w:rsidRPr="00CB29B3">
        <w:rPr>
          <w:rFonts w:ascii="Arial" w:eastAsia="仿宋" w:hAnsi="Arial" w:cs="Arial"/>
          <w:sz w:val="28"/>
          <w:szCs w:val="28"/>
        </w:rPr>
        <w:t>日，熟地价期日修正参照办公用房，以北京市地价动态监测成果公布的地价增长率为准：</w:t>
      </w:r>
    </w:p>
    <w:p w14:paraId="2FDFCA48" w14:textId="77777777" w:rsidR="00ED6150" w:rsidRPr="00CB29B3" w:rsidRDefault="00ED6150" w:rsidP="00ED6150">
      <w:pPr>
        <w:spacing w:line="300" w:lineRule="auto"/>
        <w:ind w:firstLineChars="200" w:firstLine="560"/>
        <w:jc w:val="center"/>
        <w:rPr>
          <w:rFonts w:ascii="Arial" w:eastAsia="仿宋" w:hAnsi="Arial" w:cs="Arial"/>
          <w:bCs/>
          <w:color w:val="000000"/>
          <w:sz w:val="28"/>
          <w:szCs w:val="28"/>
        </w:rPr>
      </w:pPr>
      <w:r w:rsidRPr="00CB29B3">
        <w:rPr>
          <w:rFonts w:ascii="Arial" w:eastAsia="仿宋" w:hAnsi="Arial" w:cs="Arial"/>
          <w:bCs/>
          <w:color w:val="000000"/>
          <w:sz w:val="28"/>
          <w:szCs w:val="28"/>
        </w:rPr>
        <w:t>北京市地价增长率</w:t>
      </w:r>
    </w:p>
    <w:p w14:paraId="376001E0" w14:textId="77777777" w:rsidR="00ED6150" w:rsidRDefault="00ED6150" w:rsidP="00ED6150">
      <w:pPr>
        <w:adjustRightInd/>
        <w:spacing w:line="240" w:lineRule="auto"/>
        <w:jc w:val="right"/>
        <w:rPr>
          <w:rFonts w:ascii="Arial" w:eastAsia="华文细黑" w:hAnsi="Arial" w:cs="宋体"/>
          <w:color w:val="000000"/>
          <w:sz w:val="18"/>
          <w:szCs w:val="24"/>
        </w:rPr>
      </w:pPr>
      <w:r>
        <w:rPr>
          <w:rFonts w:ascii="Arial" w:eastAsia="华文细黑" w:hAnsi="Arial" w:cs="宋体"/>
          <w:color w:val="000000"/>
          <w:sz w:val="18"/>
          <w:szCs w:val="24"/>
        </w:rPr>
        <w:t xml:space="preserve"> </w:t>
      </w:r>
      <w:r>
        <w:rPr>
          <w:rFonts w:ascii="Arial" w:eastAsia="华文细黑" w:hAnsi="Arial" w:cs="宋体" w:hint="eastAsia"/>
          <w:color w:val="000000"/>
          <w:sz w:val="18"/>
          <w:szCs w:val="24"/>
        </w:rPr>
        <w:t>单位</w:t>
      </w:r>
      <w:r>
        <w:rPr>
          <w:rFonts w:ascii="Arial" w:eastAsia="华文细黑" w:hAnsi="Arial" w:cs="宋体"/>
          <w:color w:val="000000"/>
          <w:sz w:val="18"/>
          <w:szCs w:val="24"/>
        </w:rPr>
        <w:t>%</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860"/>
        <w:gridCol w:w="1860"/>
        <w:gridCol w:w="1860"/>
        <w:gridCol w:w="1860"/>
        <w:gridCol w:w="1860"/>
      </w:tblGrid>
      <w:tr w:rsidR="00ED6150" w14:paraId="4D5A347E" w14:textId="77777777" w:rsidTr="00ED6150">
        <w:trPr>
          <w:cantSplit/>
          <w:jc w:val="center"/>
        </w:trPr>
        <w:tc>
          <w:tcPr>
            <w:tcW w:w="1859"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7934C06B" w14:textId="77777777" w:rsidR="00ED6150" w:rsidRDefault="00ED6150">
            <w:pPr>
              <w:tabs>
                <w:tab w:val="left" w:pos="2160"/>
              </w:tabs>
              <w:spacing w:line="240" w:lineRule="exact"/>
              <w:ind w:firstLineChars="450" w:firstLine="945"/>
              <w:jc w:val="right"/>
              <w:rPr>
                <w:rFonts w:ascii="Arial" w:eastAsia="仿宋" w:hAnsi="Arial" w:cs="Arial"/>
                <w:sz w:val="21"/>
                <w:szCs w:val="21"/>
              </w:rPr>
            </w:pPr>
            <w:r>
              <w:rPr>
                <w:rFonts w:ascii="Arial" w:eastAsia="仿宋" w:hAnsi="Arial" w:cs="Arial" w:hint="eastAsia"/>
                <w:sz w:val="21"/>
                <w:szCs w:val="21"/>
              </w:rPr>
              <w:t>季度</w:t>
            </w:r>
          </w:p>
          <w:p w14:paraId="77C6C519"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hint="eastAsia"/>
                <w:sz w:val="21"/>
                <w:szCs w:val="21"/>
              </w:rPr>
              <w:t>年度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1F845695"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1</w:t>
            </w:r>
            <w:r>
              <w:rPr>
                <w:rFonts w:ascii="Arial" w:eastAsia="仿宋" w:hAnsi="Arial" w:cs="Arial" w:hint="eastAsia"/>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32FA4767"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2</w:t>
            </w:r>
            <w:r>
              <w:rPr>
                <w:rFonts w:ascii="Arial" w:eastAsia="仿宋" w:hAnsi="Arial" w:cs="Arial" w:hint="eastAsia"/>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469219E0"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3</w:t>
            </w:r>
            <w:r>
              <w:rPr>
                <w:rFonts w:ascii="Arial" w:eastAsia="仿宋" w:hAnsi="Arial" w:cs="Arial" w:hint="eastAsia"/>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6DF78FF2"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4</w:t>
            </w:r>
            <w:r>
              <w:rPr>
                <w:rFonts w:ascii="Arial" w:eastAsia="仿宋" w:hAnsi="Arial" w:cs="Arial" w:hint="eastAsia"/>
                <w:sz w:val="21"/>
                <w:szCs w:val="21"/>
              </w:rPr>
              <w:t>季度</w:t>
            </w:r>
          </w:p>
        </w:tc>
      </w:tr>
      <w:tr w:rsidR="00ED6150" w14:paraId="3D2A84D8" w14:textId="77777777" w:rsidTr="00ED6150">
        <w:trPr>
          <w:cantSplit/>
          <w:jc w:val="center"/>
        </w:trPr>
        <w:tc>
          <w:tcPr>
            <w:tcW w:w="1859" w:type="dxa"/>
            <w:tcBorders>
              <w:top w:val="single" w:sz="2" w:space="0" w:color="404040"/>
              <w:left w:val="single" w:sz="2" w:space="0" w:color="404040"/>
              <w:bottom w:val="single" w:sz="2" w:space="0" w:color="404040"/>
              <w:right w:val="single" w:sz="2" w:space="0" w:color="404040"/>
            </w:tcBorders>
            <w:vAlign w:val="center"/>
            <w:hideMark/>
          </w:tcPr>
          <w:p w14:paraId="189CB019"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2021</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4E1C7F41"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0.48</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364AC817"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0.46</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6DEAEE46"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0.28</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68C3DE0D"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0.08</w:t>
            </w:r>
          </w:p>
        </w:tc>
      </w:tr>
      <w:tr w:rsidR="00ED6150" w14:paraId="36A47500" w14:textId="77777777" w:rsidTr="00ED6150">
        <w:trPr>
          <w:cantSplit/>
          <w:jc w:val="center"/>
        </w:trPr>
        <w:tc>
          <w:tcPr>
            <w:tcW w:w="1859" w:type="dxa"/>
            <w:tcBorders>
              <w:top w:val="single" w:sz="2" w:space="0" w:color="404040"/>
              <w:left w:val="single" w:sz="2" w:space="0" w:color="404040"/>
              <w:bottom w:val="single" w:sz="2" w:space="0" w:color="404040"/>
              <w:right w:val="single" w:sz="2" w:space="0" w:color="404040"/>
            </w:tcBorders>
            <w:vAlign w:val="center"/>
            <w:hideMark/>
          </w:tcPr>
          <w:p w14:paraId="2337306E"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2022</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1749BD43"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0.45</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02EE69E4"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-0.13</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0F610C4C"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0.29</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1921897E"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0.20</w:t>
            </w:r>
          </w:p>
        </w:tc>
      </w:tr>
      <w:tr w:rsidR="00FD74D3" w14:paraId="00AA3989" w14:textId="77777777" w:rsidTr="00ED6150">
        <w:trPr>
          <w:cantSplit/>
          <w:jc w:val="center"/>
        </w:trPr>
        <w:tc>
          <w:tcPr>
            <w:tcW w:w="1859" w:type="dxa"/>
            <w:tcBorders>
              <w:top w:val="single" w:sz="2" w:space="0" w:color="404040"/>
              <w:left w:val="single" w:sz="2" w:space="0" w:color="404040"/>
              <w:bottom w:val="single" w:sz="2" w:space="0" w:color="404040"/>
              <w:right w:val="single" w:sz="2" w:space="0" w:color="404040"/>
            </w:tcBorders>
            <w:vAlign w:val="center"/>
          </w:tcPr>
          <w:p w14:paraId="5E294CC0" w14:textId="77777777" w:rsidR="00FD74D3" w:rsidRDefault="00FD74D3">
            <w:pPr>
              <w:tabs>
                <w:tab w:val="left" w:pos="2160"/>
              </w:tabs>
              <w:spacing w:line="240" w:lineRule="exact"/>
              <w:rPr>
                <w:rFonts w:ascii="Arial" w:eastAsia="仿宋" w:hAnsi="Arial" w:cs="Arial"/>
                <w:sz w:val="21"/>
                <w:szCs w:val="21"/>
              </w:rPr>
            </w:pPr>
            <w:r>
              <w:rPr>
                <w:rFonts w:ascii="Arial" w:eastAsia="仿宋" w:hAnsi="Arial" w:cs="Arial" w:hint="eastAsia"/>
                <w:sz w:val="21"/>
                <w:szCs w:val="21"/>
              </w:rPr>
              <w:t>2</w:t>
            </w:r>
            <w:r>
              <w:rPr>
                <w:rFonts w:ascii="Arial" w:eastAsia="仿宋" w:hAnsi="Arial" w:cs="Arial"/>
                <w:sz w:val="21"/>
                <w:szCs w:val="21"/>
              </w:rPr>
              <w:t>023</w:t>
            </w:r>
          </w:p>
        </w:tc>
        <w:tc>
          <w:tcPr>
            <w:tcW w:w="1860" w:type="dxa"/>
            <w:tcBorders>
              <w:top w:val="single" w:sz="2" w:space="0" w:color="404040"/>
              <w:left w:val="single" w:sz="2" w:space="0" w:color="404040"/>
              <w:bottom w:val="single" w:sz="2" w:space="0" w:color="404040"/>
              <w:right w:val="single" w:sz="2" w:space="0" w:color="404040"/>
            </w:tcBorders>
            <w:vAlign w:val="center"/>
          </w:tcPr>
          <w:p w14:paraId="71725416" w14:textId="77777777" w:rsidR="00FD74D3" w:rsidRDefault="00FD74D3">
            <w:pPr>
              <w:tabs>
                <w:tab w:val="left" w:pos="2160"/>
              </w:tabs>
              <w:spacing w:line="240" w:lineRule="exact"/>
              <w:rPr>
                <w:rFonts w:ascii="Arial" w:eastAsia="仿宋" w:hAnsi="Arial" w:cs="Arial"/>
                <w:sz w:val="21"/>
                <w:szCs w:val="21"/>
              </w:rPr>
            </w:pPr>
            <w:r>
              <w:rPr>
                <w:rFonts w:ascii="Arial" w:eastAsia="仿宋" w:hAnsi="Arial" w:cs="Arial" w:hint="eastAsia"/>
                <w:sz w:val="21"/>
                <w:szCs w:val="21"/>
              </w:rPr>
              <w:t>0</w:t>
            </w:r>
            <w:r>
              <w:rPr>
                <w:rFonts w:ascii="Arial" w:eastAsia="仿宋" w:hAnsi="Arial" w:cs="Arial"/>
                <w:sz w:val="21"/>
                <w:szCs w:val="21"/>
              </w:rPr>
              <w:t>.59</w:t>
            </w:r>
          </w:p>
        </w:tc>
        <w:tc>
          <w:tcPr>
            <w:tcW w:w="1860" w:type="dxa"/>
            <w:tcBorders>
              <w:top w:val="single" w:sz="2" w:space="0" w:color="404040"/>
              <w:left w:val="single" w:sz="2" w:space="0" w:color="404040"/>
              <w:bottom w:val="single" w:sz="2" w:space="0" w:color="404040"/>
              <w:right w:val="single" w:sz="2" w:space="0" w:color="404040"/>
            </w:tcBorders>
            <w:vAlign w:val="center"/>
          </w:tcPr>
          <w:p w14:paraId="4A10D73D" w14:textId="77777777" w:rsidR="00FD74D3" w:rsidRPr="00FD74D3" w:rsidRDefault="00FD74D3">
            <w:pPr>
              <w:tabs>
                <w:tab w:val="left" w:pos="2160"/>
              </w:tabs>
              <w:spacing w:line="240" w:lineRule="exact"/>
              <w:rPr>
                <w:rFonts w:ascii="Arial" w:eastAsia="仿宋" w:hAnsi="Arial" w:cs="Arial"/>
                <w:sz w:val="21"/>
                <w:szCs w:val="21"/>
              </w:rPr>
            </w:pPr>
            <w:r w:rsidRPr="00FD74D3">
              <w:rPr>
                <w:rFonts w:ascii="Arial" w:eastAsia="仿宋" w:hAnsi="Arial" w:cs="Arial"/>
                <w:sz w:val="21"/>
                <w:szCs w:val="21"/>
              </w:rPr>
              <w:t>——</w:t>
            </w:r>
          </w:p>
        </w:tc>
        <w:tc>
          <w:tcPr>
            <w:tcW w:w="1860" w:type="dxa"/>
            <w:tcBorders>
              <w:top w:val="single" w:sz="2" w:space="0" w:color="404040"/>
              <w:left w:val="single" w:sz="2" w:space="0" w:color="404040"/>
              <w:bottom w:val="single" w:sz="2" w:space="0" w:color="404040"/>
              <w:right w:val="single" w:sz="2" w:space="0" w:color="404040"/>
            </w:tcBorders>
            <w:vAlign w:val="center"/>
          </w:tcPr>
          <w:p w14:paraId="031E13C2" w14:textId="77777777" w:rsidR="00FD74D3" w:rsidRPr="00FD74D3" w:rsidRDefault="00FD74D3">
            <w:pPr>
              <w:tabs>
                <w:tab w:val="left" w:pos="2160"/>
              </w:tabs>
              <w:spacing w:line="240" w:lineRule="exact"/>
              <w:rPr>
                <w:rFonts w:ascii="Arial" w:eastAsia="仿宋" w:hAnsi="Arial" w:cs="Arial"/>
                <w:sz w:val="21"/>
                <w:szCs w:val="21"/>
              </w:rPr>
            </w:pPr>
            <w:r w:rsidRPr="00FD74D3">
              <w:rPr>
                <w:rFonts w:ascii="Arial" w:eastAsia="仿宋" w:hAnsi="Arial" w:cs="Arial"/>
                <w:sz w:val="21"/>
                <w:szCs w:val="21"/>
              </w:rPr>
              <w:t>——</w:t>
            </w:r>
          </w:p>
        </w:tc>
        <w:tc>
          <w:tcPr>
            <w:tcW w:w="1860" w:type="dxa"/>
            <w:tcBorders>
              <w:top w:val="single" w:sz="2" w:space="0" w:color="404040"/>
              <w:left w:val="single" w:sz="2" w:space="0" w:color="404040"/>
              <w:bottom w:val="single" w:sz="2" w:space="0" w:color="404040"/>
              <w:right w:val="single" w:sz="2" w:space="0" w:color="404040"/>
            </w:tcBorders>
            <w:vAlign w:val="center"/>
          </w:tcPr>
          <w:p w14:paraId="33E8AFBA" w14:textId="77777777" w:rsidR="00FD74D3" w:rsidRPr="00FD74D3" w:rsidRDefault="00FD74D3">
            <w:pPr>
              <w:tabs>
                <w:tab w:val="left" w:pos="2160"/>
              </w:tabs>
              <w:spacing w:line="240" w:lineRule="exact"/>
              <w:rPr>
                <w:rFonts w:ascii="Arial" w:eastAsia="仿宋" w:hAnsi="Arial" w:cs="Arial"/>
                <w:sz w:val="21"/>
                <w:szCs w:val="21"/>
              </w:rPr>
            </w:pPr>
            <w:r w:rsidRPr="00FD74D3">
              <w:rPr>
                <w:rFonts w:ascii="Arial" w:eastAsia="仿宋" w:hAnsi="Arial" w:cs="Arial"/>
                <w:sz w:val="21"/>
                <w:szCs w:val="21"/>
              </w:rPr>
              <w:t>——</w:t>
            </w:r>
          </w:p>
        </w:tc>
      </w:tr>
    </w:tbl>
    <w:p w14:paraId="1D6DE169" w14:textId="77777777" w:rsidR="00ED6150" w:rsidRDefault="00ED6150"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则有：</w:t>
      </w:r>
    </w:p>
    <w:p w14:paraId="1B6D4C2B" w14:textId="77777777" w:rsidR="00ED6150" w:rsidRDefault="00ED6150"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lastRenderedPageBreak/>
        <w:t>期日修正系数＝（</w:t>
      </w:r>
      <w:r>
        <w:rPr>
          <w:rFonts w:ascii="Arial" w:eastAsia="仿宋" w:hAnsi="Arial" w:cs="Arial"/>
          <w:sz w:val="28"/>
          <w:szCs w:val="28"/>
        </w:rPr>
        <w:t>1+0.48%</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1+0.46%</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1+0.28%</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1+0.08%</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1+0.45%</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1-0.13%</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1+0.29%</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1+0.20%</w:t>
      </w:r>
      <w:r>
        <w:rPr>
          <w:rFonts w:ascii="Arial" w:eastAsia="仿宋" w:hAnsi="Arial" w:cs="Arial" w:hint="eastAsia"/>
          <w:sz w:val="28"/>
          <w:szCs w:val="28"/>
        </w:rPr>
        <w:t>）</w:t>
      </w:r>
      <w:r w:rsidR="00FD74D3">
        <w:rPr>
          <w:rFonts w:ascii="Arial" w:eastAsia="仿宋" w:hAnsi="Arial" w:cs="Arial" w:hint="eastAsia"/>
          <w:sz w:val="28"/>
          <w:szCs w:val="28"/>
        </w:rPr>
        <w:t>×（</w:t>
      </w:r>
      <w:r w:rsidR="00FD74D3">
        <w:rPr>
          <w:rFonts w:ascii="Arial" w:eastAsia="仿宋" w:hAnsi="Arial" w:cs="Arial" w:hint="eastAsia"/>
          <w:sz w:val="28"/>
          <w:szCs w:val="28"/>
        </w:rPr>
        <w:t>1</w:t>
      </w:r>
      <w:r w:rsidR="00FD74D3">
        <w:rPr>
          <w:rFonts w:ascii="Arial" w:eastAsia="仿宋" w:hAnsi="Arial" w:cs="Arial"/>
          <w:sz w:val="28"/>
          <w:szCs w:val="28"/>
        </w:rPr>
        <w:t>+0.59%</w:t>
      </w:r>
      <w:r w:rsidR="00FD74D3">
        <w:rPr>
          <w:rFonts w:ascii="Arial" w:eastAsia="仿宋" w:hAnsi="Arial" w:cs="Arial" w:hint="eastAsia"/>
          <w:sz w:val="28"/>
          <w:szCs w:val="28"/>
        </w:rPr>
        <w:t>）</w:t>
      </w:r>
      <w:r>
        <w:rPr>
          <w:rFonts w:ascii="Arial" w:eastAsia="仿宋" w:hAnsi="Arial" w:cs="Arial"/>
          <w:sz w:val="28"/>
          <w:szCs w:val="28"/>
        </w:rPr>
        <w:t>=1.02</w:t>
      </w:r>
      <w:r w:rsidR="00FD74D3">
        <w:rPr>
          <w:rFonts w:ascii="Arial" w:eastAsia="仿宋" w:hAnsi="Arial" w:cs="Arial"/>
          <w:sz w:val="28"/>
          <w:szCs w:val="28"/>
        </w:rPr>
        <w:t>73</w:t>
      </w:r>
    </w:p>
    <w:p w14:paraId="4B0FD67D" w14:textId="77777777" w:rsidR="00ED6150" w:rsidRDefault="002B192F" w:rsidP="00ED6150">
      <w:pPr>
        <w:spacing w:line="300" w:lineRule="auto"/>
        <w:ind w:firstLineChars="200" w:firstLine="560"/>
        <w:rPr>
          <w:rFonts w:ascii="Arial" w:eastAsia="仿宋" w:hAnsi="Arial" w:cs="Arial"/>
          <w:sz w:val="28"/>
          <w:szCs w:val="28"/>
        </w:rPr>
      </w:pPr>
      <w:r>
        <w:rPr>
          <w:rFonts w:ascii="Arial" w:eastAsia="仿宋" w:hAnsi="Arial" w:cs="Arial"/>
          <w:sz w:val="28"/>
          <w:szCs w:val="28"/>
        </w:rPr>
        <w:t>4</w:t>
      </w:r>
      <w:r>
        <w:rPr>
          <w:rFonts w:ascii="Arial" w:eastAsia="仿宋" w:hAnsi="Arial" w:cs="Arial" w:hint="eastAsia"/>
          <w:sz w:val="28"/>
          <w:szCs w:val="28"/>
        </w:rPr>
        <w:t>）</w:t>
      </w:r>
      <w:r w:rsidR="00ED6150">
        <w:rPr>
          <w:rFonts w:ascii="Arial" w:eastAsia="仿宋" w:hAnsi="Arial" w:cs="Arial" w:hint="eastAsia"/>
          <w:sz w:val="28"/>
          <w:szCs w:val="28"/>
        </w:rPr>
        <w:t>年期修正系数的确定</w:t>
      </w:r>
    </w:p>
    <w:p w14:paraId="39A458D5" w14:textId="77777777" w:rsidR="00ED6150" w:rsidRDefault="00ED6150" w:rsidP="00ED6150">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年期修正系数＝（</w:t>
      </w:r>
      <w:r>
        <w:rPr>
          <w:rFonts w:ascii="Arial" w:eastAsia="仿宋" w:hAnsi="Arial" w:cs="Arial"/>
          <w:sz w:val="28"/>
          <w:szCs w:val="28"/>
        </w:rPr>
        <w:t>1-1÷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r</w:t>
      </w:r>
      <w:r>
        <w:rPr>
          <w:rFonts w:ascii="Arial" w:eastAsia="仿宋" w:hAnsi="Arial" w:cs="Arial" w:hint="eastAsia"/>
          <w:sz w:val="28"/>
          <w:szCs w:val="28"/>
        </w:rPr>
        <w:t>）</w:t>
      </w:r>
      <w:r>
        <w:rPr>
          <w:rFonts w:ascii="Arial" w:eastAsia="仿宋" w:hAnsi="Arial" w:cs="Arial"/>
          <w:sz w:val="28"/>
          <w:szCs w:val="28"/>
          <w:vertAlign w:val="superscript"/>
        </w:rPr>
        <w:t>n</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r</w:t>
      </w:r>
      <w:r>
        <w:rPr>
          <w:rFonts w:ascii="Arial" w:eastAsia="仿宋" w:hAnsi="Arial" w:cs="Arial" w:hint="eastAsia"/>
          <w:sz w:val="28"/>
          <w:szCs w:val="28"/>
        </w:rPr>
        <w:t>）</w:t>
      </w:r>
      <w:r>
        <w:rPr>
          <w:rFonts w:ascii="Arial" w:eastAsia="仿宋" w:hAnsi="Arial" w:cs="Arial"/>
          <w:sz w:val="28"/>
          <w:szCs w:val="28"/>
          <w:vertAlign w:val="superscript"/>
        </w:rPr>
        <w:t>N</w:t>
      </w:r>
      <w:r>
        <w:rPr>
          <w:rFonts w:ascii="Arial" w:eastAsia="仿宋" w:hAnsi="Arial" w:cs="Arial" w:hint="eastAsia"/>
          <w:sz w:val="28"/>
          <w:szCs w:val="28"/>
        </w:rPr>
        <w:t>）</w:t>
      </w:r>
    </w:p>
    <w:p w14:paraId="70F0B63F" w14:textId="77777777" w:rsidR="00ED6150" w:rsidRDefault="00ED6150" w:rsidP="00ED6150">
      <w:pPr>
        <w:autoSpaceDE w:val="0"/>
        <w:autoSpaceDN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其中：</w:t>
      </w:r>
      <w:r>
        <w:rPr>
          <w:rFonts w:ascii="Arial" w:eastAsia="仿宋" w:hAnsi="Arial" w:cs="Arial"/>
          <w:sz w:val="28"/>
          <w:szCs w:val="28"/>
        </w:rPr>
        <w:t>r</w:t>
      </w:r>
      <w:proofErr w:type="gramStart"/>
      <w:r>
        <w:rPr>
          <w:rFonts w:ascii="Arial" w:eastAsia="仿宋" w:hAnsi="Arial" w:cs="Arial"/>
          <w:sz w:val="28"/>
          <w:szCs w:val="28"/>
        </w:rPr>
        <w:t>—</w:t>
      </w:r>
      <w:r>
        <w:rPr>
          <w:rFonts w:ascii="Arial" w:eastAsia="仿宋" w:hAnsi="Arial" w:cs="Arial" w:hint="eastAsia"/>
          <w:sz w:val="28"/>
          <w:szCs w:val="28"/>
        </w:rPr>
        <w:t>土地</w:t>
      </w:r>
      <w:proofErr w:type="gramEnd"/>
      <w:r>
        <w:rPr>
          <w:rFonts w:ascii="Arial" w:eastAsia="仿宋" w:hAnsi="Arial" w:cs="Arial" w:hint="eastAsia"/>
          <w:sz w:val="28"/>
          <w:szCs w:val="28"/>
        </w:rPr>
        <w:t>还原率</w:t>
      </w:r>
    </w:p>
    <w:p w14:paraId="5D8C8B0B" w14:textId="77777777" w:rsidR="00ED6150" w:rsidRDefault="00ED6150" w:rsidP="00ED6150">
      <w:pPr>
        <w:autoSpaceDE w:val="0"/>
        <w:autoSpaceDN w:val="0"/>
        <w:spacing w:line="300" w:lineRule="auto"/>
        <w:ind w:firstLineChars="500" w:firstLine="1400"/>
        <w:rPr>
          <w:rFonts w:ascii="Arial" w:eastAsia="仿宋" w:hAnsi="Arial" w:cs="Arial"/>
          <w:sz w:val="28"/>
          <w:szCs w:val="28"/>
        </w:rPr>
      </w:pPr>
      <w:r>
        <w:rPr>
          <w:rFonts w:ascii="Arial" w:eastAsia="仿宋" w:hAnsi="Arial" w:cs="Arial"/>
          <w:sz w:val="28"/>
          <w:szCs w:val="28"/>
        </w:rPr>
        <w:t>n</w:t>
      </w:r>
      <w:proofErr w:type="gramStart"/>
      <w:r>
        <w:rPr>
          <w:rFonts w:ascii="Arial" w:eastAsia="仿宋" w:hAnsi="Arial" w:cs="Arial"/>
          <w:sz w:val="28"/>
          <w:szCs w:val="28"/>
        </w:rPr>
        <w:t>—</w:t>
      </w:r>
      <w:r>
        <w:rPr>
          <w:rFonts w:ascii="Arial" w:eastAsia="仿宋" w:hAnsi="Arial" w:cs="Arial" w:hint="eastAsia"/>
          <w:sz w:val="28"/>
          <w:szCs w:val="28"/>
        </w:rPr>
        <w:t>宗地</w:t>
      </w:r>
      <w:proofErr w:type="gramEnd"/>
      <w:r>
        <w:rPr>
          <w:rFonts w:ascii="Arial" w:eastAsia="仿宋" w:hAnsi="Arial" w:cs="Arial" w:hint="eastAsia"/>
          <w:sz w:val="28"/>
          <w:szCs w:val="28"/>
        </w:rPr>
        <w:t>剩余土地使用年限</w:t>
      </w:r>
    </w:p>
    <w:p w14:paraId="73BEFE15" w14:textId="77777777" w:rsidR="00ED6150" w:rsidRDefault="00ED6150" w:rsidP="00ED6150">
      <w:pPr>
        <w:spacing w:line="300" w:lineRule="auto"/>
        <w:ind w:firstLineChars="500" w:firstLine="1400"/>
        <w:rPr>
          <w:rFonts w:ascii="Arial" w:eastAsia="仿宋" w:hAnsi="Arial" w:cs="Arial"/>
          <w:sz w:val="28"/>
          <w:szCs w:val="28"/>
        </w:rPr>
      </w:pPr>
      <w:r>
        <w:rPr>
          <w:rFonts w:ascii="Arial" w:eastAsia="仿宋" w:hAnsi="Arial" w:cs="Arial"/>
          <w:sz w:val="28"/>
          <w:szCs w:val="28"/>
        </w:rPr>
        <w:t>N—</w:t>
      </w:r>
      <w:r>
        <w:rPr>
          <w:rFonts w:ascii="Arial" w:eastAsia="仿宋" w:hAnsi="Arial" w:cs="Arial" w:hint="eastAsia"/>
          <w:sz w:val="28"/>
          <w:szCs w:val="28"/>
        </w:rPr>
        <w:t>基准地价规定的相应用途土地使用年限</w:t>
      </w:r>
    </w:p>
    <w:p w14:paraId="01266AB6" w14:textId="77777777" w:rsidR="00ED6150" w:rsidRDefault="00ED6150"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商业、办公、居住、工业、公共服务用途的土地还原率原则上按同期中国人民银行公布的一年</w:t>
      </w:r>
      <w:proofErr w:type="gramStart"/>
      <w:r>
        <w:rPr>
          <w:rFonts w:ascii="Arial" w:eastAsia="仿宋" w:hAnsi="Arial" w:cs="Arial" w:hint="eastAsia"/>
          <w:sz w:val="28"/>
          <w:szCs w:val="28"/>
        </w:rPr>
        <w:t>期贷</w:t>
      </w:r>
      <w:proofErr w:type="gramEnd"/>
      <w:r>
        <w:rPr>
          <w:rFonts w:ascii="Arial" w:eastAsia="仿宋" w:hAnsi="Arial" w:cs="Arial" w:hint="eastAsia"/>
          <w:sz w:val="28"/>
          <w:szCs w:val="28"/>
        </w:rPr>
        <w:t>款利率分别上浮</w:t>
      </w:r>
      <w:r>
        <w:rPr>
          <w:rFonts w:ascii="Arial" w:eastAsia="仿宋" w:hAnsi="Arial" w:cs="Arial"/>
          <w:sz w:val="28"/>
          <w:szCs w:val="28"/>
        </w:rPr>
        <w:t>25</w:t>
      </w:r>
      <w:r>
        <w:rPr>
          <w:rFonts w:ascii="Arial" w:eastAsia="仿宋" w:hAnsi="Arial" w:cs="Arial" w:hint="eastAsia"/>
          <w:sz w:val="28"/>
          <w:szCs w:val="28"/>
        </w:rPr>
        <w:t>％、</w:t>
      </w:r>
      <w:r>
        <w:rPr>
          <w:rFonts w:ascii="Arial" w:eastAsia="仿宋" w:hAnsi="Arial" w:cs="Arial"/>
          <w:sz w:val="28"/>
          <w:szCs w:val="28"/>
        </w:rPr>
        <w:t>20</w:t>
      </w:r>
      <w:r>
        <w:rPr>
          <w:rFonts w:ascii="Arial" w:eastAsia="仿宋" w:hAnsi="Arial" w:cs="Arial" w:hint="eastAsia"/>
          <w:sz w:val="28"/>
          <w:szCs w:val="28"/>
        </w:rPr>
        <w:t>％、</w:t>
      </w:r>
      <w:r>
        <w:rPr>
          <w:rFonts w:ascii="Arial" w:eastAsia="仿宋" w:hAnsi="Arial" w:cs="Arial"/>
          <w:sz w:val="28"/>
          <w:szCs w:val="28"/>
        </w:rPr>
        <w:t>15</w:t>
      </w:r>
      <w:r>
        <w:rPr>
          <w:rFonts w:ascii="Arial" w:eastAsia="仿宋" w:hAnsi="Arial" w:cs="Arial" w:hint="eastAsia"/>
          <w:sz w:val="28"/>
          <w:szCs w:val="28"/>
        </w:rPr>
        <w:t>％、</w:t>
      </w:r>
      <w:r>
        <w:rPr>
          <w:rFonts w:ascii="Arial" w:eastAsia="仿宋" w:hAnsi="Arial" w:cs="Arial"/>
          <w:sz w:val="28"/>
          <w:szCs w:val="28"/>
        </w:rPr>
        <w:t>10</w:t>
      </w:r>
      <w:r>
        <w:rPr>
          <w:rFonts w:ascii="Arial" w:eastAsia="仿宋" w:hAnsi="Arial" w:cs="Arial" w:hint="eastAsia"/>
          <w:sz w:val="28"/>
          <w:szCs w:val="28"/>
        </w:rPr>
        <w:t>％、</w:t>
      </w:r>
      <w:r>
        <w:rPr>
          <w:rFonts w:ascii="Arial" w:eastAsia="仿宋" w:hAnsi="Arial" w:cs="Arial"/>
          <w:sz w:val="28"/>
          <w:szCs w:val="28"/>
        </w:rPr>
        <w:t>15</w:t>
      </w:r>
      <w:r>
        <w:rPr>
          <w:rFonts w:ascii="Arial" w:eastAsia="仿宋" w:hAnsi="Arial" w:cs="Arial" w:hint="eastAsia"/>
          <w:sz w:val="28"/>
          <w:szCs w:val="28"/>
        </w:rPr>
        <w:t>％确定，且须分别不低于</w:t>
      </w:r>
      <w:r>
        <w:rPr>
          <w:rFonts w:ascii="Arial" w:eastAsia="仿宋" w:hAnsi="Arial" w:cs="Arial"/>
          <w:sz w:val="28"/>
          <w:szCs w:val="28"/>
        </w:rPr>
        <w:t>5.5</w:t>
      </w:r>
      <w:r>
        <w:rPr>
          <w:rFonts w:ascii="Arial" w:eastAsia="仿宋" w:hAnsi="Arial" w:cs="Arial" w:hint="eastAsia"/>
          <w:sz w:val="28"/>
          <w:szCs w:val="28"/>
        </w:rPr>
        <w:t>％、</w:t>
      </w:r>
      <w:r>
        <w:rPr>
          <w:rFonts w:ascii="Arial" w:eastAsia="仿宋" w:hAnsi="Arial" w:cs="Arial"/>
          <w:sz w:val="28"/>
          <w:szCs w:val="28"/>
        </w:rPr>
        <w:t>5.5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％，不高于</w:t>
      </w:r>
      <w:r>
        <w:rPr>
          <w:rFonts w:ascii="Arial" w:eastAsia="仿宋" w:hAnsi="Arial" w:cs="Arial"/>
          <w:sz w:val="28"/>
          <w:szCs w:val="28"/>
        </w:rPr>
        <w:t>6.5</w:t>
      </w:r>
      <w:r>
        <w:rPr>
          <w:rFonts w:ascii="Arial" w:eastAsia="仿宋" w:hAnsi="Arial" w:cs="Arial" w:hint="eastAsia"/>
          <w:sz w:val="28"/>
          <w:szCs w:val="28"/>
        </w:rPr>
        <w:t>％、</w:t>
      </w:r>
      <w:r>
        <w:rPr>
          <w:rFonts w:ascii="Arial" w:eastAsia="仿宋" w:hAnsi="Arial" w:cs="Arial"/>
          <w:sz w:val="28"/>
          <w:szCs w:val="28"/>
        </w:rPr>
        <w:t>6.5</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％。估价对象用途为公共服务，现行一年</w:t>
      </w:r>
      <w:proofErr w:type="gramStart"/>
      <w:r>
        <w:rPr>
          <w:rFonts w:ascii="Arial" w:eastAsia="仿宋" w:hAnsi="Arial" w:cs="Arial" w:hint="eastAsia"/>
          <w:sz w:val="28"/>
          <w:szCs w:val="28"/>
        </w:rPr>
        <w:t>期贷</w:t>
      </w:r>
      <w:proofErr w:type="gramEnd"/>
      <w:r>
        <w:rPr>
          <w:rFonts w:ascii="Arial" w:eastAsia="仿宋" w:hAnsi="Arial" w:cs="Arial" w:hint="eastAsia"/>
          <w:sz w:val="28"/>
          <w:szCs w:val="28"/>
        </w:rPr>
        <w:t>款利率（</w:t>
      </w:r>
      <w:r>
        <w:rPr>
          <w:rFonts w:ascii="Arial" w:eastAsia="仿宋" w:hAnsi="Arial" w:cs="Arial"/>
          <w:sz w:val="28"/>
          <w:szCs w:val="28"/>
        </w:rPr>
        <w:t>2015</w:t>
      </w:r>
      <w:r>
        <w:rPr>
          <w:rFonts w:ascii="Arial" w:eastAsia="仿宋" w:hAnsi="Arial" w:cs="Arial" w:hint="eastAsia"/>
          <w:sz w:val="28"/>
          <w:szCs w:val="28"/>
        </w:rPr>
        <w:t>年</w:t>
      </w:r>
      <w:r>
        <w:rPr>
          <w:rFonts w:ascii="Arial" w:eastAsia="仿宋" w:hAnsi="Arial" w:cs="Arial"/>
          <w:sz w:val="28"/>
          <w:szCs w:val="28"/>
        </w:rPr>
        <w:t>10</w:t>
      </w:r>
      <w:r>
        <w:rPr>
          <w:rFonts w:ascii="Arial" w:eastAsia="仿宋" w:hAnsi="Arial" w:cs="Arial" w:hint="eastAsia"/>
          <w:sz w:val="28"/>
          <w:szCs w:val="28"/>
        </w:rPr>
        <w:t>月</w:t>
      </w:r>
      <w:r>
        <w:rPr>
          <w:rFonts w:ascii="Arial" w:eastAsia="仿宋" w:hAnsi="Arial" w:cs="Arial"/>
          <w:sz w:val="28"/>
          <w:szCs w:val="28"/>
        </w:rPr>
        <w:t>24</w:t>
      </w:r>
      <w:r>
        <w:rPr>
          <w:rFonts w:ascii="Arial" w:eastAsia="仿宋" w:hAnsi="Arial" w:cs="Arial" w:hint="eastAsia"/>
          <w:sz w:val="28"/>
          <w:szCs w:val="28"/>
        </w:rPr>
        <w:t>日公布）为</w:t>
      </w:r>
      <w:r>
        <w:rPr>
          <w:rFonts w:ascii="Arial" w:eastAsia="仿宋" w:hAnsi="Arial" w:cs="Arial"/>
          <w:sz w:val="28"/>
          <w:szCs w:val="28"/>
        </w:rPr>
        <w:t>4.35%</w:t>
      </w:r>
      <w:r>
        <w:rPr>
          <w:rFonts w:ascii="Arial" w:eastAsia="仿宋" w:hAnsi="Arial" w:cs="Arial" w:hint="eastAsia"/>
          <w:sz w:val="28"/>
          <w:szCs w:val="28"/>
        </w:rPr>
        <w:t>，按照上述利率计算得出的土地还原率为</w:t>
      </w:r>
      <w:r>
        <w:rPr>
          <w:rFonts w:ascii="Arial" w:eastAsia="仿宋" w:hAnsi="Arial" w:cs="Arial"/>
          <w:sz w:val="28"/>
          <w:szCs w:val="28"/>
        </w:rPr>
        <w:t>5%</w:t>
      </w:r>
      <w:r>
        <w:rPr>
          <w:rFonts w:ascii="Arial" w:eastAsia="仿宋" w:hAnsi="Arial" w:cs="Arial" w:hint="eastAsia"/>
          <w:sz w:val="28"/>
          <w:szCs w:val="28"/>
        </w:rPr>
        <w:t>，低于所要求的</w:t>
      </w:r>
      <w:proofErr w:type="gramStart"/>
      <w:r>
        <w:rPr>
          <w:rFonts w:ascii="Arial" w:eastAsia="仿宋" w:hAnsi="Arial" w:cs="Arial" w:hint="eastAsia"/>
          <w:sz w:val="28"/>
          <w:szCs w:val="28"/>
        </w:rPr>
        <w:t>的</w:t>
      </w:r>
      <w:proofErr w:type="gramEnd"/>
      <w:r>
        <w:rPr>
          <w:rFonts w:ascii="Arial" w:eastAsia="仿宋" w:hAnsi="Arial" w:cs="Arial" w:hint="eastAsia"/>
          <w:sz w:val="28"/>
          <w:szCs w:val="28"/>
        </w:rPr>
        <w:t>最低值。故土地还原率取</w:t>
      </w:r>
      <w:r w:rsidR="00FD74D3">
        <w:rPr>
          <w:rFonts w:ascii="Arial" w:eastAsia="仿宋" w:hAnsi="Arial" w:cs="Arial" w:hint="eastAsia"/>
          <w:sz w:val="28"/>
          <w:szCs w:val="28"/>
        </w:rPr>
        <w:t>公共服务用途</w:t>
      </w:r>
      <w:r>
        <w:rPr>
          <w:rFonts w:ascii="Arial" w:eastAsia="仿宋" w:hAnsi="Arial" w:cs="Arial" w:hint="eastAsia"/>
          <w:sz w:val="28"/>
          <w:szCs w:val="28"/>
        </w:rPr>
        <w:t>最低值</w:t>
      </w:r>
      <w:r>
        <w:rPr>
          <w:rFonts w:ascii="Arial" w:eastAsia="仿宋" w:hAnsi="Arial" w:cs="Arial"/>
          <w:sz w:val="28"/>
          <w:szCs w:val="28"/>
        </w:rPr>
        <w:t>5%</w:t>
      </w:r>
      <w:r>
        <w:rPr>
          <w:rFonts w:ascii="Arial" w:eastAsia="仿宋" w:hAnsi="Arial" w:cs="Arial" w:hint="eastAsia"/>
          <w:sz w:val="28"/>
          <w:szCs w:val="28"/>
        </w:rPr>
        <w:t>。</w:t>
      </w:r>
    </w:p>
    <w:p w14:paraId="39D87DFE" w14:textId="77777777" w:rsidR="00ED6150" w:rsidRDefault="00ED6150"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估价对象剩余土地使用年限为</w:t>
      </w:r>
      <w:r>
        <w:rPr>
          <w:rFonts w:ascii="Arial" w:eastAsia="仿宋" w:hAnsi="Arial" w:cs="Arial"/>
          <w:sz w:val="28"/>
          <w:szCs w:val="28"/>
        </w:rPr>
        <w:t>50</w:t>
      </w:r>
      <w:r>
        <w:rPr>
          <w:rFonts w:ascii="Arial" w:eastAsia="仿宋" w:hAnsi="Arial" w:cs="Arial" w:hint="eastAsia"/>
          <w:sz w:val="28"/>
          <w:szCs w:val="28"/>
        </w:rPr>
        <w:t>年，公共服务用途法定用途最高出让年限为</w:t>
      </w:r>
      <w:r>
        <w:rPr>
          <w:rFonts w:ascii="Arial" w:eastAsia="仿宋" w:hAnsi="Arial" w:cs="Arial"/>
          <w:sz w:val="28"/>
          <w:szCs w:val="28"/>
        </w:rPr>
        <w:t>50</w:t>
      </w:r>
      <w:r>
        <w:rPr>
          <w:rFonts w:ascii="Arial" w:eastAsia="仿宋" w:hAnsi="Arial" w:cs="Arial" w:hint="eastAsia"/>
          <w:sz w:val="28"/>
          <w:szCs w:val="28"/>
        </w:rPr>
        <w:t>年，故不做修正。</w:t>
      </w:r>
    </w:p>
    <w:p w14:paraId="416643C1" w14:textId="77777777" w:rsidR="00ED6150" w:rsidRDefault="002B192F" w:rsidP="00ED6150">
      <w:pPr>
        <w:spacing w:line="300" w:lineRule="auto"/>
        <w:ind w:firstLineChars="200" w:firstLine="560"/>
        <w:rPr>
          <w:rFonts w:ascii="Arial" w:eastAsia="仿宋" w:hAnsi="Arial" w:cs="Arial"/>
          <w:sz w:val="28"/>
          <w:szCs w:val="28"/>
        </w:rPr>
      </w:pPr>
      <w:r>
        <w:rPr>
          <w:rFonts w:ascii="Arial" w:eastAsia="仿宋" w:hAnsi="Arial" w:cs="Arial"/>
          <w:sz w:val="28"/>
          <w:szCs w:val="28"/>
        </w:rPr>
        <w:t>5</w:t>
      </w:r>
      <w:r>
        <w:rPr>
          <w:rFonts w:ascii="Arial" w:eastAsia="仿宋" w:hAnsi="Arial" w:cs="Arial" w:hint="eastAsia"/>
          <w:sz w:val="28"/>
          <w:szCs w:val="28"/>
        </w:rPr>
        <w:t>）</w:t>
      </w:r>
      <w:r w:rsidR="00ED6150">
        <w:rPr>
          <w:rFonts w:ascii="Arial" w:eastAsia="仿宋" w:hAnsi="Arial" w:cs="Arial" w:hint="eastAsia"/>
          <w:sz w:val="28"/>
          <w:szCs w:val="28"/>
        </w:rPr>
        <w:t>容积率修正系数的确定</w:t>
      </w:r>
    </w:p>
    <w:p w14:paraId="0B421730" w14:textId="77777777" w:rsidR="00ED6150" w:rsidRDefault="00ED6150"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依据《北京市基准地价容积率修正系数表（公共服务类）》（详见下表）。</w:t>
      </w:r>
    </w:p>
    <w:p w14:paraId="01803846" w14:textId="77777777" w:rsidR="00ED6150" w:rsidRDefault="00ED6150" w:rsidP="00ED6150">
      <w:pPr>
        <w:spacing w:line="300" w:lineRule="auto"/>
        <w:jc w:val="center"/>
        <w:rPr>
          <w:rFonts w:ascii="Arial" w:eastAsia="仿宋" w:hAnsi="Arial" w:cs="Arial"/>
          <w:bCs/>
          <w:sz w:val="28"/>
          <w:szCs w:val="28"/>
        </w:rPr>
      </w:pPr>
    </w:p>
    <w:p w14:paraId="2EFB92DF" w14:textId="77777777" w:rsidR="00ED6150" w:rsidRDefault="00ED6150" w:rsidP="00ED6150">
      <w:pPr>
        <w:spacing w:line="300" w:lineRule="auto"/>
        <w:jc w:val="center"/>
        <w:rPr>
          <w:rFonts w:ascii="Arial" w:eastAsia="仿宋" w:hAnsi="Arial" w:cs="Arial"/>
          <w:sz w:val="28"/>
          <w:szCs w:val="28"/>
        </w:rPr>
      </w:pPr>
      <w:r>
        <w:rPr>
          <w:rFonts w:ascii="Arial" w:eastAsia="仿宋" w:hAnsi="Arial" w:cs="Arial" w:hint="eastAsia"/>
          <w:bCs/>
          <w:sz w:val="28"/>
          <w:szCs w:val="28"/>
        </w:rPr>
        <w:t>北京市基准地价容积率修正系</w:t>
      </w:r>
      <w:r>
        <w:rPr>
          <w:rFonts w:ascii="Arial" w:eastAsia="仿宋" w:hAnsi="Arial" w:cs="Arial" w:hint="eastAsia"/>
          <w:bCs/>
          <w:color w:val="000000"/>
          <w:sz w:val="28"/>
          <w:szCs w:val="28"/>
        </w:rPr>
        <w:t>数表（公共服务类、工业研发用地</w:t>
      </w:r>
      <w:r>
        <w:rPr>
          <w:rFonts w:ascii="Arial" w:eastAsia="仿宋" w:hAnsi="Arial" w:cs="Arial"/>
          <w:bCs/>
          <w:color w:val="000000"/>
          <w:sz w:val="28"/>
          <w:szCs w:val="28"/>
        </w:rPr>
        <w:t>M4</w:t>
      </w:r>
      <w:r>
        <w:rPr>
          <w:rFonts w:ascii="Arial" w:eastAsia="仿宋" w:hAnsi="Arial" w:cs="Arial" w:hint="eastAsia"/>
          <w:bCs/>
          <w:color w:val="000000"/>
          <w:sz w:val="28"/>
          <w:szCs w:val="28"/>
        </w:rPr>
        <w:t>）</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1180"/>
        <w:gridCol w:w="1098"/>
        <w:gridCol w:w="1253"/>
        <w:gridCol w:w="1253"/>
        <w:gridCol w:w="1179"/>
        <w:gridCol w:w="979"/>
        <w:gridCol w:w="1179"/>
        <w:gridCol w:w="1179"/>
      </w:tblGrid>
      <w:tr w:rsidR="00ED6150" w14:paraId="377C7A56" w14:textId="77777777" w:rsidTr="00FD74D3">
        <w:trPr>
          <w:cantSplit/>
          <w:tblHeader/>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43E4CC2" w14:textId="77777777" w:rsidR="00ED6150" w:rsidRDefault="00ED6150">
            <w:pPr>
              <w:widowControl/>
              <w:adjustRightInd/>
              <w:spacing w:line="200" w:lineRule="exact"/>
              <w:rPr>
                <w:rFonts w:ascii="Arial" w:eastAsia="仿宋" w:hAnsi="Arial" w:cs="Arial"/>
                <w:sz w:val="20"/>
              </w:rPr>
            </w:pPr>
            <w:r>
              <w:rPr>
                <w:rFonts w:ascii="Arial" w:eastAsia="仿宋" w:hAnsi="Arial" w:cs="Arial" w:hint="eastAsia"/>
                <w:sz w:val="20"/>
              </w:rPr>
              <w:t>容积率</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51361F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1-2</w:t>
            </w:r>
            <w:r>
              <w:rPr>
                <w:rFonts w:ascii="Arial" w:eastAsia="仿宋" w:hAnsi="Arial" w:cs="Arial" w:hint="eastAsia"/>
                <w:sz w:val="20"/>
              </w:rPr>
              <w:t>级</w:t>
            </w:r>
          </w:p>
        </w:tc>
        <w:tc>
          <w:tcPr>
            <w:tcW w:w="1253" w:type="dxa"/>
            <w:tcBorders>
              <w:top w:val="single" w:sz="2" w:space="0" w:color="404040"/>
              <w:left w:val="single" w:sz="2" w:space="0" w:color="404040"/>
              <w:bottom w:val="single" w:sz="2" w:space="0" w:color="404040"/>
              <w:right w:val="single" w:sz="2" w:space="0" w:color="404040"/>
            </w:tcBorders>
            <w:vAlign w:val="center"/>
            <w:hideMark/>
          </w:tcPr>
          <w:p w14:paraId="33A30F4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3-7</w:t>
            </w:r>
            <w:r>
              <w:rPr>
                <w:rFonts w:ascii="Arial" w:eastAsia="仿宋" w:hAnsi="Arial" w:cs="Arial" w:hint="eastAsia"/>
                <w:sz w:val="20"/>
              </w:rPr>
              <w:t>级</w:t>
            </w:r>
          </w:p>
        </w:tc>
        <w:tc>
          <w:tcPr>
            <w:tcW w:w="1253" w:type="dxa"/>
            <w:tcBorders>
              <w:top w:val="single" w:sz="2" w:space="0" w:color="404040"/>
              <w:left w:val="single" w:sz="2" w:space="0" w:color="404040"/>
              <w:bottom w:val="single" w:sz="2" w:space="0" w:color="404040"/>
              <w:right w:val="single" w:sz="2" w:space="0" w:color="404040"/>
            </w:tcBorders>
            <w:vAlign w:val="center"/>
            <w:hideMark/>
          </w:tcPr>
          <w:p w14:paraId="118CCE7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8-12</w:t>
            </w:r>
            <w:r>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1D85D67" w14:textId="77777777" w:rsidR="00ED6150" w:rsidRDefault="00ED6150">
            <w:pPr>
              <w:widowControl/>
              <w:adjustRightInd/>
              <w:spacing w:line="200" w:lineRule="exact"/>
              <w:rPr>
                <w:rFonts w:ascii="Arial" w:eastAsia="仿宋" w:hAnsi="Arial" w:cs="Arial"/>
                <w:sz w:val="20"/>
              </w:rPr>
            </w:pPr>
            <w:r>
              <w:rPr>
                <w:rFonts w:ascii="Arial" w:eastAsia="仿宋" w:hAnsi="Arial" w:cs="Arial" w:hint="eastAsia"/>
                <w:sz w:val="20"/>
              </w:rPr>
              <w:t>容积率</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484138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1-2</w:t>
            </w:r>
            <w:r>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9EE1D7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3-7</w:t>
            </w:r>
            <w:r>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EECA4D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8-12</w:t>
            </w:r>
            <w:r>
              <w:rPr>
                <w:rFonts w:ascii="Arial" w:eastAsia="仿宋" w:hAnsi="Arial" w:cs="Arial" w:hint="eastAsia"/>
                <w:sz w:val="20"/>
              </w:rPr>
              <w:t>级</w:t>
            </w:r>
          </w:p>
        </w:tc>
      </w:tr>
      <w:tr w:rsidR="00ED6150" w14:paraId="42570685"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D6E11D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1.0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2AFC58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1.184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C39335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1.1565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972868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1.1199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99F329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5.5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B63E2D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0.8996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202C0E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0.8381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EAF337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0.6906</w:t>
            </w:r>
          </w:p>
        </w:tc>
      </w:tr>
      <w:tr w:rsidR="00ED6150" w14:paraId="532F7E0E"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FA1FA6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1.1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41106D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1.1659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C3FEE0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1.1364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B9C25F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1.0931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068516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5.6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D071DB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0.8978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50B5AF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0.836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FAD374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0.6881</w:t>
            </w:r>
          </w:p>
        </w:tc>
      </w:tr>
      <w:tr w:rsidR="00ED6150" w14:paraId="5483327C"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003CD4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1.2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CE80A9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1.1489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CEB3A3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1.1175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725376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1.0678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9CA778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5.7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7594AF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0.896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79DD16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0.8339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C7736E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0.6857</w:t>
            </w:r>
          </w:p>
        </w:tc>
      </w:tr>
      <w:tr w:rsidR="00ED6150" w14:paraId="680760C9"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83499B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1.3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4F9ACB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1.1328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963BAE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1.0996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206024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1.044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B91B61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5.8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003132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0.8942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101A81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0.8319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79B333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0.6832</w:t>
            </w:r>
          </w:p>
        </w:tc>
      </w:tr>
      <w:tr w:rsidR="00ED6150" w14:paraId="1BD9E2BF"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E18E4E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1.4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C119CC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1.1176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AB9311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1.0827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D9E6B7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1.0214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18EBCE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5.9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BF2CF7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0.8924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D0E4D1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0.8299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8AF659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0.6807</w:t>
            </w:r>
          </w:p>
        </w:tc>
      </w:tr>
      <w:tr w:rsidR="00ED6150" w14:paraId="710DF538"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0DC816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1.5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65CC88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1.1033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085856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1.0668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D5CDB8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E5F7D1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6.0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04F100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0.8907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425F42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0.8279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F14EE7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0.6784</w:t>
            </w:r>
          </w:p>
        </w:tc>
      </w:tr>
      <w:tr w:rsidR="00ED6150" w14:paraId="4003ABE6"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F854DF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1.6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80C064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1.0899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059583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1.0517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E9AE79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0.9799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7B4488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6.1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A4E564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0.889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A4FC9D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0.8259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1FF08D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0.676</w:t>
            </w:r>
          </w:p>
        </w:tc>
      </w:tr>
      <w:tr w:rsidR="00ED6150" w14:paraId="78525D24"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7E6776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1.7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F80D83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1.0772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CF33EE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1.0376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AC0C8A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0.9609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0DDC8D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6.2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76EBFC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0.8873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EC0808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0.8239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A0E795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0.6736</w:t>
            </w:r>
          </w:p>
        </w:tc>
      </w:tr>
      <w:tr w:rsidR="00ED6150" w14:paraId="679DEF37"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ACC1A0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1.8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31034D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1.0653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FC73CC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1.0243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974362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0.943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A4E3A0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6.3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615F44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0.8856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349A67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0.8219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B84903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0.6713</w:t>
            </w:r>
          </w:p>
        </w:tc>
      </w:tr>
      <w:tr w:rsidR="00ED6150" w14:paraId="25049938"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0EF024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1.9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C37037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1.054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58D6D8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1.0118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DAFF12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0.9262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1C3D4A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6.4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0C15F2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0.8839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56B871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92AAB9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0.6689</w:t>
            </w:r>
          </w:p>
        </w:tc>
      </w:tr>
      <w:tr w:rsidR="00ED6150" w14:paraId="1F4F0143"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C76AE0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2.0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FFEC3E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1.0435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BADE60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95DAEF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0.9103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A0D5A0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6.5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D4459E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0.8823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23A8B3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0.8181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AFBF76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0.6666</w:t>
            </w:r>
          </w:p>
        </w:tc>
      </w:tr>
      <w:tr w:rsidR="00ED6150" w14:paraId="5A38B159"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4F02ED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2.1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D41131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1.0336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48558C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0.989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AABAFD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0.8954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784E9D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6.6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10C0C8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0.8807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648DFE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0.8162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4C23A0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0.6644</w:t>
            </w:r>
          </w:p>
        </w:tc>
      </w:tr>
      <w:tr w:rsidR="00ED6150" w14:paraId="258B7FA3"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BF893F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2.2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A50AB5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1.0243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3CA0F2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0.9786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9B54B1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0.8814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B0EF3C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6.7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7AB9A4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0.879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D4B307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0.8143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8905EA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0.6621</w:t>
            </w:r>
          </w:p>
        </w:tc>
      </w:tr>
      <w:tr w:rsidR="00ED6150" w14:paraId="1C0FBA92"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3AC63A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lastRenderedPageBreak/>
              <w:t xml:space="preserve">2.3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77917C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1.0157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B90FF3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0.9689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49C7C8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0.8682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2616DA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6.8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EB8851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0.8774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7D7CDD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0.8124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D010B0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0.6598</w:t>
            </w:r>
          </w:p>
        </w:tc>
      </w:tr>
      <w:tr w:rsidR="00ED6150" w14:paraId="05392DAB"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275360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2.4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5A66CD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1.0076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CAADDE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0.9598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20EF62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0.8558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30601D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6.9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881A6D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0.8758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EA6B1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0.8105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C1BE55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0.6575</w:t>
            </w:r>
          </w:p>
        </w:tc>
      </w:tr>
      <w:tr w:rsidR="00ED6150" w14:paraId="75629E62"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D99B97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2.5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D6DA50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2602B5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0.9512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E6BC53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0.8442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7794DD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7.0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3ACAF0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0.8742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2C3DC5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0.8087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EE9AB6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0.6553</w:t>
            </w:r>
          </w:p>
        </w:tc>
      </w:tr>
      <w:tr w:rsidR="00ED6150" w14:paraId="40AE0D8D"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363065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2.6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8F82C3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0.9929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3C56C0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0.9432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7CD78B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0.8333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09E001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7.1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8756D5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0.8727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BF12C7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0.8069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E43234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0.6532</w:t>
            </w:r>
          </w:p>
        </w:tc>
      </w:tr>
      <w:tr w:rsidR="00ED6150" w14:paraId="336ACF00"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04AA61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2.7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AD3F38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0.9863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032CDC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0.9357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80CFA4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0.8232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4EA250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7.2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59A351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0.8712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7F4514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0.8051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2DF166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0.651</w:t>
            </w:r>
          </w:p>
        </w:tc>
      </w:tr>
      <w:tr w:rsidR="00ED6150" w14:paraId="2D1B3C2F"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393F03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2.8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D73572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0.9801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CE45A7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0.9288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F6EC66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0.8136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7BECC2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7.3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DAA4FD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0.8697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9C54E2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0.8033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155369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0.6488</w:t>
            </w:r>
          </w:p>
        </w:tc>
      </w:tr>
      <w:tr w:rsidR="00ED6150" w14:paraId="3B5F3C3D"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8E092F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2.9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A72066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0.9743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36CC25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0.9222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E682F1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0.8046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DE2602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7.4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08F0B1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0.8682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AA8317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0.8015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17E751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0.6466</w:t>
            </w:r>
          </w:p>
        </w:tc>
      </w:tr>
      <w:tr w:rsidR="00ED6150" w14:paraId="6457AE63"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F96C92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3.0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6B0951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0.9689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F549A1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0.9161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BA7BB6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0.7962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CCBF7A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7.5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7E8170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0.8666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DC8808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0.7997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FF8516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0.6445</w:t>
            </w:r>
          </w:p>
        </w:tc>
      </w:tr>
      <w:tr w:rsidR="00ED6150" w14:paraId="4458A4FC"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2CA013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3.1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A9DF22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0.9639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860759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0.9104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78C52D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0.7883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D52B6E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7.6</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940A47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0.8651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FF291E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0.798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7D3D32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0.6424</w:t>
            </w:r>
          </w:p>
        </w:tc>
      </w:tr>
      <w:tr w:rsidR="00ED6150" w14:paraId="22196A89"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7BE304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3.2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64E569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0.9593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65C363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0.9052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A99D7A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0.7809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AF296B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7.7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78D49D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0.8637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256A90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0.7963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19E546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0.6403</w:t>
            </w:r>
          </w:p>
        </w:tc>
      </w:tr>
      <w:tr w:rsidR="00ED6150" w14:paraId="069D47F1"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418BF3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3.3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46BA83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0.9549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120677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0.9002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32F4B1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0.7741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86107B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7.8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D7237E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0.8623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1D7376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0.7945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875B49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0.6382</w:t>
            </w:r>
          </w:p>
        </w:tc>
      </w:tr>
      <w:tr w:rsidR="00ED6150" w14:paraId="795F1EF4"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ADDA88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3.4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497949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0.9509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62D4D1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0.8956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2F4119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0.7676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854000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7.9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99230D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0.8609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8694EC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0.7928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B00D10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0.6361</w:t>
            </w:r>
          </w:p>
        </w:tc>
      </w:tr>
      <w:tr w:rsidR="00ED6150" w14:paraId="12C4BC97"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1335FB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3.5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AEAD64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0.9471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E2A43F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0.8913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67F52F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0.7616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D9DE86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8.0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DEA87A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0.8594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961B96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0.7911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5135C3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0.6341</w:t>
            </w:r>
          </w:p>
        </w:tc>
      </w:tr>
      <w:tr w:rsidR="00ED6150" w14:paraId="3CC3D101"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08398D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3.6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38B3B7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0.9436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F75D38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0.8873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641710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0.7559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79B261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8.1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61016F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0.858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24D014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0.7894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F37DA7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0.6321</w:t>
            </w:r>
          </w:p>
        </w:tc>
      </w:tr>
      <w:tr w:rsidR="00ED6150" w14:paraId="209FB840"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F35F6C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3.7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449A50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0.9404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84C20B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0.8835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B8F979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0.7507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EB6916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8.2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CF4322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0.8566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F35861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0.7878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36624D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0.6301</w:t>
            </w:r>
          </w:p>
        </w:tc>
      </w:tr>
      <w:tr w:rsidR="00ED6150" w14:paraId="1AC533EB"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A6C43E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3.8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67671F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0.9374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8FE607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0.8801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1C8030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0.7457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12A2F0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8.3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A5A7AC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0.8553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C2410D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0.7862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EA6A99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0.6281</w:t>
            </w:r>
          </w:p>
        </w:tc>
      </w:tr>
      <w:tr w:rsidR="00ED6150" w14:paraId="1A4504F4"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A656FF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3.9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08586B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0.9346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D8ECDF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0.8768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A8127C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0.7411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7DF87A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8.4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5632E3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0.8539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8F1B29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0.7846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B5C982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0.6261</w:t>
            </w:r>
          </w:p>
        </w:tc>
      </w:tr>
      <w:tr w:rsidR="00ED6150" w14:paraId="56605E86"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4DBCBB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4.0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F2446A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0.9318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DB8A1C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0.8738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F23594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0.7368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A261BD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8.5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307EA5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0.8526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1B5EB8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0.7829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B18ED9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0.6242</w:t>
            </w:r>
          </w:p>
        </w:tc>
      </w:tr>
      <w:tr w:rsidR="00ED6150" w14:paraId="503A906F"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A17274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4.1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549A3A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0.9292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51842F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0.8709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ECDDCF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0.7327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AA2C46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8.6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15560A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0.8513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369100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0.7813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999D7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0.6223</w:t>
            </w:r>
          </w:p>
        </w:tc>
      </w:tr>
      <w:tr w:rsidR="00ED6150" w14:paraId="0672ECCA"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1C3C0C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4.2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DC74C9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0.9266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1D1FC9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0.8682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FD5296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0.7288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FA2B68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8.7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042206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3E1FFC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0.7797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1F93B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0.6204</w:t>
            </w:r>
          </w:p>
        </w:tc>
      </w:tr>
      <w:tr w:rsidR="00ED6150" w14:paraId="4B39D4AA"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1F2A71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4.3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500456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0.9241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672DDB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0.8655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FB1159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0.7251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79626B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8.8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657DA7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0.8486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365434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0.7782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ED3B7A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0.6185</w:t>
            </w:r>
          </w:p>
        </w:tc>
      </w:tr>
      <w:tr w:rsidR="00ED6150" w14:paraId="78E1BFE3"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4A06AC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4.4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92D392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0.9218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6F62D0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0.8629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D29AD7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0.7215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2F1C01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8.9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F6251B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0.8474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9E50DB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0.7767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34C804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0.6167</w:t>
            </w:r>
          </w:p>
        </w:tc>
      </w:tr>
      <w:tr w:rsidR="00ED6150" w14:paraId="3F2A8EE3"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78B6C1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4.5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ABE755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0.9195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7A7586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0.8605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9F829A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0.7182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064017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9.0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7999C8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0.8462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B16E6D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0.7751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8A3CE3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0.6148</w:t>
            </w:r>
          </w:p>
        </w:tc>
      </w:tr>
      <w:tr w:rsidR="00ED6150" w14:paraId="654C35D0"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EB866D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4.6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34D3D4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0.9173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534FFC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0.8581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D460C9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0.715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35F35F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9.1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6A5DE2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44787E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0.7736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7369DA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0.613</w:t>
            </w:r>
          </w:p>
        </w:tc>
      </w:tr>
      <w:tr w:rsidR="00ED6150" w14:paraId="769139CC"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7B9545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4.7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BE5570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0.9152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848CE6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0.8557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C23595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0.712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326B46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9.2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EE4630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0.8437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AB814E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0.7721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306CA7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0.6112</w:t>
            </w:r>
          </w:p>
        </w:tc>
      </w:tr>
      <w:tr w:rsidR="00ED6150" w14:paraId="362F459C"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C6344C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4.8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751DE3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0.9131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AC66A4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0.8534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8E7E32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0.7091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3026CA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9.3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F0FAE9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0.8425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7AABCB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0.7706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C167FB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0.6094</w:t>
            </w:r>
          </w:p>
        </w:tc>
      </w:tr>
      <w:tr w:rsidR="00ED6150" w14:paraId="61ACAB66"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E8E445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4.9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2DFBEA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0.9112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CA2D83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0.8511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E4DF9B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0.7062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070E63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9.4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63CFA4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0.8413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C59C93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0.769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B88FF0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0.6076</w:t>
            </w:r>
          </w:p>
        </w:tc>
      </w:tr>
      <w:tr w:rsidR="00ED6150" w14:paraId="2B72395E"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8384B8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5.0</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2B78F2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0.9092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6FCB69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0.8489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7F4D73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0.7035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6F1C44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9.5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402D8F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0.8401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C495B8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0.7676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549634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0.6058</w:t>
            </w:r>
          </w:p>
        </w:tc>
      </w:tr>
      <w:tr w:rsidR="00ED6150" w14:paraId="1C92ABBB"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80F82D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5.1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61A8A8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0.9072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342426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0.8467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FF9401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0.7009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81C2BF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9.6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BD051E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0.839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1E26E8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0.7662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6B6C43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0.6041</w:t>
            </w:r>
          </w:p>
        </w:tc>
      </w:tr>
      <w:tr w:rsidR="00ED6150" w14:paraId="2B166ABE"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1D2E36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5.2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26B92C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0.9053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3EBCA3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0.8445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7BA8B7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0.6982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A84E6A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9.7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791D57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0.8378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0B6D13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0.7648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84A0B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0.6024</w:t>
            </w:r>
          </w:p>
        </w:tc>
      </w:tr>
      <w:tr w:rsidR="00ED6150" w14:paraId="1CA7F9CC"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609C1F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5.3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F63948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0.9034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A469AF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0.8423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1B318D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0.6957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ECC012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9.8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354753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0.8367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A2051E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0.7633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4F3163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0.6006</w:t>
            </w:r>
          </w:p>
        </w:tc>
      </w:tr>
      <w:tr w:rsidR="00ED6150" w14:paraId="20A69283"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vAlign w:val="center"/>
            <w:hideMark/>
          </w:tcPr>
          <w:p w14:paraId="7326DB5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5.4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4B905A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0.9015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91A8CF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0.8402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A9DD90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0.6931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49B0B4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9.9</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B0D603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0.8356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B2FFBC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0.7619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ADA381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0.5989</w:t>
            </w:r>
          </w:p>
        </w:tc>
      </w:tr>
      <w:tr w:rsidR="00ED6150" w14:paraId="524BA3CE" w14:textId="77777777" w:rsidTr="00FD74D3">
        <w:trPr>
          <w:cantSplit/>
          <w:jc w:val="center"/>
        </w:trPr>
        <w:tc>
          <w:tcPr>
            <w:tcW w:w="9300" w:type="dxa"/>
            <w:gridSpan w:val="8"/>
            <w:tcBorders>
              <w:top w:val="single" w:sz="2" w:space="0" w:color="404040"/>
              <w:left w:val="single" w:sz="2" w:space="0" w:color="404040"/>
              <w:bottom w:val="single" w:sz="2" w:space="0" w:color="404040"/>
              <w:right w:val="single" w:sz="2" w:space="0" w:color="404040"/>
            </w:tcBorders>
            <w:vAlign w:val="center"/>
            <w:hideMark/>
          </w:tcPr>
          <w:p w14:paraId="314F826F" w14:textId="77777777" w:rsidR="00ED6150" w:rsidRDefault="00ED6150">
            <w:pPr>
              <w:widowControl/>
              <w:adjustRightInd/>
              <w:spacing w:line="220" w:lineRule="exact"/>
              <w:rPr>
                <w:rFonts w:ascii="Arial" w:eastAsia="仿宋" w:hAnsi="Arial" w:cs="Arial"/>
                <w:color w:val="000000"/>
                <w:sz w:val="20"/>
              </w:rPr>
            </w:pPr>
            <w:r>
              <w:rPr>
                <w:rFonts w:ascii="Arial" w:eastAsia="仿宋" w:hAnsi="Arial" w:cs="Arial" w:hint="eastAsia"/>
                <w:color w:val="000000"/>
                <w:sz w:val="20"/>
              </w:rPr>
              <w:t>说明：容积率大于等于</w:t>
            </w:r>
            <w:r>
              <w:rPr>
                <w:rFonts w:ascii="Arial" w:eastAsia="仿宋" w:hAnsi="Arial" w:cs="Arial"/>
                <w:color w:val="000000"/>
                <w:sz w:val="20"/>
              </w:rPr>
              <w:t>10</w:t>
            </w:r>
            <w:r>
              <w:rPr>
                <w:rFonts w:ascii="Arial" w:eastAsia="仿宋" w:hAnsi="Arial" w:cs="Arial" w:hint="eastAsia"/>
                <w:color w:val="000000"/>
                <w:sz w:val="20"/>
              </w:rPr>
              <w:t>时的容积率修正系数按照以下公式计算：</w:t>
            </w:r>
            <w:r>
              <w:rPr>
                <w:rFonts w:ascii="Arial" w:eastAsia="仿宋" w:hAnsi="Arial" w:cs="Arial"/>
                <w:color w:val="000000"/>
                <w:sz w:val="20"/>
              </w:rPr>
              <w:t>1</w:t>
            </w:r>
            <w:r>
              <w:rPr>
                <w:rFonts w:ascii="Arial" w:eastAsia="仿宋" w:hAnsi="Arial" w:cs="Arial" w:hint="eastAsia"/>
                <w:color w:val="000000"/>
                <w:sz w:val="20"/>
              </w:rPr>
              <w:t>～</w:t>
            </w:r>
            <w:r>
              <w:rPr>
                <w:rFonts w:ascii="Arial" w:eastAsia="仿宋" w:hAnsi="Arial" w:cs="Arial"/>
                <w:color w:val="000000"/>
                <w:sz w:val="20"/>
              </w:rPr>
              <w:t>2</w:t>
            </w:r>
            <w:r>
              <w:rPr>
                <w:rFonts w:ascii="Arial" w:eastAsia="仿宋" w:hAnsi="Arial" w:cs="Arial" w:hint="eastAsia"/>
                <w:color w:val="000000"/>
                <w:sz w:val="20"/>
              </w:rPr>
              <w:t>级：</w:t>
            </w:r>
            <w:r>
              <w:rPr>
                <w:rFonts w:ascii="Arial" w:eastAsia="仿宋" w:hAnsi="Arial" w:cs="Arial"/>
                <w:color w:val="000000"/>
                <w:sz w:val="20"/>
              </w:rPr>
              <w:t>X</w:t>
            </w:r>
            <w:r>
              <w:rPr>
                <w:rFonts w:ascii="Arial" w:eastAsia="仿宋" w:hAnsi="Arial" w:cs="Arial"/>
                <w:color w:val="000000"/>
                <w:sz w:val="20"/>
                <w:vertAlign w:val="subscript"/>
              </w:rPr>
              <w:t>R</w:t>
            </w:r>
            <w:r>
              <w:rPr>
                <w:rFonts w:ascii="Arial" w:eastAsia="仿宋" w:hAnsi="Arial" w:cs="Arial" w:hint="eastAsia"/>
                <w:color w:val="000000"/>
                <w:sz w:val="20"/>
              </w:rPr>
              <w:t>＝</w:t>
            </w:r>
            <w:r>
              <w:rPr>
                <w:rFonts w:ascii="Arial" w:eastAsia="仿宋" w:hAnsi="Arial" w:cs="Arial"/>
                <w:color w:val="000000"/>
                <w:sz w:val="20"/>
              </w:rPr>
              <w:t>0.9404</w:t>
            </w:r>
            <w:r>
              <w:rPr>
                <w:rFonts w:ascii="Arial" w:eastAsia="仿宋" w:hAnsi="Arial" w:cs="Arial" w:hint="eastAsia"/>
                <w:color w:val="000000"/>
                <w:sz w:val="20"/>
              </w:rPr>
              <w:t>－</w:t>
            </w:r>
            <w:r>
              <w:rPr>
                <w:rFonts w:ascii="Arial" w:eastAsia="仿宋" w:hAnsi="Arial" w:cs="Arial"/>
                <w:color w:val="000000"/>
                <w:sz w:val="20"/>
              </w:rPr>
              <w:t>0.0106R</w:t>
            </w:r>
            <w:r>
              <w:rPr>
                <w:rFonts w:ascii="Arial" w:eastAsia="仿宋" w:hAnsi="Arial" w:cs="Arial" w:hint="eastAsia"/>
                <w:color w:val="000000"/>
                <w:sz w:val="20"/>
              </w:rPr>
              <w:t>；</w:t>
            </w:r>
            <w:r>
              <w:rPr>
                <w:rFonts w:ascii="Arial" w:eastAsia="仿宋" w:hAnsi="Arial" w:cs="Arial"/>
                <w:color w:val="000000"/>
                <w:sz w:val="20"/>
              </w:rPr>
              <w:t>3</w:t>
            </w:r>
            <w:r>
              <w:rPr>
                <w:rFonts w:ascii="Arial" w:eastAsia="仿宋" w:hAnsi="Arial" w:cs="Arial" w:hint="eastAsia"/>
                <w:color w:val="000000"/>
                <w:sz w:val="20"/>
              </w:rPr>
              <w:t>～</w:t>
            </w:r>
            <w:r>
              <w:rPr>
                <w:rFonts w:ascii="Arial" w:eastAsia="仿宋" w:hAnsi="Arial" w:cs="Arial"/>
                <w:color w:val="000000"/>
                <w:sz w:val="20"/>
              </w:rPr>
              <w:t>7</w:t>
            </w:r>
            <w:r>
              <w:rPr>
                <w:rFonts w:ascii="Arial" w:eastAsia="仿宋" w:hAnsi="Arial" w:cs="Arial" w:hint="eastAsia"/>
                <w:color w:val="000000"/>
                <w:sz w:val="20"/>
              </w:rPr>
              <w:t>级：</w:t>
            </w:r>
            <w:r>
              <w:rPr>
                <w:rFonts w:ascii="Arial" w:eastAsia="仿宋" w:hAnsi="Arial" w:cs="Arial"/>
                <w:color w:val="000000"/>
                <w:sz w:val="20"/>
              </w:rPr>
              <w:t>X</w:t>
            </w:r>
            <w:r>
              <w:rPr>
                <w:rFonts w:ascii="Arial" w:eastAsia="仿宋" w:hAnsi="Arial" w:cs="Arial"/>
                <w:color w:val="000000"/>
                <w:sz w:val="20"/>
                <w:vertAlign w:val="subscript"/>
              </w:rPr>
              <w:t>R</w:t>
            </w:r>
            <w:r>
              <w:rPr>
                <w:rFonts w:ascii="Arial" w:eastAsia="仿宋" w:hAnsi="Arial" w:cs="Arial" w:hint="eastAsia"/>
                <w:color w:val="000000"/>
                <w:sz w:val="20"/>
              </w:rPr>
              <w:t>＝</w:t>
            </w:r>
            <w:r>
              <w:rPr>
                <w:rFonts w:ascii="Arial" w:eastAsia="仿宋" w:hAnsi="Arial" w:cs="Arial"/>
                <w:color w:val="000000"/>
                <w:sz w:val="20"/>
              </w:rPr>
              <w:t>0.8955</w:t>
            </w:r>
            <w:r>
              <w:rPr>
                <w:rFonts w:ascii="Arial" w:eastAsia="仿宋" w:hAnsi="Arial" w:cs="Arial" w:hint="eastAsia"/>
                <w:color w:val="000000"/>
                <w:sz w:val="20"/>
              </w:rPr>
              <w:t>－</w:t>
            </w:r>
            <w:r>
              <w:rPr>
                <w:rFonts w:ascii="Arial" w:eastAsia="仿宋" w:hAnsi="Arial" w:cs="Arial"/>
                <w:color w:val="000000"/>
                <w:sz w:val="20"/>
              </w:rPr>
              <w:t>0.0135R</w:t>
            </w:r>
            <w:r>
              <w:rPr>
                <w:rFonts w:ascii="Arial" w:eastAsia="仿宋" w:hAnsi="Arial" w:cs="Arial" w:hint="eastAsia"/>
                <w:color w:val="000000"/>
                <w:sz w:val="20"/>
              </w:rPr>
              <w:t>；</w:t>
            </w:r>
            <w:r>
              <w:rPr>
                <w:rFonts w:ascii="Arial" w:eastAsia="仿宋" w:hAnsi="Arial" w:cs="Arial"/>
                <w:color w:val="000000"/>
                <w:sz w:val="20"/>
              </w:rPr>
              <w:t>8</w:t>
            </w:r>
            <w:r>
              <w:rPr>
                <w:rFonts w:ascii="Arial" w:eastAsia="仿宋" w:hAnsi="Arial" w:cs="Arial" w:hint="eastAsia"/>
                <w:color w:val="000000"/>
                <w:sz w:val="20"/>
              </w:rPr>
              <w:t>～</w:t>
            </w:r>
            <w:r>
              <w:rPr>
                <w:rFonts w:ascii="Arial" w:eastAsia="仿宋" w:hAnsi="Arial" w:cs="Arial"/>
                <w:color w:val="000000"/>
                <w:sz w:val="20"/>
              </w:rPr>
              <w:t>12</w:t>
            </w:r>
            <w:r>
              <w:rPr>
                <w:rFonts w:ascii="Arial" w:eastAsia="仿宋" w:hAnsi="Arial" w:cs="Arial" w:hint="eastAsia"/>
                <w:color w:val="000000"/>
                <w:sz w:val="20"/>
              </w:rPr>
              <w:t>级：</w:t>
            </w:r>
            <w:r>
              <w:rPr>
                <w:rFonts w:ascii="Arial" w:eastAsia="仿宋" w:hAnsi="Arial" w:cs="Arial"/>
                <w:color w:val="000000"/>
                <w:sz w:val="20"/>
              </w:rPr>
              <w:t>X</w:t>
            </w:r>
            <w:r>
              <w:rPr>
                <w:rFonts w:ascii="Arial" w:eastAsia="仿宋" w:hAnsi="Arial" w:cs="Arial"/>
                <w:color w:val="000000"/>
                <w:sz w:val="20"/>
                <w:vertAlign w:val="subscript"/>
              </w:rPr>
              <w:t>R</w:t>
            </w:r>
            <w:r>
              <w:rPr>
                <w:rFonts w:ascii="Arial" w:eastAsia="仿宋" w:hAnsi="Arial" w:cs="Arial" w:hint="eastAsia"/>
                <w:color w:val="000000"/>
                <w:sz w:val="20"/>
              </w:rPr>
              <w:t>＝</w:t>
            </w:r>
            <w:r>
              <w:rPr>
                <w:rFonts w:ascii="Arial" w:eastAsia="仿宋" w:hAnsi="Arial" w:cs="Arial"/>
                <w:color w:val="000000"/>
                <w:sz w:val="20"/>
              </w:rPr>
              <w:t>0.7632</w:t>
            </w:r>
            <w:r>
              <w:rPr>
                <w:rFonts w:ascii="Arial" w:eastAsia="仿宋" w:hAnsi="Arial" w:cs="Arial" w:hint="eastAsia"/>
                <w:color w:val="000000"/>
                <w:sz w:val="20"/>
              </w:rPr>
              <w:t>－</w:t>
            </w:r>
            <w:r>
              <w:rPr>
                <w:rFonts w:ascii="Arial" w:eastAsia="仿宋" w:hAnsi="Arial" w:cs="Arial"/>
                <w:color w:val="000000"/>
                <w:sz w:val="20"/>
              </w:rPr>
              <w:t>0.0166R</w:t>
            </w:r>
            <w:r>
              <w:rPr>
                <w:rFonts w:ascii="Arial" w:eastAsia="仿宋" w:hAnsi="Arial" w:cs="Arial" w:hint="eastAsia"/>
                <w:color w:val="000000"/>
                <w:sz w:val="20"/>
              </w:rPr>
              <w:t>。</w:t>
            </w:r>
          </w:p>
        </w:tc>
      </w:tr>
    </w:tbl>
    <w:p w14:paraId="3AD7FA9D" w14:textId="77777777" w:rsidR="00FD74D3" w:rsidRDefault="00FD74D3" w:rsidP="00FD74D3">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当</w:t>
      </w:r>
      <w:r>
        <w:rPr>
          <w:rFonts w:ascii="Arial" w:eastAsia="仿宋" w:hAnsi="Arial" w:cs="Arial" w:hint="eastAsia"/>
          <w:sz w:val="28"/>
          <w:szCs w:val="28"/>
        </w:rPr>
        <w:t>R</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hint="eastAsia"/>
          <w:sz w:val="28"/>
          <w:szCs w:val="28"/>
        </w:rPr>
        <w:t>R</w:t>
      </w:r>
      <w:r w:rsidRPr="00043620">
        <w:rPr>
          <w:rFonts w:ascii="Arial" w:eastAsia="仿宋" w:hAnsi="Arial" w:cs="Arial"/>
          <w:sz w:val="28"/>
          <w:szCs w:val="28"/>
          <w:vertAlign w:val="subscript"/>
        </w:rPr>
        <w:t>1</w:t>
      </w:r>
      <w:r>
        <w:rPr>
          <w:rFonts w:ascii="Arial" w:eastAsia="仿宋" w:hAnsi="Arial" w:cs="Arial" w:hint="eastAsia"/>
          <w:sz w:val="28"/>
          <w:szCs w:val="28"/>
        </w:rPr>
        <w:t>＜</w:t>
      </w:r>
      <w:r>
        <w:rPr>
          <w:rFonts w:ascii="Arial" w:eastAsia="仿宋" w:hAnsi="Arial" w:cs="Arial" w:hint="eastAsia"/>
          <w:sz w:val="28"/>
          <w:szCs w:val="28"/>
        </w:rPr>
        <w:t>R</w:t>
      </w:r>
      <w:r>
        <w:rPr>
          <w:rFonts w:ascii="Arial" w:eastAsia="仿宋" w:hAnsi="Arial" w:cs="Arial" w:hint="eastAsia"/>
          <w:sz w:val="28"/>
          <w:szCs w:val="28"/>
        </w:rPr>
        <w:t>＜</w:t>
      </w:r>
      <w:r>
        <w:rPr>
          <w:rFonts w:ascii="Arial" w:eastAsia="仿宋" w:hAnsi="Arial" w:cs="Arial" w:hint="eastAsia"/>
          <w:sz w:val="28"/>
          <w:szCs w:val="28"/>
        </w:rPr>
        <w:t>R</w:t>
      </w:r>
      <w:r w:rsidRPr="00043620">
        <w:rPr>
          <w:rFonts w:ascii="Arial" w:eastAsia="仿宋" w:hAnsi="Arial" w:cs="Arial"/>
          <w:sz w:val="28"/>
          <w:szCs w:val="28"/>
          <w:vertAlign w:val="subscript"/>
        </w:rPr>
        <w:t>2</w:t>
      </w:r>
      <w:r>
        <w:rPr>
          <w:rFonts w:ascii="Arial" w:eastAsia="仿宋" w:hAnsi="Arial" w:cs="Arial" w:hint="eastAsia"/>
          <w:sz w:val="28"/>
          <w:szCs w:val="28"/>
        </w:rPr>
        <w:t>（</w:t>
      </w:r>
      <w:r>
        <w:rPr>
          <w:rFonts w:ascii="Arial" w:eastAsia="仿宋" w:hAnsi="Arial" w:cs="Arial" w:hint="eastAsia"/>
          <w:sz w:val="28"/>
          <w:szCs w:val="28"/>
        </w:rPr>
        <w:t>R</w:t>
      </w:r>
      <w:r w:rsidRPr="00043620">
        <w:rPr>
          <w:rFonts w:ascii="Arial" w:eastAsia="仿宋" w:hAnsi="Arial" w:cs="Arial"/>
          <w:sz w:val="28"/>
          <w:szCs w:val="28"/>
          <w:vertAlign w:val="subscript"/>
        </w:rPr>
        <w:t>1</w:t>
      </w:r>
      <w:r>
        <w:rPr>
          <w:rFonts w:ascii="Arial" w:eastAsia="仿宋" w:hAnsi="Arial" w:cs="Arial" w:hint="eastAsia"/>
          <w:sz w:val="28"/>
          <w:szCs w:val="28"/>
        </w:rPr>
        <w:t>、</w:t>
      </w:r>
      <w:r>
        <w:rPr>
          <w:rFonts w:ascii="Arial" w:eastAsia="仿宋" w:hAnsi="Arial" w:cs="Arial" w:hint="eastAsia"/>
          <w:sz w:val="28"/>
          <w:szCs w:val="28"/>
        </w:rPr>
        <w:t>R</w:t>
      </w:r>
      <w:r w:rsidRPr="00043620">
        <w:rPr>
          <w:rFonts w:ascii="Arial" w:eastAsia="仿宋" w:hAnsi="Arial" w:cs="Arial"/>
          <w:sz w:val="28"/>
          <w:szCs w:val="28"/>
          <w:vertAlign w:val="subscript"/>
        </w:rPr>
        <w:t>2</w:t>
      </w:r>
      <w:r>
        <w:rPr>
          <w:rFonts w:ascii="Arial" w:eastAsia="仿宋" w:hAnsi="Arial" w:cs="Arial" w:hint="eastAsia"/>
          <w:sz w:val="28"/>
          <w:szCs w:val="28"/>
        </w:rPr>
        <w:t>为容积率修正系数表所列的容积率）时，容积率修正系数计算公式为：</w:t>
      </w:r>
      <w:r>
        <w:rPr>
          <w:rFonts w:ascii="Arial" w:eastAsia="仿宋" w:hAnsi="Arial" w:cs="Arial" w:hint="eastAsia"/>
          <w:sz w:val="28"/>
          <w:szCs w:val="28"/>
        </w:rPr>
        <w:t>X</w:t>
      </w:r>
      <w:r>
        <w:rPr>
          <w:rFonts w:ascii="Arial" w:eastAsia="仿宋" w:hAnsi="Arial" w:cs="Arial"/>
          <w:sz w:val="28"/>
          <w:szCs w:val="28"/>
        </w:rPr>
        <w:t>=X</w:t>
      </w:r>
      <w:r w:rsidRPr="00043620">
        <w:rPr>
          <w:rFonts w:ascii="Arial" w:eastAsia="仿宋" w:hAnsi="Arial" w:cs="Arial"/>
          <w:sz w:val="28"/>
          <w:szCs w:val="28"/>
          <w:vertAlign w:val="subscript"/>
        </w:rPr>
        <w:t>1</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hint="eastAsia"/>
          <w:sz w:val="28"/>
          <w:szCs w:val="28"/>
        </w:rPr>
        <w:t>X</w:t>
      </w:r>
      <w:r w:rsidRPr="00043620">
        <w:rPr>
          <w:rFonts w:ascii="Arial" w:eastAsia="仿宋" w:hAnsi="Arial" w:cs="Arial"/>
          <w:sz w:val="28"/>
          <w:szCs w:val="28"/>
          <w:vertAlign w:val="subscript"/>
        </w:rPr>
        <w:t>2</w:t>
      </w:r>
      <w:r>
        <w:rPr>
          <w:rFonts w:ascii="Arial" w:eastAsia="仿宋" w:hAnsi="Arial" w:cs="Arial"/>
          <w:sz w:val="28"/>
          <w:szCs w:val="28"/>
        </w:rPr>
        <w:t>-X</w:t>
      </w:r>
      <w:r w:rsidRPr="00043620">
        <w:rPr>
          <w:rFonts w:ascii="Arial" w:eastAsia="仿宋" w:hAnsi="Arial" w:cs="Arial"/>
          <w:sz w:val="28"/>
          <w:szCs w:val="28"/>
          <w:vertAlign w:val="subscript"/>
        </w:rPr>
        <w:t>1</w:t>
      </w:r>
      <w:r>
        <w:rPr>
          <w:rFonts w:ascii="Arial" w:eastAsia="仿宋" w:hAnsi="Arial" w:cs="Arial" w:hint="eastAsia"/>
          <w:sz w:val="28"/>
          <w:szCs w:val="28"/>
        </w:rPr>
        <w:t>）×（</w:t>
      </w:r>
      <w:r>
        <w:rPr>
          <w:rFonts w:ascii="Arial" w:eastAsia="仿宋" w:hAnsi="Arial" w:cs="Arial" w:hint="eastAsia"/>
          <w:sz w:val="28"/>
          <w:szCs w:val="28"/>
        </w:rPr>
        <w:t>R</w:t>
      </w:r>
      <w:r>
        <w:rPr>
          <w:rFonts w:ascii="Arial" w:eastAsia="仿宋" w:hAnsi="Arial" w:cs="Arial"/>
          <w:sz w:val="28"/>
          <w:szCs w:val="28"/>
        </w:rPr>
        <w:t>-R</w:t>
      </w:r>
      <w:r w:rsidRPr="00043620">
        <w:rPr>
          <w:rFonts w:ascii="Arial" w:eastAsia="仿宋" w:hAnsi="Arial" w:cs="Arial"/>
          <w:sz w:val="28"/>
          <w:szCs w:val="28"/>
          <w:vertAlign w:val="subscript"/>
        </w:rPr>
        <w:t>1</w:t>
      </w:r>
      <w:r>
        <w:rPr>
          <w:rFonts w:ascii="Arial" w:eastAsia="仿宋" w:hAnsi="Arial" w:cs="Arial" w:hint="eastAsia"/>
          <w:sz w:val="28"/>
          <w:szCs w:val="28"/>
        </w:rPr>
        <w:t>）</w:t>
      </w:r>
      <w:r>
        <w:rPr>
          <w:rFonts w:ascii="Arial" w:eastAsia="仿宋" w:hAnsi="Arial" w:cs="Arial" w:hint="eastAsia"/>
          <w:sz w:val="28"/>
          <w:szCs w:val="28"/>
        </w:rPr>
        <w:t>/</w:t>
      </w:r>
      <w:r>
        <w:rPr>
          <w:rFonts w:ascii="Arial" w:eastAsia="仿宋" w:hAnsi="Arial" w:cs="Arial" w:hint="eastAsia"/>
          <w:sz w:val="28"/>
          <w:szCs w:val="28"/>
        </w:rPr>
        <w:t>（</w:t>
      </w:r>
      <w:r>
        <w:rPr>
          <w:rFonts w:ascii="Arial" w:eastAsia="仿宋" w:hAnsi="Arial" w:cs="Arial" w:hint="eastAsia"/>
          <w:sz w:val="28"/>
          <w:szCs w:val="28"/>
        </w:rPr>
        <w:t>R</w:t>
      </w:r>
      <w:r w:rsidRPr="00043620">
        <w:rPr>
          <w:rFonts w:ascii="Arial" w:eastAsia="仿宋" w:hAnsi="Arial" w:cs="Arial"/>
          <w:sz w:val="28"/>
          <w:szCs w:val="28"/>
          <w:vertAlign w:val="subscript"/>
        </w:rPr>
        <w:t>2</w:t>
      </w:r>
      <w:r>
        <w:rPr>
          <w:rFonts w:ascii="Arial" w:eastAsia="仿宋" w:hAnsi="Arial" w:cs="Arial"/>
          <w:sz w:val="28"/>
          <w:szCs w:val="28"/>
        </w:rPr>
        <w:t>-R</w:t>
      </w:r>
      <w:r w:rsidRPr="00043620">
        <w:rPr>
          <w:rFonts w:ascii="Arial" w:eastAsia="仿宋" w:hAnsi="Arial" w:cs="Arial"/>
          <w:sz w:val="28"/>
          <w:szCs w:val="28"/>
          <w:vertAlign w:val="subscript"/>
        </w:rPr>
        <w:t>1</w:t>
      </w:r>
      <w:r>
        <w:rPr>
          <w:rFonts w:ascii="Arial" w:eastAsia="仿宋" w:hAnsi="Arial" w:cs="Arial" w:hint="eastAsia"/>
          <w:sz w:val="28"/>
          <w:szCs w:val="28"/>
        </w:rPr>
        <w:t>），其中</w:t>
      </w:r>
      <w:r>
        <w:rPr>
          <w:rFonts w:ascii="Arial" w:eastAsia="仿宋" w:hAnsi="Arial" w:cs="Arial" w:hint="eastAsia"/>
          <w:sz w:val="28"/>
          <w:szCs w:val="28"/>
        </w:rPr>
        <w:t>X</w:t>
      </w:r>
      <w:r w:rsidRPr="00043620">
        <w:rPr>
          <w:rFonts w:ascii="Arial" w:eastAsia="仿宋" w:hAnsi="Arial" w:cs="Arial"/>
          <w:sz w:val="28"/>
          <w:szCs w:val="28"/>
          <w:vertAlign w:val="subscript"/>
        </w:rPr>
        <w:t>1</w:t>
      </w:r>
      <w:r>
        <w:rPr>
          <w:rFonts w:ascii="Arial" w:eastAsia="仿宋" w:hAnsi="Arial" w:cs="Arial" w:hint="eastAsia"/>
          <w:sz w:val="28"/>
          <w:szCs w:val="28"/>
        </w:rPr>
        <w:t>是</w:t>
      </w:r>
      <w:r>
        <w:rPr>
          <w:rFonts w:ascii="Arial" w:eastAsia="仿宋" w:hAnsi="Arial" w:cs="Arial" w:hint="eastAsia"/>
          <w:sz w:val="28"/>
          <w:szCs w:val="28"/>
        </w:rPr>
        <w:t>R</w:t>
      </w:r>
      <w:r w:rsidRPr="00043620">
        <w:rPr>
          <w:rFonts w:ascii="Arial" w:eastAsia="仿宋" w:hAnsi="Arial" w:cs="Arial"/>
          <w:sz w:val="28"/>
          <w:szCs w:val="28"/>
          <w:vertAlign w:val="subscript"/>
        </w:rPr>
        <w:t>1</w:t>
      </w:r>
      <w:r>
        <w:rPr>
          <w:rFonts w:ascii="Arial" w:eastAsia="仿宋" w:hAnsi="Arial" w:cs="Arial" w:hint="eastAsia"/>
          <w:sz w:val="28"/>
          <w:szCs w:val="28"/>
        </w:rPr>
        <w:t>对应的容积率修正系数；</w:t>
      </w:r>
      <w:r>
        <w:rPr>
          <w:rFonts w:ascii="Arial" w:eastAsia="仿宋" w:hAnsi="Arial" w:cs="Arial" w:hint="eastAsia"/>
          <w:sz w:val="28"/>
          <w:szCs w:val="28"/>
        </w:rPr>
        <w:t>X</w:t>
      </w:r>
      <w:r w:rsidRPr="00043620">
        <w:rPr>
          <w:rFonts w:ascii="Arial" w:eastAsia="仿宋" w:hAnsi="Arial" w:cs="Arial"/>
          <w:sz w:val="28"/>
          <w:szCs w:val="28"/>
          <w:vertAlign w:val="subscript"/>
        </w:rPr>
        <w:t>2</w:t>
      </w:r>
      <w:r>
        <w:rPr>
          <w:rFonts w:ascii="Arial" w:eastAsia="仿宋" w:hAnsi="Arial" w:cs="Arial" w:hint="eastAsia"/>
          <w:sz w:val="28"/>
          <w:szCs w:val="28"/>
        </w:rPr>
        <w:t>是</w:t>
      </w:r>
      <w:r>
        <w:rPr>
          <w:rFonts w:ascii="Arial" w:eastAsia="仿宋" w:hAnsi="Arial" w:cs="Arial" w:hint="eastAsia"/>
          <w:sz w:val="28"/>
          <w:szCs w:val="28"/>
        </w:rPr>
        <w:t>R</w:t>
      </w:r>
      <w:r w:rsidRPr="00043620">
        <w:rPr>
          <w:rFonts w:ascii="Arial" w:eastAsia="仿宋" w:hAnsi="Arial" w:cs="Arial"/>
          <w:sz w:val="28"/>
          <w:szCs w:val="28"/>
          <w:vertAlign w:val="subscript"/>
        </w:rPr>
        <w:t>2</w:t>
      </w:r>
      <w:r>
        <w:rPr>
          <w:rFonts w:ascii="Arial" w:eastAsia="仿宋" w:hAnsi="Arial" w:cs="Arial" w:hint="eastAsia"/>
          <w:sz w:val="28"/>
          <w:szCs w:val="28"/>
        </w:rPr>
        <w:t>对应的容积率修正系数。</w:t>
      </w:r>
    </w:p>
    <w:p w14:paraId="0AB63EA4" w14:textId="77777777" w:rsidR="00FD74D3" w:rsidRPr="00043620" w:rsidRDefault="00FD74D3" w:rsidP="00FD74D3">
      <w:pPr>
        <w:wordWrap w:val="0"/>
        <w:overflowPunct w:val="0"/>
        <w:autoSpaceDN w:val="0"/>
        <w:snapToGrid w:val="0"/>
        <w:spacing w:line="300" w:lineRule="auto"/>
        <w:ind w:firstLineChars="200" w:firstLine="560"/>
        <w:rPr>
          <w:rFonts w:ascii="Arial" w:eastAsia="仿宋" w:hAnsi="Arial" w:cs="Arial"/>
          <w:sz w:val="28"/>
          <w:szCs w:val="28"/>
        </w:rPr>
      </w:pPr>
      <w:r w:rsidRPr="00043620">
        <w:rPr>
          <w:rFonts w:ascii="Arial" w:eastAsia="仿宋" w:hAnsi="Arial" w:cs="Arial" w:hint="eastAsia"/>
          <w:sz w:val="28"/>
          <w:szCs w:val="28"/>
        </w:rPr>
        <w:t>估价对象容积率</w:t>
      </w:r>
      <w:r w:rsidRPr="00043620">
        <w:rPr>
          <w:rFonts w:ascii="Arial" w:eastAsia="仿宋" w:hAnsi="Arial" w:cs="Arial"/>
          <w:sz w:val="28"/>
          <w:szCs w:val="28"/>
        </w:rPr>
        <w:t>R</w:t>
      </w:r>
      <w:r w:rsidRPr="00043620">
        <w:rPr>
          <w:rFonts w:ascii="Arial" w:eastAsia="仿宋" w:hAnsi="Arial" w:cs="Arial" w:hint="eastAsia"/>
          <w:sz w:val="28"/>
          <w:szCs w:val="28"/>
        </w:rPr>
        <w:t>为</w:t>
      </w:r>
      <w:r w:rsidRPr="00AE3564">
        <w:rPr>
          <w:rFonts w:ascii="Arial" w:eastAsia="仿宋" w:hAnsi="Arial" w:cs="Arial"/>
          <w:spacing w:val="-20"/>
          <w:sz w:val="28"/>
          <w:szCs w:val="28"/>
        </w:rPr>
        <w:t>1.83</w:t>
      </w:r>
      <w:r w:rsidRPr="00AE3564">
        <w:rPr>
          <w:rFonts w:ascii="Arial" w:eastAsia="仿宋" w:hAnsi="Arial" w:cs="Arial" w:hint="eastAsia"/>
          <w:spacing w:val="-20"/>
          <w:w w:val="98"/>
          <w:sz w:val="28"/>
          <w:szCs w:val="28"/>
        </w:rPr>
        <w:t>，</w:t>
      </w:r>
      <w:r w:rsidRPr="00043620">
        <w:rPr>
          <w:rFonts w:ascii="Arial" w:eastAsia="仿宋" w:hAnsi="Arial" w:cs="Arial" w:hint="eastAsia"/>
          <w:sz w:val="28"/>
          <w:szCs w:val="28"/>
        </w:rPr>
        <w:t>则</w:t>
      </w:r>
      <w:r w:rsidRPr="00043620">
        <w:rPr>
          <w:rFonts w:ascii="Arial" w:eastAsia="仿宋" w:hAnsi="Arial" w:cs="Arial" w:hint="eastAsia"/>
          <w:sz w:val="28"/>
          <w:szCs w:val="28"/>
        </w:rPr>
        <w:t>R</w:t>
      </w:r>
      <w:r w:rsidRPr="00043620">
        <w:rPr>
          <w:rFonts w:ascii="Arial" w:eastAsia="仿宋" w:hAnsi="Arial" w:cs="Arial"/>
          <w:sz w:val="28"/>
          <w:szCs w:val="28"/>
          <w:vertAlign w:val="subscript"/>
        </w:rPr>
        <w:t>1</w:t>
      </w:r>
      <w:r w:rsidRPr="00132CB3">
        <w:rPr>
          <w:rFonts w:ascii="Arial" w:eastAsia="仿宋" w:hAnsi="Arial" w:cs="Arial"/>
          <w:sz w:val="28"/>
          <w:szCs w:val="28"/>
        </w:rPr>
        <w:t>=1.8</w:t>
      </w:r>
      <w:r w:rsidRPr="00132CB3">
        <w:rPr>
          <w:rFonts w:ascii="Arial" w:eastAsia="仿宋" w:hAnsi="Arial" w:cs="Arial" w:hint="eastAsia"/>
          <w:sz w:val="28"/>
          <w:szCs w:val="28"/>
        </w:rPr>
        <w:t>，</w:t>
      </w:r>
      <w:r w:rsidRPr="00132CB3">
        <w:rPr>
          <w:rFonts w:ascii="Arial" w:eastAsia="仿宋" w:hAnsi="Arial" w:cs="Arial" w:hint="eastAsia"/>
          <w:sz w:val="28"/>
          <w:szCs w:val="28"/>
        </w:rPr>
        <w:t>X</w:t>
      </w:r>
      <w:r w:rsidRPr="00132CB3">
        <w:rPr>
          <w:rFonts w:ascii="Arial" w:eastAsia="仿宋" w:hAnsi="Arial" w:cs="Arial"/>
          <w:sz w:val="28"/>
          <w:szCs w:val="28"/>
          <w:vertAlign w:val="subscript"/>
        </w:rPr>
        <w:t>1</w:t>
      </w:r>
      <w:r w:rsidRPr="00132CB3">
        <w:rPr>
          <w:rFonts w:ascii="Arial" w:eastAsia="仿宋" w:hAnsi="Arial" w:cs="Arial"/>
          <w:sz w:val="28"/>
          <w:szCs w:val="28"/>
        </w:rPr>
        <w:t>=1.0</w:t>
      </w:r>
      <w:r>
        <w:rPr>
          <w:rFonts w:ascii="Arial" w:eastAsia="仿宋" w:hAnsi="Arial" w:cs="Arial"/>
          <w:sz w:val="28"/>
          <w:szCs w:val="28"/>
        </w:rPr>
        <w:t>243</w:t>
      </w:r>
      <w:r w:rsidRPr="00132CB3">
        <w:rPr>
          <w:rFonts w:ascii="Arial" w:eastAsia="仿宋" w:hAnsi="Arial" w:cs="Arial" w:hint="eastAsia"/>
          <w:w w:val="97"/>
          <w:sz w:val="28"/>
          <w:szCs w:val="28"/>
        </w:rPr>
        <w:t>；</w:t>
      </w:r>
      <w:r w:rsidRPr="00043620">
        <w:rPr>
          <w:rFonts w:ascii="Arial" w:eastAsia="仿宋" w:hAnsi="Arial" w:cs="Arial" w:hint="eastAsia"/>
          <w:sz w:val="28"/>
          <w:szCs w:val="28"/>
        </w:rPr>
        <w:t>R</w:t>
      </w:r>
      <w:r w:rsidRPr="00043620">
        <w:rPr>
          <w:rFonts w:ascii="Arial" w:eastAsia="仿宋" w:hAnsi="Arial" w:cs="Arial"/>
          <w:sz w:val="28"/>
          <w:szCs w:val="28"/>
          <w:vertAlign w:val="subscript"/>
        </w:rPr>
        <w:t>2</w:t>
      </w:r>
      <w:r w:rsidRPr="00043620">
        <w:rPr>
          <w:rFonts w:ascii="Arial" w:eastAsia="仿宋" w:hAnsi="Arial" w:cs="Arial"/>
          <w:sz w:val="28"/>
          <w:szCs w:val="28"/>
        </w:rPr>
        <w:t>=1.9</w:t>
      </w:r>
      <w:r w:rsidRPr="00AE3564">
        <w:rPr>
          <w:rFonts w:ascii="Arial" w:eastAsia="仿宋" w:hAnsi="Arial" w:cs="Arial" w:hint="eastAsia"/>
          <w:w w:val="97"/>
          <w:sz w:val="28"/>
          <w:szCs w:val="28"/>
        </w:rPr>
        <w:t>，</w:t>
      </w:r>
      <w:r w:rsidRPr="00043620">
        <w:rPr>
          <w:rFonts w:ascii="Arial" w:eastAsia="仿宋" w:hAnsi="Arial" w:cs="Arial" w:hint="eastAsia"/>
          <w:sz w:val="28"/>
          <w:szCs w:val="28"/>
        </w:rPr>
        <w:t>X</w:t>
      </w:r>
      <w:r w:rsidRPr="00043620">
        <w:rPr>
          <w:rFonts w:ascii="Arial" w:eastAsia="仿宋" w:hAnsi="Arial" w:cs="Arial"/>
          <w:sz w:val="28"/>
          <w:szCs w:val="28"/>
          <w:vertAlign w:val="subscript"/>
        </w:rPr>
        <w:t>2</w:t>
      </w:r>
      <w:r w:rsidRPr="00043620">
        <w:rPr>
          <w:rFonts w:ascii="Arial" w:eastAsia="仿宋" w:hAnsi="Arial" w:cs="Arial"/>
          <w:sz w:val="28"/>
          <w:szCs w:val="28"/>
        </w:rPr>
        <w:t>=</w:t>
      </w:r>
      <w:r>
        <w:rPr>
          <w:rFonts w:ascii="Arial" w:eastAsia="仿宋" w:hAnsi="Arial" w:cs="Arial"/>
          <w:sz w:val="28"/>
          <w:szCs w:val="28"/>
        </w:rPr>
        <w:t>1.0118</w:t>
      </w:r>
      <w:r w:rsidRPr="00043620">
        <w:rPr>
          <w:rFonts w:ascii="Arial" w:eastAsia="仿宋" w:hAnsi="Arial" w:cs="Arial" w:hint="eastAsia"/>
          <w:sz w:val="28"/>
          <w:szCs w:val="28"/>
        </w:rPr>
        <w:t>，</w:t>
      </w:r>
      <w:r w:rsidRPr="00043620">
        <w:rPr>
          <w:rFonts w:ascii="Arial" w:eastAsia="仿宋" w:hAnsi="Arial" w:cs="Arial" w:hint="eastAsia"/>
          <w:sz w:val="28"/>
          <w:szCs w:val="28"/>
        </w:rPr>
        <w:t>X</w:t>
      </w:r>
      <w:r w:rsidRPr="00043620">
        <w:rPr>
          <w:rFonts w:ascii="Arial" w:eastAsia="仿宋" w:hAnsi="Arial" w:cs="Arial"/>
          <w:sz w:val="28"/>
          <w:szCs w:val="28"/>
        </w:rPr>
        <w:t>=X</w:t>
      </w:r>
      <w:r w:rsidRPr="00043620">
        <w:rPr>
          <w:rFonts w:ascii="Arial" w:eastAsia="仿宋" w:hAnsi="Arial" w:cs="Arial"/>
          <w:sz w:val="28"/>
          <w:szCs w:val="28"/>
          <w:vertAlign w:val="subscript"/>
        </w:rPr>
        <w:t>1</w:t>
      </w:r>
      <w:r w:rsidRPr="00043620">
        <w:rPr>
          <w:rFonts w:ascii="Arial" w:eastAsia="仿宋" w:hAnsi="Arial" w:cs="Arial"/>
          <w:sz w:val="28"/>
          <w:szCs w:val="28"/>
        </w:rPr>
        <w:t>+</w:t>
      </w:r>
      <w:r w:rsidRPr="00043620">
        <w:rPr>
          <w:rFonts w:ascii="Arial" w:eastAsia="仿宋" w:hAnsi="Arial" w:cs="Arial" w:hint="eastAsia"/>
          <w:sz w:val="28"/>
          <w:szCs w:val="28"/>
        </w:rPr>
        <w:t>（</w:t>
      </w:r>
      <w:r w:rsidRPr="00043620">
        <w:rPr>
          <w:rFonts w:ascii="Arial" w:eastAsia="仿宋" w:hAnsi="Arial" w:cs="Arial" w:hint="eastAsia"/>
          <w:sz w:val="28"/>
          <w:szCs w:val="28"/>
        </w:rPr>
        <w:t>X</w:t>
      </w:r>
      <w:r w:rsidRPr="00043620">
        <w:rPr>
          <w:rFonts w:ascii="Arial" w:eastAsia="仿宋" w:hAnsi="Arial" w:cs="Arial"/>
          <w:sz w:val="28"/>
          <w:szCs w:val="28"/>
          <w:vertAlign w:val="subscript"/>
        </w:rPr>
        <w:t>2</w:t>
      </w:r>
      <w:r w:rsidRPr="00043620">
        <w:rPr>
          <w:rFonts w:ascii="Arial" w:eastAsia="仿宋" w:hAnsi="Arial" w:cs="Arial"/>
          <w:sz w:val="28"/>
          <w:szCs w:val="28"/>
        </w:rPr>
        <w:t>-X</w:t>
      </w:r>
      <w:r w:rsidRPr="00043620">
        <w:rPr>
          <w:rFonts w:ascii="Arial" w:eastAsia="仿宋" w:hAnsi="Arial" w:cs="Arial"/>
          <w:sz w:val="28"/>
          <w:szCs w:val="28"/>
          <w:vertAlign w:val="subscript"/>
        </w:rPr>
        <w:t>1</w:t>
      </w:r>
      <w:r w:rsidRPr="00043620">
        <w:rPr>
          <w:rFonts w:ascii="Arial" w:eastAsia="仿宋" w:hAnsi="Arial" w:cs="Arial" w:hint="eastAsia"/>
          <w:sz w:val="28"/>
          <w:szCs w:val="28"/>
        </w:rPr>
        <w:t>）×（</w:t>
      </w:r>
      <w:r w:rsidRPr="00043620">
        <w:rPr>
          <w:rFonts w:ascii="Arial" w:eastAsia="仿宋" w:hAnsi="Arial" w:cs="Arial" w:hint="eastAsia"/>
          <w:sz w:val="28"/>
          <w:szCs w:val="28"/>
        </w:rPr>
        <w:t>R</w:t>
      </w:r>
      <w:r w:rsidRPr="00043620">
        <w:rPr>
          <w:rFonts w:ascii="Arial" w:eastAsia="仿宋" w:hAnsi="Arial" w:cs="Arial"/>
          <w:sz w:val="28"/>
          <w:szCs w:val="28"/>
        </w:rPr>
        <w:t>-R</w:t>
      </w:r>
      <w:r w:rsidRPr="00043620">
        <w:rPr>
          <w:rFonts w:ascii="Arial" w:eastAsia="仿宋" w:hAnsi="Arial" w:cs="Arial"/>
          <w:sz w:val="28"/>
          <w:szCs w:val="28"/>
          <w:vertAlign w:val="subscript"/>
        </w:rPr>
        <w:t>1</w:t>
      </w:r>
      <w:r w:rsidRPr="00043620">
        <w:rPr>
          <w:rFonts w:ascii="Arial" w:eastAsia="仿宋" w:hAnsi="Arial" w:cs="Arial" w:hint="eastAsia"/>
          <w:sz w:val="28"/>
          <w:szCs w:val="28"/>
        </w:rPr>
        <w:t>）</w:t>
      </w:r>
      <w:r w:rsidRPr="00043620">
        <w:rPr>
          <w:rFonts w:ascii="Arial" w:eastAsia="仿宋" w:hAnsi="Arial" w:cs="Arial" w:hint="eastAsia"/>
          <w:sz w:val="28"/>
          <w:szCs w:val="28"/>
        </w:rPr>
        <w:t>/</w:t>
      </w:r>
      <w:r w:rsidRPr="00043620">
        <w:rPr>
          <w:rFonts w:ascii="Arial" w:eastAsia="仿宋" w:hAnsi="Arial" w:cs="Arial" w:hint="eastAsia"/>
          <w:sz w:val="28"/>
          <w:szCs w:val="28"/>
        </w:rPr>
        <w:t>（</w:t>
      </w:r>
      <w:r w:rsidRPr="00043620">
        <w:rPr>
          <w:rFonts w:ascii="Arial" w:eastAsia="仿宋" w:hAnsi="Arial" w:cs="Arial" w:hint="eastAsia"/>
          <w:sz w:val="28"/>
          <w:szCs w:val="28"/>
        </w:rPr>
        <w:t>R</w:t>
      </w:r>
      <w:r w:rsidRPr="00043620">
        <w:rPr>
          <w:rFonts w:ascii="Arial" w:eastAsia="仿宋" w:hAnsi="Arial" w:cs="Arial"/>
          <w:sz w:val="28"/>
          <w:szCs w:val="28"/>
          <w:vertAlign w:val="subscript"/>
        </w:rPr>
        <w:t>2</w:t>
      </w:r>
      <w:r w:rsidRPr="00043620">
        <w:rPr>
          <w:rFonts w:ascii="Arial" w:eastAsia="仿宋" w:hAnsi="Arial" w:cs="Arial"/>
          <w:sz w:val="28"/>
          <w:szCs w:val="28"/>
        </w:rPr>
        <w:t>-R</w:t>
      </w:r>
      <w:r w:rsidRPr="00043620">
        <w:rPr>
          <w:rFonts w:ascii="Arial" w:eastAsia="仿宋" w:hAnsi="Arial" w:cs="Arial"/>
          <w:sz w:val="28"/>
          <w:szCs w:val="28"/>
          <w:vertAlign w:val="subscript"/>
        </w:rPr>
        <w:t>1</w:t>
      </w:r>
      <w:r w:rsidRPr="00043620">
        <w:rPr>
          <w:rFonts w:ascii="Arial" w:eastAsia="仿宋" w:hAnsi="Arial" w:cs="Arial" w:hint="eastAsia"/>
          <w:sz w:val="28"/>
          <w:szCs w:val="28"/>
        </w:rPr>
        <w:t>）</w:t>
      </w:r>
      <w:r>
        <w:rPr>
          <w:rFonts w:ascii="Arial" w:eastAsia="仿宋" w:hAnsi="Arial" w:cs="Arial" w:hint="eastAsia"/>
          <w:sz w:val="28"/>
          <w:szCs w:val="28"/>
        </w:rPr>
        <w:t>，</w:t>
      </w:r>
      <w:r w:rsidRPr="00043620">
        <w:rPr>
          <w:rFonts w:ascii="Arial" w:eastAsia="仿宋" w:hAnsi="Arial" w:cs="Arial" w:hint="eastAsia"/>
          <w:sz w:val="28"/>
          <w:szCs w:val="28"/>
        </w:rPr>
        <w:t>则容积率修正系数为</w:t>
      </w:r>
      <w:r>
        <w:rPr>
          <w:rFonts w:ascii="Arial" w:eastAsia="仿宋" w:hAnsi="Arial" w:cs="Arial"/>
          <w:sz w:val="28"/>
          <w:szCs w:val="28"/>
        </w:rPr>
        <w:t>1.0206</w:t>
      </w:r>
      <w:r w:rsidRPr="00043620">
        <w:rPr>
          <w:rFonts w:ascii="Arial" w:eastAsia="仿宋" w:hAnsi="Arial" w:cs="Arial" w:hint="eastAsia"/>
          <w:sz w:val="28"/>
          <w:szCs w:val="28"/>
        </w:rPr>
        <w:t>。</w:t>
      </w:r>
    </w:p>
    <w:p w14:paraId="0C8DD8BF" w14:textId="77777777" w:rsidR="00ED6150" w:rsidRDefault="002B192F" w:rsidP="00ED6150">
      <w:pPr>
        <w:adjustRightInd/>
        <w:spacing w:line="300" w:lineRule="auto"/>
        <w:ind w:firstLineChars="200" w:firstLine="560"/>
        <w:rPr>
          <w:rFonts w:ascii="Arial" w:eastAsia="仿宋" w:hAnsi="Arial" w:cs="Arial"/>
          <w:sz w:val="28"/>
          <w:szCs w:val="28"/>
        </w:rPr>
      </w:pPr>
      <w:r>
        <w:rPr>
          <w:rFonts w:ascii="Arial" w:eastAsia="仿宋" w:hAnsi="Arial" w:cs="Arial"/>
          <w:sz w:val="28"/>
          <w:szCs w:val="28"/>
        </w:rPr>
        <w:t>6</w:t>
      </w:r>
      <w:r>
        <w:rPr>
          <w:rFonts w:ascii="Arial" w:eastAsia="仿宋" w:hAnsi="Arial" w:cs="Arial" w:hint="eastAsia"/>
          <w:sz w:val="28"/>
          <w:szCs w:val="28"/>
        </w:rPr>
        <w:t>）</w:t>
      </w:r>
      <w:r w:rsidR="00ED6150">
        <w:rPr>
          <w:rFonts w:ascii="Arial" w:eastAsia="仿宋" w:hAnsi="Arial" w:cs="Arial" w:hint="eastAsia"/>
          <w:sz w:val="28"/>
          <w:szCs w:val="28"/>
        </w:rPr>
        <w:t>因素修正系数的确定</w:t>
      </w:r>
    </w:p>
    <w:p w14:paraId="38C0CF95" w14:textId="77777777" w:rsidR="00ED6150" w:rsidRDefault="00ED6150"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因素修正系数是指除容积率（楼层）、期日、年期、用途之外的其它地价影响因素的综合修正系数。参照《北京市基准地价因素修正系数说明表》（详见下表），根据估价对象用途对应的宗地各种因素情况确定每种因素的修正系数，应用以下公式测算宗</w:t>
      </w:r>
      <w:proofErr w:type="gramStart"/>
      <w:r>
        <w:rPr>
          <w:rFonts w:ascii="Arial" w:eastAsia="仿宋" w:hAnsi="Arial" w:cs="Arial" w:hint="eastAsia"/>
          <w:sz w:val="28"/>
          <w:szCs w:val="28"/>
        </w:rPr>
        <w:t>地因素</w:t>
      </w:r>
      <w:proofErr w:type="gramEnd"/>
      <w:r>
        <w:rPr>
          <w:rFonts w:ascii="Arial" w:eastAsia="仿宋" w:hAnsi="Arial" w:cs="Arial" w:hint="eastAsia"/>
          <w:sz w:val="28"/>
          <w:szCs w:val="28"/>
        </w:rPr>
        <w:t>修正系数：</w:t>
      </w:r>
    </w:p>
    <w:p w14:paraId="57E869CF" w14:textId="77777777" w:rsidR="00ED6150" w:rsidRDefault="00ED6150"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lastRenderedPageBreak/>
        <w:t>因素修正系数</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fldChar w:fldCharType="begin"/>
      </w:r>
      <w:r>
        <w:rPr>
          <w:rFonts w:ascii="Arial" w:eastAsia="仿宋" w:hAnsi="Arial" w:cs="Arial"/>
          <w:sz w:val="28"/>
          <w:szCs w:val="28"/>
        </w:rPr>
        <w:instrText xml:space="preserve"> QUOTE </w:instrText>
      </w:r>
      <w:r w:rsidR="00680620">
        <w:rPr>
          <w:rFonts w:ascii="Arial" w:eastAsia="仿宋" w:hAnsi="Arial" w:cs="Arial"/>
          <w:sz w:val="28"/>
          <w:szCs w:val="28"/>
        </w:rPr>
        <w:pict w14:anchorId="7D479A43">
          <v:shape id="_x0000_i1029" type="#_x0000_t75" style="width:31.5pt;height:18.75pt" equationxml="&lt;">
            <v:imagedata r:id="rId54" o:title="" chromakey="white"/>
          </v:shape>
        </w:pict>
      </w:r>
      <w:r>
        <w:rPr>
          <w:rFonts w:ascii="Arial" w:eastAsia="仿宋" w:hAnsi="Arial" w:cs="Arial"/>
          <w:sz w:val="28"/>
          <w:szCs w:val="28"/>
        </w:rPr>
        <w:instrText xml:space="preserve"> </w:instrText>
      </w:r>
      <w:r>
        <w:rPr>
          <w:rFonts w:ascii="Arial" w:eastAsia="仿宋" w:hAnsi="Arial" w:cs="Arial"/>
          <w:sz w:val="28"/>
          <w:szCs w:val="28"/>
        </w:rPr>
        <w:fldChar w:fldCharType="separate"/>
      </w:r>
      <w:r w:rsidR="00680620">
        <w:rPr>
          <w:rFonts w:ascii="Arial" w:eastAsia="仿宋" w:hAnsi="Arial" w:cs="Arial"/>
          <w:sz w:val="28"/>
          <w:szCs w:val="28"/>
        </w:rPr>
        <w:pict w14:anchorId="3EF608C2">
          <v:shape id="_x0000_i1030" type="#_x0000_t75" style="width:31.5pt;height:18.75pt" equationxml="&lt;">
            <v:imagedata r:id="rId54" o:title="" chromakey="white"/>
          </v:shape>
        </w:pict>
      </w:r>
      <w:r>
        <w:rPr>
          <w:rFonts w:ascii="Arial" w:eastAsia="仿宋" w:hAnsi="Arial" w:cs="Arial"/>
          <w:sz w:val="28"/>
          <w:szCs w:val="28"/>
        </w:rPr>
        <w:fldChar w:fldCharType="end"/>
      </w:r>
    </w:p>
    <w:p w14:paraId="0A300C82" w14:textId="77777777" w:rsidR="00ED6150" w:rsidRDefault="00ED6150"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其中</w:t>
      </w:r>
      <w:proofErr w:type="spellStart"/>
      <w:r>
        <w:rPr>
          <w:rFonts w:ascii="Arial" w:eastAsia="仿宋" w:hAnsi="Arial" w:cs="Arial"/>
          <w:sz w:val="28"/>
          <w:szCs w:val="28"/>
        </w:rPr>
        <w:t>ki</w:t>
      </w:r>
      <w:proofErr w:type="spellEnd"/>
      <w:r>
        <w:rPr>
          <w:rFonts w:ascii="Arial" w:eastAsia="仿宋" w:hAnsi="Arial" w:cs="Arial" w:hint="eastAsia"/>
          <w:sz w:val="28"/>
          <w:szCs w:val="28"/>
        </w:rPr>
        <w:t>：第</w:t>
      </w:r>
      <w:r>
        <w:rPr>
          <w:rFonts w:ascii="Arial" w:eastAsia="仿宋" w:hAnsi="Arial" w:cs="Arial"/>
          <w:sz w:val="28"/>
          <w:szCs w:val="28"/>
        </w:rPr>
        <w:t>i</w:t>
      </w:r>
      <w:r>
        <w:rPr>
          <w:rFonts w:ascii="Arial" w:eastAsia="仿宋" w:hAnsi="Arial" w:cs="Arial" w:hint="eastAsia"/>
          <w:sz w:val="28"/>
          <w:szCs w:val="28"/>
        </w:rPr>
        <w:t>种因素的修正系数</w:t>
      </w:r>
    </w:p>
    <w:p w14:paraId="705C96B0" w14:textId="77777777" w:rsidR="00ED6150" w:rsidRDefault="00ED6150"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各因素的修正系数根据影响地价的因素权重和因素总修正幅度确定。</w:t>
      </w:r>
    </w:p>
    <w:p w14:paraId="2B0DD85F" w14:textId="77777777" w:rsidR="00ED6150" w:rsidRDefault="00ED6150" w:rsidP="00ED6150">
      <w:pPr>
        <w:spacing w:line="300" w:lineRule="auto"/>
        <w:jc w:val="center"/>
        <w:rPr>
          <w:rFonts w:ascii="Arial" w:eastAsia="仿宋" w:hAnsi="Arial" w:cs="Arial"/>
          <w:sz w:val="28"/>
          <w:szCs w:val="28"/>
        </w:rPr>
      </w:pPr>
      <w:r>
        <w:rPr>
          <w:rFonts w:ascii="Arial" w:eastAsia="仿宋" w:hAnsi="Arial" w:cs="Arial" w:hint="eastAsia"/>
          <w:bCs/>
          <w:color w:val="000000"/>
          <w:sz w:val="28"/>
          <w:szCs w:val="28"/>
        </w:rPr>
        <w:t>北京市基准地价因素权重表</w:t>
      </w:r>
    </w:p>
    <w:tbl>
      <w:tblPr>
        <w:tblW w:w="9300" w:type="dxa"/>
        <w:jc w:val="center"/>
        <w:tblLayout w:type="fixed"/>
        <w:tblCellMar>
          <w:top w:w="57" w:type="dxa"/>
          <w:left w:w="28" w:type="dxa"/>
          <w:bottom w:w="57" w:type="dxa"/>
          <w:right w:w="28" w:type="dxa"/>
        </w:tblCellMar>
        <w:tblLook w:val="04A0" w:firstRow="1" w:lastRow="0" w:firstColumn="1" w:lastColumn="0" w:noHBand="0" w:noVBand="1"/>
      </w:tblPr>
      <w:tblGrid>
        <w:gridCol w:w="1400"/>
        <w:gridCol w:w="498"/>
        <w:gridCol w:w="1383"/>
        <w:gridCol w:w="497"/>
        <w:gridCol w:w="1363"/>
        <w:gridCol w:w="497"/>
        <w:gridCol w:w="1343"/>
        <w:gridCol w:w="497"/>
        <w:gridCol w:w="1325"/>
        <w:gridCol w:w="497"/>
      </w:tblGrid>
      <w:tr w:rsidR="00ED6150" w14:paraId="48EDB3AE" w14:textId="77777777" w:rsidTr="00ED6150">
        <w:trPr>
          <w:cantSplit/>
          <w:jc w:val="center"/>
        </w:trPr>
        <w:tc>
          <w:tcPr>
            <w:tcW w:w="454" w:type="dxa"/>
            <w:gridSpan w:val="2"/>
            <w:tcBorders>
              <w:top w:val="single" w:sz="8" w:space="0" w:color="404040"/>
              <w:left w:val="single" w:sz="8" w:space="0" w:color="404040"/>
              <w:bottom w:val="single" w:sz="8" w:space="0" w:color="404040"/>
              <w:right w:val="single" w:sz="8" w:space="0" w:color="404040"/>
            </w:tcBorders>
            <w:noWrap/>
            <w:vAlign w:val="center"/>
            <w:hideMark/>
          </w:tcPr>
          <w:p w14:paraId="4D3286DC"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商业类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266C714D"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办公类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29436679"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住宅类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19BEFF15"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工业类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4F4C9B46"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公共服务类</w:t>
            </w:r>
          </w:p>
        </w:tc>
      </w:tr>
      <w:tr w:rsidR="00ED6150" w14:paraId="2E4F8265" w14:textId="77777777" w:rsidTr="00ED6150">
        <w:trPr>
          <w:cantSplit/>
          <w:jc w:val="center"/>
        </w:trPr>
        <w:tc>
          <w:tcPr>
            <w:tcW w:w="1277" w:type="dxa"/>
            <w:tcBorders>
              <w:top w:val="nil"/>
              <w:left w:val="single" w:sz="8" w:space="0" w:color="404040"/>
              <w:bottom w:val="single" w:sz="8" w:space="0" w:color="404040"/>
              <w:right w:val="single" w:sz="8" w:space="0" w:color="404040"/>
            </w:tcBorders>
            <w:noWrap/>
            <w:vAlign w:val="center"/>
            <w:hideMark/>
          </w:tcPr>
          <w:p w14:paraId="6212FF96"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0DE4147B"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c>
          <w:tcPr>
            <w:tcW w:w="1261" w:type="dxa"/>
            <w:tcBorders>
              <w:top w:val="nil"/>
              <w:left w:val="nil"/>
              <w:bottom w:val="single" w:sz="8" w:space="0" w:color="404040"/>
              <w:right w:val="single" w:sz="8" w:space="0" w:color="404040"/>
            </w:tcBorders>
            <w:noWrap/>
            <w:vAlign w:val="center"/>
            <w:hideMark/>
          </w:tcPr>
          <w:p w14:paraId="01F2773F"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4DD56714"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c>
          <w:tcPr>
            <w:tcW w:w="1244" w:type="dxa"/>
            <w:tcBorders>
              <w:top w:val="nil"/>
              <w:left w:val="nil"/>
              <w:bottom w:val="single" w:sz="8" w:space="0" w:color="404040"/>
              <w:right w:val="single" w:sz="8" w:space="0" w:color="404040"/>
            </w:tcBorders>
            <w:noWrap/>
            <w:vAlign w:val="center"/>
            <w:hideMark/>
          </w:tcPr>
          <w:p w14:paraId="0EE05724"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4F7BC7A2"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c>
          <w:tcPr>
            <w:tcW w:w="1226" w:type="dxa"/>
            <w:tcBorders>
              <w:top w:val="nil"/>
              <w:left w:val="nil"/>
              <w:bottom w:val="single" w:sz="8" w:space="0" w:color="404040"/>
              <w:right w:val="single" w:sz="8" w:space="0" w:color="404040"/>
            </w:tcBorders>
            <w:noWrap/>
            <w:vAlign w:val="center"/>
            <w:hideMark/>
          </w:tcPr>
          <w:p w14:paraId="5AA67D99"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402D3810"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c>
          <w:tcPr>
            <w:tcW w:w="1209" w:type="dxa"/>
            <w:tcBorders>
              <w:top w:val="nil"/>
              <w:left w:val="nil"/>
              <w:bottom w:val="single" w:sz="8" w:space="0" w:color="404040"/>
              <w:right w:val="single" w:sz="8" w:space="0" w:color="404040"/>
            </w:tcBorders>
            <w:noWrap/>
            <w:vAlign w:val="center"/>
            <w:hideMark/>
          </w:tcPr>
          <w:p w14:paraId="21CCA3B8"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42B17E85"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r>
      <w:tr w:rsidR="00ED6150" w14:paraId="3BFEBAF8"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3B4A1A82"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商业繁华程度</w:t>
            </w:r>
          </w:p>
        </w:tc>
        <w:tc>
          <w:tcPr>
            <w:tcW w:w="454" w:type="dxa"/>
            <w:tcBorders>
              <w:top w:val="nil"/>
              <w:left w:val="nil"/>
              <w:bottom w:val="single" w:sz="8" w:space="0" w:color="404040"/>
              <w:right w:val="single" w:sz="8" w:space="0" w:color="404040"/>
            </w:tcBorders>
            <w:vAlign w:val="center"/>
            <w:hideMark/>
          </w:tcPr>
          <w:p w14:paraId="24E7C17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30%</w:t>
            </w:r>
          </w:p>
        </w:tc>
        <w:tc>
          <w:tcPr>
            <w:tcW w:w="1261" w:type="dxa"/>
            <w:tcBorders>
              <w:top w:val="nil"/>
              <w:left w:val="nil"/>
              <w:bottom w:val="single" w:sz="8" w:space="0" w:color="404040"/>
              <w:right w:val="single" w:sz="8" w:space="0" w:color="404040"/>
            </w:tcBorders>
            <w:vAlign w:val="center"/>
            <w:hideMark/>
          </w:tcPr>
          <w:p w14:paraId="69F5128B"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办公集聚程度</w:t>
            </w:r>
          </w:p>
        </w:tc>
        <w:tc>
          <w:tcPr>
            <w:tcW w:w="454" w:type="dxa"/>
            <w:tcBorders>
              <w:top w:val="nil"/>
              <w:left w:val="nil"/>
              <w:bottom w:val="single" w:sz="8" w:space="0" w:color="404040"/>
              <w:right w:val="single" w:sz="8" w:space="0" w:color="404040"/>
            </w:tcBorders>
            <w:vAlign w:val="center"/>
            <w:hideMark/>
          </w:tcPr>
          <w:p w14:paraId="79D5606B"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25%</w:t>
            </w:r>
          </w:p>
        </w:tc>
        <w:tc>
          <w:tcPr>
            <w:tcW w:w="1244" w:type="dxa"/>
            <w:tcBorders>
              <w:top w:val="nil"/>
              <w:left w:val="nil"/>
              <w:bottom w:val="single" w:sz="8" w:space="0" w:color="404040"/>
              <w:right w:val="single" w:sz="8" w:space="0" w:color="404040"/>
            </w:tcBorders>
            <w:vAlign w:val="center"/>
            <w:hideMark/>
          </w:tcPr>
          <w:p w14:paraId="09E0E7BA"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住宅社区成熟度</w:t>
            </w:r>
          </w:p>
        </w:tc>
        <w:tc>
          <w:tcPr>
            <w:tcW w:w="454" w:type="dxa"/>
            <w:tcBorders>
              <w:top w:val="nil"/>
              <w:left w:val="nil"/>
              <w:bottom w:val="single" w:sz="8" w:space="0" w:color="404040"/>
              <w:right w:val="single" w:sz="8" w:space="0" w:color="404040"/>
            </w:tcBorders>
            <w:vAlign w:val="center"/>
            <w:hideMark/>
          </w:tcPr>
          <w:p w14:paraId="142691FB"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20%</w:t>
            </w:r>
          </w:p>
        </w:tc>
        <w:tc>
          <w:tcPr>
            <w:tcW w:w="1226" w:type="dxa"/>
            <w:tcBorders>
              <w:top w:val="nil"/>
              <w:left w:val="nil"/>
              <w:bottom w:val="single" w:sz="8" w:space="0" w:color="404040"/>
              <w:right w:val="single" w:sz="8" w:space="0" w:color="404040"/>
            </w:tcBorders>
            <w:vAlign w:val="center"/>
            <w:hideMark/>
          </w:tcPr>
          <w:p w14:paraId="26BB01A2"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产业集聚程度</w:t>
            </w:r>
          </w:p>
        </w:tc>
        <w:tc>
          <w:tcPr>
            <w:tcW w:w="454" w:type="dxa"/>
            <w:tcBorders>
              <w:top w:val="nil"/>
              <w:left w:val="nil"/>
              <w:bottom w:val="single" w:sz="8" w:space="0" w:color="404040"/>
              <w:right w:val="single" w:sz="8" w:space="0" w:color="404040"/>
            </w:tcBorders>
            <w:vAlign w:val="center"/>
            <w:hideMark/>
          </w:tcPr>
          <w:p w14:paraId="6F3A6736"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26%</w:t>
            </w:r>
          </w:p>
        </w:tc>
        <w:tc>
          <w:tcPr>
            <w:tcW w:w="1209" w:type="dxa"/>
            <w:tcBorders>
              <w:top w:val="nil"/>
              <w:left w:val="nil"/>
              <w:bottom w:val="single" w:sz="8" w:space="0" w:color="404040"/>
              <w:right w:val="single" w:sz="8" w:space="0" w:color="404040"/>
            </w:tcBorders>
            <w:vAlign w:val="center"/>
            <w:hideMark/>
          </w:tcPr>
          <w:p w14:paraId="2E9667C6"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物业集聚程度</w:t>
            </w:r>
          </w:p>
        </w:tc>
        <w:tc>
          <w:tcPr>
            <w:tcW w:w="454" w:type="dxa"/>
            <w:tcBorders>
              <w:top w:val="nil"/>
              <w:left w:val="nil"/>
              <w:bottom w:val="single" w:sz="8" w:space="0" w:color="404040"/>
              <w:right w:val="single" w:sz="8" w:space="0" w:color="404040"/>
            </w:tcBorders>
            <w:vAlign w:val="center"/>
            <w:hideMark/>
          </w:tcPr>
          <w:p w14:paraId="5B17D2CC"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25%</w:t>
            </w:r>
          </w:p>
        </w:tc>
      </w:tr>
      <w:tr w:rsidR="00ED6150" w14:paraId="4A6000BA"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36579449"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58E08657"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22%</w:t>
            </w:r>
          </w:p>
        </w:tc>
        <w:tc>
          <w:tcPr>
            <w:tcW w:w="1261" w:type="dxa"/>
            <w:tcBorders>
              <w:top w:val="nil"/>
              <w:left w:val="nil"/>
              <w:bottom w:val="single" w:sz="8" w:space="0" w:color="404040"/>
              <w:right w:val="single" w:sz="8" w:space="0" w:color="404040"/>
            </w:tcBorders>
            <w:vAlign w:val="center"/>
            <w:hideMark/>
          </w:tcPr>
          <w:p w14:paraId="388E9EEF"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5273FCCE"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26%</w:t>
            </w:r>
          </w:p>
        </w:tc>
        <w:tc>
          <w:tcPr>
            <w:tcW w:w="1244" w:type="dxa"/>
            <w:tcBorders>
              <w:top w:val="nil"/>
              <w:left w:val="nil"/>
              <w:bottom w:val="single" w:sz="8" w:space="0" w:color="404040"/>
              <w:right w:val="single" w:sz="8" w:space="0" w:color="404040"/>
            </w:tcBorders>
            <w:vAlign w:val="center"/>
            <w:hideMark/>
          </w:tcPr>
          <w:p w14:paraId="46B65DB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5D35875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26%</w:t>
            </w:r>
          </w:p>
        </w:tc>
        <w:tc>
          <w:tcPr>
            <w:tcW w:w="1226" w:type="dxa"/>
            <w:tcBorders>
              <w:top w:val="nil"/>
              <w:left w:val="nil"/>
              <w:bottom w:val="single" w:sz="8" w:space="0" w:color="404040"/>
              <w:right w:val="single" w:sz="8" w:space="0" w:color="404040"/>
            </w:tcBorders>
            <w:vAlign w:val="center"/>
            <w:hideMark/>
          </w:tcPr>
          <w:p w14:paraId="6995592F"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218B5EB5"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30%</w:t>
            </w:r>
          </w:p>
        </w:tc>
        <w:tc>
          <w:tcPr>
            <w:tcW w:w="1209" w:type="dxa"/>
            <w:tcBorders>
              <w:top w:val="nil"/>
              <w:left w:val="nil"/>
              <w:bottom w:val="single" w:sz="8" w:space="0" w:color="404040"/>
              <w:right w:val="single" w:sz="8" w:space="0" w:color="404040"/>
            </w:tcBorders>
            <w:vAlign w:val="center"/>
            <w:hideMark/>
          </w:tcPr>
          <w:p w14:paraId="7ABCF82D"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3E89DFEB"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26%</w:t>
            </w:r>
          </w:p>
        </w:tc>
      </w:tr>
      <w:tr w:rsidR="00ED6150" w14:paraId="30EB507B"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6008CEEA"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4CF6BDB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12%</w:t>
            </w:r>
          </w:p>
        </w:tc>
        <w:tc>
          <w:tcPr>
            <w:tcW w:w="1261" w:type="dxa"/>
            <w:tcBorders>
              <w:top w:val="nil"/>
              <w:left w:val="nil"/>
              <w:bottom w:val="single" w:sz="8" w:space="0" w:color="404040"/>
              <w:right w:val="single" w:sz="8" w:space="0" w:color="404040"/>
            </w:tcBorders>
            <w:vAlign w:val="center"/>
            <w:hideMark/>
          </w:tcPr>
          <w:p w14:paraId="30D85BF0"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774BCCD8"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11%</w:t>
            </w:r>
          </w:p>
        </w:tc>
        <w:tc>
          <w:tcPr>
            <w:tcW w:w="1244" w:type="dxa"/>
            <w:tcBorders>
              <w:top w:val="nil"/>
              <w:left w:val="nil"/>
              <w:bottom w:val="single" w:sz="8" w:space="0" w:color="404040"/>
              <w:right w:val="single" w:sz="8" w:space="0" w:color="404040"/>
            </w:tcBorders>
            <w:vAlign w:val="center"/>
            <w:hideMark/>
          </w:tcPr>
          <w:p w14:paraId="31FE5F5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069BB984"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10%</w:t>
            </w:r>
          </w:p>
        </w:tc>
        <w:tc>
          <w:tcPr>
            <w:tcW w:w="1226" w:type="dxa"/>
            <w:tcBorders>
              <w:top w:val="nil"/>
              <w:left w:val="nil"/>
              <w:bottom w:val="single" w:sz="8" w:space="0" w:color="404040"/>
              <w:right w:val="single" w:sz="8" w:space="0" w:color="404040"/>
            </w:tcBorders>
            <w:vAlign w:val="center"/>
            <w:hideMark/>
          </w:tcPr>
          <w:p w14:paraId="1F289F9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747E7ABA"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10%</w:t>
            </w:r>
          </w:p>
        </w:tc>
        <w:tc>
          <w:tcPr>
            <w:tcW w:w="1209" w:type="dxa"/>
            <w:tcBorders>
              <w:top w:val="nil"/>
              <w:left w:val="nil"/>
              <w:bottom w:val="single" w:sz="8" w:space="0" w:color="404040"/>
              <w:right w:val="single" w:sz="8" w:space="0" w:color="404040"/>
            </w:tcBorders>
            <w:vAlign w:val="center"/>
            <w:hideMark/>
          </w:tcPr>
          <w:p w14:paraId="333737D8"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68662020"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11%</w:t>
            </w:r>
          </w:p>
        </w:tc>
      </w:tr>
      <w:tr w:rsidR="00ED6150" w14:paraId="5D44B430"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4E7B44E4"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6A0EC03C"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52F19CBB"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1A169118"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44" w:type="dxa"/>
            <w:tcBorders>
              <w:top w:val="nil"/>
              <w:left w:val="nil"/>
              <w:bottom w:val="single" w:sz="8" w:space="0" w:color="404040"/>
              <w:right w:val="single" w:sz="8" w:space="0" w:color="404040"/>
            </w:tcBorders>
            <w:vAlign w:val="center"/>
            <w:hideMark/>
          </w:tcPr>
          <w:p w14:paraId="6EC9136B"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临路状况</w:t>
            </w:r>
          </w:p>
        </w:tc>
        <w:tc>
          <w:tcPr>
            <w:tcW w:w="454" w:type="dxa"/>
            <w:tcBorders>
              <w:top w:val="nil"/>
              <w:left w:val="nil"/>
              <w:bottom w:val="single" w:sz="8" w:space="0" w:color="404040"/>
              <w:right w:val="single" w:sz="8" w:space="0" w:color="404040"/>
            </w:tcBorders>
            <w:vAlign w:val="center"/>
            <w:hideMark/>
          </w:tcPr>
          <w:p w14:paraId="32FAD79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5C2CE4DD"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临路状况</w:t>
            </w:r>
          </w:p>
        </w:tc>
        <w:tc>
          <w:tcPr>
            <w:tcW w:w="454" w:type="dxa"/>
            <w:tcBorders>
              <w:top w:val="nil"/>
              <w:left w:val="nil"/>
              <w:bottom w:val="single" w:sz="8" w:space="0" w:color="404040"/>
              <w:right w:val="single" w:sz="8" w:space="0" w:color="404040"/>
            </w:tcBorders>
            <w:vAlign w:val="center"/>
            <w:hideMark/>
          </w:tcPr>
          <w:p w14:paraId="4154D08C"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09" w:type="dxa"/>
            <w:tcBorders>
              <w:top w:val="nil"/>
              <w:left w:val="nil"/>
              <w:bottom w:val="single" w:sz="8" w:space="0" w:color="404040"/>
              <w:right w:val="single" w:sz="8" w:space="0" w:color="404040"/>
            </w:tcBorders>
            <w:vAlign w:val="center"/>
            <w:hideMark/>
          </w:tcPr>
          <w:p w14:paraId="6DD151AA"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1236D98D"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r>
      <w:tr w:rsidR="00ED6150" w14:paraId="6205EBA3"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2FC17798"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2C15DA1C"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8%</w:t>
            </w:r>
          </w:p>
        </w:tc>
        <w:tc>
          <w:tcPr>
            <w:tcW w:w="1261" w:type="dxa"/>
            <w:tcBorders>
              <w:top w:val="nil"/>
              <w:left w:val="nil"/>
              <w:bottom w:val="single" w:sz="8" w:space="0" w:color="404040"/>
              <w:right w:val="single" w:sz="8" w:space="0" w:color="404040"/>
            </w:tcBorders>
            <w:vAlign w:val="center"/>
            <w:hideMark/>
          </w:tcPr>
          <w:p w14:paraId="5D5D407B"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5D7FA67E"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44" w:type="dxa"/>
            <w:tcBorders>
              <w:top w:val="nil"/>
              <w:left w:val="nil"/>
              <w:bottom w:val="single" w:sz="8" w:space="0" w:color="404040"/>
              <w:right w:val="single" w:sz="8" w:space="0" w:color="404040"/>
            </w:tcBorders>
            <w:vAlign w:val="center"/>
            <w:hideMark/>
          </w:tcPr>
          <w:p w14:paraId="05231AA0"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2EC1205A"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8%</w:t>
            </w:r>
          </w:p>
        </w:tc>
        <w:tc>
          <w:tcPr>
            <w:tcW w:w="1226" w:type="dxa"/>
            <w:tcBorders>
              <w:top w:val="nil"/>
              <w:left w:val="nil"/>
              <w:bottom w:val="single" w:sz="8" w:space="0" w:color="404040"/>
              <w:right w:val="single" w:sz="8" w:space="0" w:color="404040"/>
            </w:tcBorders>
            <w:vAlign w:val="center"/>
            <w:hideMark/>
          </w:tcPr>
          <w:p w14:paraId="4202E75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047131B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c>
          <w:tcPr>
            <w:tcW w:w="1209" w:type="dxa"/>
            <w:tcBorders>
              <w:top w:val="nil"/>
              <w:left w:val="nil"/>
              <w:bottom w:val="single" w:sz="8" w:space="0" w:color="404040"/>
              <w:right w:val="single" w:sz="8" w:space="0" w:color="404040"/>
            </w:tcBorders>
            <w:vAlign w:val="center"/>
            <w:hideMark/>
          </w:tcPr>
          <w:p w14:paraId="058C4BA4"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723E7B1D"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r>
      <w:tr w:rsidR="00ED6150" w14:paraId="209377C4"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182DBFD5"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2E250C45"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5E548E41"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6CE22F9F"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c>
          <w:tcPr>
            <w:tcW w:w="1244" w:type="dxa"/>
            <w:tcBorders>
              <w:top w:val="nil"/>
              <w:left w:val="nil"/>
              <w:bottom w:val="single" w:sz="8" w:space="0" w:color="404040"/>
              <w:right w:val="single" w:sz="8" w:space="0" w:color="404040"/>
            </w:tcBorders>
            <w:vAlign w:val="center"/>
            <w:hideMark/>
          </w:tcPr>
          <w:p w14:paraId="3C49E910"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7A7EDFDA"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705EB49D"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7C43E624"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c>
          <w:tcPr>
            <w:tcW w:w="1209" w:type="dxa"/>
            <w:tcBorders>
              <w:top w:val="nil"/>
              <w:left w:val="nil"/>
              <w:bottom w:val="single" w:sz="8" w:space="0" w:color="404040"/>
              <w:right w:val="single" w:sz="8" w:space="0" w:color="404040"/>
            </w:tcBorders>
            <w:vAlign w:val="center"/>
            <w:hideMark/>
          </w:tcPr>
          <w:p w14:paraId="53E0DDB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74A60825"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r>
      <w:tr w:rsidR="00ED6150" w14:paraId="22F01096"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54666BA6"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783CAA26"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4A5874C2"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3E84012E"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c>
          <w:tcPr>
            <w:tcW w:w="1244" w:type="dxa"/>
            <w:tcBorders>
              <w:top w:val="nil"/>
              <w:left w:val="nil"/>
              <w:bottom w:val="single" w:sz="8" w:space="0" w:color="404040"/>
              <w:right w:val="single" w:sz="8" w:space="0" w:color="404040"/>
            </w:tcBorders>
            <w:vAlign w:val="center"/>
            <w:hideMark/>
          </w:tcPr>
          <w:p w14:paraId="692E1F38"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29709B8F"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9%</w:t>
            </w:r>
          </w:p>
        </w:tc>
        <w:tc>
          <w:tcPr>
            <w:tcW w:w="1226" w:type="dxa"/>
            <w:tcBorders>
              <w:top w:val="nil"/>
              <w:left w:val="nil"/>
              <w:bottom w:val="single" w:sz="8" w:space="0" w:color="404040"/>
              <w:right w:val="single" w:sz="8" w:space="0" w:color="404040"/>
            </w:tcBorders>
            <w:vAlign w:val="center"/>
            <w:hideMark/>
          </w:tcPr>
          <w:p w14:paraId="600C8C39"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5C6C474A"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12%</w:t>
            </w:r>
          </w:p>
        </w:tc>
        <w:tc>
          <w:tcPr>
            <w:tcW w:w="1209" w:type="dxa"/>
            <w:tcBorders>
              <w:top w:val="nil"/>
              <w:left w:val="nil"/>
              <w:bottom w:val="single" w:sz="8" w:space="0" w:color="404040"/>
              <w:right w:val="single" w:sz="8" w:space="0" w:color="404040"/>
            </w:tcBorders>
            <w:vAlign w:val="center"/>
            <w:hideMark/>
          </w:tcPr>
          <w:p w14:paraId="40F7C0E4"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7BAFD0F4"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r>
      <w:tr w:rsidR="00ED6150" w14:paraId="5278AD3C"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6EB90C5A"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4C1BCBEF"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8%</w:t>
            </w:r>
          </w:p>
        </w:tc>
        <w:tc>
          <w:tcPr>
            <w:tcW w:w="1261" w:type="dxa"/>
            <w:tcBorders>
              <w:top w:val="nil"/>
              <w:left w:val="nil"/>
              <w:bottom w:val="single" w:sz="8" w:space="0" w:color="404040"/>
              <w:right w:val="single" w:sz="8" w:space="0" w:color="404040"/>
            </w:tcBorders>
            <w:vAlign w:val="center"/>
            <w:hideMark/>
          </w:tcPr>
          <w:p w14:paraId="616B77BF"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72DDD81D"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9%</w:t>
            </w:r>
          </w:p>
        </w:tc>
        <w:tc>
          <w:tcPr>
            <w:tcW w:w="1244" w:type="dxa"/>
            <w:tcBorders>
              <w:top w:val="nil"/>
              <w:left w:val="nil"/>
              <w:bottom w:val="single" w:sz="8" w:space="0" w:color="404040"/>
              <w:right w:val="single" w:sz="8" w:space="0" w:color="404040"/>
            </w:tcBorders>
            <w:vAlign w:val="center"/>
            <w:hideMark/>
          </w:tcPr>
          <w:p w14:paraId="43B8C8CC"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22FC021E"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12%</w:t>
            </w:r>
          </w:p>
        </w:tc>
        <w:tc>
          <w:tcPr>
            <w:tcW w:w="1226" w:type="dxa"/>
            <w:tcBorders>
              <w:top w:val="nil"/>
              <w:left w:val="nil"/>
              <w:bottom w:val="single" w:sz="8" w:space="0" w:color="404040"/>
              <w:right w:val="single" w:sz="8" w:space="0" w:color="404040"/>
            </w:tcBorders>
            <w:vAlign w:val="center"/>
            <w:hideMark/>
          </w:tcPr>
          <w:p w14:paraId="38EA01BB"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环境状况</w:t>
            </w:r>
          </w:p>
        </w:tc>
        <w:tc>
          <w:tcPr>
            <w:tcW w:w="454" w:type="dxa"/>
            <w:tcBorders>
              <w:top w:val="nil"/>
              <w:left w:val="nil"/>
              <w:bottom w:val="single" w:sz="8" w:space="0" w:color="404040"/>
              <w:right w:val="single" w:sz="8" w:space="0" w:color="404040"/>
            </w:tcBorders>
            <w:vAlign w:val="center"/>
            <w:hideMark/>
          </w:tcPr>
          <w:p w14:paraId="04512BB1"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09" w:type="dxa"/>
            <w:tcBorders>
              <w:top w:val="nil"/>
              <w:left w:val="nil"/>
              <w:bottom w:val="single" w:sz="8" w:space="0" w:color="404040"/>
              <w:right w:val="single" w:sz="8" w:space="0" w:color="404040"/>
            </w:tcBorders>
            <w:vAlign w:val="center"/>
            <w:hideMark/>
          </w:tcPr>
          <w:p w14:paraId="3905E717"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327F2344"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9%</w:t>
            </w:r>
          </w:p>
        </w:tc>
      </w:tr>
      <w:tr w:rsidR="00ED6150" w14:paraId="2F78DC5B"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7A9AC636"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1EB309A5"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5585B484"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056B00ED"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7%</w:t>
            </w:r>
          </w:p>
        </w:tc>
        <w:tc>
          <w:tcPr>
            <w:tcW w:w="1244" w:type="dxa"/>
            <w:tcBorders>
              <w:top w:val="nil"/>
              <w:left w:val="nil"/>
              <w:bottom w:val="single" w:sz="8" w:space="0" w:color="404040"/>
              <w:right w:val="single" w:sz="8" w:space="0" w:color="404040"/>
            </w:tcBorders>
            <w:vAlign w:val="center"/>
            <w:hideMark/>
          </w:tcPr>
          <w:p w14:paraId="750F36D2"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与区域中心的接近程度</w:t>
            </w:r>
          </w:p>
        </w:tc>
        <w:tc>
          <w:tcPr>
            <w:tcW w:w="454" w:type="dxa"/>
            <w:tcBorders>
              <w:top w:val="nil"/>
              <w:left w:val="nil"/>
              <w:bottom w:val="single" w:sz="8" w:space="0" w:color="404040"/>
              <w:right w:val="single" w:sz="8" w:space="0" w:color="404040"/>
            </w:tcBorders>
            <w:vAlign w:val="center"/>
            <w:hideMark/>
          </w:tcPr>
          <w:p w14:paraId="63B7155E"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01BB9364"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 xml:space="preserve">　</w:t>
            </w:r>
          </w:p>
        </w:tc>
        <w:tc>
          <w:tcPr>
            <w:tcW w:w="454" w:type="dxa"/>
            <w:tcBorders>
              <w:top w:val="nil"/>
              <w:left w:val="nil"/>
              <w:bottom w:val="single" w:sz="8" w:space="0" w:color="404040"/>
              <w:right w:val="single" w:sz="8" w:space="0" w:color="404040"/>
            </w:tcBorders>
            <w:vAlign w:val="center"/>
            <w:hideMark/>
          </w:tcPr>
          <w:p w14:paraId="14120772"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 xml:space="preserve">　</w:t>
            </w:r>
          </w:p>
        </w:tc>
        <w:tc>
          <w:tcPr>
            <w:tcW w:w="1209" w:type="dxa"/>
            <w:tcBorders>
              <w:top w:val="nil"/>
              <w:left w:val="nil"/>
              <w:bottom w:val="single" w:sz="8" w:space="0" w:color="404040"/>
              <w:right w:val="single" w:sz="8" w:space="0" w:color="404040"/>
            </w:tcBorders>
            <w:vAlign w:val="center"/>
            <w:hideMark/>
          </w:tcPr>
          <w:p w14:paraId="12B46906"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2E2DD609"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7%</w:t>
            </w:r>
          </w:p>
        </w:tc>
      </w:tr>
    </w:tbl>
    <w:p w14:paraId="4AAA54AB" w14:textId="77777777" w:rsidR="00ED6150" w:rsidRDefault="00ED6150" w:rsidP="00ED6150">
      <w:pPr>
        <w:widowControl/>
        <w:adjustRightInd/>
        <w:spacing w:line="240" w:lineRule="exact"/>
        <w:rPr>
          <w:rFonts w:ascii="Arial" w:eastAsia="华文细黑" w:hAnsi="Arial" w:cs="宋体"/>
          <w:color w:val="000000"/>
          <w:sz w:val="18"/>
          <w:szCs w:val="24"/>
        </w:rPr>
      </w:pPr>
    </w:p>
    <w:p w14:paraId="037EF426" w14:textId="77777777" w:rsidR="00ED6150" w:rsidRDefault="00ED6150"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估价对象位于公共服务类六级地价区，该级别《区片基准地价因素总修正幅度表》如下：</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277"/>
        <w:gridCol w:w="1648"/>
        <w:gridCol w:w="1275"/>
        <w:gridCol w:w="1275"/>
        <w:gridCol w:w="1275"/>
        <w:gridCol w:w="1275"/>
        <w:gridCol w:w="1275"/>
      </w:tblGrid>
      <w:tr w:rsidR="00ED6150" w14:paraId="5272DE82" w14:textId="77777777" w:rsidTr="00ED6150">
        <w:trPr>
          <w:cantSplit/>
          <w:tblHeader/>
          <w:jc w:val="center"/>
        </w:trPr>
        <w:tc>
          <w:tcPr>
            <w:tcW w:w="1276" w:type="dxa"/>
            <w:tcBorders>
              <w:top w:val="single" w:sz="4" w:space="0" w:color="auto"/>
              <w:left w:val="single" w:sz="4" w:space="0" w:color="auto"/>
              <w:bottom w:val="single" w:sz="4" w:space="0" w:color="auto"/>
              <w:right w:val="single" w:sz="4" w:space="0" w:color="auto"/>
            </w:tcBorders>
            <w:noWrap/>
            <w:vAlign w:val="center"/>
            <w:hideMark/>
          </w:tcPr>
          <w:p w14:paraId="386908FB" w14:textId="77777777" w:rsidR="00ED6150" w:rsidRDefault="00ED6150">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级别</w:t>
            </w: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08A6159" w14:textId="77777777" w:rsidR="00ED6150" w:rsidRDefault="00ED6150">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区片编号</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7C556D8" w14:textId="77777777" w:rsidR="00ED6150" w:rsidRDefault="00ED6150">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商业类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8A16931" w14:textId="77777777" w:rsidR="00ED6150" w:rsidRDefault="00ED6150">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办公类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34D7D00" w14:textId="77777777" w:rsidR="00ED6150" w:rsidRDefault="00ED6150">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住宅类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EC1611D" w14:textId="77777777" w:rsidR="00ED6150" w:rsidRDefault="00ED6150">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工业类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BB74F87" w14:textId="77777777" w:rsidR="00ED6150" w:rsidRDefault="00ED6150">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公共服务类</w:t>
            </w:r>
          </w:p>
        </w:tc>
      </w:tr>
      <w:tr w:rsidR="00ED6150" w14:paraId="474BEF3D" w14:textId="77777777" w:rsidTr="00ED6150">
        <w:trPr>
          <w:cantSplit/>
          <w:jc w:val="center"/>
        </w:trPr>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1BCF13B8"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六级</w:t>
            </w:r>
          </w:p>
        </w:tc>
        <w:tc>
          <w:tcPr>
            <w:tcW w:w="1648" w:type="dxa"/>
            <w:tcBorders>
              <w:top w:val="single" w:sz="4" w:space="0" w:color="auto"/>
              <w:left w:val="single" w:sz="4" w:space="0" w:color="auto"/>
              <w:bottom w:val="single" w:sz="4" w:space="0" w:color="auto"/>
              <w:right w:val="single" w:sz="4" w:space="0" w:color="auto"/>
            </w:tcBorders>
            <w:vAlign w:val="center"/>
            <w:hideMark/>
          </w:tcPr>
          <w:p w14:paraId="7234424C"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9E0504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737DCC"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2ADA6B8"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AE1AFB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F1FF02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12.20%</w:t>
            </w:r>
          </w:p>
        </w:tc>
      </w:tr>
      <w:tr w:rsidR="00ED6150" w14:paraId="205886EC"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725DB6A"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25F4CB3"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D0E24AC"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2A1DCC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69FE01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10.40%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E63A5D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FDF309B"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r>
      <w:tr w:rsidR="00ED6150" w14:paraId="16A5ACA9"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F3CD2B0"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B6BAAAA"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7F17F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2C85C1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10.80%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B82B38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02D361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1806B6A"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r>
      <w:tr w:rsidR="00ED6150" w14:paraId="77CA9C01"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CDD8783"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09A4AEAB"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CD963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3076E8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F2808A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DE015A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8AB899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52186A9B"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2CFC202"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67529314"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5E143A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EC3768"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A1641E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2EC4DA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E6C0C16"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2E60FD31"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DBE9926"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6405FC4D"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4AD0A56"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72627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837D47A"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0DF527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6A9848"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57FCF03B"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9DDFE04"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3466C8A7"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-07</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62C896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5A03358"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DDEABA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6B389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666274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r>
      <w:tr w:rsidR="00ED6150" w14:paraId="541F65DA"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D98FECC"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1739926"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-08</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AC713C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4DC1DB"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C12DA3B"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A4AE3F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617A4F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r>
      <w:tr w:rsidR="00ED6150" w14:paraId="5774159A"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3932DCB"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050972B"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-09</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EC41EF8"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4E4DB7A"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AC48074"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F80D7A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DD0E2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11.50%</w:t>
            </w:r>
          </w:p>
        </w:tc>
      </w:tr>
      <w:tr w:rsidR="00ED6150" w14:paraId="25EAF10E"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B6D9A53"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6C632C6"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C96C0DB"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E714CC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B9A4E9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9C700A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271E1A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r>
      <w:tr w:rsidR="00ED6150" w14:paraId="4692CDA7"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12E65B3"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2C006609"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657313A"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A083C4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8FCA70A"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FA0F63B"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D134033"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1BA8EC4D"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8E85371"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3D5CC5F"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0E4CC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BA52AB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A648AF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E331EF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A36996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7FFA083A"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A7E09A2"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0446685"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B1DA78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BB19EA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81FF24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C9ECC4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30EF5D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2D9F41B0"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61A9215"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3462F098"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2B4BD33"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ACB4064"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7227A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067032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AF1142A"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10.70%</w:t>
            </w:r>
          </w:p>
        </w:tc>
      </w:tr>
      <w:tr w:rsidR="00ED6150" w14:paraId="21C9CB7E"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1A7B9C7"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2A8EF404"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934066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BE7A704"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0FF245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722CA7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CBD35E8"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r>
      <w:tr w:rsidR="00ED6150" w14:paraId="6968882F"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5905BD1"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E1F3FDD"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FE1BA1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1AC855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283CF3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5B159C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FCF291A"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r>
      <w:tr w:rsidR="00ED6150" w14:paraId="47C9CFE4"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A3D66B0"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0995231"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4F2FCF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8E051E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0B3A6AB"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70DE974"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BC1E06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r>
      <w:tr w:rsidR="00ED6150" w14:paraId="5488D36E"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43931D3"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413936E1"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AFB3DAA"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3797A2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64EEF8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D47AF9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28DBE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11.80%</w:t>
            </w:r>
          </w:p>
        </w:tc>
      </w:tr>
      <w:tr w:rsidR="00ED6150" w14:paraId="4B113ACF"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0240ABD"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21BCBE18"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0D5527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2CA995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168A7B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6F6277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C54C4D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r>
      <w:tr w:rsidR="00ED6150" w14:paraId="4E5C6F12"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F09FFF2"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DACE491"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CC9800B"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941F91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2FDD20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E702FBE"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0E4389C"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r>
      <w:tr w:rsidR="00ED6150" w14:paraId="5F00FCF2"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B1DDA6F"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351B1E9"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-21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0230C78"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BA1FC6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05C1C8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tcPr>
          <w:p w14:paraId="18C083D3"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C8E027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4033BA7A"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3F4C3D4"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00975C8"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门</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F8445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0635AE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EA450A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0B7CC1F"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61EA1D8"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20AC3A87"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B85C073"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534C55B"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4841C23"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B3829BA"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4A5BB8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519218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02759C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113A52A1"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A4E23F7"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2C662D0"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C9CC9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BBA564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68BEB8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0D88EA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EE5CEC6"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27642FFC"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580B605"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5D394E4"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103B5B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65EDA83"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FF1B3C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68B7BA4"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01316F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37A16ACF"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991A9F1"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43162C1"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A68F0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C9142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A17AAA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8FAE49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208BD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147F8F60"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68B4790"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8453A46"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D97CE6"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C996BDB"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4CB8468"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EA3471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8EA6DB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3130AD8C"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CAC0873"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ECD14EB"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顺</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CA8600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277B7B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5D0C26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4BE9CE4"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F95CEE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r>
      <w:tr w:rsidR="00ED6150" w14:paraId="32B22A16"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37E9E1D"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B84989A"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顺</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8DF0C2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FE24DEC"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7D42616"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0C5DB2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764E9A"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r>
      <w:tr w:rsidR="00ED6150" w14:paraId="77D399E9"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805540C"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F7655B1"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昌</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9C25D2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07CE37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2ED93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A4F16E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72E572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0D55E298"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BC478CF"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B5B45BD"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昌</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78F216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90139AB"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F0E396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FBBF30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86888D3"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41BAB635"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2E28FD3"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8B46ABE"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昌</w:t>
            </w:r>
            <w:r>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C6FD3BC"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91AD5E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58CA31C"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5A38B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33FCD7C"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r>
      <w:tr w:rsidR="00ED6150" w14:paraId="14746DA6"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2ECF6E2"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7C80E99"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昌</w:t>
            </w:r>
            <w:r>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0E4DCE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6FB2AD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CA63D7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08FBD4B"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5DA44A"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r>
      <w:tr w:rsidR="00ED6150" w14:paraId="40407C65"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19F3236"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3562CF3"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C075B03"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13B8224"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2FC894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D2A44D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9A0288C"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4D76CD7B"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4F0FA00"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BB3742B"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E7C68D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CFDEEC"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2A7C82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9B6070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739BF9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2C0439EF"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1B5BD2D"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4274ADB"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6F6F6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812877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9E36BB3"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A75D7C"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3BA455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10.50%</w:t>
            </w:r>
          </w:p>
        </w:tc>
      </w:tr>
      <w:tr w:rsidR="00ED6150" w14:paraId="4C2411E3"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92F594C"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881796C"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A1C02A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F9E48B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6574C1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E10265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C9BB2B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r>
      <w:tr w:rsidR="00ED6150" w14:paraId="407E3D6C"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ECF1186"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8E01647"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5</w:t>
            </w:r>
          </w:p>
        </w:tc>
        <w:tc>
          <w:tcPr>
            <w:tcW w:w="1275" w:type="dxa"/>
            <w:tcBorders>
              <w:top w:val="single" w:sz="4" w:space="0" w:color="auto"/>
              <w:left w:val="single" w:sz="4" w:space="0" w:color="auto"/>
              <w:bottom w:val="single" w:sz="4" w:space="0" w:color="auto"/>
              <w:right w:val="single" w:sz="4" w:space="0" w:color="auto"/>
            </w:tcBorders>
            <w:noWrap/>
            <w:vAlign w:val="center"/>
          </w:tcPr>
          <w:p w14:paraId="17C3580B"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C1564F4"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BCEBF02"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5826573"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67ACFAF" w14:textId="77777777" w:rsidR="00ED6150" w:rsidRDefault="00ED6150">
            <w:pPr>
              <w:adjustRightInd/>
              <w:spacing w:line="240" w:lineRule="exact"/>
              <w:rPr>
                <w:rFonts w:ascii="Arial" w:eastAsia="仿宋" w:hAnsi="Arial" w:cs="Arial"/>
                <w:sz w:val="21"/>
                <w:szCs w:val="21"/>
              </w:rPr>
            </w:pPr>
          </w:p>
        </w:tc>
      </w:tr>
      <w:tr w:rsidR="00ED6150" w14:paraId="4AB99948"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60731B3"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D0A7539"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亦</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53FD35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9B7CF4"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415A05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B5F636"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BB35B13"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12.80%</w:t>
            </w:r>
          </w:p>
        </w:tc>
      </w:tr>
      <w:tr w:rsidR="00ED6150" w14:paraId="216F3217"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D3A2D88"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BF19418"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亦</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DCB46D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A68A18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B0AB86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5520064"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5E5F184"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368BDFC5"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1E16DBA"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03B5C74"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亦</w:t>
            </w:r>
            <w:r>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056867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27233AB"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34E93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2E2FF5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9694513"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r>
      <w:tr w:rsidR="00ED6150" w14:paraId="53AB5DB3"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F144855"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827AE76"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亦</w:t>
            </w:r>
            <w:r>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55CA694"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E6F611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EBB933"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noWrap/>
            <w:vAlign w:val="center"/>
          </w:tcPr>
          <w:p w14:paraId="4B2C7BD8"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497EEA8"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64257340"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0367E7B"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59F2872"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永丰产业基地</w:t>
            </w:r>
          </w:p>
        </w:tc>
        <w:tc>
          <w:tcPr>
            <w:tcW w:w="1275" w:type="dxa"/>
            <w:tcBorders>
              <w:top w:val="single" w:sz="4" w:space="0" w:color="auto"/>
              <w:left w:val="single" w:sz="4" w:space="0" w:color="auto"/>
              <w:bottom w:val="single" w:sz="4" w:space="0" w:color="auto"/>
              <w:right w:val="single" w:sz="4" w:space="0" w:color="auto"/>
            </w:tcBorders>
            <w:noWrap/>
            <w:vAlign w:val="center"/>
          </w:tcPr>
          <w:p w14:paraId="75DF8FAD"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C97E034"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980E437"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0BFC3BC"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7C4CE26" w14:textId="77777777" w:rsidR="00ED6150" w:rsidRDefault="00ED6150">
            <w:pPr>
              <w:adjustRightInd/>
              <w:spacing w:line="240" w:lineRule="exact"/>
              <w:rPr>
                <w:rFonts w:ascii="Arial" w:eastAsia="仿宋" w:hAnsi="Arial" w:cs="Arial"/>
                <w:sz w:val="21"/>
                <w:szCs w:val="21"/>
              </w:rPr>
            </w:pPr>
          </w:p>
        </w:tc>
      </w:tr>
      <w:tr w:rsidR="00ED6150" w14:paraId="4206CFFB"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BC34A3A"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E033CBB"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航天城</w:t>
            </w:r>
          </w:p>
        </w:tc>
        <w:tc>
          <w:tcPr>
            <w:tcW w:w="1275" w:type="dxa"/>
            <w:tcBorders>
              <w:top w:val="single" w:sz="4" w:space="0" w:color="auto"/>
              <w:left w:val="single" w:sz="4" w:space="0" w:color="auto"/>
              <w:bottom w:val="single" w:sz="4" w:space="0" w:color="auto"/>
              <w:right w:val="single" w:sz="4" w:space="0" w:color="auto"/>
            </w:tcBorders>
            <w:noWrap/>
            <w:vAlign w:val="center"/>
          </w:tcPr>
          <w:p w14:paraId="3D3DAB79"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1E81D1F"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0B1F1C6"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59505AA"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106EEE0" w14:textId="77777777" w:rsidR="00ED6150" w:rsidRDefault="00ED6150">
            <w:pPr>
              <w:adjustRightInd/>
              <w:spacing w:line="240" w:lineRule="exact"/>
              <w:rPr>
                <w:rFonts w:ascii="Arial" w:eastAsia="仿宋" w:hAnsi="Arial" w:cs="Arial"/>
                <w:sz w:val="21"/>
                <w:szCs w:val="21"/>
              </w:rPr>
            </w:pPr>
          </w:p>
        </w:tc>
      </w:tr>
      <w:tr w:rsidR="00ED6150" w14:paraId="540D5AAA"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A65AA66"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946D934"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西北旺</w:t>
            </w:r>
            <w:r>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3E078B0A"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26DCEBB"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9A0BC72"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66A131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E6B439A" w14:textId="77777777" w:rsidR="00ED6150" w:rsidRDefault="00ED6150">
            <w:pPr>
              <w:adjustRightInd/>
              <w:spacing w:line="240" w:lineRule="exact"/>
              <w:rPr>
                <w:rFonts w:ascii="Arial" w:eastAsia="仿宋" w:hAnsi="Arial" w:cs="Arial"/>
                <w:sz w:val="21"/>
                <w:szCs w:val="21"/>
              </w:rPr>
            </w:pPr>
          </w:p>
        </w:tc>
      </w:tr>
      <w:tr w:rsidR="00ED6150" w14:paraId="63D08FBB"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F5BFEEE"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74FBBC4"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西北旺</w:t>
            </w:r>
            <w:r>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38E316BC"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AEBFD8A"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A6A8FC4"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51A3D1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AA7D62F" w14:textId="77777777" w:rsidR="00ED6150" w:rsidRDefault="00ED6150">
            <w:pPr>
              <w:adjustRightInd/>
              <w:spacing w:line="240" w:lineRule="exact"/>
              <w:rPr>
                <w:rFonts w:ascii="Arial" w:eastAsia="仿宋" w:hAnsi="Arial" w:cs="Arial"/>
                <w:sz w:val="21"/>
                <w:szCs w:val="21"/>
              </w:rPr>
            </w:pPr>
          </w:p>
        </w:tc>
      </w:tr>
      <w:tr w:rsidR="00ED6150" w14:paraId="5A2ADD58"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326DDC9"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5175498"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proofErr w:type="gramStart"/>
            <w:r>
              <w:rPr>
                <w:rFonts w:ascii="Arial" w:eastAsia="仿宋" w:hAnsi="Arial" w:cs="Arial" w:hint="eastAsia"/>
                <w:sz w:val="21"/>
                <w:szCs w:val="21"/>
                <w:lang w:bidi="ar"/>
              </w:rPr>
              <w:t>丰台西</w:t>
            </w:r>
            <w:proofErr w:type="gramEnd"/>
            <w:r>
              <w:rPr>
                <w:rFonts w:ascii="Arial" w:eastAsia="仿宋" w:hAnsi="Arial" w:cs="Arial" w:hint="eastAsia"/>
                <w:sz w:val="21"/>
                <w:szCs w:val="21"/>
                <w:lang w:bidi="ar"/>
              </w:rPr>
              <w:t>园</w:t>
            </w:r>
            <w:r>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3B150643"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09E1746"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BEFB797"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662E98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BA6D449" w14:textId="77777777" w:rsidR="00ED6150" w:rsidRDefault="00ED6150">
            <w:pPr>
              <w:adjustRightInd/>
              <w:spacing w:line="240" w:lineRule="exact"/>
              <w:rPr>
                <w:rFonts w:ascii="Arial" w:eastAsia="仿宋" w:hAnsi="Arial" w:cs="Arial"/>
                <w:sz w:val="21"/>
                <w:szCs w:val="21"/>
              </w:rPr>
            </w:pPr>
          </w:p>
        </w:tc>
      </w:tr>
      <w:tr w:rsidR="00ED6150" w14:paraId="2BA693CC"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97A573B"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571393E"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proofErr w:type="gramStart"/>
            <w:r>
              <w:rPr>
                <w:rFonts w:ascii="Arial" w:eastAsia="仿宋" w:hAnsi="Arial" w:cs="Arial" w:hint="eastAsia"/>
                <w:sz w:val="21"/>
                <w:szCs w:val="21"/>
                <w:lang w:bidi="ar"/>
              </w:rPr>
              <w:t>丰台西</w:t>
            </w:r>
            <w:proofErr w:type="gramEnd"/>
            <w:r>
              <w:rPr>
                <w:rFonts w:ascii="Arial" w:eastAsia="仿宋" w:hAnsi="Arial" w:cs="Arial" w:hint="eastAsia"/>
                <w:sz w:val="21"/>
                <w:szCs w:val="21"/>
                <w:lang w:bidi="ar"/>
              </w:rPr>
              <w:t>园</w:t>
            </w:r>
            <w:r>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03ADCBF4"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D760D9B"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4F4D576"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FAE0E1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36097A7" w14:textId="77777777" w:rsidR="00ED6150" w:rsidRDefault="00ED6150">
            <w:pPr>
              <w:adjustRightInd/>
              <w:spacing w:line="240" w:lineRule="exact"/>
              <w:rPr>
                <w:rFonts w:ascii="Arial" w:eastAsia="仿宋" w:hAnsi="Arial" w:cs="Arial"/>
                <w:sz w:val="21"/>
                <w:szCs w:val="21"/>
              </w:rPr>
            </w:pPr>
          </w:p>
        </w:tc>
      </w:tr>
      <w:tr w:rsidR="00ED6150" w14:paraId="0FB26C8D"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080C071"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66385E4"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石景山园北</w:t>
            </w:r>
            <w:r>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431469AC"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126D044"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9107FF1"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909261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F06B74B" w14:textId="77777777" w:rsidR="00ED6150" w:rsidRDefault="00ED6150">
            <w:pPr>
              <w:adjustRightInd/>
              <w:spacing w:line="240" w:lineRule="exact"/>
              <w:rPr>
                <w:rFonts w:ascii="Arial" w:eastAsia="仿宋" w:hAnsi="Arial" w:cs="Arial"/>
                <w:sz w:val="21"/>
                <w:szCs w:val="21"/>
              </w:rPr>
            </w:pPr>
          </w:p>
        </w:tc>
      </w:tr>
      <w:tr w:rsidR="00ED6150" w14:paraId="3E737B8C"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AFB0875"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B8042ED"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石景山园北</w:t>
            </w:r>
            <w:r>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22945072"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EDEF0CB"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9C86B3F"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8C71F03"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9FD88BC" w14:textId="77777777" w:rsidR="00ED6150" w:rsidRDefault="00ED6150">
            <w:pPr>
              <w:adjustRightInd/>
              <w:spacing w:line="240" w:lineRule="exact"/>
              <w:rPr>
                <w:rFonts w:ascii="Arial" w:eastAsia="仿宋" w:hAnsi="Arial" w:cs="Arial"/>
                <w:sz w:val="21"/>
                <w:szCs w:val="21"/>
              </w:rPr>
            </w:pPr>
          </w:p>
        </w:tc>
      </w:tr>
      <w:tr w:rsidR="00ED6150" w14:paraId="3048DEA7"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F578F3C"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D1EE7C9"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石景山园南</w:t>
            </w:r>
          </w:p>
        </w:tc>
        <w:tc>
          <w:tcPr>
            <w:tcW w:w="1275" w:type="dxa"/>
            <w:tcBorders>
              <w:top w:val="single" w:sz="4" w:space="0" w:color="auto"/>
              <w:left w:val="single" w:sz="4" w:space="0" w:color="auto"/>
              <w:bottom w:val="single" w:sz="4" w:space="0" w:color="auto"/>
              <w:right w:val="single" w:sz="4" w:space="0" w:color="auto"/>
            </w:tcBorders>
            <w:noWrap/>
            <w:vAlign w:val="center"/>
          </w:tcPr>
          <w:p w14:paraId="75AECE93"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E37E552"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16567CF"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A4C550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1D67C04C" w14:textId="77777777" w:rsidR="00ED6150" w:rsidRDefault="00ED6150">
            <w:pPr>
              <w:adjustRightInd/>
              <w:spacing w:line="240" w:lineRule="exact"/>
              <w:rPr>
                <w:rFonts w:ascii="Arial" w:eastAsia="仿宋" w:hAnsi="Arial" w:cs="Arial"/>
                <w:sz w:val="21"/>
                <w:szCs w:val="21"/>
              </w:rPr>
            </w:pPr>
          </w:p>
        </w:tc>
      </w:tr>
      <w:tr w:rsidR="00ED6150" w14:paraId="429B73CE"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6928B99"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F02721A"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通州开发区西</w:t>
            </w:r>
          </w:p>
        </w:tc>
        <w:tc>
          <w:tcPr>
            <w:tcW w:w="1275" w:type="dxa"/>
            <w:tcBorders>
              <w:top w:val="single" w:sz="4" w:space="0" w:color="auto"/>
              <w:left w:val="single" w:sz="4" w:space="0" w:color="auto"/>
              <w:bottom w:val="single" w:sz="4" w:space="0" w:color="auto"/>
              <w:right w:val="single" w:sz="4" w:space="0" w:color="auto"/>
            </w:tcBorders>
            <w:noWrap/>
            <w:vAlign w:val="center"/>
          </w:tcPr>
          <w:p w14:paraId="4BE043A9"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59079BE"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29B5593"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C2EC37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90C9421" w14:textId="77777777" w:rsidR="00ED6150" w:rsidRDefault="00ED6150">
            <w:pPr>
              <w:adjustRightInd/>
              <w:spacing w:line="240" w:lineRule="exact"/>
              <w:rPr>
                <w:rFonts w:ascii="Arial" w:eastAsia="仿宋" w:hAnsi="Arial" w:cs="Arial"/>
                <w:sz w:val="21"/>
                <w:szCs w:val="21"/>
              </w:rPr>
            </w:pPr>
          </w:p>
        </w:tc>
      </w:tr>
      <w:tr w:rsidR="00ED6150" w14:paraId="2837605E"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0B67A0E"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3754B38"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光机电</w:t>
            </w:r>
          </w:p>
        </w:tc>
        <w:tc>
          <w:tcPr>
            <w:tcW w:w="1275" w:type="dxa"/>
            <w:tcBorders>
              <w:top w:val="single" w:sz="4" w:space="0" w:color="auto"/>
              <w:left w:val="single" w:sz="4" w:space="0" w:color="auto"/>
              <w:bottom w:val="single" w:sz="4" w:space="0" w:color="auto"/>
              <w:right w:val="single" w:sz="4" w:space="0" w:color="auto"/>
            </w:tcBorders>
            <w:noWrap/>
            <w:vAlign w:val="center"/>
          </w:tcPr>
          <w:p w14:paraId="55D37EE8"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DB862C6"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5B20D44"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AB39A2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72EC48F" w14:textId="77777777" w:rsidR="00ED6150" w:rsidRDefault="00ED6150">
            <w:pPr>
              <w:adjustRightInd/>
              <w:spacing w:line="240" w:lineRule="exact"/>
              <w:rPr>
                <w:rFonts w:ascii="Arial" w:eastAsia="仿宋" w:hAnsi="Arial" w:cs="Arial"/>
                <w:sz w:val="21"/>
                <w:szCs w:val="21"/>
              </w:rPr>
            </w:pPr>
          </w:p>
        </w:tc>
      </w:tr>
      <w:tr w:rsidR="00ED6150" w14:paraId="7C31C75D"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F78B563"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4D37C7F"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天竺保税区南</w:t>
            </w:r>
          </w:p>
        </w:tc>
        <w:tc>
          <w:tcPr>
            <w:tcW w:w="1275" w:type="dxa"/>
            <w:tcBorders>
              <w:top w:val="single" w:sz="4" w:space="0" w:color="auto"/>
              <w:left w:val="single" w:sz="4" w:space="0" w:color="auto"/>
              <w:bottom w:val="single" w:sz="4" w:space="0" w:color="auto"/>
              <w:right w:val="single" w:sz="4" w:space="0" w:color="auto"/>
            </w:tcBorders>
            <w:noWrap/>
            <w:vAlign w:val="center"/>
          </w:tcPr>
          <w:p w14:paraId="405BCC68"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CBD9B6F"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100A926"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65D6A6"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AE8487D" w14:textId="77777777" w:rsidR="00ED6150" w:rsidRDefault="00ED6150">
            <w:pPr>
              <w:adjustRightInd/>
              <w:spacing w:line="240" w:lineRule="exact"/>
              <w:rPr>
                <w:rFonts w:ascii="Arial" w:eastAsia="仿宋" w:hAnsi="Arial" w:cs="Arial"/>
                <w:sz w:val="21"/>
                <w:szCs w:val="21"/>
              </w:rPr>
            </w:pPr>
          </w:p>
        </w:tc>
      </w:tr>
      <w:tr w:rsidR="00ED6150" w14:paraId="37C5D1ED"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CBA2BEE"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D3407BA"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天竺保税区北</w:t>
            </w:r>
            <w:r>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4019423D"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40EE592"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A89C97C"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30383C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78E301B7" w14:textId="77777777" w:rsidR="00ED6150" w:rsidRDefault="00ED6150">
            <w:pPr>
              <w:adjustRightInd/>
              <w:spacing w:line="240" w:lineRule="exact"/>
              <w:rPr>
                <w:rFonts w:ascii="Arial" w:eastAsia="仿宋" w:hAnsi="Arial" w:cs="Arial"/>
                <w:sz w:val="21"/>
                <w:szCs w:val="21"/>
              </w:rPr>
            </w:pPr>
          </w:p>
        </w:tc>
      </w:tr>
      <w:tr w:rsidR="00ED6150" w14:paraId="7C0C8588"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B134219"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CDB7A1E"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天竺保税区北</w:t>
            </w:r>
            <w:r>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3AE8C437"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EBC3A71"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61AA6F6"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784282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140417AA" w14:textId="77777777" w:rsidR="00ED6150" w:rsidRDefault="00ED6150">
            <w:pPr>
              <w:adjustRightInd/>
              <w:spacing w:line="240" w:lineRule="exact"/>
              <w:rPr>
                <w:rFonts w:ascii="Arial" w:eastAsia="仿宋" w:hAnsi="Arial" w:cs="Arial"/>
                <w:sz w:val="21"/>
                <w:szCs w:val="21"/>
              </w:rPr>
            </w:pPr>
          </w:p>
        </w:tc>
      </w:tr>
      <w:tr w:rsidR="00ED6150" w14:paraId="2ED441BF"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76BBC21"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B1CEC12"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空港</w:t>
            </w:r>
            <w:r>
              <w:rPr>
                <w:rFonts w:ascii="Arial" w:eastAsia="仿宋" w:hAnsi="Arial" w:cs="Arial"/>
                <w:sz w:val="21"/>
                <w:szCs w:val="21"/>
                <w:lang w:bidi="ar"/>
              </w:rPr>
              <w:t>A</w:t>
            </w:r>
          </w:p>
        </w:tc>
        <w:tc>
          <w:tcPr>
            <w:tcW w:w="1275" w:type="dxa"/>
            <w:tcBorders>
              <w:top w:val="single" w:sz="4" w:space="0" w:color="auto"/>
              <w:left w:val="single" w:sz="4" w:space="0" w:color="auto"/>
              <w:bottom w:val="single" w:sz="4" w:space="0" w:color="auto"/>
              <w:right w:val="single" w:sz="4" w:space="0" w:color="auto"/>
            </w:tcBorders>
            <w:noWrap/>
            <w:vAlign w:val="center"/>
          </w:tcPr>
          <w:p w14:paraId="2F993D37"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4CE362F"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6015C54"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D3FBF48"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19A12E9" w14:textId="77777777" w:rsidR="00ED6150" w:rsidRDefault="00ED6150">
            <w:pPr>
              <w:adjustRightInd/>
              <w:spacing w:line="240" w:lineRule="exact"/>
              <w:rPr>
                <w:rFonts w:ascii="Arial" w:eastAsia="仿宋" w:hAnsi="Arial" w:cs="Arial"/>
                <w:sz w:val="21"/>
                <w:szCs w:val="21"/>
              </w:rPr>
            </w:pPr>
          </w:p>
        </w:tc>
      </w:tr>
      <w:tr w:rsidR="00ED6150" w14:paraId="268076FC"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FEB12B5"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83966D3"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空港</w:t>
            </w:r>
            <w:r>
              <w:rPr>
                <w:rFonts w:ascii="Arial" w:eastAsia="仿宋" w:hAnsi="Arial" w:cs="Arial"/>
                <w:sz w:val="21"/>
                <w:szCs w:val="21"/>
                <w:lang w:bidi="ar"/>
              </w:rPr>
              <w:t>B</w:t>
            </w:r>
          </w:p>
        </w:tc>
        <w:tc>
          <w:tcPr>
            <w:tcW w:w="1275" w:type="dxa"/>
            <w:tcBorders>
              <w:top w:val="single" w:sz="4" w:space="0" w:color="auto"/>
              <w:left w:val="single" w:sz="4" w:space="0" w:color="auto"/>
              <w:bottom w:val="single" w:sz="4" w:space="0" w:color="auto"/>
              <w:right w:val="single" w:sz="4" w:space="0" w:color="auto"/>
            </w:tcBorders>
            <w:noWrap/>
            <w:vAlign w:val="center"/>
          </w:tcPr>
          <w:p w14:paraId="6D2A618D"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DED4135"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1EB3FC8"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8FAB7F8"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570768A" w14:textId="77777777" w:rsidR="00ED6150" w:rsidRDefault="00ED6150">
            <w:pPr>
              <w:adjustRightInd/>
              <w:spacing w:line="240" w:lineRule="exact"/>
              <w:rPr>
                <w:rFonts w:ascii="Arial" w:eastAsia="仿宋" w:hAnsi="Arial" w:cs="Arial"/>
                <w:sz w:val="21"/>
                <w:szCs w:val="21"/>
              </w:rPr>
            </w:pPr>
          </w:p>
        </w:tc>
      </w:tr>
      <w:tr w:rsidR="00ED6150" w14:paraId="2FC5C221"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96155C6"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6245790"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生命科学园</w:t>
            </w:r>
          </w:p>
        </w:tc>
        <w:tc>
          <w:tcPr>
            <w:tcW w:w="1275" w:type="dxa"/>
            <w:tcBorders>
              <w:top w:val="single" w:sz="4" w:space="0" w:color="auto"/>
              <w:left w:val="single" w:sz="4" w:space="0" w:color="auto"/>
              <w:bottom w:val="single" w:sz="4" w:space="0" w:color="auto"/>
              <w:right w:val="single" w:sz="4" w:space="0" w:color="auto"/>
            </w:tcBorders>
            <w:noWrap/>
            <w:vAlign w:val="center"/>
          </w:tcPr>
          <w:p w14:paraId="0B3FDF7F"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C6DB6BF"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8088C4A"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AFAB0A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E56B761" w14:textId="77777777" w:rsidR="00ED6150" w:rsidRDefault="00ED6150">
            <w:pPr>
              <w:adjustRightInd/>
              <w:spacing w:line="240" w:lineRule="exact"/>
              <w:rPr>
                <w:rFonts w:ascii="Arial" w:eastAsia="仿宋" w:hAnsi="Arial" w:cs="Arial"/>
                <w:sz w:val="21"/>
                <w:szCs w:val="21"/>
              </w:rPr>
            </w:pPr>
          </w:p>
        </w:tc>
      </w:tr>
      <w:tr w:rsidR="00ED6150" w14:paraId="0E757C6A"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0B5472D"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578655C"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三一光电</w:t>
            </w:r>
          </w:p>
        </w:tc>
        <w:tc>
          <w:tcPr>
            <w:tcW w:w="1275" w:type="dxa"/>
            <w:tcBorders>
              <w:top w:val="single" w:sz="4" w:space="0" w:color="auto"/>
              <w:left w:val="single" w:sz="4" w:space="0" w:color="auto"/>
              <w:bottom w:val="single" w:sz="4" w:space="0" w:color="auto"/>
              <w:right w:val="single" w:sz="4" w:space="0" w:color="auto"/>
            </w:tcBorders>
            <w:noWrap/>
            <w:vAlign w:val="center"/>
          </w:tcPr>
          <w:p w14:paraId="06D5565D"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15EDC64"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F39C16A"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BDFE9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4DC9CBB" w14:textId="77777777" w:rsidR="00ED6150" w:rsidRDefault="00ED6150">
            <w:pPr>
              <w:adjustRightInd/>
              <w:spacing w:line="240" w:lineRule="exact"/>
              <w:rPr>
                <w:rFonts w:ascii="Arial" w:eastAsia="仿宋" w:hAnsi="Arial" w:cs="Arial"/>
                <w:sz w:val="21"/>
                <w:szCs w:val="21"/>
              </w:rPr>
            </w:pPr>
          </w:p>
        </w:tc>
      </w:tr>
      <w:tr w:rsidR="00ED6150" w14:paraId="4358B778"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C32B71D"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0A7ADC0"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大兴开发区</w:t>
            </w:r>
          </w:p>
        </w:tc>
        <w:tc>
          <w:tcPr>
            <w:tcW w:w="1275" w:type="dxa"/>
            <w:tcBorders>
              <w:top w:val="single" w:sz="4" w:space="0" w:color="auto"/>
              <w:left w:val="single" w:sz="4" w:space="0" w:color="auto"/>
              <w:bottom w:val="single" w:sz="4" w:space="0" w:color="auto"/>
              <w:right w:val="single" w:sz="4" w:space="0" w:color="auto"/>
            </w:tcBorders>
            <w:noWrap/>
            <w:vAlign w:val="center"/>
          </w:tcPr>
          <w:p w14:paraId="4BC16CE6"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67B9EB3"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F842F7D"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D1EAEEA"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D294569" w14:textId="77777777" w:rsidR="00ED6150" w:rsidRDefault="00ED6150">
            <w:pPr>
              <w:adjustRightInd/>
              <w:spacing w:line="240" w:lineRule="exact"/>
              <w:rPr>
                <w:rFonts w:ascii="Arial" w:eastAsia="仿宋" w:hAnsi="Arial" w:cs="Arial"/>
                <w:sz w:val="21"/>
                <w:szCs w:val="21"/>
              </w:rPr>
            </w:pPr>
          </w:p>
        </w:tc>
      </w:tr>
      <w:tr w:rsidR="00ED6150" w14:paraId="73AEB836"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D8346C4"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03EB4AD"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-BDA</w:t>
            </w:r>
            <w:r>
              <w:rPr>
                <w:rFonts w:ascii="Arial" w:eastAsia="仿宋" w:hAnsi="Arial" w:cs="Arial" w:hint="eastAsia"/>
                <w:sz w:val="21"/>
                <w:szCs w:val="21"/>
                <w:lang w:bidi="ar"/>
              </w:rPr>
              <w:t>核心</w:t>
            </w:r>
          </w:p>
        </w:tc>
        <w:tc>
          <w:tcPr>
            <w:tcW w:w="1275" w:type="dxa"/>
            <w:tcBorders>
              <w:top w:val="single" w:sz="4" w:space="0" w:color="auto"/>
              <w:left w:val="single" w:sz="4" w:space="0" w:color="auto"/>
              <w:bottom w:val="single" w:sz="4" w:space="0" w:color="auto"/>
              <w:right w:val="single" w:sz="4" w:space="0" w:color="auto"/>
            </w:tcBorders>
            <w:noWrap/>
            <w:vAlign w:val="center"/>
          </w:tcPr>
          <w:p w14:paraId="30A64B22"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69D1B9C"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4391BB9"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DE938F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173BFEE8" w14:textId="77777777" w:rsidR="00ED6150" w:rsidRDefault="00ED6150">
            <w:pPr>
              <w:adjustRightInd/>
              <w:spacing w:line="240" w:lineRule="exact"/>
              <w:rPr>
                <w:rFonts w:ascii="Arial" w:eastAsia="仿宋" w:hAnsi="Arial" w:cs="Arial"/>
                <w:sz w:val="21"/>
                <w:szCs w:val="21"/>
              </w:rPr>
            </w:pPr>
          </w:p>
        </w:tc>
      </w:tr>
      <w:tr w:rsidR="00ED6150" w14:paraId="0AA35E65"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0DDD6B9"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9832849"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-BDA</w:t>
            </w:r>
            <w:r>
              <w:rPr>
                <w:rFonts w:ascii="Arial" w:eastAsia="仿宋" w:hAnsi="Arial" w:cs="Arial" w:hint="eastAsia"/>
                <w:sz w:val="21"/>
                <w:szCs w:val="21"/>
                <w:lang w:bidi="ar"/>
              </w:rPr>
              <w:t>东</w:t>
            </w:r>
          </w:p>
        </w:tc>
        <w:tc>
          <w:tcPr>
            <w:tcW w:w="1275" w:type="dxa"/>
            <w:tcBorders>
              <w:top w:val="single" w:sz="4" w:space="0" w:color="auto"/>
              <w:left w:val="single" w:sz="4" w:space="0" w:color="auto"/>
              <w:bottom w:val="single" w:sz="4" w:space="0" w:color="auto"/>
              <w:right w:val="single" w:sz="4" w:space="0" w:color="auto"/>
            </w:tcBorders>
            <w:noWrap/>
            <w:vAlign w:val="center"/>
          </w:tcPr>
          <w:p w14:paraId="27AD5163"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F1806C6"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7C8C288"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BDBA4C4"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44CA004" w14:textId="77777777" w:rsidR="00ED6150" w:rsidRDefault="00ED6150">
            <w:pPr>
              <w:adjustRightInd/>
              <w:spacing w:line="240" w:lineRule="exact"/>
              <w:rPr>
                <w:rFonts w:ascii="Arial" w:eastAsia="仿宋" w:hAnsi="Arial" w:cs="Arial"/>
                <w:sz w:val="21"/>
                <w:szCs w:val="21"/>
              </w:rPr>
            </w:pPr>
          </w:p>
        </w:tc>
      </w:tr>
    </w:tbl>
    <w:p w14:paraId="38691139" w14:textId="77777777" w:rsidR="00ED6150" w:rsidRDefault="00ED6150" w:rsidP="00ED6150">
      <w:pPr>
        <w:adjustRightInd/>
        <w:spacing w:line="360" w:lineRule="auto"/>
        <w:ind w:firstLineChars="200" w:firstLine="560"/>
        <w:jc w:val="both"/>
        <w:rPr>
          <w:rFonts w:ascii="Arial" w:eastAsia="仿宋_GB2312" w:hAnsi="Arial" w:cs="Arial"/>
          <w:sz w:val="28"/>
        </w:rPr>
      </w:pPr>
    </w:p>
    <w:p w14:paraId="31C68AF4" w14:textId="77777777" w:rsidR="00ED6150" w:rsidRDefault="00ED6150" w:rsidP="00ED6150">
      <w:pPr>
        <w:spacing w:line="360" w:lineRule="auto"/>
        <w:jc w:val="center"/>
        <w:rPr>
          <w:rFonts w:ascii="Arial" w:eastAsia="仿宋" w:hAnsi="Arial" w:cs="Arial"/>
          <w:bCs/>
          <w:sz w:val="28"/>
          <w:szCs w:val="28"/>
        </w:rPr>
      </w:pPr>
      <w:r>
        <w:rPr>
          <w:rFonts w:ascii="Arial" w:eastAsia="仿宋" w:hAnsi="Arial" w:cs="Arial" w:hint="eastAsia"/>
          <w:bCs/>
          <w:sz w:val="28"/>
          <w:szCs w:val="28"/>
        </w:rPr>
        <w:t>因素等级说明表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210"/>
        <w:gridCol w:w="1418"/>
        <w:gridCol w:w="1418"/>
        <w:gridCol w:w="1418"/>
        <w:gridCol w:w="1418"/>
        <w:gridCol w:w="1418"/>
      </w:tblGrid>
      <w:tr w:rsidR="00ED6150" w14:paraId="5104430B" w14:textId="77777777" w:rsidTr="00ED6150">
        <w:trPr>
          <w:cantSplit/>
          <w:trHeight w:val="529"/>
          <w:jc w:val="center"/>
        </w:trPr>
        <w:tc>
          <w:tcPr>
            <w:tcW w:w="2152"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28CD84EA" w14:textId="77777777" w:rsidR="00ED6150" w:rsidRDefault="00ED6150">
            <w:pPr>
              <w:widowControl/>
              <w:adjustRightInd/>
              <w:spacing w:line="240" w:lineRule="exact"/>
              <w:ind w:firstLineChars="650" w:firstLine="1365"/>
              <w:jc w:val="right"/>
              <w:rPr>
                <w:rFonts w:ascii="Arial" w:eastAsia="仿宋" w:hAnsi="Arial" w:cs="Arial"/>
                <w:sz w:val="21"/>
                <w:szCs w:val="21"/>
              </w:rPr>
            </w:pPr>
            <w:r>
              <w:rPr>
                <w:rFonts w:ascii="Arial" w:eastAsia="仿宋" w:hAnsi="Arial" w:cs="Arial" w:hint="eastAsia"/>
                <w:sz w:val="21"/>
                <w:szCs w:val="21"/>
              </w:rPr>
              <w:t>等级</w:t>
            </w:r>
          </w:p>
          <w:p w14:paraId="6F70C96A"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影响因素</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4EBE17D"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8366D85"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B1483D9"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D12F17A"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AC6A067"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差</w:t>
            </w:r>
          </w:p>
        </w:tc>
      </w:tr>
      <w:tr w:rsidR="00ED6150" w14:paraId="058DAF0B" w14:textId="77777777" w:rsidTr="00ED6150">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2B8CDC9B"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物业聚集程度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5F7F774"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周边公共服务物业分布密集，物业聚集程度好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4DD127B"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周边公共服务物业分布较密集，物业聚集程度较好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01ABD64"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周边有一定数量的公共服务物业，物业聚集程度一般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CE094D3"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周边公共服务物业分布较分散，物业聚集程度较差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EBA20EB"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周边暂无公共服务物业分布，物业聚集程度差</w:t>
            </w:r>
          </w:p>
        </w:tc>
      </w:tr>
      <w:tr w:rsidR="00ED6150" w14:paraId="4878CA11" w14:textId="77777777" w:rsidTr="00ED6150">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2780DA0B"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交通便捷度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5398F72"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便捷</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C40CBC6"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较便捷</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CD65015"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4CB17B7"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较不便捷</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E597209"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不便捷</w:t>
            </w:r>
          </w:p>
        </w:tc>
      </w:tr>
      <w:tr w:rsidR="00ED6150" w14:paraId="4C7E71E2" w14:textId="77777777" w:rsidTr="00ED6150">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5CECBF52"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城市规划及区域土地利用方向</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174A222"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估价对象用途与周边土地利用方向一致</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27C90B2" w14:textId="77777777" w:rsidR="00ED6150" w:rsidRDefault="00ED6150">
            <w:pPr>
              <w:widowControl/>
              <w:adjustRightInd/>
              <w:spacing w:line="240" w:lineRule="exact"/>
              <w:rPr>
                <w:rFonts w:ascii="Arial" w:eastAsia="仿宋" w:hAnsi="Arial" w:cs="Arial"/>
                <w:sz w:val="21"/>
                <w:szCs w:val="21"/>
              </w:rPr>
            </w:pPr>
            <w:proofErr w:type="gramStart"/>
            <w:r>
              <w:rPr>
                <w:rFonts w:ascii="Arial" w:eastAsia="仿宋" w:hAnsi="Arial" w:cs="Arial" w:hint="eastAsia"/>
                <w:sz w:val="21"/>
                <w:szCs w:val="21"/>
              </w:rPr>
              <w:t>零星有</w:t>
            </w:r>
            <w:proofErr w:type="gramEnd"/>
            <w:r>
              <w:rPr>
                <w:rFonts w:ascii="Arial" w:eastAsia="仿宋" w:hAnsi="Arial" w:cs="Arial" w:hint="eastAsia"/>
                <w:sz w:val="21"/>
                <w:szCs w:val="21"/>
              </w:rPr>
              <w:t>其他用地，基本不影响本宗地</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FC7EC29"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有部分有其他用地，对本宗地略有影响</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3BBAAB3"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其他用地较多，对本宗地影响较大</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1906BA4"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全部为不同用地，对本宗地有大的影响</w:t>
            </w:r>
          </w:p>
        </w:tc>
      </w:tr>
      <w:tr w:rsidR="00ED6150" w14:paraId="0813F50B" w14:textId="77777777" w:rsidTr="00ED6150">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29E3B5F5"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临街宽度和深度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FC83D17"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比例适宜</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FDC60F6"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比例较适宜</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480B3C2"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87CCCA6"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6C3FED4"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差</w:t>
            </w:r>
          </w:p>
        </w:tc>
      </w:tr>
      <w:tr w:rsidR="00ED6150" w14:paraId="78D3AEFC" w14:textId="77777777" w:rsidTr="00ED6150">
        <w:trPr>
          <w:cantSplit/>
          <w:trHeight w:val="347"/>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00AC5B4D"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临街道路状况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F374434"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临高速公路</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64077AD" w14:textId="77777777" w:rsidR="00ED6150" w:rsidRDefault="00ED6150">
            <w:pPr>
              <w:widowControl/>
              <w:adjustRightInd/>
              <w:spacing w:line="240" w:lineRule="exact"/>
              <w:rPr>
                <w:rFonts w:ascii="Arial" w:eastAsia="仿宋" w:hAnsi="Arial" w:cs="Arial"/>
                <w:sz w:val="21"/>
                <w:szCs w:val="21"/>
              </w:rPr>
            </w:pPr>
            <w:proofErr w:type="gramStart"/>
            <w:r>
              <w:rPr>
                <w:rFonts w:ascii="Arial" w:eastAsia="仿宋" w:hAnsi="Arial" w:cs="Arial" w:hint="eastAsia"/>
                <w:sz w:val="21"/>
                <w:szCs w:val="21"/>
              </w:rPr>
              <w:t>临城市</w:t>
            </w:r>
            <w:proofErr w:type="gramEnd"/>
            <w:r>
              <w:rPr>
                <w:rFonts w:ascii="Arial" w:eastAsia="仿宋" w:hAnsi="Arial" w:cs="Arial" w:hint="eastAsia"/>
                <w:sz w:val="21"/>
                <w:szCs w:val="21"/>
              </w:rPr>
              <w:t>快速路</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23C05BB" w14:textId="77777777" w:rsidR="00ED6150" w:rsidRDefault="00ED6150">
            <w:pPr>
              <w:widowControl/>
              <w:adjustRightInd/>
              <w:spacing w:line="240" w:lineRule="exact"/>
              <w:rPr>
                <w:rFonts w:ascii="Arial" w:eastAsia="仿宋" w:hAnsi="Arial" w:cs="Arial"/>
                <w:sz w:val="21"/>
                <w:szCs w:val="21"/>
              </w:rPr>
            </w:pPr>
            <w:proofErr w:type="gramStart"/>
            <w:r>
              <w:rPr>
                <w:rFonts w:ascii="Arial" w:eastAsia="仿宋" w:hAnsi="Arial" w:cs="Arial" w:hint="eastAsia"/>
                <w:sz w:val="21"/>
                <w:szCs w:val="21"/>
              </w:rPr>
              <w:t>临城市</w:t>
            </w:r>
            <w:proofErr w:type="gramEnd"/>
            <w:r>
              <w:rPr>
                <w:rFonts w:ascii="Arial" w:eastAsia="仿宋" w:hAnsi="Arial" w:cs="Arial" w:hint="eastAsia"/>
                <w:sz w:val="21"/>
                <w:szCs w:val="21"/>
              </w:rPr>
              <w:t>主干道</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3B4C7A0" w14:textId="77777777" w:rsidR="00ED6150" w:rsidRDefault="00ED6150">
            <w:pPr>
              <w:widowControl/>
              <w:adjustRightInd/>
              <w:spacing w:line="240" w:lineRule="exact"/>
              <w:rPr>
                <w:rFonts w:ascii="Arial" w:eastAsia="仿宋" w:hAnsi="Arial" w:cs="Arial"/>
                <w:sz w:val="21"/>
                <w:szCs w:val="21"/>
              </w:rPr>
            </w:pPr>
            <w:proofErr w:type="gramStart"/>
            <w:r>
              <w:rPr>
                <w:rFonts w:ascii="Arial" w:eastAsia="仿宋" w:hAnsi="Arial" w:cs="Arial" w:hint="eastAsia"/>
                <w:sz w:val="21"/>
                <w:szCs w:val="21"/>
              </w:rPr>
              <w:t>临城市</w:t>
            </w:r>
            <w:proofErr w:type="gramEnd"/>
            <w:r>
              <w:rPr>
                <w:rFonts w:ascii="Arial" w:eastAsia="仿宋" w:hAnsi="Arial" w:cs="Arial" w:hint="eastAsia"/>
                <w:sz w:val="21"/>
                <w:szCs w:val="21"/>
              </w:rPr>
              <w:t>次干道</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95B2628" w14:textId="77777777" w:rsidR="00ED6150" w:rsidRDefault="00ED6150">
            <w:pPr>
              <w:widowControl/>
              <w:adjustRightInd/>
              <w:spacing w:line="240" w:lineRule="exact"/>
              <w:rPr>
                <w:rFonts w:ascii="Arial" w:eastAsia="仿宋" w:hAnsi="Arial" w:cs="Arial"/>
                <w:sz w:val="21"/>
                <w:szCs w:val="21"/>
              </w:rPr>
            </w:pPr>
            <w:proofErr w:type="gramStart"/>
            <w:r>
              <w:rPr>
                <w:rFonts w:ascii="Arial" w:eastAsia="仿宋" w:hAnsi="Arial" w:cs="Arial" w:hint="eastAsia"/>
                <w:sz w:val="21"/>
                <w:szCs w:val="21"/>
              </w:rPr>
              <w:t>临城市</w:t>
            </w:r>
            <w:proofErr w:type="gramEnd"/>
            <w:r>
              <w:rPr>
                <w:rFonts w:ascii="Arial" w:eastAsia="仿宋" w:hAnsi="Arial" w:cs="Arial" w:hint="eastAsia"/>
                <w:sz w:val="21"/>
                <w:szCs w:val="21"/>
              </w:rPr>
              <w:t>支路</w:t>
            </w:r>
          </w:p>
        </w:tc>
      </w:tr>
      <w:tr w:rsidR="00ED6150" w14:paraId="04823CD6" w14:textId="77777777" w:rsidTr="00ED6150">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6BECED4F"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lastRenderedPageBreak/>
              <w:t>宗地形状及可利用程度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B58E1F6"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宗地形状规则，可利用程度好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BE19AB9"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宗地形状较规则，可利用程度较好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8F96487"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宗地形状不规则，但对宗地利用影响较小</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2926728"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宗地形状不规则，对宗地利用有影响</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58C5ABF"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宗地形状极其不规则，对宗地利用影响很大</w:t>
            </w:r>
          </w:p>
        </w:tc>
      </w:tr>
      <w:tr w:rsidR="00ED6150" w14:paraId="0EE52FE1" w14:textId="77777777" w:rsidTr="00ED6150">
        <w:trPr>
          <w:cantSplit/>
          <w:trHeight w:val="728"/>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1364A35B"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公共服务设施状况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6DB83B9"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配套完善</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E590361"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配套较完善</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7E3A2C4"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配套基本满足需要</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2E7FCDD"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配套少</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8DC84F4"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配套极少</w:t>
            </w:r>
          </w:p>
        </w:tc>
      </w:tr>
      <w:tr w:rsidR="00ED6150" w14:paraId="59992637" w14:textId="77777777" w:rsidTr="00ED6150">
        <w:trPr>
          <w:cantSplit/>
          <w:trHeight w:val="347"/>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096A76CD"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基础设施完备状况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45C4274"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七通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26E4DE1"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六通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CAEA69B"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五通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33A3126"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四通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A7C320F"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三通</w:t>
            </w:r>
          </w:p>
        </w:tc>
      </w:tr>
      <w:tr w:rsidR="00ED6150" w14:paraId="3A847250" w14:textId="77777777" w:rsidTr="00ED6150">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635BF1BB"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自然和人文环境状况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9558666"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111CD5F"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30098F1"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8F830D1"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4757E8B"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差</w:t>
            </w:r>
          </w:p>
        </w:tc>
      </w:tr>
    </w:tbl>
    <w:p w14:paraId="06223C69" w14:textId="77777777" w:rsidR="00ED6150" w:rsidRPr="00CB29B3" w:rsidRDefault="00ED6150" w:rsidP="00ED6150">
      <w:pPr>
        <w:adjustRightInd/>
        <w:spacing w:line="300" w:lineRule="auto"/>
        <w:ind w:firstLineChars="200" w:firstLine="560"/>
        <w:rPr>
          <w:rFonts w:ascii="Arial" w:eastAsia="仿宋" w:hAnsi="Arial" w:cs="Arial"/>
          <w:sz w:val="28"/>
          <w:szCs w:val="28"/>
        </w:rPr>
      </w:pPr>
      <w:r w:rsidRPr="00CB29B3">
        <w:rPr>
          <w:rFonts w:ascii="Arial" w:eastAsia="仿宋" w:hAnsi="Arial" w:cs="Arial"/>
          <w:sz w:val="28"/>
          <w:szCs w:val="28"/>
        </w:rPr>
        <w:t>估价对象地处公共服务类六级</w:t>
      </w:r>
      <w:r w:rsidRPr="00CB29B3">
        <w:rPr>
          <w:rFonts w:ascii="微软雅黑" w:eastAsia="微软雅黑" w:hAnsi="微软雅黑" w:cs="微软雅黑" w:hint="eastAsia"/>
          <w:sz w:val="28"/>
          <w:szCs w:val="28"/>
        </w:rPr>
        <w:t>Ⅵ</w:t>
      </w:r>
      <w:r w:rsidRPr="00CB29B3">
        <w:rPr>
          <w:rFonts w:ascii="Arial" w:eastAsia="仿宋" w:hAnsi="Arial" w:cs="Arial"/>
          <w:sz w:val="28"/>
          <w:szCs w:val="28"/>
        </w:rPr>
        <w:t>-</w:t>
      </w:r>
      <w:r w:rsidRPr="00CB29B3">
        <w:rPr>
          <w:rFonts w:ascii="Arial" w:eastAsia="仿宋" w:hAnsi="Arial" w:cs="Arial"/>
          <w:sz w:val="28"/>
          <w:szCs w:val="28"/>
        </w:rPr>
        <w:t>顺</w:t>
      </w:r>
      <w:r w:rsidRPr="00CB29B3">
        <w:rPr>
          <w:rFonts w:ascii="Arial" w:eastAsia="仿宋" w:hAnsi="Arial" w:cs="Arial"/>
          <w:sz w:val="28"/>
          <w:szCs w:val="28"/>
        </w:rPr>
        <w:t>2</w:t>
      </w:r>
      <w:r w:rsidRPr="00CB29B3">
        <w:rPr>
          <w:rFonts w:ascii="Arial" w:eastAsia="仿宋" w:hAnsi="Arial" w:cs="Arial"/>
          <w:sz w:val="28"/>
          <w:szCs w:val="28"/>
        </w:rPr>
        <w:t>区片，依据前述《北京市基准地价因素权重表》、《区片基准地价因素总修正幅度表》及《因素等级说明表》，整理《等级系数表》如下：</w:t>
      </w:r>
    </w:p>
    <w:p w14:paraId="6A743759" w14:textId="77777777" w:rsidR="00ED6150" w:rsidRDefault="00ED6150" w:rsidP="00ED6150">
      <w:pPr>
        <w:adjustRightInd/>
        <w:spacing w:line="300" w:lineRule="auto"/>
        <w:jc w:val="center"/>
        <w:rPr>
          <w:rFonts w:ascii="Arial" w:eastAsia="仿宋_GB2312" w:hAnsi="Arial" w:cs="Arial"/>
          <w:szCs w:val="24"/>
        </w:rPr>
      </w:pPr>
      <w:r>
        <w:rPr>
          <w:rFonts w:ascii="Arial" w:eastAsia="仿宋" w:hAnsi="Arial" w:cs="Arial" w:hint="eastAsia"/>
          <w:sz w:val="28"/>
          <w:szCs w:val="28"/>
        </w:rPr>
        <w:t>等级系数表</w:t>
      </w:r>
      <w:r>
        <w:rPr>
          <w:rFonts w:ascii="Arial" w:eastAsia="仿宋" w:hAnsi="Arial" w:cs="Arial"/>
          <w:sz w:val="28"/>
          <w:szCs w:val="28"/>
        </w:rPr>
        <w:t xml:space="preserve">     </w:t>
      </w:r>
      <w:r>
        <w:rPr>
          <w:rFonts w:ascii="Arial" w:eastAsia="仿宋_GB2312" w:hAnsi="Arial" w:cs="Arial"/>
          <w:szCs w:val="24"/>
        </w:rPr>
        <w:t xml:space="preserve">                 </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383"/>
        <w:gridCol w:w="1275"/>
        <w:gridCol w:w="1355"/>
        <w:gridCol w:w="1456"/>
        <w:gridCol w:w="1391"/>
        <w:gridCol w:w="1440"/>
      </w:tblGrid>
      <w:tr w:rsidR="00ED6150" w14:paraId="61B6A26A" w14:textId="77777777" w:rsidTr="00ED6150">
        <w:trPr>
          <w:cantSplit/>
          <w:trHeight w:val="90"/>
          <w:tblHeader/>
          <w:jc w:val="center"/>
        </w:trPr>
        <w:tc>
          <w:tcPr>
            <w:tcW w:w="2408" w:type="dxa"/>
            <w:tcBorders>
              <w:top w:val="single" w:sz="2" w:space="0" w:color="404040"/>
              <w:left w:val="single" w:sz="2" w:space="0" w:color="404040"/>
              <w:bottom w:val="single" w:sz="2" w:space="0" w:color="404040"/>
              <w:right w:val="single" w:sz="2" w:space="0" w:color="404040"/>
              <w:tl2br w:val="single" w:sz="2" w:space="0" w:color="404040"/>
            </w:tcBorders>
            <w:vAlign w:val="center"/>
            <w:hideMark/>
          </w:tcPr>
          <w:p w14:paraId="077C3BCF" w14:textId="77777777" w:rsidR="00ED6150" w:rsidRDefault="00ED6150">
            <w:pPr>
              <w:widowControl/>
              <w:adjustRightInd/>
              <w:spacing w:line="240" w:lineRule="exact"/>
              <w:jc w:val="right"/>
              <w:rPr>
                <w:rFonts w:ascii="Arial" w:eastAsia="仿宋" w:hAnsi="Arial" w:cs="Arial"/>
                <w:sz w:val="21"/>
                <w:szCs w:val="21"/>
              </w:rPr>
            </w:pPr>
            <w:r>
              <w:rPr>
                <w:rFonts w:ascii="Arial" w:eastAsia="仿宋" w:hAnsi="Arial" w:cs="Arial" w:hint="eastAsia"/>
                <w:sz w:val="21"/>
                <w:szCs w:val="21"/>
              </w:rPr>
              <w:t>等级</w:t>
            </w:r>
          </w:p>
          <w:p w14:paraId="440F2BF2" w14:textId="77777777" w:rsidR="00ED6150" w:rsidRDefault="00ED6150">
            <w:pPr>
              <w:widowControl/>
              <w:adjustRightInd/>
              <w:spacing w:line="240" w:lineRule="exact"/>
              <w:jc w:val="right"/>
              <w:rPr>
                <w:rFonts w:ascii="Arial" w:eastAsia="仿宋" w:hAnsi="Arial" w:cs="Arial"/>
                <w:sz w:val="21"/>
                <w:szCs w:val="21"/>
              </w:rPr>
            </w:pPr>
            <w:r>
              <w:rPr>
                <w:rFonts w:ascii="Arial" w:eastAsia="仿宋" w:hAnsi="Arial" w:cs="Arial"/>
                <w:sz w:val="21"/>
                <w:szCs w:val="21"/>
              </w:rPr>
              <w:t xml:space="preserve">     </w:t>
            </w:r>
          </w:p>
          <w:p w14:paraId="1515C227"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影响因素</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7EC60078"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好</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0D0D058A" w14:textId="77777777" w:rsidR="00ED6150" w:rsidRDefault="00ED6150">
            <w:pPr>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较好</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479A420B" w14:textId="77777777" w:rsidR="00ED6150" w:rsidRDefault="00ED6150">
            <w:pPr>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一般</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03E481B5" w14:textId="77777777" w:rsidR="00ED6150" w:rsidRDefault="00ED6150">
            <w:pPr>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较差</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7050AAD5" w14:textId="77777777" w:rsidR="00ED6150" w:rsidRDefault="00ED6150">
            <w:pPr>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差</w:t>
            </w:r>
          </w:p>
        </w:tc>
      </w:tr>
      <w:tr w:rsidR="00ED6150" w14:paraId="2B074066"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3681B239"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物业聚集程度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289EF5E5"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2.50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754C2D14"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1.25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066A3EC5"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34F6D1A0"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-1.25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7BD4BA97"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-2.50</w:t>
            </w:r>
          </w:p>
        </w:tc>
      </w:tr>
      <w:tr w:rsidR="00ED6150" w14:paraId="38104B4F"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503E412D"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交通便捷度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7F57370E"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2.60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4FE820E0"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1.30</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174216E8"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5D757A7A"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-1.30</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7EE87CFF"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-2.60</w:t>
            </w:r>
          </w:p>
        </w:tc>
      </w:tr>
      <w:tr w:rsidR="00ED6150" w14:paraId="7451565A"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6425D529"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区域土地利用方向</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1A6F8054"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1.10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429AE8B6"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0.55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4BDE71EC"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2FC5427A"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-0.55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3D9410B2"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-1.10</w:t>
            </w:r>
          </w:p>
        </w:tc>
      </w:tr>
      <w:tr w:rsidR="00ED6150" w14:paraId="34DF462A"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6F6AA4CB"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临街宽度和深度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6940E160"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0.50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791313C9"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0.25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6BEB0625"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3257AAA9"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-0.25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683ADA8D"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-0.50</w:t>
            </w:r>
          </w:p>
        </w:tc>
      </w:tr>
      <w:tr w:rsidR="00ED6150" w14:paraId="3D39CC9C"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74938528"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临街道路状况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5A684FCF"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0.50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6ECA90D6"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0.25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6C235D5F"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23C1FAA0"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-0.25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63B8A25E"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-0.50</w:t>
            </w:r>
          </w:p>
        </w:tc>
      </w:tr>
      <w:tr w:rsidR="00ED6150" w14:paraId="58344A40"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6D6B5C0E"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宗地形状及可利用程度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4AB767B1"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0.60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7911CCA3"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0.30</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3AE4732A"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6922E61A"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-0.30</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7AE25719"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-0.60</w:t>
            </w:r>
          </w:p>
        </w:tc>
      </w:tr>
      <w:tr w:rsidR="00ED6150" w14:paraId="2C2202A8"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69114FF1"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公共服务设施状况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5834B075"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0.60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78626585"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0.30</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71DDAA88"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5FE41020"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-0.30</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4B4B8B0B"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-0.60</w:t>
            </w:r>
          </w:p>
        </w:tc>
      </w:tr>
      <w:tr w:rsidR="00ED6150" w14:paraId="780D45B0"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2FCCC2D2"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基础设施完备状况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5D5AB952"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0.90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7C84601E"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0.45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7D685D39"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27CD5D81"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-0.45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0C88D2D7"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-0.90</w:t>
            </w:r>
          </w:p>
        </w:tc>
      </w:tr>
      <w:tr w:rsidR="00ED6150" w14:paraId="2EE574E5"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30376AFF"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自然和人文环境状况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59108E6E"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0.70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6B34EAF9"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0.35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68274A91"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46647D1C"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-0.35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18206C3F"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-0.70</w:t>
            </w:r>
          </w:p>
        </w:tc>
      </w:tr>
    </w:tbl>
    <w:p w14:paraId="33C23E06" w14:textId="77777777" w:rsidR="00ED6150" w:rsidRDefault="00ED6150" w:rsidP="00ED6150">
      <w:pPr>
        <w:autoSpaceDE w:val="0"/>
        <w:autoSpaceDN w:val="0"/>
        <w:spacing w:line="240" w:lineRule="exact"/>
        <w:rPr>
          <w:rFonts w:ascii="Arial" w:eastAsia="华文细黑" w:hAnsi="Arial" w:cs="宋体"/>
          <w:sz w:val="18"/>
          <w:szCs w:val="24"/>
        </w:rPr>
      </w:pPr>
      <w:r>
        <w:rPr>
          <w:rFonts w:ascii="Arial" w:eastAsia="华文细黑" w:hAnsi="Arial" w:cs="宋体" w:hint="eastAsia"/>
          <w:sz w:val="18"/>
          <w:szCs w:val="24"/>
        </w:rPr>
        <w:t>单位：</w:t>
      </w:r>
      <w:r>
        <w:rPr>
          <w:rFonts w:ascii="Arial" w:eastAsia="华文细黑" w:hAnsi="Arial" w:cs="宋体"/>
          <w:sz w:val="18"/>
          <w:szCs w:val="24"/>
        </w:rPr>
        <w:t>%</w:t>
      </w:r>
    </w:p>
    <w:p w14:paraId="3DD234EF" w14:textId="77777777" w:rsidR="00ED6150" w:rsidRDefault="00ED6150" w:rsidP="00ED6150">
      <w:pPr>
        <w:adjustRightInd/>
        <w:spacing w:line="300" w:lineRule="auto"/>
        <w:ind w:firstLineChars="200" w:firstLine="560"/>
        <w:jc w:val="both"/>
        <w:rPr>
          <w:rFonts w:ascii="仿宋" w:eastAsia="仿宋" w:hAnsi="仿宋" w:cs="Arial"/>
          <w:sz w:val="28"/>
        </w:rPr>
      </w:pPr>
      <w:r>
        <w:rPr>
          <w:rFonts w:ascii="仿宋" w:eastAsia="仿宋" w:hAnsi="仿宋" w:cs="Arial" w:hint="eastAsia"/>
          <w:sz w:val="28"/>
        </w:rPr>
        <w:t>按照因素等级情况说明表、等级系数表以及估价对象的区域因素和个别因素条件，编制估价对象因素修正系数表如下：</w:t>
      </w:r>
    </w:p>
    <w:p w14:paraId="44459CF9" w14:textId="77777777" w:rsidR="00ED6150" w:rsidRDefault="00ED6150" w:rsidP="00ED6150">
      <w:pPr>
        <w:spacing w:line="300" w:lineRule="auto"/>
        <w:jc w:val="center"/>
        <w:rPr>
          <w:rFonts w:ascii="仿宋" w:eastAsia="仿宋" w:hAnsi="仿宋" w:cs="Arial"/>
          <w:sz w:val="28"/>
        </w:rPr>
      </w:pPr>
      <w:r>
        <w:rPr>
          <w:rFonts w:ascii="仿宋" w:eastAsia="仿宋" w:hAnsi="仿宋" w:cs="Arial" w:hint="eastAsia"/>
          <w:sz w:val="28"/>
        </w:rPr>
        <w:t>估价对象因素修正系数表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428"/>
        <w:gridCol w:w="2265"/>
        <w:gridCol w:w="5151"/>
        <w:gridCol w:w="709"/>
        <w:gridCol w:w="747"/>
      </w:tblGrid>
      <w:tr w:rsidR="00ED6150" w14:paraId="45557459" w14:textId="77777777" w:rsidTr="00ED6150">
        <w:trPr>
          <w:cantSplit/>
          <w:tblHeader/>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3DA3E8BB"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序号</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54241377"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影响因素</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070BABA7"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估价对象情况</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65C4DCF7"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等级</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4C5DCB84"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修正系数</w:t>
            </w:r>
          </w:p>
        </w:tc>
      </w:tr>
      <w:tr w:rsidR="00ED6150" w14:paraId="6005F4C9"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7A5D5BA9"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1</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6A9260B9"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物业聚集程度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0C957CA4" w14:textId="77777777" w:rsidR="00ED6150" w:rsidRDefault="00FD74D3">
            <w:pPr>
              <w:adjustRightInd/>
              <w:spacing w:line="240" w:lineRule="exact"/>
              <w:rPr>
                <w:rFonts w:ascii="Arial" w:eastAsia="仿宋" w:hAnsi="Arial" w:cs="Arial"/>
                <w:sz w:val="21"/>
                <w:szCs w:val="21"/>
              </w:rPr>
            </w:pPr>
            <w:r w:rsidRPr="00FD74D3">
              <w:rPr>
                <w:rFonts w:ascii="Arial" w:eastAsia="仿宋" w:hAnsi="Arial" w:cs="Arial" w:hint="eastAsia"/>
                <w:sz w:val="21"/>
                <w:szCs w:val="21"/>
              </w:rPr>
              <w:t>周边有龙</w:t>
            </w:r>
            <w:proofErr w:type="gramStart"/>
            <w:r w:rsidRPr="00FD74D3">
              <w:rPr>
                <w:rFonts w:ascii="Arial" w:eastAsia="仿宋" w:hAnsi="Arial" w:cs="Arial" w:hint="eastAsia"/>
                <w:sz w:val="21"/>
                <w:szCs w:val="21"/>
              </w:rPr>
              <w:t>腾文化</w:t>
            </w:r>
            <w:proofErr w:type="gramEnd"/>
            <w:r w:rsidRPr="00FD74D3">
              <w:rPr>
                <w:rFonts w:ascii="Arial" w:eastAsia="仿宋" w:hAnsi="Arial" w:cs="Arial" w:hint="eastAsia"/>
                <w:sz w:val="21"/>
                <w:szCs w:val="21"/>
              </w:rPr>
              <w:t>大厦等办公项目，周边公共服务物业数量较少，物业集聚程度一般。</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5DDB547A"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一般</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4244AF4D"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sz w:val="21"/>
                <w:szCs w:val="21"/>
                <w:lang w:bidi="ar"/>
              </w:rPr>
              <w:t>0.00%</w:t>
            </w:r>
          </w:p>
        </w:tc>
      </w:tr>
      <w:tr w:rsidR="00ED6150" w14:paraId="63D0DE76"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5F8CBEB9"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2</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357DBB24"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交通便捷度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33811830" w14:textId="77777777" w:rsidR="00ED6150" w:rsidRDefault="002A57A6">
            <w:pPr>
              <w:widowControl/>
              <w:adjustRightInd/>
              <w:spacing w:line="300" w:lineRule="auto"/>
              <w:rPr>
                <w:rFonts w:ascii="Arial" w:eastAsia="仿宋" w:hAnsi="Arial" w:cs="Arial"/>
                <w:color w:val="000000"/>
                <w:sz w:val="21"/>
                <w:szCs w:val="21"/>
              </w:rPr>
            </w:pPr>
            <w:r w:rsidRPr="002A57A6">
              <w:rPr>
                <w:rFonts w:ascii="Arial" w:eastAsia="仿宋" w:hAnsi="Arial" w:cs="Arial" w:hint="eastAsia"/>
                <w:color w:val="000000"/>
                <w:sz w:val="21"/>
                <w:szCs w:val="21"/>
              </w:rPr>
              <w:t>估价对象紧邻城市主干路</w:t>
            </w:r>
            <w:r w:rsidRPr="002A57A6">
              <w:rPr>
                <w:rFonts w:ascii="Arial" w:eastAsia="仿宋" w:hAnsi="Arial" w:cs="Arial" w:hint="eastAsia"/>
                <w:color w:val="000000"/>
                <w:sz w:val="21"/>
                <w:szCs w:val="21"/>
              </w:rPr>
              <w:t>-</w:t>
            </w:r>
            <w:r w:rsidRPr="002A57A6">
              <w:rPr>
                <w:rFonts w:ascii="Arial" w:eastAsia="仿宋" w:hAnsi="Arial" w:cs="Arial" w:hint="eastAsia"/>
                <w:color w:val="000000"/>
                <w:sz w:val="21"/>
                <w:szCs w:val="21"/>
              </w:rPr>
              <w:t>裕安路，周边有顺</w:t>
            </w:r>
            <w:r w:rsidRPr="002A57A6">
              <w:rPr>
                <w:rFonts w:ascii="Arial" w:eastAsia="仿宋" w:hAnsi="Arial" w:cs="Arial" w:hint="eastAsia"/>
                <w:color w:val="000000"/>
                <w:sz w:val="21"/>
                <w:szCs w:val="21"/>
              </w:rPr>
              <w:t>26</w:t>
            </w:r>
            <w:r w:rsidRPr="002A57A6">
              <w:rPr>
                <w:rFonts w:ascii="Arial" w:eastAsia="仿宋" w:hAnsi="Arial" w:cs="Arial" w:hint="eastAsia"/>
                <w:color w:val="000000"/>
                <w:sz w:val="21"/>
                <w:szCs w:val="21"/>
              </w:rPr>
              <w:t>路、顺</w:t>
            </w:r>
            <w:r w:rsidRPr="002A57A6">
              <w:rPr>
                <w:rFonts w:ascii="Arial" w:eastAsia="仿宋" w:hAnsi="Arial" w:cs="Arial" w:hint="eastAsia"/>
                <w:color w:val="000000"/>
                <w:sz w:val="21"/>
                <w:szCs w:val="21"/>
              </w:rPr>
              <w:t>28</w:t>
            </w:r>
            <w:r w:rsidRPr="002A57A6">
              <w:rPr>
                <w:rFonts w:ascii="Arial" w:eastAsia="仿宋" w:hAnsi="Arial" w:cs="Arial" w:hint="eastAsia"/>
                <w:color w:val="000000"/>
                <w:sz w:val="21"/>
                <w:szCs w:val="21"/>
              </w:rPr>
              <w:t>路、顺</w:t>
            </w:r>
            <w:r w:rsidRPr="002A57A6">
              <w:rPr>
                <w:rFonts w:ascii="Arial" w:eastAsia="仿宋" w:hAnsi="Arial" w:cs="Arial" w:hint="eastAsia"/>
                <w:color w:val="000000"/>
                <w:sz w:val="21"/>
                <w:szCs w:val="21"/>
              </w:rPr>
              <w:t>42</w:t>
            </w:r>
            <w:r w:rsidRPr="002A57A6">
              <w:rPr>
                <w:rFonts w:ascii="Arial" w:eastAsia="仿宋" w:hAnsi="Arial" w:cs="Arial" w:hint="eastAsia"/>
                <w:color w:val="000000"/>
                <w:sz w:val="21"/>
                <w:szCs w:val="21"/>
              </w:rPr>
              <w:t>路、</w:t>
            </w:r>
            <w:r w:rsidRPr="002A57A6">
              <w:rPr>
                <w:rFonts w:ascii="Arial" w:eastAsia="仿宋" w:hAnsi="Arial" w:cs="Arial" w:hint="eastAsia"/>
                <w:color w:val="000000"/>
                <w:sz w:val="21"/>
                <w:szCs w:val="21"/>
              </w:rPr>
              <w:t>933</w:t>
            </w:r>
            <w:r w:rsidRPr="002A57A6">
              <w:rPr>
                <w:rFonts w:ascii="Arial" w:eastAsia="仿宋" w:hAnsi="Arial" w:cs="Arial" w:hint="eastAsia"/>
                <w:color w:val="000000"/>
                <w:sz w:val="21"/>
                <w:szCs w:val="21"/>
              </w:rPr>
              <w:t>路等公交线路通过；距地铁</w:t>
            </w:r>
            <w:r w:rsidRPr="002A57A6">
              <w:rPr>
                <w:rFonts w:ascii="Arial" w:eastAsia="仿宋" w:hAnsi="Arial" w:cs="Arial" w:hint="eastAsia"/>
                <w:color w:val="000000"/>
                <w:sz w:val="21"/>
                <w:szCs w:val="21"/>
              </w:rPr>
              <w:t>15</w:t>
            </w:r>
            <w:r w:rsidRPr="002A57A6">
              <w:rPr>
                <w:rFonts w:ascii="Arial" w:eastAsia="仿宋" w:hAnsi="Arial" w:cs="Arial" w:hint="eastAsia"/>
                <w:color w:val="000000"/>
                <w:sz w:val="21"/>
                <w:szCs w:val="21"/>
              </w:rPr>
              <w:t>号线（后沙峪站）约</w:t>
            </w:r>
            <w:r w:rsidRPr="002A57A6">
              <w:rPr>
                <w:rFonts w:ascii="Arial" w:eastAsia="仿宋" w:hAnsi="Arial" w:cs="Arial" w:hint="eastAsia"/>
                <w:color w:val="000000"/>
                <w:sz w:val="21"/>
                <w:szCs w:val="21"/>
              </w:rPr>
              <w:t>2.1</w:t>
            </w:r>
            <w:r w:rsidRPr="002A57A6">
              <w:rPr>
                <w:rFonts w:ascii="Arial" w:eastAsia="仿宋" w:hAnsi="Arial" w:cs="Arial" w:hint="eastAsia"/>
                <w:color w:val="000000"/>
                <w:sz w:val="21"/>
                <w:szCs w:val="21"/>
              </w:rPr>
              <w:t>公里，交通便捷度一般。</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7A89C78B"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一般</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12B92519"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sz w:val="21"/>
                <w:szCs w:val="21"/>
                <w:lang w:bidi="ar"/>
              </w:rPr>
              <w:t>0.00%</w:t>
            </w:r>
          </w:p>
        </w:tc>
      </w:tr>
      <w:tr w:rsidR="00ED6150" w14:paraId="1FE566B6"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5EF33F6A"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3</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34D4AA96"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区域土地利用方向</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5DA1179A"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lang w:bidi="ar"/>
              </w:rPr>
              <w:t>估价对象周边有部分其他用途用地，基本不影响本宗地。</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08136A5B"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6BE3DEC0"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sz w:val="21"/>
                <w:szCs w:val="21"/>
                <w:lang w:bidi="ar"/>
              </w:rPr>
              <w:t>0.55%</w:t>
            </w:r>
          </w:p>
        </w:tc>
      </w:tr>
      <w:tr w:rsidR="00ED6150" w14:paraId="576E8B2B"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3EA20A71"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4</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69775EF9"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临街宽度和深度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23837311"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临街宽度及深度比例较适宜，对土地利用无不利影响。</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04E20947"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6E8AA1D0"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sz w:val="21"/>
                <w:szCs w:val="21"/>
                <w:lang w:bidi="ar"/>
              </w:rPr>
              <w:t>0.25%</w:t>
            </w:r>
          </w:p>
        </w:tc>
      </w:tr>
      <w:tr w:rsidR="00ED6150" w14:paraId="13904661"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46DDCBF5"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lastRenderedPageBreak/>
              <w:t>5</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45E65FF4"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临街道路状况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31FBE756"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lang w:bidi="ar"/>
              </w:rPr>
              <w:t>估价对象毗邻城市主干道</w:t>
            </w:r>
            <w:r>
              <w:rPr>
                <w:rFonts w:ascii="Arial" w:eastAsia="仿宋" w:hAnsi="Arial" w:cs="Arial"/>
                <w:sz w:val="21"/>
                <w:szCs w:val="21"/>
                <w:lang w:bidi="ar"/>
              </w:rPr>
              <w:t>——</w:t>
            </w:r>
            <w:r>
              <w:rPr>
                <w:rFonts w:ascii="Arial" w:eastAsia="仿宋" w:hAnsi="Arial" w:cs="Arial" w:hint="eastAsia"/>
                <w:sz w:val="21"/>
                <w:szCs w:val="21"/>
                <w:lang w:bidi="ar"/>
              </w:rPr>
              <w:t>裕安路</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27E6A3F6"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562CE66A"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sz w:val="21"/>
                <w:szCs w:val="21"/>
                <w:lang w:bidi="ar"/>
              </w:rPr>
              <w:t>0.25%</w:t>
            </w:r>
          </w:p>
        </w:tc>
      </w:tr>
      <w:tr w:rsidR="00ED6150" w14:paraId="6243D2C0"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20E8B0DC"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6</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19D5B58D"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宗地形状及可利用程度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36A29C98"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宗地形状较规则，对宗地利用影响较小。</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175E39CE"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14DC4B5C"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sz w:val="21"/>
                <w:szCs w:val="21"/>
                <w:lang w:bidi="ar"/>
              </w:rPr>
              <w:t>0.30%</w:t>
            </w:r>
          </w:p>
        </w:tc>
      </w:tr>
      <w:tr w:rsidR="00ED6150" w14:paraId="575230E4"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5EF8F0C8"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7</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0F3A0B1E"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公共服务设施状况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40C924F0" w14:textId="77777777" w:rsidR="00ED6150" w:rsidRDefault="002A57A6">
            <w:pPr>
              <w:widowControl/>
              <w:adjustRightInd/>
              <w:spacing w:line="300" w:lineRule="auto"/>
              <w:rPr>
                <w:rFonts w:ascii="Arial" w:eastAsia="仿宋" w:hAnsi="Arial" w:cs="Arial"/>
                <w:color w:val="000000"/>
                <w:sz w:val="21"/>
                <w:szCs w:val="21"/>
              </w:rPr>
            </w:pPr>
            <w:r w:rsidRPr="002A57A6">
              <w:rPr>
                <w:rFonts w:ascii="Arial" w:eastAsia="仿宋" w:hAnsi="Arial" w:cs="Arial" w:hint="eastAsia"/>
                <w:sz w:val="21"/>
                <w:szCs w:val="21"/>
              </w:rPr>
              <w:t>估价对象所在区域有购物场所（永辉超市、物美大卖场（后沙峪店））学校（北京市第四中学（顺义分校）、后沙</w:t>
            </w:r>
            <w:proofErr w:type="gramStart"/>
            <w:r w:rsidRPr="002A57A6">
              <w:rPr>
                <w:rFonts w:ascii="Arial" w:eastAsia="仿宋" w:hAnsi="Arial" w:cs="Arial" w:hint="eastAsia"/>
                <w:sz w:val="21"/>
                <w:szCs w:val="21"/>
              </w:rPr>
              <w:t>峪中心</w:t>
            </w:r>
            <w:proofErr w:type="gramEnd"/>
            <w:r w:rsidRPr="002A57A6">
              <w:rPr>
                <w:rFonts w:ascii="Arial" w:eastAsia="仿宋" w:hAnsi="Arial" w:cs="Arial" w:hint="eastAsia"/>
                <w:sz w:val="21"/>
                <w:szCs w:val="21"/>
              </w:rPr>
              <w:t>小学、北京第二实验小学（顺义分校）），医院（北京市顺义区空港医院、北京医大中西医结合医院），银行（中国邮政储蓄银行、北京市农村商业银行（后沙峪支行）），综合分析，公共配套设施齐备程度一般。</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7F9AD703"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一般</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72378765"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sz w:val="21"/>
                <w:szCs w:val="21"/>
                <w:lang w:bidi="ar"/>
              </w:rPr>
              <w:t>0.00%</w:t>
            </w:r>
          </w:p>
        </w:tc>
      </w:tr>
      <w:tr w:rsidR="00ED6150" w14:paraId="533354FD"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072A76C5"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8</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031B122D"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基础设施完备状况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4094FB13"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估价对象所在区域内基础设施配套条件达到</w:t>
            </w:r>
            <w:r>
              <w:rPr>
                <w:rFonts w:ascii="Arial" w:eastAsia="仿宋" w:hAnsi="Arial" w:cs="Arial"/>
                <w:sz w:val="21"/>
                <w:szCs w:val="21"/>
              </w:rPr>
              <w:t>“</w:t>
            </w:r>
            <w:r>
              <w:rPr>
                <w:rFonts w:ascii="Arial" w:eastAsia="仿宋" w:hAnsi="Arial" w:cs="Arial" w:hint="eastAsia"/>
                <w:sz w:val="21"/>
                <w:szCs w:val="21"/>
              </w:rPr>
              <w:t>七通</w:t>
            </w:r>
            <w:r>
              <w:rPr>
                <w:rFonts w:ascii="Arial" w:eastAsia="仿宋" w:hAnsi="Arial" w:cs="Arial"/>
                <w:sz w:val="21"/>
                <w:szCs w:val="21"/>
              </w:rPr>
              <w:t>”</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2E70E09F"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3B6600A4"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sz w:val="21"/>
                <w:szCs w:val="21"/>
                <w:lang w:bidi="ar"/>
              </w:rPr>
              <w:t>0.90%</w:t>
            </w:r>
          </w:p>
        </w:tc>
      </w:tr>
      <w:tr w:rsidR="00ED6150" w14:paraId="667CAF6F"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73505DB3"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9</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6D279C87"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自然和人文环境状况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23ACD4AA" w14:textId="77777777" w:rsidR="00ED6150" w:rsidRDefault="002A57A6">
            <w:pPr>
              <w:adjustRightInd/>
              <w:spacing w:line="240" w:lineRule="exact"/>
              <w:rPr>
                <w:rFonts w:ascii="Arial" w:eastAsia="仿宋" w:hAnsi="Arial" w:cs="Arial"/>
                <w:sz w:val="21"/>
                <w:szCs w:val="21"/>
              </w:rPr>
            </w:pPr>
            <w:r w:rsidRPr="002A57A6">
              <w:rPr>
                <w:rFonts w:ascii="Arial" w:eastAsia="仿宋" w:hAnsi="Arial" w:cs="Arial" w:hint="eastAsia"/>
                <w:color w:val="000000"/>
                <w:sz w:val="21"/>
                <w:szCs w:val="21"/>
              </w:rPr>
              <w:t>估价对象所在顺义区后沙峪镇，周边</w:t>
            </w:r>
            <w:r w:rsidRPr="002A57A6">
              <w:rPr>
                <w:rFonts w:ascii="Arial" w:eastAsia="仿宋" w:hAnsi="Arial" w:cs="Arial" w:hint="eastAsia"/>
                <w:color w:val="000000"/>
                <w:sz w:val="21"/>
                <w:szCs w:val="21"/>
              </w:rPr>
              <w:t>3</w:t>
            </w:r>
            <w:r w:rsidRPr="002A57A6">
              <w:rPr>
                <w:rFonts w:ascii="Arial" w:eastAsia="仿宋" w:hAnsi="Arial" w:cs="Arial" w:hint="eastAsia"/>
                <w:color w:val="000000"/>
                <w:sz w:val="21"/>
                <w:szCs w:val="21"/>
              </w:rPr>
              <w:t>公里范围内有龙腾世纪文化广场、</w:t>
            </w:r>
            <w:proofErr w:type="gramStart"/>
            <w:r w:rsidRPr="002A57A6">
              <w:rPr>
                <w:rFonts w:ascii="Arial" w:eastAsia="仿宋" w:hAnsi="Arial" w:cs="Arial" w:hint="eastAsia"/>
                <w:color w:val="000000"/>
                <w:sz w:val="21"/>
                <w:szCs w:val="21"/>
              </w:rPr>
              <w:t>兴峪城市</w:t>
            </w:r>
            <w:proofErr w:type="gramEnd"/>
            <w:r w:rsidRPr="002A57A6">
              <w:rPr>
                <w:rFonts w:ascii="Arial" w:eastAsia="仿宋" w:hAnsi="Arial" w:cs="Arial" w:hint="eastAsia"/>
                <w:color w:val="000000"/>
                <w:sz w:val="21"/>
                <w:szCs w:val="21"/>
              </w:rPr>
              <w:t>森林公园等，绿化条件较好；周边</w:t>
            </w:r>
            <w:r w:rsidRPr="002A57A6">
              <w:rPr>
                <w:rFonts w:ascii="Arial" w:eastAsia="仿宋" w:hAnsi="Arial" w:cs="Arial" w:hint="eastAsia"/>
                <w:color w:val="000000"/>
                <w:sz w:val="21"/>
                <w:szCs w:val="21"/>
              </w:rPr>
              <w:t>3</w:t>
            </w:r>
            <w:r w:rsidRPr="002A57A6">
              <w:rPr>
                <w:rFonts w:ascii="Arial" w:eastAsia="仿宋" w:hAnsi="Arial" w:cs="Arial" w:hint="eastAsia"/>
                <w:color w:val="000000"/>
                <w:sz w:val="21"/>
                <w:szCs w:val="21"/>
              </w:rPr>
              <w:t>公里人文场所较少。综合考虑自然环境与人文环境较好。</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38674DB5"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6E1CEB53"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sz w:val="21"/>
                <w:szCs w:val="21"/>
                <w:lang w:bidi="ar"/>
              </w:rPr>
              <w:t>0.35%</w:t>
            </w:r>
          </w:p>
        </w:tc>
      </w:tr>
      <w:tr w:rsidR="00ED6150" w14:paraId="75E653E3" w14:textId="77777777" w:rsidTr="00ED6150">
        <w:trPr>
          <w:cantSplit/>
          <w:jc w:val="center"/>
        </w:trPr>
        <w:tc>
          <w:tcPr>
            <w:tcW w:w="8552" w:type="dxa"/>
            <w:gridSpan w:val="4"/>
            <w:tcBorders>
              <w:top w:val="single" w:sz="2" w:space="0" w:color="404040"/>
              <w:left w:val="single" w:sz="2" w:space="0" w:color="404040"/>
              <w:bottom w:val="single" w:sz="2" w:space="0" w:color="404040"/>
              <w:right w:val="single" w:sz="2" w:space="0" w:color="404040"/>
            </w:tcBorders>
            <w:vAlign w:val="center"/>
            <w:hideMark/>
          </w:tcPr>
          <w:p w14:paraId="58631EE6"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合计（</w:t>
            </w:r>
            <w:r>
              <w:rPr>
                <w:rFonts w:ascii="Arial" w:eastAsia="仿宋" w:hAnsi="Arial" w:cs="Arial"/>
                <w:sz w:val="21"/>
                <w:szCs w:val="21"/>
              </w:rPr>
              <w:t>∑K</w:t>
            </w:r>
            <w:r>
              <w:rPr>
                <w:rFonts w:ascii="Arial" w:eastAsia="仿宋" w:hAnsi="Arial" w:cs="Arial"/>
                <w:sz w:val="21"/>
                <w:szCs w:val="21"/>
                <w:vertAlign w:val="subscript"/>
              </w:rPr>
              <w:t>i</w:t>
            </w:r>
            <w:r>
              <w:rPr>
                <w:rFonts w:ascii="Arial" w:eastAsia="仿宋" w:hAnsi="Arial" w:cs="Arial" w:hint="eastAsia"/>
                <w:sz w:val="21"/>
                <w:szCs w:val="21"/>
              </w:rPr>
              <w:t>）</w:t>
            </w:r>
          </w:p>
        </w:tc>
        <w:tc>
          <w:tcPr>
            <w:tcW w:w="747" w:type="dxa"/>
            <w:tcBorders>
              <w:top w:val="single" w:sz="2" w:space="0" w:color="404040"/>
              <w:left w:val="single" w:sz="2" w:space="0" w:color="404040"/>
              <w:bottom w:val="single" w:sz="2" w:space="0" w:color="404040"/>
              <w:right w:val="single" w:sz="2" w:space="0" w:color="404040"/>
            </w:tcBorders>
            <w:hideMark/>
          </w:tcPr>
          <w:p w14:paraId="6DA534C5"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sz w:val="21"/>
                <w:szCs w:val="21"/>
                <w:lang w:bidi="ar"/>
              </w:rPr>
              <w:t>2.60%</w:t>
            </w:r>
          </w:p>
        </w:tc>
      </w:tr>
      <w:tr w:rsidR="00ED6150" w14:paraId="3AEC0301" w14:textId="77777777" w:rsidTr="00ED6150">
        <w:trPr>
          <w:cantSplit/>
          <w:jc w:val="center"/>
        </w:trPr>
        <w:tc>
          <w:tcPr>
            <w:tcW w:w="8552" w:type="dxa"/>
            <w:gridSpan w:val="4"/>
            <w:tcBorders>
              <w:top w:val="single" w:sz="2" w:space="0" w:color="404040"/>
              <w:left w:val="single" w:sz="2" w:space="0" w:color="404040"/>
              <w:bottom w:val="single" w:sz="2" w:space="0" w:color="404040"/>
              <w:right w:val="single" w:sz="2" w:space="0" w:color="404040"/>
            </w:tcBorders>
            <w:vAlign w:val="center"/>
            <w:hideMark/>
          </w:tcPr>
          <w:p w14:paraId="202D2214"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因素修正系数（</w:t>
            </w:r>
            <w:r>
              <w:rPr>
                <w:rFonts w:ascii="Arial" w:eastAsia="仿宋" w:hAnsi="Arial" w:cs="Arial"/>
                <w:sz w:val="21"/>
                <w:szCs w:val="21"/>
              </w:rPr>
              <w:t>1+∑K</w:t>
            </w:r>
            <w:r>
              <w:rPr>
                <w:rFonts w:ascii="Arial" w:eastAsia="仿宋" w:hAnsi="Arial" w:cs="Arial"/>
                <w:sz w:val="21"/>
                <w:szCs w:val="21"/>
                <w:vertAlign w:val="subscript"/>
              </w:rPr>
              <w:t>i</w:t>
            </w:r>
            <w:r>
              <w:rPr>
                <w:rFonts w:ascii="Arial" w:eastAsia="仿宋" w:hAnsi="Arial" w:cs="Arial" w:hint="eastAsia"/>
                <w:sz w:val="21"/>
                <w:szCs w:val="21"/>
              </w:rPr>
              <w:t>）</w:t>
            </w:r>
          </w:p>
        </w:tc>
        <w:tc>
          <w:tcPr>
            <w:tcW w:w="747" w:type="dxa"/>
            <w:tcBorders>
              <w:top w:val="single" w:sz="2" w:space="0" w:color="404040"/>
              <w:left w:val="single" w:sz="2" w:space="0" w:color="404040"/>
              <w:bottom w:val="single" w:sz="2" w:space="0" w:color="404040"/>
              <w:right w:val="single" w:sz="2" w:space="0" w:color="404040"/>
            </w:tcBorders>
            <w:hideMark/>
          </w:tcPr>
          <w:p w14:paraId="7E81216B"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sz w:val="21"/>
                <w:szCs w:val="21"/>
                <w:lang w:bidi="ar"/>
              </w:rPr>
              <w:t>1.0260</w:t>
            </w:r>
          </w:p>
        </w:tc>
      </w:tr>
    </w:tbl>
    <w:p w14:paraId="0B3BFE08" w14:textId="77777777" w:rsidR="00ED6150" w:rsidRDefault="002B192F" w:rsidP="00ED6150">
      <w:pPr>
        <w:adjustRightInd/>
        <w:spacing w:beforeLines="100" w:before="240" w:line="300" w:lineRule="auto"/>
        <w:ind w:firstLineChars="200" w:firstLine="560"/>
        <w:rPr>
          <w:rFonts w:ascii="Arial" w:eastAsia="仿宋" w:hAnsi="Arial" w:cs="Arial"/>
          <w:sz w:val="28"/>
          <w:szCs w:val="28"/>
        </w:rPr>
      </w:pPr>
      <w:r>
        <w:rPr>
          <w:rFonts w:ascii="Arial" w:eastAsia="仿宋" w:hAnsi="Arial" w:cs="Arial"/>
          <w:sz w:val="28"/>
          <w:szCs w:val="28"/>
        </w:rPr>
        <w:t>7</w:t>
      </w:r>
      <w:r>
        <w:rPr>
          <w:rFonts w:ascii="Arial" w:eastAsia="仿宋" w:hAnsi="Arial" w:cs="Arial" w:hint="eastAsia"/>
          <w:sz w:val="28"/>
          <w:szCs w:val="28"/>
        </w:rPr>
        <w:t>）</w:t>
      </w:r>
      <w:r w:rsidR="00ED6150">
        <w:rPr>
          <w:rFonts w:ascii="Arial" w:eastAsia="仿宋" w:hAnsi="Arial" w:cs="Arial" w:hint="eastAsia"/>
          <w:sz w:val="28"/>
          <w:szCs w:val="28"/>
        </w:rPr>
        <w:t>估价</w:t>
      </w:r>
      <w:proofErr w:type="gramStart"/>
      <w:r w:rsidR="00ED6150">
        <w:rPr>
          <w:rFonts w:ascii="Arial" w:eastAsia="仿宋" w:hAnsi="Arial" w:cs="Arial" w:hint="eastAsia"/>
          <w:sz w:val="28"/>
          <w:szCs w:val="28"/>
        </w:rPr>
        <w:t>对象楼</w:t>
      </w:r>
      <w:proofErr w:type="gramEnd"/>
      <w:r w:rsidR="00ED6150">
        <w:rPr>
          <w:rFonts w:ascii="Arial" w:eastAsia="仿宋" w:hAnsi="Arial" w:cs="Arial" w:hint="eastAsia"/>
          <w:sz w:val="28"/>
          <w:szCs w:val="28"/>
        </w:rPr>
        <w:t>面熟地价</w:t>
      </w:r>
    </w:p>
    <w:p w14:paraId="178D2305" w14:textId="77777777" w:rsidR="00ED6150" w:rsidRDefault="00ED6150"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公共服务</w:t>
      </w:r>
      <w:proofErr w:type="gramStart"/>
      <w:r>
        <w:rPr>
          <w:rFonts w:ascii="Arial" w:eastAsia="仿宋" w:hAnsi="Arial" w:cs="Arial" w:hint="eastAsia"/>
          <w:sz w:val="28"/>
          <w:szCs w:val="28"/>
        </w:rPr>
        <w:t>用途楼</w:t>
      </w:r>
      <w:proofErr w:type="gramEnd"/>
      <w:r>
        <w:rPr>
          <w:rFonts w:ascii="Arial" w:eastAsia="仿宋" w:hAnsi="Arial" w:cs="Arial" w:hint="eastAsia"/>
          <w:sz w:val="28"/>
          <w:szCs w:val="28"/>
        </w:rPr>
        <w:t>面熟地价</w:t>
      </w:r>
    </w:p>
    <w:p w14:paraId="1C852D71" w14:textId="77777777" w:rsidR="00ED6150" w:rsidRDefault="00ED6150"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＝适用的基准地价</w:t>
      </w:r>
      <w:r>
        <w:rPr>
          <w:rFonts w:ascii="Arial" w:eastAsia="仿宋" w:hAnsi="Arial" w:cs="Arial"/>
          <w:sz w:val="28"/>
          <w:szCs w:val="28"/>
        </w:rPr>
        <w:t>×</w:t>
      </w:r>
      <w:r>
        <w:rPr>
          <w:rFonts w:ascii="Arial" w:eastAsia="仿宋" w:hAnsi="Arial" w:cs="Arial" w:hint="eastAsia"/>
          <w:sz w:val="28"/>
          <w:szCs w:val="28"/>
        </w:rPr>
        <w:t>用途修正系数</w:t>
      </w:r>
      <w:r>
        <w:rPr>
          <w:rFonts w:ascii="Arial" w:eastAsia="仿宋" w:hAnsi="Arial" w:cs="Arial"/>
          <w:sz w:val="28"/>
          <w:szCs w:val="28"/>
        </w:rPr>
        <w:t>×</w:t>
      </w:r>
      <w:r>
        <w:rPr>
          <w:rFonts w:ascii="Arial" w:eastAsia="仿宋" w:hAnsi="Arial" w:cs="Arial" w:hint="eastAsia"/>
          <w:sz w:val="28"/>
          <w:szCs w:val="28"/>
        </w:rPr>
        <w:t>期日修正系数</w:t>
      </w:r>
      <w:r>
        <w:rPr>
          <w:rFonts w:ascii="Arial" w:eastAsia="仿宋" w:hAnsi="Arial" w:cs="Arial"/>
          <w:sz w:val="28"/>
          <w:szCs w:val="28"/>
        </w:rPr>
        <w:t>×</w:t>
      </w:r>
      <w:r>
        <w:rPr>
          <w:rFonts w:ascii="Arial" w:eastAsia="仿宋" w:hAnsi="Arial" w:cs="Arial" w:hint="eastAsia"/>
          <w:sz w:val="28"/>
          <w:szCs w:val="28"/>
        </w:rPr>
        <w:t>年期修正系数</w:t>
      </w:r>
      <w:r>
        <w:rPr>
          <w:rFonts w:ascii="Arial" w:eastAsia="仿宋" w:hAnsi="Arial" w:cs="Arial"/>
          <w:sz w:val="28"/>
          <w:szCs w:val="28"/>
        </w:rPr>
        <w:t>×</w:t>
      </w:r>
      <w:r>
        <w:rPr>
          <w:rFonts w:ascii="Arial" w:eastAsia="仿宋" w:hAnsi="Arial" w:cs="Arial" w:hint="eastAsia"/>
          <w:sz w:val="28"/>
          <w:szCs w:val="28"/>
        </w:rPr>
        <w:t>容积率修正系数</w:t>
      </w:r>
      <w:r>
        <w:rPr>
          <w:rFonts w:ascii="Arial" w:eastAsia="仿宋" w:hAnsi="Arial" w:cs="Arial"/>
          <w:sz w:val="28"/>
          <w:szCs w:val="28"/>
        </w:rPr>
        <w:t>×</w:t>
      </w:r>
      <w:r>
        <w:rPr>
          <w:rFonts w:ascii="Arial" w:eastAsia="仿宋" w:hAnsi="Arial" w:cs="Arial" w:hint="eastAsia"/>
          <w:sz w:val="28"/>
          <w:szCs w:val="28"/>
        </w:rPr>
        <w:t>因素修正系数</w:t>
      </w:r>
    </w:p>
    <w:p w14:paraId="3C2D0B7D" w14:textId="77777777" w:rsidR="00ED6150" w:rsidRDefault="00ED6150" w:rsidP="00ED6150">
      <w:pPr>
        <w:adjustRightInd/>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w:t>
      </w:r>
      <w:r>
        <w:rPr>
          <w:rFonts w:ascii="Arial" w:eastAsia="仿宋" w:hAnsi="Arial" w:cs="Arial"/>
          <w:sz w:val="28"/>
          <w:szCs w:val="28"/>
        </w:rPr>
        <w:t>6650×1×1.02</w:t>
      </w:r>
      <w:r w:rsidR="002A57A6">
        <w:rPr>
          <w:rFonts w:ascii="Arial" w:eastAsia="仿宋" w:hAnsi="Arial" w:cs="Arial"/>
          <w:sz w:val="28"/>
          <w:szCs w:val="28"/>
        </w:rPr>
        <w:t>73</w:t>
      </w:r>
      <w:r>
        <w:rPr>
          <w:rFonts w:ascii="Arial" w:eastAsia="仿宋" w:hAnsi="Arial" w:cs="Arial"/>
          <w:sz w:val="28"/>
          <w:szCs w:val="28"/>
        </w:rPr>
        <w:t>×1×1.02</w:t>
      </w:r>
      <w:r w:rsidR="002A57A6">
        <w:rPr>
          <w:rFonts w:ascii="Arial" w:eastAsia="仿宋" w:hAnsi="Arial" w:cs="Arial"/>
          <w:sz w:val="28"/>
          <w:szCs w:val="28"/>
        </w:rPr>
        <w:t>06</w:t>
      </w:r>
      <w:r>
        <w:rPr>
          <w:rFonts w:ascii="Arial" w:eastAsia="仿宋" w:hAnsi="Arial" w:cs="Arial"/>
          <w:sz w:val="28"/>
          <w:szCs w:val="28"/>
        </w:rPr>
        <w:t>×1.026</w:t>
      </w:r>
    </w:p>
    <w:p w14:paraId="271E802C" w14:textId="77777777" w:rsidR="00ED6150" w:rsidRPr="00CB29B3" w:rsidRDefault="00ED6150" w:rsidP="00CB29B3">
      <w:pPr>
        <w:adjustRightInd/>
        <w:snapToGrid w:val="0"/>
        <w:spacing w:line="300" w:lineRule="auto"/>
        <w:ind w:firstLineChars="200" w:firstLine="560"/>
        <w:jc w:val="both"/>
        <w:rPr>
          <w:rFonts w:ascii="Arial" w:eastAsia="仿宋" w:hAnsi="Arial" w:cs="Arial"/>
          <w:sz w:val="28"/>
          <w:szCs w:val="28"/>
        </w:rPr>
      </w:pPr>
      <w:r w:rsidRPr="00CB29B3">
        <w:rPr>
          <w:rFonts w:ascii="Arial" w:eastAsia="仿宋" w:hAnsi="Arial" w:cs="Arial"/>
          <w:sz w:val="28"/>
          <w:szCs w:val="28"/>
        </w:rPr>
        <w:t>＝</w:t>
      </w:r>
      <w:r w:rsidR="002A57A6" w:rsidRPr="00CB29B3">
        <w:rPr>
          <w:rFonts w:ascii="Arial" w:eastAsia="仿宋" w:hAnsi="Arial" w:cs="Arial"/>
          <w:sz w:val="28"/>
          <w:szCs w:val="28"/>
        </w:rPr>
        <w:t>7154</w:t>
      </w:r>
      <w:r w:rsidRPr="00CB29B3">
        <w:rPr>
          <w:rFonts w:ascii="Arial" w:eastAsia="仿宋" w:hAnsi="Arial" w:cs="Arial"/>
          <w:sz w:val="28"/>
          <w:szCs w:val="28"/>
        </w:rPr>
        <w:t>（元</w:t>
      </w:r>
      <w:r w:rsidRPr="00CB29B3">
        <w:rPr>
          <w:rFonts w:ascii="Arial" w:eastAsia="仿宋" w:hAnsi="Arial" w:cs="Arial"/>
          <w:sz w:val="28"/>
          <w:szCs w:val="28"/>
        </w:rPr>
        <w:t>/</w:t>
      </w:r>
      <w:r w:rsidRPr="00CB29B3">
        <w:rPr>
          <w:rFonts w:ascii="Arial" w:eastAsia="仿宋" w:hAnsi="Arial" w:cs="Arial"/>
          <w:sz w:val="28"/>
          <w:szCs w:val="28"/>
        </w:rPr>
        <w:t>平方米）</w:t>
      </w:r>
    </w:p>
    <w:p w14:paraId="5827CF94" w14:textId="77777777" w:rsidR="002B192F" w:rsidRPr="00CB29B3" w:rsidRDefault="002B192F" w:rsidP="00CB29B3">
      <w:pPr>
        <w:snapToGrid w:val="0"/>
        <w:spacing w:line="300" w:lineRule="auto"/>
        <w:ind w:left="420"/>
        <w:jc w:val="both"/>
        <w:rPr>
          <w:rFonts w:ascii="Arial" w:eastAsia="仿宋" w:hAnsi="Arial" w:cs="Arial"/>
          <w:b/>
          <w:sz w:val="28"/>
        </w:rPr>
      </w:pPr>
      <w:r w:rsidRPr="00CB29B3">
        <w:rPr>
          <w:rFonts w:ascii="Arial" w:eastAsia="仿宋" w:hAnsi="Arial" w:cs="Arial"/>
          <w:b/>
          <w:sz w:val="28"/>
          <w:szCs w:val="28"/>
        </w:rPr>
        <w:t>（</w:t>
      </w:r>
      <w:r w:rsidRPr="00CB29B3">
        <w:rPr>
          <w:rFonts w:ascii="Arial" w:eastAsia="仿宋" w:hAnsi="Arial" w:cs="Arial"/>
          <w:b/>
          <w:sz w:val="28"/>
          <w:szCs w:val="28"/>
        </w:rPr>
        <w:t>4</w:t>
      </w:r>
      <w:r w:rsidRPr="00CB29B3">
        <w:rPr>
          <w:rFonts w:ascii="Arial" w:eastAsia="仿宋" w:hAnsi="Arial" w:cs="Arial"/>
          <w:b/>
          <w:sz w:val="28"/>
          <w:szCs w:val="28"/>
        </w:rPr>
        <w:t>）求</w:t>
      </w:r>
      <w:r w:rsidRPr="00CB29B3">
        <w:rPr>
          <w:rFonts w:ascii="Arial" w:eastAsia="仿宋" w:hAnsi="Arial" w:cs="Arial"/>
          <w:b/>
          <w:sz w:val="28"/>
        </w:rPr>
        <w:t>取估价对象地下商业用房楼面熟地价（土地剩余使用年限</w:t>
      </w:r>
      <w:r w:rsidRPr="00CB29B3">
        <w:rPr>
          <w:rFonts w:ascii="Arial" w:eastAsia="仿宋" w:hAnsi="Arial" w:cs="Arial"/>
          <w:b/>
          <w:sz w:val="28"/>
        </w:rPr>
        <w:t>40</w:t>
      </w:r>
      <w:r w:rsidRPr="00CB29B3">
        <w:rPr>
          <w:rFonts w:ascii="Arial" w:eastAsia="仿宋" w:hAnsi="Arial" w:cs="Arial"/>
          <w:b/>
          <w:sz w:val="28"/>
        </w:rPr>
        <w:t>年）</w:t>
      </w:r>
    </w:p>
    <w:p w14:paraId="0A53586E" w14:textId="48A93329" w:rsidR="002B192F" w:rsidRPr="00CB29B3" w:rsidRDefault="002B192F"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地下商业依据地上主用途比准类别</w:t>
      </w:r>
      <w:proofErr w:type="gramStart"/>
      <w:r w:rsidRPr="00CB29B3">
        <w:rPr>
          <w:rFonts w:ascii="Arial" w:eastAsia="仿宋" w:hAnsi="Arial" w:cs="Arial"/>
          <w:sz w:val="28"/>
        </w:rPr>
        <w:t>确定</w:t>
      </w:r>
      <w:commentRangeStart w:id="338"/>
      <w:r w:rsidRPr="00CB29B3">
        <w:rPr>
          <w:rFonts w:ascii="Arial" w:eastAsia="仿宋" w:hAnsi="Arial" w:cs="Arial"/>
          <w:sz w:val="28"/>
        </w:rPr>
        <w:t>地下</w:t>
      </w:r>
      <w:commentRangeEnd w:id="338"/>
      <w:proofErr w:type="gramEnd"/>
      <w:r w:rsidR="00B55636" w:rsidRPr="00CB29B3">
        <w:rPr>
          <w:rStyle w:val="aff3"/>
          <w:rFonts w:ascii="Arial" w:eastAsia="仿宋" w:hAnsi="Arial" w:cs="Arial"/>
        </w:rPr>
        <w:commentReference w:id="338"/>
      </w:r>
      <w:r w:rsidRPr="00CB29B3">
        <w:rPr>
          <w:rFonts w:ascii="Arial" w:eastAsia="仿宋" w:hAnsi="Arial" w:cs="Arial"/>
          <w:sz w:val="28"/>
        </w:rPr>
        <w:t>空间修正系数，地上主用途为商业用地，地处商业类六级地价区，</w:t>
      </w:r>
      <w:r w:rsidR="00F00132" w:rsidRPr="00CB29B3">
        <w:rPr>
          <w:rFonts w:ascii="Arial" w:eastAsia="仿宋" w:hAnsi="Arial" w:cs="Arial"/>
          <w:sz w:val="28"/>
          <w:szCs w:val="28"/>
        </w:rPr>
        <w:t>根据评估专业人员现场勘查及联系人介绍，商业位于地下</w:t>
      </w:r>
      <w:r w:rsidR="00F00132" w:rsidRPr="00CB29B3">
        <w:rPr>
          <w:rFonts w:ascii="Arial" w:eastAsia="仿宋" w:hAnsi="Arial" w:cs="Arial"/>
          <w:sz w:val="28"/>
          <w:szCs w:val="28"/>
        </w:rPr>
        <w:t>1</w:t>
      </w:r>
      <w:r w:rsidR="00F00132" w:rsidRPr="00CB29B3">
        <w:rPr>
          <w:rFonts w:ascii="Arial" w:eastAsia="仿宋" w:hAnsi="Arial" w:cs="Arial"/>
          <w:sz w:val="28"/>
          <w:szCs w:val="28"/>
        </w:rPr>
        <w:t>层。</w:t>
      </w:r>
      <w:r w:rsidRPr="00CB29B3">
        <w:rPr>
          <w:rFonts w:ascii="Arial" w:eastAsia="仿宋" w:hAnsi="Arial" w:cs="Arial"/>
          <w:sz w:val="28"/>
        </w:rPr>
        <w:t>需根据《北京市基准地价地下空间修正系数表》进行用途修正。地下空间修正系数表详见下表：</w:t>
      </w:r>
    </w:p>
    <w:p w14:paraId="3A742A82" w14:textId="77777777" w:rsidR="002B192F" w:rsidRPr="00CB29B3" w:rsidRDefault="002B192F" w:rsidP="00CB29B3">
      <w:pPr>
        <w:snapToGrid w:val="0"/>
        <w:spacing w:line="300" w:lineRule="auto"/>
        <w:jc w:val="center"/>
        <w:rPr>
          <w:rFonts w:ascii="Arial" w:eastAsia="仿宋" w:hAnsi="Arial" w:cs="Arial"/>
          <w:bCs/>
          <w:szCs w:val="24"/>
        </w:rPr>
      </w:pPr>
      <w:r w:rsidRPr="00CB29B3">
        <w:rPr>
          <w:rFonts w:ascii="Arial" w:eastAsia="仿宋" w:hAnsi="Arial" w:cs="Arial"/>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2B192F" w14:paraId="1E5B6EDC" w14:textId="77777777" w:rsidTr="002B192F">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14:paraId="158FA00F" w14:textId="77777777" w:rsidR="002B192F" w:rsidRDefault="002B192F">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14:paraId="41FC2954" w14:textId="77777777" w:rsidR="002B192F" w:rsidRDefault="002B192F">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14:paraId="01CA591B" w14:textId="77777777" w:rsidR="002B192F" w:rsidRDefault="002B192F">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14:paraId="4AC90F44" w14:textId="77777777" w:rsidR="002B192F" w:rsidRDefault="002B192F" w:rsidP="002B192F">
            <w:pPr>
              <w:widowControl/>
              <w:adjustRightInd/>
              <w:spacing w:line="240" w:lineRule="exact"/>
              <w:jc w:val="center"/>
              <w:rPr>
                <w:rFonts w:ascii="Arial" w:eastAsia="华文细黑" w:hAnsi="Arial" w:cs="Arial"/>
                <w:sz w:val="18"/>
                <w:szCs w:val="18"/>
              </w:rPr>
            </w:pPr>
            <w:r>
              <w:rPr>
                <w:rFonts w:ascii="Arial" w:eastAsia="华文细黑" w:hAnsi="Arial" w:cs="Arial" w:hint="eastAsia"/>
                <w:sz w:val="18"/>
                <w:szCs w:val="18"/>
              </w:rPr>
              <w:t>地下空间修正系数</w:t>
            </w:r>
          </w:p>
        </w:tc>
      </w:tr>
      <w:tr w:rsidR="002B192F" w14:paraId="3D91694C" w14:textId="77777777" w:rsidTr="002B192F">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14:paraId="34B8BF85" w14:textId="77777777" w:rsidR="002B192F" w:rsidRDefault="002B192F">
            <w:pPr>
              <w:widowControl/>
              <w:adjustRightInd/>
              <w:spacing w:line="240" w:lineRule="auto"/>
              <w:rPr>
                <w:rFonts w:ascii="Arial" w:eastAsia="华文细黑"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14:paraId="2E9823BD" w14:textId="77777777" w:rsidR="002B192F" w:rsidRDefault="002B192F">
            <w:pPr>
              <w:widowControl/>
              <w:adjustRightInd/>
              <w:spacing w:line="240" w:lineRule="auto"/>
              <w:rPr>
                <w:rFonts w:ascii="Arial" w:eastAsia="华文细黑"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14:paraId="1D9FDC02" w14:textId="77777777" w:rsidR="002B192F" w:rsidRDefault="002B192F">
            <w:pPr>
              <w:widowControl/>
              <w:adjustRightInd/>
              <w:spacing w:line="240" w:lineRule="auto"/>
              <w:rPr>
                <w:rFonts w:ascii="Arial" w:eastAsia="华文细黑"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8C8041B" w14:textId="77777777" w:rsidR="002B192F" w:rsidRDefault="002B192F">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4C524F4F" w14:textId="77777777" w:rsidR="002B192F" w:rsidRDefault="002B192F">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0CB958D4" w14:textId="77777777" w:rsidR="002B192F" w:rsidRDefault="002B192F">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八至十二级</w:t>
            </w:r>
          </w:p>
        </w:tc>
      </w:tr>
      <w:tr w:rsidR="002B192F" w14:paraId="0FB47134" w14:textId="77777777" w:rsidTr="0050511C">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14:paraId="0E816FDD" w14:textId="77777777" w:rsidR="002B192F" w:rsidRDefault="002B192F">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地下商业</w:t>
            </w:r>
          </w:p>
        </w:tc>
        <w:tc>
          <w:tcPr>
            <w:tcW w:w="1843" w:type="dxa"/>
            <w:vMerge w:val="restart"/>
            <w:tcBorders>
              <w:top w:val="single" w:sz="2" w:space="0" w:color="404040"/>
              <w:left w:val="single" w:sz="2" w:space="0" w:color="404040"/>
              <w:right w:val="single" w:sz="2" w:space="0" w:color="404040"/>
            </w:tcBorders>
            <w:vAlign w:val="center"/>
            <w:hideMark/>
          </w:tcPr>
          <w:p w14:paraId="16AD304D" w14:textId="77777777" w:rsidR="002B192F" w:rsidRDefault="002B192F">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14:paraId="0D22CA99" w14:textId="77777777" w:rsidR="002B192F" w:rsidRDefault="002B192F">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AC31425" w14:textId="77777777" w:rsidR="002B192F" w:rsidRDefault="002B192F">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78E88AA2" w14:textId="77777777" w:rsidR="002B192F" w:rsidRDefault="002B192F">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0C1B55BA" w14:textId="77777777" w:rsidR="002B192F" w:rsidRDefault="002B192F">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0.50</w:t>
            </w:r>
          </w:p>
        </w:tc>
      </w:tr>
      <w:tr w:rsidR="002B192F" w14:paraId="2139BB51" w14:textId="77777777" w:rsidTr="0050511C">
        <w:trPr>
          <w:cantSplit/>
          <w:jc w:val="center"/>
        </w:trPr>
        <w:tc>
          <w:tcPr>
            <w:tcW w:w="1136" w:type="dxa"/>
            <w:vMerge/>
            <w:tcBorders>
              <w:left w:val="single" w:sz="2" w:space="0" w:color="404040"/>
              <w:right w:val="single" w:sz="2" w:space="0" w:color="404040"/>
            </w:tcBorders>
            <w:vAlign w:val="center"/>
          </w:tcPr>
          <w:p w14:paraId="186786F3" w14:textId="77777777" w:rsidR="002B192F" w:rsidRDefault="002B192F">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right w:val="single" w:sz="2" w:space="0" w:color="404040"/>
            </w:tcBorders>
            <w:vAlign w:val="center"/>
          </w:tcPr>
          <w:p w14:paraId="56B0CE73" w14:textId="77777777" w:rsidR="002B192F" w:rsidRDefault="002B192F">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57ECF821" w14:textId="77777777" w:rsidR="002B192F" w:rsidRDefault="002B192F">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38F7E879" w14:textId="77777777" w:rsidR="002B192F" w:rsidRDefault="002B192F">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.40</w:t>
            </w:r>
          </w:p>
        </w:tc>
        <w:tc>
          <w:tcPr>
            <w:tcW w:w="1417" w:type="dxa"/>
            <w:tcBorders>
              <w:top w:val="single" w:sz="2" w:space="0" w:color="404040"/>
              <w:left w:val="single" w:sz="2" w:space="0" w:color="404040"/>
              <w:bottom w:val="single" w:sz="2" w:space="0" w:color="404040"/>
              <w:right w:val="single" w:sz="2" w:space="0" w:color="404040"/>
            </w:tcBorders>
            <w:vAlign w:val="center"/>
          </w:tcPr>
          <w:p w14:paraId="199E45AC" w14:textId="77777777" w:rsidR="002B192F" w:rsidRDefault="002B192F">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360" w:type="dxa"/>
            <w:tcBorders>
              <w:top w:val="single" w:sz="2" w:space="0" w:color="404040"/>
              <w:left w:val="single" w:sz="2" w:space="0" w:color="404040"/>
              <w:bottom w:val="single" w:sz="2" w:space="0" w:color="404040"/>
              <w:right w:val="single" w:sz="2" w:space="0" w:color="404040"/>
            </w:tcBorders>
            <w:vAlign w:val="center"/>
          </w:tcPr>
          <w:p w14:paraId="67E3978C" w14:textId="77777777" w:rsidR="002B192F" w:rsidRDefault="002B192F">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2B192F" w14:paraId="57E1872B" w14:textId="77777777" w:rsidTr="0050511C">
        <w:trPr>
          <w:cantSplit/>
          <w:jc w:val="center"/>
        </w:trPr>
        <w:tc>
          <w:tcPr>
            <w:tcW w:w="1136" w:type="dxa"/>
            <w:vMerge/>
            <w:tcBorders>
              <w:left w:val="single" w:sz="2" w:space="0" w:color="404040"/>
              <w:right w:val="single" w:sz="2" w:space="0" w:color="404040"/>
            </w:tcBorders>
            <w:vAlign w:val="center"/>
          </w:tcPr>
          <w:p w14:paraId="3ED3C3A7" w14:textId="77777777" w:rsidR="002B192F" w:rsidRDefault="002B192F">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14:paraId="5D05C478" w14:textId="77777777" w:rsidR="002B192F" w:rsidRDefault="002B192F">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414F1186" w14:textId="77777777" w:rsidR="002B192F" w:rsidRDefault="002B192F">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地下第</w:t>
            </w:r>
            <w:r>
              <w:rPr>
                <w:rFonts w:ascii="Arial" w:eastAsia="华文细黑" w:hAnsi="Arial" w:cs="Arial" w:hint="eastAsia"/>
                <w:color w:val="000000"/>
                <w:sz w:val="18"/>
                <w:szCs w:val="18"/>
              </w:rPr>
              <w:t>3</w:t>
            </w:r>
            <w:r>
              <w:rPr>
                <w:rFonts w:ascii="Arial" w:eastAsia="华文细黑" w:hAnsi="Arial" w:cs="Arial" w:hint="eastAsia"/>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11602B08" w14:textId="77777777" w:rsidR="002B192F" w:rsidRDefault="002B192F">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315F9438" w14:textId="77777777" w:rsidR="002B192F" w:rsidRDefault="002B192F">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3AC5F8AB" w14:textId="77777777" w:rsidR="002B192F" w:rsidRDefault="002B192F">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2B192F" w14:paraId="4E6B082C" w14:textId="77777777" w:rsidTr="002B192F">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020B6EAB" w14:textId="77777777" w:rsidR="002B192F" w:rsidRDefault="00B45D0E">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lastRenderedPageBreak/>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14:paraId="0BA134C5" w14:textId="77777777" w:rsidR="002B192F" w:rsidRDefault="00B45D0E">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14:paraId="42722835" w14:textId="77777777" w:rsidR="002B192F" w:rsidRDefault="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307D6465" w14:textId="77777777" w:rsidR="002B192F" w:rsidRDefault="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55813781" w14:textId="77777777" w:rsidR="002B192F" w:rsidRDefault="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593B2E46" w14:textId="77777777" w:rsidR="002B192F" w:rsidRDefault="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255978" w14:paraId="17C777AB"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7B256A87" w14:textId="77777777" w:rsidR="00255978" w:rsidRDefault="00255978" w:rsidP="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14:paraId="6574C87C" w14:textId="77777777" w:rsidR="00255978" w:rsidRDefault="00255978" w:rsidP="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4C3C183C" w14:textId="77777777" w:rsidR="00255978" w:rsidRPr="00255978" w:rsidRDefault="00255978" w:rsidP="00255978">
            <w:pPr>
              <w:widowControl/>
              <w:adjustRightInd/>
              <w:spacing w:line="240" w:lineRule="exact"/>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387A91CF" w14:textId="77777777" w:rsidR="00255978" w:rsidRDefault="00255978" w:rsidP="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51388E23" w14:textId="77777777" w:rsidR="00255978" w:rsidRDefault="00255978" w:rsidP="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01B1A9B0" w14:textId="77777777" w:rsidR="00255978" w:rsidRDefault="00255978" w:rsidP="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255978" w14:paraId="6E7E1F04"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5A468D79" w14:textId="77777777" w:rsidR="00255978" w:rsidRDefault="00255978" w:rsidP="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14:paraId="5FAE4E32" w14:textId="77777777" w:rsidR="00255978" w:rsidRDefault="00255978" w:rsidP="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3CFABBF1" w14:textId="77777777" w:rsidR="00255978" w:rsidRPr="00255978" w:rsidRDefault="00255978" w:rsidP="00255978">
            <w:pPr>
              <w:widowControl/>
              <w:adjustRightInd/>
              <w:spacing w:line="240" w:lineRule="exact"/>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7A08D5FA" w14:textId="77777777" w:rsidR="00255978" w:rsidRDefault="00255978" w:rsidP="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c>
          <w:tcPr>
            <w:tcW w:w="1417" w:type="dxa"/>
            <w:tcBorders>
              <w:top w:val="single" w:sz="2" w:space="0" w:color="404040"/>
              <w:left w:val="single" w:sz="2" w:space="0" w:color="404040"/>
              <w:bottom w:val="single" w:sz="2" w:space="0" w:color="404040"/>
              <w:right w:val="single" w:sz="2" w:space="0" w:color="404040"/>
            </w:tcBorders>
            <w:vAlign w:val="center"/>
          </w:tcPr>
          <w:p w14:paraId="4005D853" w14:textId="77777777" w:rsidR="00255978" w:rsidRDefault="00255978" w:rsidP="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.15</w:t>
            </w:r>
          </w:p>
        </w:tc>
        <w:tc>
          <w:tcPr>
            <w:tcW w:w="1360" w:type="dxa"/>
            <w:tcBorders>
              <w:top w:val="single" w:sz="2" w:space="0" w:color="404040"/>
              <w:left w:val="single" w:sz="2" w:space="0" w:color="404040"/>
              <w:bottom w:val="single" w:sz="2" w:space="0" w:color="404040"/>
              <w:right w:val="single" w:sz="2" w:space="0" w:color="404040"/>
            </w:tcBorders>
            <w:vAlign w:val="center"/>
          </w:tcPr>
          <w:p w14:paraId="3B48AF69" w14:textId="77777777" w:rsidR="00255978" w:rsidRDefault="00255978" w:rsidP="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.10</w:t>
            </w:r>
          </w:p>
        </w:tc>
      </w:tr>
    </w:tbl>
    <w:p w14:paraId="7778CE6A" w14:textId="77777777" w:rsidR="002B192F" w:rsidRPr="00CB29B3" w:rsidRDefault="002B192F" w:rsidP="00CB29B3">
      <w:pPr>
        <w:snapToGrid w:val="0"/>
        <w:spacing w:line="300" w:lineRule="auto"/>
        <w:ind w:firstLineChars="200" w:firstLine="560"/>
        <w:jc w:val="both"/>
        <w:rPr>
          <w:rFonts w:ascii="Arial" w:eastAsia="仿宋" w:hAnsi="Arial" w:cs="Arial"/>
          <w:sz w:val="28"/>
          <w:szCs w:val="28"/>
        </w:rPr>
      </w:pPr>
      <w:r w:rsidRPr="00CB29B3">
        <w:rPr>
          <w:rFonts w:ascii="Arial" w:eastAsia="仿宋" w:hAnsi="Arial" w:cs="Arial"/>
          <w:sz w:val="28"/>
        </w:rPr>
        <w:t>依据上表，估价对象</w:t>
      </w:r>
      <w:r w:rsidRPr="00CB29B3">
        <w:rPr>
          <w:rFonts w:ascii="Arial" w:eastAsia="仿宋" w:hAnsi="Arial" w:cs="Arial"/>
          <w:sz w:val="28"/>
          <w:szCs w:val="28"/>
        </w:rPr>
        <w:t>土地级别为</w:t>
      </w:r>
      <w:r w:rsidR="00767F77" w:rsidRPr="00CB29B3">
        <w:rPr>
          <w:rFonts w:ascii="Arial" w:eastAsia="仿宋" w:hAnsi="Arial" w:cs="Arial"/>
          <w:sz w:val="28"/>
          <w:szCs w:val="28"/>
        </w:rPr>
        <w:t>商业类六</w:t>
      </w:r>
      <w:r w:rsidRPr="00CB29B3">
        <w:rPr>
          <w:rFonts w:ascii="Arial" w:eastAsia="仿宋" w:hAnsi="Arial" w:cs="Arial"/>
          <w:sz w:val="28"/>
          <w:szCs w:val="28"/>
        </w:rPr>
        <w:t>级，地下</w:t>
      </w:r>
      <w:r w:rsidR="00767F77" w:rsidRPr="00CB29B3">
        <w:rPr>
          <w:rFonts w:ascii="Arial" w:eastAsia="仿宋" w:hAnsi="Arial" w:cs="Arial"/>
          <w:sz w:val="28"/>
          <w:szCs w:val="28"/>
        </w:rPr>
        <w:t>商业</w:t>
      </w:r>
      <w:r w:rsidRPr="00CB29B3">
        <w:rPr>
          <w:rFonts w:ascii="Arial" w:eastAsia="仿宋" w:hAnsi="Arial" w:cs="Arial"/>
          <w:sz w:val="28"/>
          <w:szCs w:val="28"/>
        </w:rPr>
        <w:t>地下空间修正系数为</w:t>
      </w:r>
      <w:r w:rsidR="00767F77" w:rsidRPr="00CB29B3">
        <w:rPr>
          <w:rFonts w:ascii="Arial" w:eastAsia="仿宋" w:hAnsi="Arial" w:cs="Arial"/>
          <w:sz w:val="28"/>
          <w:szCs w:val="28"/>
        </w:rPr>
        <w:t>0.60</w:t>
      </w:r>
      <w:r w:rsidRPr="00CB29B3">
        <w:rPr>
          <w:rFonts w:ascii="Arial" w:eastAsia="仿宋" w:hAnsi="Arial" w:cs="Arial"/>
          <w:sz w:val="28"/>
          <w:szCs w:val="28"/>
        </w:rPr>
        <w:t>。</w:t>
      </w:r>
    </w:p>
    <w:p w14:paraId="7093C359" w14:textId="77777777" w:rsidR="002B192F" w:rsidRPr="00CB29B3" w:rsidRDefault="002B192F" w:rsidP="00CB29B3">
      <w:pPr>
        <w:overflowPunct w:val="0"/>
        <w:snapToGrid w:val="0"/>
        <w:spacing w:line="300" w:lineRule="auto"/>
        <w:ind w:firstLineChars="200" w:firstLine="562"/>
        <w:jc w:val="both"/>
        <w:rPr>
          <w:rFonts w:ascii="Arial" w:eastAsia="仿宋" w:hAnsi="Arial" w:cs="Arial"/>
          <w:b/>
          <w:sz w:val="28"/>
          <w:szCs w:val="28"/>
        </w:rPr>
      </w:pPr>
      <w:r w:rsidRPr="00CB29B3">
        <w:rPr>
          <w:rFonts w:ascii="Arial" w:eastAsia="仿宋" w:hAnsi="Arial" w:cs="Arial"/>
          <w:b/>
          <w:sz w:val="28"/>
          <w:szCs w:val="28"/>
        </w:rPr>
        <w:t>年期修正系数的确定</w:t>
      </w:r>
    </w:p>
    <w:p w14:paraId="6FBA1D7F" w14:textId="77777777" w:rsidR="00767F77" w:rsidRPr="00CB29B3" w:rsidRDefault="00767F77" w:rsidP="00CB29B3">
      <w:pPr>
        <w:snapToGrid w:val="0"/>
        <w:spacing w:line="300" w:lineRule="auto"/>
        <w:ind w:firstLineChars="200" w:firstLine="560"/>
        <w:rPr>
          <w:rFonts w:ascii="Arial" w:eastAsia="仿宋" w:hAnsi="Arial" w:cs="Arial"/>
          <w:sz w:val="28"/>
          <w:szCs w:val="28"/>
        </w:rPr>
      </w:pPr>
      <w:r w:rsidRPr="00CB29B3">
        <w:rPr>
          <w:rFonts w:ascii="Arial" w:eastAsia="仿宋" w:hAnsi="Arial" w:cs="Arial"/>
          <w:sz w:val="28"/>
          <w:szCs w:val="28"/>
        </w:rPr>
        <w:t>年期修正系数＝（</w:t>
      </w:r>
      <w:r w:rsidRPr="00CB29B3">
        <w:rPr>
          <w:rFonts w:ascii="Arial" w:eastAsia="仿宋" w:hAnsi="Arial" w:cs="Arial"/>
          <w:sz w:val="28"/>
          <w:szCs w:val="28"/>
        </w:rPr>
        <w:t>1-1÷</w:t>
      </w:r>
      <w:r w:rsidRPr="00CB29B3">
        <w:rPr>
          <w:rFonts w:ascii="Arial" w:eastAsia="仿宋" w:hAnsi="Arial" w:cs="Arial"/>
          <w:sz w:val="28"/>
          <w:szCs w:val="28"/>
        </w:rPr>
        <w:t>（</w:t>
      </w:r>
      <w:r w:rsidRPr="00CB29B3">
        <w:rPr>
          <w:rFonts w:ascii="Arial" w:eastAsia="仿宋" w:hAnsi="Arial" w:cs="Arial"/>
          <w:sz w:val="28"/>
          <w:szCs w:val="28"/>
        </w:rPr>
        <w:t>1</w:t>
      </w:r>
      <w:r w:rsidRPr="00CB29B3">
        <w:rPr>
          <w:rFonts w:ascii="Arial" w:eastAsia="仿宋" w:hAnsi="Arial" w:cs="Arial"/>
          <w:sz w:val="28"/>
          <w:szCs w:val="28"/>
        </w:rPr>
        <w:t>＋</w:t>
      </w:r>
      <w:r w:rsidRPr="00CB29B3">
        <w:rPr>
          <w:rFonts w:ascii="Arial" w:eastAsia="仿宋" w:hAnsi="Arial" w:cs="Arial"/>
          <w:sz w:val="28"/>
          <w:szCs w:val="28"/>
        </w:rPr>
        <w:t>r</w:t>
      </w:r>
      <w:r w:rsidRPr="00CB29B3">
        <w:rPr>
          <w:rFonts w:ascii="Arial" w:eastAsia="仿宋" w:hAnsi="Arial" w:cs="Arial"/>
          <w:sz w:val="28"/>
          <w:szCs w:val="28"/>
        </w:rPr>
        <w:t>）</w:t>
      </w:r>
      <w:r w:rsidRPr="00CB29B3">
        <w:rPr>
          <w:rFonts w:ascii="Arial" w:eastAsia="仿宋" w:hAnsi="Arial" w:cs="Arial"/>
          <w:sz w:val="28"/>
          <w:szCs w:val="28"/>
          <w:vertAlign w:val="superscript"/>
        </w:rPr>
        <w:t>n</w:t>
      </w:r>
      <w:r w:rsidRPr="00CB29B3">
        <w:rPr>
          <w:rFonts w:ascii="Arial" w:eastAsia="仿宋" w:hAnsi="Arial" w:cs="Arial"/>
          <w:sz w:val="28"/>
          <w:szCs w:val="28"/>
        </w:rPr>
        <w:t>）</w:t>
      </w:r>
      <w:r w:rsidRPr="00CB29B3">
        <w:rPr>
          <w:rFonts w:ascii="Arial" w:eastAsia="仿宋" w:hAnsi="Arial" w:cs="Arial"/>
          <w:sz w:val="28"/>
          <w:szCs w:val="28"/>
        </w:rPr>
        <w:t>÷</w:t>
      </w:r>
      <w:r w:rsidRPr="00CB29B3">
        <w:rPr>
          <w:rFonts w:ascii="Arial" w:eastAsia="仿宋" w:hAnsi="Arial" w:cs="Arial"/>
          <w:sz w:val="28"/>
          <w:szCs w:val="28"/>
        </w:rPr>
        <w:t>（</w:t>
      </w:r>
      <w:r w:rsidRPr="00CB29B3">
        <w:rPr>
          <w:rFonts w:ascii="Arial" w:eastAsia="仿宋" w:hAnsi="Arial" w:cs="Arial"/>
          <w:sz w:val="28"/>
          <w:szCs w:val="28"/>
        </w:rPr>
        <w:t>1-1÷</w:t>
      </w:r>
      <w:r w:rsidRPr="00CB29B3">
        <w:rPr>
          <w:rFonts w:ascii="Arial" w:eastAsia="仿宋" w:hAnsi="Arial" w:cs="Arial"/>
          <w:sz w:val="28"/>
          <w:szCs w:val="28"/>
        </w:rPr>
        <w:t>（</w:t>
      </w:r>
      <w:r w:rsidRPr="00CB29B3">
        <w:rPr>
          <w:rFonts w:ascii="Arial" w:eastAsia="仿宋" w:hAnsi="Arial" w:cs="Arial"/>
          <w:sz w:val="28"/>
          <w:szCs w:val="28"/>
        </w:rPr>
        <w:t>1</w:t>
      </w:r>
      <w:r w:rsidRPr="00CB29B3">
        <w:rPr>
          <w:rFonts w:ascii="Arial" w:eastAsia="仿宋" w:hAnsi="Arial" w:cs="Arial"/>
          <w:sz w:val="28"/>
          <w:szCs w:val="28"/>
        </w:rPr>
        <w:t>＋</w:t>
      </w:r>
      <w:r w:rsidRPr="00CB29B3">
        <w:rPr>
          <w:rFonts w:ascii="Arial" w:eastAsia="仿宋" w:hAnsi="Arial" w:cs="Arial"/>
          <w:sz w:val="28"/>
          <w:szCs w:val="28"/>
        </w:rPr>
        <w:t>r</w:t>
      </w:r>
      <w:r w:rsidRPr="00CB29B3">
        <w:rPr>
          <w:rFonts w:ascii="Arial" w:eastAsia="仿宋" w:hAnsi="Arial" w:cs="Arial"/>
          <w:sz w:val="28"/>
          <w:szCs w:val="28"/>
        </w:rPr>
        <w:t>）</w:t>
      </w:r>
      <w:r w:rsidRPr="00CB29B3">
        <w:rPr>
          <w:rFonts w:ascii="Arial" w:eastAsia="仿宋" w:hAnsi="Arial" w:cs="Arial"/>
          <w:sz w:val="28"/>
          <w:szCs w:val="28"/>
          <w:vertAlign w:val="superscript"/>
        </w:rPr>
        <w:t>N</w:t>
      </w:r>
      <w:r w:rsidRPr="00CB29B3">
        <w:rPr>
          <w:rFonts w:ascii="Arial" w:eastAsia="仿宋" w:hAnsi="Arial" w:cs="Arial"/>
          <w:sz w:val="28"/>
          <w:szCs w:val="28"/>
        </w:rPr>
        <w:t>）</w:t>
      </w:r>
    </w:p>
    <w:p w14:paraId="520A8E31" w14:textId="77777777" w:rsidR="00767F77" w:rsidRPr="00CB29B3" w:rsidRDefault="00767F77" w:rsidP="00CB29B3">
      <w:pPr>
        <w:autoSpaceDE w:val="0"/>
        <w:autoSpaceDN w:val="0"/>
        <w:snapToGrid w:val="0"/>
        <w:spacing w:line="300" w:lineRule="auto"/>
        <w:ind w:firstLineChars="200" w:firstLine="560"/>
        <w:rPr>
          <w:rFonts w:ascii="Arial" w:eastAsia="仿宋" w:hAnsi="Arial" w:cs="Arial"/>
          <w:sz w:val="28"/>
          <w:szCs w:val="28"/>
        </w:rPr>
      </w:pPr>
      <w:r w:rsidRPr="00CB29B3">
        <w:rPr>
          <w:rFonts w:ascii="Arial" w:eastAsia="仿宋" w:hAnsi="Arial" w:cs="Arial"/>
          <w:sz w:val="28"/>
          <w:szCs w:val="28"/>
        </w:rPr>
        <w:t>其中：</w:t>
      </w:r>
      <w:r w:rsidRPr="00CB29B3">
        <w:rPr>
          <w:rFonts w:ascii="Arial" w:eastAsia="仿宋" w:hAnsi="Arial" w:cs="Arial"/>
          <w:sz w:val="28"/>
          <w:szCs w:val="28"/>
        </w:rPr>
        <w:t>r</w:t>
      </w:r>
      <w:proofErr w:type="gramStart"/>
      <w:r w:rsidRPr="00CB29B3">
        <w:rPr>
          <w:rFonts w:ascii="Arial" w:eastAsia="仿宋" w:hAnsi="Arial" w:cs="Arial"/>
          <w:sz w:val="28"/>
          <w:szCs w:val="28"/>
        </w:rPr>
        <w:t>—</w:t>
      </w:r>
      <w:r w:rsidRPr="00CB29B3">
        <w:rPr>
          <w:rFonts w:ascii="Arial" w:eastAsia="仿宋" w:hAnsi="Arial" w:cs="Arial"/>
          <w:sz w:val="28"/>
          <w:szCs w:val="28"/>
        </w:rPr>
        <w:t>土地</w:t>
      </w:r>
      <w:proofErr w:type="gramEnd"/>
      <w:r w:rsidRPr="00CB29B3">
        <w:rPr>
          <w:rFonts w:ascii="Arial" w:eastAsia="仿宋" w:hAnsi="Arial" w:cs="Arial"/>
          <w:sz w:val="28"/>
          <w:szCs w:val="28"/>
        </w:rPr>
        <w:t>还原率</w:t>
      </w:r>
    </w:p>
    <w:p w14:paraId="79FDCDC8" w14:textId="77777777" w:rsidR="00767F77" w:rsidRPr="00CB29B3" w:rsidRDefault="00767F77" w:rsidP="00CB29B3">
      <w:pPr>
        <w:autoSpaceDE w:val="0"/>
        <w:autoSpaceDN w:val="0"/>
        <w:snapToGrid w:val="0"/>
        <w:spacing w:line="300" w:lineRule="auto"/>
        <w:ind w:firstLineChars="500" w:firstLine="1400"/>
        <w:rPr>
          <w:rFonts w:ascii="Arial" w:eastAsia="仿宋" w:hAnsi="Arial" w:cs="Arial"/>
          <w:sz w:val="28"/>
          <w:szCs w:val="28"/>
        </w:rPr>
      </w:pPr>
      <w:r w:rsidRPr="00CB29B3">
        <w:rPr>
          <w:rFonts w:ascii="Arial" w:eastAsia="仿宋" w:hAnsi="Arial" w:cs="Arial"/>
          <w:sz w:val="28"/>
          <w:szCs w:val="28"/>
        </w:rPr>
        <w:t>n</w:t>
      </w:r>
      <w:proofErr w:type="gramStart"/>
      <w:r w:rsidRPr="00CB29B3">
        <w:rPr>
          <w:rFonts w:ascii="Arial" w:eastAsia="仿宋" w:hAnsi="Arial" w:cs="Arial"/>
          <w:sz w:val="28"/>
          <w:szCs w:val="28"/>
        </w:rPr>
        <w:t>—</w:t>
      </w:r>
      <w:r w:rsidRPr="00CB29B3">
        <w:rPr>
          <w:rFonts w:ascii="Arial" w:eastAsia="仿宋" w:hAnsi="Arial" w:cs="Arial"/>
          <w:sz w:val="28"/>
          <w:szCs w:val="28"/>
        </w:rPr>
        <w:t>宗地</w:t>
      </w:r>
      <w:proofErr w:type="gramEnd"/>
      <w:r w:rsidRPr="00CB29B3">
        <w:rPr>
          <w:rFonts w:ascii="Arial" w:eastAsia="仿宋" w:hAnsi="Arial" w:cs="Arial"/>
          <w:sz w:val="28"/>
          <w:szCs w:val="28"/>
        </w:rPr>
        <w:t>剩余土地使用年限</w:t>
      </w:r>
    </w:p>
    <w:p w14:paraId="18CC65A6" w14:textId="77777777" w:rsidR="00767F77" w:rsidRPr="00CB29B3" w:rsidRDefault="00767F77" w:rsidP="00CB29B3">
      <w:pPr>
        <w:snapToGrid w:val="0"/>
        <w:spacing w:line="300" w:lineRule="auto"/>
        <w:ind w:firstLineChars="500" w:firstLine="1400"/>
        <w:rPr>
          <w:rFonts w:ascii="Arial" w:eastAsia="仿宋" w:hAnsi="Arial" w:cs="Arial"/>
          <w:sz w:val="28"/>
          <w:szCs w:val="28"/>
        </w:rPr>
      </w:pPr>
      <w:r w:rsidRPr="00CB29B3">
        <w:rPr>
          <w:rFonts w:ascii="Arial" w:eastAsia="仿宋" w:hAnsi="Arial" w:cs="Arial"/>
          <w:sz w:val="28"/>
          <w:szCs w:val="28"/>
        </w:rPr>
        <w:t>N—</w:t>
      </w:r>
      <w:r w:rsidRPr="00CB29B3">
        <w:rPr>
          <w:rFonts w:ascii="Arial" w:eastAsia="仿宋" w:hAnsi="Arial" w:cs="Arial"/>
          <w:sz w:val="28"/>
          <w:szCs w:val="28"/>
        </w:rPr>
        <w:t>基准地价规定的相应用途土地使用年限</w:t>
      </w:r>
    </w:p>
    <w:p w14:paraId="74644BAC" w14:textId="77777777" w:rsidR="00767F77" w:rsidRPr="00CB29B3" w:rsidRDefault="00767F77" w:rsidP="00CB29B3">
      <w:pPr>
        <w:adjustRightInd/>
        <w:snapToGrid w:val="0"/>
        <w:spacing w:line="300" w:lineRule="auto"/>
        <w:ind w:firstLineChars="200" w:firstLine="560"/>
        <w:rPr>
          <w:rFonts w:ascii="Arial" w:eastAsia="仿宋" w:hAnsi="Arial" w:cs="Arial"/>
          <w:sz w:val="28"/>
          <w:szCs w:val="28"/>
        </w:rPr>
      </w:pPr>
      <w:r w:rsidRPr="00CB29B3">
        <w:rPr>
          <w:rFonts w:ascii="Arial" w:eastAsia="仿宋" w:hAnsi="Arial" w:cs="Arial"/>
          <w:sz w:val="28"/>
          <w:szCs w:val="28"/>
        </w:rPr>
        <w:t>商业、办公、居住、工业、公共服务用途的土地还原率原则上按同期中国人民银行公布的一年</w:t>
      </w:r>
      <w:proofErr w:type="gramStart"/>
      <w:r w:rsidRPr="00CB29B3">
        <w:rPr>
          <w:rFonts w:ascii="Arial" w:eastAsia="仿宋" w:hAnsi="Arial" w:cs="Arial"/>
          <w:sz w:val="28"/>
          <w:szCs w:val="28"/>
        </w:rPr>
        <w:t>期贷</w:t>
      </w:r>
      <w:proofErr w:type="gramEnd"/>
      <w:r w:rsidRPr="00CB29B3">
        <w:rPr>
          <w:rFonts w:ascii="Arial" w:eastAsia="仿宋" w:hAnsi="Arial" w:cs="Arial"/>
          <w:sz w:val="28"/>
          <w:szCs w:val="28"/>
        </w:rPr>
        <w:t>款利率分别上浮</w:t>
      </w:r>
      <w:r w:rsidRPr="00CB29B3">
        <w:rPr>
          <w:rFonts w:ascii="Arial" w:eastAsia="仿宋" w:hAnsi="Arial" w:cs="Arial"/>
          <w:sz w:val="28"/>
          <w:szCs w:val="28"/>
        </w:rPr>
        <w:t>25</w:t>
      </w:r>
      <w:r w:rsidRPr="00CB29B3">
        <w:rPr>
          <w:rFonts w:ascii="Arial" w:eastAsia="仿宋" w:hAnsi="Arial" w:cs="Arial"/>
          <w:sz w:val="28"/>
          <w:szCs w:val="28"/>
        </w:rPr>
        <w:t>％、</w:t>
      </w:r>
      <w:r w:rsidRPr="00CB29B3">
        <w:rPr>
          <w:rFonts w:ascii="Arial" w:eastAsia="仿宋" w:hAnsi="Arial" w:cs="Arial"/>
          <w:sz w:val="28"/>
          <w:szCs w:val="28"/>
        </w:rPr>
        <w:t>20</w:t>
      </w:r>
      <w:r w:rsidRPr="00CB29B3">
        <w:rPr>
          <w:rFonts w:ascii="Arial" w:eastAsia="仿宋" w:hAnsi="Arial" w:cs="Arial"/>
          <w:sz w:val="28"/>
          <w:szCs w:val="28"/>
        </w:rPr>
        <w:t>％、</w:t>
      </w:r>
      <w:r w:rsidRPr="00CB29B3">
        <w:rPr>
          <w:rFonts w:ascii="Arial" w:eastAsia="仿宋" w:hAnsi="Arial" w:cs="Arial"/>
          <w:sz w:val="28"/>
          <w:szCs w:val="28"/>
        </w:rPr>
        <w:t>15</w:t>
      </w:r>
      <w:r w:rsidRPr="00CB29B3">
        <w:rPr>
          <w:rFonts w:ascii="Arial" w:eastAsia="仿宋" w:hAnsi="Arial" w:cs="Arial"/>
          <w:sz w:val="28"/>
          <w:szCs w:val="28"/>
        </w:rPr>
        <w:t>％、</w:t>
      </w:r>
      <w:r w:rsidRPr="00CB29B3">
        <w:rPr>
          <w:rFonts w:ascii="Arial" w:eastAsia="仿宋" w:hAnsi="Arial" w:cs="Arial"/>
          <w:sz w:val="28"/>
          <w:szCs w:val="28"/>
        </w:rPr>
        <w:t>10</w:t>
      </w:r>
      <w:r w:rsidRPr="00CB29B3">
        <w:rPr>
          <w:rFonts w:ascii="Arial" w:eastAsia="仿宋" w:hAnsi="Arial" w:cs="Arial"/>
          <w:sz w:val="28"/>
          <w:szCs w:val="28"/>
        </w:rPr>
        <w:t>％、</w:t>
      </w:r>
      <w:r w:rsidRPr="00CB29B3">
        <w:rPr>
          <w:rFonts w:ascii="Arial" w:eastAsia="仿宋" w:hAnsi="Arial" w:cs="Arial"/>
          <w:sz w:val="28"/>
          <w:szCs w:val="28"/>
        </w:rPr>
        <w:t>15</w:t>
      </w:r>
      <w:r w:rsidRPr="00CB29B3">
        <w:rPr>
          <w:rFonts w:ascii="Arial" w:eastAsia="仿宋" w:hAnsi="Arial" w:cs="Arial"/>
          <w:sz w:val="28"/>
          <w:szCs w:val="28"/>
        </w:rPr>
        <w:t>％确定，且须分别不低于</w:t>
      </w:r>
      <w:r w:rsidRPr="00CB29B3">
        <w:rPr>
          <w:rFonts w:ascii="Arial" w:eastAsia="仿宋" w:hAnsi="Arial" w:cs="Arial"/>
          <w:sz w:val="28"/>
          <w:szCs w:val="28"/>
        </w:rPr>
        <w:t>5.5</w:t>
      </w:r>
      <w:r w:rsidRPr="00CB29B3">
        <w:rPr>
          <w:rFonts w:ascii="Arial" w:eastAsia="仿宋" w:hAnsi="Arial" w:cs="Arial"/>
          <w:sz w:val="28"/>
          <w:szCs w:val="28"/>
        </w:rPr>
        <w:t>％、</w:t>
      </w:r>
      <w:r w:rsidRPr="00CB29B3">
        <w:rPr>
          <w:rFonts w:ascii="Arial" w:eastAsia="仿宋" w:hAnsi="Arial" w:cs="Arial"/>
          <w:sz w:val="28"/>
          <w:szCs w:val="28"/>
        </w:rPr>
        <w:t>5.5</w:t>
      </w:r>
      <w:r w:rsidRPr="00CB29B3">
        <w:rPr>
          <w:rFonts w:ascii="Arial" w:eastAsia="仿宋" w:hAnsi="Arial" w:cs="Arial"/>
          <w:sz w:val="28"/>
          <w:szCs w:val="28"/>
        </w:rPr>
        <w:t>％、</w:t>
      </w:r>
      <w:r w:rsidRPr="00CB29B3">
        <w:rPr>
          <w:rFonts w:ascii="Arial" w:eastAsia="仿宋" w:hAnsi="Arial" w:cs="Arial"/>
          <w:sz w:val="28"/>
          <w:szCs w:val="28"/>
        </w:rPr>
        <w:t>5</w:t>
      </w:r>
      <w:r w:rsidRPr="00CB29B3">
        <w:rPr>
          <w:rFonts w:ascii="Arial" w:eastAsia="仿宋" w:hAnsi="Arial" w:cs="Arial"/>
          <w:sz w:val="28"/>
          <w:szCs w:val="28"/>
        </w:rPr>
        <w:t>％、</w:t>
      </w:r>
      <w:r w:rsidRPr="00CB29B3">
        <w:rPr>
          <w:rFonts w:ascii="Arial" w:eastAsia="仿宋" w:hAnsi="Arial" w:cs="Arial"/>
          <w:sz w:val="28"/>
          <w:szCs w:val="28"/>
        </w:rPr>
        <w:t>5</w:t>
      </w:r>
      <w:r w:rsidRPr="00CB29B3">
        <w:rPr>
          <w:rFonts w:ascii="Arial" w:eastAsia="仿宋" w:hAnsi="Arial" w:cs="Arial"/>
          <w:sz w:val="28"/>
          <w:szCs w:val="28"/>
        </w:rPr>
        <w:t>％、</w:t>
      </w:r>
      <w:r w:rsidRPr="00CB29B3">
        <w:rPr>
          <w:rFonts w:ascii="Arial" w:eastAsia="仿宋" w:hAnsi="Arial" w:cs="Arial"/>
          <w:sz w:val="28"/>
          <w:szCs w:val="28"/>
        </w:rPr>
        <w:t>5</w:t>
      </w:r>
      <w:r w:rsidRPr="00CB29B3">
        <w:rPr>
          <w:rFonts w:ascii="Arial" w:eastAsia="仿宋" w:hAnsi="Arial" w:cs="Arial"/>
          <w:sz w:val="28"/>
          <w:szCs w:val="28"/>
        </w:rPr>
        <w:t>％，不高于</w:t>
      </w:r>
      <w:r w:rsidRPr="00CB29B3">
        <w:rPr>
          <w:rFonts w:ascii="Arial" w:eastAsia="仿宋" w:hAnsi="Arial" w:cs="Arial"/>
          <w:sz w:val="28"/>
          <w:szCs w:val="28"/>
        </w:rPr>
        <w:t>6.5</w:t>
      </w:r>
      <w:r w:rsidRPr="00CB29B3">
        <w:rPr>
          <w:rFonts w:ascii="Arial" w:eastAsia="仿宋" w:hAnsi="Arial" w:cs="Arial"/>
          <w:sz w:val="28"/>
          <w:szCs w:val="28"/>
        </w:rPr>
        <w:t>％、</w:t>
      </w:r>
      <w:r w:rsidRPr="00CB29B3">
        <w:rPr>
          <w:rFonts w:ascii="Arial" w:eastAsia="仿宋" w:hAnsi="Arial" w:cs="Arial"/>
          <w:sz w:val="28"/>
          <w:szCs w:val="28"/>
        </w:rPr>
        <w:t>6.5</w:t>
      </w:r>
      <w:r w:rsidRPr="00CB29B3">
        <w:rPr>
          <w:rFonts w:ascii="Arial" w:eastAsia="仿宋" w:hAnsi="Arial" w:cs="Arial"/>
          <w:sz w:val="28"/>
          <w:szCs w:val="28"/>
        </w:rPr>
        <w:t>％、</w:t>
      </w:r>
      <w:r w:rsidRPr="00CB29B3">
        <w:rPr>
          <w:rFonts w:ascii="Arial" w:eastAsia="仿宋" w:hAnsi="Arial" w:cs="Arial"/>
          <w:sz w:val="28"/>
          <w:szCs w:val="28"/>
        </w:rPr>
        <w:t>6</w:t>
      </w:r>
      <w:r w:rsidRPr="00CB29B3">
        <w:rPr>
          <w:rFonts w:ascii="Arial" w:eastAsia="仿宋" w:hAnsi="Arial" w:cs="Arial"/>
          <w:sz w:val="28"/>
          <w:szCs w:val="28"/>
        </w:rPr>
        <w:t>％、</w:t>
      </w:r>
      <w:r w:rsidRPr="00CB29B3">
        <w:rPr>
          <w:rFonts w:ascii="Arial" w:eastAsia="仿宋" w:hAnsi="Arial" w:cs="Arial"/>
          <w:sz w:val="28"/>
          <w:szCs w:val="28"/>
        </w:rPr>
        <w:t>6</w:t>
      </w:r>
      <w:r w:rsidRPr="00CB29B3">
        <w:rPr>
          <w:rFonts w:ascii="Arial" w:eastAsia="仿宋" w:hAnsi="Arial" w:cs="Arial"/>
          <w:sz w:val="28"/>
          <w:szCs w:val="28"/>
        </w:rPr>
        <w:t>％、</w:t>
      </w:r>
      <w:r w:rsidRPr="00CB29B3">
        <w:rPr>
          <w:rFonts w:ascii="Arial" w:eastAsia="仿宋" w:hAnsi="Arial" w:cs="Arial"/>
          <w:sz w:val="28"/>
          <w:szCs w:val="28"/>
        </w:rPr>
        <w:t>6</w:t>
      </w:r>
      <w:r w:rsidRPr="00CB29B3">
        <w:rPr>
          <w:rFonts w:ascii="Arial" w:eastAsia="仿宋" w:hAnsi="Arial" w:cs="Arial"/>
          <w:sz w:val="28"/>
          <w:szCs w:val="28"/>
        </w:rPr>
        <w:t>％。估价对象用途为商业，现行一年</w:t>
      </w:r>
      <w:proofErr w:type="gramStart"/>
      <w:r w:rsidRPr="00CB29B3">
        <w:rPr>
          <w:rFonts w:ascii="Arial" w:eastAsia="仿宋" w:hAnsi="Arial" w:cs="Arial"/>
          <w:sz w:val="28"/>
          <w:szCs w:val="28"/>
        </w:rPr>
        <w:t>期贷</w:t>
      </w:r>
      <w:proofErr w:type="gramEnd"/>
      <w:r w:rsidRPr="00CB29B3">
        <w:rPr>
          <w:rFonts w:ascii="Arial" w:eastAsia="仿宋" w:hAnsi="Arial" w:cs="Arial"/>
          <w:sz w:val="28"/>
          <w:szCs w:val="28"/>
        </w:rPr>
        <w:t>款利率（</w:t>
      </w:r>
      <w:r w:rsidRPr="00CB29B3">
        <w:rPr>
          <w:rFonts w:ascii="Arial" w:eastAsia="仿宋" w:hAnsi="Arial" w:cs="Arial"/>
          <w:sz w:val="28"/>
          <w:szCs w:val="28"/>
        </w:rPr>
        <w:t>2015</w:t>
      </w:r>
      <w:r w:rsidRPr="00CB29B3">
        <w:rPr>
          <w:rFonts w:ascii="Arial" w:eastAsia="仿宋" w:hAnsi="Arial" w:cs="Arial"/>
          <w:sz w:val="28"/>
          <w:szCs w:val="28"/>
        </w:rPr>
        <w:t>年</w:t>
      </w:r>
      <w:r w:rsidRPr="00CB29B3">
        <w:rPr>
          <w:rFonts w:ascii="Arial" w:eastAsia="仿宋" w:hAnsi="Arial" w:cs="Arial"/>
          <w:sz w:val="28"/>
          <w:szCs w:val="28"/>
        </w:rPr>
        <w:t>10</w:t>
      </w:r>
      <w:r w:rsidRPr="00CB29B3">
        <w:rPr>
          <w:rFonts w:ascii="Arial" w:eastAsia="仿宋" w:hAnsi="Arial" w:cs="Arial"/>
          <w:sz w:val="28"/>
          <w:szCs w:val="28"/>
        </w:rPr>
        <w:t>月</w:t>
      </w:r>
      <w:r w:rsidRPr="00CB29B3">
        <w:rPr>
          <w:rFonts w:ascii="Arial" w:eastAsia="仿宋" w:hAnsi="Arial" w:cs="Arial"/>
          <w:sz w:val="28"/>
          <w:szCs w:val="28"/>
        </w:rPr>
        <w:t>24</w:t>
      </w:r>
      <w:r w:rsidRPr="00CB29B3">
        <w:rPr>
          <w:rFonts w:ascii="Arial" w:eastAsia="仿宋" w:hAnsi="Arial" w:cs="Arial"/>
          <w:sz w:val="28"/>
          <w:szCs w:val="28"/>
        </w:rPr>
        <w:t>日公布）为</w:t>
      </w:r>
      <w:r w:rsidRPr="00CB29B3">
        <w:rPr>
          <w:rFonts w:ascii="Arial" w:eastAsia="仿宋" w:hAnsi="Arial" w:cs="Arial"/>
          <w:sz w:val="28"/>
          <w:szCs w:val="28"/>
        </w:rPr>
        <w:t>4.35%</w:t>
      </w:r>
      <w:r w:rsidRPr="00CB29B3">
        <w:rPr>
          <w:rFonts w:ascii="Arial" w:eastAsia="仿宋" w:hAnsi="Arial" w:cs="Arial"/>
          <w:sz w:val="28"/>
          <w:szCs w:val="28"/>
        </w:rPr>
        <w:t>，按照上述利率计算得出的土地还原率为</w:t>
      </w:r>
      <w:r w:rsidRPr="00CB29B3">
        <w:rPr>
          <w:rFonts w:ascii="Arial" w:eastAsia="仿宋" w:hAnsi="Arial" w:cs="Arial"/>
          <w:sz w:val="28"/>
          <w:szCs w:val="28"/>
        </w:rPr>
        <w:t>5.5%</w:t>
      </w:r>
      <w:r w:rsidRPr="00CB29B3">
        <w:rPr>
          <w:rFonts w:ascii="Arial" w:eastAsia="仿宋" w:hAnsi="Arial" w:cs="Arial"/>
          <w:sz w:val="28"/>
          <w:szCs w:val="28"/>
        </w:rPr>
        <w:t>，低于所要求的</w:t>
      </w:r>
      <w:proofErr w:type="gramStart"/>
      <w:r w:rsidRPr="00CB29B3">
        <w:rPr>
          <w:rFonts w:ascii="Arial" w:eastAsia="仿宋" w:hAnsi="Arial" w:cs="Arial"/>
          <w:sz w:val="28"/>
          <w:szCs w:val="28"/>
        </w:rPr>
        <w:t>的</w:t>
      </w:r>
      <w:proofErr w:type="gramEnd"/>
      <w:r w:rsidRPr="00CB29B3">
        <w:rPr>
          <w:rFonts w:ascii="Arial" w:eastAsia="仿宋" w:hAnsi="Arial" w:cs="Arial"/>
          <w:sz w:val="28"/>
          <w:szCs w:val="28"/>
        </w:rPr>
        <w:t>最低值。故土地还原率取商业用途最低值</w:t>
      </w:r>
      <w:r w:rsidRPr="00CB29B3">
        <w:rPr>
          <w:rFonts w:ascii="Arial" w:eastAsia="仿宋" w:hAnsi="Arial" w:cs="Arial"/>
          <w:sz w:val="28"/>
          <w:szCs w:val="28"/>
        </w:rPr>
        <w:t>5.5%</w:t>
      </w:r>
      <w:r w:rsidRPr="00CB29B3">
        <w:rPr>
          <w:rFonts w:ascii="Arial" w:eastAsia="仿宋" w:hAnsi="Arial" w:cs="Arial"/>
          <w:sz w:val="28"/>
          <w:szCs w:val="28"/>
        </w:rPr>
        <w:t>。</w:t>
      </w:r>
    </w:p>
    <w:p w14:paraId="46B7F26E" w14:textId="77777777" w:rsidR="00767F77" w:rsidRPr="00CB29B3" w:rsidRDefault="00767F77" w:rsidP="00CB29B3">
      <w:pPr>
        <w:adjustRightInd/>
        <w:snapToGrid w:val="0"/>
        <w:spacing w:line="300" w:lineRule="auto"/>
        <w:ind w:firstLineChars="200" w:firstLine="560"/>
        <w:rPr>
          <w:rFonts w:ascii="Arial" w:eastAsia="仿宋" w:hAnsi="Arial" w:cs="Arial"/>
          <w:sz w:val="28"/>
          <w:szCs w:val="28"/>
        </w:rPr>
      </w:pPr>
      <w:r w:rsidRPr="00CB29B3">
        <w:rPr>
          <w:rFonts w:ascii="Arial" w:eastAsia="仿宋" w:hAnsi="Arial" w:cs="Arial"/>
          <w:sz w:val="28"/>
          <w:szCs w:val="28"/>
        </w:rPr>
        <w:t>估价对象地下商业剩余土地使用年限为</w:t>
      </w:r>
      <w:r w:rsidRPr="00CB29B3">
        <w:rPr>
          <w:rFonts w:ascii="Arial" w:eastAsia="仿宋" w:hAnsi="Arial" w:cs="Arial"/>
          <w:sz w:val="28"/>
          <w:szCs w:val="28"/>
        </w:rPr>
        <w:t>40</w:t>
      </w:r>
      <w:r w:rsidRPr="00CB29B3">
        <w:rPr>
          <w:rFonts w:ascii="Arial" w:eastAsia="仿宋" w:hAnsi="Arial" w:cs="Arial"/>
          <w:sz w:val="28"/>
          <w:szCs w:val="28"/>
        </w:rPr>
        <w:t>年，商业用途法定用途最高出让年限为</w:t>
      </w:r>
      <w:r w:rsidRPr="00CB29B3">
        <w:rPr>
          <w:rFonts w:ascii="Arial" w:eastAsia="仿宋" w:hAnsi="Arial" w:cs="Arial"/>
          <w:sz w:val="28"/>
          <w:szCs w:val="28"/>
        </w:rPr>
        <w:t>40</w:t>
      </w:r>
      <w:r w:rsidRPr="00CB29B3">
        <w:rPr>
          <w:rFonts w:ascii="Arial" w:eastAsia="仿宋" w:hAnsi="Arial" w:cs="Arial"/>
          <w:sz w:val="28"/>
          <w:szCs w:val="28"/>
        </w:rPr>
        <w:t>年，故不做修正。</w:t>
      </w:r>
    </w:p>
    <w:p w14:paraId="19DC4400" w14:textId="77777777" w:rsidR="002B192F" w:rsidRPr="00CB29B3" w:rsidRDefault="002B192F" w:rsidP="00CB29B3">
      <w:pPr>
        <w:snapToGrid w:val="0"/>
        <w:spacing w:beforeLines="50" w:before="120" w:line="300" w:lineRule="auto"/>
        <w:ind w:firstLineChars="200" w:firstLine="562"/>
        <w:jc w:val="both"/>
        <w:rPr>
          <w:rFonts w:ascii="Arial" w:eastAsia="仿宋" w:hAnsi="Arial" w:cs="Arial"/>
          <w:sz w:val="28"/>
          <w:szCs w:val="28"/>
        </w:rPr>
      </w:pPr>
      <w:r w:rsidRPr="00CB29B3">
        <w:rPr>
          <w:rFonts w:ascii="Arial" w:eastAsia="仿宋" w:hAnsi="Arial" w:cs="Arial"/>
          <w:b/>
          <w:sz w:val="28"/>
          <w:szCs w:val="28"/>
        </w:rPr>
        <w:t>地下</w:t>
      </w:r>
      <w:r w:rsidR="00767F77" w:rsidRPr="00CB29B3">
        <w:rPr>
          <w:rFonts w:ascii="Arial" w:eastAsia="仿宋" w:hAnsi="Arial" w:cs="Arial"/>
          <w:b/>
          <w:sz w:val="28"/>
          <w:szCs w:val="28"/>
        </w:rPr>
        <w:t>商业</w:t>
      </w:r>
      <w:r w:rsidRPr="00CB29B3">
        <w:rPr>
          <w:rFonts w:ascii="Arial" w:eastAsia="仿宋" w:hAnsi="Arial" w:cs="Arial"/>
          <w:b/>
          <w:sz w:val="28"/>
          <w:szCs w:val="28"/>
        </w:rPr>
        <w:t>适用基准地价、期日修正系数、年期修正系数</w:t>
      </w:r>
      <w:proofErr w:type="gramStart"/>
      <w:r w:rsidRPr="00CB29B3">
        <w:rPr>
          <w:rFonts w:ascii="Arial" w:eastAsia="仿宋" w:hAnsi="Arial" w:cs="Arial"/>
          <w:b/>
          <w:sz w:val="28"/>
          <w:szCs w:val="28"/>
        </w:rPr>
        <w:t>及因素</w:t>
      </w:r>
      <w:proofErr w:type="gramEnd"/>
      <w:r w:rsidRPr="00CB29B3">
        <w:rPr>
          <w:rFonts w:ascii="Arial" w:eastAsia="仿宋" w:hAnsi="Arial" w:cs="Arial"/>
          <w:b/>
          <w:sz w:val="28"/>
          <w:szCs w:val="28"/>
        </w:rPr>
        <w:t>修正系数同</w:t>
      </w:r>
      <w:r w:rsidR="00767F77" w:rsidRPr="00CB29B3">
        <w:rPr>
          <w:rFonts w:ascii="Arial" w:eastAsia="仿宋" w:hAnsi="Arial" w:cs="Arial"/>
          <w:b/>
          <w:sz w:val="28"/>
          <w:szCs w:val="28"/>
        </w:rPr>
        <w:t>商业</w:t>
      </w:r>
      <w:r w:rsidRPr="00CB29B3">
        <w:rPr>
          <w:rFonts w:ascii="Arial" w:eastAsia="仿宋" w:hAnsi="Arial" w:cs="Arial"/>
          <w:b/>
          <w:sz w:val="28"/>
          <w:szCs w:val="28"/>
        </w:rPr>
        <w:t>用途基准地价系数修正法求取过程及结果，则：</w:t>
      </w:r>
    </w:p>
    <w:p w14:paraId="322965E7" w14:textId="77777777" w:rsidR="002B192F" w:rsidRPr="00CB29B3" w:rsidRDefault="002B192F" w:rsidP="00CB29B3">
      <w:pPr>
        <w:snapToGrid w:val="0"/>
        <w:spacing w:line="300" w:lineRule="auto"/>
        <w:ind w:firstLineChars="200" w:firstLine="560"/>
        <w:jc w:val="both"/>
        <w:rPr>
          <w:rFonts w:ascii="Arial" w:eastAsia="仿宋" w:hAnsi="Arial" w:cs="Arial"/>
          <w:sz w:val="28"/>
          <w:szCs w:val="28"/>
        </w:rPr>
      </w:pPr>
      <w:r w:rsidRPr="00CB29B3">
        <w:rPr>
          <w:rFonts w:ascii="Arial" w:eastAsia="仿宋" w:hAnsi="Arial" w:cs="Arial"/>
          <w:sz w:val="28"/>
          <w:szCs w:val="28"/>
        </w:rPr>
        <w:t>地下</w:t>
      </w:r>
      <w:r w:rsidR="00767F77" w:rsidRPr="00CB29B3">
        <w:rPr>
          <w:rFonts w:ascii="Arial" w:eastAsia="仿宋" w:hAnsi="Arial" w:cs="Arial"/>
          <w:sz w:val="28"/>
          <w:szCs w:val="28"/>
        </w:rPr>
        <w:t>商业</w:t>
      </w:r>
      <w:r w:rsidRPr="00CB29B3">
        <w:rPr>
          <w:rFonts w:ascii="Arial" w:eastAsia="仿宋" w:hAnsi="Arial" w:cs="Arial"/>
          <w:sz w:val="28"/>
          <w:szCs w:val="28"/>
        </w:rPr>
        <w:t>楼面熟地价</w:t>
      </w:r>
    </w:p>
    <w:p w14:paraId="793727B4" w14:textId="77777777" w:rsidR="00767F77" w:rsidRPr="00CB29B3" w:rsidRDefault="002B192F" w:rsidP="00CB29B3">
      <w:pPr>
        <w:overflowPunct w:val="0"/>
        <w:snapToGrid w:val="0"/>
        <w:spacing w:line="300" w:lineRule="auto"/>
        <w:ind w:firstLineChars="200" w:firstLine="560"/>
        <w:jc w:val="both"/>
        <w:textAlignment w:val="auto"/>
        <w:rPr>
          <w:rFonts w:ascii="Arial" w:eastAsia="仿宋" w:hAnsi="Arial" w:cs="Arial"/>
          <w:sz w:val="28"/>
        </w:rPr>
      </w:pPr>
      <w:r w:rsidRPr="00CB29B3">
        <w:rPr>
          <w:rFonts w:ascii="Arial" w:eastAsia="仿宋" w:hAnsi="Arial" w:cs="Arial"/>
          <w:sz w:val="28"/>
          <w:szCs w:val="28"/>
        </w:rPr>
        <w:t>＝</w:t>
      </w:r>
      <w:r w:rsidR="00767F77" w:rsidRPr="00CB29B3">
        <w:rPr>
          <w:rFonts w:ascii="Arial" w:eastAsia="仿宋" w:hAnsi="Arial" w:cs="Arial"/>
          <w:sz w:val="28"/>
        </w:rPr>
        <w:t>适用的基准地价</w:t>
      </w:r>
      <w:r w:rsidR="00767F77" w:rsidRPr="00CB29B3">
        <w:rPr>
          <w:rFonts w:ascii="Arial" w:eastAsia="仿宋" w:hAnsi="Arial" w:cs="Arial"/>
          <w:sz w:val="28"/>
        </w:rPr>
        <w:t>×</w:t>
      </w:r>
      <w:r w:rsidR="00767F77" w:rsidRPr="00CB29B3">
        <w:rPr>
          <w:rFonts w:ascii="Arial" w:eastAsia="仿宋" w:hAnsi="Arial" w:cs="Arial"/>
          <w:sz w:val="28"/>
        </w:rPr>
        <w:t>用途修正系数</w:t>
      </w:r>
      <w:r w:rsidR="00767F77" w:rsidRPr="00CB29B3">
        <w:rPr>
          <w:rFonts w:ascii="Arial" w:eastAsia="仿宋" w:hAnsi="Arial" w:cs="Arial"/>
          <w:sz w:val="28"/>
        </w:rPr>
        <w:t>×</w:t>
      </w:r>
      <w:r w:rsidR="00767F77" w:rsidRPr="00CB29B3">
        <w:rPr>
          <w:rFonts w:ascii="Arial" w:eastAsia="仿宋" w:hAnsi="Arial" w:cs="Arial"/>
          <w:sz w:val="28"/>
        </w:rPr>
        <w:t>期日修正系数</w:t>
      </w:r>
      <w:r w:rsidR="00767F77" w:rsidRPr="00CB29B3">
        <w:rPr>
          <w:rFonts w:ascii="Arial" w:eastAsia="仿宋" w:hAnsi="Arial" w:cs="Arial"/>
          <w:sz w:val="28"/>
        </w:rPr>
        <w:t>×</w:t>
      </w:r>
      <w:r w:rsidR="00767F77" w:rsidRPr="00CB29B3">
        <w:rPr>
          <w:rFonts w:ascii="Arial" w:eastAsia="仿宋" w:hAnsi="Arial" w:cs="Arial"/>
          <w:sz w:val="28"/>
        </w:rPr>
        <w:t>年期修正系数</w:t>
      </w:r>
      <w:r w:rsidR="00767F77" w:rsidRPr="00CB29B3">
        <w:rPr>
          <w:rFonts w:ascii="Arial" w:eastAsia="仿宋" w:hAnsi="Arial" w:cs="Arial"/>
          <w:sz w:val="28"/>
        </w:rPr>
        <w:t>×</w:t>
      </w:r>
      <w:r w:rsidR="00767F77" w:rsidRPr="00CB29B3">
        <w:rPr>
          <w:rFonts w:ascii="Arial" w:eastAsia="仿宋" w:hAnsi="Arial" w:cs="Arial"/>
          <w:sz w:val="28"/>
        </w:rPr>
        <w:t>因素修正系数</w:t>
      </w:r>
      <w:r w:rsidR="00767F77" w:rsidRPr="00CB29B3">
        <w:rPr>
          <w:rFonts w:ascii="Arial" w:eastAsia="仿宋" w:hAnsi="Arial" w:cs="Arial"/>
          <w:sz w:val="28"/>
        </w:rPr>
        <w:t xml:space="preserve">× </w:t>
      </w:r>
      <w:r w:rsidR="00767F77" w:rsidRPr="00CB29B3">
        <w:rPr>
          <w:rFonts w:ascii="Arial" w:eastAsia="仿宋" w:hAnsi="Arial" w:cs="Arial"/>
          <w:sz w:val="28"/>
        </w:rPr>
        <w:t>相应用途地下空间修正系数</w:t>
      </w:r>
    </w:p>
    <w:p w14:paraId="53FB2DF5" w14:textId="77777777" w:rsidR="002B192F" w:rsidRPr="00CB29B3" w:rsidRDefault="002B192F" w:rsidP="00CB29B3">
      <w:pPr>
        <w:snapToGrid w:val="0"/>
        <w:spacing w:line="300" w:lineRule="auto"/>
        <w:ind w:firstLineChars="200" w:firstLine="560"/>
        <w:rPr>
          <w:rFonts w:ascii="Arial" w:eastAsia="仿宋" w:hAnsi="Arial" w:cs="Arial"/>
          <w:sz w:val="28"/>
          <w:szCs w:val="28"/>
        </w:rPr>
      </w:pPr>
      <w:r w:rsidRPr="00CB29B3">
        <w:rPr>
          <w:rFonts w:ascii="Arial" w:eastAsia="仿宋" w:hAnsi="Arial" w:cs="Arial"/>
          <w:sz w:val="28"/>
          <w:szCs w:val="28"/>
        </w:rPr>
        <w:t>＝</w:t>
      </w:r>
      <w:r w:rsidR="00767F77" w:rsidRPr="00CB29B3">
        <w:rPr>
          <w:rFonts w:ascii="Arial" w:eastAsia="仿宋" w:hAnsi="Arial" w:cs="Arial"/>
          <w:sz w:val="28"/>
          <w:szCs w:val="28"/>
        </w:rPr>
        <w:t>10430</w:t>
      </w:r>
      <w:r w:rsidRPr="00CB29B3">
        <w:rPr>
          <w:rFonts w:ascii="Arial" w:eastAsia="仿宋" w:hAnsi="Arial" w:cs="Arial"/>
          <w:sz w:val="28"/>
          <w:szCs w:val="28"/>
        </w:rPr>
        <w:t>×</w:t>
      </w:r>
      <w:r w:rsidR="00767F77" w:rsidRPr="00CB29B3">
        <w:rPr>
          <w:rFonts w:ascii="Arial" w:eastAsia="仿宋" w:hAnsi="Arial" w:cs="Arial"/>
          <w:sz w:val="28"/>
          <w:szCs w:val="28"/>
        </w:rPr>
        <w:t>0.8×1.0380</w:t>
      </w:r>
      <w:r w:rsidRPr="00CB29B3">
        <w:rPr>
          <w:rFonts w:ascii="Arial" w:eastAsia="仿宋" w:hAnsi="Arial" w:cs="Arial"/>
          <w:sz w:val="28"/>
          <w:szCs w:val="28"/>
        </w:rPr>
        <w:t>×</w:t>
      </w:r>
      <w:r w:rsidR="00767F77" w:rsidRPr="00CB29B3">
        <w:rPr>
          <w:rFonts w:ascii="Arial" w:eastAsia="仿宋" w:hAnsi="Arial" w:cs="Arial"/>
          <w:sz w:val="28"/>
          <w:szCs w:val="28"/>
        </w:rPr>
        <w:t>1</w:t>
      </w:r>
      <w:r w:rsidRPr="00CB29B3">
        <w:rPr>
          <w:rFonts w:ascii="Arial" w:eastAsia="仿宋" w:hAnsi="Arial" w:cs="Arial"/>
          <w:sz w:val="28"/>
          <w:szCs w:val="28"/>
        </w:rPr>
        <w:t>×1.0</w:t>
      </w:r>
      <w:r w:rsidR="00767F77" w:rsidRPr="00CB29B3">
        <w:rPr>
          <w:rFonts w:ascii="Arial" w:eastAsia="仿宋" w:hAnsi="Arial" w:cs="Arial"/>
          <w:sz w:val="28"/>
          <w:szCs w:val="28"/>
        </w:rPr>
        <w:t>255</w:t>
      </w:r>
      <w:r w:rsidRPr="00CB29B3">
        <w:rPr>
          <w:rFonts w:ascii="Arial" w:eastAsia="仿宋" w:hAnsi="Arial" w:cs="Arial"/>
          <w:sz w:val="28"/>
          <w:szCs w:val="28"/>
        </w:rPr>
        <w:t>×0.</w:t>
      </w:r>
      <w:r w:rsidR="00767F77" w:rsidRPr="00CB29B3">
        <w:rPr>
          <w:rFonts w:ascii="Arial" w:eastAsia="仿宋" w:hAnsi="Arial" w:cs="Arial"/>
          <w:sz w:val="28"/>
          <w:szCs w:val="28"/>
        </w:rPr>
        <w:t>60</w:t>
      </w:r>
    </w:p>
    <w:p w14:paraId="661EFCB9" w14:textId="77777777" w:rsidR="002B192F" w:rsidRPr="00CB29B3" w:rsidRDefault="002B192F"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w:t>
      </w:r>
      <w:r w:rsidR="00767F77" w:rsidRPr="00CB29B3">
        <w:rPr>
          <w:rFonts w:ascii="Arial" w:eastAsia="仿宋" w:hAnsi="Arial" w:cs="Arial"/>
          <w:sz w:val="28"/>
        </w:rPr>
        <w:t>5329</w:t>
      </w:r>
      <w:r w:rsidRPr="00CB29B3">
        <w:rPr>
          <w:rFonts w:ascii="Arial" w:eastAsia="仿宋" w:hAnsi="Arial" w:cs="Arial"/>
          <w:sz w:val="28"/>
        </w:rPr>
        <w:t>（元</w:t>
      </w:r>
      <w:r w:rsidRPr="00CB29B3">
        <w:rPr>
          <w:rFonts w:ascii="Arial" w:eastAsia="仿宋" w:hAnsi="Arial" w:cs="Arial"/>
          <w:sz w:val="28"/>
        </w:rPr>
        <w:t>/</w:t>
      </w:r>
      <w:r w:rsidRPr="00CB29B3">
        <w:rPr>
          <w:rFonts w:ascii="Arial" w:eastAsia="仿宋" w:hAnsi="Arial" w:cs="Arial"/>
          <w:sz w:val="28"/>
        </w:rPr>
        <w:t>平方米）</w:t>
      </w:r>
    </w:p>
    <w:p w14:paraId="4DD2348D" w14:textId="77777777" w:rsidR="00767F77" w:rsidRPr="00CB29B3" w:rsidRDefault="00767F77" w:rsidP="00CB29B3">
      <w:pPr>
        <w:snapToGrid w:val="0"/>
        <w:spacing w:line="300" w:lineRule="auto"/>
        <w:ind w:left="420"/>
        <w:jc w:val="both"/>
        <w:rPr>
          <w:rFonts w:ascii="Arial" w:eastAsia="仿宋" w:hAnsi="Arial" w:cs="Arial"/>
          <w:b/>
          <w:sz w:val="28"/>
        </w:rPr>
      </w:pPr>
      <w:r w:rsidRPr="00CB29B3">
        <w:rPr>
          <w:rFonts w:ascii="Arial" w:eastAsia="仿宋" w:hAnsi="Arial" w:cs="Arial"/>
          <w:b/>
          <w:sz w:val="28"/>
          <w:szCs w:val="28"/>
        </w:rPr>
        <w:t>（</w:t>
      </w:r>
      <w:r w:rsidRPr="00CB29B3">
        <w:rPr>
          <w:rFonts w:ascii="Arial" w:eastAsia="仿宋" w:hAnsi="Arial" w:cs="Arial"/>
          <w:b/>
          <w:sz w:val="28"/>
          <w:szCs w:val="28"/>
        </w:rPr>
        <w:t>5</w:t>
      </w:r>
      <w:r w:rsidRPr="00CB29B3">
        <w:rPr>
          <w:rFonts w:ascii="Arial" w:eastAsia="仿宋" w:hAnsi="Arial" w:cs="Arial"/>
          <w:b/>
          <w:sz w:val="28"/>
          <w:szCs w:val="28"/>
        </w:rPr>
        <w:t>）求</w:t>
      </w:r>
      <w:r w:rsidRPr="00CB29B3">
        <w:rPr>
          <w:rFonts w:ascii="Arial" w:eastAsia="仿宋" w:hAnsi="Arial" w:cs="Arial"/>
          <w:b/>
          <w:sz w:val="28"/>
        </w:rPr>
        <w:t>取估价对象地下公共服务用房楼面熟地价（土地剩余使用年限</w:t>
      </w:r>
      <w:r w:rsidRPr="00CB29B3">
        <w:rPr>
          <w:rFonts w:ascii="Arial" w:eastAsia="仿宋" w:hAnsi="Arial" w:cs="Arial"/>
          <w:b/>
          <w:sz w:val="28"/>
        </w:rPr>
        <w:t>50</w:t>
      </w:r>
      <w:r w:rsidRPr="00CB29B3">
        <w:rPr>
          <w:rFonts w:ascii="Arial" w:eastAsia="仿宋" w:hAnsi="Arial" w:cs="Arial"/>
          <w:b/>
          <w:sz w:val="28"/>
        </w:rPr>
        <w:t>年）</w:t>
      </w:r>
    </w:p>
    <w:p w14:paraId="62A54371" w14:textId="33ABBF55" w:rsidR="00AD04B8" w:rsidRPr="00CB29B3" w:rsidRDefault="00AD04B8"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地下公共服务依据地上主用途比准类别确定地下空间修正系数，地上主用途住宅用途，地处住宅类六级地价区，需根据《北京市基准地价地下空间修正系数表》进行用途修正。地下空间修正系数表详见下表：</w:t>
      </w:r>
    </w:p>
    <w:p w14:paraId="179F7FEB" w14:textId="77777777" w:rsidR="00767F77" w:rsidRPr="00CB29B3" w:rsidRDefault="00767F77" w:rsidP="00CB29B3">
      <w:pPr>
        <w:snapToGrid w:val="0"/>
        <w:spacing w:line="300" w:lineRule="auto"/>
        <w:jc w:val="center"/>
        <w:rPr>
          <w:rFonts w:ascii="Arial" w:eastAsia="仿宋" w:hAnsi="Arial" w:cs="Arial"/>
          <w:bCs/>
          <w:szCs w:val="24"/>
        </w:rPr>
      </w:pPr>
      <w:r w:rsidRPr="00CB29B3">
        <w:rPr>
          <w:rFonts w:ascii="Arial" w:eastAsia="仿宋" w:hAnsi="Arial" w:cs="Arial"/>
          <w:bCs/>
          <w:szCs w:val="24"/>
        </w:rPr>
        <w:lastRenderedPageBreak/>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767F77" w:rsidRPr="00CB29B3" w14:paraId="2C544A53" w14:textId="77777777" w:rsidTr="0050511C">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14:paraId="5CFB2107" w14:textId="77777777" w:rsidR="00767F77" w:rsidRPr="00CB29B3" w:rsidRDefault="00767F77" w:rsidP="0050511C">
            <w:pPr>
              <w:widowControl/>
              <w:adjustRightInd/>
              <w:spacing w:line="240" w:lineRule="exact"/>
              <w:rPr>
                <w:rFonts w:ascii="Arial" w:eastAsia="仿宋" w:hAnsi="Arial" w:cs="Arial"/>
                <w:sz w:val="18"/>
                <w:szCs w:val="18"/>
              </w:rPr>
            </w:pPr>
            <w:r w:rsidRPr="00CB29B3">
              <w:rPr>
                <w:rFonts w:ascii="Arial" w:eastAsia="仿宋" w:hAnsi="Arial" w:cs="Arial"/>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14:paraId="292EEE66" w14:textId="77777777" w:rsidR="00767F77" w:rsidRPr="00CB29B3" w:rsidRDefault="00767F77" w:rsidP="0050511C">
            <w:pPr>
              <w:widowControl/>
              <w:adjustRightInd/>
              <w:spacing w:line="240" w:lineRule="exact"/>
              <w:rPr>
                <w:rFonts w:ascii="Arial" w:eastAsia="仿宋" w:hAnsi="Arial" w:cs="Arial"/>
                <w:sz w:val="18"/>
                <w:szCs w:val="18"/>
              </w:rPr>
            </w:pPr>
            <w:r w:rsidRPr="00CB29B3">
              <w:rPr>
                <w:rFonts w:ascii="Arial" w:eastAsia="仿宋" w:hAnsi="Arial" w:cs="Arial"/>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14:paraId="087C8544" w14:textId="77777777" w:rsidR="00767F77" w:rsidRPr="00CB29B3" w:rsidRDefault="00767F77" w:rsidP="0050511C">
            <w:pPr>
              <w:widowControl/>
              <w:adjustRightInd/>
              <w:spacing w:line="240" w:lineRule="exact"/>
              <w:rPr>
                <w:rFonts w:ascii="Arial" w:eastAsia="仿宋" w:hAnsi="Arial" w:cs="Arial"/>
                <w:sz w:val="18"/>
                <w:szCs w:val="18"/>
              </w:rPr>
            </w:pPr>
            <w:r w:rsidRPr="00CB29B3">
              <w:rPr>
                <w:rFonts w:ascii="Arial" w:eastAsia="仿宋" w:hAnsi="Arial" w:cs="Arial"/>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14:paraId="2C113CC0" w14:textId="77777777" w:rsidR="00767F77" w:rsidRPr="00CB29B3" w:rsidRDefault="00767F77" w:rsidP="0050511C">
            <w:pPr>
              <w:widowControl/>
              <w:adjustRightInd/>
              <w:spacing w:line="240" w:lineRule="exact"/>
              <w:jc w:val="center"/>
              <w:rPr>
                <w:rFonts w:ascii="Arial" w:eastAsia="仿宋" w:hAnsi="Arial" w:cs="Arial"/>
                <w:sz w:val="18"/>
                <w:szCs w:val="18"/>
              </w:rPr>
            </w:pPr>
            <w:r w:rsidRPr="00CB29B3">
              <w:rPr>
                <w:rFonts w:ascii="Arial" w:eastAsia="仿宋" w:hAnsi="Arial" w:cs="Arial"/>
                <w:sz w:val="18"/>
                <w:szCs w:val="18"/>
              </w:rPr>
              <w:t>地下空间修正系数</w:t>
            </w:r>
          </w:p>
        </w:tc>
      </w:tr>
      <w:tr w:rsidR="00767F77" w:rsidRPr="00CB29B3" w14:paraId="5560AFEF" w14:textId="77777777" w:rsidTr="0050511C">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14:paraId="38B40AF3" w14:textId="77777777" w:rsidR="00767F77" w:rsidRPr="00CB29B3" w:rsidRDefault="00767F77" w:rsidP="0050511C">
            <w:pPr>
              <w:widowControl/>
              <w:adjustRightInd/>
              <w:spacing w:line="240" w:lineRule="auto"/>
              <w:rPr>
                <w:rFonts w:ascii="Arial" w:eastAsia="仿宋"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14:paraId="6E14D9FA" w14:textId="77777777" w:rsidR="00767F77" w:rsidRPr="00CB29B3" w:rsidRDefault="00767F77" w:rsidP="0050511C">
            <w:pPr>
              <w:widowControl/>
              <w:adjustRightInd/>
              <w:spacing w:line="240" w:lineRule="auto"/>
              <w:rPr>
                <w:rFonts w:ascii="Arial" w:eastAsia="仿宋"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14:paraId="30FB3386" w14:textId="77777777" w:rsidR="00767F77" w:rsidRPr="00CB29B3" w:rsidRDefault="00767F77" w:rsidP="0050511C">
            <w:pPr>
              <w:widowControl/>
              <w:adjustRightInd/>
              <w:spacing w:line="240" w:lineRule="auto"/>
              <w:rPr>
                <w:rFonts w:ascii="Arial" w:eastAsia="仿宋"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FF45E24" w14:textId="77777777" w:rsidR="00767F77" w:rsidRPr="00CB29B3" w:rsidRDefault="00767F77" w:rsidP="0050511C">
            <w:pPr>
              <w:widowControl/>
              <w:adjustRightInd/>
              <w:spacing w:line="240" w:lineRule="exact"/>
              <w:rPr>
                <w:rFonts w:ascii="Arial" w:eastAsia="仿宋" w:hAnsi="Arial" w:cs="Arial"/>
                <w:sz w:val="18"/>
                <w:szCs w:val="18"/>
              </w:rPr>
            </w:pPr>
            <w:r w:rsidRPr="00CB29B3">
              <w:rPr>
                <w:rFonts w:ascii="Arial" w:eastAsia="仿宋" w:hAnsi="Arial" w:cs="Arial"/>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4CCC6956" w14:textId="77777777" w:rsidR="00767F77" w:rsidRPr="00CB29B3" w:rsidRDefault="00767F77" w:rsidP="0050511C">
            <w:pPr>
              <w:widowControl/>
              <w:adjustRightInd/>
              <w:spacing w:line="240" w:lineRule="exact"/>
              <w:rPr>
                <w:rFonts w:ascii="Arial" w:eastAsia="仿宋" w:hAnsi="Arial" w:cs="Arial"/>
                <w:sz w:val="18"/>
                <w:szCs w:val="18"/>
              </w:rPr>
            </w:pPr>
            <w:r w:rsidRPr="00CB29B3">
              <w:rPr>
                <w:rFonts w:ascii="Arial" w:eastAsia="仿宋" w:hAnsi="Arial" w:cs="Arial"/>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58F1F569" w14:textId="77777777" w:rsidR="00767F77" w:rsidRPr="00CB29B3" w:rsidRDefault="00767F77" w:rsidP="0050511C">
            <w:pPr>
              <w:widowControl/>
              <w:adjustRightInd/>
              <w:spacing w:line="240" w:lineRule="exact"/>
              <w:rPr>
                <w:rFonts w:ascii="Arial" w:eastAsia="仿宋" w:hAnsi="Arial" w:cs="Arial"/>
                <w:sz w:val="18"/>
                <w:szCs w:val="18"/>
              </w:rPr>
            </w:pPr>
            <w:r w:rsidRPr="00CB29B3">
              <w:rPr>
                <w:rFonts w:ascii="Arial" w:eastAsia="仿宋" w:hAnsi="Arial" w:cs="Arial"/>
                <w:sz w:val="18"/>
                <w:szCs w:val="18"/>
              </w:rPr>
              <w:t>八至十二级</w:t>
            </w:r>
          </w:p>
        </w:tc>
      </w:tr>
      <w:tr w:rsidR="00767F77" w:rsidRPr="00CB29B3" w14:paraId="378C6A95" w14:textId="77777777" w:rsidTr="0050511C">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14:paraId="794A4826" w14:textId="77777777" w:rsidR="00767F77" w:rsidRPr="00CB29B3" w:rsidRDefault="00767F77" w:rsidP="0050511C">
            <w:pPr>
              <w:widowControl/>
              <w:adjustRightInd/>
              <w:spacing w:line="240" w:lineRule="exact"/>
              <w:rPr>
                <w:rFonts w:ascii="Arial" w:eastAsia="仿宋" w:hAnsi="Arial" w:cs="Arial"/>
                <w:sz w:val="18"/>
                <w:szCs w:val="18"/>
              </w:rPr>
            </w:pPr>
            <w:r w:rsidRPr="00CB29B3">
              <w:rPr>
                <w:rFonts w:ascii="Arial" w:eastAsia="仿宋" w:hAnsi="Arial" w:cs="Arial"/>
                <w:color w:val="000000"/>
                <w:sz w:val="18"/>
                <w:szCs w:val="18"/>
              </w:rPr>
              <w:t>地下商业</w:t>
            </w:r>
          </w:p>
        </w:tc>
        <w:tc>
          <w:tcPr>
            <w:tcW w:w="1843" w:type="dxa"/>
            <w:vMerge w:val="restart"/>
            <w:tcBorders>
              <w:top w:val="single" w:sz="2" w:space="0" w:color="404040"/>
              <w:left w:val="single" w:sz="2" w:space="0" w:color="404040"/>
              <w:right w:val="single" w:sz="2" w:space="0" w:color="404040"/>
            </w:tcBorders>
            <w:vAlign w:val="center"/>
            <w:hideMark/>
          </w:tcPr>
          <w:p w14:paraId="31BEE253" w14:textId="77777777" w:rsidR="00767F77" w:rsidRPr="00CB29B3" w:rsidRDefault="00767F77" w:rsidP="0050511C">
            <w:pPr>
              <w:widowControl/>
              <w:adjustRightInd/>
              <w:spacing w:line="240" w:lineRule="exact"/>
              <w:rPr>
                <w:rFonts w:ascii="Arial" w:eastAsia="仿宋" w:hAnsi="Arial" w:cs="Arial"/>
                <w:sz w:val="18"/>
                <w:szCs w:val="18"/>
              </w:rPr>
            </w:pPr>
            <w:r w:rsidRPr="00CB29B3">
              <w:rPr>
                <w:rFonts w:ascii="Arial" w:eastAsia="仿宋" w:hAnsi="Arial" w:cs="Arial"/>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14:paraId="02FD6232" w14:textId="77777777" w:rsidR="00767F77" w:rsidRPr="00CB29B3" w:rsidRDefault="00767F77" w:rsidP="0050511C">
            <w:pPr>
              <w:widowControl/>
              <w:adjustRightInd/>
              <w:spacing w:line="240" w:lineRule="exact"/>
              <w:rPr>
                <w:rFonts w:ascii="Arial" w:eastAsia="仿宋" w:hAnsi="Arial" w:cs="Arial"/>
                <w:sz w:val="18"/>
                <w:szCs w:val="18"/>
              </w:rPr>
            </w:pPr>
            <w:r w:rsidRPr="00CB29B3">
              <w:rPr>
                <w:rFonts w:ascii="Arial" w:eastAsia="仿宋" w:hAnsi="Arial" w:cs="Arial"/>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DACDC0C" w14:textId="77777777" w:rsidR="00767F77" w:rsidRPr="00CB29B3" w:rsidRDefault="00767F77" w:rsidP="0050511C">
            <w:pPr>
              <w:widowControl/>
              <w:adjustRightInd/>
              <w:spacing w:line="240" w:lineRule="exact"/>
              <w:rPr>
                <w:rFonts w:ascii="Arial" w:eastAsia="仿宋" w:hAnsi="Arial" w:cs="Arial"/>
                <w:sz w:val="18"/>
                <w:szCs w:val="18"/>
              </w:rPr>
            </w:pPr>
            <w:r w:rsidRPr="00CB29B3">
              <w:rPr>
                <w:rFonts w:ascii="Arial" w:eastAsia="仿宋"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7B82A7ED" w14:textId="77777777" w:rsidR="00767F77" w:rsidRPr="00CB29B3" w:rsidRDefault="00767F77" w:rsidP="0050511C">
            <w:pPr>
              <w:widowControl/>
              <w:adjustRightInd/>
              <w:spacing w:line="240" w:lineRule="exact"/>
              <w:rPr>
                <w:rFonts w:ascii="Arial" w:eastAsia="仿宋" w:hAnsi="Arial" w:cs="Arial"/>
                <w:sz w:val="18"/>
                <w:szCs w:val="18"/>
              </w:rPr>
            </w:pPr>
            <w:r w:rsidRPr="00CB29B3">
              <w:rPr>
                <w:rFonts w:ascii="Arial" w:eastAsia="仿宋"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5E7131B2" w14:textId="77777777" w:rsidR="00767F77" w:rsidRPr="00CB29B3" w:rsidRDefault="00767F77" w:rsidP="0050511C">
            <w:pPr>
              <w:widowControl/>
              <w:adjustRightInd/>
              <w:spacing w:line="240" w:lineRule="exact"/>
              <w:rPr>
                <w:rFonts w:ascii="Arial" w:eastAsia="仿宋" w:hAnsi="Arial" w:cs="Arial"/>
                <w:sz w:val="18"/>
                <w:szCs w:val="18"/>
              </w:rPr>
            </w:pPr>
            <w:r w:rsidRPr="00CB29B3">
              <w:rPr>
                <w:rFonts w:ascii="Arial" w:eastAsia="仿宋" w:hAnsi="Arial" w:cs="Arial"/>
                <w:color w:val="000000"/>
                <w:sz w:val="18"/>
                <w:szCs w:val="18"/>
              </w:rPr>
              <w:t>0.50</w:t>
            </w:r>
          </w:p>
        </w:tc>
      </w:tr>
      <w:tr w:rsidR="00767F77" w:rsidRPr="00CB29B3" w14:paraId="6E93E260" w14:textId="77777777" w:rsidTr="0050511C">
        <w:trPr>
          <w:cantSplit/>
          <w:jc w:val="center"/>
        </w:trPr>
        <w:tc>
          <w:tcPr>
            <w:tcW w:w="1136" w:type="dxa"/>
            <w:vMerge/>
            <w:tcBorders>
              <w:left w:val="single" w:sz="2" w:space="0" w:color="404040"/>
              <w:right w:val="single" w:sz="2" w:space="0" w:color="404040"/>
            </w:tcBorders>
            <w:vAlign w:val="center"/>
          </w:tcPr>
          <w:p w14:paraId="20E1A5B4" w14:textId="77777777" w:rsidR="00767F77" w:rsidRPr="00CB29B3" w:rsidRDefault="00767F77" w:rsidP="0050511C">
            <w:pPr>
              <w:widowControl/>
              <w:adjustRightInd/>
              <w:spacing w:line="240" w:lineRule="exact"/>
              <w:rPr>
                <w:rFonts w:ascii="Arial" w:eastAsia="仿宋" w:hAnsi="Arial" w:cs="Arial"/>
                <w:color w:val="000000"/>
                <w:sz w:val="18"/>
                <w:szCs w:val="18"/>
              </w:rPr>
            </w:pPr>
          </w:p>
        </w:tc>
        <w:tc>
          <w:tcPr>
            <w:tcW w:w="1843" w:type="dxa"/>
            <w:vMerge/>
            <w:tcBorders>
              <w:left w:val="single" w:sz="2" w:space="0" w:color="404040"/>
              <w:right w:val="single" w:sz="2" w:space="0" w:color="404040"/>
            </w:tcBorders>
            <w:vAlign w:val="center"/>
          </w:tcPr>
          <w:p w14:paraId="0B9EC07D" w14:textId="77777777" w:rsidR="00767F77" w:rsidRPr="00CB29B3" w:rsidRDefault="00767F77" w:rsidP="0050511C">
            <w:pPr>
              <w:widowControl/>
              <w:adjustRightInd/>
              <w:spacing w:line="240" w:lineRule="exact"/>
              <w:rPr>
                <w:rFonts w:ascii="Arial" w:eastAsia="仿宋"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644B2392" w14:textId="77777777" w:rsidR="00767F77" w:rsidRPr="00CB29B3" w:rsidRDefault="00767F77" w:rsidP="0050511C">
            <w:pPr>
              <w:widowControl/>
              <w:adjustRightInd/>
              <w:spacing w:line="240" w:lineRule="exact"/>
              <w:rPr>
                <w:rFonts w:ascii="Arial" w:eastAsia="仿宋" w:hAnsi="Arial" w:cs="Arial"/>
                <w:color w:val="000000"/>
                <w:sz w:val="18"/>
                <w:szCs w:val="18"/>
              </w:rPr>
            </w:pPr>
            <w:r w:rsidRPr="00CB29B3">
              <w:rPr>
                <w:rFonts w:ascii="Arial" w:eastAsia="仿宋" w:hAnsi="Arial" w:cs="Arial"/>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31A07FAB" w14:textId="77777777" w:rsidR="00767F77" w:rsidRPr="00CB29B3" w:rsidRDefault="00767F77" w:rsidP="0050511C">
            <w:pPr>
              <w:widowControl/>
              <w:adjustRightInd/>
              <w:spacing w:line="240" w:lineRule="exact"/>
              <w:rPr>
                <w:rFonts w:ascii="Arial" w:eastAsia="仿宋" w:hAnsi="Arial" w:cs="Arial"/>
                <w:color w:val="000000"/>
                <w:sz w:val="18"/>
                <w:szCs w:val="18"/>
              </w:rPr>
            </w:pPr>
            <w:r w:rsidRPr="00CB29B3">
              <w:rPr>
                <w:rFonts w:ascii="Arial" w:eastAsia="仿宋" w:hAnsi="Arial" w:cs="Arial"/>
                <w:color w:val="000000"/>
                <w:sz w:val="18"/>
                <w:szCs w:val="18"/>
              </w:rPr>
              <w:t>0.40</w:t>
            </w:r>
          </w:p>
        </w:tc>
        <w:tc>
          <w:tcPr>
            <w:tcW w:w="1417" w:type="dxa"/>
            <w:tcBorders>
              <w:top w:val="single" w:sz="2" w:space="0" w:color="404040"/>
              <w:left w:val="single" w:sz="2" w:space="0" w:color="404040"/>
              <w:bottom w:val="single" w:sz="2" w:space="0" w:color="404040"/>
              <w:right w:val="single" w:sz="2" w:space="0" w:color="404040"/>
            </w:tcBorders>
            <w:vAlign w:val="center"/>
          </w:tcPr>
          <w:p w14:paraId="754E7E9C" w14:textId="77777777" w:rsidR="00767F77" w:rsidRPr="00CB29B3" w:rsidRDefault="00767F77" w:rsidP="0050511C">
            <w:pPr>
              <w:widowControl/>
              <w:adjustRightInd/>
              <w:spacing w:line="240" w:lineRule="exact"/>
              <w:rPr>
                <w:rFonts w:ascii="Arial" w:eastAsia="仿宋" w:hAnsi="Arial" w:cs="Arial"/>
                <w:color w:val="000000"/>
                <w:sz w:val="18"/>
                <w:szCs w:val="18"/>
              </w:rPr>
            </w:pPr>
            <w:r w:rsidRPr="00CB29B3">
              <w:rPr>
                <w:rFonts w:ascii="Arial" w:eastAsia="仿宋" w:hAnsi="Arial" w:cs="Arial"/>
                <w:color w:val="000000"/>
                <w:sz w:val="18"/>
                <w:szCs w:val="18"/>
              </w:rPr>
              <w:t>0.30</w:t>
            </w:r>
          </w:p>
        </w:tc>
        <w:tc>
          <w:tcPr>
            <w:tcW w:w="1360" w:type="dxa"/>
            <w:tcBorders>
              <w:top w:val="single" w:sz="2" w:space="0" w:color="404040"/>
              <w:left w:val="single" w:sz="2" w:space="0" w:color="404040"/>
              <w:bottom w:val="single" w:sz="2" w:space="0" w:color="404040"/>
              <w:right w:val="single" w:sz="2" w:space="0" w:color="404040"/>
            </w:tcBorders>
            <w:vAlign w:val="center"/>
          </w:tcPr>
          <w:p w14:paraId="5F5C2F6A" w14:textId="77777777" w:rsidR="00767F77" w:rsidRPr="00CB29B3" w:rsidRDefault="00767F77" w:rsidP="0050511C">
            <w:pPr>
              <w:widowControl/>
              <w:adjustRightInd/>
              <w:spacing w:line="240" w:lineRule="exact"/>
              <w:rPr>
                <w:rFonts w:ascii="Arial" w:eastAsia="仿宋" w:hAnsi="Arial" w:cs="Arial"/>
                <w:color w:val="000000"/>
                <w:sz w:val="18"/>
                <w:szCs w:val="18"/>
              </w:rPr>
            </w:pPr>
            <w:r w:rsidRPr="00CB29B3">
              <w:rPr>
                <w:rFonts w:ascii="Arial" w:eastAsia="仿宋" w:hAnsi="Arial" w:cs="Arial"/>
                <w:color w:val="000000"/>
                <w:sz w:val="18"/>
                <w:szCs w:val="18"/>
              </w:rPr>
              <w:t>0.20</w:t>
            </w:r>
          </w:p>
        </w:tc>
      </w:tr>
      <w:tr w:rsidR="00767F77" w:rsidRPr="00CB29B3" w14:paraId="701A392C" w14:textId="77777777" w:rsidTr="0050511C">
        <w:trPr>
          <w:cantSplit/>
          <w:jc w:val="center"/>
        </w:trPr>
        <w:tc>
          <w:tcPr>
            <w:tcW w:w="1136" w:type="dxa"/>
            <w:vMerge/>
            <w:tcBorders>
              <w:left w:val="single" w:sz="2" w:space="0" w:color="404040"/>
              <w:right w:val="single" w:sz="2" w:space="0" w:color="404040"/>
            </w:tcBorders>
            <w:vAlign w:val="center"/>
          </w:tcPr>
          <w:p w14:paraId="3A607A28" w14:textId="77777777" w:rsidR="00767F77" w:rsidRPr="00CB29B3" w:rsidRDefault="00767F77" w:rsidP="0050511C">
            <w:pPr>
              <w:widowControl/>
              <w:adjustRightInd/>
              <w:spacing w:line="240" w:lineRule="exact"/>
              <w:rPr>
                <w:rFonts w:ascii="Arial" w:eastAsia="仿宋"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14:paraId="223B1EFC" w14:textId="77777777" w:rsidR="00767F77" w:rsidRPr="00CB29B3" w:rsidRDefault="00767F77" w:rsidP="0050511C">
            <w:pPr>
              <w:widowControl/>
              <w:adjustRightInd/>
              <w:spacing w:line="240" w:lineRule="exact"/>
              <w:rPr>
                <w:rFonts w:ascii="Arial" w:eastAsia="仿宋"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512063D7" w14:textId="77777777" w:rsidR="00767F77" w:rsidRPr="00CB29B3" w:rsidRDefault="00767F77" w:rsidP="0050511C">
            <w:pPr>
              <w:widowControl/>
              <w:adjustRightInd/>
              <w:spacing w:line="240" w:lineRule="exact"/>
              <w:rPr>
                <w:rFonts w:ascii="Arial" w:eastAsia="仿宋" w:hAnsi="Arial" w:cs="Arial"/>
                <w:color w:val="000000"/>
                <w:sz w:val="18"/>
                <w:szCs w:val="18"/>
              </w:rPr>
            </w:pPr>
            <w:r w:rsidRPr="00CB29B3">
              <w:rPr>
                <w:rFonts w:ascii="Arial" w:eastAsia="仿宋" w:hAnsi="Arial" w:cs="Arial"/>
                <w:color w:val="000000"/>
                <w:sz w:val="18"/>
                <w:szCs w:val="18"/>
              </w:rPr>
              <w:t>地下第</w:t>
            </w:r>
            <w:r w:rsidRPr="00CB29B3">
              <w:rPr>
                <w:rFonts w:ascii="Arial" w:eastAsia="仿宋" w:hAnsi="Arial" w:cs="Arial"/>
                <w:color w:val="000000"/>
                <w:sz w:val="18"/>
                <w:szCs w:val="18"/>
              </w:rPr>
              <w:t>3</w:t>
            </w:r>
            <w:r w:rsidRPr="00CB29B3">
              <w:rPr>
                <w:rFonts w:ascii="Arial" w:eastAsia="仿宋" w:hAnsi="Arial" w:cs="Arial"/>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62A31515" w14:textId="77777777" w:rsidR="00767F77" w:rsidRPr="00CB29B3" w:rsidRDefault="00767F77" w:rsidP="0050511C">
            <w:pPr>
              <w:widowControl/>
              <w:adjustRightInd/>
              <w:spacing w:line="240" w:lineRule="exact"/>
              <w:rPr>
                <w:rFonts w:ascii="Arial" w:eastAsia="仿宋" w:hAnsi="Arial" w:cs="Arial"/>
                <w:color w:val="000000"/>
                <w:sz w:val="18"/>
                <w:szCs w:val="18"/>
              </w:rPr>
            </w:pPr>
            <w:r w:rsidRPr="00CB29B3">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256CA8A3" w14:textId="77777777" w:rsidR="00767F77" w:rsidRPr="00CB29B3" w:rsidRDefault="00767F77" w:rsidP="0050511C">
            <w:pPr>
              <w:widowControl/>
              <w:adjustRightInd/>
              <w:spacing w:line="240" w:lineRule="exact"/>
              <w:rPr>
                <w:rFonts w:ascii="Arial" w:eastAsia="仿宋" w:hAnsi="Arial" w:cs="Arial"/>
                <w:color w:val="000000"/>
                <w:sz w:val="18"/>
                <w:szCs w:val="18"/>
              </w:rPr>
            </w:pPr>
            <w:r w:rsidRPr="00CB29B3">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548E3F2B" w14:textId="77777777" w:rsidR="00767F77" w:rsidRPr="00CB29B3" w:rsidRDefault="00767F77" w:rsidP="0050511C">
            <w:pPr>
              <w:widowControl/>
              <w:adjustRightInd/>
              <w:spacing w:line="240" w:lineRule="exact"/>
              <w:rPr>
                <w:rFonts w:ascii="Arial" w:eastAsia="仿宋" w:hAnsi="Arial" w:cs="Arial"/>
                <w:color w:val="000000"/>
                <w:sz w:val="18"/>
                <w:szCs w:val="18"/>
              </w:rPr>
            </w:pPr>
            <w:r w:rsidRPr="00CB29B3">
              <w:rPr>
                <w:rFonts w:ascii="Arial" w:eastAsia="仿宋" w:hAnsi="Arial" w:cs="Arial"/>
                <w:color w:val="000000"/>
                <w:sz w:val="18"/>
                <w:szCs w:val="18"/>
              </w:rPr>
              <w:t>0.20</w:t>
            </w:r>
          </w:p>
        </w:tc>
      </w:tr>
      <w:tr w:rsidR="00767F77" w:rsidRPr="00CB29B3" w14:paraId="779441FE"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3910440C" w14:textId="77777777" w:rsidR="00767F77" w:rsidRPr="00CB29B3" w:rsidRDefault="00767F77" w:rsidP="0050511C">
            <w:pPr>
              <w:widowControl/>
              <w:adjustRightInd/>
              <w:spacing w:line="240" w:lineRule="exact"/>
              <w:rPr>
                <w:rFonts w:ascii="Arial" w:eastAsia="仿宋" w:hAnsi="Arial" w:cs="Arial"/>
                <w:color w:val="000000"/>
                <w:sz w:val="18"/>
                <w:szCs w:val="18"/>
              </w:rPr>
            </w:pPr>
            <w:r w:rsidRPr="00CB29B3">
              <w:rPr>
                <w:rFonts w:ascii="Arial" w:eastAsia="仿宋" w:hAnsi="Arial" w:cs="Arial"/>
                <w:color w:val="000000"/>
                <w:sz w:val="18"/>
                <w:szCs w:val="18"/>
              </w:rPr>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14:paraId="400F4BF6" w14:textId="77777777" w:rsidR="00767F77" w:rsidRPr="00CB29B3" w:rsidRDefault="00767F77" w:rsidP="0050511C">
            <w:pPr>
              <w:widowControl/>
              <w:adjustRightInd/>
              <w:spacing w:line="240" w:lineRule="exact"/>
              <w:rPr>
                <w:rFonts w:ascii="Arial" w:eastAsia="仿宋" w:hAnsi="Arial" w:cs="Arial"/>
                <w:color w:val="000000"/>
                <w:sz w:val="18"/>
                <w:szCs w:val="18"/>
              </w:rPr>
            </w:pPr>
            <w:r w:rsidRPr="00CB29B3">
              <w:rPr>
                <w:rFonts w:ascii="Arial" w:eastAsia="仿宋" w:hAnsi="Arial" w:cs="Arial"/>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14:paraId="25E200C6" w14:textId="77777777" w:rsidR="00767F77" w:rsidRPr="00CB29B3" w:rsidRDefault="00767F77" w:rsidP="0050511C">
            <w:pPr>
              <w:widowControl/>
              <w:adjustRightInd/>
              <w:spacing w:line="240" w:lineRule="exact"/>
              <w:rPr>
                <w:rFonts w:ascii="Arial" w:eastAsia="仿宋" w:hAnsi="Arial" w:cs="Arial"/>
                <w:color w:val="000000"/>
                <w:sz w:val="18"/>
                <w:szCs w:val="18"/>
              </w:rPr>
            </w:pPr>
            <w:r w:rsidRPr="00CB29B3">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6A446EB0" w14:textId="77777777" w:rsidR="00767F77" w:rsidRPr="00CB29B3" w:rsidRDefault="00767F77" w:rsidP="0050511C">
            <w:pPr>
              <w:widowControl/>
              <w:adjustRightInd/>
              <w:spacing w:line="240" w:lineRule="exact"/>
              <w:rPr>
                <w:rFonts w:ascii="Arial" w:eastAsia="仿宋" w:hAnsi="Arial" w:cs="Arial"/>
                <w:color w:val="000000"/>
                <w:sz w:val="18"/>
                <w:szCs w:val="18"/>
              </w:rPr>
            </w:pPr>
            <w:r w:rsidRPr="00CB29B3">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5E575012" w14:textId="77777777" w:rsidR="00767F77" w:rsidRPr="00CB29B3" w:rsidRDefault="00767F77" w:rsidP="0050511C">
            <w:pPr>
              <w:widowControl/>
              <w:adjustRightInd/>
              <w:spacing w:line="240" w:lineRule="exact"/>
              <w:rPr>
                <w:rFonts w:ascii="Arial" w:eastAsia="仿宋" w:hAnsi="Arial" w:cs="Arial"/>
                <w:color w:val="000000"/>
                <w:sz w:val="18"/>
                <w:szCs w:val="18"/>
              </w:rPr>
            </w:pPr>
            <w:r w:rsidRPr="00CB29B3">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56A79F39" w14:textId="77777777" w:rsidR="00767F77" w:rsidRPr="00CB29B3" w:rsidRDefault="00767F77" w:rsidP="0050511C">
            <w:pPr>
              <w:widowControl/>
              <w:adjustRightInd/>
              <w:spacing w:line="240" w:lineRule="exact"/>
              <w:rPr>
                <w:rFonts w:ascii="Arial" w:eastAsia="仿宋" w:hAnsi="Arial" w:cs="Arial"/>
                <w:color w:val="000000"/>
                <w:sz w:val="18"/>
                <w:szCs w:val="18"/>
              </w:rPr>
            </w:pPr>
            <w:r w:rsidRPr="00CB29B3">
              <w:rPr>
                <w:rFonts w:ascii="Arial" w:eastAsia="仿宋" w:hAnsi="Arial" w:cs="Arial"/>
                <w:color w:val="000000"/>
                <w:sz w:val="18"/>
                <w:szCs w:val="18"/>
              </w:rPr>
              <w:t>0.20</w:t>
            </w:r>
          </w:p>
        </w:tc>
      </w:tr>
      <w:tr w:rsidR="00767F77" w:rsidRPr="00CB29B3" w14:paraId="5C4F54A7"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0DB4A9E2" w14:textId="77777777" w:rsidR="00767F77" w:rsidRPr="00CB29B3" w:rsidRDefault="00767F77" w:rsidP="0050511C">
            <w:pPr>
              <w:widowControl/>
              <w:adjustRightInd/>
              <w:spacing w:line="240" w:lineRule="exact"/>
              <w:rPr>
                <w:rFonts w:ascii="Arial" w:eastAsia="仿宋" w:hAnsi="Arial" w:cs="Arial"/>
                <w:color w:val="000000"/>
                <w:sz w:val="18"/>
                <w:szCs w:val="18"/>
              </w:rPr>
            </w:pPr>
            <w:r w:rsidRPr="00CB29B3">
              <w:rPr>
                <w:rFonts w:ascii="Arial" w:eastAsia="仿宋" w:hAnsi="Arial" w:cs="Arial"/>
                <w:color w:val="000000"/>
                <w:sz w:val="18"/>
                <w:szCs w:val="18"/>
              </w:rPr>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14:paraId="66E5F946" w14:textId="77777777" w:rsidR="00767F77" w:rsidRPr="00CB29B3" w:rsidRDefault="00767F77" w:rsidP="0050511C">
            <w:pPr>
              <w:widowControl/>
              <w:adjustRightInd/>
              <w:spacing w:line="240" w:lineRule="exact"/>
              <w:rPr>
                <w:rFonts w:ascii="Arial" w:eastAsia="仿宋" w:hAnsi="Arial" w:cs="Arial"/>
                <w:color w:val="000000"/>
                <w:sz w:val="18"/>
                <w:szCs w:val="18"/>
              </w:rPr>
            </w:pPr>
            <w:r w:rsidRPr="00CB29B3">
              <w:rPr>
                <w:rFonts w:ascii="Arial" w:eastAsia="仿宋" w:hAnsi="Arial" w:cs="Arial"/>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1F98D8C9" w14:textId="77777777" w:rsidR="00767F77" w:rsidRPr="00CB29B3" w:rsidRDefault="00767F77" w:rsidP="0050511C">
            <w:pPr>
              <w:widowControl/>
              <w:adjustRightInd/>
              <w:spacing w:line="240" w:lineRule="exact"/>
              <w:rPr>
                <w:rFonts w:ascii="Arial" w:eastAsia="仿宋" w:hAnsi="Arial" w:cs="Arial"/>
                <w:color w:val="000000"/>
                <w:sz w:val="18"/>
                <w:szCs w:val="18"/>
              </w:rPr>
            </w:pPr>
            <w:r w:rsidRPr="00CB29B3">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45C14F24" w14:textId="77777777" w:rsidR="00767F77" w:rsidRPr="00CB29B3" w:rsidRDefault="00767F77" w:rsidP="0050511C">
            <w:pPr>
              <w:widowControl/>
              <w:adjustRightInd/>
              <w:spacing w:line="240" w:lineRule="exact"/>
              <w:rPr>
                <w:rFonts w:ascii="Arial" w:eastAsia="仿宋" w:hAnsi="Arial" w:cs="Arial"/>
                <w:color w:val="000000"/>
                <w:sz w:val="18"/>
                <w:szCs w:val="18"/>
              </w:rPr>
            </w:pPr>
            <w:r w:rsidRPr="00CB29B3">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2405F3CB" w14:textId="77777777" w:rsidR="00767F77" w:rsidRPr="00CB29B3" w:rsidRDefault="00767F77" w:rsidP="0050511C">
            <w:pPr>
              <w:widowControl/>
              <w:adjustRightInd/>
              <w:spacing w:line="240" w:lineRule="exact"/>
              <w:rPr>
                <w:rFonts w:ascii="Arial" w:eastAsia="仿宋" w:hAnsi="Arial" w:cs="Arial"/>
                <w:color w:val="000000"/>
                <w:sz w:val="18"/>
                <w:szCs w:val="18"/>
              </w:rPr>
            </w:pPr>
            <w:r w:rsidRPr="00CB29B3">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136672D0" w14:textId="77777777" w:rsidR="00767F77" w:rsidRPr="00CB29B3" w:rsidRDefault="00767F77" w:rsidP="0050511C">
            <w:pPr>
              <w:widowControl/>
              <w:adjustRightInd/>
              <w:spacing w:line="240" w:lineRule="exact"/>
              <w:rPr>
                <w:rFonts w:ascii="Arial" w:eastAsia="仿宋" w:hAnsi="Arial" w:cs="Arial"/>
                <w:color w:val="000000"/>
                <w:sz w:val="18"/>
                <w:szCs w:val="18"/>
              </w:rPr>
            </w:pPr>
            <w:r w:rsidRPr="00CB29B3">
              <w:rPr>
                <w:rFonts w:ascii="Arial" w:eastAsia="仿宋" w:hAnsi="Arial" w:cs="Arial"/>
                <w:color w:val="000000"/>
                <w:sz w:val="18"/>
                <w:szCs w:val="18"/>
              </w:rPr>
              <w:t>0.20</w:t>
            </w:r>
          </w:p>
        </w:tc>
      </w:tr>
      <w:tr w:rsidR="00767F77" w:rsidRPr="00CB29B3" w14:paraId="757BD42D"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6A6F6242" w14:textId="77777777" w:rsidR="00767F77" w:rsidRPr="00CB29B3" w:rsidRDefault="00767F77" w:rsidP="0050511C">
            <w:pPr>
              <w:widowControl/>
              <w:adjustRightInd/>
              <w:spacing w:line="240" w:lineRule="exact"/>
              <w:rPr>
                <w:rFonts w:ascii="Arial" w:eastAsia="仿宋" w:hAnsi="Arial" w:cs="Arial"/>
                <w:color w:val="000000"/>
                <w:sz w:val="18"/>
                <w:szCs w:val="18"/>
              </w:rPr>
            </w:pPr>
            <w:r w:rsidRPr="00CB29B3">
              <w:rPr>
                <w:rFonts w:ascii="Arial" w:eastAsia="仿宋" w:hAnsi="Arial" w:cs="Arial"/>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14:paraId="4E1964C7" w14:textId="77777777" w:rsidR="00767F77" w:rsidRPr="00CB29B3" w:rsidRDefault="00767F77" w:rsidP="0050511C">
            <w:pPr>
              <w:widowControl/>
              <w:adjustRightInd/>
              <w:spacing w:line="240" w:lineRule="exact"/>
              <w:rPr>
                <w:rFonts w:ascii="Arial" w:eastAsia="仿宋" w:hAnsi="Arial" w:cs="Arial"/>
                <w:color w:val="000000"/>
                <w:sz w:val="18"/>
                <w:szCs w:val="18"/>
              </w:rPr>
            </w:pPr>
            <w:r w:rsidRPr="00CB29B3">
              <w:rPr>
                <w:rFonts w:ascii="Arial" w:eastAsia="仿宋" w:hAnsi="Arial" w:cs="Arial"/>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3F3C083A" w14:textId="77777777" w:rsidR="00767F77" w:rsidRPr="00CB29B3" w:rsidRDefault="00767F77" w:rsidP="0050511C">
            <w:pPr>
              <w:widowControl/>
              <w:adjustRightInd/>
              <w:spacing w:line="240" w:lineRule="exact"/>
              <w:rPr>
                <w:rFonts w:ascii="Arial" w:eastAsia="仿宋" w:hAnsi="Arial" w:cs="Arial"/>
                <w:color w:val="000000"/>
                <w:sz w:val="18"/>
                <w:szCs w:val="18"/>
              </w:rPr>
            </w:pPr>
            <w:r w:rsidRPr="00CB29B3">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7D145C0E" w14:textId="77777777" w:rsidR="00767F77" w:rsidRPr="00CB29B3" w:rsidRDefault="00767F77" w:rsidP="0050511C">
            <w:pPr>
              <w:widowControl/>
              <w:adjustRightInd/>
              <w:spacing w:line="240" w:lineRule="exact"/>
              <w:rPr>
                <w:rFonts w:ascii="Arial" w:eastAsia="仿宋" w:hAnsi="Arial" w:cs="Arial"/>
                <w:color w:val="000000"/>
                <w:sz w:val="18"/>
                <w:szCs w:val="18"/>
              </w:rPr>
            </w:pPr>
            <w:r w:rsidRPr="00CB29B3">
              <w:rPr>
                <w:rFonts w:ascii="Arial" w:eastAsia="仿宋" w:hAnsi="Arial" w:cs="Arial"/>
                <w:color w:val="000000"/>
                <w:sz w:val="18"/>
                <w:szCs w:val="18"/>
              </w:rPr>
              <w:t>0.20</w:t>
            </w:r>
          </w:p>
        </w:tc>
        <w:tc>
          <w:tcPr>
            <w:tcW w:w="1417" w:type="dxa"/>
            <w:tcBorders>
              <w:top w:val="single" w:sz="2" w:space="0" w:color="404040"/>
              <w:left w:val="single" w:sz="2" w:space="0" w:color="404040"/>
              <w:bottom w:val="single" w:sz="2" w:space="0" w:color="404040"/>
              <w:right w:val="single" w:sz="2" w:space="0" w:color="404040"/>
            </w:tcBorders>
            <w:vAlign w:val="center"/>
          </w:tcPr>
          <w:p w14:paraId="111C6DC4" w14:textId="77777777" w:rsidR="00767F77" w:rsidRPr="00CB29B3" w:rsidRDefault="00767F77" w:rsidP="0050511C">
            <w:pPr>
              <w:widowControl/>
              <w:adjustRightInd/>
              <w:spacing w:line="240" w:lineRule="exact"/>
              <w:rPr>
                <w:rFonts w:ascii="Arial" w:eastAsia="仿宋" w:hAnsi="Arial" w:cs="Arial"/>
                <w:color w:val="000000"/>
                <w:sz w:val="18"/>
                <w:szCs w:val="18"/>
              </w:rPr>
            </w:pPr>
            <w:r w:rsidRPr="00CB29B3">
              <w:rPr>
                <w:rFonts w:ascii="Arial" w:eastAsia="仿宋" w:hAnsi="Arial" w:cs="Arial"/>
                <w:color w:val="000000"/>
                <w:sz w:val="18"/>
                <w:szCs w:val="18"/>
              </w:rPr>
              <w:t>0.15</w:t>
            </w:r>
          </w:p>
        </w:tc>
        <w:tc>
          <w:tcPr>
            <w:tcW w:w="1360" w:type="dxa"/>
            <w:tcBorders>
              <w:top w:val="single" w:sz="2" w:space="0" w:color="404040"/>
              <w:left w:val="single" w:sz="2" w:space="0" w:color="404040"/>
              <w:bottom w:val="single" w:sz="2" w:space="0" w:color="404040"/>
              <w:right w:val="single" w:sz="2" w:space="0" w:color="404040"/>
            </w:tcBorders>
            <w:vAlign w:val="center"/>
          </w:tcPr>
          <w:p w14:paraId="0AABA23E" w14:textId="77777777" w:rsidR="00767F77" w:rsidRPr="00CB29B3" w:rsidRDefault="00767F77" w:rsidP="0050511C">
            <w:pPr>
              <w:widowControl/>
              <w:adjustRightInd/>
              <w:spacing w:line="240" w:lineRule="exact"/>
              <w:rPr>
                <w:rFonts w:ascii="Arial" w:eastAsia="仿宋" w:hAnsi="Arial" w:cs="Arial"/>
                <w:color w:val="000000"/>
                <w:sz w:val="18"/>
                <w:szCs w:val="18"/>
              </w:rPr>
            </w:pPr>
            <w:r w:rsidRPr="00CB29B3">
              <w:rPr>
                <w:rFonts w:ascii="Arial" w:eastAsia="仿宋" w:hAnsi="Arial" w:cs="Arial"/>
                <w:color w:val="000000"/>
                <w:sz w:val="18"/>
                <w:szCs w:val="18"/>
              </w:rPr>
              <w:t>0.10</w:t>
            </w:r>
          </w:p>
        </w:tc>
      </w:tr>
    </w:tbl>
    <w:p w14:paraId="2A87B045" w14:textId="77806937" w:rsidR="00767F77" w:rsidRPr="00CB29B3" w:rsidRDefault="00767F77" w:rsidP="00CB29B3">
      <w:pPr>
        <w:snapToGrid w:val="0"/>
        <w:spacing w:line="300" w:lineRule="auto"/>
        <w:ind w:firstLineChars="200" w:firstLine="560"/>
        <w:jc w:val="both"/>
        <w:rPr>
          <w:rFonts w:ascii="Arial" w:eastAsia="仿宋" w:hAnsi="Arial" w:cs="Arial"/>
          <w:sz w:val="28"/>
          <w:szCs w:val="28"/>
        </w:rPr>
      </w:pPr>
      <w:r w:rsidRPr="00CB29B3">
        <w:rPr>
          <w:rFonts w:ascii="Arial" w:eastAsia="仿宋" w:hAnsi="Arial" w:cs="Arial"/>
          <w:sz w:val="28"/>
        </w:rPr>
        <w:t>依据上表，估价对象</w:t>
      </w:r>
      <w:r w:rsidRPr="00CB29B3">
        <w:rPr>
          <w:rFonts w:ascii="Arial" w:eastAsia="仿宋" w:hAnsi="Arial" w:cs="Arial"/>
          <w:sz w:val="28"/>
          <w:szCs w:val="28"/>
        </w:rPr>
        <w:t>土地级别为</w:t>
      </w:r>
      <w:r w:rsidR="008666FE" w:rsidRPr="00CB29B3">
        <w:rPr>
          <w:rFonts w:ascii="Arial" w:eastAsia="仿宋" w:hAnsi="Arial" w:cs="Arial"/>
          <w:sz w:val="28"/>
          <w:szCs w:val="28"/>
        </w:rPr>
        <w:t>住宅</w:t>
      </w:r>
      <w:r w:rsidRPr="00CB29B3">
        <w:rPr>
          <w:rFonts w:ascii="Arial" w:eastAsia="仿宋" w:hAnsi="Arial" w:cs="Arial"/>
          <w:sz w:val="28"/>
          <w:szCs w:val="28"/>
        </w:rPr>
        <w:t>类六级，地下公共服务地下空间修正系数为</w:t>
      </w:r>
      <w:r w:rsidRPr="00CB29B3">
        <w:rPr>
          <w:rFonts w:ascii="Arial" w:eastAsia="仿宋" w:hAnsi="Arial" w:cs="Arial"/>
          <w:sz w:val="28"/>
          <w:szCs w:val="28"/>
        </w:rPr>
        <w:t>0.25</w:t>
      </w:r>
      <w:r w:rsidRPr="00CB29B3">
        <w:rPr>
          <w:rFonts w:ascii="Arial" w:eastAsia="仿宋" w:hAnsi="Arial" w:cs="Arial"/>
          <w:sz w:val="28"/>
          <w:szCs w:val="28"/>
        </w:rPr>
        <w:t>。</w:t>
      </w:r>
    </w:p>
    <w:p w14:paraId="32820C87" w14:textId="77777777" w:rsidR="00767F77" w:rsidRPr="00CB29B3" w:rsidRDefault="00767F77" w:rsidP="00CB29B3">
      <w:pPr>
        <w:overflowPunct w:val="0"/>
        <w:snapToGrid w:val="0"/>
        <w:spacing w:line="300" w:lineRule="auto"/>
        <w:ind w:firstLineChars="200" w:firstLine="562"/>
        <w:jc w:val="both"/>
        <w:rPr>
          <w:rFonts w:ascii="Arial" w:eastAsia="仿宋" w:hAnsi="Arial" w:cs="Arial"/>
          <w:b/>
          <w:sz w:val="28"/>
          <w:szCs w:val="28"/>
        </w:rPr>
      </w:pPr>
      <w:r w:rsidRPr="00CB29B3">
        <w:rPr>
          <w:rFonts w:ascii="Arial" w:eastAsia="仿宋" w:hAnsi="Arial" w:cs="Arial"/>
          <w:b/>
          <w:sz w:val="28"/>
          <w:szCs w:val="28"/>
        </w:rPr>
        <w:t>年期修正系数的确定</w:t>
      </w:r>
    </w:p>
    <w:p w14:paraId="42275921" w14:textId="77777777" w:rsidR="00767F77" w:rsidRPr="00CB29B3" w:rsidRDefault="00767F77" w:rsidP="00CB29B3">
      <w:pPr>
        <w:snapToGrid w:val="0"/>
        <w:spacing w:line="300" w:lineRule="auto"/>
        <w:ind w:firstLineChars="200" w:firstLine="560"/>
        <w:rPr>
          <w:rFonts w:ascii="Arial" w:eastAsia="仿宋" w:hAnsi="Arial" w:cs="Arial"/>
          <w:sz w:val="28"/>
          <w:szCs w:val="28"/>
        </w:rPr>
      </w:pPr>
      <w:r w:rsidRPr="00CB29B3">
        <w:rPr>
          <w:rFonts w:ascii="Arial" w:eastAsia="仿宋" w:hAnsi="Arial" w:cs="Arial"/>
          <w:sz w:val="28"/>
          <w:szCs w:val="28"/>
        </w:rPr>
        <w:t>年期修正系数＝（</w:t>
      </w:r>
      <w:r w:rsidRPr="00CB29B3">
        <w:rPr>
          <w:rFonts w:ascii="Arial" w:eastAsia="仿宋" w:hAnsi="Arial" w:cs="Arial"/>
          <w:sz w:val="28"/>
          <w:szCs w:val="28"/>
        </w:rPr>
        <w:t>1-1÷</w:t>
      </w:r>
      <w:r w:rsidRPr="00CB29B3">
        <w:rPr>
          <w:rFonts w:ascii="Arial" w:eastAsia="仿宋" w:hAnsi="Arial" w:cs="Arial"/>
          <w:sz w:val="28"/>
          <w:szCs w:val="28"/>
        </w:rPr>
        <w:t>（</w:t>
      </w:r>
      <w:r w:rsidRPr="00CB29B3">
        <w:rPr>
          <w:rFonts w:ascii="Arial" w:eastAsia="仿宋" w:hAnsi="Arial" w:cs="Arial"/>
          <w:sz w:val="28"/>
          <w:szCs w:val="28"/>
        </w:rPr>
        <w:t>1</w:t>
      </w:r>
      <w:r w:rsidRPr="00CB29B3">
        <w:rPr>
          <w:rFonts w:ascii="Arial" w:eastAsia="仿宋" w:hAnsi="Arial" w:cs="Arial"/>
          <w:sz w:val="28"/>
          <w:szCs w:val="28"/>
        </w:rPr>
        <w:t>＋</w:t>
      </w:r>
      <w:r w:rsidRPr="00CB29B3">
        <w:rPr>
          <w:rFonts w:ascii="Arial" w:eastAsia="仿宋" w:hAnsi="Arial" w:cs="Arial"/>
          <w:sz w:val="28"/>
          <w:szCs w:val="28"/>
        </w:rPr>
        <w:t>r</w:t>
      </w:r>
      <w:r w:rsidRPr="00CB29B3">
        <w:rPr>
          <w:rFonts w:ascii="Arial" w:eastAsia="仿宋" w:hAnsi="Arial" w:cs="Arial"/>
          <w:sz w:val="28"/>
          <w:szCs w:val="28"/>
        </w:rPr>
        <w:t>）</w:t>
      </w:r>
      <w:r w:rsidRPr="00CB29B3">
        <w:rPr>
          <w:rFonts w:ascii="Arial" w:eastAsia="仿宋" w:hAnsi="Arial" w:cs="Arial"/>
          <w:sz w:val="28"/>
          <w:szCs w:val="28"/>
          <w:vertAlign w:val="superscript"/>
        </w:rPr>
        <w:t>n</w:t>
      </w:r>
      <w:r w:rsidRPr="00CB29B3">
        <w:rPr>
          <w:rFonts w:ascii="Arial" w:eastAsia="仿宋" w:hAnsi="Arial" w:cs="Arial"/>
          <w:sz w:val="28"/>
          <w:szCs w:val="28"/>
        </w:rPr>
        <w:t>）</w:t>
      </w:r>
      <w:r w:rsidRPr="00CB29B3">
        <w:rPr>
          <w:rFonts w:ascii="Arial" w:eastAsia="仿宋" w:hAnsi="Arial" w:cs="Arial"/>
          <w:sz w:val="28"/>
          <w:szCs w:val="28"/>
        </w:rPr>
        <w:t>÷</w:t>
      </w:r>
      <w:r w:rsidRPr="00CB29B3">
        <w:rPr>
          <w:rFonts w:ascii="Arial" w:eastAsia="仿宋" w:hAnsi="Arial" w:cs="Arial"/>
          <w:sz w:val="28"/>
          <w:szCs w:val="28"/>
        </w:rPr>
        <w:t>（</w:t>
      </w:r>
      <w:r w:rsidRPr="00CB29B3">
        <w:rPr>
          <w:rFonts w:ascii="Arial" w:eastAsia="仿宋" w:hAnsi="Arial" w:cs="Arial"/>
          <w:sz w:val="28"/>
          <w:szCs w:val="28"/>
        </w:rPr>
        <w:t>1-1÷</w:t>
      </w:r>
      <w:r w:rsidRPr="00CB29B3">
        <w:rPr>
          <w:rFonts w:ascii="Arial" w:eastAsia="仿宋" w:hAnsi="Arial" w:cs="Arial"/>
          <w:sz w:val="28"/>
          <w:szCs w:val="28"/>
        </w:rPr>
        <w:t>（</w:t>
      </w:r>
      <w:r w:rsidRPr="00CB29B3">
        <w:rPr>
          <w:rFonts w:ascii="Arial" w:eastAsia="仿宋" w:hAnsi="Arial" w:cs="Arial"/>
          <w:sz w:val="28"/>
          <w:szCs w:val="28"/>
        </w:rPr>
        <w:t>1</w:t>
      </w:r>
      <w:r w:rsidRPr="00CB29B3">
        <w:rPr>
          <w:rFonts w:ascii="Arial" w:eastAsia="仿宋" w:hAnsi="Arial" w:cs="Arial"/>
          <w:sz w:val="28"/>
          <w:szCs w:val="28"/>
        </w:rPr>
        <w:t>＋</w:t>
      </w:r>
      <w:r w:rsidRPr="00CB29B3">
        <w:rPr>
          <w:rFonts w:ascii="Arial" w:eastAsia="仿宋" w:hAnsi="Arial" w:cs="Arial"/>
          <w:sz w:val="28"/>
          <w:szCs w:val="28"/>
        </w:rPr>
        <w:t>r</w:t>
      </w:r>
      <w:r w:rsidRPr="00CB29B3">
        <w:rPr>
          <w:rFonts w:ascii="Arial" w:eastAsia="仿宋" w:hAnsi="Arial" w:cs="Arial"/>
          <w:sz w:val="28"/>
          <w:szCs w:val="28"/>
        </w:rPr>
        <w:t>）</w:t>
      </w:r>
      <w:r w:rsidRPr="00CB29B3">
        <w:rPr>
          <w:rFonts w:ascii="Arial" w:eastAsia="仿宋" w:hAnsi="Arial" w:cs="Arial"/>
          <w:sz w:val="28"/>
          <w:szCs w:val="28"/>
          <w:vertAlign w:val="superscript"/>
        </w:rPr>
        <w:t>N</w:t>
      </w:r>
      <w:r w:rsidRPr="00CB29B3">
        <w:rPr>
          <w:rFonts w:ascii="Arial" w:eastAsia="仿宋" w:hAnsi="Arial" w:cs="Arial"/>
          <w:sz w:val="28"/>
          <w:szCs w:val="28"/>
        </w:rPr>
        <w:t>）</w:t>
      </w:r>
    </w:p>
    <w:p w14:paraId="7A9328C4" w14:textId="77777777" w:rsidR="00767F77" w:rsidRPr="00CB29B3" w:rsidRDefault="00767F77" w:rsidP="00CB29B3">
      <w:pPr>
        <w:autoSpaceDE w:val="0"/>
        <w:autoSpaceDN w:val="0"/>
        <w:snapToGrid w:val="0"/>
        <w:spacing w:line="300" w:lineRule="auto"/>
        <w:ind w:firstLineChars="200" w:firstLine="560"/>
        <w:rPr>
          <w:rFonts w:ascii="Arial" w:eastAsia="仿宋" w:hAnsi="Arial" w:cs="Arial"/>
          <w:sz w:val="28"/>
          <w:szCs w:val="28"/>
        </w:rPr>
      </w:pPr>
      <w:r w:rsidRPr="00CB29B3">
        <w:rPr>
          <w:rFonts w:ascii="Arial" w:eastAsia="仿宋" w:hAnsi="Arial" w:cs="Arial"/>
          <w:sz w:val="28"/>
          <w:szCs w:val="28"/>
        </w:rPr>
        <w:t>其中：</w:t>
      </w:r>
      <w:r w:rsidRPr="00CB29B3">
        <w:rPr>
          <w:rFonts w:ascii="Arial" w:eastAsia="仿宋" w:hAnsi="Arial" w:cs="Arial"/>
          <w:sz w:val="28"/>
          <w:szCs w:val="28"/>
        </w:rPr>
        <w:t>r</w:t>
      </w:r>
      <w:proofErr w:type="gramStart"/>
      <w:r w:rsidRPr="00CB29B3">
        <w:rPr>
          <w:rFonts w:ascii="Arial" w:eastAsia="仿宋" w:hAnsi="Arial" w:cs="Arial"/>
          <w:sz w:val="28"/>
          <w:szCs w:val="28"/>
        </w:rPr>
        <w:t>—</w:t>
      </w:r>
      <w:r w:rsidRPr="00CB29B3">
        <w:rPr>
          <w:rFonts w:ascii="Arial" w:eastAsia="仿宋" w:hAnsi="Arial" w:cs="Arial"/>
          <w:sz w:val="28"/>
          <w:szCs w:val="28"/>
        </w:rPr>
        <w:t>土地</w:t>
      </w:r>
      <w:proofErr w:type="gramEnd"/>
      <w:r w:rsidRPr="00CB29B3">
        <w:rPr>
          <w:rFonts w:ascii="Arial" w:eastAsia="仿宋" w:hAnsi="Arial" w:cs="Arial"/>
          <w:sz w:val="28"/>
          <w:szCs w:val="28"/>
        </w:rPr>
        <w:t>还原率</w:t>
      </w:r>
    </w:p>
    <w:p w14:paraId="7A8FE8FA" w14:textId="77777777" w:rsidR="00767F77" w:rsidRPr="00CB29B3" w:rsidRDefault="00767F77" w:rsidP="00CB29B3">
      <w:pPr>
        <w:autoSpaceDE w:val="0"/>
        <w:autoSpaceDN w:val="0"/>
        <w:snapToGrid w:val="0"/>
        <w:spacing w:line="300" w:lineRule="auto"/>
        <w:ind w:firstLineChars="500" w:firstLine="1400"/>
        <w:rPr>
          <w:rFonts w:ascii="Arial" w:eastAsia="仿宋" w:hAnsi="Arial" w:cs="Arial"/>
          <w:sz w:val="28"/>
          <w:szCs w:val="28"/>
        </w:rPr>
      </w:pPr>
      <w:r w:rsidRPr="00CB29B3">
        <w:rPr>
          <w:rFonts w:ascii="Arial" w:eastAsia="仿宋" w:hAnsi="Arial" w:cs="Arial"/>
          <w:sz w:val="28"/>
          <w:szCs w:val="28"/>
        </w:rPr>
        <w:t>n</w:t>
      </w:r>
      <w:proofErr w:type="gramStart"/>
      <w:r w:rsidRPr="00CB29B3">
        <w:rPr>
          <w:rFonts w:ascii="Arial" w:eastAsia="仿宋" w:hAnsi="Arial" w:cs="Arial"/>
          <w:sz w:val="28"/>
          <w:szCs w:val="28"/>
        </w:rPr>
        <w:t>—</w:t>
      </w:r>
      <w:r w:rsidRPr="00CB29B3">
        <w:rPr>
          <w:rFonts w:ascii="Arial" w:eastAsia="仿宋" w:hAnsi="Arial" w:cs="Arial"/>
          <w:sz w:val="28"/>
          <w:szCs w:val="28"/>
        </w:rPr>
        <w:t>宗地</w:t>
      </w:r>
      <w:proofErr w:type="gramEnd"/>
      <w:r w:rsidRPr="00CB29B3">
        <w:rPr>
          <w:rFonts w:ascii="Arial" w:eastAsia="仿宋" w:hAnsi="Arial" w:cs="Arial"/>
          <w:sz w:val="28"/>
          <w:szCs w:val="28"/>
        </w:rPr>
        <w:t>剩余土地使用年限</w:t>
      </w:r>
    </w:p>
    <w:p w14:paraId="7DE9AFBC" w14:textId="77777777" w:rsidR="00767F77" w:rsidRPr="00CB29B3" w:rsidRDefault="00767F77" w:rsidP="00CB29B3">
      <w:pPr>
        <w:snapToGrid w:val="0"/>
        <w:spacing w:line="300" w:lineRule="auto"/>
        <w:ind w:firstLineChars="500" w:firstLine="1400"/>
        <w:rPr>
          <w:rFonts w:ascii="Arial" w:eastAsia="仿宋" w:hAnsi="Arial" w:cs="Arial"/>
          <w:sz w:val="28"/>
          <w:szCs w:val="28"/>
        </w:rPr>
      </w:pPr>
      <w:r w:rsidRPr="00CB29B3">
        <w:rPr>
          <w:rFonts w:ascii="Arial" w:eastAsia="仿宋" w:hAnsi="Arial" w:cs="Arial"/>
          <w:sz w:val="28"/>
          <w:szCs w:val="28"/>
        </w:rPr>
        <w:t>N—</w:t>
      </w:r>
      <w:r w:rsidRPr="00CB29B3">
        <w:rPr>
          <w:rFonts w:ascii="Arial" w:eastAsia="仿宋" w:hAnsi="Arial" w:cs="Arial"/>
          <w:sz w:val="28"/>
          <w:szCs w:val="28"/>
        </w:rPr>
        <w:t>基准地价规定的相应用途土地使用年限</w:t>
      </w:r>
    </w:p>
    <w:p w14:paraId="0907B550" w14:textId="4621E1A4" w:rsidR="00767F77" w:rsidRPr="00CB29B3" w:rsidRDefault="00767F77" w:rsidP="00CB29B3">
      <w:pPr>
        <w:adjustRightInd/>
        <w:snapToGrid w:val="0"/>
        <w:spacing w:line="300" w:lineRule="auto"/>
        <w:ind w:firstLineChars="200" w:firstLine="560"/>
        <w:rPr>
          <w:rFonts w:ascii="Arial" w:eastAsia="仿宋" w:hAnsi="Arial" w:cs="Arial"/>
          <w:sz w:val="28"/>
          <w:szCs w:val="28"/>
        </w:rPr>
      </w:pPr>
      <w:r w:rsidRPr="00CB29B3">
        <w:rPr>
          <w:rFonts w:ascii="Arial" w:eastAsia="仿宋" w:hAnsi="Arial" w:cs="Arial"/>
          <w:sz w:val="28"/>
          <w:szCs w:val="28"/>
        </w:rPr>
        <w:t>商业、办公、居住、工业、公共服务用途的土地还原率原则上按同期中国人民银行公布的一年</w:t>
      </w:r>
      <w:proofErr w:type="gramStart"/>
      <w:r w:rsidRPr="00CB29B3">
        <w:rPr>
          <w:rFonts w:ascii="Arial" w:eastAsia="仿宋" w:hAnsi="Arial" w:cs="Arial"/>
          <w:sz w:val="28"/>
          <w:szCs w:val="28"/>
        </w:rPr>
        <w:t>期贷</w:t>
      </w:r>
      <w:proofErr w:type="gramEnd"/>
      <w:r w:rsidRPr="00CB29B3">
        <w:rPr>
          <w:rFonts w:ascii="Arial" w:eastAsia="仿宋" w:hAnsi="Arial" w:cs="Arial"/>
          <w:sz w:val="28"/>
          <w:szCs w:val="28"/>
        </w:rPr>
        <w:t>款利率分别上浮</w:t>
      </w:r>
      <w:r w:rsidRPr="00CB29B3">
        <w:rPr>
          <w:rFonts w:ascii="Arial" w:eastAsia="仿宋" w:hAnsi="Arial" w:cs="Arial"/>
          <w:sz w:val="28"/>
          <w:szCs w:val="28"/>
        </w:rPr>
        <w:t>25</w:t>
      </w:r>
      <w:r w:rsidRPr="00CB29B3">
        <w:rPr>
          <w:rFonts w:ascii="Arial" w:eastAsia="仿宋" w:hAnsi="Arial" w:cs="Arial"/>
          <w:sz w:val="28"/>
          <w:szCs w:val="28"/>
        </w:rPr>
        <w:t>％、</w:t>
      </w:r>
      <w:r w:rsidRPr="00CB29B3">
        <w:rPr>
          <w:rFonts w:ascii="Arial" w:eastAsia="仿宋" w:hAnsi="Arial" w:cs="Arial"/>
          <w:sz w:val="28"/>
          <w:szCs w:val="28"/>
        </w:rPr>
        <w:t>20</w:t>
      </w:r>
      <w:r w:rsidRPr="00CB29B3">
        <w:rPr>
          <w:rFonts w:ascii="Arial" w:eastAsia="仿宋" w:hAnsi="Arial" w:cs="Arial"/>
          <w:sz w:val="28"/>
          <w:szCs w:val="28"/>
        </w:rPr>
        <w:t>％、</w:t>
      </w:r>
      <w:r w:rsidRPr="00CB29B3">
        <w:rPr>
          <w:rFonts w:ascii="Arial" w:eastAsia="仿宋" w:hAnsi="Arial" w:cs="Arial"/>
          <w:sz w:val="28"/>
          <w:szCs w:val="28"/>
        </w:rPr>
        <w:t>15</w:t>
      </w:r>
      <w:r w:rsidRPr="00CB29B3">
        <w:rPr>
          <w:rFonts w:ascii="Arial" w:eastAsia="仿宋" w:hAnsi="Arial" w:cs="Arial"/>
          <w:sz w:val="28"/>
          <w:szCs w:val="28"/>
        </w:rPr>
        <w:t>％、</w:t>
      </w:r>
      <w:r w:rsidRPr="00CB29B3">
        <w:rPr>
          <w:rFonts w:ascii="Arial" w:eastAsia="仿宋" w:hAnsi="Arial" w:cs="Arial"/>
          <w:sz w:val="28"/>
          <w:szCs w:val="28"/>
        </w:rPr>
        <w:t>10</w:t>
      </w:r>
      <w:r w:rsidRPr="00CB29B3">
        <w:rPr>
          <w:rFonts w:ascii="Arial" w:eastAsia="仿宋" w:hAnsi="Arial" w:cs="Arial"/>
          <w:sz w:val="28"/>
          <w:szCs w:val="28"/>
        </w:rPr>
        <w:t>％、</w:t>
      </w:r>
      <w:r w:rsidRPr="00CB29B3">
        <w:rPr>
          <w:rFonts w:ascii="Arial" w:eastAsia="仿宋" w:hAnsi="Arial" w:cs="Arial"/>
          <w:sz w:val="28"/>
          <w:szCs w:val="28"/>
        </w:rPr>
        <w:t>15</w:t>
      </w:r>
      <w:r w:rsidRPr="00CB29B3">
        <w:rPr>
          <w:rFonts w:ascii="Arial" w:eastAsia="仿宋" w:hAnsi="Arial" w:cs="Arial"/>
          <w:sz w:val="28"/>
          <w:szCs w:val="28"/>
        </w:rPr>
        <w:t>％确定，且须分别不低于</w:t>
      </w:r>
      <w:r w:rsidRPr="00CB29B3">
        <w:rPr>
          <w:rFonts w:ascii="Arial" w:eastAsia="仿宋" w:hAnsi="Arial" w:cs="Arial"/>
          <w:sz w:val="28"/>
          <w:szCs w:val="28"/>
        </w:rPr>
        <w:t>5.5</w:t>
      </w:r>
      <w:r w:rsidRPr="00CB29B3">
        <w:rPr>
          <w:rFonts w:ascii="Arial" w:eastAsia="仿宋" w:hAnsi="Arial" w:cs="Arial"/>
          <w:sz w:val="28"/>
          <w:szCs w:val="28"/>
        </w:rPr>
        <w:t>％、</w:t>
      </w:r>
      <w:r w:rsidRPr="00CB29B3">
        <w:rPr>
          <w:rFonts w:ascii="Arial" w:eastAsia="仿宋" w:hAnsi="Arial" w:cs="Arial"/>
          <w:sz w:val="28"/>
          <w:szCs w:val="28"/>
        </w:rPr>
        <w:t>5.5</w:t>
      </w:r>
      <w:r w:rsidRPr="00CB29B3">
        <w:rPr>
          <w:rFonts w:ascii="Arial" w:eastAsia="仿宋" w:hAnsi="Arial" w:cs="Arial"/>
          <w:sz w:val="28"/>
          <w:szCs w:val="28"/>
        </w:rPr>
        <w:t>％、</w:t>
      </w:r>
      <w:r w:rsidRPr="00CB29B3">
        <w:rPr>
          <w:rFonts w:ascii="Arial" w:eastAsia="仿宋" w:hAnsi="Arial" w:cs="Arial"/>
          <w:sz w:val="28"/>
          <w:szCs w:val="28"/>
        </w:rPr>
        <w:t>5</w:t>
      </w:r>
      <w:r w:rsidRPr="00CB29B3">
        <w:rPr>
          <w:rFonts w:ascii="Arial" w:eastAsia="仿宋" w:hAnsi="Arial" w:cs="Arial"/>
          <w:sz w:val="28"/>
          <w:szCs w:val="28"/>
        </w:rPr>
        <w:t>％、</w:t>
      </w:r>
      <w:r w:rsidRPr="00CB29B3">
        <w:rPr>
          <w:rFonts w:ascii="Arial" w:eastAsia="仿宋" w:hAnsi="Arial" w:cs="Arial"/>
          <w:sz w:val="28"/>
          <w:szCs w:val="28"/>
        </w:rPr>
        <w:t>5</w:t>
      </w:r>
      <w:r w:rsidRPr="00CB29B3">
        <w:rPr>
          <w:rFonts w:ascii="Arial" w:eastAsia="仿宋" w:hAnsi="Arial" w:cs="Arial"/>
          <w:sz w:val="28"/>
          <w:szCs w:val="28"/>
        </w:rPr>
        <w:t>％、</w:t>
      </w:r>
      <w:r w:rsidRPr="00CB29B3">
        <w:rPr>
          <w:rFonts w:ascii="Arial" w:eastAsia="仿宋" w:hAnsi="Arial" w:cs="Arial"/>
          <w:sz w:val="28"/>
          <w:szCs w:val="28"/>
        </w:rPr>
        <w:t>5</w:t>
      </w:r>
      <w:r w:rsidRPr="00CB29B3">
        <w:rPr>
          <w:rFonts w:ascii="Arial" w:eastAsia="仿宋" w:hAnsi="Arial" w:cs="Arial"/>
          <w:sz w:val="28"/>
          <w:szCs w:val="28"/>
        </w:rPr>
        <w:t>％，不高于</w:t>
      </w:r>
      <w:r w:rsidRPr="00CB29B3">
        <w:rPr>
          <w:rFonts w:ascii="Arial" w:eastAsia="仿宋" w:hAnsi="Arial" w:cs="Arial"/>
          <w:sz w:val="28"/>
          <w:szCs w:val="28"/>
        </w:rPr>
        <w:t>6.5</w:t>
      </w:r>
      <w:r w:rsidRPr="00CB29B3">
        <w:rPr>
          <w:rFonts w:ascii="Arial" w:eastAsia="仿宋" w:hAnsi="Arial" w:cs="Arial"/>
          <w:sz w:val="28"/>
          <w:szCs w:val="28"/>
        </w:rPr>
        <w:t>％、</w:t>
      </w:r>
      <w:r w:rsidRPr="00CB29B3">
        <w:rPr>
          <w:rFonts w:ascii="Arial" w:eastAsia="仿宋" w:hAnsi="Arial" w:cs="Arial"/>
          <w:sz w:val="28"/>
          <w:szCs w:val="28"/>
        </w:rPr>
        <w:t>6.5</w:t>
      </w:r>
      <w:r w:rsidRPr="00CB29B3">
        <w:rPr>
          <w:rFonts w:ascii="Arial" w:eastAsia="仿宋" w:hAnsi="Arial" w:cs="Arial"/>
          <w:sz w:val="28"/>
          <w:szCs w:val="28"/>
        </w:rPr>
        <w:t>％、</w:t>
      </w:r>
      <w:r w:rsidRPr="00CB29B3">
        <w:rPr>
          <w:rFonts w:ascii="Arial" w:eastAsia="仿宋" w:hAnsi="Arial" w:cs="Arial"/>
          <w:sz w:val="28"/>
          <w:szCs w:val="28"/>
        </w:rPr>
        <w:t>6</w:t>
      </w:r>
      <w:r w:rsidRPr="00CB29B3">
        <w:rPr>
          <w:rFonts w:ascii="Arial" w:eastAsia="仿宋" w:hAnsi="Arial" w:cs="Arial"/>
          <w:sz w:val="28"/>
          <w:szCs w:val="28"/>
        </w:rPr>
        <w:t>％、</w:t>
      </w:r>
      <w:r w:rsidRPr="00CB29B3">
        <w:rPr>
          <w:rFonts w:ascii="Arial" w:eastAsia="仿宋" w:hAnsi="Arial" w:cs="Arial"/>
          <w:sz w:val="28"/>
          <w:szCs w:val="28"/>
        </w:rPr>
        <w:t>6</w:t>
      </w:r>
      <w:r w:rsidRPr="00CB29B3">
        <w:rPr>
          <w:rFonts w:ascii="Arial" w:eastAsia="仿宋" w:hAnsi="Arial" w:cs="Arial"/>
          <w:sz w:val="28"/>
          <w:szCs w:val="28"/>
        </w:rPr>
        <w:t>％、</w:t>
      </w:r>
      <w:r w:rsidRPr="00CB29B3">
        <w:rPr>
          <w:rFonts w:ascii="Arial" w:eastAsia="仿宋" w:hAnsi="Arial" w:cs="Arial"/>
          <w:sz w:val="28"/>
          <w:szCs w:val="28"/>
        </w:rPr>
        <w:t>6</w:t>
      </w:r>
      <w:r w:rsidRPr="00CB29B3">
        <w:rPr>
          <w:rFonts w:ascii="Arial" w:eastAsia="仿宋" w:hAnsi="Arial" w:cs="Arial"/>
          <w:sz w:val="28"/>
          <w:szCs w:val="28"/>
        </w:rPr>
        <w:t>％。估价对象</w:t>
      </w:r>
      <w:r w:rsidR="008666FE" w:rsidRPr="00CB29B3">
        <w:rPr>
          <w:rFonts w:ascii="Arial" w:eastAsia="仿宋" w:hAnsi="Arial" w:cs="Arial"/>
          <w:sz w:val="28"/>
          <w:szCs w:val="28"/>
        </w:rPr>
        <w:t>地上主用途为住宅</w:t>
      </w:r>
      <w:r w:rsidRPr="00CB29B3">
        <w:rPr>
          <w:rFonts w:ascii="Arial" w:eastAsia="仿宋" w:hAnsi="Arial" w:cs="Arial"/>
          <w:sz w:val="28"/>
          <w:szCs w:val="28"/>
        </w:rPr>
        <w:t>，现行一年</w:t>
      </w:r>
      <w:proofErr w:type="gramStart"/>
      <w:r w:rsidRPr="00CB29B3">
        <w:rPr>
          <w:rFonts w:ascii="Arial" w:eastAsia="仿宋" w:hAnsi="Arial" w:cs="Arial"/>
          <w:sz w:val="28"/>
          <w:szCs w:val="28"/>
        </w:rPr>
        <w:t>期贷</w:t>
      </w:r>
      <w:proofErr w:type="gramEnd"/>
      <w:r w:rsidRPr="00CB29B3">
        <w:rPr>
          <w:rFonts w:ascii="Arial" w:eastAsia="仿宋" w:hAnsi="Arial" w:cs="Arial"/>
          <w:sz w:val="28"/>
          <w:szCs w:val="28"/>
        </w:rPr>
        <w:t>款利率（</w:t>
      </w:r>
      <w:r w:rsidRPr="00CB29B3">
        <w:rPr>
          <w:rFonts w:ascii="Arial" w:eastAsia="仿宋" w:hAnsi="Arial" w:cs="Arial"/>
          <w:sz w:val="28"/>
          <w:szCs w:val="28"/>
        </w:rPr>
        <w:t>2015</w:t>
      </w:r>
      <w:r w:rsidRPr="00CB29B3">
        <w:rPr>
          <w:rFonts w:ascii="Arial" w:eastAsia="仿宋" w:hAnsi="Arial" w:cs="Arial"/>
          <w:sz w:val="28"/>
          <w:szCs w:val="28"/>
        </w:rPr>
        <w:t>年</w:t>
      </w:r>
      <w:r w:rsidRPr="00CB29B3">
        <w:rPr>
          <w:rFonts w:ascii="Arial" w:eastAsia="仿宋" w:hAnsi="Arial" w:cs="Arial"/>
          <w:sz w:val="28"/>
          <w:szCs w:val="28"/>
        </w:rPr>
        <w:t>10</w:t>
      </w:r>
      <w:r w:rsidRPr="00CB29B3">
        <w:rPr>
          <w:rFonts w:ascii="Arial" w:eastAsia="仿宋" w:hAnsi="Arial" w:cs="Arial"/>
          <w:sz w:val="28"/>
          <w:szCs w:val="28"/>
        </w:rPr>
        <w:t>月</w:t>
      </w:r>
      <w:r w:rsidRPr="00CB29B3">
        <w:rPr>
          <w:rFonts w:ascii="Arial" w:eastAsia="仿宋" w:hAnsi="Arial" w:cs="Arial"/>
          <w:sz w:val="28"/>
          <w:szCs w:val="28"/>
        </w:rPr>
        <w:t>24</w:t>
      </w:r>
      <w:r w:rsidRPr="00CB29B3">
        <w:rPr>
          <w:rFonts w:ascii="Arial" w:eastAsia="仿宋" w:hAnsi="Arial" w:cs="Arial"/>
          <w:sz w:val="28"/>
          <w:szCs w:val="28"/>
        </w:rPr>
        <w:t>日公布）为</w:t>
      </w:r>
      <w:r w:rsidRPr="00CB29B3">
        <w:rPr>
          <w:rFonts w:ascii="Arial" w:eastAsia="仿宋" w:hAnsi="Arial" w:cs="Arial"/>
          <w:sz w:val="28"/>
          <w:szCs w:val="28"/>
        </w:rPr>
        <w:t>4.35%</w:t>
      </w:r>
      <w:r w:rsidRPr="00CB29B3">
        <w:rPr>
          <w:rFonts w:ascii="Arial" w:eastAsia="仿宋" w:hAnsi="Arial" w:cs="Arial"/>
          <w:sz w:val="28"/>
          <w:szCs w:val="28"/>
        </w:rPr>
        <w:t>，按照上述利率计算得出的土地还原率为</w:t>
      </w:r>
      <w:r w:rsidRPr="00CB29B3">
        <w:rPr>
          <w:rFonts w:ascii="Arial" w:eastAsia="仿宋" w:hAnsi="Arial" w:cs="Arial"/>
          <w:sz w:val="28"/>
          <w:szCs w:val="28"/>
        </w:rPr>
        <w:t>5%</w:t>
      </w:r>
      <w:r w:rsidRPr="00CB29B3">
        <w:rPr>
          <w:rFonts w:ascii="Arial" w:eastAsia="仿宋" w:hAnsi="Arial" w:cs="Arial"/>
          <w:sz w:val="28"/>
          <w:szCs w:val="28"/>
        </w:rPr>
        <w:t>，低于所要求的</w:t>
      </w:r>
      <w:proofErr w:type="gramStart"/>
      <w:r w:rsidRPr="00CB29B3">
        <w:rPr>
          <w:rFonts w:ascii="Arial" w:eastAsia="仿宋" w:hAnsi="Arial" w:cs="Arial"/>
          <w:sz w:val="28"/>
          <w:szCs w:val="28"/>
        </w:rPr>
        <w:t>的</w:t>
      </w:r>
      <w:proofErr w:type="gramEnd"/>
      <w:r w:rsidRPr="00CB29B3">
        <w:rPr>
          <w:rFonts w:ascii="Arial" w:eastAsia="仿宋" w:hAnsi="Arial" w:cs="Arial"/>
          <w:sz w:val="28"/>
          <w:szCs w:val="28"/>
        </w:rPr>
        <w:t>最低值。故土地还原率取公共服务用途最低值</w:t>
      </w:r>
      <w:r w:rsidRPr="00CB29B3">
        <w:rPr>
          <w:rFonts w:ascii="Arial" w:eastAsia="仿宋" w:hAnsi="Arial" w:cs="Arial"/>
          <w:sz w:val="28"/>
          <w:szCs w:val="28"/>
        </w:rPr>
        <w:t>5%</w:t>
      </w:r>
      <w:r w:rsidRPr="00CB29B3">
        <w:rPr>
          <w:rFonts w:ascii="Arial" w:eastAsia="仿宋" w:hAnsi="Arial" w:cs="Arial"/>
          <w:sz w:val="28"/>
          <w:szCs w:val="28"/>
        </w:rPr>
        <w:t>。</w:t>
      </w:r>
    </w:p>
    <w:p w14:paraId="07C374D7" w14:textId="77777777" w:rsidR="00767F77" w:rsidRPr="00CB29B3" w:rsidRDefault="00767F77" w:rsidP="00CB29B3">
      <w:pPr>
        <w:adjustRightInd/>
        <w:snapToGrid w:val="0"/>
        <w:spacing w:line="300" w:lineRule="auto"/>
        <w:ind w:firstLineChars="200" w:firstLine="560"/>
        <w:rPr>
          <w:rFonts w:ascii="Arial" w:eastAsia="仿宋" w:hAnsi="Arial" w:cs="Arial"/>
          <w:sz w:val="28"/>
          <w:szCs w:val="28"/>
        </w:rPr>
      </w:pPr>
      <w:r w:rsidRPr="00CB29B3">
        <w:rPr>
          <w:rFonts w:ascii="Arial" w:eastAsia="仿宋" w:hAnsi="Arial" w:cs="Arial"/>
          <w:sz w:val="28"/>
          <w:szCs w:val="28"/>
        </w:rPr>
        <w:t>估价对象地下公共服务剩余土地使用年限为</w:t>
      </w:r>
      <w:r w:rsidRPr="00CB29B3">
        <w:rPr>
          <w:rFonts w:ascii="Arial" w:eastAsia="仿宋" w:hAnsi="Arial" w:cs="Arial"/>
          <w:sz w:val="28"/>
          <w:szCs w:val="28"/>
        </w:rPr>
        <w:t>50</w:t>
      </w:r>
      <w:r w:rsidRPr="00CB29B3">
        <w:rPr>
          <w:rFonts w:ascii="Arial" w:eastAsia="仿宋" w:hAnsi="Arial" w:cs="Arial"/>
          <w:sz w:val="28"/>
          <w:szCs w:val="28"/>
        </w:rPr>
        <w:t>年，公共服务用途法定用途最高出让年限为</w:t>
      </w:r>
      <w:r w:rsidRPr="00CB29B3">
        <w:rPr>
          <w:rFonts w:ascii="Arial" w:eastAsia="仿宋" w:hAnsi="Arial" w:cs="Arial"/>
          <w:sz w:val="28"/>
          <w:szCs w:val="28"/>
        </w:rPr>
        <w:t>50</w:t>
      </w:r>
      <w:r w:rsidRPr="00CB29B3">
        <w:rPr>
          <w:rFonts w:ascii="Arial" w:eastAsia="仿宋" w:hAnsi="Arial" w:cs="Arial"/>
          <w:sz w:val="28"/>
          <w:szCs w:val="28"/>
        </w:rPr>
        <w:t>年，故不做修正。</w:t>
      </w:r>
    </w:p>
    <w:p w14:paraId="7066071D" w14:textId="5156716C" w:rsidR="00767F77" w:rsidRPr="00CB29B3" w:rsidRDefault="00767F77" w:rsidP="00CB29B3">
      <w:pPr>
        <w:snapToGrid w:val="0"/>
        <w:spacing w:beforeLines="50" w:before="120" w:line="300" w:lineRule="auto"/>
        <w:ind w:firstLineChars="200" w:firstLine="562"/>
        <w:jc w:val="both"/>
        <w:rPr>
          <w:rFonts w:ascii="Arial" w:eastAsia="仿宋" w:hAnsi="Arial" w:cs="Arial"/>
          <w:sz w:val="28"/>
          <w:szCs w:val="28"/>
        </w:rPr>
      </w:pPr>
      <w:r w:rsidRPr="00CB29B3">
        <w:rPr>
          <w:rFonts w:ascii="Arial" w:eastAsia="仿宋" w:hAnsi="Arial" w:cs="Arial"/>
          <w:b/>
          <w:sz w:val="28"/>
          <w:szCs w:val="28"/>
        </w:rPr>
        <w:t>地下公共服务适用基准地价、期日修正系数、年期修正系数</w:t>
      </w:r>
      <w:proofErr w:type="gramStart"/>
      <w:r w:rsidRPr="00CB29B3">
        <w:rPr>
          <w:rFonts w:ascii="Arial" w:eastAsia="仿宋" w:hAnsi="Arial" w:cs="Arial"/>
          <w:b/>
          <w:sz w:val="28"/>
          <w:szCs w:val="28"/>
        </w:rPr>
        <w:t>及因素</w:t>
      </w:r>
      <w:proofErr w:type="gramEnd"/>
      <w:r w:rsidRPr="00CB29B3">
        <w:rPr>
          <w:rFonts w:ascii="Arial" w:eastAsia="仿宋" w:hAnsi="Arial" w:cs="Arial"/>
          <w:b/>
          <w:sz w:val="28"/>
          <w:szCs w:val="28"/>
        </w:rPr>
        <w:t>修正系数同</w:t>
      </w:r>
      <w:r w:rsidR="008666FE" w:rsidRPr="00CB29B3">
        <w:rPr>
          <w:rFonts w:ascii="Arial" w:eastAsia="仿宋" w:hAnsi="Arial" w:cs="Arial"/>
          <w:b/>
          <w:sz w:val="28"/>
          <w:szCs w:val="28"/>
        </w:rPr>
        <w:t>住宅</w:t>
      </w:r>
      <w:r w:rsidRPr="00CB29B3">
        <w:rPr>
          <w:rFonts w:ascii="Arial" w:eastAsia="仿宋" w:hAnsi="Arial" w:cs="Arial"/>
          <w:b/>
          <w:sz w:val="28"/>
          <w:szCs w:val="28"/>
        </w:rPr>
        <w:t>用途基准地价系数修正法求取过程及结果，则：</w:t>
      </w:r>
    </w:p>
    <w:p w14:paraId="152BC76B" w14:textId="77777777" w:rsidR="00767F77" w:rsidRPr="00CB29B3" w:rsidRDefault="00767F77" w:rsidP="00CB29B3">
      <w:pPr>
        <w:snapToGrid w:val="0"/>
        <w:spacing w:line="300" w:lineRule="auto"/>
        <w:ind w:firstLineChars="200" w:firstLine="560"/>
        <w:jc w:val="both"/>
        <w:rPr>
          <w:rFonts w:ascii="Arial" w:eastAsia="仿宋" w:hAnsi="Arial" w:cs="Arial"/>
          <w:sz w:val="28"/>
          <w:szCs w:val="28"/>
        </w:rPr>
      </w:pPr>
      <w:r w:rsidRPr="00CB29B3">
        <w:rPr>
          <w:rFonts w:ascii="Arial" w:eastAsia="仿宋" w:hAnsi="Arial" w:cs="Arial"/>
          <w:sz w:val="28"/>
          <w:szCs w:val="28"/>
        </w:rPr>
        <w:t>地下公共服务楼面熟地价</w:t>
      </w:r>
    </w:p>
    <w:p w14:paraId="4B8E0C4B" w14:textId="77777777" w:rsidR="00767F77" w:rsidRPr="00CB29B3" w:rsidRDefault="00767F77" w:rsidP="00CB29B3">
      <w:pPr>
        <w:overflowPunct w:val="0"/>
        <w:snapToGrid w:val="0"/>
        <w:spacing w:line="300" w:lineRule="auto"/>
        <w:ind w:firstLineChars="200" w:firstLine="560"/>
        <w:jc w:val="both"/>
        <w:textAlignment w:val="auto"/>
        <w:rPr>
          <w:rFonts w:ascii="Arial" w:eastAsia="仿宋" w:hAnsi="Arial" w:cs="Arial"/>
          <w:sz w:val="28"/>
        </w:rPr>
      </w:pPr>
      <w:r w:rsidRPr="00CB29B3">
        <w:rPr>
          <w:rFonts w:ascii="Arial" w:eastAsia="仿宋" w:hAnsi="Arial" w:cs="Arial"/>
          <w:sz w:val="28"/>
          <w:szCs w:val="28"/>
        </w:rPr>
        <w:t>＝</w:t>
      </w:r>
      <w:r w:rsidRPr="00CB29B3">
        <w:rPr>
          <w:rFonts w:ascii="Arial" w:eastAsia="仿宋" w:hAnsi="Arial" w:cs="Arial"/>
          <w:sz w:val="28"/>
        </w:rPr>
        <w:t>适用的基准地价</w:t>
      </w:r>
      <w:r w:rsidRPr="00CB29B3">
        <w:rPr>
          <w:rFonts w:ascii="Arial" w:eastAsia="仿宋" w:hAnsi="Arial" w:cs="Arial"/>
          <w:sz w:val="28"/>
        </w:rPr>
        <w:t>×</w:t>
      </w:r>
      <w:r w:rsidRPr="00CB29B3">
        <w:rPr>
          <w:rFonts w:ascii="Arial" w:eastAsia="仿宋" w:hAnsi="Arial" w:cs="Arial"/>
          <w:sz w:val="28"/>
        </w:rPr>
        <w:t>用途修正系数</w:t>
      </w:r>
      <w:r w:rsidRPr="00CB29B3">
        <w:rPr>
          <w:rFonts w:ascii="Arial" w:eastAsia="仿宋" w:hAnsi="Arial" w:cs="Arial"/>
          <w:sz w:val="28"/>
        </w:rPr>
        <w:t>×</w:t>
      </w:r>
      <w:r w:rsidRPr="00CB29B3">
        <w:rPr>
          <w:rFonts w:ascii="Arial" w:eastAsia="仿宋" w:hAnsi="Arial" w:cs="Arial"/>
          <w:sz w:val="28"/>
        </w:rPr>
        <w:t>期日修正系数</w:t>
      </w:r>
      <w:r w:rsidRPr="00CB29B3">
        <w:rPr>
          <w:rFonts w:ascii="Arial" w:eastAsia="仿宋" w:hAnsi="Arial" w:cs="Arial"/>
          <w:sz w:val="28"/>
        </w:rPr>
        <w:t>×</w:t>
      </w:r>
      <w:r w:rsidRPr="00CB29B3">
        <w:rPr>
          <w:rFonts w:ascii="Arial" w:eastAsia="仿宋" w:hAnsi="Arial" w:cs="Arial"/>
          <w:sz w:val="28"/>
        </w:rPr>
        <w:t>年期修正系数</w:t>
      </w:r>
      <w:r w:rsidRPr="00CB29B3">
        <w:rPr>
          <w:rFonts w:ascii="Arial" w:eastAsia="仿宋" w:hAnsi="Arial" w:cs="Arial"/>
          <w:sz w:val="28"/>
        </w:rPr>
        <w:t>×</w:t>
      </w:r>
      <w:r w:rsidRPr="00CB29B3">
        <w:rPr>
          <w:rFonts w:ascii="Arial" w:eastAsia="仿宋" w:hAnsi="Arial" w:cs="Arial"/>
          <w:sz w:val="28"/>
        </w:rPr>
        <w:t>因素修正系数</w:t>
      </w:r>
      <w:r w:rsidRPr="00CB29B3">
        <w:rPr>
          <w:rFonts w:ascii="Arial" w:eastAsia="仿宋" w:hAnsi="Arial" w:cs="Arial"/>
          <w:sz w:val="28"/>
        </w:rPr>
        <w:t xml:space="preserve">× </w:t>
      </w:r>
      <w:r w:rsidRPr="00CB29B3">
        <w:rPr>
          <w:rFonts w:ascii="Arial" w:eastAsia="仿宋" w:hAnsi="Arial" w:cs="Arial"/>
          <w:sz w:val="28"/>
        </w:rPr>
        <w:t>相应用途地下空间修正系数</w:t>
      </w:r>
    </w:p>
    <w:p w14:paraId="558D0491" w14:textId="060DA476" w:rsidR="00AD04B8" w:rsidRPr="00CB29B3" w:rsidRDefault="00AD04B8" w:rsidP="00CB29B3">
      <w:pPr>
        <w:snapToGrid w:val="0"/>
        <w:spacing w:line="300" w:lineRule="auto"/>
        <w:ind w:firstLineChars="200" w:firstLine="560"/>
        <w:rPr>
          <w:rFonts w:ascii="Arial" w:eastAsia="仿宋" w:hAnsi="Arial" w:cs="Arial"/>
          <w:sz w:val="28"/>
          <w:szCs w:val="28"/>
        </w:rPr>
      </w:pPr>
      <w:r w:rsidRPr="00CB29B3">
        <w:rPr>
          <w:rFonts w:ascii="Arial" w:eastAsia="仿宋" w:hAnsi="Arial" w:cs="Arial"/>
          <w:sz w:val="28"/>
          <w:szCs w:val="28"/>
        </w:rPr>
        <w:t>＝</w:t>
      </w:r>
      <w:r w:rsidRPr="00CB29B3">
        <w:rPr>
          <w:rFonts w:ascii="Arial" w:eastAsia="仿宋" w:hAnsi="Arial" w:cs="Arial"/>
          <w:sz w:val="28"/>
          <w:szCs w:val="28"/>
        </w:rPr>
        <w:t>13140×1×1.0677×1×1.0350×0.25</w:t>
      </w:r>
    </w:p>
    <w:p w14:paraId="1DF51A6D" w14:textId="25609DE8" w:rsidR="00AD04B8" w:rsidRPr="00CB29B3" w:rsidRDefault="00AD04B8"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lastRenderedPageBreak/>
        <w:t>＝</w:t>
      </w:r>
      <w:r w:rsidRPr="00CB29B3">
        <w:rPr>
          <w:rFonts w:ascii="Arial" w:eastAsia="仿宋" w:hAnsi="Arial" w:cs="Arial"/>
          <w:sz w:val="28"/>
        </w:rPr>
        <w:t>3630</w:t>
      </w:r>
      <w:r w:rsidRPr="00CB29B3">
        <w:rPr>
          <w:rFonts w:ascii="Arial" w:eastAsia="仿宋" w:hAnsi="Arial" w:cs="Arial"/>
          <w:sz w:val="28"/>
        </w:rPr>
        <w:t>（元</w:t>
      </w:r>
      <w:r w:rsidRPr="00CB29B3">
        <w:rPr>
          <w:rFonts w:ascii="Arial" w:eastAsia="仿宋" w:hAnsi="Arial" w:cs="Arial"/>
          <w:sz w:val="28"/>
        </w:rPr>
        <w:t>/</w:t>
      </w:r>
      <w:r w:rsidRPr="00CB29B3">
        <w:rPr>
          <w:rFonts w:ascii="Arial" w:eastAsia="仿宋" w:hAnsi="Arial" w:cs="Arial"/>
          <w:sz w:val="28"/>
        </w:rPr>
        <w:t>平方米）</w:t>
      </w:r>
    </w:p>
    <w:p w14:paraId="59B895B8" w14:textId="77777777" w:rsidR="00DA6821" w:rsidRPr="00CB29B3" w:rsidRDefault="00DA6821" w:rsidP="00CB29B3">
      <w:pPr>
        <w:snapToGrid w:val="0"/>
        <w:spacing w:line="300" w:lineRule="auto"/>
        <w:ind w:left="420"/>
        <w:jc w:val="both"/>
        <w:rPr>
          <w:rFonts w:ascii="Arial" w:eastAsia="仿宋" w:hAnsi="Arial" w:cs="Arial"/>
          <w:b/>
          <w:sz w:val="28"/>
        </w:rPr>
      </w:pPr>
      <w:r w:rsidRPr="00CB29B3">
        <w:rPr>
          <w:rFonts w:ascii="Arial" w:eastAsia="仿宋" w:hAnsi="Arial" w:cs="Arial"/>
          <w:b/>
          <w:sz w:val="28"/>
          <w:szCs w:val="28"/>
        </w:rPr>
        <w:t>（</w:t>
      </w:r>
      <w:r w:rsidRPr="00CB29B3">
        <w:rPr>
          <w:rFonts w:ascii="Arial" w:eastAsia="仿宋" w:hAnsi="Arial" w:cs="Arial"/>
          <w:b/>
          <w:sz w:val="28"/>
          <w:szCs w:val="28"/>
        </w:rPr>
        <w:t>6</w:t>
      </w:r>
      <w:r w:rsidRPr="00CB29B3">
        <w:rPr>
          <w:rFonts w:ascii="Arial" w:eastAsia="仿宋" w:hAnsi="Arial" w:cs="Arial"/>
          <w:b/>
          <w:sz w:val="28"/>
          <w:szCs w:val="28"/>
        </w:rPr>
        <w:t>）求</w:t>
      </w:r>
      <w:r w:rsidRPr="00CB29B3">
        <w:rPr>
          <w:rFonts w:ascii="Arial" w:eastAsia="仿宋" w:hAnsi="Arial" w:cs="Arial"/>
          <w:b/>
          <w:sz w:val="28"/>
        </w:rPr>
        <w:t>取估价对象地下车库用房楼面熟地价（土地剩余使用年限</w:t>
      </w:r>
      <w:r w:rsidRPr="00CB29B3">
        <w:rPr>
          <w:rFonts w:ascii="Arial" w:eastAsia="仿宋" w:hAnsi="Arial" w:cs="Arial"/>
          <w:b/>
          <w:sz w:val="28"/>
        </w:rPr>
        <w:t>50</w:t>
      </w:r>
      <w:r w:rsidRPr="00CB29B3">
        <w:rPr>
          <w:rFonts w:ascii="Arial" w:eastAsia="仿宋" w:hAnsi="Arial" w:cs="Arial"/>
          <w:b/>
          <w:sz w:val="28"/>
        </w:rPr>
        <w:t>年）</w:t>
      </w:r>
    </w:p>
    <w:p w14:paraId="1954A3B7" w14:textId="77777777" w:rsidR="00DA6821" w:rsidRPr="00CB29B3" w:rsidRDefault="00DA6821"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地下车库依据地上主用途比准类别确定地下空间修正系数，地上主用途为住宅用途，地处住宅类六级地价区，需根据《北京市基准地价地下空间修正系数表》进行用途修正。地下空间修正系数表详见下表：</w:t>
      </w:r>
    </w:p>
    <w:p w14:paraId="5F195E39" w14:textId="77777777" w:rsidR="00DA6821" w:rsidRPr="00CB29B3" w:rsidRDefault="00DA6821" w:rsidP="00CB29B3">
      <w:pPr>
        <w:snapToGrid w:val="0"/>
        <w:spacing w:line="300" w:lineRule="auto"/>
        <w:jc w:val="center"/>
        <w:rPr>
          <w:rFonts w:ascii="Arial" w:eastAsia="仿宋" w:hAnsi="Arial" w:cs="Arial"/>
          <w:bCs/>
          <w:szCs w:val="24"/>
        </w:rPr>
      </w:pPr>
      <w:r w:rsidRPr="00CB29B3">
        <w:rPr>
          <w:rFonts w:ascii="Arial" w:eastAsia="仿宋" w:hAnsi="Arial" w:cs="Arial"/>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DA6821" w14:paraId="1E7F8F88" w14:textId="77777777" w:rsidTr="0050511C">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14:paraId="6B409A21" w14:textId="77777777" w:rsidR="00DA6821" w:rsidRDefault="00DA6821" w:rsidP="0050511C">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14:paraId="2865D3A2" w14:textId="77777777" w:rsidR="00DA6821" w:rsidRDefault="00DA6821" w:rsidP="0050511C">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14:paraId="6574BA34" w14:textId="77777777" w:rsidR="00DA6821" w:rsidRDefault="00DA6821" w:rsidP="0050511C">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14:paraId="4A183A40" w14:textId="77777777" w:rsidR="00DA6821" w:rsidRDefault="00DA6821" w:rsidP="0050511C">
            <w:pPr>
              <w:widowControl/>
              <w:adjustRightInd/>
              <w:spacing w:line="240" w:lineRule="exact"/>
              <w:jc w:val="center"/>
              <w:rPr>
                <w:rFonts w:ascii="Arial" w:eastAsia="华文细黑" w:hAnsi="Arial" w:cs="Arial"/>
                <w:sz w:val="18"/>
                <w:szCs w:val="18"/>
              </w:rPr>
            </w:pPr>
            <w:r>
              <w:rPr>
                <w:rFonts w:ascii="Arial" w:eastAsia="华文细黑" w:hAnsi="Arial" w:cs="Arial" w:hint="eastAsia"/>
                <w:sz w:val="18"/>
                <w:szCs w:val="18"/>
              </w:rPr>
              <w:t>地下空间修正系数</w:t>
            </w:r>
          </w:p>
        </w:tc>
      </w:tr>
      <w:tr w:rsidR="00DA6821" w14:paraId="1A842888" w14:textId="77777777" w:rsidTr="0050511C">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14:paraId="1EB20590" w14:textId="77777777" w:rsidR="00DA6821" w:rsidRDefault="00DA6821" w:rsidP="0050511C">
            <w:pPr>
              <w:widowControl/>
              <w:adjustRightInd/>
              <w:spacing w:line="240" w:lineRule="auto"/>
              <w:rPr>
                <w:rFonts w:ascii="Arial" w:eastAsia="华文细黑"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14:paraId="2E8C1EC9" w14:textId="77777777" w:rsidR="00DA6821" w:rsidRDefault="00DA6821" w:rsidP="0050511C">
            <w:pPr>
              <w:widowControl/>
              <w:adjustRightInd/>
              <w:spacing w:line="240" w:lineRule="auto"/>
              <w:rPr>
                <w:rFonts w:ascii="Arial" w:eastAsia="华文细黑"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14:paraId="5085C4B5" w14:textId="77777777" w:rsidR="00DA6821" w:rsidRDefault="00DA6821" w:rsidP="0050511C">
            <w:pPr>
              <w:widowControl/>
              <w:adjustRightInd/>
              <w:spacing w:line="240" w:lineRule="auto"/>
              <w:rPr>
                <w:rFonts w:ascii="Arial" w:eastAsia="华文细黑"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6D83CBB" w14:textId="77777777" w:rsidR="00DA6821" w:rsidRDefault="00DA6821" w:rsidP="0050511C">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209E97C5" w14:textId="77777777" w:rsidR="00DA6821" w:rsidRDefault="00DA6821" w:rsidP="0050511C">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7F311F21" w14:textId="77777777" w:rsidR="00DA6821" w:rsidRDefault="00DA6821" w:rsidP="0050511C">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八至十二级</w:t>
            </w:r>
          </w:p>
        </w:tc>
      </w:tr>
      <w:tr w:rsidR="00DA6821" w14:paraId="2D85E19A" w14:textId="77777777" w:rsidTr="0050511C">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14:paraId="5B13A07A" w14:textId="77777777" w:rsidR="00DA6821" w:rsidRDefault="00DA6821" w:rsidP="0050511C">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地下商业</w:t>
            </w:r>
          </w:p>
        </w:tc>
        <w:tc>
          <w:tcPr>
            <w:tcW w:w="1843" w:type="dxa"/>
            <w:vMerge w:val="restart"/>
            <w:tcBorders>
              <w:top w:val="single" w:sz="2" w:space="0" w:color="404040"/>
              <w:left w:val="single" w:sz="2" w:space="0" w:color="404040"/>
              <w:right w:val="single" w:sz="2" w:space="0" w:color="404040"/>
            </w:tcBorders>
            <w:vAlign w:val="center"/>
            <w:hideMark/>
          </w:tcPr>
          <w:p w14:paraId="1B005591" w14:textId="77777777" w:rsidR="00DA6821" w:rsidRDefault="00DA6821" w:rsidP="0050511C">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14:paraId="76DF6F11" w14:textId="77777777" w:rsidR="00DA6821" w:rsidRDefault="00DA6821" w:rsidP="0050511C">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4B4E5BE" w14:textId="77777777" w:rsidR="00DA6821" w:rsidRDefault="00DA6821" w:rsidP="0050511C">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5ADEB2EB" w14:textId="77777777" w:rsidR="00DA6821" w:rsidRDefault="00DA6821" w:rsidP="0050511C">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2C82B5D1" w14:textId="77777777" w:rsidR="00DA6821" w:rsidRDefault="00DA6821" w:rsidP="0050511C">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0.50</w:t>
            </w:r>
          </w:p>
        </w:tc>
      </w:tr>
      <w:tr w:rsidR="00DA6821" w14:paraId="7FDD6FF0" w14:textId="77777777" w:rsidTr="0050511C">
        <w:trPr>
          <w:cantSplit/>
          <w:jc w:val="center"/>
        </w:trPr>
        <w:tc>
          <w:tcPr>
            <w:tcW w:w="1136" w:type="dxa"/>
            <w:vMerge/>
            <w:tcBorders>
              <w:left w:val="single" w:sz="2" w:space="0" w:color="404040"/>
              <w:right w:val="single" w:sz="2" w:space="0" w:color="404040"/>
            </w:tcBorders>
            <w:vAlign w:val="center"/>
          </w:tcPr>
          <w:p w14:paraId="042CA026" w14:textId="77777777" w:rsidR="00DA6821" w:rsidRDefault="00DA6821" w:rsidP="0050511C">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right w:val="single" w:sz="2" w:space="0" w:color="404040"/>
            </w:tcBorders>
            <w:vAlign w:val="center"/>
          </w:tcPr>
          <w:p w14:paraId="3F08850E" w14:textId="77777777" w:rsidR="00DA6821" w:rsidRDefault="00DA6821" w:rsidP="0050511C">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44E54D37"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2BD01CBC"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.40</w:t>
            </w:r>
          </w:p>
        </w:tc>
        <w:tc>
          <w:tcPr>
            <w:tcW w:w="1417" w:type="dxa"/>
            <w:tcBorders>
              <w:top w:val="single" w:sz="2" w:space="0" w:color="404040"/>
              <w:left w:val="single" w:sz="2" w:space="0" w:color="404040"/>
              <w:bottom w:val="single" w:sz="2" w:space="0" w:color="404040"/>
              <w:right w:val="single" w:sz="2" w:space="0" w:color="404040"/>
            </w:tcBorders>
            <w:vAlign w:val="center"/>
          </w:tcPr>
          <w:p w14:paraId="69EB2565"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360" w:type="dxa"/>
            <w:tcBorders>
              <w:top w:val="single" w:sz="2" w:space="0" w:color="404040"/>
              <w:left w:val="single" w:sz="2" w:space="0" w:color="404040"/>
              <w:bottom w:val="single" w:sz="2" w:space="0" w:color="404040"/>
              <w:right w:val="single" w:sz="2" w:space="0" w:color="404040"/>
            </w:tcBorders>
            <w:vAlign w:val="center"/>
          </w:tcPr>
          <w:p w14:paraId="7D06905E"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DA6821" w14:paraId="0434639F" w14:textId="77777777" w:rsidTr="0050511C">
        <w:trPr>
          <w:cantSplit/>
          <w:jc w:val="center"/>
        </w:trPr>
        <w:tc>
          <w:tcPr>
            <w:tcW w:w="1136" w:type="dxa"/>
            <w:vMerge/>
            <w:tcBorders>
              <w:left w:val="single" w:sz="2" w:space="0" w:color="404040"/>
              <w:right w:val="single" w:sz="2" w:space="0" w:color="404040"/>
            </w:tcBorders>
            <w:vAlign w:val="center"/>
          </w:tcPr>
          <w:p w14:paraId="6D1C4BE3" w14:textId="77777777" w:rsidR="00DA6821" w:rsidRDefault="00DA6821" w:rsidP="0050511C">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14:paraId="71982D7C" w14:textId="77777777" w:rsidR="00DA6821" w:rsidRDefault="00DA6821" w:rsidP="0050511C">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7615EF25"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地下第</w:t>
            </w:r>
            <w:r>
              <w:rPr>
                <w:rFonts w:ascii="Arial" w:eastAsia="华文细黑" w:hAnsi="Arial" w:cs="Arial" w:hint="eastAsia"/>
                <w:color w:val="000000"/>
                <w:sz w:val="18"/>
                <w:szCs w:val="18"/>
              </w:rPr>
              <w:t>3</w:t>
            </w:r>
            <w:r>
              <w:rPr>
                <w:rFonts w:ascii="Arial" w:eastAsia="华文细黑" w:hAnsi="Arial" w:cs="Arial" w:hint="eastAsia"/>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42845D72"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6B01B3C1"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3B59EF0C"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DA6821" w14:paraId="24C8BBA1"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68DE9071"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14:paraId="3D583C68"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14:paraId="7D123732"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3EDC7C10"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2B90583E"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5B96019D"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DA6821" w14:paraId="437006FA"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43D2CFED"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14:paraId="097F9908"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7F1E8AE3" w14:textId="77777777" w:rsidR="00DA6821" w:rsidRPr="00255978" w:rsidRDefault="00DA6821" w:rsidP="0050511C">
            <w:pPr>
              <w:widowControl/>
              <w:adjustRightInd/>
              <w:spacing w:line="240" w:lineRule="exact"/>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51C33581"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48E86643"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16A7EE5C"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DA6821" w14:paraId="4B7D1BAA"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3BC89091"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14:paraId="185EEC29"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0C96A070" w14:textId="77777777" w:rsidR="00DA6821" w:rsidRPr="00255978" w:rsidRDefault="00DA6821" w:rsidP="0050511C">
            <w:pPr>
              <w:widowControl/>
              <w:adjustRightInd/>
              <w:spacing w:line="240" w:lineRule="exact"/>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09959D5E"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c>
          <w:tcPr>
            <w:tcW w:w="1417" w:type="dxa"/>
            <w:tcBorders>
              <w:top w:val="single" w:sz="2" w:space="0" w:color="404040"/>
              <w:left w:val="single" w:sz="2" w:space="0" w:color="404040"/>
              <w:bottom w:val="single" w:sz="2" w:space="0" w:color="404040"/>
              <w:right w:val="single" w:sz="2" w:space="0" w:color="404040"/>
            </w:tcBorders>
            <w:vAlign w:val="center"/>
          </w:tcPr>
          <w:p w14:paraId="4BC2C6DC"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.15</w:t>
            </w:r>
          </w:p>
        </w:tc>
        <w:tc>
          <w:tcPr>
            <w:tcW w:w="1360" w:type="dxa"/>
            <w:tcBorders>
              <w:top w:val="single" w:sz="2" w:space="0" w:color="404040"/>
              <w:left w:val="single" w:sz="2" w:space="0" w:color="404040"/>
              <w:bottom w:val="single" w:sz="2" w:space="0" w:color="404040"/>
              <w:right w:val="single" w:sz="2" w:space="0" w:color="404040"/>
            </w:tcBorders>
            <w:vAlign w:val="center"/>
          </w:tcPr>
          <w:p w14:paraId="0A53CA1B"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.10</w:t>
            </w:r>
          </w:p>
        </w:tc>
      </w:tr>
    </w:tbl>
    <w:p w14:paraId="199B28E5" w14:textId="77777777" w:rsidR="00DA6821" w:rsidRPr="00CB29B3" w:rsidRDefault="00DA6821" w:rsidP="00CB29B3">
      <w:pPr>
        <w:snapToGrid w:val="0"/>
        <w:spacing w:line="300" w:lineRule="auto"/>
        <w:ind w:firstLineChars="200" w:firstLine="560"/>
        <w:jc w:val="both"/>
        <w:rPr>
          <w:rFonts w:ascii="仿宋" w:eastAsia="仿宋" w:hAnsi="仿宋" w:cs="Arial"/>
          <w:sz w:val="28"/>
          <w:szCs w:val="28"/>
        </w:rPr>
      </w:pPr>
      <w:r w:rsidRPr="00CB29B3">
        <w:rPr>
          <w:rFonts w:ascii="仿宋" w:eastAsia="仿宋" w:hAnsi="仿宋" w:cs="Arial"/>
          <w:sz w:val="28"/>
        </w:rPr>
        <w:t>依据上表，估价对象</w:t>
      </w:r>
      <w:r w:rsidRPr="00CB29B3">
        <w:rPr>
          <w:rFonts w:ascii="仿宋" w:eastAsia="仿宋" w:hAnsi="仿宋" w:cs="Arial"/>
          <w:sz w:val="28"/>
          <w:szCs w:val="28"/>
        </w:rPr>
        <w:t>土地级别为住宅类六级，地下车库地下空间修正系数为0.15。</w:t>
      </w:r>
    </w:p>
    <w:p w14:paraId="707C8E63" w14:textId="77777777" w:rsidR="00DA6821" w:rsidRPr="00CB29B3" w:rsidRDefault="00DA6821" w:rsidP="00CB29B3">
      <w:pPr>
        <w:overflowPunct w:val="0"/>
        <w:snapToGrid w:val="0"/>
        <w:spacing w:line="300" w:lineRule="auto"/>
        <w:ind w:firstLineChars="200" w:firstLine="562"/>
        <w:jc w:val="both"/>
        <w:rPr>
          <w:rFonts w:ascii="仿宋" w:eastAsia="仿宋" w:hAnsi="仿宋" w:cs="Arial"/>
          <w:b/>
          <w:sz w:val="28"/>
          <w:szCs w:val="28"/>
        </w:rPr>
      </w:pPr>
      <w:r w:rsidRPr="00CB29B3">
        <w:rPr>
          <w:rFonts w:ascii="仿宋" w:eastAsia="仿宋" w:hAnsi="仿宋" w:cs="Arial"/>
          <w:b/>
          <w:sz w:val="28"/>
          <w:szCs w:val="28"/>
        </w:rPr>
        <w:t>年期修正系数的确定</w:t>
      </w:r>
    </w:p>
    <w:p w14:paraId="756F6AD1" w14:textId="77777777" w:rsidR="00DA6821" w:rsidRPr="00CB29B3" w:rsidRDefault="00DA6821" w:rsidP="00CB29B3">
      <w:pPr>
        <w:snapToGrid w:val="0"/>
        <w:spacing w:line="300" w:lineRule="auto"/>
        <w:ind w:firstLineChars="200" w:firstLine="560"/>
        <w:rPr>
          <w:rFonts w:ascii="仿宋" w:eastAsia="仿宋" w:hAnsi="仿宋" w:cs="Arial"/>
          <w:sz w:val="28"/>
          <w:szCs w:val="28"/>
        </w:rPr>
      </w:pPr>
      <w:r w:rsidRPr="00CB29B3">
        <w:rPr>
          <w:rFonts w:ascii="仿宋" w:eastAsia="仿宋" w:hAnsi="仿宋" w:cs="Arial"/>
          <w:sz w:val="28"/>
          <w:szCs w:val="28"/>
        </w:rPr>
        <w:t>年期修正系数＝（1-1÷（1＋r）</w:t>
      </w:r>
      <w:r w:rsidRPr="00CB29B3">
        <w:rPr>
          <w:rFonts w:ascii="仿宋" w:eastAsia="仿宋" w:hAnsi="仿宋" w:cs="Arial"/>
          <w:sz w:val="28"/>
          <w:szCs w:val="28"/>
          <w:vertAlign w:val="superscript"/>
        </w:rPr>
        <w:t>n</w:t>
      </w:r>
      <w:r w:rsidRPr="00CB29B3">
        <w:rPr>
          <w:rFonts w:ascii="仿宋" w:eastAsia="仿宋" w:hAnsi="仿宋" w:cs="Arial"/>
          <w:sz w:val="28"/>
          <w:szCs w:val="28"/>
        </w:rPr>
        <w:t>）÷（1-1÷（1＋r）</w:t>
      </w:r>
      <w:r w:rsidRPr="00CB29B3">
        <w:rPr>
          <w:rFonts w:ascii="仿宋" w:eastAsia="仿宋" w:hAnsi="仿宋" w:cs="Arial"/>
          <w:sz w:val="28"/>
          <w:szCs w:val="28"/>
          <w:vertAlign w:val="superscript"/>
        </w:rPr>
        <w:t>N</w:t>
      </w:r>
      <w:r w:rsidRPr="00CB29B3">
        <w:rPr>
          <w:rFonts w:ascii="仿宋" w:eastAsia="仿宋" w:hAnsi="仿宋" w:cs="Arial"/>
          <w:sz w:val="28"/>
          <w:szCs w:val="28"/>
        </w:rPr>
        <w:t>）</w:t>
      </w:r>
    </w:p>
    <w:p w14:paraId="4E61C1B2" w14:textId="77777777" w:rsidR="00DA6821" w:rsidRPr="00CB29B3" w:rsidRDefault="00DA6821" w:rsidP="00CB29B3">
      <w:pPr>
        <w:autoSpaceDE w:val="0"/>
        <w:autoSpaceDN w:val="0"/>
        <w:snapToGrid w:val="0"/>
        <w:spacing w:line="300" w:lineRule="auto"/>
        <w:ind w:firstLineChars="200" w:firstLine="560"/>
        <w:rPr>
          <w:rFonts w:ascii="仿宋" w:eastAsia="仿宋" w:hAnsi="仿宋" w:cs="Arial"/>
          <w:sz w:val="28"/>
          <w:szCs w:val="28"/>
        </w:rPr>
      </w:pPr>
      <w:r w:rsidRPr="00CB29B3">
        <w:rPr>
          <w:rFonts w:ascii="仿宋" w:eastAsia="仿宋" w:hAnsi="仿宋" w:cs="Arial"/>
          <w:sz w:val="28"/>
          <w:szCs w:val="28"/>
        </w:rPr>
        <w:t>其中：r</w:t>
      </w:r>
      <w:proofErr w:type="gramStart"/>
      <w:r w:rsidRPr="00CB29B3">
        <w:rPr>
          <w:rFonts w:ascii="仿宋" w:eastAsia="仿宋" w:hAnsi="仿宋" w:cs="Arial"/>
          <w:sz w:val="28"/>
          <w:szCs w:val="28"/>
        </w:rPr>
        <w:t>—土地</w:t>
      </w:r>
      <w:proofErr w:type="gramEnd"/>
      <w:r w:rsidRPr="00CB29B3">
        <w:rPr>
          <w:rFonts w:ascii="仿宋" w:eastAsia="仿宋" w:hAnsi="仿宋" w:cs="Arial"/>
          <w:sz w:val="28"/>
          <w:szCs w:val="28"/>
        </w:rPr>
        <w:t>还原率</w:t>
      </w:r>
    </w:p>
    <w:p w14:paraId="1750A78D" w14:textId="77777777" w:rsidR="00DA6821" w:rsidRPr="00CB29B3" w:rsidRDefault="00DA6821" w:rsidP="00CB29B3">
      <w:pPr>
        <w:autoSpaceDE w:val="0"/>
        <w:autoSpaceDN w:val="0"/>
        <w:snapToGrid w:val="0"/>
        <w:spacing w:line="300" w:lineRule="auto"/>
        <w:ind w:firstLineChars="500" w:firstLine="1400"/>
        <w:rPr>
          <w:rFonts w:ascii="仿宋" w:eastAsia="仿宋" w:hAnsi="仿宋" w:cs="Arial"/>
          <w:sz w:val="28"/>
          <w:szCs w:val="28"/>
        </w:rPr>
      </w:pPr>
      <w:r w:rsidRPr="00CB29B3">
        <w:rPr>
          <w:rFonts w:ascii="仿宋" w:eastAsia="仿宋" w:hAnsi="仿宋" w:cs="Arial"/>
          <w:sz w:val="28"/>
          <w:szCs w:val="28"/>
        </w:rPr>
        <w:t>n</w:t>
      </w:r>
      <w:proofErr w:type="gramStart"/>
      <w:r w:rsidRPr="00CB29B3">
        <w:rPr>
          <w:rFonts w:ascii="仿宋" w:eastAsia="仿宋" w:hAnsi="仿宋" w:cs="Arial"/>
          <w:sz w:val="28"/>
          <w:szCs w:val="28"/>
        </w:rPr>
        <w:t>—宗地</w:t>
      </w:r>
      <w:proofErr w:type="gramEnd"/>
      <w:r w:rsidRPr="00CB29B3">
        <w:rPr>
          <w:rFonts w:ascii="仿宋" w:eastAsia="仿宋" w:hAnsi="仿宋" w:cs="Arial"/>
          <w:sz w:val="28"/>
          <w:szCs w:val="28"/>
        </w:rPr>
        <w:t>剩余土地使用年限</w:t>
      </w:r>
    </w:p>
    <w:p w14:paraId="0C38968E" w14:textId="77777777" w:rsidR="00DA6821" w:rsidRPr="00CB29B3" w:rsidRDefault="00DA6821" w:rsidP="00CB29B3">
      <w:pPr>
        <w:snapToGrid w:val="0"/>
        <w:spacing w:line="300" w:lineRule="auto"/>
        <w:ind w:firstLineChars="500" w:firstLine="1400"/>
        <w:rPr>
          <w:rFonts w:ascii="仿宋" w:eastAsia="仿宋" w:hAnsi="仿宋" w:cs="Arial"/>
          <w:sz w:val="28"/>
          <w:szCs w:val="28"/>
        </w:rPr>
      </w:pPr>
      <w:r w:rsidRPr="00CB29B3">
        <w:rPr>
          <w:rFonts w:ascii="仿宋" w:eastAsia="仿宋" w:hAnsi="仿宋" w:cs="Arial"/>
          <w:sz w:val="28"/>
          <w:szCs w:val="28"/>
        </w:rPr>
        <w:t>N—基准地价规定的相应用途土地使用年限</w:t>
      </w:r>
    </w:p>
    <w:p w14:paraId="71F48041" w14:textId="77777777" w:rsidR="00DA6821" w:rsidRPr="00CB29B3" w:rsidRDefault="00DA6821" w:rsidP="00CB29B3">
      <w:pPr>
        <w:adjustRightInd/>
        <w:snapToGrid w:val="0"/>
        <w:spacing w:line="300" w:lineRule="auto"/>
        <w:ind w:firstLineChars="200" w:firstLine="560"/>
        <w:rPr>
          <w:rFonts w:ascii="仿宋" w:eastAsia="仿宋" w:hAnsi="仿宋" w:cs="Arial"/>
          <w:sz w:val="28"/>
          <w:szCs w:val="28"/>
        </w:rPr>
      </w:pPr>
      <w:r w:rsidRPr="00CB29B3">
        <w:rPr>
          <w:rFonts w:ascii="仿宋" w:eastAsia="仿宋" w:hAnsi="仿宋" w:cs="Arial"/>
          <w:sz w:val="28"/>
          <w:szCs w:val="28"/>
        </w:rPr>
        <w:t>商业、办公、居住、工业、公共服务用途的土地还原率原则上按同期中国人民银行公布的一年</w:t>
      </w:r>
      <w:proofErr w:type="gramStart"/>
      <w:r w:rsidRPr="00CB29B3">
        <w:rPr>
          <w:rFonts w:ascii="仿宋" w:eastAsia="仿宋" w:hAnsi="仿宋" w:cs="Arial"/>
          <w:sz w:val="28"/>
          <w:szCs w:val="28"/>
        </w:rPr>
        <w:t>期贷</w:t>
      </w:r>
      <w:proofErr w:type="gramEnd"/>
      <w:r w:rsidRPr="00CB29B3">
        <w:rPr>
          <w:rFonts w:ascii="仿宋" w:eastAsia="仿宋" w:hAnsi="仿宋" w:cs="Arial"/>
          <w:sz w:val="28"/>
          <w:szCs w:val="28"/>
        </w:rPr>
        <w:t>款利率分别上浮25％、20％、15％、10％、15％确定，且须分别不低于5.5％、5.5％、5％、5％、5％，不高于6.5％、6.5％、6％、6％、6％。估价对象</w:t>
      </w:r>
      <w:r w:rsidR="00197633" w:rsidRPr="00CB29B3">
        <w:rPr>
          <w:rFonts w:ascii="仿宋" w:eastAsia="仿宋" w:hAnsi="仿宋" w:cs="Arial"/>
          <w:sz w:val="28"/>
          <w:szCs w:val="28"/>
        </w:rPr>
        <w:t>地上主</w:t>
      </w:r>
      <w:r w:rsidRPr="00CB29B3">
        <w:rPr>
          <w:rFonts w:ascii="仿宋" w:eastAsia="仿宋" w:hAnsi="仿宋" w:cs="Arial"/>
          <w:sz w:val="28"/>
          <w:szCs w:val="28"/>
        </w:rPr>
        <w:t>用途为</w:t>
      </w:r>
      <w:r w:rsidR="00197633" w:rsidRPr="00CB29B3">
        <w:rPr>
          <w:rFonts w:ascii="仿宋" w:eastAsia="仿宋" w:hAnsi="仿宋" w:cs="Arial"/>
          <w:sz w:val="28"/>
          <w:szCs w:val="28"/>
        </w:rPr>
        <w:t>居住</w:t>
      </w:r>
      <w:r w:rsidRPr="00CB29B3">
        <w:rPr>
          <w:rFonts w:ascii="仿宋" w:eastAsia="仿宋" w:hAnsi="仿宋" w:cs="Arial"/>
          <w:sz w:val="28"/>
          <w:szCs w:val="28"/>
        </w:rPr>
        <w:t>，现行一年</w:t>
      </w:r>
      <w:proofErr w:type="gramStart"/>
      <w:r w:rsidRPr="00CB29B3">
        <w:rPr>
          <w:rFonts w:ascii="仿宋" w:eastAsia="仿宋" w:hAnsi="仿宋" w:cs="Arial"/>
          <w:sz w:val="28"/>
          <w:szCs w:val="28"/>
        </w:rPr>
        <w:t>期贷</w:t>
      </w:r>
      <w:proofErr w:type="gramEnd"/>
      <w:r w:rsidRPr="00CB29B3">
        <w:rPr>
          <w:rFonts w:ascii="仿宋" w:eastAsia="仿宋" w:hAnsi="仿宋" w:cs="Arial"/>
          <w:sz w:val="28"/>
          <w:szCs w:val="28"/>
        </w:rPr>
        <w:t>款利率（2015年10月24日公布）为4.35%，按照上述利率计算得出的土地还原率为5%，低于所要求的</w:t>
      </w:r>
      <w:proofErr w:type="gramStart"/>
      <w:r w:rsidRPr="00CB29B3">
        <w:rPr>
          <w:rFonts w:ascii="仿宋" w:eastAsia="仿宋" w:hAnsi="仿宋" w:cs="Arial"/>
          <w:sz w:val="28"/>
          <w:szCs w:val="28"/>
        </w:rPr>
        <w:t>的</w:t>
      </w:r>
      <w:proofErr w:type="gramEnd"/>
      <w:r w:rsidRPr="00CB29B3">
        <w:rPr>
          <w:rFonts w:ascii="仿宋" w:eastAsia="仿宋" w:hAnsi="仿宋" w:cs="Arial"/>
          <w:sz w:val="28"/>
          <w:szCs w:val="28"/>
        </w:rPr>
        <w:t>最低值。故土地还原率取最低值5%。</w:t>
      </w:r>
    </w:p>
    <w:p w14:paraId="4BE92012" w14:textId="77777777" w:rsidR="00DA6821" w:rsidRPr="00CB29B3" w:rsidRDefault="00DA6821" w:rsidP="00CB29B3">
      <w:pPr>
        <w:adjustRightInd/>
        <w:snapToGrid w:val="0"/>
        <w:spacing w:line="300" w:lineRule="auto"/>
        <w:ind w:firstLineChars="200" w:firstLine="560"/>
        <w:rPr>
          <w:rFonts w:ascii="仿宋" w:eastAsia="仿宋" w:hAnsi="仿宋" w:cs="Arial"/>
          <w:sz w:val="28"/>
          <w:szCs w:val="28"/>
        </w:rPr>
      </w:pPr>
      <w:r w:rsidRPr="00CB29B3">
        <w:rPr>
          <w:rFonts w:ascii="仿宋" w:eastAsia="仿宋" w:hAnsi="仿宋" w:cs="Arial"/>
          <w:sz w:val="28"/>
          <w:szCs w:val="28"/>
        </w:rPr>
        <w:t>估价对象地下</w:t>
      </w:r>
      <w:r w:rsidR="00197633" w:rsidRPr="00CB29B3">
        <w:rPr>
          <w:rFonts w:ascii="仿宋" w:eastAsia="仿宋" w:hAnsi="仿宋" w:cs="Arial"/>
          <w:sz w:val="28"/>
          <w:szCs w:val="28"/>
        </w:rPr>
        <w:t>车库</w:t>
      </w:r>
      <w:r w:rsidRPr="00CB29B3">
        <w:rPr>
          <w:rFonts w:ascii="仿宋" w:eastAsia="仿宋" w:hAnsi="仿宋" w:cs="Arial"/>
          <w:sz w:val="28"/>
          <w:szCs w:val="28"/>
        </w:rPr>
        <w:t>剩余土地使用年限为50年，</w:t>
      </w:r>
      <w:r w:rsidR="00197633" w:rsidRPr="00CB29B3">
        <w:rPr>
          <w:rFonts w:ascii="仿宋" w:eastAsia="仿宋" w:hAnsi="仿宋" w:cs="Arial"/>
          <w:sz w:val="28"/>
          <w:szCs w:val="28"/>
        </w:rPr>
        <w:t>车库</w:t>
      </w:r>
      <w:r w:rsidRPr="00CB29B3">
        <w:rPr>
          <w:rFonts w:ascii="仿宋" w:eastAsia="仿宋" w:hAnsi="仿宋" w:cs="Arial"/>
          <w:sz w:val="28"/>
          <w:szCs w:val="28"/>
        </w:rPr>
        <w:t>用途法定用途最高出让年限为50年，故不做修正。</w:t>
      </w:r>
    </w:p>
    <w:p w14:paraId="49802017" w14:textId="77777777" w:rsidR="00DA6821" w:rsidRPr="00CB29B3" w:rsidRDefault="00197633" w:rsidP="00CB29B3">
      <w:pPr>
        <w:snapToGrid w:val="0"/>
        <w:spacing w:beforeLines="50" w:before="120" w:line="300" w:lineRule="auto"/>
        <w:ind w:firstLineChars="200" w:firstLine="562"/>
        <w:jc w:val="both"/>
        <w:rPr>
          <w:rFonts w:ascii="仿宋" w:eastAsia="仿宋" w:hAnsi="仿宋" w:cs="Arial"/>
          <w:sz w:val="28"/>
          <w:szCs w:val="28"/>
        </w:rPr>
      </w:pPr>
      <w:r w:rsidRPr="00CB29B3">
        <w:rPr>
          <w:rFonts w:ascii="仿宋" w:eastAsia="仿宋" w:hAnsi="仿宋" w:cs="Arial"/>
          <w:b/>
          <w:sz w:val="28"/>
          <w:szCs w:val="28"/>
        </w:rPr>
        <w:t>地下车库</w:t>
      </w:r>
      <w:r w:rsidR="00DA6821" w:rsidRPr="00CB29B3">
        <w:rPr>
          <w:rFonts w:ascii="仿宋" w:eastAsia="仿宋" w:hAnsi="仿宋" w:cs="Arial"/>
          <w:b/>
          <w:sz w:val="28"/>
          <w:szCs w:val="28"/>
        </w:rPr>
        <w:t>适用基准地价、期日修正系数、年期修正系数</w:t>
      </w:r>
      <w:proofErr w:type="gramStart"/>
      <w:r w:rsidR="00DA6821" w:rsidRPr="00CB29B3">
        <w:rPr>
          <w:rFonts w:ascii="仿宋" w:eastAsia="仿宋" w:hAnsi="仿宋" w:cs="Arial"/>
          <w:b/>
          <w:sz w:val="28"/>
          <w:szCs w:val="28"/>
        </w:rPr>
        <w:t>及因素</w:t>
      </w:r>
      <w:proofErr w:type="gramEnd"/>
      <w:r w:rsidR="00DA6821" w:rsidRPr="00CB29B3">
        <w:rPr>
          <w:rFonts w:ascii="仿宋" w:eastAsia="仿宋" w:hAnsi="仿宋" w:cs="Arial"/>
          <w:b/>
          <w:sz w:val="28"/>
          <w:szCs w:val="28"/>
        </w:rPr>
        <w:t>修正系数同</w:t>
      </w:r>
      <w:r w:rsidRPr="00CB29B3">
        <w:rPr>
          <w:rFonts w:ascii="仿宋" w:eastAsia="仿宋" w:hAnsi="仿宋" w:cs="Arial"/>
          <w:b/>
          <w:sz w:val="28"/>
          <w:szCs w:val="28"/>
        </w:rPr>
        <w:t>住宅</w:t>
      </w:r>
      <w:r w:rsidR="00DA6821" w:rsidRPr="00CB29B3">
        <w:rPr>
          <w:rFonts w:ascii="仿宋" w:eastAsia="仿宋" w:hAnsi="仿宋" w:cs="Arial"/>
          <w:b/>
          <w:sz w:val="28"/>
          <w:szCs w:val="28"/>
        </w:rPr>
        <w:t>用途基准地价系数修正法求取过程及结果，则：</w:t>
      </w:r>
    </w:p>
    <w:p w14:paraId="535BEC1E" w14:textId="77777777" w:rsidR="00DA6821" w:rsidRPr="00CB29B3" w:rsidRDefault="00197633" w:rsidP="00CB29B3">
      <w:pPr>
        <w:snapToGrid w:val="0"/>
        <w:spacing w:line="300" w:lineRule="auto"/>
        <w:ind w:firstLineChars="200" w:firstLine="560"/>
        <w:jc w:val="both"/>
        <w:rPr>
          <w:rFonts w:ascii="仿宋" w:eastAsia="仿宋" w:hAnsi="仿宋" w:cs="Arial"/>
          <w:sz w:val="28"/>
          <w:szCs w:val="28"/>
        </w:rPr>
      </w:pPr>
      <w:r w:rsidRPr="00CB29B3">
        <w:rPr>
          <w:rFonts w:ascii="仿宋" w:eastAsia="仿宋" w:hAnsi="仿宋" w:cs="Arial"/>
          <w:sz w:val="28"/>
          <w:szCs w:val="28"/>
        </w:rPr>
        <w:lastRenderedPageBreak/>
        <w:t>地下车库</w:t>
      </w:r>
      <w:r w:rsidR="00DA6821" w:rsidRPr="00CB29B3">
        <w:rPr>
          <w:rFonts w:ascii="仿宋" w:eastAsia="仿宋" w:hAnsi="仿宋" w:cs="Arial"/>
          <w:sz w:val="28"/>
          <w:szCs w:val="28"/>
        </w:rPr>
        <w:t>楼面熟地价</w:t>
      </w:r>
    </w:p>
    <w:p w14:paraId="087E2BF8" w14:textId="77777777" w:rsidR="00DA6821" w:rsidRPr="00CB29B3" w:rsidRDefault="00DA6821" w:rsidP="00CB29B3">
      <w:pPr>
        <w:overflowPunct w:val="0"/>
        <w:snapToGrid w:val="0"/>
        <w:spacing w:line="300" w:lineRule="auto"/>
        <w:ind w:firstLineChars="200" w:firstLine="560"/>
        <w:jc w:val="both"/>
        <w:textAlignment w:val="auto"/>
        <w:rPr>
          <w:rFonts w:ascii="仿宋" w:eastAsia="仿宋" w:hAnsi="仿宋" w:cs="Arial"/>
          <w:sz w:val="28"/>
        </w:rPr>
      </w:pPr>
      <w:r w:rsidRPr="00CB29B3">
        <w:rPr>
          <w:rFonts w:ascii="仿宋" w:eastAsia="仿宋" w:hAnsi="仿宋" w:cs="Arial"/>
          <w:sz w:val="28"/>
          <w:szCs w:val="28"/>
        </w:rPr>
        <w:t>＝</w:t>
      </w:r>
      <w:r w:rsidRPr="00CB29B3">
        <w:rPr>
          <w:rFonts w:ascii="仿宋" w:eastAsia="仿宋" w:hAnsi="仿宋" w:cs="Arial"/>
          <w:sz w:val="28"/>
        </w:rPr>
        <w:t>适用的基准地价×用途修正系数×期日修正系数×年期修正系数×因素修正系数× 相应用途地下空间修正系数</w:t>
      </w:r>
    </w:p>
    <w:p w14:paraId="6B69803D" w14:textId="77777777" w:rsidR="00DA6821" w:rsidRPr="00CB29B3" w:rsidRDefault="00DA6821" w:rsidP="00CB29B3">
      <w:pPr>
        <w:snapToGrid w:val="0"/>
        <w:spacing w:line="300" w:lineRule="auto"/>
        <w:ind w:firstLineChars="200" w:firstLine="560"/>
        <w:rPr>
          <w:rFonts w:ascii="仿宋" w:eastAsia="仿宋" w:hAnsi="仿宋" w:cs="Arial"/>
          <w:sz w:val="28"/>
          <w:szCs w:val="28"/>
        </w:rPr>
      </w:pPr>
      <w:r w:rsidRPr="00CB29B3">
        <w:rPr>
          <w:rFonts w:ascii="仿宋" w:eastAsia="仿宋" w:hAnsi="仿宋" w:cs="Arial"/>
          <w:sz w:val="28"/>
          <w:szCs w:val="28"/>
        </w:rPr>
        <w:t>＝</w:t>
      </w:r>
      <w:r w:rsidR="00197633" w:rsidRPr="00CB29B3">
        <w:rPr>
          <w:rFonts w:ascii="仿宋" w:eastAsia="仿宋" w:hAnsi="仿宋" w:cs="Arial"/>
          <w:sz w:val="28"/>
          <w:szCs w:val="28"/>
        </w:rPr>
        <w:t>13140</w:t>
      </w:r>
      <w:r w:rsidRPr="00CB29B3">
        <w:rPr>
          <w:rFonts w:ascii="仿宋" w:eastAsia="仿宋" w:hAnsi="仿宋" w:cs="Arial"/>
          <w:sz w:val="28"/>
          <w:szCs w:val="28"/>
        </w:rPr>
        <w:t>×1×</w:t>
      </w:r>
      <w:r w:rsidR="00197633" w:rsidRPr="00CB29B3">
        <w:rPr>
          <w:rFonts w:ascii="仿宋" w:eastAsia="仿宋" w:hAnsi="仿宋" w:cs="Arial"/>
          <w:sz w:val="28"/>
          <w:szCs w:val="28"/>
        </w:rPr>
        <w:t>1.0677</w:t>
      </w:r>
      <w:r w:rsidRPr="00CB29B3">
        <w:rPr>
          <w:rFonts w:ascii="仿宋" w:eastAsia="仿宋" w:hAnsi="仿宋" w:cs="Arial"/>
          <w:sz w:val="28"/>
          <w:szCs w:val="28"/>
        </w:rPr>
        <w:t>×1×</w:t>
      </w:r>
      <w:r w:rsidR="00197633" w:rsidRPr="00CB29B3">
        <w:rPr>
          <w:rFonts w:ascii="仿宋" w:eastAsia="仿宋" w:hAnsi="仿宋" w:cs="Arial"/>
          <w:sz w:val="28"/>
          <w:szCs w:val="28"/>
        </w:rPr>
        <w:t>1.0350</w:t>
      </w:r>
      <w:r w:rsidRPr="00CB29B3">
        <w:rPr>
          <w:rFonts w:ascii="仿宋" w:eastAsia="仿宋" w:hAnsi="仿宋" w:cs="Arial"/>
          <w:sz w:val="28"/>
          <w:szCs w:val="28"/>
        </w:rPr>
        <w:t>×0.</w:t>
      </w:r>
      <w:r w:rsidR="00197633" w:rsidRPr="00CB29B3">
        <w:rPr>
          <w:rFonts w:ascii="仿宋" w:eastAsia="仿宋" w:hAnsi="仿宋" w:cs="Arial"/>
          <w:sz w:val="28"/>
          <w:szCs w:val="28"/>
        </w:rPr>
        <w:t>1</w:t>
      </w:r>
      <w:r w:rsidRPr="00CB29B3">
        <w:rPr>
          <w:rFonts w:ascii="仿宋" w:eastAsia="仿宋" w:hAnsi="仿宋" w:cs="Arial"/>
          <w:sz w:val="28"/>
          <w:szCs w:val="28"/>
        </w:rPr>
        <w:t>5</w:t>
      </w:r>
    </w:p>
    <w:p w14:paraId="49699860" w14:textId="77777777" w:rsidR="00DA6821" w:rsidRPr="00CB29B3" w:rsidRDefault="00DA6821" w:rsidP="00CB29B3">
      <w:pPr>
        <w:snapToGrid w:val="0"/>
        <w:spacing w:line="300" w:lineRule="auto"/>
        <w:ind w:firstLineChars="200" w:firstLine="560"/>
        <w:jc w:val="both"/>
        <w:rPr>
          <w:rFonts w:ascii="仿宋" w:eastAsia="仿宋" w:hAnsi="仿宋" w:cs="Arial"/>
          <w:sz w:val="28"/>
        </w:rPr>
      </w:pPr>
      <w:r w:rsidRPr="00CB29B3">
        <w:rPr>
          <w:rFonts w:ascii="仿宋" w:eastAsia="仿宋" w:hAnsi="仿宋" w:cs="Arial"/>
          <w:sz w:val="28"/>
        </w:rPr>
        <w:t>＝</w:t>
      </w:r>
      <w:r w:rsidR="00197633" w:rsidRPr="00CB29B3">
        <w:rPr>
          <w:rFonts w:ascii="仿宋" w:eastAsia="仿宋" w:hAnsi="仿宋" w:cs="Arial"/>
          <w:sz w:val="28"/>
        </w:rPr>
        <w:t>2178</w:t>
      </w:r>
      <w:r w:rsidRPr="00CB29B3">
        <w:rPr>
          <w:rFonts w:ascii="仿宋" w:eastAsia="仿宋" w:hAnsi="仿宋" w:cs="Arial"/>
          <w:sz w:val="28"/>
        </w:rPr>
        <w:t>（元/平方米）</w:t>
      </w:r>
    </w:p>
    <w:p w14:paraId="73076A39" w14:textId="77777777" w:rsidR="002B192F" w:rsidRPr="00CB29B3" w:rsidRDefault="002B192F" w:rsidP="00CB29B3">
      <w:pPr>
        <w:adjustRightInd/>
        <w:snapToGrid w:val="0"/>
        <w:spacing w:line="300" w:lineRule="auto"/>
        <w:ind w:firstLineChars="200" w:firstLine="560"/>
        <w:jc w:val="both"/>
        <w:rPr>
          <w:rFonts w:ascii="仿宋" w:eastAsia="仿宋" w:hAnsi="仿宋" w:cs="Arial"/>
          <w:sz w:val="28"/>
          <w:szCs w:val="28"/>
        </w:rPr>
      </w:pPr>
    </w:p>
    <w:p w14:paraId="7E82F441" w14:textId="77777777" w:rsidR="005F174C" w:rsidRPr="00CB29B3" w:rsidRDefault="0046512F" w:rsidP="00CB29B3">
      <w:pPr>
        <w:snapToGrid w:val="0"/>
        <w:spacing w:line="300" w:lineRule="auto"/>
        <w:ind w:left="420"/>
        <w:jc w:val="both"/>
        <w:rPr>
          <w:rFonts w:ascii="仿宋" w:eastAsia="仿宋" w:hAnsi="仿宋" w:cs="Arial"/>
          <w:b/>
          <w:sz w:val="28"/>
        </w:rPr>
      </w:pPr>
      <w:r w:rsidRPr="00CB29B3">
        <w:rPr>
          <w:rFonts w:ascii="仿宋" w:eastAsia="仿宋" w:hAnsi="仿宋" w:cs="Arial"/>
          <w:b/>
          <w:sz w:val="28"/>
        </w:rPr>
        <w:t>方法二：剩余法</w:t>
      </w:r>
    </w:p>
    <w:p w14:paraId="00E16305" w14:textId="77777777" w:rsidR="005F174C" w:rsidRPr="00CB29B3" w:rsidRDefault="0046512F" w:rsidP="00CB29B3">
      <w:pPr>
        <w:snapToGrid w:val="0"/>
        <w:spacing w:line="300" w:lineRule="auto"/>
        <w:ind w:firstLineChars="200" w:firstLine="560"/>
        <w:jc w:val="both"/>
        <w:rPr>
          <w:rFonts w:ascii="仿宋" w:eastAsia="仿宋" w:hAnsi="仿宋" w:cs="Arial"/>
          <w:bCs/>
          <w:sz w:val="28"/>
        </w:rPr>
      </w:pPr>
      <w:r w:rsidRPr="00CB29B3">
        <w:rPr>
          <w:rFonts w:ascii="仿宋" w:eastAsia="仿宋" w:hAnsi="仿宋" w:cs="Arial"/>
          <w:bCs/>
          <w:sz w:val="28"/>
        </w:rPr>
        <w:t>1.土地最有效利用方式</w:t>
      </w:r>
    </w:p>
    <w:p w14:paraId="61A05E9A" w14:textId="77777777" w:rsidR="005F174C" w:rsidRPr="00CB29B3" w:rsidRDefault="0046512F" w:rsidP="00CB29B3">
      <w:pPr>
        <w:snapToGrid w:val="0"/>
        <w:spacing w:line="300" w:lineRule="auto"/>
        <w:ind w:firstLineChars="200" w:firstLine="560"/>
        <w:jc w:val="both"/>
        <w:rPr>
          <w:rFonts w:ascii="仿宋" w:eastAsia="仿宋" w:hAnsi="仿宋" w:cs="Arial"/>
          <w:bCs/>
          <w:sz w:val="28"/>
        </w:rPr>
      </w:pPr>
      <w:r w:rsidRPr="00CB29B3">
        <w:rPr>
          <w:rFonts w:ascii="仿宋" w:eastAsia="仿宋" w:hAnsi="仿宋" w:cs="Arial"/>
          <w:sz w:val="28"/>
        </w:rPr>
        <w:t>委托估价方在《国有建设用地使用权出让地价评估委托书》中土地用途为</w:t>
      </w:r>
      <w:r w:rsidR="00915859" w:rsidRPr="00CB29B3">
        <w:rPr>
          <w:rFonts w:ascii="仿宋" w:eastAsia="仿宋" w:hAnsi="仿宋" w:cs="Arial"/>
          <w:sz w:val="28"/>
          <w:szCs w:val="28"/>
        </w:rPr>
        <w:t>住宅、商业（配套）、公共服务设施、地下商业（配套）、地下公共服务设施、地下车库</w:t>
      </w:r>
      <w:r w:rsidRPr="00CB29B3">
        <w:rPr>
          <w:rFonts w:ascii="仿宋" w:eastAsia="仿宋" w:hAnsi="仿宋" w:cs="Arial"/>
          <w:sz w:val="28"/>
        </w:rPr>
        <w:t>。结合《土地利用现状分类》</w:t>
      </w:r>
      <w:r w:rsidRPr="00CB29B3">
        <w:rPr>
          <w:rFonts w:ascii="仿宋" w:eastAsia="仿宋" w:hAnsi="仿宋" w:cs="Arial"/>
          <w:sz w:val="28"/>
          <w:szCs w:val="28"/>
        </w:rPr>
        <w:t>[</w:t>
      </w:r>
      <w:r w:rsidRPr="00CB29B3">
        <w:rPr>
          <w:rFonts w:ascii="仿宋" w:eastAsia="仿宋" w:hAnsi="仿宋" w:cs="Arial"/>
          <w:caps/>
          <w:sz w:val="28"/>
          <w:szCs w:val="28"/>
        </w:rPr>
        <w:t>GB/T</w:t>
      </w:r>
      <w:r w:rsidR="00D615E0" w:rsidRPr="00CB29B3">
        <w:rPr>
          <w:rFonts w:ascii="仿宋" w:eastAsia="仿宋" w:hAnsi="仿宋" w:cs="Arial"/>
          <w:caps/>
          <w:sz w:val="28"/>
          <w:szCs w:val="28"/>
        </w:rPr>
        <w:t>21010-2017</w:t>
      </w:r>
      <w:r w:rsidRPr="00CB29B3">
        <w:rPr>
          <w:rFonts w:ascii="仿宋" w:eastAsia="仿宋" w:hAnsi="仿宋" w:cs="Arial"/>
          <w:sz w:val="28"/>
          <w:szCs w:val="28"/>
        </w:rPr>
        <w:t>]</w:t>
      </w:r>
      <w:r w:rsidRPr="00CB29B3">
        <w:rPr>
          <w:rFonts w:ascii="仿宋" w:eastAsia="仿宋" w:hAnsi="仿宋" w:cs="Arial"/>
          <w:sz w:val="28"/>
        </w:rPr>
        <w:t>、</w:t>
      </w:r>
      <w:r w:rsidR="00D615E0" w:rsidRPr="00CB29B3">
        <w:rPr>
          <w:rFonts w:ascii="仿宋" w:eastAsia="仿宋" w:hAnsi="仿宋" w:cs="Arial"/>
          <w:sz w:val="28"/>
        </w:rPr>
        <w:t>《北京市人民政府关于更新出让国有建设用地使用权基准地价的通知》（京政发（2022）12号）</w:t>
      </w:r>
      <w:r w:rsidRPr="00CB29B3">
        <w:rPr>
          <w:rFonts w:ascii="仿宋" w:eastAsia="仿宋" w:hAnsi="仿宋" w:cs="Arial"/>
          <w:sz w:val="28"/>
        </w:rPr>
        <w:t>，根据评估委托书，此次估价设定估价对象用途为</w:t>
      </w:r>
      <w:r w:rsidR="00915859" w:rsidRPr="00CB29B3">
        <w:rPr>
          <w:rFonts w:ascii="仿宋" w:eastAsia="仿宋" w:hAnsi="仿宋" w:cs="Arial"/>
          <w:sz w:val="28"/>
          <w:szCs w:val="28"/>
        </w:rPr>
        <w:t>住宅、商业（配套）、公共服务设施、地下商业（配套）、地下公共服务设施、地下车库</w:t>
      </w:r>
      <w:r w:rsidRPr="00CB29B3">
        <w:rPr>
          <w:rFonts w:ascii="仿宋" w:eastAsia="仿宋" w:hAnsi="仿宋" w:cs="Arial"/>
          <w:bCs/>
          <w:sz w:val="28"/>
        </w:rPr>
        <w:t>为其最有效利用方式。</w:t>
      </w:r>
    </w:p>
    <w:p w14:paraId="605A2518" w14:textId="77777777" w:rsidR="005F174C" w:rsidRPr="00CB29B3" w:rsidRDefault="0046512F" w:rsidP="00CB29B3">
      <w:pPr>
        <w:snapToGrid w:val="0"/>
        <w:spacing w:line="300" w:lineRule="auto"/>
        <w:ind w:firstLineChars="200" w:firstLine="560"/>
        <w:jc w:val="both"/>
        <w:rPr>
          <w:rFonts w:ascii="仿宋" w:eastAsia="仿宋" w:hAnsi="仿宋" w:cs="Arial"/>
          <w:bCs/>
          <w:sz w:val="28"/>
        </w:rPr>
      </w:pPr>
      <w:r w:rsidRPr="00CB29B3">
        <w:rPr>
          <w:rFonts w:ascii="仿宋" w:eastAsia="仿宋" w:hAnsi="仿宋" w:cs="Arial"/>
          <w:bCs/>
          <w:sz w:val="28"/>
        </w:rPr>
        <w:t>2.测算过程</w:t>
      </w:r>
    </w:p>
    <w:p w14:paraId="7D4DE547" w14:textId="76461C1D" w:rsidR="005F174C" w:rsidRPr="00CB29B3" w:rsidRDefault="0046512F" w:rsidP="00CB29B3">
      <w:pPr>
        <w:snapToGrid w:val="0"/>
        <w:spacing w:line="300" w:lineRule="auto"/>
        <w:ind w:firstLineChars="200" w:firstLine="562"/>
        <w:jc w:val="both"/>
        <w:rPr>
          <w:rFonts w:ascii="仿宋" w:eastAsia="仿宋" w:hAnsi="仿宋" w:cs="Arial"/>
          <w:b/>
          <w:sz w:val="28"/>
        </w:rPr>
      </w:pPr>
      <w:r w:rsidRPr="00CB29B3">
        <w:rPr>
          <w:rFonts w:ascii="仿宋" w:eastAsia="仿宋" w:hAnsi="仿宋" w:cs="Arial"/>
          <w:b/>
          <w:sz w:val="28"/>
        </w:rPr>
        <w:t>（1）求取地上住宅</w:t>
      </w:r>
      <w:proofErr w:type="gramStart"/>
      <w:r w:rsidRPr="00CB29B3">
        <w:rPr>
          <w:rFonts w:ascii="仿宋" w:eastAsia="仿宋" w:hAnsi="仿宋" w:cs="Arial"/>
          <w:b/>
          <w:sz w:val="28"/>
        </w:rPr>
        <w:t>用途楼</w:t>
      </w:r>
      <w:proofErr w:type="gramEnd"/>
      <w:r w:rsidRPr="00CB29B3">
        <w:rPr>
          <w:rFonts w:ascii="仿宋" w:eastAsia="仿宋" w:hAnsi="仿宋" w:cs="Arial"/>
          <w:b/>
          <w:sz w:val="28"/>
        </w:rPr>
        <w:t>面熟地价</w:t>
      </w:r>
      <w:r w:rsidR="0024678E" w:rsidRPr="00CB29B3">
        <w:rPr>
          <w:rFonts w:ascii="仿宋" w:eastAsia="仿宋" w:hAnsi="仿宋" w:cs="Arial"/>
          <w:b/>
          <w:sz w:val="28"/>
        </w:rPr>
        <w:t>（土地剩余使用年限70年）</w:t>
      </w:r>
    </w:p>
    <w:p w14:paraId="3061D3A6" w14:textId="77777777" w:rsidR="005F174C" w:rsidRPr="00CB29B3" w:rsidRDefault="0046512F" w:rsidP="00CB29B3">
      <w:pPr>
        <w:snapToGrid w:val="0"/>
        <w:spacing w:line="300" w:lineRule="auto"/>
        <w:ind w:firstLineChars="200" w:firstLine="560"/>
        <w:jc w:val="both"/>
        <w:rPr>
          <w:rFonts w:ascii="仿宋" w:eastAsia="仿宋" w:hAnsi="仿宋" w:cs="Arial"/>
          <w:bCs/>
          <w:sz w:val="28"/>
        </w:rPr>
      </w:pPr>
      <w:r w:rsidRPr="00CB29B3">
        <w:rPr>
          <w:rFonts w:ascii="仿宋" w:eastAsia="仿宋" w:hAnsi="仿宋" w:cs="Arial"/>
          <w:bCs/>
          <w:sz w:val="28"/>
        </w:rPr>
        <w:t>1）开发完成后的不动产总价</w:t>
      </w:r>
    </w:p>
    <w:p w14:paraId="34014EB6" w14:textId="42C37F95" w:rsidR="005F174C" w:rsidRPr="00CB29B3" w:rsidRDefault="0046512F" w:rsidP="00CB29B3">
      <w:pPr>
        <w:pStyle w:val="af0"/>
        <w:autoSpaceDE w:val="0"/>
        <w:autoSpaceDN w:val="0"/>
        <w:spacing w:line="300" w:lineRule="auto"/>
        <w:ind w:firstLineChars="200" w:firstLine="560"/>
        <w:jc w:val="both"/>
        <w:textAlignment w:val="bottom"/>
        <w:rPr>
          <w:rFonts w:ascii="仿宋" w:eastAsia="仿宋" w:hAnsi="仿宋" w:cs="Arial"/>
          <w:sz w:val="28"/>
        </w:rPr>
      </w:pPr>
      <w:r w:rsidRPr="00CB29B3">
        <w:rPr>
          <w:rFonts w:ascii="仿宋" w:eastAsia="仿宋" w:hAnsi="仿宋" w:cs="Arial"/>
          <w:sz w:val="28"/>
          <w:szCs w:val="28"/>
        </w:rPr>
        <w:t>估价对象所属项目为居住项目</w:t>
      </w:r>
      <w:r w:rsidR="0015584E" w:rsidRPr="00CB29B3">
        <w:rPr>
          <w:rFonts w:ascii="仿宋" w:eastAsia="仿宋" w:hAnsi="仿宋" w:cs="Arial"/>
          <w:sz w:val="28"/>
          <w:szCs w:val="28"/>
        </w:rPr>
        <w:t>，根据</w:t>
      </w:r>
      <w:r w:rsidR="0015584E" w:rsidRPr="00CB29B3">
        <w:rPr>
          <w:rFonts w:ascii="仿宋" w:eastAsia="仿宋" w:hAnsi="仿宋" w:cs="Arial"/>
          <w:sz w:val="28"/>
        </w:rPr>
        <w:t>《建设工程规划许可证》（2015</w:t>
      </w:r>
      <w:proofErr w:type="gramStart"/>
      <w:r w:rsidR="0015584E" w:rsidRPr="00CB29B3">
        <w:rPr>
          <w:rFonts w:ascii="仿宋" w:eastAsia="仿宋" w:hAnsi="仿宋" w:cs="Arial"/>
          <w:sz w:val="28"/>
        </w:rPr>
        <w:t>规</w:t>
      </w:r>
      <w:proofErr w:type="gramEnd"/>
      <w:r w:rsidR="0015584E" w:rsidRPr="00CB29B3">
        <w:rPr>
          <w:rFonts w:ascii="仿宋" w:eastAsia="仿宋" w:hAnsi="仿宋" w:cs="Arial"/>
          <w:sz w:val="28"/>
        </w:rPr>
        <w:t>（顺）建字0033号）及《国有建设用地使用权出让地价评估委托书》，估价对象住宅分为三定</w:t>
      </w:r>
      <w:proofErr w:type="gramStart"/>
      <w:r w:rsidR="0015584E" w:rsidRPr="00CB29B3">
        <w:rPr>
          <w:rFonts w:ascii="仿宋" w:eastAsia="仿宋" w:hAnsi="仿宋" w:cs="Arial"/>
          <w:sz w:val="28"/>
        </w:rPr>
        <w:t>三限住宅</w:t>
      </w:r>
      <w:proofErr w:type="gramEnd"/>
      <w:r w:rsidR="0015584E" w:rsidRPr="00CB29B3">
        <w:rPr>
          <w:rFonts w:ascii="仿宋" w:eastAsia="仿宋" w:hAnsi="仿宋" w:cs="Arial"/>
          <w:sz w:val="28"/>
        </w:rPr>
        <w:t>和保障性住房，</w:t>
      </w:r>
      <w:r w:rsidR="00882CB5" w:rsidRPr="00CB29B3">
        <w:rPr>
          <w:rFonts w:ascii="仿宋" w:eastAsia="仿宋" w:hAnsi="仿宋" w:cs="Arial"/>
          <w:sz w:val="28"/>
        </w:rPr>
        <w:t>其中保障性住房建筑面积为12895.96平方米，三定</w:t>
      </w:r>
      <w:proofErr w:type="gramStart"/>
      <w:r w:rsidR="00882CB5" w:rsidRPr="00CB29B3">
        <w:rPr>
          <w:rFonts w:ascii="仿宋" w:eastAsia="仿宋" w:hAnsi="仿宋" w:cs="Arial"/>
          <w:sz w:val="28"/>
        </w:rPr>
        <w:t>三限住房</w:t>
      </w:r>
      <w:proofErr w:type="gramEnd"/>
      <w:r w:rsidR="00882CB5" w:rsidRPr="00CB29B3">
        <w:rPr>
          <w:rFonts w:ascii="仿宋" w:eastAsia="仿宋" w:hAnsi="仿宋" w:cs="Arial"/>
          <w:sz w:val="28"/>
        </w:rPr>
        <w:t>建筑面积为99081.23平方米，根据</w:t>
      </w:r>
      <w:r w:rsidR="00882CB5" w:rsidRPr="00CB29B3">
        <w:rPr>
          <w:rFonts w:ascii="仿宋" w:eastAsia="仿宋" w:hAnsi="仿宋" w:cs="Arial"/>
          <w:sz w:val="28"/>
          <w:szCs w:val="28"/>
        </w:rPr>
        <w:t>《</w:t>
      </w:r>
      <w:r w:rsidR="00AD04B8" w:rsidRPr="00CB29B3">
        <w:rPr>
          <w:rFonts w:ascii="仿宋" w:eastAsia="仿宋" w:hAnsi="仿宋" w:cs="Arial"/>
          <w:sz w:val="28"/>
          <w:szCs w:val="28"/>
        </w:rPr>
        <w:t>国有建设用地使用权出让合同</w:t>
      </w:r>
      <w:r w:rsidR="00882CB5" w:rsidRPr="00CB29B3">
        <w:rPr>
          <w:rFonts w:ascii="仿宋" w:eastAsia="仿宋" w:hAnsi="仿宋" w:cs="Arial"/>
          <w:sz w:val="28"/>
          <w:szCs w:val="28"/>
        </w:rPr>
        <w:t>》[</w:t>
      </w:r>
      <w:r w:rsidR="00987034" w:rsidRPr="00CB29B3">
        <w:rPr>
          <w:rFonts w:ascii="仿宋" w:eastAsia="仿宋" w:hAnsi="仿宋" w:cs="Arial"/>
          <w:sz w:val="28"/>
          <w:szCs w:val="28"/>
        </w:rPr>
        <w:t>电子监管号：1101002013B04678</w:t>
      </w:r>
      <w:r w:rsidR="00882CB5" w:rsidRPr="00CB29B3">
        <w:rPr>
          <w:rFonts w:ascii="仿宋" w:eastAsia="仿宋" w:hAnsi="仿宋" w:cs="Arial"/>
          <w:sz w:val="28"/>
          <w:szCs w:val="28"/>
        </w:rPr>
        <w:t>]及附件，保障性住房政府回购价为4000元/平方米</w:t>
      </w:r>
      <w:r w:rsidRPr="00CB29B3">
        <w:rPr>
          <w:rFonts w:ascii="仿宋" w:eastAsia="仿宋" w:hAnsi="仿宋" w:cs="Arial"/>
          <w:sz w:val="28"/>
          <w:szCs w:val="28"/>
        </w:rPr>
        <w:t>。经过网上询价，</w:t>
      </w:r>
      <w:r w:rsidRPr="00CB29B3">
        <w:rPr>
          <w:rFonts w:ascii="仿宋" w:eastAsia="仿宋" w:hAnsi="仿宋" w:cs="Arial"/>
          <w:sz w:val="28"/>
        </w:rPr>
        <w:t>采用房地产交易中的替代原则，选取与估价对象类似用途的案例，并分别进行交易情况、交易时间、用途、土地使用年限、区域因素、个别因素的修正</w:t>
      </w:r>
      <w:r w:rsidR="006C550D" w:rsidRPr="00CB29B3">
        <w:rPr>
          <w:rFonts w:ascii="仿宋" w:eastAsia="仿宋" w:hAnsi="仿宋" w:cs="Arial"/>
          <w:sz w:val="28"/>
        </w:rPr>
        <w:t>，</w:t>
      </w:r>
      <w:r w:rsidR="006C550D" w:rsidRPr="00CB29B3">
        <w:rPr>
          <w:rFonts w:ascii="仿宋" w:eastAsia="仿宋" w:hAnsi="仿宋" w:cs="Arial"/>
          <w:sz w:val="28"/>
          <w:szCs w:val="28"/>
        </w:rPr>
        <w:t>得到三定</w:t>
      </w:r>
      <w:proofErr w:type="gramStart"/>
      <w:r w:rsidR="006C550D" w:rsidRPr="00CB29B3">
        <w:rPr>
          <w:rFonts w:ascii="仿宋" w:eastAsia="仿宋" w:hAnsi="仿宋" w:cs="Arial"/>
          <w:sz w:val="28"/>
          <w:szCs w:val="28"/>
        </w:rPr>
        <w:t>三限住宅</w:t>
      </w:r>
      <w:proofErr w:type="gramEnd"/>
      <w:r w:rsidR="006C550D" w:rsidRPr="00CB29B3">
        <w:rPr>
          <w:rFonts w:ascii="仿宋" w:eastAsia="仿宋" w:hAnsi="仿宋" w:cs="Arial"/>
          <w:sz w:val="28"/>
          <w:szCs w:val="28"/>
        </w:rPr>
        <w:t>售价，再根据三定</w:t>
      </w:r>
      <w:proofErr w:type="gramStart"/>
      <w:r w:rsidR="006C550D" w:rsidRPr="00CB29B3">
        <w:rPr>
          <w:rFonts w:ascii="仿宋" w:eastAsia="仿宋" w:hAnsi="仿宋" w:cs="Arial"/>
          <w:sz w:val="28"/>
          <w:szCs w:val="28"/>
        </w:rPr>
        <w:t>三限住宅</w:t>
      </w:r>
      <w:proofErr w:type="gramEnd"/>
      <w:r w:rsidR="006C550D" w:rsidRPr="00CB29B3">
        <w:rPr>
          <w:rFonts w:ascii="仿宋" w:eastAsia="仿宋" w:hAnsi="仿宋" w:cs="Arial"/>
          <w:sz w:val="28"/>
          <w:szCs w:val="28"/>
        </w:rPr>
        <w:t>和保障性住房建筑面积和售价分别测算住宅</w:t>
      </w:r>
      <w:r w:rsidRPr="00CB29B3">
        <w:rPr>
          <w:rFonts w:ascii="仿宋" w:eastAsia="仿宋" w:hAnsi="仿宋" w:cs="Arial"/>
          <w:sz w:val="28"/>
        </w:rPr>
        <w:t>用房开发完成后不动产总价。</w:t>
      </w:r>
    </w:p>
    <w:p w14:paraId="313579EE" w14:textId="77777777" w:rsidR="005F174C" w:rsidRDefault="005F174C">
      <w:pPr>
        <w:pStyle w:val="af0"/>
        <w:autoSpaceDE w:val="0"/>
        <w:autoSpaceDN w:val="0"/>
        <w:spacing w:line="360" w:lineRule="auto"/>
        <w:ind w:firstLineChars="200" w:firstLine="560"/>
        <w:jc w:val="both"/>
        <w:textAlignment w:val="bottom"/>
        <w:rPr>
          <w:rFonts w:ascii="Arial" w:eastAsia="仿宋_GB2312" w:hAnsi="Arial" w:cs="Arial"/>
          <w:sz w:val="28"/>
        </w:rPr>
      </w:pPr>
    </w:p>
    <w:p w14:paraId="6B9362D2" w14:textId="77777777" w:rsidR="005F174C" w:rsidRDefault="005F174C">
      <w:pPr>
        <w:pStyle w:val="af0"/>
        <w:autoSpaceDE w:val="0"/>
        <w:autoSpaceDN w:val="0"/>
        <w:spacing w:line="360" w:lineRule="auto"/>
        <w:ind w:firstLineChars="200" w:firstLine="560"/>
        <w:jc w:val="both"/>
        <w:textAlignment w:val="bottom"/>
        <w:rPr>
          <w:rFonts w:ascii="Arial" w:eastAsia="仿宋_GB2312" w:hAnsi="Arial" w:cs="Arial"/>
          <w:sz w:val="28"/>
        </w:rPr>
      </w:pPr>
    </w:p>
    <w:p w14:paraId="29D3F234" w14:textId="77777777" w:rsidR="005F174C" w:rsidRDefault="005F174C">
      <w:pPr>
        <w:pStyle w:val="af0"/>
        <w:autoSpaceDE w:val="0"/>
        <w:autoSpaceDN w:val="0"/>
        <w:spacing w:line="360" w:lineRule="auto"/>
        <w:ind w:firstLineChars="200" w:firstLine="560"/>
        <w:jc w:val="both"/>
        <w:textAlignment w:val="bottom"/>
        <w:rPr>
          <w:rFonts w:ascii="Arial" w:eastAsia="仿宋_GB2312" w:hAnsi="Arial" w:cs="Arial"/>
          <w:sz w:val="28"/>
        </w:rPr>
      </w:pPr>
    </w:p>
    <w:tbl>
      <w:tblPr>
        <w:tblW w:w="8920"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920"/>
      </w:tblGrid>
      <w:tr w:rsidR="005F174C" w14:paraId="5C95A156" w14:textId="77777777">
        <w:trPr>
          <w:cantSplit/>
          <w:trHeight w:val="554"/>
          <w:jc w:val="center"/>
        </w:trPr>
        <w:tc>
          <w:tcPr>
            <w:tcW w:w="8920" w:type="dxa"/>
          </w:tcPr>
          <w:p w14:paraId="42FF70C2" w14:textId="77777777" w:rsidR="005F174C" w:rsidRDefault="0046512F">
            <w:pPr>
              <w:jc w:val="center"/>
              <w:rPr>
                <w:rFonts w:ascii="Arial" w:eastAsia="仿宋_GB2312" w:hAnsi="Arial" w:cs="Arial"/>
                <w:sz w:val="22"/>
              </w:rPr>
            </w:pPr>
            <w:r>
              <w:rPr>
                <w:rFonts w:ascii="Arial" w:eastAsia="仿宋_GB2312" w:hAnsi="Arial" w:cs="Arial"/>
                <w:sz w:val="22"/>
              </w:rPr>
              <w:t>案例位置</w:t>
            </w:r>
          </w:p>
        </w:tc>
      </w:tr>
      <w:tr w:rsidR="005F174C" w14:paraId="0D90CC26" w14:textId="77777777">
        <w:trPr>
          <w:cantSplit/>
          <w:trHeight w:hRule="exact" w:val="8209"/>
          <w:jc w:val="center"/>
        </w:trPr>
        <w:tc>
          <w:tcPr>
            <w:tcW w:w="8920" w:type="dxa"/>
          </w:tcPr>
          <w:p w14:paraId="735B386E" w14:textId="77777777" w:rsidR="005F174C" w:rsidRDefault="0046512F">
            <w:pPr>
              <w:jc w:val="center"/>
              <w:rPr>
                <w:rFonts w:ascii="Arial" w:eastAsia="仿宋_GB2312" w:hAnsi="Arial" w:cs="Arial"/>
                <w:sz w:val="22"/>
              </w:rPr>
            </w:pPr>
            <w:r>
              <w:rPr>
                <w:rFonts w:ascii="Arial" w:eastAsia="仿宋_GB2312" w:hAnsi="Arial" w:cs="Arial"/>
                <w:noProof/>
                <w:sz w:val="22"/>
              </w:rPr>
              <w:drawing>
                <wp:anchor distT="0" distB="0" distL="114300" distR="114300" simplePos="0" relativeHeight="251651584" behindDoc="0" locked="0" layoutInCell="1" allowOverlap="1" wp14:anchorId="7FBABD3C" wp14:editId="39FAA0EE">
                  <wp:simplePos x="0" y="0"/>
                  <wp:positionH relativeFrom="column">
                    <wp:posOffset>4265295</wp:posOffset>
                  </wp:positionH>
                  <wp:positionV relativeFrom="paragraph">
                    <wp:posOffset>2098675</wp:posOffset>
                  </wp:positionV>
                  <wp:extent cx="1010285" cy="564515"/>
                  <wp:effectExtent l="0" t="0" r="0" b="6350"/>
                  <wp:wrapNone/>
                  <wp:docPr id="6" name="图片 6"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估价对象tag-L"/>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010285" cy="564515"/>
                          </a:xfrm>
                          <a:prstGeom prst="rect">
                            <a:avLst/>
                          </a:prstGeom>
                          <a:noFill/>
                          <a:ln>
                            <a:noFill/>
                          </a:ln>
                        </pic:spPr>
                      </pic:pic>
                    </a:graphicData>
                  </a:graphic>
                </wp:anchor>
              </w:drawing>
            </w:r>
            <w:r w:rsidR="00522F60">
              <w:rPr>
                <w:noProof/>
              </w:rPr>
              <w:t xml:space="preserve"> </w:t>
            </w:r>
            <w:r w:rsidR="00522F60">
              <w:rPr>
                <w:noProof/>
              </w:rPr>
              <w:drawing>
                <wp:inline distT="0" distB="0" distL="0" distR="0" wp14:anchorId="5EFCA74C" wp14:editId="1DAAEA79">
                  <wp:extent cx="5527040" cy="39884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527040" cy="3988435"/>
                          </a:xfrm>
                          <a:prstGeom prst="rect">
                            <a:avLst/>
                          </a:prstGeom>
                        </pic:spPr>
                      </pic:pic>
                    </a:graphicData>
                  </a:graphic>
                </wp:inline>
              </w:drawing>
            </w:r>
          </w:p>
        </w:tc>
      </w:tr>
    </w:tbl>
    <w:p w14:paraId="06F48EC5" w14:textId="77777777" w:rsidR="005F174C" w:rsidRDefault="0046512F">
      <w:pPr>
        <w:widowControl/>
        <w:adjustRightInd/>
        <w:spacing w:line="240" w:lineRule="auto"/>
        <w:textAlignment w:val="auto"/>
        <w:rPr>
          <w:rFonts w:ascii="Arial" w:eastAsia="仿宋_GB2312" w:hAnsi="Arial" w:cs="Arial"/>
          <w:sz w:val="28"/>
        </w:rPr>
      </w:pPr>
      <w:r>
        <w:rPr>
          <w:rFonts w:ascii="Arial" w:eastAsia="仿宋_GB2312" w:hAnsi="Arial" w:cs="Arial"/>
          <w:sz w:val="28"/>
        </w:rPr>
        <w:br w:type="page"/>
      </w:r>
    </w:p>
    <w:p w14:paraId="6F15E18C" w14:textId="77777777" w:rsidR="004B284D" w:rsidRDefault="004B284D" w:rsidP="004B284D">
      <w:pPr>
        <w:snapToGrid w:val="0"/>
        <w:spacing w:line="300" w:lineRule="auto"/>
        <w:rPr>
          <w:rFonts w:ascii="仿宋" w:eastAsia="仿宋" w:hAnsi="仿宋" w:cs="Arial"/>
          <w:sz w:val="28"/>
          <w:szCs w:val="28"/>
        </w:rPr>
      </w:pPr>
      <w:r>
        <w:rPr>
          <w:rFonts w:ascii="仿宋" w:eastAsia="仿宋" w:hAnsi="仿宋" w:cs="Arial" w:hint="eastAsia"/>
          <w:color w:val="000000"/>
          <w:sz w:val="28"/>
        </w:rPr>
        <w:lastRenderedPageBreak/>
        <w:t>案例A  项目名称：</w:t>
      </w:r>
      <w:proofErr w:type="gramStart"/>
      <w:r>
        <w:rPr>
          <w:rFonts w:ascii="仿宋" w:eastAsia="仿宋" w:hAnsi="仿宋" w:cs="Arial" w:hint="eastAsia"/>
          <w:color w:val="000000"/>
          <w:sz w:val="28"/>
        </w:rPr>
        <w:t>玖峪家园</w:t>
      </w:r>
      <w:proofErr w:type="gramEnd"/>
      <w:r>
        <w:rPr>
          <w:rFonts w:ascii="仿宋" w:eastAsia="仿宋" w:hAnsi="仿宋" w:cs="Arial" w:hint="eastAsia"/>
          <w:color w:val="000000"/>
          <w:sz w:val="28"/>
        </w:rPr>
        <w:t>（中海首开湖光玖里）</w:t>
      </w:r>
    </w:p>
    <w:p w14:paraId="357AAABA" w14:textId="77777777" w:rsidR="004B284D" w:rsidRDefault="004B284D" w:rsidP="004B284D">
      <w:pPr>
        <w:spacing w:after="26" w:line="300" w:lineRule="auto"/>
        <w:jc w:val="center"/>
        <w:rPr>
          <w:rFonts w:ascii="Arial" w:eastAsia="仿宋_GB2312" w:hAnsi="Arial" w:cs="Arial"/>
          <w:color w:val="000000"/>
          <w:sz w:val="28"/>
        </w:rPr>
      </w:pPr>
      <w:r>
        <w:rPr>
          <w:noProof/>
        </w:rPr>
        <w:drawing>
          <wp:inline distT="0" distB="0" distL="0" distR="0" wp14:anchorId="40F1F1F5" wp14:editId="1CDC2138">
            <wp:extent cx="5124450" cy="31432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24450" cy="3143250"/>
                    </a:xfrm>
                    <a:prstGeom prst="rect">
                      <a:avLst/>
                    </a:prstGeom>
                    <a:noFill/>
                    <a:ln>
                      <a:noFill/>
                    </a:ln>
                  </pic:spPr>
                </pic:pic>
              </a:graphicData>
            </a:graphic>
          </wp:inline>
        </w:drawing>
      </w:r>
      <w:r>
        <w:rPr>
          <w:noProof/>
        </w:rPr>
        <w:t xml:space="preserve"> </w:t>
      </w:r>
      <w:r>
        <w:rPr>
          <w:noProof/>
        </w:rPr>
        <w:drawing>
          <wp:inline distT="0" distB="0" distL="0" distR="0" wp14:anchorId="43F31352" wp14:editId="5F39108C">
            <wp:extent cx="5276850" cy="1038225"/>
            <wp:effectExtent l="0" t="0" r="0"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76850" cy="1038225"/>
                    </a:xfrm>
                    <a:prstGeom prst="rect">
                      <a:avLst/>
                    </a:prstGeom>
                    <a:noFill/>
                    <a:ln>
                      <a:noFill/>
                    </a:ln>
                  </pic:spPr>
                </pic:pic>
              </a:graphicData>
            </a:graphic>
          </wp:inline>
        </w:drawing>
      </w:r>
    </w:p>
    <w:p w14:paraId="3DF46694" w14:textId="77777777" w:rsidR="004B284D" w:rsidRDefault="004B284D" w:rsidP="004B284D">
      <w:pPr>
        <w:snapToGrid w:val="0"/>
        <w:spacing w:after="26" w:line="300" w:lineRule="auto"/>
        <w:ind w:firstLineChars="200" w:firstLine="560"/>
        <w:jc w:val="both"/>
        <w:rPr>
          <w:rFonts w:ascii="Arial" w:eastAsia="仿宋" w:hAnsi="Arial" w:cs="Arial"/>
          <w:color w:val="000000"/>
          <w:sz w:val="28"/>
        </w:rPr>
      </w:pPr>
      <w:proofErr w:type="gramStart"/>
      <w:r>
        <w:rPr>
          <w:rFonts w:ascii="Arial" w:eastAsia="仿宋" w:hAnsi="Arial" w:cs="Arial" w:hint="eastAsia"/>
          <w:color w:val="000000"/>
          <w:sz w:val="28"/>
        </w:rPr>
        <w:t>玖峪家园</w:t>
      </w:r>
      <w:proofErr w:type="gramEnd"/>
      <w:r>
        <w:rPr>
          <w:rFonts w:ascii="Arial" w:eastAsia="仿宋" w:hAnsi="Arial" w:cs="Arial" w:hint="eastAsia"/>
          <w:color w:val="000000"/>
          <w:sz w:val="28"/>
        </w:rPr>
        <w:t>（中海首开湖光玖里）住宅用房</w:t>
      </w:r>
      <w:r>
        <w:rPr>
          <w:rFonts w:ascii="Arial" w:eastAsia="仿宋" w:hAnsi="Arial" w:cs="Arial"/>
          <w:color w:val="000000"/>
          <w:sz w:val="28"/>
        </w:rPr>
        <w:t>2022</w:t>
      </w:r>
      <w:r>
        <w:rPr>
          <w:rFonts w:ascii="Arial" w:eastAsia="仿宋" w:hAnsi="Arial" w:cs="Arial" w:hint="eastAsia"/>
          <w:color w:val="000000"/>
          <w:sz w:val="28"/>
        </w:rPr>
        <w:t>年</w:t>
      </w:r>
      <w:r>
        <w:rPr>
          <w:rFonts w:ascii="Arial" w:eastAsia="仿宋" w:hAnsi="Arial" w:cs="Arial"/>
          <w:color w:val="000000"/>
          <w:sz w:val="28"/>
        </w:rPr>
        <w:t>8</w:t>
      </w:r>
      <w:r>
        <w:rPr>
          <w:rFonts w:ascii="Arial" w:eastAsia="仿宋" w:hAnsi="Arial" w:cs="Arial" w:hint="eastAsia"/>
          <w:color w:val="000000"/>
          <w:sz w:val="28"/>
        </w:rPr>
        <w:t>月成交均价为</w:t>
      </w:r>
      <w:r>
        <w:rPr>
          <w:rFonts w:ascii="Arial" w:eastAsia="仿宋" w:hAnsi="Arial" w:cs="Arial"/>
          <w:color w:val="000000"/>
          <w:sz w:val="28"/>
        </w:rPr>
        <w:t>57703.05</w:t>
      </w:r>
      <w:r>
        <w:rPr>
          <w:rFonts w:ascii="Arial" w:eastAsia="仿宋" w:hAnsi="Arial" w:cs="Arial" w:hint="eastAsia"/>
          <w:color w:val="000000"/>
          <w:sz w:val="28"/>
        </w:rPr>
        <w:t>元</w:t>
      </w:r>
      <w:r>
        <w:rPr>
          <w:rFonts w:ascii="Arial" w:eastAsia="仿宋" w:hAnsi="Arial" w:cs="Arial"/>
          <w:color w:val="000000"/>
          <w:sz w:val="28"/>
        </w:rPr>
        <w:t>/</w:t>
      </w:r>
      <w:r>
        <w:rPr>
          <w:rFonts w:ascii="Arial" w:eastAsia="仿宋" w:hAnsi="Arial" w:cs="Arial" w:hint="eastAsia"/>
          <w:color w:val="000000"/>
          <w:sz w:val="28"/>
        </w:rPr>
        <w:t>平方米。</w:t>
      </w:r>
    </w:p>
    <w:p w14:paraId="641020C4" w14:textId="77777777" w:rsidR="004B284D" w:rsidRDefault="004B284D" w:rsidP="004B284D">
      <w:pPr>
        <w:snapToGrid w:val="0"/>
        <w:spacing w:after="26" w:line="300" w:lineRule="auto"/>
        <w:ind w:firstLineChars="200" w:firstLine="560"/>
        <w:jc w:val="both"/>
        <w:rPr>
          <w:rFonts w:ascii="Arial" w:eastAsia="仿宋" w:hAnsi="Arial" w:cs="Arial"/>
          <w:color w:val="000000"/>
          <w:sz w:val="28"/>
        </w:rPr>
      </w:pPr>
    </w:p>
    <w:p w14:paraId="59C5F9B6" w14:textId="77777777" w:rsidR="004B284D" w:rsidRDefault="004B284D" w:rsidP="004B284D">
      <w:pPr>
        <w:snapToGrid w:val="0"/>
        <w:spacing w:after="26" w:line="300" w:lineRule="auto"/>
        <w:ind w:firstLineChars="200" w:firstLine="560"/>
        <w:jc w:val="both"/>
        <w:rPr>
          <w:rFonts w:ascii="Arial" w:eastAsia="仿宋" w:hAnsi="Arial" w:cs="Arial"/>
          <w:color w:val="000000"/>
          <w:sz w:val="28"/>
        </w:rPr>
      </w:pPr>
      <w:r>
        <w:rPr>
          <w:rFonts w:ascii="Arial" w:eastAsia="仿宋" w:hAnsi="Arial" w:cs="Arial" w:hint="eastAsia"/>
          <w:color w:val="000000"/>
          <w:sz w:val="28"/>
        </w:rPr>
        <w:t>案例</w:t>
      </w:r>
      <w:r>
        <w:rPr>
          <w:rFonts w:ascii="Arial" w:eastAsia="仿宋" w:hAnsi="Arial" w:cs="Arial"/>
          <w:color w:val="000000"/>
          <w:sz w:val="28"/>
        </w:rPr>
        <w:t xml:space="preserve">B  </w:t>
      </w:r>
      <w:r>
        <w:rPr>
          <w:rFonts w:ascii="Arial" w:eastAsia="仿宋" w:hAnsi="Arial" w:cs="Arial" w:hint="eastAsia"/>
          <w:color w:val="000000"/>
          <w:sz w:val="28"/>
        </w:rPr>
        <w:t>项目名称：顺</w:t>
      </w:r>
      <w:proofErr w:type="gramStart"/>
      <w:r>
        <w:rPr>
          <w:rFonts w:ascii="Arial" w:eastAsia="仿宋" w:hAnsi="Arial" w:cs="Arial" w:hint="eastAsia"/>
          <w:color w:val="000000"/>
          <w:sz w:val="28"/>
        </w:rPr>
        <w:t>怡</w:t>
      </w:r>
      <w:proofErr w:type="gramEnd"/>
      <w:r>
        <w:rPr>
          <w:rFonts w:ascii="Arial" w:eastAsia="仿宋" w:hAnsi="Arial" w:cs="Arial" w:hint="eastAsia"/>
          <w:color w:val="000000"/>
          <w:sz w:val="28"/>
        </w:rPr>
        <w:t>名苑（建</w:t>
      </w:r>
      <w:proofErr w:type="gramStart"/>
      <w:r>
        <w:rPr>
          <w:rFonts w:ascii="Arial" w:eastAsia="仿宋" w:hAnsi="Arial" w:cs="Arial" w:hint="eastAsia"/>
          <w:color w:val="000000"/>
          <w:sz w:val="28"/>
        </w:rPr>
        <w:t>邦</w:t>
      </w:r>
      <w:proofErr w:type="gramEnd"/>
      <w:r>
        <w:rPr>
          <w:rFonts w:ascii="Arial" w:eastAsia="仿宋" w:hAnsi="Arial" w:cs="Arial" w:hint="eastAsia"/>
          <w:color w:val="000000"/>
          <w:sz w:val="28"/>
        </w:rPr>
        <w:t>顺</w:t>
      </w:r>
      <w:proofErr w:type="gramStart"/>
      <w:r>
        <w:rPr>
          <w:rFonts w:ascii="Arial" w:eastAsia="仿宋" w:hAnsi="Arial" w:cs="Arial" w:hint="eastAsia"/>
          <w:color w:val="000000"/>
          <w:sz w:val="28"/>
        </w:rPr>
        <w:t>颐</w:t>
      </w:r>
      <w:proofErr w:type="gramEnd"/>
      <w:r>
        <w:rPr>
          <w:rFonts w:ascii="Arial" w:eastAsia="仿宋" w:hAnsi="Arial" w:cs="Arial" w:hint="eastAsia"/>
          <w:color w:val="000000"/>
          <w:sz w:val="28"/>
        </w:rPr>
        <w:t>府）</w:t>
      </w:r>
    </w:p>
    <w:p w14:paraId="1B099449" w14:textId="77777777" w:rsidR="004B284D" w:rsidRDefault="004B284D" w:rsidP="004B284D">
      <w:pPr>
        <w:spacing w:after="26" w:line="300" w:lineRule="auto"/>
        <w:ind w:firstLineChars="200" w:firstLine="480"/>
        <w:jc w:val="both"/>
        <w:rPr>
          <w:rFonts w:ascii="Arial" w:eastAsia="仿宋_GB2312" w:hAnsi="Arial" w:cs="Arial"/>
          <w:color w:val="000000"/>
          <w:sz w:val="28"/>
        </w:rPr>
      </w:pPr>
      <w:r>
        <w:rPr>
          <w:rFonts w:ascii="Arial" w:hAnsi="Arial" w:cs="Arial"/>
          <w:noProof/>
        </w:rPr>
        <w:drawing>
          <wp:inline distT="0" distB="0" distL="0" distR="0" wp14:anchorId="2B3CA9F2" wp14:editId="51506FA5">
            <wp:extent cx="5086350" cy="251460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86350" cy="2514600"/>
                    </a:xfrm>
                    <a:prstGeom prst="rect">
                      <a:avLst/>
                    </a:prstGeom>
                    <a:noFill/>
                    <a:ln>
                      <a:noFill/>
                    </a:ln>
                  </pic:spPr>
                </pic:pic>
              </a:graphicData>
            </a:graphic>
          </wp:inline>
        </w:drawing>
      </w:r>
    </w:p>
    <w:p w14:paraId="598A6DD7" w14:textId="77777777" w:rsidR="004B284D" w:rsidRDefault="004B284D" w:rsidP="004B284D">
      <w:pPr>
        <w:spacing w:line="300" w:lineRule="auto"/>
        <w:ind w:firstLineChars="200" w:firstLine="560"/>
        <w:rPr>
          <w:rFonts w:ascii="Arial" w:eastAsia="仿宋" w:hAnsi="Arial" w:cs="Arial"/>
          <w:color w:val="000000"/>
          <w:sz w:val="28"/>
        </w:rPr>
      </w:pPr>
      <w:r>
        <w:rPr>
          <w:rFonts w:ascii="Arial" w:eastAsia="仿宋" w:hAnsi="Arial" w:cs="Arial" w:hint="eastAsia"/>
          <w:color w:val="000000"/>
          <w:sz w:val="28"/>
        </w:rPr>
        <w:t>顺</w:t>
      </w:r>
      <w:proofErr w:type="gramStart"/>
      <w:r>
        <w:rPr>
          <w:rFonts w:ascii="Arial" w:eastAsia="仿宋" w:hAnsi="Arial" w:cs="Arial" w:hint="eastAsia"/>
          <w:color w:val="000000"/>
          <w:sz w:val="28"/>
        </w:rPr>
        <w:t>怡</w:t>
      </w:r>
      <w:proofErr w:type="gramEnd"/>
      <w:r>
        <w:rPr>
          <w:rFonts w:ascii="Arial" w:eastAsia="仿宋" w:hAnsi="Arial" w:cs="Arial" w:hint="eastAsia"/>
          <w:color w:val="000000"/>
          <w:sz w:val="28"/>
        </w:rPr>
        <w:t>名苑（建</w:t>
      </w:r>
      <w:proofErr w:type="gramStart"/>
      <w:r>
        <w:rPr>
          <w:rFonts w:ascii="Arial" w:eastAsia="仿宋" w:hAnsi="Arial" w:cs="Arial" w:hint="eastAsia"/>
          <w:color w:val="000000"/>
          <w:sz w:val="28"/>
        </w:rPr>
        <w:t>邦</w:t>
      </w:r>
      <w:proofErr w:type="gramEnd"/>
      <w:r>
        <w:rPr>
          <w:rFonts w:ascii="Arial" w:eastAsia="仿宋" w:hAnsi="Arial" w:cs="Arial" w:hint="eastAsia"/>
          <w:color w:val="000000"/>
          <w:sz w:val="28"/>
        </w:rPr>
        <w:t>顺</w:t>
      </w:r>
      <w:proofErr w:type="gramStart"/>
      <w:r>
        <w:rPr>
          <w:rFonts w:ascii="Arial" w:eastAsia="仿宋" w:hAnsi="Arial" w:cs="Arial" w:hint="eastAsia"/>
          <w:color w:val="000000"/>
          <w:sz w:val="28"/>
        </w:rPr>
        <w:t>颐</w:t>
      </w:r>
      <w:proofErr w:type="gramEnd"/>
      <w:r>
        <w:rPr>
          <w:rFonts w:ascii="Arial" w:eastAsia="仿宋" w:hAnsi="Arial" w:cs="Arial" w:hint="eastAsia"/>
          <w:color w:val="000000"/>
          <w:sz w:val="28"/>
        </w:rPr>
        <w:t>府）住宅用房</w:t>
      </w:r>
      <w:r>
        <w:rPr>
          <w:rFonts w:ascii="Arial" w:eastAsia="仿宋" w:hAnsi="Arial" w:cs="Arial"/>
          <w:color w:val="000000"/>
          <w:sz w:val="28"/>
        </w:rPr>
        <w:t>2023</w:t>
      </w:r>
      <w:r>
        <w:rPr>
          <w:rFonts w:ascii="Arial" w:eastAsia="仿宋" w:hAnsi="Arial" w:cs="Arial" w:hint="eastAsia"/>
          <w:color w:val="000000"/>
          <w:sz w:val="28"/>
        </w:rPr>
        <w:t>年</w:t>
      </w:r>
      <w:r>
        <w:rPr>
          <w:rFonts w:ascii="Arial" w:eastAsia="仿宋" w:hAnsi="Arial" w:cs="Arial"/>
          <w:color w:val="000000"/>
          <w:sz w:val="28"/>
        </w:rPr>
        <w:t>3</w:t>
      </w:r>
      <w:r>
        <w:rPr>
          <w:rFonts w:ascii="Arial" w:eastAsia="仿宋" w:hAnsi="Arial" w:cs="Arial" w:hint="eastAsia"/>
          <w:color w:val="000000"/>
          <w:sz w:val="28"/>
        </w:rPr>
        <w:t>月成交均价为</w:t>
      </w:r>
      <w:r>
        <w:rPr>
          <w:rFonts w:ascii="Arial" w:eastAsia="仿宋" w:hAnsi="Arial" w:cs="Arial"/>
          <w:color w:val="000000"/>
          <w:sz w:val="28"/>
        </w:rPr>
        <w:t>54323</w:t>
      </w:r>
      <w:r>
        <w:rPr>
          <w:rFonts w:ascii="Arial" w:eastAsia="仿宋" w:hAnsi="Arial" w:cs="Arial" w:hint="eastAsia"/>
          <w:color w:val="000000"/>
          <w:sz w:val="28"/>
        </w:rPr>
        <w:t>元</w:t>
      </w:r>
      <w:r>
        <w:rPr>
          <w:rFonts w:ascii="Arial" w:eastAsia="仿宋" w:hAnsi="Arial" w:cs="Arial"/>
          <w:color w:val="000000"/>
          <w:sz w:val="28"/>
        </w:rPr>
        <w:t>/</w:t>
      </w:r>
      <w:r>
        <w:rPr>
          <w:rFonts w:ascii="Arial" w:eastAsia="仿宋" w:hAnsi="Arial" w:cs="Arial" w:hint="eastAsia"/>
          <w:color w:val="000000"/>
          <w:sz w:val="28"/>
        </w:rPr>
        <w:lastRenderedPageBreak/>
        <w:t>平方米。</w:t>
      </w:r>
    </w:p>
    <w:p w14:paraId="2EA4A939" w14:textId="77777777" w:rsidR="004B284D" w:rsidRDefault="004B284D" w:rsidP="004B284D">
      <w:pPr>
        <w:spacing w:line="300" w:lineRule="auto"/>
        <w:ind w:firstLineChars="200" w:firstLine="560"/>
        <w:rPr>
          <w:rFonts w:ascii="Arial" w:eastAsia="仿宋" w:hAnsi="Arial" w:cs="Arial"/>
          <w:color w:val="000000"/>
          <w:sz w:val="28"/>
        </w:rPr>
      </w:pPr>
    </w:p>
    <w:p w14:paraId="7DFCBA8F" w14:textId="77777777" w:rsidR="004B284D" w:rsidRDefault="004B284D" w:rsidP="004B284D">
      <w:pPr>
        <w:spacing w:line="300" w:lineRule="auto"/>
        <w:ind w:leftChars="150" w:left="360" w:firstLineChars="50" w:firstLine="140"/>
        <w:rPr>
          <w:noProof/>
        </w:rPr>
      </w:pPr>
      <w:r>
        <w:rPr>
          <w:rFonts w:ascii="Arial" w:eastAsia="仿宋" w:hAnsi="Arial" w:cs="Arial" w:hint="eastAsia"/>
          <w:color w:val="000000"/>
          <w:sz w:val="28"/>
        </w:rPr>
        <w:t>案例</w:t>
      </w:r>
      <w:r>
        <w:rPr>
          <w:rFonts w:ascii="Arial" w:eastAsia="仿宋" w:hAnsi="Arial" w:cs="Arial"/>
          <w:color w:val="000000"/>
          <w:sz w:val="28"/>
        </w:rPr>
        <w:t xml:space="preserve">C  </w:t>
      </w:r>
      <w:r>
        <w:rPr>
          <w:rFonts w:ascii="Arial" w:eastAsia="仿宋" w:hAnsi="Arial" w:cs="Arial" w:hint="eastAsia"/>
          <w:color w:val="000000"/>
          <w:sz w:val="28"/>
        </w:rPr>
        <w:t>项目名称：</w:t>
      </w:r>
      <w:proofErr w:type="gramStart"/>
      <w:r>
        <w:rPr>
          <w:rFonts w:ascii="Arial" w:eastAsia="仿宋" w:hAnsi="Arial" w:cs="Arial" w:hint="eastAsia"/>
          <w:color w:val="000000"/>
          <w:sz w:val="28"/>
        </w:rPr>
        <w:t>庆峪嘉园</w:t>
      </w:r>
      <w:proofErr w:type="gramEnd"/>
      <w:r>
        <w:rPr>
          <w:rFonts w:ascii="Arial" w:eastAsia="仿宋" w:hAnsi="Arial" w:cs="Arial" w:hint="eastAsia"/>
          <w:color w:val="000000"/>
          <w:sz w:val="28"/>
        </w:rPr>
        <w:t>（公园十七区）</w:t>
      </w:r>
      <w:r>
        <w:rPr>
          <w:noProof/>
        </w:rPr>
        <w:drawing>
          <wp:inline distT="0" distB="0" distL="0" distR="0" wp14:anchorId="15D7F8C4" wp14:editId="196F394B">
            <wp:extent cx="5153025" cy="1647825"/>
            <wp:effectExtent l="0" t="0" r="9525" b="952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53025" cy="1647825"/>
                    </a:xfrm>
                    <a:prstGeom prst="rect">
                      <a:avLst/>
                    </a:prstGeom>
                    <a:noFill/>
                    <a:ln>
                      <a:noFill/>
                    </a:ln>
                  </pic:spPr>
                </pic:pic>
              </a:graphicData>
            </a:graphic>
          </wp:inline>
        </w:drawing>
      </w:r>
    </w:p>
    <w:p w14:paraId="638DEB65" w14:textId="77777777" w:rsidR="004B284D" w:rsidRDefault="004B284D" w:rsidP="004B284D">
      <w:pPr>
        <w:spacing w:line="300" w:lineRule="auto"/>
        <w:ind w:firstLineChars="200" w:firstLine="480"/>
        <w:rPr>
          <w:rFonts w:ascii="Arial" w:eastAsia="仿宋_GB2312" w:hAnsi="Arial" w:cs="Arial"/>
          <w:color w:val="000000"/>
          <w:sz w:val="28"/>
        </w:rPr>
      </w:pPr>
      <w:r>
        <w:rPr>
          <w:noProof/>
        </w:rPr>
        <w:drawing>
          <wp:inline distT="0" distB="0" distL="0" distR="0" wp14:anchorId="5AF5ADAA" wp14:editId="1E142E2C">
            <wp:extent cx="5057775" cy="771525"/>
            <wp:effectExtent l="0" t="0" r="9525" b="952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57775" cy="771525"/>
                    </a:xfrm>
                    <a:prstGeom prst="rect">
                      <a:avLst/>
                    </a:prstGeom>
                    <a:noFill/>
                    <a:ln>
                      <a:noFill/>
                    </a:ln>
                  </pic:spPr>
                </pic:pic>
              </a:graphicData>
            </a:graphic>
          </wp:inline>
        </w:drawing>
      </w:r>
    </w:p>
    <w:p w14:paraId="568C6DD0" w14:textId="77777777" w:rsidR="004B284D" w:rsidRDefault="004B284D" w:rsidP="004B284D">
      <w:pPr>
        <w:spacing w:line="300" w:lineRule="auto"/>
        <w:ind w:firstLineChars="150" w:firstLine="420"/>
        <w:rPr>
          <w:rFonts w:ascii="仿宋" w:eastAsia="仿宋" w:hAnsi="仿宋" w:cs="Arial"/>
          <w:color w:val="000000"/>
          <w:sz w:val="28"/>
        </w:rPr>
      </w:pPr>
      <w:proofErr w:type="gramStart"/>
      <w:r>
        <w:rPr>
          <w:rFonts w:ascii="仿宋" w:eastAsia="仿宋" w:hAnsi="仿宋" w:cs="Arial" w:hint="eastAsia"/>
          <w:color w:val="000000"/>
          <w:sz w:val="28"/>
        </w:rPr>
        <w:t>庆</w:t>
      </w:r>
      <w:r>
        <w:rPr>
          <w:rFonts w:ascii="Arial" w:eastAsia="仿宋" w:hAnsi="Arial" w:cs="Arial" w:hint="eastAsia"/>
          <w:color w:val="000000"/>
          <w:sz w:val="28"/>
        </w:rPr>
        <w:t>峪嘉园</w:t>
      </w:r>
      <w:proofErr w:type="gramEnd"/>
      <w:r>
        <w:rPr>
          <w:rFonts w:ascii="Arial" w:eastAsia="仿宋" w:hAnsi="Arial" w:cs="Arial" w:hint="eastAsia"/>
          <w:color w:val="000000"/>
          <w:sz w:val="28"/>
        </w:rPr>
        <w:t>（公园十七区）住宅用房</w:t>
      </w:r>
      <w:r>
        <w:rPr>
          <w:rFonts w:ascii="Arial" w:eastAsia="仿宋" w:hAnsi="Arial" w:cs="Arial"/>
          <w:color w:val="000000"/>
          <w:sz w:val="28"/>
        </w:rPr>
        <w:t>2022</w:t>
      </w:r>
      <w:r>
        <w:rPr>
          <w:rFonts w:ascii="Arial" w:eastAsia="仿宋" w:hAnsi="Arial" w:cs="Arial" w:hint="eastAsia"/>
          <w:color w:val="000000"/>
          <w:sz w:val="28"/>
        </w:rPr>
        <w:t>年</w:t>
      </w:r>
      <w:r>
        <w:rPr>
          <w:rFonts w:ascii="Arial" w:eastAsia="仿宋" w:hAnsi="Arial" w:cs="Arial"/>
          <w:color w:val="000000"/>
          <w:sz w:val="28"/>
        </w:rPr>
        <w:t>4</w:t>
      </w:r>
      <w:r>
        <w:rPr>
          <w:rFonts w:ascii="Arial" w:eastAsia="仿宋" w:hAnsi="Arial" w:cs="Arial" w:hint="eastAsia"/>
          <w:color w:val="000000"/>
          <w:sz w:val="28"/>
        </w:rPr>
        <w:t>月成交均价为</w:t>
      </w:r>
      <w:r>
        <w:rPr>
          <w:rFonts w:ascii="Arial" w:eastAsia="仿宋" w:hAnsi="Arial" w:cs="Arial"/>
          <w:color w:val="000000"/>
          <w:sz w:val="28"/>
        </w:rPr>
        <w:t>55729.59</w:t>
      </w:r>
      <w:r>
        <w:rPr>
          <w:rFonts w:ascii="Arial" w:eastAsia="仿宋" w:hAnsi="Arial" w:cs="Arial" w:hint="eastAsia"/>
          <w:color w:val="000000"/>
          <w:sz w:val="28"/>
        </w:rPr>
        <w:t>元</w:t>
      </w:r>
      <w:r>
        <w:rPr>
          <w:rFonts w:ascii="Arial" w:eastAsia="仿宋" w:hAnsi="Arial" w:cs="Arial"/>
          <w:color w:val="000000"/>
          <w:sz w:val="28"/>
        </w:rPr>
        <w:t>/</w:t>
      </w:r>
      <w:r>
        <w:rPr>
          <w:rFonts w:ascii="Arial" w:eastAsia="仿宋" w:hAnsi="Arial" w:cs="Arial" w:hint="eastAsia"/>
          <w:color w:val="000000"/>
          <w:sz w:val="28"/>
        </w:rPr>
        <w:t>平方米。</w:t>
      </w:r>
    </w:p>
    <w:p w14:paraId="645DA285" w14:textId="77777777" w:rsidR="004B284D" w:rsidRDefault="004B284D" w:rsidP="004B284D">
      <w:pPr>
        <w:spacing w:line="300" w:lineRule="auto"/>
        <w:rPr>
          <w:rFonts w:ascii="仿宋" w:eastAsia="仿宋" w:hAnsi="仿宋" w:cs="Arial"/>
          <w:color w:val="000000"/>
          <w:sz w:val="28"/>
        </w:rPr>
      </w:pPr>
    </w:p>
    <w:p w14:paraId="7730BFF9" w14:textId="77777777" w:rsidR="004B284D" w:rsidRDefault="004B284D" w:rsidP="004B284D">
      <w:pPr>
        <w:spacing w:line="300" w:lineRule="auto"/>
        <w:rPr>
          <w:rFonts w:ascii="仿宋" w:eastAsia="仿宋" w:hAnsi="仿宋" w:cs="Arial"/>
          <w:color w:val="000000"/>
          <w:sz w:val="28"/>
        </w:rPr>
      </w:pPr>
      <w:r>
        <w:rPr>
          <w:rFonts w:ascii="仿宋" w:eastAsia="仿宋" w:hAnsi="仿宋" w:cs="Arial" w:hint="eastAsia"/>
          <w:color w:val="000000"/>
          <w:sz w:val="28"/>
        </w:rPr>
        <w:t>（转下页）</w:t>
      </w:r>
    </w:p>
    <w:p w14:paraId="2441B6BC" w14:textId="77777777" w:rsidR="004B284D" w:rsidRDefault="004B284D" w:rsidP="004B284D">
      <w:pPr>
        <w:spacing w:line="300" w:lineRule="auto"/>
        <w:rPr>
          <w:rFonts w:ascii="仿宋" w:eastAsia="仿宋" w:hAnsi="仿宋" w:cs="Arial"/>
          <w:b/>
          <w:bCs/>
          <w:color w:val="000000"/>
        </w:rPr>
      </w:pPr>
    </w:p>
    <w:p w14:paraId="080C06C5" w14:textId="77777777" w:rsidR="004B284D" w:rsidRDefault="004B284D" w:rsidP="004B284D">
      <w:pPr>
        <w:spacing w:line="300" w:lineRule="auto"/>
        <w:jc w:val="center"/>
        <w:rPr>
          <w:rFonts w:ascii="仿宋" w:eastAsia="仿宋" w:hAnsi="仿宋" w:cs="Arial"/>
          <w:sz w:val="28"/>
          <w:szCs w:val="28"/>
        </w:rPr>
      </w:pPr>
      <w:r>
        <w:rPr>
          <w:rFonts w:ascii="Arial" w:eastAsia="仿宋_GB2312" w:hAnsi="Arial" w:cs="Arial"/>
          <w:b/>
          <w:bCs/>
          <w:color w:val="000000"/>
        </w:rPr>
        <w:br w:type="page"/>
      </w:r>
      <w:r>
        <w:rPr>
          <w:rFonts w:ascii="仿宋" w:eastAsia="仿宋" w:hAnsi="仿宋" w:cs="Arial" w:hint="eastAsia"/>
          <w:b/>
          <w:bCs/>
          <w:color w:val="000000"/>
          <w:sz w:val="28"/>
          <w:szCs w:val="28"/>
        </w:rPr>
        <w:lastRenderedPageBreak/>
        <w:t>表1：比较因素条件说明及指数表</w:t>
      </w:r>
    </w:p>
    <w:tbl>
      <w:tblPr>
        <w:tblW w:w="9360" w:type="dxa"/>
        <w:jc w:val="center"/>
        <w:tblLayout w:type="fixed"/>
        <w:tblCellMar>
          <w:top w:w="57" w:type="dxa"/>
          <w:left w:w="28" w:type="dxa"/>
          <w:bottom w:w="57" w:type="dxa"/>
          <w:right w:w="28" w:type="dxa"/>
        </w:tblCellMar>
        <w:tblLook w:val="04A0" w:firstRow="1" w:lastRow="0" w:firstColumn="1" w:lastColumn="0" w:noHBand="0" w:noVBand="1"/>
      </w:tblPr>
      <w:tblGrid>
        <w:gridCol w:w="501"/>
        <w:gridCol w:w="710"/>
        <w:gridCol w:w="1702"/>
        <w:gridCol w:w="567"/>
        <w:gridCol w:w="1417"/>
        <w:gridCol w:w="567"/>
        <w:gridCol w:w="1418"/>
        <w:gridCol w:w="567"/>
        <w:gridCol w:w="1344"/>
        <w:gridCol w:w="567"/>
      </w:tblGrid>
      <w:tr w:rsidR="004B284D" w14:paraId="04C7C31F" w14:textId="77777777" w:rsidTr="003D7485">
        <w:trPr>
          <w:tblHeader/>
          <w:jc w:val="center"/>
        </w:trPr>
        <w:tc>
          <w:tcPr>
            <w:tcW w:w="1211"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506C5715"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比较因素</w:t>
            </w:r>
          </w:p>
        </w:tc>
        <w:tc>
          <w:tcPr>
            <w:tcW w:w="2269" w:type="dxa"/>
            <w:gridSpan w:val="2"/>
            <w:tcBorders>
              <w:top w:val="single" w:sz="4" w:space="0" w:color="auto"/>
              <w:left w:val="nil"/>
              <w:bottom w:val="single" w:sz="4" w:space="0" w:color="auto"/>
              <w:right w:val="single" w:sz="4" w:space="0" w:color="auto"/>
            </w:tcBorders>
            <w:vAlign w:val="center"/>
            <w:hideMark/>
          </w:tcPr>
          <w:p w14:paraId="67559E36"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估价对象</w:t>
            </w:r>
          </w:p>
        </w:tc>
        <w:tc>
          <w:tcPr>
            <w:tcW w:w="1984" w:type="dxa"/>
            <w:gridSpan w:val="2"/>
            <w:tcBorders>
              <w:top w:val="single" w:sz="4" w:space="0" w:color="auto"/>
              <w:left w:val="nil"/>
              <w:bottom w:val="single" w:sz="4" w:space="0" w:color="auto"/>
              <w:right w:val="single" w:sz="4" w:space="0" w:color="auto"/>
            </w:tcBorders>
            <w:vAlign w:val="center"/>
            <w:hideMark/>
          </w:tcPr>
          <w:p w14:paraId="5AA378CC"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A</w:t>
            </w:r>
          </w:p>
        </w:tc>
        <w:tc>
          <w:tcPr>
            <w:tcW w:w="1985" w:type="dxa"/>
            <w:gridSpan w:val="2"/>
            <w:tcBorders>
              <w:top w:val="single" w:sz="4" w:space="0" w:color="auto"/>
              <w:left w:val="nil"/>
              <w:bottom w:val="single" w:sz="4" w:space="0" w:color="auto"/>
              <w:right w:val="single" w:sz="4" w:space="0" w:color="auto"/>
            </w:tcBorders>
            <w:vAlign w:val="center"/>
            <w:hideMark/>
          </w:tcPr>
          <w:p w14:paraId="4C5E1BA0"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B</w:t>
            </w:r>
          </w:p>
        </w:tc>
        <w:tc>
          <w:tcPr>
            <w:tcW w:w="1911" w:type="dxa"/>
            <w:gridSpan w:val="2"/>
            <w:tcBorders>
              <w:top w:val="single" w:sz="4" w:space="0" w:color="auto"/>
              <w:left w:val="nil"/>
              <w:bottom w:val="single" w:sz="4" w:space="0" w:color="auto"/>
              <w:right w:val="single" w:sz="4" w:space="0" w:color="auto"/>
            </w:tcBorders>
            <w:vAlign w:val="center"/>
            <w:hideMark/>
          </w:tcPr>
          <w:p w14:paraId="5156AA15"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C</w:t>
            </w:r>
          </w:p>
        </w:tc>
      </w:tr>
      <w:tr w:rsidR="004B284D" w14:paraId="3FEFE01D" w14:textId="77777777" w:rsidTr="003D7485">
        <w:trPr>
          <w:trHeight w:val="271"/>
          <w:tblHeader/>
          <w:jc w:val="center"/>
        </w:trPr>
        <w:tc>
          <w:tcPr>
            <w:tcW w:w="1211" w:type="dxa"/>
            <w:gridSpan w:val="2"/>
            <w:vMerge/>
            <w:tcBorders>
              <w:top w:val="single" w:sz="4" w:space="0" w:color="auto"/>
              <w:left w:val="single" w:sz="4" w:space="0" w:color="auto"/>
              <w:bottom w:val="single" w:sz="4" w:space="0" w:color="auto"/>
              <w:right w:val="single" w:sz="4" w:space="0" w:color="auto"/>
            </w:tcBorders>
            <w:vAlign w:val="center"/>
            <w:hideMark/>
          </w:tcPr>
          <w:p w14:paraId="7E95276B" w14:textId="77777777" w:rsidR="004B284D" w:rsidRDefault="004B284D">
            <w:pPr>
              <w:widowControl/>
              <w:adjustRightInd/>
              <w:spacing w:line="240" w:lineRule="auto"/>
              <w:rPr>
                <w:rFonts w:ascii="Arial" w:eastAsia="仿宋" w:hAnsi="Arial" w:cs="Arial"/>
                <w:color w:val="000000"/>
                <w:sz w:val="21"/>
                <w:szCs w:val="21"/>
              </w:rPr>
            </w:pPr>
          </w:p>
        </w:tc>
        <w:tc>
          <w:tcPr>
            <w:tcW w:w="1702" w:type="dxa"/>
            <w:tcBorders>
              <w:top w:val="nil"/>
              <w:left w:val="nil"/>
              <w:bottom w:val="single" w:sz="4" w:space="0" w:color="auto"/>
              <w:right w:val="single" w:sz="4" w:space="0" w:color="auto"/>
            </w:tcBorders>
            <w:vAlign w:val="center"/>
            <w:hideMark/>
          </w:tcPr>
          <w:p w14:paraId="3B1625B0" w14:textId="77777777" w:rsidR="004B284D" w:rsidRDefault="004B284D">
            <w:pPr>
              <w:widowControl/>
              <w:adjustRightInd/>
              <w:spacing w:line="240" w:lineRule="exact"/>
              <w:jc w:val="center"/>
              <w:rPr>
                <w:rFonts w:ascii="Arial" w:eastAsia="仿宋" w:hAnsi="Arial" w:cs="Arial"/>
                <w:color w:val="000000"/>
                <w:sz w:val="21"/>
                <w:szCs w:val="21"/>
              </w:rPr>
            </w:pPr>
            <w:r w:rsidRPr="004B284D">
              <w:rPr>
                <w:rFonts w:ascii="Arial" w:eastAsia="仿宋" w:hAnsi="Arial" w:cs="Arial" w:hint="eastAsia"/>
                <w:sz w:val="21"/>
                <w:szCs w:val="21"/>
              </w:rPr>
              <w:t>北京市顺义区后沙峪镇东庄村</w:t>
            </w:r>
            <w:r w:rsidRPr="004B284D">
              <w:rPr>
                <w:rFonts w:ascii="Arial" w:eastAsia="仿宋" w:hAnsi="Arial" w:cs="Arial" w:hint="eastAsia"/>
                <w:sz w:val="21"/>
                <w:szCs w:val="21"/>
              </w:rPr>
              <w:t>A</w:t>
            </w:r>
            <w:r w:rsidRPr="004B284D">
              <w:rPr>
                <w:rFonts w:ascii="Arial" w:eastAsia="仿宋" w:hAnsi="Arial" w:cs="Arial" w:hint="eastAsia"/>
                <w:sz w:val="21"/>
                <w:szCs w:val="21"/>
              </w:rPr>
              <w:t>、</w:t>
            </w:r>
            <w:r w:rsidRPr="004B284D">
              <w:rPr>
                <w:rFonts w:ascii="Arial" w:eastAsia="仿宋" w:hAnsi="Arial" w:cs="Arial" w:hint="eastAsia"/>
                <w:sz w:val="21"/>
                <w:szCs w:val="21"/>
              </w:rPr>
              <w:t>C</w:t>
            </w:r>
            <w:r w:rsidRPr="004B284D">
              <w:rPr>
                <w:rFonts w:ascii="Arial" w:eastAsia="仿宋" w:hAnsi="Arial" w:cs="Arial" w:hint="eastAsia"/>
                <w:sz w:val="21"/>
                <w:szCs w:val="21"/>
              </w:rPr>
              <w:t>地块</w:t>
            </w:r>
          </w:p>
        </w:tc>
        <w:tc>
          <w:tcPr>
            <w:tcW w:w="567" w:type="dxa"/>
            <w:vMerge w:val="restart"/>
            <w:tcBorders>
              <w:top w:val="nil"/>
              <w:left w:val="nil"/>
              <w:bottom w:val="single" w:sz="4" w:space="0" w:color="auto"/>
              <w:right w:val="single" w:sz="4" w:space="0" w:color="auto"/>
            </w:tcBorders>
            <w:vAlign w:val="center"/>
            <w:hideMark/>
          </w:tcPr>
          <w:p w14:paraId="5BB0A77A"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hint="eastAsia"/>
                <w:sz w:val="21"/>
                <w:szCs w:val="21"/>
              </w:rPr>
              <w:t>系数</w:t>
            </w:r>
          </w:p>
        </w:tc>
        <w:tc>
          <w:tcPr>
            <w:tcW w:w="1417" w:type="dxa"/>
            <w:tcBorders>
              <w:top w:val="nil"/>
              <w:left w:val="nil"/>
              <w:bottom w:val="single" w:sz="4" w:space="0" w:color="auto"/>
              <w:right w:val="single" w:sz="4" w:space="0" w:color="auto"/>
            </w:tcBorders>
            <w:vAlign w:val="center"/>
            <w:hideMark/>
          </w:tcPr>
          <w:p w14:paraId="2315EBA8" w14:textId="77777777" w:rsidR="004B284D" w:rsidRDefault="004B284D">
            <w:pPr>
              <w:widowControl/>
              <w:adjustRightInd/>
              <w:spacing w:line="240" w:lineRule="exact"/>
              <w:jc w:val="center"/>
              <w:rPr>
                <w:rFonts w:ascii="Arial" w:eastAsia="仿宋" w:hAnsi="Arial" w:cs="Arial"/>
                <w:sz w:val="21"/>
                <w:szCs w:val="21"/>
              </w:rPr>
            </w:pPr>
            <w:proofErr w:type="gramStart"/>
            <w:r>
              <w:rPr>
                <w:rFonts w:ascii="Arial" w:eastAsia="仿宋" w:hAnsi="Arial" w:cs="Arial" w:hint="eastAsia"/>
                <w:sz w:val="21"/>
                <w:szCs w:val="21"/>
              </w:rPr>
              <w:t>玖峪家园</w:t>
            </w:r>
            <w:proofErr w:type="gramEnd"/>
            <w:r>
              <w:rPr>
                <w:rFonts w:ascii="Arial" w:eastAsia="仿宋" w:hAnsi="Arial" w:cs="Arial" w:hint="eastAsia"/>
                <w:sz w:val="21"/>
                <w:szCs w:val="21"/>
              </w:rPr>
              <w:t>（中海首开湖光玖里）</w:t>
            </w:r>
          </w:p>
        </w:tc>
        <w:tc>
          <w:tcPr>
            <w:tcW w:w="567" w:type="dxa"/>
            <w:vMerge w:val="restart"/>
            <w:tcBorders>
              <w:top w:val="nil"/>
              <w:left w:val="nil"/>
              <w:bottom w:val="single" w:sz="4" w:space="0" w:color="auto"/>
              <w:right w:val="single" w:sz="4" w:space="0" w:color="auto"/>
            </w:tcBorders>
            <w:vAlign w:val="center"/>
            <w:hideMark/>
          </w:tcPr>
          <w:p w14:paraId="1AFE5AEF"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hint="eastAsia"/>
                <w:sz w:val="21"/>
                <w:szCs w:val="21"/>
              </w:rPr>
              <w:t>系数</w:t>
            </w:r>
          </w:p>
        </w:tc>
        <w:tc>
          <w:tcPr>
            <w:tcW w:w="1418" w:type="dxa"/>
            <w:tcBorders>
              <w:top w:val="nil"/>
              <w:left w:val="nil"/>
              <w:bottom w:val="single" w:sz="4" w:space="0" w:color="auto"/>
              <w:right w:val="single" w:sz="4" w:space="0" w:color="auto"/>
            </w:tcBorders>
            <w:vAlign w:val="center"/>
            <w:hideMark/>
          </w:tcPr>
          <w:p w14:paraId="2AF34091"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hint="eastAsia"/>
                <w:sz w:val="21"/>
                <w:szCs w:val="21"/>
              </w:rPr>
              <w:t>顺</w:t>
            </w:r>
            <w:proofErr w:type="gramStart"/>
            <w:r>
              <w:rPr>
                <w:rFonts w:ascii="Arial" w:eastAsia="仿宋" w:hAnsi="Arial" w:cs="Arial" w:hint="eastAsia"/>
                <w:sz w:val="21"/>
                <w:szCs w:val="21"/>
              </w:rPr>
              <w:t>怡</w:t>
            </w:r>
            <w:proofErr w:type="gramEnd"/>
            <w:r>
              <w:rPr>
                <w:rFonts w:ascii="Arial" w:eastAsia="仿宋" w:hAnsi="Arial" w:cs="Arial" w:hint="eastAsia"/>
                <w:sz w:val="21"/>
                <w:szCs w:val="21"/>
              </w:rPr>
              <w:t>名苑（建</w:t>
            </w:r>
            <w:proofErr w:type="gramStart"/>
            <w:r>
              <w:rPr>
                <w:rFonts w:ascii="Arial" w:eastAsia="仿宋" w:hAnsi="Arial" w:cs="Arial" w:hint="eastAsia"/>
                <w:sz w:val="21"/>
                <w:szCs w:val="21"/>
              </w:rPr>
              <w:t>邦</w:t>
            </w:r>
            <w:proofErr w:type="gramEnd"/>
            <w:r>
              <w:rPr>
                <w:rFonts w:ascii="Arial" w:eastAsia="仿宋" w:hAnsi="Arial" w:cs="Arial" w:hint="eastAsia"/>
                <w:sz w:val="21"/>
                <w:szCs w:val="21"/>
              </w:rPr>
              <w:t>顺</w:t>
            </w:r>
            <w:proofErr w:type="gramStart"/>
            <w:r>
              <w:rPr>
                <w:rFonts w:ascii="Arial" w:eastAsia="仿宋" w:hAnsi="Arial" w:cs="Arial" w:hint="eastAsia"/>
                <w:sz w:val="21"/>
                <w:szCs w:val="21"/>
              </w:rPr>
              <w:t>颐</w:t>
            </w:r>
            <w:proofErr w:type="gramEnd"/>
            <w:r>
              <w:rPr>
                <w:rFonts w:ascii="Arial" w:eastAsia="仿宋" w:hAnsi="Arial" w:cs="Arial" w:hint="eastAsia"/>
                <w:sz w:val="21"/>
                <w:szCs w:val="21"/>
              </w:rPr>
              <w:t>府）</w:t>
            </w:r>
          </w:p>
        </w:tc>
        <w:tc>
          <w:tcPr>
            <w:tcW w:w="567" w:type="dxa"/>
            <w:vMerge w:val="restart"/>
            <w:tcBorders>
              <w:top w:val="nil"/>
              <w:left w:val="nil"/>
              <w:bottom w:val="single" w:sz="4" w:space="0" w:color="auto"/>
              <w:right w:val="single" w:sz="4" w:space="0" w:color="auto"/>
            </w:tcBorders>
            <w:vAlign w:val="center"/>
            <w:hideMark/>
          </w:tcPr>
          <w:p w14:paraId="5100C7ED"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hint="eastAsia"/>
                <w:sz w:val="21"/>
                <w:szCs w:val="21"/>
              </w:rPr>
              <w:t>系数</w:t>
            </w:r>
          </w:p>
        </w:tc>
        <w:tc>
          <w:tcPr>
            <w:tcW w:w="1344" w:type="dxa"/>
            <w:tcBorders>
              <w:top w:val="nil"/>
              <w:left w:val="nil"/>
              <w:bottom w:val="single" w:sz="4" w:space="0" w:color="auto"/>
              <w:right w:val="single" w:sz="4" w:space="0" w:color="auto"/>
            </w:tcBorders>
            <w:vAlign w:val="center"/>
            <w:hideMark/>
          </w:tcPr>
          <w:p w14:paraId="2602B35B" w14:textId="77777777" w:rsidR="004B284D" w:rsidRDefault="004B284D">
            <w:pPr>
              <w:widowControl/>
              <w:adjustRightInd/>
              <w:spacing w:line="240" w:lineRule="exact"/>
              <w:jc w:val="center"/>
              <w:rPr>
                <w:rFonts w:ascii="Arial" w:eastAsia="仿宋" w:hAnsi="Arial" w:cs="Arial"/>
                <w:sz w:val="21"/>
                <w:szCs w:val="21"/>
              </w:rPr>
            </w:pPr>
            <w:proofErr w:type="gramStart"/>
            <w:r>
              <w:rPr>
                <w:rFonts w:ascii="Arial" w:eastAsia="仿宋" w:hAnsi="Arial" w:cs="Arial" w:hint="eastAsia"/>
                <w:sz w:val="21"/>
                <w:szCs w:val="21"/>
              </w:rPr>
              <w:t>庆峪嘉园</w:t>
            </w:r>
            <w:proofErr w:type="gramEnd"/>
            <w:r>
              <w:rPr>
                <w:rFonts w:ascii="Arial" w:eastAsia="仿宋" w:hAnsi="Arial" w:cs="Arial" w:hint="eastAsia"/>
                <w:sz w:val="21"/>
                <w:szCs w:val="21"/>
              </w:rPr>
              <w:t>（公园十七区）</w:t>
            </w:r>
          </w:p>
        </w:tc>
        <w:tc>
          <w:tcPr>
            <w:tcW w:w="567" w:type="dxa"/>
            <w:vMerge w:val="restart"/>
            <w:tcBorders>
              <w:top w:val="nil"/>
              <w:left w:val="nil"/>
              <w:bottom w:val="single" w:sz="4" w:space="0" w:color="auto"/>
              <w:right w:val="single" w:sz="4" w:space="0" w:color="auto"/>
            </w:tcBorders>
            <w:vAlign w:val="center"/>
            <w:hideMark/>
          </w:tcPr>
          <w:p w14:paraId="50A75EE2"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hint="eastAsia"/>
                <w:sz w:val="21"/>
                <w:szCs w:val="21"/>
              </w:rPr>
              <w:t>系数</w:t>
            </w:r>
          </w:p>
        </w:tc>
      </w:tr>
      <w:tr w:rsidR="004B284D" w14:paraId="5AB984B5" w14:textId="77777777" w:rsidTr="003D7485">
        <w:trPr>
          <w:trHeight w:val="548"/>
          <w:tblHeader/>
          <w:jc w:val="center"/>
        </w:trPr>
        <w:tc>
          <w:tcPr>
            <w:tcW w:w="1211" w:type="dxa"/>
            <w:gridSpan w:val="2"/>
            <w:vMerge/>
            <w:tcBorders>
              <w:top w:val="single" w:sz="4" w:space="0" w:color="auto"/>
              <w:left w:val="single" w:sz="4" w:space="0" w:color="auto"/>
              <w:bottom w:val="single" w:sz="4" w:space="0" w:color="auto"/>
              <w:right w:val="single" w:sz="4" w:space="0" w:color="auto"/>
            </w:tcBorders>
            <w:vAlign w:val="center"/>
            <w:hideMark/>
          </w:tcPr>
          <w:p w14:paraId="70759478" w14:textId="77777777" w:rsidR="004B284D" w:rsidRDefault="004B284D">
            <w:pPr>
              <w:widowControl/>
              <w:adjustRightInd/>
              <w:spacing w:line="240" w:lineRule="auto"/>
              <w:rPr>
                <w:rFonts w:ascii="Arial" w:eastAsia="仿宋" w:hAnsi="Arial" w:cs="Arial"/>
                <w:color w:val="000000"/>
                <w:sz w:val="21"/>
                <w:szCs w:val="21"/>
              </w:rPr>
            </w:pPr>
          </w:p>
        </w:tc>
        <w:tc>
          <w:tcPr>
            <w:tcW w:w="1702" w:type="dxa"/>
            <w:tcBorders>
              <w:top w:val="nil"/>
              <w:left w:val="nil"/>
              <w:bottom w:val="single" w:sz="4" w:space="0" w:color="auto"/>
              <w:right w:val="single" w:sz="4" w:space="0" w:color="auto"/>
            </w:tcBorders>
            <w:vAlign w:val="center"/>
            <w:hideMark/>
          </w:tcPr>
          <w:p w14:paraId="69CDBAEC"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sz w:val="21"/>
                <w:szCs w:val="21"/>
              </w:rPr>
              <w:t>北京市顺义区后沙峪镇</w:t>
            </w:r>
          </w:p>
        </w:tc>
        <w:tc>
          <w:tcPr>
            <w:tcW w:w="567" w:type="dxa"/>
            <w:vMerge/>
            <w:tcBorders>
              <w:top w:val="nil"/>
              <w:left w:val="nil"/>
              <w:bottom w:val="single" w:sz="4" w:space="0" w:color="auto"/>
              <w:right w:val="single" w:sz="4" w:space="0" w:color="auto"/>
            </w:tcBorders>
            <w:vAlign w:val="center"/>
            <w:hideMark/>
          </w:tcPr>
          <w:p w14:paraId="1488EF57" w14:textId="77777777" w:rsidR="004B284D" w:rsidRDefault="004B284D">
            <w:pPr>
              <w:widowControl/>
              <w:adjustRightInd/>
              <w:spacing w:line="240" w:lineRule="auto"/>
              <w:rPr>
                <w:rFonts w:ascii="Arial" w:eastAsia="仿宋" w:hAnsi="Arial" w:cs="Arial"/>
                <w:sz w:val="21"/>
                <w:szCs w:val="21"/>
              </w:rPr>
            </w:pPr>
          </w:p>
        </w:tc>
        <w:tc>
          <w:tcPr>
            <w:tcW w:w="1417" w:type="dxa"/>
            <w:tcBorders>
              <w:top w:val="nil"/>
              <w:left w:val="nil"/>
              <w:bottom w:val="single" w:sz="4" w:space="0" w:color="auto"/>
              <w:right w:val="single" w:sz="4" w:space="0" w:color="auto"/>
            </w:tcBorders>
            <w:vAlign w:val="center"/>
            <w:hideMark/>
          </w:tcPr>
          <w:p w14:paraId="64529CE4"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hint="eastAsia"/>
                <w:sz w:val="21"/>
                <w:szCs w:val="21"/>
              </w:rPr>
              <w:t>顺义新城第</w:t>
            </w:r>
            <w:r>
              <w:rPr>
                <w:rFonts w:ascii="Arial" w:eastAsia="仿宋" w:hAnsi="Arial" w:cs="Arial"/>
                <w:sz w:val="21"/>
                <w:szCs w:val="21"/>
              </w:rPr>
              <w:t>19</w:t>
            </w:r>
            <w:r>
              <w:rPr>
                <w:rFonts w:ascii="Arial" w:eastAsia="仿宋" w:hAnsi="Arial" w:cs="Arial" w:hint="eastAsia"/>
                <w:sz w:val="21"/>
                <w:szCs w:val="21"/>
              </w:rPr>
              <w:t>街区</w:t>
            </w:r>
            <w:r>
              <w:rPr>
                <w:rFonts w:ascii="Arial" w:eastAsia="仿宋" w:hAnsi="Arial" w:cs="Arial"/>
                <w:sz w:val="21"/>
                <w:szCs w:val="21"/>
              </w:rPr>
              <w:t>19-85</w:t>
            </w:r>
            <w:r>
              <w:rPr>
                <w:rFonts w:ascii="Arial" w:eastAsia="仿宋" w:hAnsi="Arial" w:cs="Arial" w:hint="eastAsia"/>
                <w:sz w:val="21"/>
                <w:szCs w:val="21"/>
              </w:rPr>
              <w:t>地块</w:t>
            </w:r>
          </w:p>
        </w:tc>
        <w:tc>
          <w:tcPr>
            <w:tcW w:w="567" w:type="dxa"/>
            <w:vMerge/>
            <w:tcBorders>
              <w:top w:val="nil"/>
              <w:left w:val="nil"/>
              <w:bottom w:val="single" w:sz="4" w:space="0" w:color="auto"/>
              <w:right w:val="single" w:sz="4" w:space="0" w:color="auto"/>
            </w:tcBorders>
            <w:vAlign w:val="center"/>
            <w:hideMark/>
          </w:tcPr>
          <w:p w14:paraId="5059D12F" w14:textId="77777777" w:rsidR="004B284D" w:rsidRDefault="004B284D">
            <w:pPr>
              <w:widowControl/>
              <w:adjustRightInd/>
              <w:spacing w:line="240" w:lineRule="auto"/>
              <w:rPr>
                <w:rFonts w:ascii="Arial" w:eastAsia="仿宋" w:hAnsi="Arial" w:cs="Arial"/>
                <w:sz w:val="21"/>
                <w:szCs w:val="21"/>
              </w:rPr>
            </w:pPr>
          </w:p>
        </w:tc>
        <w:tc>
          <w:tcPr>
            <w:tcW w:w="1418" w:type="dxa"/>
            <w:tcBorders>
              <w:top w:val="nil"/>
              <w:left w:val="nil"/>
              <w:bottom w:val="single" w:sz="4" w:space="0" w:color="auto"/>
              <w:right w:val="single" w:sz="4" w:space="0" w:color="auto"/>
            </w:tcBorders>
            <w:vAlign w:val="center"/>
            <w:hideMark/>
          </w:tcPr>
          <w:p w14:paraId="20BAE9AB"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hint="eastAsia"/>
                <w:sz w:val="21"/>
                <w:szCs w:val="21"/>
              </w:rPr>
              <w:t>顺义区后沙峪镇马头庄村</w:t>
            </w:r>
            <w:r>
              <w:rPr>
                <w:rFonts w:ascii="Arial" w:eastAsia="仿宋" w:hAnsi="Arial" w:cs="Arial"/>
                <w:sz w:val="21"/>
                <w:szCs w:val="21"/>
              </w:rPr>
              <w:t>SY00-0019-6007</w:t>
            </w:r>
            <w:r>
              <w:rPr>
                <w:rFonts w:ascii="Arial" w:eastAsia="仿宋" w:hAnsi="Arial" w:cs="Arial" w:hint="eastAsia"/>
                <w:sz w:val="21"/>
                <w:szCs w:val="21"/>
              </w:rPr>
              <w:t>地块</w:t>
            </w:r>
          </w:p>
        </w:tc>
        <w:tc>
          <w:tcPr>
            <w:tcW w:w="567" w:type="dxa"/>
            <w:vMerge/>
            <w:tcBorders>
              <w:top w:val="nil"/>
              <w:left w:val="nil"/>
              <w:bottom w:val="single" w:sz="4" w:space="0" w:color="auto"/>
              <w:right w:val="single" w:sz="4" w:space="0" w:color="auto"/>
            </w:tcBorders>
            <w:vAlign w:val="center"/>
            <w:hideMark/>
          </w:tcPr>
          <w:p w14:paraId="3DA306AF" w14:textId="77777777" w:rsidR="004B284D" w:rsidRDefault="004B284D">
            <w:pPr>
              <w:widowControl/>
              <w:adjustRightInd/>
              <w:spacing w:line="240" w:lineRule="auto"/>
              <w:rPr>
                <w:rFonts w:ascii="Arial" w:eastAsia="仿宋" w:hAnsi="Arial" w:cs="Arial"/>
                <w:sz w:val="21"/>
                <w:szCs w:val="21"/>
              </w:rPr>
            </w:pPr>
          </w:p>
        </w:tc>
        <w:tc>
          <w:tcPr>
            <w:tcW w:w="1344" w:type="dxa"/>
            <w:tcBorders>
              <w:top w:val="nil"/>
              <w:left w:val="nil"/>
              <w:bottom w:val="single" w:sz="4" w:space="0" w:color="auto"/>
              <w:right w:val="single" w:sz="4" w:space="0" w:color="auto"/>
            </w:tcBorders>
            <w:vAlign w:val="center"/>
            <w:hideMark/>
          </w:tcPr>
          <w:p w14:paraId="32443EF1"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hint="eastAsia"/>
                <w:sz w:val="21"/>
                <w:szCs w:val="21"/>
              </w:rPr>
              <w:t>顺义新城第</w:t>
            </w:r>
            <w:r>
              <w:rPr>
                <w:rFonts w:ascii="Arial" w:eastAsia="仿宋" w:hAnsi="Arial" w:cs="Arial"/>
                <w:sz w:val="21"/>
                <w:szCs w:val="21"/>
              </w:rPr>
              <w:t>19</w:t>
            </w:r>
            <w:r>
              <w:rPr>
                <w:rFonts w:ascii="Arial" w:eastAsia="仿宋" w:hAnsi="Arial" w:cs="Arial" w:hint="eastAsia"/>
                <w:sz w:val="21"/>
                <w:szCs w:val="21"/>
              </w:rPr>
              <w:t>街区</w:t>
            </w:r>
            <w:r>
              <w:rPr>
                <w:rFonts w:ascii="Arial" w:eastAsia="仿宋" w:hAnsi="Arial" w:cs="Arial"/>
                <w:sz w:val="21"/>
                <w:szCs w:val="21"/>
              </w:rPr>
              <w:t>SY00-0019-0075</w:t>
            </w:r>
            <w:r>
              <w:rPr>
                <w:rFonts w:ascii="Arial" w:eastAsia="仿宋" w:hAnsi="Arial" w:cs="Arial" w:hint="eastAsia"/>
                <w:sz w:val="21"/>
                <w:szCs w:val="21"/>
              </w:rPr>
              <w:t>地块</w:t>
            </w:r>
          </w:p>
        </w:tc>
        <w:tc>
          <w:tcPr>
            <w:tcW w:w="567" w:type="dxa"/>
            <w:vMerge/>
            <w:tcBorders>
              <w:top w:val="nil"/>
              <w:left w:val="nil"/>
              <w:bottom w:val="single" w:sz="4" w:space="0" w:color="auto"/>
              <w:right w:val="single" w:sz="4" w:space="0" w:color="auto"/>
            </w:tcBorders>
            <w:vAlign w:val="center"/>
            <w:hideMark/>
          </w:tcPr>
          <w:p w14:paraId="7F2F7572" w14:textId="77777777" w:rsidR="004B284D" w:rsidRDefault="004B284D">
            <w:pPr>
              <w:widowControl/>
              <w:adjustRightInd/>
              <w:spacing w:line="240" w:lineRule="auto"/>
              <w:rPr>
                <w:rFonts w:ascii="Arial" w:eastAsia="仿宋" w:hAnsi="Arial" w:cs="Arial"/>
                <w:sz w:val="21"/>
                <w:szCs w:val="21"/>
              </w:rPr>
            </w:pPr>
          </w:p>
        </w:tc>
      </w:tr>
      <w:tr w:rsidR="004B284D" w14:paraId="0399F32D" w14:textId="77777777" w:rsidTr="003D7485">
        <w:trPr>
          <w:jc w:val="center"/>
        </w:trPr>
        <w:tc>
          <w:tcPr>
            <w:tcW w:w="1211" w:type="dxa"/>
            <w:gridSpan w:val="2"/>
            <w:tcBorders>
              <w:top w:val="single" w:sz="4" w:space="0" w:color="auto"/>
              <w:left w:val="single" w:sz="4" w:space="0" w:color="auto"/>
              <w:bottom w:val="single" w:sz="4" w:space="0" w:color="auto"/>
              <w:right w:val="single" w:sz="4" w:space="0" w:color="auto"/>
            </w:tcBorders>
            <w:noWrap/>
            <w:vAlign w:val="center"/>
            <w:hideMark/>
          </w:tcPr>
          <w:p w14:paraId="1A24FBFB"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交易时间</w:t>
            </w:r>
          </w:p>
        </w:tc>
        <w:tc>
          <w:tcPr>
            <w:tcW w:w="1702" w:type="dxa"/>
            <w:tcBorders>
              <w:top w:val="nil"/>
              <w:left w:val="nil"/>
              <w:bottom w:val="single" w:sz="4" w:space="0" w:color="auto"/>
              <w:right w:val="single" w:sz="4" w:space="0" w:color="auto"/>
            </w:tcBorders>
            <w:vAlign w:val="center"/>
            <w:hideMark/>
          </w:tcPr>
          <w:p w14:paraId="17E39910"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sz w:val="21"/>
                <w:szCs w:val="21"/>
              </w:rPr>
              <w:t>2023.5.26</w:t>
            </w:r>
          </w:p>
        </w:tc>
        <w:tc>
          <w:tcPr>
            <w:tcW w:w="567" w:type="dxa"/>
            <w:tcBorders>
              <w:top w:val="nil"/>
              <w:left w:val="nil"/>
              <w:bottom w:val="single" w:sz="4" w:space="0" w:color="auto"/>
              <w:right w:val="single" w:sz="4" w:space="0" w:color="auto"/>
            </w:tcBorders>
            <w:vAlign w:val="center"/>
            <w:hideMark/>
          </w:tcPr>
          <w:p w14:paraId="1173BC3A"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sz w:val="21"/>
                <w:szCs w:val="21"/>
              </w:rPr>
              <w:t>100</w:t>
            </w:r>
          </w:p>
        </w:tc>
        <w:tc>
          <w:tcPr>
            <w:tcW w:w="1417" w:type="dxa"/>
            <w:tcBorders>
              <w:top w:val="nil"/>
              <w:left w:val="nil"/>
              <w:bottom w:val="single" w:sz="4" w:space="0" w:color="auto"/>
              <w:right w:val="single" w:sz="4" w:space="0" w:color="auto"/>
            </w:tcBorders>
            <w:vAlign w:val="center"/>
            <w:hideMark/>
          </w:tcPr>
          <w:p w14:paraId="2008C681"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sz w:val="21"/>
                <w:szCs w:val="21"/>
              </w:rPr>
              <w:t>2022.8</w:t>
            </w:r>
          </w:p>
        </w:tc>
        <w:tc>
          <w:tcPr>
            <w:tcW w:w="567" w:type="dxa"/>
            <w:tcBorders>
              <w:top w:val="nil"/>
              <w:left w:val="nil"/>
              <w:bottom w:val="single" w:sz="4" w:space="0" w:color="auto"/>
              <w:right w:val="single" w:sz="4" w:space="0" w:color="auto"/>
            </w:tcBorders>
            <w:vAlign w:val="center"/>
            <w:hideMark/>
          </w:tcPr>
          <w:p w14:paraId="0BB3F6A4"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sz w:val="21"/>
                <w:szCs w:val="21"/>
              </w:rPr>
              <w:t>99.5</w:t>
            </w:r>
          </w:p>
        </w:tc>
        <w:tc>
          <w:tcPr>
            <w:tcW w:w="1418" w:type="dxa"/>
            <w:tcBorders>
              <w:top w:val="nil"/>
              <w:left w:val="nil"/>
              <w:bottom w:val="single" w:sz="4" w:space="0" w:color="auto"/>
              <w:right w:val="single" w:sz="4" w:space="0" w:color="auto"/>
            </w:tcBorders>
            <w:vAlign w:val="center"/>
            <w:hideMark/>
          </w:tcPr>
          <w:p w14:paraId="1209B8C3"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sz w:val="21"/>
                <w:szCs w:val="21"/>
              </w:rPr>
              <w:t>2023.3</w:t>
            </w:r>
          </w:p>
        </w:tc>
        <w:tc>
          <w:tcPr>
            <w:tcW w:w="567" w:type="dxa"/>
            <w:tcBorders>
              <w:top w:val="nil"/>
              <w:left w:val="nil"/>
              <w:bottom w:val="single" w:sz="4" w:space="0" w:color="auto"/>
              <w:right w:val="single" w:sz="4" w:space="0" w:color="auto"/>
            </w:tcBorders>
            <w:vAlign w:val="center"/>
            <w:hideMark/>
          </w:tcPr>
          <w:p w14:paraId="1A01D9BF"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sz w:val="21"/>
                <w:szCs w:val="21"/>
              </w:rPr>
              <w:t>100</w:t>
            </w:r>
          </w:p>
        </w:tc>
        <w:tc>
          <w:tcPr>
            <w:tcW w:w="1344" w:type="dxa"/>
            <w:tcBorders>
              <w:top w:val="nil"/>
              <w:left w:val="nil"/>
              <w:bottom w:val="single" w:sz="4" w:space="0" w:color="auto"/>
              <w:right w:val="single" w:sz="4" w:space="0" w:color="auto"/>
            </w:tcBorders>
            <w:vAlign w:val="center"/>
            <w:hideMark/>
          </w:tcPr>
          <w:p w14:paraId="540B441C"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sz w:val="21"/>
                <w:szCs w:val="21"/>
              </w:rPr>
              <w:t>2022.4</w:t>
            </w:r>
          </w:p>
        </w:tc>
        <w:tc>
          <w:tcPr>
            <w:tcW w:w="567" w:type="dxa"/>
            <w:tcBorders>
              <w:top w:val="nil"/>
              <w:left w:val="nil"/>
              <w:bottom w:val="single" w:sz="4" w:space="0" w:color="auto"/>
              <w:right w:val="single" w:sz="4" w:space="0" w:color="auto"/>
            </w:tcBorders>
            <w:vAlign w:val="center"/>
            <w:hideMark/>
          </w:tcPr>
          <w:p w14:paraId="4F40CA33" w14:textId="77777777" w:rsidR="004B284D" w:rsidRDefault="003D7485">
            <w:pPr>
              <w:widowControl/>
              <w:adjustRightInd/>
              <w:spacing w:line="240" w:lineRule="exact"/>
              <w:jc w:val="center"/>
              <w:rPr>
                <w:rFonts w:ascii="Arial" w:eastAsia="仿宋" w:hAnsi="Arial" w:cs="Arial"/>
                <w:sz w:val="21"/>
                <w:szCs w:val="21"/>
              </w:rPr>
            </w:pPr>
            <w:r>
              <w:rPr>
                <w:rFonts w:ascii="Arial" w:eastAsia="仿宋" w:hAnsi="Arial" w:cs="Arial"/>
                <w:sz w:val="21"/>
                <w:szCs w:val="21"/>
              </w:rPr>
              <w:t>99</w:t>
            </w:r>
          </w:p>
        </w:tc>
      </w:tr>
      <w:tr w:rsidR="004B284D" w14:paraId="3FE78FAD" w14:textId="77777777" w:rsidTr="003D7485">
        <w:trPr>
          <w:jc w:val="center"/>
        </w:trPr>
        <w:tc>
          <w:tcPr>
            <w:tcW w:w="1211" w:type="dxa"/>
            <w:gridSpan w:val="2"/>
            <w:tcBorders>
              <w:top w:val="single" w:sz="4" w:space="0" w:color="auto"/>
              <w:left w:val="single" w:sz="4" w:space="0" w:color="auto"/>
              <w:bottom w:val="single" w:sz="4" w:space="0" w:color="auto"/>
              <w:right w:val="single" w:sz="4" w:space="0" w:color="auto"/>
            </w:tcBorders>
            <w:noWrap/>
            <w:vAlign w:val="center"/>
            <w:hideMark/>
          </w:tcPr>
          <w:p w14:paraId="4412C75C"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交易情况</w:t>
            </w:r>
          </w:p>
        </w:tc>
        <w:tc>
          <w:tcPr>
            <w:tcW w:w="1702" w:type="dxa"/>
            <w:tcBorders>
              <w:top w:val="nil"/>
              <w:left w:val="nil"/>
              <w:bottom w:val="single" w:sz="4" w:space="0" w:color="auto"/>
              <w:right w:val="single" w:sz="4" w:space="0" w:color="auto"/>
            </w:tcBorders>
            <w:vAlign w:val="center"/>
            <w:hideMark/>
          </w:tcPr>
          <w:p w14:paraId="1F76EF3D"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正常</w:t>
            </w:r>
          </w:p>
        </w:tc>
        <w:tc>
          <w:tcPr>
            <w:tcW w:w="567" w:type="dxa"/>
            <w:tcBorders>
              <w:top w:val="nil"/>
              <w:left w:val="nil"/>
              <w:bottom w:val="single" w:sz="4" w:space="0" w:color="auto"/>
              <w:right w:val="single" w:sz="4" w:space="0" w:color="auto"/>
            </w:tcBorders>
            <w:vAlign w:val="center"/>
            <w:hideMark/>
          </w:tcPr>
          <w:p w14:paraId="30C4B055"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04AD7710"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正常</w:t>
            </w:r>
          </w:p>
        </w:tc>
        <w:tc>
          <w:tcPr>
            <w:tcW w:w="567" w:type="dxa"/>
            <w:tcBorders>
              <w:top w:val="nil"/>
              <w:left w:val="nil"/>
              <w:bottom w:val="single" w:sz="4" w:space="0" w:color="auto"/>
              <w:right w:val="single" w:sz="4" w:space="0" w:color="auto"/>
            </w:tcBorders>
            <w:vAlign w:val="center"/>
            <w:hideMark/>
          </w:tcPr>
          <w:p w14:paraId="0DBD4D8C"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3254B832"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正常</w:t>
            </w:r>
          </w:p>
        </w:tc>
        <w:tc>
          <w:tcPr>
            <w:tcW w:w="567" w:type="dxa"/>
            <w:tcBorders>
              <w:top w:val="nil"/>
              <w:left w:val="nil"/>
              <w:bottom w:val="single" w:sz="4" w:space="0" w:color="auto"/>
              <w:right w:val="single" w:sz="4" w:space="0" w:color="auto"/>
            </w:tcBorders>
            <w:vAlign w:val="center"/>
            <w:hideMark/>
          </w:tcPr>
          <w:p w14:paraId="772B22D0"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4CE37ECC"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正常</w:t>
            </w:r>
          </w:p>
        </w:tc>
        <w:tc>
          <w:tcPr>
            <w:tcW w:w="567" w:type="dxa"/>
            <w:tcBorders>
              <w:top w:val="nil"/>
              <w:left w:val="nil"/>
              <w:bottom w:val="single" w:sz="4" w:space="0" w:color="auto"/>
              <w:right w:val="single" w:sz="4" w:space="0" w:color="auto"/>
            </w:tcBorders>
            <w:vAlign w:val="center"/>
            <w:hideMark/>
          </w:tcPr>
          <w:p w14:paraId="4E842E0D"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r>
      <w:tr w:rsidR="004B284D" w14:paraId="1520600D" w14:textId="77777777" w:rsidTr="003D7485">
        <w:trPr>
          <w:jc w:val="center"/>
        </w:trPr>
        <w:tc>
          <w:tcPr>
            <w:tcW w:w="1211" w:type="dxa"/>
            <w:gridSpan w:val="2"/>
            <w:tcBorders>
              <w:top w:val="single" w:sz="4" w:space="0" w:color="auto"/>
              <w:left w:val="single" w:sz="4" w:space="0" w:color="auto"/>
              <w:bottom w:val="single" w:sz="4" w:space="0" w:color="auto"/>
              <w:right w:val="single" w:sz="4" w:space="0" w:color="auto"/>
            </w:tcBorders>
            <w:vAlign w:val="center"/>
            <w:hideMark/>
          </w:tcPr>
          <w:p w14:paraId="317FA95B"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用途</w:t>
            </w:r>
          </w:p>
        </w:tc>
        <w:tc>
          <w:tcPr>
            <w:tcW w:w="1702" w:type="dxa"/>
            <w:tcBorders>
              <w:top w:val="nil"/>
              <w:left w:val="nil"/>
              <w:bottom w:val="single" w:sz="4" w:space="0" w:color="auto"/>
              <w:right w:val="single" w:sz="4" w:space="0" w:color="auto"/>
            </w:tcBorders>
            <w:vAlign w:val="center"/>
            <w:hideMark/>
          </w:tcPr>
          <w:p w14:paraId="0990C2CE"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住宅</w:t>
            </w:r>
          </w:p>
        </w:tc>
        <w:tc>
          <w:tcPr>
            <w:tcW w:w="567" w:type="dxa"/>
            <w:tcBorders>
              <w:top w:val="nil"/>
              <w:left w:val="nil"/>
              <w:bottom w:val="single" w:sz="4" w:space="0" w:color="auto"/>
              <w:right w:val="single" w:sz="4" w:space="0" w:color="auto"/>
            </w:tcBorders>
            <w:vAlign w:val="center"/>
            <w:hideMark/>
          </w:tcPr>
          <w:p w14:paraId="118E1BE6"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13D10FD6"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住宅</w:t>
            </w:r>
          </w:p>
        </w:tc>
        <w:tc>
          <w:tcPr>
            <w:tcW w:w="567" w:type="dxa"/>
            <w:tcBorders>
              <w:top w:val="nil"/>
              <w:left w:val="nil"/>
              <w:bottom w:val="single" w:sz="4" w:space="0" w:color="auto"/>
              <w:right w:val="single" w:sz="4" w:space="0" w:color="auto"/>
            </w:tcBorders>
            <w:vAlign w:val="center"/>
            <w:hideMark/>
          </w:tcPr>
          <w:p w14:paraId="565950F1"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3B832357"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住宅</w:t>
            </w:r>
          </w:p>
        </w:tc>
        <w:tc>
          <w:tcPr>
            <w:tcW w:w="567" w:type="dxa"/>
            <w:tcBorders>
              <w:top w:val="nil"/>
              <w:left w:val="nil"/>
              <w:bottom w:val="single" w:sz="4" w:space="0" w:color="auto"/>
              <w:right w:val="single" w:sz="4" w:space="0" w:color="auto"/>
            </w:tcBorders>
            <w:vAlign w:val="center"/>
            <w:hideMark/>
          </w:tcPr>
          <w:p w14:paraId="30EF88C3"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705E779B"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住宅</w:t>
            </w:r>
          </w:p>
        </w:tc>
        <w:tc>
          <w:tcPr>
            <w:tcW w:w="567" w:type="dxa"/>
            <w:tcBorders>
              <w:top w:val="nil"/>
              <w:left w:val="nil"/>
              <w:bottom w:val="single" w:sz="4" w:space="0" w:color="auto"/>
              <w:right w:val="single" w:sz="4" w:space="0" w:color="auto"/>
            </w:tcBorders>
            <w:noWrap/>
            <w:vAlign w:val="center"/>
            <w:hideMark/>
          </w:tcPr>
          <w:p w14:paraId="731F5C2F"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r>
      <w:tr w:rsidR="004B284D" w14:paraId="1702A09B" w14:textId="77777777" w:rsidTr="003D7485">
        <w:trPr>
          <w:trHeight w:val="144"/>
          <w:jc w:val="center"/>
        </w:trPr>
        <w:tc>
          <w:tcPr>
            <w:tcW w:w="1211" w:type="dxa"/>
            <w:gridSpan w:val="2"/>
            <w:tcBorders>
              <w:top w:val="single" w:sz="4" w:space="0" w:color="auto"/>
              <w:left w:val="single" w:sz="4" w:space="0" w:color="auto"/>
              <w:bottom w:val="single" w:sz="4" w:space="0" w:color="auto"/>
              <w:right w:val="single" w:sz="4" w:space="0" w:color="auto"/>
            </w:tcBorders>
            <w:vAlign w:val="center"/>
            <w:hideMark/>
          </w:tcPr>
          <w:p w14:paraId="161198A2"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土地使用年限（年）</w:t>
            </w:r>
          </w:p>
        </w:tc>
        <w:tc>
          <w:tcPr>
            <w:tcW w:w="1702" w:type="dxa"/>
            <w:tcBorders>
              <w:top w:val="nil"/>
              <w:left w:val="nil"/>
              <w:bottom w:val="single" w:sz="4" w:space="0" w:color="auto"/>
              <w:right w:val="single" w:sz="4" w:space="0" w:color="auto"/>
            </w:tcBorders>
            <w:vAlign w:val="center"/>
            <w:hideMark/>
          </w:tcPr>
          <w:p w14:paraId="3C194463"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60-70</w:t>
            </w:r>
            <w:r>
              <w:rPr>
                <w:rFonts w:ascii="Arial" w:eastAsia="仿宋" w:hAnsi="Arial" w:cs="Arial" w:hint="eastAsia"/>
                <w:color w:val="000000"/>
                <w:sz w:val="21"/>
                <w:szCs w:val="21"/>
              </w:rPr>
              <w:t>（含）</w:t>
            </w:r>
          </w:p>
        </w:tc>
        <w:tc>
          <w:tcPr>
            <w:tcW w:w="567" w:type="dxa"/>
            <w:tcBorders>
              <w:top w:val="nil"/>
              <w:left w:val="nil"/>
              <w:bottom w:val="single" w:sz="4" w:space="0" w:color="auto"/>
              <w:right w:val="single" w:sz="4" w:space="0" w:color="auto"/>
            </w:tcBorders>
            <w:vAlign w:val="center"/>
            <w:hideMark/>
          </w:tcPr>
          <w:p w14:paraId="30615305"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20BAC47B"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60-70</w:t>
            </w:r>
            <w:r>
              <w:rPr>
                <w:rFonts w:ascii="Arial" w:eastAsia="仿宋" w:hAnsi="Arial" w:cs="Arial" w:hint="eastAsia"/>
                <w:color w:val="000000"/>
                <w:sz w:val="21"/>
                <w:szCs w:val="21"/>
              </w:rPr>
              <w:t>（含）</w:t>
            </w:r>
          </w:p>
        </w:tc>
        <w:tc>
          <w:tcPr>
            <w:tcW w:w="567" w:type="dxa"/>
            <w:tcBorders>
              <w:top w:val="nil"/>
              <w:left w:val="nil"/>
              <w:bottom w:val="single" w:sz="4" w:space="0" w:color="auto"/>
              <w:right w:val="single" w:sz="4" w:space="0" w:color="auto"/>
            </w:tcBorders>
            <w:vAlign w:val="center"/>
            <w:hideMark/>
          </w:tcPr>
          <w:p w14:paraId="3810581C"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6610F134"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60-70</w:t>
            </w:r>
            <w:r>
              <w:rPr>
                <w:rFonts w:ascii="Arial" w:eastAsia="仿宋" w:hAnsi="Arial" w:cs="Arial" w:hint="eastAsia"/>
                <w:color w:val="000000"/>
                <w:sz w:val="21"/>
                <w:szCs w:val="21"/>
              </w:rPr>
              <w:t>（含）</w:t>
            </w:r>
          </w:p>
        </w:tc>
        <w:tc>
          <w:tcPr>
            <w:tcW w:w="567" w:type="dxa"/>
            <w:tcBorders>
              <w:top w:val="nil"/>
              <w:left w:val="nil"/>
              <w:bottom w:val="single" w:sz="4" w:space="0" w:color="auto"/>
              <w:right w:val="single" w:sz="4" w:space="0" w:color="auto"/>
            </w:tcBorders>
            <w:vAlign w:val="center"/>
            <w:hideMark/>
          </w:tcPr>
          <w:p w14:paraId="33023939"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775A17AB"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60-70</w:t>
            </w:r>
            <w:r>
              <w:rPr>
                <w:rFonts w:ascii="Arial" w:eastAsia="仿宋" w:hAnsi="Arial" w:cs="Arial" w:hint="eastAsia"/>
                <w:color w:val="000000"/>
                <w:sz w:val="21"/>
                <w:szCs w:val="21"/>
              </w:rPr>
              <w:t>（含）</w:t>
            </w:r>
          </w:p>
        </w:tc>
        <w:tc>
          <w:tcPr>
            <w:tcW w:w="567" w:type="dxa"/>
            <w:tcBorders>
              <w:top w:val="nil"/>
              <w:left w:val="nil"/>
              <w:bottom w:val="single" w:sz="4" w:space="0" w:color="auto"/>
              <w:right w:val="single" w:sz="4" w:space="0" w:color="auto"/>
            </w:tcBorders>
            <w:noWrap/>
            <w:vAlign w:val="center"/>
            <w:hideMark/>
          </w:tcPr>
          <w:p w14:paraId="564B04C3"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r>
      <w:tr w:rsidR="004B284D" w14:paraId="63C6D21C" w14:textId="77777777" w:rsidTr="003D7485">
        <w:trPr>
          <w:trHeight w:val="154"/>
          <w:jc w:val="center"/>
        </w:trPr>
        <w:tc>
          <w:tcPr>
            <w:tcW w:w="1211" w:type="dxa"/>
            <w:gridSpan w:val="2"/>
            <w:tcBorders>
              <w:top w:val="single" w:sz="4" w:space="0" w:color="auto"/>
              <w:left w:val="single" w:sz="4" w:space="0" w:color="auto"/>
              <w:bottom w:val="single" w:sz="4" w:space="0" w:color="auto"/>
              <w:right w:val="single" w:sz="4" w:space="0" w:color="auto"/>
            </w:tcBorders>
            <w:vAlign w:val="center"/>
            <w:hideMark/>
          </w:tcPr>
          <w:p w14:paraId="5AD82622"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容积率</w:t>
            </w:r>
          </w:p>
        </w:tc>
        <w:tc>
          <w:tcPr>
            <w:tcW w:w="1702" w:type="dxa"/>
            <w:tcBorders>
              <w:top w:val="nil"/>
              <w:left w:val="nil"/>
              <w:bottom w:val="single" w:sz="4" w:space="0" w:color="auto"/>
              <w:right w:val="single" w:sz="4" w:space="0" w:color="auto"/>
            </w:tcBorders>
            <w:vAlign w:val="center"/>
            <w:hideMark/>
          </w:tcPr>
          <w:p w14:paraId="313BDFA9"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1.8</w:t>
            </w:r>
            <w:r w:rsidR="00BE1035">
              <w:rPr>
                <w:rFonts w:ascii="Arial" w:eastAsia="仿宋" w:hAnsi="Arial" w:cs="Arial"/>
                <w:color w:val="000000"/>
                <w:sz w:val="21"/>
                <w:szCs w:val="21"/>
              </w:rPr>
              <w:t>3</w:t>
            </w:r>
          </w:p>
        </w:tc>
        <w:tc>
          <w:tcPr>
            <w:tcW w:w="567" w:type="dxa"/>
            <w:tcBorders>
              <w:top w:val="nil"/>
              <w:left w:val="nil"/>
              <w:bottom w:val="single" w:sz="4" w:space="0" w:color="auto"/>
              <w:right w:val="single" w:sz="4" w:space="0" w:color="auto"/>
            </w:tcBorders>
            <w:vAlign w:val="center"/>
            <w:hideMark/>
          </w:tcPr>
          <w:p w14:paraId="61003327"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5FB75A6C"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1.2</w:t>
            </w:r>
          </w:p>
        </w:tc>
        <w:tc>
          <w:tcPr>
            <w:tcW w:w="567" w:type="dxa"/>
            <w:tcBorders>
              <w:top w:val="nil"/>
              <w:left w:val="nil"/>
              <w:bottom w:val="single" w:sz="4" w:space="0" w:color="auto"/>
              <w:right w:val="single" w:sz="4" w:space="0" w:color="auto"/>
            </w:tcBorders>
            <w:vAlign w:val="center"/>
            <w:hideMark/>
          </w:tcPr>
          <w:p w14:paraId="1814D9B9" w14:textId="7C1C9AC4" w:rsidR="004B284D" w:rsidRDefault="001B6D4A">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101.5</w:t>
            </w:r>
          </w:p>
        </w:tc>
        <w:tc>
          <w:tcPr>
            <w:tcW w:w="1418" w:type="dxa"/>
            <w:tcBorders>
              <w:top w:val="nil"/>
              <w:left w:val="nil"/>
              <w:bottom w:val="single" w:sz="4" w:space="0" w:color="auto"/>
              <w:right w:val="single" w:sz="4" w:space="0" w:color="auto"/>
            </w:tcBorders>
            <w:vAlign w:val="center"/>
            <w:hideMark/>
          </w:tcPr>
          <w:p w14:paraId="72F144AD"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1.8</w:t>
            </w:r>
          </w:p>
        </w:tc>
        <w:tc>
          <w:tcPr>
            <w:tcW w:w="567" w:type="dxa"/>
            <w:tcBorders>
              <w:top w:val="nil"/>
              <w:left w:val="nil"/>
              <w:bottom w:val="single" w:sz="4" w:space="0" w:color="auto"/>
              <w:right w:val="single" w:sz="4" w:space="0" w:color="auto"/>
            </w:tcBorders>
            <w:vAlign w:val="center"/>
            <w:hideMark/>
          </w:tcPr>
          <w:p w14:paraId="2CE4A313"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5A50DE0D"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2.0</w:t>
            </w:r>
          </w:p>
        </w:tc>
        <w:tc>
          <w:tcPr>
            <w:tcW w:w="567" w:type="dxa"/>
            <w:tcBorders>
              <w:top w:val="nil"/>
              <w:left w:val="nil"/>
              <w:bottom w:val="single" w:sz="4" w:space="0" w:color="auto"/>
              <w:right w:val="single" w:sz="4" w:space="0" w:color="auto"/>
            </w:tcBorders>
            <w:noWrap/>
            <w:vAlign w:val="center"/>
            <w:hideMark/>
          </w:tcPr>
          <w:p w14:paraId="6B6383DE"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98</w:t>
            </w:r>
            <w:r w:rsidR="00BE1035">
              <w:rPr>
                <w:rFonts w:ascii="Arial" w:eastAsia="仿宋" w:hAnsi="Arial" w:cs="Arial"/>
                <w:color w:val="000000"/>
                <w:sz w:val="21"/>
                <w:szCs w:val="21"/>
              </w:rPr>
              <w:t>.5</w:t>
            </w:r>
          </w:p>
        </w:tc>
      </w:tr>
      <w:tr w:rsidR="004B284D" w14:paraId="0DB76158" w14:textId="77777777" w:rsidTr="003D7485">
        <w:trPr>
          <w:trHeight w:val="3704"/>
          <w:jc w:val="center"/>
        </w:trPr>
        <w:tc>
          <w:tcPr>
            <w:tcW w:w="501" w:type="dxa"/>
            <w:vMerge w:val="restart"/>
            <w:tcBorders>
              <w:top w:val="single" w:sz="4" w:space="0" w:color="auto"/>
              <w:left w:val="single" w:sz="4" w:space="0" w:color="auto"/>
              <w:bottom w:val="nil"/>
              <w:right w:val="single" w:sz="4" w:space="0" w:color="auto"/>
            </w:tcBorders>
            <w:vAlign w:val="center"/>
            <w:hideMark/>
          </w:tcPr>
          <w:p w14:paraId="5D775CC1" w14:textId="77777777" w:rsidR="004B284D" w:rsidRDefault="004B284D">
            <w:pPr>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区域</w:t>
            </w:r>
          </w:p>
          <w:p w14:paraId="472E371F" w14:textId="77777777" w:rsidR="004B284D" w:rsidRDefault="004B284D">
            <w:pPr>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因素</w:t>
            </w:r>
          </w:p>
        </w:tc>
        <w:tc>
          <w:tcPr>
            <w:tcW w:w="710" w:type="dxa"/>
            <w:tcBorders>
              <w:top w:val="single" w:sz="4" w:space="0" w:color="auto"/>
              <w:left w:val="nil"/>
              <w:bottom w:val="single" w:sz="4" w:space="0" w:color="auto"/>
              <w:right w:val="single" w:sz="4" w:space="0" w:color="auto"/>
            </w:tcBorders>
            <w:noWrap/>
            <w:vAlign w:val="center"/>
            <w:hideMark/>
          </w:tcPr>
          <w:p w14:paraId="53058663"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住宅社区成熟度</w:t>
            </w:r>
          </w:p>
        </w:tc>
        <w:tc>
          <w:tcPr>
            <w:tcW w:w="1702" w:type="dxa"/>
            <w:tcBorders>
              <w:top w:val="nil"/>
              <w:left w:val="nil"/>
              <w:bottom w:val="single" w:sz="4" w:space="0" w:color="auto"/>
              <w:right w:val="single" w:sz="4" w:space="0" w:color="auto"/>
            </w:tcBorders>
            <w:vAlign w:val="center"/>
            <w:hideMark/>
          </w:tcPr>
          <w:p w14:paraId="160173E9" w14:textId="77777777" w:rsidR="004B284D" w:rsidRDefault="00BE1035">
            <w:pPr>
              <w:widowControl/>
              <w:tabs>
                <w:tab w:val="left" w:pos="1111"/>
              </w:tabs>
              <w:adjustRightInd/>
              <w:spacing w:line="240" w:lineRule="exact"/>
              <w:rPr>
                <w:rFonts w:ascii="Arial" w:eastAsia="仿宋" w:hAnsi="Arial" w:cs="Arial"/>
                <w:color w:val="000000"/>
                <w:sz w:val="21"/>
                <w:szCs w:val="21"/>
              </w:rPr>
            </w:pPr>
            <w:r w:rsidRPr="00BE1035">
              <w:rPr>
                <w:rFonts w:ascii="Arial" w:eastAsia="仿宋" w:hAnsi="Arial" w:cs="Arial" w:hint="eastAsia"/>
                <w:color w:val="000000"/>
                <w:sz w:val="21"/>
                <w:szCs w:val="21"/>
              </w:rPr>
              <w:t>估价对象位于顺义区后沙峪镇，周边有裕</w:t>
            </w:r>
            <w:proofErr w:type="gramStart"/>
            <w:r w:rsidRPr="00BE1035">
              <w:rPr>
                <w:rFonts w:ascii="Arial" w:eastAsia="仿宋" w:hAnsi="Arial" w:cs="Arial" w:hint="eastAsia"/>
                <w:color w:val="000000"/>
                <w:sz w:val="21"/>
                <w:szCs w:val="21"/>
              </w:rPr>
              <w:t>祥</w:t>
            </w:r>
            <w:proofErr w:type="gramEnd"/>
            <w:r w:rsidRPr="00BE1035">
              <w:rPr>
                <w:rFonts w:ascii="Arial" w:eastAsia="仿宋" w:hAnsi="Arial" w:cs="Arial" w:hint="eastAsia"/>
                <w:color w:val="000000"/>
                <w:sz w:val="21"/>
                <w:szCs w:val="21"/>
              </w:rPr>
              <w:t>花园、</w:t>
            </w:r>
            <w:proofErr w:type="gramStart"/>
            <w:r w:rsidRPr="00BE1035">
              <w:rPr>
                <w:rFonts w:ascii="Arial" w:eastAsia="仿宋" w:hAnsi="Arial" w:cs="Arial" w:hint="eastAsia"/>
                <w:color w:val="000000"/>
                <w:sz w:val="21"/>
                <w:szCs w:val="21"/>
              </w:rPr>
              <w:t>双裕花园</w:t>
            </w:r>
            <w:proofErr w:type="gramEnd"/>
            <w:r w:rsidRPr="00BE1035">
              <w:rPr>
                <w:rFonts w:ascii="Arial" w:eastAsia="仿宋" w:hAnsi="Arial" w:cs="Arial" w:hint="eastAsia"/>
                <w:color w:val="000000"/>
                <w:sz w:val="21"/>
                <w:szCs w:val="21"/>
              </w:rPr>
              <w:t>、玉兰园、金隅上城庄园、金地悦景台、公园十七区、中海首开湖光玖里、金地中央世家、莫奈花园等已建成住宅小区，入住率较好，住宅社区成熟度较好。</w:t>
            </w:r>
          </w:p>
        </w:tc>
        <w:tc>
          <w:tcPr>
            <w:tcW w:w="567" w:type="dxa"/>
            <w:tcBorders>
              <w:top w:val="nil"/>
              <w:left w:val="nil"/>
              <w:bottom w:val="single" w:sz="4" w:space="0" w:color="auto"/>
              <w:right w:val="single" w:sz="4" w:space="0" w:color="auto"/>
            </w:tcBorders>
            <w:vAlign w:val="center"/>
            <w:hideMark/>
          </w:tcPr>
          <w:p w14:paraId="50C8735B"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34FE4F5D"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A</w:t>
            </w:r>
            <w:r>
              <w:rPr>
                <w:rFonts w:ascii="Arial" w:eastAsia="仿宋" w:hAnsi="Arial" w:cs="Arial" w:hint="eastAsia"/>
                <w:color w:val="000000"/>
                <w:sz w:val="21"/>
                <w:szCs w:val="21"/>
              </w:rPr>
              <w:t>位于顺义区后沙峪镇，周边有聚通嘉园、后街花园、金隅上城庄园、金地悦景台、公园十七区、金地中央世家、莫奈花园等已建成住宅小区，入住率较好，住宅社区成熟度较好。</w:t>
            </w:r>
          </w:p>
        </w:tc>
        <w:tc>
          <w:tcPr>
            <w:tcW w:w="567" w:type="dxa"/>
            <w:tcBorders>
              <w:top w:val="nil"/>
              <w:left w:val="nil"/>
              <w:bottom w:val="single" w:sz="4" w:space="0" w:color="auto"/>
              <w:right w:val="single" w:sz="4" w:space="0" w:color="auto"/>
            </w:tcBorders>
            <w:vAlign w:val="center"/>
            <w:hideMark/>
          </w:tcPr>
          <w:p w14:paraId="1B376C71"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3847F3BB"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B</w:t>
            </w:r>
            <w:r>
              <w:rPr>
                <w:rFonts w:ascii="Arial" w:eastAsia="仿宋" w:hAnsi="Arial" w:cs="Arial" w:hint="eastAsia"/>
                <w:color w:val="000000"/>
                <w:sz w:val="21"/>
                <w:szCs w:val="21"/>
              </w:rPr>
              <w:t>位于顺义区后沙峪镇，周边有聚通嘉园、后街花园、金隅上城庄园、金地悦景台、公园十七区、中海首开湖光玖里、金地中央世家、莫奈花园等已建成住宅小区，入住率较好，住宅社区成熟度较好。</w:t>
            </w:r>
          </w:p>
        </w:tc>
        <w:tc>
          <w:tcPr>
            <w:tcW w:w="567" w:type="dxa"/>
            <w:tcBorders>
              <w:top w:val="nil"/>
              <w:left w:val="nil"/>
              <w:bottom w:val="single" w:sz="4" w:space="0" w:color="auto"/>
              <w:right w:val="single" w:sz="4" w:space="0" w:color="auto"/>
            </w:tcBorders>
            <w:vAlign w:val="center"/>
            <w:hideMark/>
          </w:tcPr>
          <w:p w14:paraId="3B5E2E1E"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271BFEEE"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C</w:t>
            </w:r>
            <w:r>
              <w:rPr>
                <w:rFonts w:ascii="Arial" w:eastAsia="仿宋" w:hAnsi="Arial" w:cs="Arial" w:hint="eastAsia"/>
                <w:color w:val="000000"/>
                <w:sz w:val="21"/>
                <w:szCs w:val="21"/>
              </w:rPr>
              <w:t>位于顺义区后沙峪镇，周边有聚通嘉园、后街花园、金隅上城庄园、金地悦景台、中海首开湖光玖里、金地中央世家、莫奈花园等已建成住宅小区，入住率较好，住宅社区成熟度较好。</w:t>
            </w:r>
          </w:p>
        </w:tc>
        <w:tc>
          <w:tcPr>
            <w:tcW w:w="567" w:type="dxa"/>
            <w:tcBorders>
              <w:top w:val="nil"/>
              <w:left w:val="nil"/>
              <w:bottom w:val="single" w:sz="4" w:space="0" w:color="auto"/>
              <w:right w:val="single" w:sz="4" w:space="0" w:color="auto"/>
            </w:tcBorders>
            <w:noWrap/>
            <w:vAlign w:val="center"/>
            <w:hideMark/>
          </w:tcPr>
          <w:p w14:paraId="780FB59E"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r>
      <w:tr w:rsidR="004B284D" w14:paraId="7D92D676" w14:textId="77777777" w:rsidTr="003D7485">
        <w:trPr>
          <w:trHeight w:val="2896"/>
          <w:jc w:val="center"/>
        </w:trPr>
        <w:tc>
          <w:tcPr>
            <w:tcW w:w="501" w:type="dxa"/>
            <w:vMerge/>
            <w:tcBorders>
              <w:top w:val="single" w:sz="4" w:space="0" w:color="auto"/>
              <w:left w:val="single" w:sz="4" w:space="0" w:color="auto"/>
              <w:bottom w:val="nil"/>
              <w:right w:val="single" w:sz="4" w:space="0" w:color="auto"/>
            </w:tcBorders>
            <w:vAlign w:val="center"/>
            <w:hideMark/>
          </w:tcPr>
          <w:p w14:paraId="4F1E12A8" w14:textId="77777777" w:rsidR="004B284D" w:rsidRDefault="004B284D">
            <w:pPr>
              <w:widowControl/>
              <w:adjustRightInd/>
              <w:spacing w:line="240" w:lineRule="auto"/>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4FBE9EE2"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1702" w:type="dxa"/>
            <w:tcBorders>
              <w:top w:val="nil"/>
              <w:left w:val="nil"/>
              <w:bottom w:val="single" w:sz="4" w:space="0" w:color="auto"/>
              <w:right w:val="single" w:sz="4" w:space="0" w:color="auto"/>
            </w:tcBorders>
            <w:vAlign w:val="center"/>
            <w:hideMark/>
          </w:tcPr>
          <w:p w14:paraId="5EE21480" w14:textId="77777777" w:rsidR="004B284D" w:rsidRDefault="00BE1035">
            <w:pPr>
              <w:widowControl/>
              <w:adjustRightInd/>
              <w:spacing w:line="240" w:lineRule="exact"/>
              <w:rPr>
                <w:rFonts w:ascii="Arial" w:eastAsia="仿宋" w:hAnsi="Arial" w:cs="Arial"/>
                <w:color w:val="000000"/>
                <w:sz w:val="21"/>
                <w:szCs w:val="21"/>
              </w:rPr>
            </w:pPr>
            <w:r w:rsidRPr="00BE1035">
              <w:rPr>
                <w:rFonts w:ascii="Arial" w:eastAsia="仿宋" w:hAnsi="Arial" w:cs="Arial" w:hint="eastAsia"/>
                <w:color w:val="000000"/>
                <w:sz w:val="21"/>
                <w:szCs w:val="21"/>
              </w:rPr>
              <w:t>估价对象紧邻城市主干路</w:t>
            </w:r>
            <w:r w:rsidRPr="00BE1035">
              <w:rPr>
                <w:rFonts w:ascii="Arial" w:eastAsia="仿宋" w:hAnsi="Arial" w:cs="Arial" w:hint="eastAsia"/>
                <w:color w:val="000000"/>
                <w:sz w:val="21"/>
                <w:szCs w:val="21"/>
              </w:rPr>
              <w:t>-</w:t>
            </w:r>
            <w:r w:rsidRPr="00BE1035">
              <w:rPr>
                <w:rFonts w:ascii="Arial" w:eastAsia="仿宋" w:hAnsi="Arial" w:cs="Arial" w:hint="eastAsia"/>
                <w:color w:val="000000"/>
                <w:sz w:val="21"/>
                <w:szCs w:val="21"/>
              </w:rPr>
              <w:t>裕安路，周边有顺</w:t>
            </w:r>
            <w:r w:rsidRPr="00BE1035">
              <w:rPr>
                <w:rFonts w:ascii="Arial" w:eastAsia="仿宋" w:hAnsi="Arial" w:cs="Arial" w:hint="eastAsia"/>
                <w:color w:val="000000"/>
                <w:sz w:val="21"/>
                <w:szCs w:val="21"/>
              </w:rPr>
              <w:t>26</w:t>
            </w:r>
            <w:r w:rsidRPr="00BE1035">
              <w:rPr>
                <w:rFonts w:ascii="Arial" w:eastAsia="仿宋" w:hAnsi="Arial" w:cs="Arial" w:hint="eastAsia"/>
                <w:color w:val="000000"/>
                <w:sz w:val="21"/>
                <w:szCs w:val="21"/>
              </w:rPr>
              <w:t>路、顺</w:t>
            </w:r>
            <w:r w:rsidRPr="00BE1035">
              <w:rPr>
                <w:rFonts w:ascii="Arial" w:eastAsia="仿宋" w:hAnsi="Arial" w:cs="Arial" w:hint="eastAsia"/>
                <w:color w:val="000000"/>
                <w:sz w:val="21"/>
                <w:szCs w:val="21"/>
              </w:rPr>
              <w:t>28</w:t>
            </w:r>
            <w:r w:rsidRPr="00BE1035">
              <w:rPr>
                <w:rFonts w:ascii="Arial" w:eastAsia="仿宋" w:hAnsi="Arial" w:cs="Arial" w:hint="eastAsia"/>
                <w:color w:val="000000"/>
                <w:sz w:val="21"/>
                <w:szCs w:val="21"/>
              </w:rPr>
              <w:t>路、顺</w:t>
            </w:r>
            <w:r w:rsidRPr="00BE1035">
              <w:rPr>
                <w:rFonts w:ascii="Arial" w:eastAsia="仿宋" w:hAnsi="Arial" w:cs="Arial" w:hint="eastAsia"/>
                <w:color w:val="000000"/>
                <w:sz w:val="21"/>
                <w:szCs w:val="21"/>
              </w:rPr>
              <w:t>42</w:t>
            </w:r>
            <w:r w:rsidRPr="00BE1035">
              <w:rPr>
                <w:rFonts w:ascii="Arial" w:eastAsia="仿宋" w:hAnsi="Arial" w:cs="Arial" w:hint="eastAsia"/>
                <w:color w:val="000000"/>
                <w:sz w:val="21"/>
                <w:szCs w:val="21"/>
              </w:rPr>
              <w:t>路、</w:t>
            </w:r>
            <w:r w:rsidRPr="00BE1035">
              <w:rPr>
                <w:rFonts w:ascii="Arial" w:eastAsia="仿宋" w:hAnsi="Arial" w:cs="Arial" w:hint="eastAsia"/>
                <w:color w:val="000000"/>
                <w:sz w:val="21"/>
                <w:szCs w:val="21"/>
              </w:rPr>
              <w:t>933</w:t>
            </w:r>
            <w:r w:rsidRPr="00BE1035">
              <w:rPr>
                <w:rFonts w:ascii="Arial" w:eastAsia="仿宋" w:hAnsi="Arial" w:cs="Arial" w:hint="eastAsia"/>
                <w:color w:val="000000"/>
                <w:sz w:val="21"/>
                <w:szCs w:val="21"/>
              </w:rPr>
              <w:t>路等公交线路通过；距地铁</w:t>
            </w:r>
            <w:r w:rsidRPr="00BE1035">
              <w:rPr>
                <w:rFonts w:ascii="Arial" w:eastAsia="仿宋" w:hAnsi="Arial" w:cs="Arial" w:hint="eastAsia"/>
                <w:color w:val="000000"/>
                <w:sz w:val="21"/>
                <w:szCs w:val="21"/>
              </w:rPr>
              <w:t>15</w:t>
            </w:r>
            <w:r w:rsidRPr="00BE1035">
              <w:rPr>
                <w:rFonts w:ascii="Arial" w:eastAsia="仿宋" w:hAnsi="Arial" w:cs="Arial" w:hint="eastAsia"/>
                <w:color w:val="000000"/>
                <w:sz w:val="21"/>
                <w:szCs w:val="21"/>
              </w:rPr>
              <w:t>号线（后沙峪站）约</w:t>
            </w:r>
            <w:r w:rsidRPr="00BE1035">
              <w:rPr>
                <w:rFonts w:ascii="Arial" w:eastAsia="仿宋" w:hAnsi="Arial" w:cs="Arial" w:hint="eastAsia"/>
                <w:color w:val="000000"/>
                <w:sz w:val="21"/>
                <w:szCs w:val="21"/>
              </w:rPr>
              <w:t>2.1</w:t>
            </w:r>
            <w:r w:rsidRPr="00BE1035">
              <w:rPr>
                <w:rFonts w:ascii="Arial" w:eastAsia="仿宋" w:hAnsi="Arial" w:cs="Arial" w:hint="eastAsia"/>
                <w:color w:val="000000"/>
                <w:sz w:val="21"/>
                <w:szCs w:val="21"/>
              </w:rPr>
              <w:t>公里，交通便捷度一般。</w:t>
            </w:r>
          </w:p>
        </w:tc>
        <w:tc>
          <w:tcPr>
            <w:tcW w:w="567" w:type="dxa"/>
            <w:tcBorders>
              <w:top w:val="nil"/>
              <w:left w:val="nil"/>
              <w:bottom w:val="single" w:sz="4" w:space="0" w:color="auto"/>
              <w:right w:val="single" w:sz="4" w:space="0" w:color="auto"/>
            </w:tcBorders>
            <w:vAlign w:val="center"/>
            <w:hideMark/>
          </w:tcPr>
          <w:p w14:paraId="22394885"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0A9FDDE0"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A</w:t>
            </w:r>
            <w:r>
              <w:rPr>
                <w:rFonts w:ascii="Arial" w:eastAsia="仿宋" w:hAnsi="Arial" w:cs="Arial" w:hint="eastAsia"/>
                <w:color w:val="000000"/>
                <w:sz w:val="21"/>
                <w:szCs w:val="21"/>
              </w:rPr>
              <w:t>紧邻城市主干路</w:t>
            </w:r>
            <w:r>
              <w:rPr>
                <w:rFonts w:ascii="Arial" w:eastAsia="仿宋" w:hAnsi="Arial" w:cs="Arial"/>
                <w:color w:val="000000"/>
                <w:sz w:val="21"/>
                <w:szCs w:val="21"/>
              </w:rPr>
              <w:t>-</w:t>
            </w:r>
            <w:r>
              <w:rPr>
                <w:rFonts w:ascii="Arial" w:eastAsia="仿宋" w:hAnsi="Arial" w:cs="Arial" w:hint="eastAsia"/>
                <w:color w:val="000000"/>
                <w:sz w:val="21"/>
                <w:szCs w:val="21"/>
              </w:rPr>
              <w:t>裕庆路，周边有</w:t>
            </w:r>
            <w:r>
              <w:rPr>
                <w:rFonts w:ascii="Arial" w:eastAsia="仿宋" w:hAnsi="Arial" w:cs="Arial"/>
                <w:color w:val="000000"/>
                <w:sz w:val="21"/>
                <w:szCs w:val="21"/>
              </w:rPr>
              <w:t>855</w:t>
            </w:r>
            <w:r>
              <w:rPr>
                <w:rFonts w:ascii="Arial" w:eastAsia="仿宋" w:hAnsi="Arial" w:cs="Arial" w:hint="eastAsia"/>
                <w:color w:val="000000"/>
                <w:sz w:val="21"/>
                <w:szCs w:val="21"/>
              </w:rPr>
              <w:t>路、顺</w:t>
            </w:r>
            <w:r>
              <w:rPr>
                <w:rFonts w:ascii="Arial" w:eastAsia="仿宋" w:hAnsi="Arial" w:cs="Arial"/>
                <w:color w:val="000000"/>
                <w:sz w:val="21"/>
                <w:szCs w:val="21"/>
              </w:rPr>
              <w:t>26</w:t>
            </w:r>
            <w:r>
              <w:rPr>
                <w:rFonts w:ascii="Arial" w:eastAsia="仿宋" w:hAnsi="Arial" w:cs="Arial" w:hint="eastAsia"/>
                <w:color w:val="000000"/>
                <w:sz w:val="21"/>
                <w:szCs w:val="21"/>
              </w:rPr>
              <w:t>路、顺</w:t>
            </w:r>
            <w:r>
              <w:rPr>
                <w:rFonts w:ascii="Arial" w:eastAsia="仿宋" w:hAnsi="Arial" w:cs="Arial"/>
                <w:color w:val="000000"/>
                <w:sz w:val="21"/>
                <w:szCs w:val="21"/>
              </w:rPr>
              <w:t>27</w:t>
            </w:r>
            <w:r>
              <w:rPr>
                <w:rFonts w:ascii="Arial" w:eastAsia="仿宋" w:hAnsi="Arial" w:cs="Arial" w:hint="eastAsia"/>
                <w:color w:val="000000"/>
                <w:sz w:val="21"/>
                <w:szCs w:val="21"/>
              </w:rPr>
              <w:t>路等公交线路通过；距地铁</w:t>
            </w:r>
            <w:r>
              <w:rPr>
                <w:rFonts w:ascii="Arial" w:eastAsia="仿宋" w:hAnsi="Arial" w:cs="Arial"/>
                <w:color w:val="000000"/>
                <w:sz w:val="21"/>
                <w:szCs w:val="21"/>
              </w:rPr>
              <w:t>15</w:t>
            </w:r>
            <w:r>
              <w:rPr>
                <w:rFonts w:ascii="Arial" w:eastAsia="仿宋" w:hAnsi="Arial" w:cs="Arial" w:hint="eastAsia"/>
                <w:color w:val="000000"/>
                <w:sz w:val="21"/>
                <w:szCs w:val="21"/>
              </w:rPr>
              <w:t>号线（后沙峪站）约</w:t>
            </w:r>
            <w:r>
              <w:rPr>
                <w:rFonts w:ascii="Arial" w:eastAsia="仿宋" w:hAnsi="Arial" w:cs="Arial"/>
                <w:color w:val="000000"/>
                <w:sz w:val="21"/>
                <w:szCs w:val="21"/>
              </w:rPr>
              <w:t>2.7</w:t>
            </w:r>
            <w:r>
              <w:rPr>
                <w:rFonts w:ascii="Arial" w:eastAsia="仿宋" w:hAnsi="Arial" w:cs="Arial" w:hint="eastAsia"/>
                <w:color w:val="000000"/>
                <w:sz w:val="21"/>
                <w:szCs w:val="21"/>
              </w:rPr>
              <w:t>公里，交通便捷度一般。</w:t>
            </w:r>
          </w:p>
        </w:tc>
        <w:tc>
          <w:tcPr>
            <w:tcW w:w="567" w:type="dxa"/>
            <w:tcBorders>
              <w:top w:val="nil"/>
              <w:left w:val="nil"/>
              <w:bottom w:val="single" w:sz="4" w:space="0" w:color="auto"/>
              <w:right w:val="single" w:sz="4" w:space="0" w:color="auto"/>
            </w:tcBorders>
            <w:vAlign w:val="center"/>
            <w:hideMark/>
          </w:tcPr>
          <w:p w14:paraId="320F9FC3"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1C70B6F6"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B</w:t>
            </w:r>
            <w:r>
              <w:rPr>
                <w:rFonts w:ascii="Arial" w:eastAsia="仿宋" w:hAnsi="Arial" w:cs="Arial" w:hint="eastAsia"/>
                <w:color w:val="000000"/>
                <w:sz w:val="21"/>
                <w:szCs w:val="21"/>
              </w:rPr>
              <w:t>紧邻城市主干路</w:t>
            </w:r>
            <w:r>
              <w:rPr>
                <w:rFonts w:ascii="Arial" w:eastAsia="仿宋" w:hAnsi="Arial" w:cs="Arial"/>
                <w:color w:val="000000"/>
                <w:sz w:val="21"/>
                <w:szCs w:val="21"/>
              </w:rPr>
              <w:t>-</w:t>
            </w:r>
            <w:proofErr w:type="gramStart"/>
            <w:r>
              <w:rPr>
                <w:rFonts w:ascii="Arial" w:eastAsia="仿宋" w:hAnsi="Arial" w:cs="Arial" w:hint="eastAsia"/>
                <w:color w:val="000000"/>
                <w:sz w:val="21"/>
                <w:szCs w:val="21"/>
              </w:rPr>
              <w:t>双裕街</w:t>
            </w:r>
            <w:proofErr w:type="gramEnd"/>
            <w:r>
              <w:rPr>
                <w:rFonts w:ascii="Arial" w:eastAsia="仿宋" w:hAnsi="Arial" w:cs="Arial" w:hint="eastAsia"/>
                <w:color w:val="000000"/>
                <w:sz w:val="21"/>
                <w:szCs w:val="21"/>
              </w:rPr>
              <w:t>，周边有</w:t>
            </w:r>
            <w:r>
              <w:rPr>
                <w:rFonts w:ascii="Arial" w:eastAsia="仿宋" w:hAnsi="Arial" w:cs="Arial"/>
                <w:color w:val="000000"/>
                <w:sz w:val="21"/>
                <w:szCs w:val="21"/>
              </w:rPr>
              <w:t>855</w:t>
            </w:r>
            <w:r>
              <w:rPr>
                <w:rFonts w:ascii="Arial" w:eastAsia="仿宋" w:hAnsi="Arial" w:cs="Arial" w:hint="eastAsia"/>
                <w:color w:val="000000"/>
                <w:sz w:val="21"/>
                <w:szCs w:val="21"/>
              </w:rPr>
              <w:t>路、顺</w:t>
            </w:r>
            <w:r>
              <w:rPr>
                <w:rFonts w:ascii="Arial" w:eastAsia="仿宋" w:hAnsi="Arial" w:cs="Arial"/>
                <w:color w:val="000000"/>
                <w:sz w:val="21"/>
                <w:szCs w:val="21"/>
              </w:rPr>
              <w:t>26</w:t>
            </w:r>
            <w:r>
              <w:rPr>
                <w:rFonts w:ascii="Arial" w:eastAsia="仿宋" w:hAnsi="Arial" w:cs="Arial" w:hint="eastAsia"/>
                <w:color w:val="000000"/>
                <w:sz w:val="21"/>
                <w:szCs w:val="21"/>
              </w:rPr>
              <w:t>路、顺</w:t>
            </w:r>
            <w:r>
              <w:rPr>
                <w:rFonts w:ascii="Arial" w:eastAsia="仿宋" w:hAnsi="Arial" w:cs="Arial"/>
                <w:color w:val="000000"/>
                <w:sz w:val="21"/>
                <w:szCs w:val="21"/>
              </w:rPr>
              <w:t>27</w:t>
            </w:r>
            <w:r>
              <w:rPr>
                <w:rFonts w:ascii="Arial" w:eastAsia="仿宋" w:hAnsi="Arial" w:cs="Arial" w:hint="eastAsia"/>
                <w:color w:val="000000"/>
                <w:sz w:val="21"/>
                <w:szCs w:val="21"/>
              </w:rPr>
              <w:t>路等公交线路通过；距地铁</w:t>
            </w:r>
            <w:r>
              <w:rPr>
                <w:rFonts w:ascii="Arial" w:eastAsia="仿宋" w:hAnsi="Arial" w:cs="Arial"/>
                <w:color w:val="000000"/>
                <w:sz w:val="21"/>
                <w:szCs w:val="21"/>
              </w:rPr>
              <w:t>15</w:t>
            </w:r>
            <w:r>
              <w:rPr>
                <w:rFonts w:ascii="Arial" w:eastAsia="仿宋" w:hAnsi="Arial" w:cs="Arial" w:hint="eastAsia"/>
                <w:color w:val="000000"/>
                <w:sz w:val="21"/>
                <w:szCs w:val="21"/>
              </w:rPr>
              <w:t>号线（后沙峪站）约</w:t>
            </w:r>
            <w:r>
              <w:rPr>
                <w:rFonts w:ascii="Arial" w:eastAsia="仿宋" w:hAnsi="Arial" w:cs="Arial"/>
                <w:color w:val="000000"/>
                <w:sz w:val="21"/>
                <w:szCs w:val="21"/>
              </w:rPr>
              <w:t>3</w:t>
            </w:r>
            <w:r>
              <w:rPr>
                <w:rFonts w:ascii="Arial" w:eastAsia="仿宋" w:hAnsi="Arial" w:cs="Arial" w:hint="eastAsia"/>
                <w:color w:val="000000"/>
                <w:sz w:val="21"/>
                <w:szCs w:val="21"/>
              </w:rPr>
              <w:t>公里，交通便捷度一般。</w:t>
            </w:r>
          </w:p>
        </w:tc>
        <w:tc>
          <w:tcPr>
            <w:tcW w:w="567" w:type="dxa"/>
            <w:tcBorders>
              <w:top w:val="nil"/>
              <w:left w:val="nil"/>
              <w:bottom w:val="single" w:sz="4" w:space="0" w:color="auto"/>
              <w:right w:val="single" w:sz="4" w:space="0" w:color="auto"/>
            </w:tcBorders>
            <w:vAlign w:val="center"/>
            <w:hideMark/>
          </w:tcPr>
          <w:p w14:paraId="2B27BAE8"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2E3A3152"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C</w:t>
            </w:r>
            <w:r>
              <w:rPr>
                <w:rFonts w:ascii="Arial" w:eastAsia="仿宋" w:hAnsi="Arial" w:cs="Arial" w:hint="eastAsia"/>
                <w:color w:val="000000"/>
                <w:sz w:val="21"/>
                <w:szCs w:val="21"/>
              </w:rPr>
              <w:t>紧邻城市主干路</w:t>
            </w:r>
            <w:r>
              <w:rPr>
                <w:rFonts w:ascii="Arial" w:eastAsia="仿宋" w:hAnsi="Arial" w:cs="Arial"/>
                <w:color w:val="000000"/>
                <w:sz w:val="21"/>
                <w:szCs w:val="21"/>
              </w:rPr>
              <w:t>-</w:t>
            </w:r>
            <w:r>
              <w:rPr>
                <w:rFonts w:ascii="Arial" w:eastAsia="仿宋" w:hAnsi="Arial" w:cs="Arial" w:hint="eastAsia"/>
                <w:color w:val="000000"/>
                <w:sz w:val="21"/>
                <w:szCs w:val="21"/>
              </w:rPr>
              <w:t>裕庆路，周边有</w:t>
            </w:r>
            <w:r>
              <w:rPr>
                <w:rFonts w:ascii="Arial" w:eastAsia="仿宋" w:hAnsi="Arial" w:cs="Arial"/>
                <w:color w:val="000000"/>
                <w:sz w:val="21"/>
                <w:szCs w:val="21"/>
              </w:rPr>
              <w:t>855</w:t>
            </w:r>
            <w:r>
              <w:rPr>
                <w:rFonts w:ascii="Arial" w:eastAsia="仿宋" w:hAnsi="Arial" w:cs="Arial" w:hint="eastAsia"/>
                <w:color w:val="000000"/>
                <w:sz w:val="21"/>
                <w:szCs w:val="21"/>
              </w:rPr>
              <w:t>路、顺</w:t>
            </w:r>
            <w:r>
              <w:rPr>
                <w:rFonts w:ascii="Arial" w:eastAsia="仿宋" w:hAnsi="Arial" w:cs="Arial"/>
                <w:color w:val="000000"/>
                <w:sz w:val="21"/>
                <w:szCs w:val="21"/>
              </w:rPr>
              <w:t>26</w:t>
            </w:r>
            <w:r>
              <w:rPr>
                <w:rFonts w:ascii="Arial" w:eastAsia="仿宋" w:hAnsi="Arial" w:cs="Arial" w:hint="eastAsia"/>
                <w:color w:val="000000"/>
                <w:sz w:val="21"/>
                <w:szCs w:val="21"/>
              </w:rPr>
              <w:t>路、顺</w:t>
            </w:r>
            <w:r>
              <w:rPr>
                <w:rFonts w:ascii="Arial" w:eastAsia="仿宋" w:hAnsi="Arial" w:cs="Arial"/>
                <w:color w:val="000000"/>
                <w:sz w:val="21"/>
                <w:szCs w:val="21"/>
              </w:rPr>
              <w:t>27</w:t>
            </w:r>
            <w:r>
              <w:rPr>
                <w:rFonts w:ascii="Arial" w:eastAsia="仿宋" w:hAnsi="Arial" w:cs="Arial" w:hint="eastAsia"/>
                <w:color w:val="000000"/>
                <w:sz w:val="21"/>
                <w:szCs w:val="21"/>
              </w:rPr>
              <w:t>路等公交线路通过；距地铁</w:t>
            </w:r>
            <w:r>
              <w:rPr>
                <w:rFonts w:ascii="Arial" w:eastAsia="仿宋" w:hAnsi="Arial" w:cs="Arial"/>
                <w:color w:val="000000"/>
                <w:sz w:val="21"/>
                <w:szCs w:val="21"/>
              </w:rPr>
              <w:t>15</w:t>
            </w:r>
            <w:r>
              <w:rPr>
                <w:rFonts w:ascii="Arial" w:eastAsia="仿宋" w:hAnsi="Arial" w:cs="Arial" w:hint="eastAsia"/>
                <w:color w:val="000000"/>
                <w:sz w:val="21"/>
                <w:szCs w:val="21"/>
              </w:rPr>
              <w:t>号线（后沙峪站）约</w:t>
            </w:r>
            <w:r>
              <w:rPr>
                <w:rFonts w:ascii="Arial" w:eastAsia="仿宋" w:hAnsi="Arial" w:cs="Arial"/>
                <w:color w:val="000000"/>
                <w:sz w:val="21"/>
                <w:szCs w:val="21"/>
              </w:rPr>
              <w:t>2.7</w:t>
            </w:r>
            <w:r>
              <w:rPr>
                <w:rFonts w:ascii="Arial" w:eastAsia="仿宋" w:hAnsi="Arial" w:cs="Arial" w:hint="eastAsia"/>
                <w:color w:val="000000"/>
                <w:sz w:val="21"/>
                <w:szCs w:val="21"/>
              </w:rPr>
              <w:t>公里，交通便捷度一般。</w:t>
            </w:r>
          </w:p>
        </w:tc>
        <w:tc>
          <w:tcPr>
            <w:tcW w:w="567" w:type="dxa"/>
            <w:tcBorders>
              <w:top w:val="nil"/>
              <w:left w:val="nil"/>
              <w:bottom w:val="single" w:sz="4" w:space="0" w:color="auto"/>
              <w:right w:val="single" w:sz="4" w:space="0" w:color="auto"/>
            </w:tcBorders>
            <w:noWrap/>
            <w:vAlign w:val="center"/>
            <w:hideMark/>
          </w:tcPr>
          <w:p w14:paraId="0982E4DE"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r>
      <w:tr w:rsidR="004B284D" w14:paraId="16DBC9EB" w14:textId="77777777" w:rsidTr="003D7485">
        <w:trPr>
          <w:trHeight w:val="1107"/>
          <w:jc w:val="center"/>
        </w:trPr>
        <w:tc>
          <w:tcPr>
            <w:tcW w:w="501" w:type="dxa"/>
            <w:vMerge/>
            <w:tcBorders>
              <w:top w:val="single" w:sz="4" w:space="0" w:color="auto"/>
              <w:left w:val="single" w:sz="4" w:space="0" w:color="auto"/>
              <w:bottom w:val="nil"/>
              <w:right w:val="single" w:sz="4" w:space="0" w:color="auto"/>
            </w:tcBorders>
            <w:vAlign w:val="center"/>
            <w:hideMark/>
          </w:tcPr>
          <w:p w14:paraId="053A6774" w14:textId="77777777" w:rsidR="004B284D" w:rsidRDefault="004B284D">
            <w:pPr>
              <w:widowControl/>
              <w:adjustRightInd/>
              <w:spacing w:line="240" w:lineRule="auto"/>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2C9F86E9"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公共配套设施</w:t>
            </w:r>
          </w:p>
        </w:tc>
        <w:tc>
          <w:tcPr>
            <w:tcW w:w="1702" w:type="dxa"/>
            <w:tcBorders>
              <w:top w:val="nil"/>
              <w:left w:val="nil"/>
              <w:bottom w:val="single" w:sz="4" w:space="0" w:color="auto"/>
              <w:right w:val="single" w:sz="4" w:space="0" w:color="auto"/>
            </w:tcBorders>
            <w:vAlign w:val="center"/>
            <w:hideMark/>
          </w:tcPr>
          <w:p w14:paraId="7F077434" w14:textId="77777777" w:rsidR="004B284D" w:rsidRDefault="00BE1035">
            <w:pPr>
              <w:widowControl/>
              <w:adjustRightInd/>
              <w:spacing w:line="240" w:lineRule="exact"/>
              <w:rPr>
                <w:rFonts w:ascii="Arial" w:eastAsia="仿宋" w:hAnsi="Arial" w:cs="Arial"/>
                <w:color w:val="000000"/>
                <w:sz w:val="21"/>
                <w:szCs w:val="21"/>
              </w:rPr>
            </w:pPr>
            <w:r w:rsidRPr="00BE1035">
              <w:rPr>
                <w:rFonts w:ascii="Arial" w:eastAsia="仿宋" w:hAnsi="Arial" w:cs="Arial" w:hint="eastAsia"/>
                <w:color w:val="000000"/>
                <w:sz w:val="21"/>
                <w:szCs w:val="21"/>
              </w:rPr>
              <w:t>估价对象所在区域有购物场所（永辉超市、物美大卖场（后沙峪店））学校（北京市第四中学（顺义分校）、</w:t>
            </w:r>
            <w:r w:rsidRPr="00BE1035">
              <w:rPr>
                <w:rFonts w:ascii="Arial" w:eastAsia="仿宋" w:hAnsi="Arial" w:cs="Arial" w:hint="eastAsia"/>
                <w:color w:val="000000"/>
                <w:sz w:val="21"/>
                <w:szCs w:val="21"/>
              </w:rPr>
              <w:lastRenderedPageBreak/>
              <w:t>后沙</w:t>
            </w:r>
            <w:proofErr w:type="gramStart"/>
            <w:r w:rsidRPr="00BE1035">
              <w:rPr>
                <w:rFonts w:ascii="Arial" w:eastAsia="仿宋" w:hAnsi="Arial" w:cs="Arial" w:hint="eastAsia"/>
                <w:color w:val="000000"/>
                <w:sz w:val="21"/>
                <w:szCs w:val="21"/>
              </w:rPr>
              <w:t>峪中心</w:t>
            </w:r>
            <w:proofErr w:type="gramEnd"/>
            <w:r w:rsidRPr="00BE1035">
              <w:rPr>
                <w:rFonts w:ascii="Arial" w:eastAsia="仿宋" w:hAnsi="Arial" w:cs="Arial" w:hint="eastAsia"/>
                <w:color w:val="000000"/>
                <w:sz w:val="21"/>
                <w:szCs w:val="21"/>
              </w:rPr>
              <w:t>小学、北京第二实验小学（顺义分校）），医院（北京市顺义区空港医院、北京医大中西医结合医院），银行（中国邮政储蓄银行、北京市农村商业银行（后沙峪支行）），综合分析，公共配套设施齐备程度一般。</w:t>
            </w:r>
          </w:p>
        </w:tc>
        <w:tc>
          <w:tcPr>
            <w:tcW w:w="567" w:type="dxa"/>
            <w:tcBorders>
              <w:top w:val="nil"/>
              <w:left w:val="nil"/>
              <w:bottom w:val="single" w:sz="4" w:space="0" w:color="auto"/>
              <w:right w:val="single" w:sz="4" w:space="0" w:color="auto"/>
            </w:tcBorders>
            <w:vAlign w:val="center"/>
            <w:hideMark/>
          </w:tcPr>
          <w:p w14:paraId="5C01EDBE"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lastRenderedPageBreak/>
              <w:t>100</w:t>
            </w:r>
          </w:p>
        </w:tc>
        <w:tc>
          <w:tcPr>
            <w:tcW w:w="1417" w:type="dxa"/>
            <w:tcBorders>
              <w:top w:val="nil"/>
              <w:left w:val="nil"/>
              <w:bottom w:val="single" w:sz="4" w:space="0" w:color="auto"/>
              <w:right w:val="single" w:sz="4" w:space="0" w:color="auto"/>
            </w:tcBorders>
            <w:vAlign w:val="center"/>
            <w:hideMark/>
          </w:tcPr>
          <w:p w14:paraId="510A7FCB"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A</w:t>
            </w:r>
            <w:r>
              <w:rPr>
                <w:rFonts w:ascii="Arial" w:eastAsia="仿宋" w:hAnsi="Arial" w:cs="Arial" w:hint="eastAsia"/>
                <w:color w:val="000000"/>
                <w:sz w:val="21"/>
                <w:szCs w:val="21"/>
              </w:rPr>
              <w:t>所在区域北京市第四中学（顺义分校）、后沙</w:t>
            </w:r>
            <w:proofErr w:type="gramStart"/>
            <w:r>
              <w:rPr>
                <w:rFonts w:ascii="Arial" w:eastAsia="仿宋" w:hAnsi="Arial" w:cs="Arial" w:hint="eastAsia"/>
                <w:color w:val="000000"/>
                <w:sz w:val="21"/>
                <w:szCs w:val="21"/>
              </w:rPr>
              <w:t>峪中心</w:t>
            </w:r>
            <w:proofErr w:type="gramEnd"/>
            <w:r>
              <w:rPr>
                <w:rFonts w:ascii="Arial" w:eastAsia="仿宋" w:hAnsi="Arial" w:cs="Arial" w:hint="eastAsia"/>
                <w:color w:val="000000"/>
                <w:sz w:val="21"/>
                <w:szCs w:val="21"/>
              </w:rPr>
              <w:t>小学、北京第二实验小</w:t>
            </w:r>
            <w:r>
              <w:rPr>
                <w:rFonts w:ascii="Arial" w:eastAsia="仿宋" w:hAnsi="Arial" w:cs="Arial" w:hint="eastAsia"/>
                <w:color w:val="000000"/>
                <w:sz w:val="21"/>
                <w:szCs w:val="21"/>
              </w:rPr>
              <w:lastRenderedPageBreak/>
              <w:t>学（顺义分校）等教育资源，有中国邮政储蓄银行、北京市农村商业银行（后沙峪支行）等金融机构，有永辉超市、物美大卖场（后沙峪店）等商业服务设施，有北京市顺义区空港医院、北京方舟医院等医疗设施，公共服务设施齐备度一般。</w:t>
            </w:r>
          </w:p>
        </w:tc>
        <w:tc>
          <w:tcPr>
            <w:tcW w:w="567" w:type="dxa"/>
            <w:tcBorders>
              <w:top w:val="nil"/>
              <w:left w:val="nil"/>
              <w:bottom w:val="single" w:sz="4" w:space="0" w:color="auto"/>
              <w:right w:val="single" w:sz="4" w:space="0" w:color="auto"/>
            </w:tcBorders>
            <w:vAlign w:val="center"/>
            <w:hideMark/>
          </w:tcPr>
          <w:p w14:paraId="1AD56C8F"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lastRenderedPageBreak/>
              <w:t>100</w:t>
            </w:r>
          </w:p>
        </w:tc>
        <w:tc>
          <w:tcPr>
            <w:tcW w:w="1418" w:type="dxa"/>
            <w:tcBorders>
              <w:top w:val="nil"/>
              <w:left w:val="nil"/>
              <w:bottom w:val="single" w:sz="4" w:space="0" w:color="auto"/>
              <w:right w:val="single" w:sz="4" w:space="0" w:color="auto"/>
            </w:tcBorders>
            <w:vAlign w:val="center"/>
            <w:hideMark/>
          </w:tcPr>
          <w:p w14:paraId="08B26D50"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B</w:t>
            </w:r>
            <w:r>
              <w:rPr>
                <w:rFonts w:ascii="Arial" w:eastAsia="仿宋" w:hAnsi="Arial" w:cs="Arial" w:hint="eastAsia"/>
                <w:color w:val="000000"/>
                <w:sz w:val="21"/>
                <w:szCs w:val="21"/>
              </w:rPr>
              <w:t>所在区域北京市第四中学（顺义分校）、后沙</w:t>
            </w:r>
            <w:proofErr w:type="gramStart"/>
            <w:r>
              <w:rPr>
                <w:rFonts w:ascii="Arial" w:eastAsia="仿宋" w:hAnsi="Arial" w:cs="Arial" w:hint="eastAsia"/>
                <w:color w:val="000000"/>
                <w:sz w:val="21"/>
                <w:szCs w:val="21"/>
              </w:rPr>
              <w:t>峪中心</w:t>
            </w:r>
            <w:proofErr w:type="gramEnd"/>
            <w:r>
              <w:rPr>
                <w:rFonts w:ascii="Arial" w:eastAsia="仿宋" w:hAnsi="Arial" w:cs="Arial" w:hint="eastAsia"/>
                <w:color w:val="000000"/>
                <w:sz w:val="21"/>
                <w:szCs w:val="21"/>
              </w:rPr>
              <w:t>小学、北京第二实验小</w:t>
            </w:r>
            <w:r>
              <w:rPr>
                <w:rFonts w:ascii="Arial" w:eastAsia="仿宋" w:hAnsi="Arial" w:cs="Arial" w:hint="eastAsia"/>
                <w:color w:val="000000"/>
                <w:sz w:val="21"/>
                <w:szCs w:val="21"/>
              </w:rPr>
              <w:lastRenderedPageBreak/>
              <w:t>学（顺义分校）等教育资源，有中国邮政储蓄银行、北京市农村商业银行（后沙峪支行）等金融机构，有永辉超市、物美大卖场（后沙峪店）等商业服务设施，有北京市顺义区空港医院、北京方舟医院等医疗设施，公共服务设施齐备度一般。</w:t>
            </w:r>
          </w:p>
        </w:tc>
        <w:tc>
          <w:tcPr>
            <w:tcW w:w="567" w:type="dxa"/>
            <w:tcBorders>
              <w:top w:val="nil"/>
              <w:left w:val="nil"/>
              <w:bottom w:val="single" w:sz="4" w:space="0" w:color="auto"/>
              <w:right w:val="single" w:sz="4" w:space="0" w:color="auto"/>
            </w:tcBorders>
            <w:vAlign w:val="center"/>
            <w:hideMark/>
          </w:tcPr>
          <w:p w14:paraId="401854DA"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lastRenderedPageBreak/>
              <w:t>100</w:t>
            </w:r>
          </w:p>
        </w:tc>
        <w:tc>
          <w:tcPr>
            <w:tcW w:w="1344" w:type="dxa"/>
            <w:tcBorders>
              <w:top w:val="nil"/>
              <w:left w:val="nil"/>
              <w:bottom w:val="single" w:sz="4" w:space="0" w:color="auto"/>
              <w:right w:val="single" w:sz="4" w:space="0" w:color="auto"/>
            </w:tcBorders>
            <w:vAlign w:val="center"/>
            <w:hideMark/>
          </w:tcPr>
          <w:p w14:paraId="007C1148"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C</w:t>
            </w:r>
            <w:r>
              <w:rPr>
                <w:rFonts w:ascii="Arial" w:eastAsia="仿宋" w:hAnsi="Arial" w:cs="Arial" w:hint="eastAsia"/>
                <w:color w:val="000000"/>
                <w:sz w:val="21"/>
                <w:szCs w:val="21"/>
              </w:rPr>
              <w:t>所在区域北京市第四中学（顺义分校）、后沙</w:t>
            </w:r>
            <w:proofErr w:type="gramStart"/>
            <w:r>
              <w:rPr>
                <w:rFonts w:ascii="Arial" w:eastAsia="仿宋" w:hAnsi="Arial" w:cs="Arial" w:hint="eastAsia"/>
                <w:color w:val="000000"/>
                <w:sz w:val="21"/>
                <w:szCs w:val="21"/>
              </w:rPr>
              <w:t>峪中心</w:t>
            </w:r>
            <w:proofErr w:type="gramEnd"/>
            <w:r>
              <w:rPr>
                <w:rFonts w:ascii="Arial" w:eastAsia="仿宋" w:hAnsi="Arial" w:cs="Arial" w:hint="eastAsia"/>
                <w:color w:val="000000"/>
                <w:sz w:val="21"/>
                <w:szCs w:val="21"/>
              </w:rPr>
              <w:t>小学、北京第二实验小</w:t>
            </w:r>
            <w:r>
              <w:rPr>
                <w:rFonts w:ascii="Arial" w:eastAsia="仿宋" w:hAnsi="Arial" w:cs="Arial" w:hint="eastAsia"/>
                <w:color w:val="000000"/>
                <w:sz w:val="21"/>
                <w:szCs w:val="21"/>
              </w:rPr>
              <w:lastRenderedPageBreak/>
              <w:t>学（顺义分校）等教育资源，有中国邮政储蓄银行、北京市农村商业银行（后沙峪支行）等金融机构，有永辉超市、物美大卖场（后沙峪店）等商业服务设施，有北京市顺义区空港医院、北京方舟医院等医疗设施，公共服务设施齐备度一般。</w:t>
            </w:r>
          </w:p>
        </w:tc>
        <w:tc>
          <w:tcPr>
            <w:tcW w:w="567" w:type="dxa"/>
            <w:tcBorders>
              <w:top w:val="nil"/>
              <w:left w:val="nil"/>
              <w:bottom w:val="single" w:sz="4" w:space="0" w:color="auto"/>
              <w:right w:val="single" w:sz="4" w:space="0" w:color="auto"/>
            </w:tcBorders>
            <w:noWrap/>
            <w:vAlign w:val="center"/>
            <w:hideMark/>
          </w:tcPr>
          <w:p w14:paraId="32AFA1B7"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lastRenderedPageBreak/>
              <w:t>100</w:t>
            </w:r>
          </w:p>
        </w:tc>
      </w:tr>
      <w:tr w:rsidR="004B284D" w14:paraId="08BD8E0E" w14:textId="77777777" w:rsidTr="003D7485">
        <w:trPr>
          <w:trHeight w:val="1059"/>
          <w:jc w:val="center"/>
        </w:trPr>
        <w:tc>
          <w:tcPr>
            <w:tcW w:w="501" w:type="dxa"/>
            <w:vMerge w:val="restart"/>
            <w:tcBorders>
              <w:top w:val="nil"/>
              <w:left w:val="single" w:sz="4" w:space="0" w:color="auto"/>
              <w:bottom w:val="nil"/>
              <w:right w:val="single" w:sz="4" w:space="0" w:color="auto"/>
            </w:tcBorders>
            <w:vAlign w:val="center"/>
            <w:hideMark/>
          </w:tcPr>
          <w:p w14:paraId="08DDF296" w14:textId="77777777" w:rsidR="004B284D" w:rsidRDefault="004B284D">
            <w:pPr>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区域</w:t>
            </w:r>
          </w:p>
          <w:p w14:paraId="45B014C9" w14:textId="77777777" w:rsidR="004B284D" w:rsidRDefault="004B284D">
            <w:pPr>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因素</w:t>
            </w:r>
          </w:p>
        </w:tc>
        <w:tc>
          <w:tcPr>
            <w:tcW w:w="710" w:type="dxa"/>
            <w:tcBorders>
              <w:top w:val="single" w:sz="4" w:space="0" w:color="auto"/>
              <w:left w:val="nil"/>
              <w:bottom w:val="single" w:sz="4" w:space="0" w:color="auto"/>
              <w:right w:val="single" w:sz="4" w:space="0" w:color="auto"/>
            </w:tcBorders>
            <w:noWrap/>
            <w:vAlign w:val="center"/>
            <w:hideMark/>
          </w:tcPr>
          <w:p w14:paraId="0F1A2C44"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红线外基础设施水平</w:t>
            </w:r>
          </w:p>
        </w:tc>
        <w:tc>
          <w:tcPr>
            <w:tcW w:w="1702" w:type="dxa"/>
            <w:tcBorders>
              <w:top w:val="nil"/>
              <w:left w:val="nil"/>
              <w:bottom w:val="single" w:sz="4" w:space="0" w:color="auto"/>
              <w:right w:val="single" w:sz="4" w:space="0" w:color="auto"/>
            </w:tcBorders>
            <w:vAlign w:val="center"/>
            <w:hideMark/>
          </w:tcPr>
          <w:p w14:paraId="7A20E233" w14:textId="77777777" w:rsidR="004B284D" w:rsidRDefault="004B284D">
            <w:pPr>
              <w:widowControl/>
              <w:adjustRightInd/>
              <w:spacing w:line="240" w:lineRule="exact"/>
              <w:jc w:val="both"/>
              <w:rPr>
                <w:rFonts w:ascii="Arial" w:eastAsia="仿宋" w:hAnsi="Arial" w:cs="Arial"/>
                <w:color w:val="000000"/>
                <w:sz w:val="21"/>
                <w:szCs w:val="21"/>
              </w:rPr>
            </w:pPr>
            <w:r>
              <w:rPr>
                <w:rFonts w:ascii="Arial" w:eastAsia="仿宋" w:hAnsi="Arial" w:cs="Arial" w:hint="eastAsia"/>
                <w:color w:val="000000"/>
                <w:sz w:val="21"/>
                <w:szCs w:val="21"/>
              </w:rPr>
              <w:t>估价对象所在区域基础设施水平达到七通。</w:t>
            </w:r>
          </w:p>
        </w:tc>
        <w:tc>
          <w:tcPr>
            <w:tcW w:w="567" w:type="dxa"/>
            <w:tcBorders>
              <w:top w:val="nil"/>
              <w:left w:val="nil"/>
              <w:bottom w:val="single" w:sz="4" w:space="0" w:color="auto"/>
              <w:right w:val="single" w:sz="4" w:space="0" w:color="auto"/>
            </w:tcBorders>
            <w:vAlign w:val="center"/>
            <w:hideMark/>
          </w:tcPr>
          <w:p w14:paraId="5A92B2E4" w14:textId="77777777" w:rsidR="004B284D" w:rsidRDefault="004B284D">
            <w:pPr>
              <w:widowControl/>
              <w:adjustRightInd/>
              <w:spacing w:line="240" w:lineRule="exact"/>
              <w:jc w:val="both"/>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48E5B21D" w14:textId="77777777" w:rsidR="004B284D" w:rsidRDefault="004B284D">
            <w:pPr>
              <w:widowControl/>
              <w:adjustRightInd/>
              <w:spacing w:line="240" w:lineRule="exact"/>
              <w:jc w:val="both"/>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A</w:t>
            </w:r>
            <w:r>
              <w:rPr>
                <w:rFonts w:ascii="Arial" w:eastAsia="仿宋" w:hAnsi="Arial" w:cs="Arial" w:hint="eastAsia"/>
                <w:color w:val="000000"/>
                <w:sz w:val="21"/>
                <w:szCs w:val="21"/>
              </w:rPr>
              <w:t>所在区域基础设施水平达到七通。</w:t>
            </w:r>
          </w:p>
        </w:tc>
        <w:tc>
          <w:tcPr>
            <w:tcW w:w="567" w:type="dxa"/>
            <w:tcBorders>
              <w:top w:val="nil"/>
              <w:left w:val="nil"/>
              <w:bottom w:val="single" w:sz="4" w:space="0" w:color="auto"/>
              <w:right w:val="single" w:sz="4" w:space="0" w:color="auto"/>
            </w:tcBorders>
            <w:vAlign w:val="center"/>
            <w:hideMark/>
          </w:tcPr>
          <w:p w14:paraId="2EEEE1D8"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1D5AF71C" w14:textId="77777777" w:rsidR="004B284D" w:rsidRDefault="004B284D">
            <w:pPr>
              <w:widowControl/>
              <w:adjustRightInd/>
              <w:spacing w:line="240" w:lineRule="exact"/>
              <w:jc w:val="both"/>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B</w:t>
            </w:r>
            <w:r>
              <w:rPr>
                <w:rFonts w:ascii="Arial" w:eastAsia="仿宋" w:hAnsi="Arial" w:cs="Arial" w:hint="eastAsia"/>
                <w:color w:val="000000"/>
                <w:sz w:val="21"/>
                <w:szCs w:val="21"/>
              </w:rPr>
              <w:t>所在区域基础设施水平达到七通。</w:t>
            </w:r>
          </w:p>
        </w:tc>
        <w:tc>
          <w:tcPr>
            <w:tcW w:w="567" w:type="dxa"/>
            <w:tcBorders>
              <w:top w:val="nil"/>
              <w:left w:val="nil"/>
              <w:bottom w:val="single" w:sz="4" w:space="0" w:color="auto"/>
              <w:right w:val="single" w:sz="4" w:space="0" w:color="auto"/>
            </w:tcBorders>
            <w:vAlign w:val="center"/>
            <w:hideMark/>
          </w:tcPr>
          <w:p w14:paraId="45C6A644"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70E56846"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C</w:t>
            </w:r>
            <w:r>
              <w:rPr>
                <w:rFonts w:ascii="Arial" w:eastAsia="仿宋" w:hAnsi="Arial" w:cs="Arial" w:hint="eastAsia"/>
                <w:color w:val="000000"/>
                <w:sz w:val="21"/>
                <w:szCs w:val="21"/>
              </w:rPr>
              <w:t>所在区域基础设施水平达到七通。</w:t>
            </w:r>
          </w:p>
        </w:tc>
        <w:tc>
          <w:tcPr>
            <w:tcW w:w="567" w:type="dxa"/>
            <w:tcBorders>
              <w:top w:val="nil"/>
              <w:left w:val="nil"/>
              <w:bottom w:val="single" w:sz="4" w:space="0" w:color="auto"/>
              <w:right w:val="single" w:sz="4" w:space="0" w:color="auto"/>
            </w:tcBorders>
            <w:noWrap/>
            <w:vAlign w:val="center"/>
            <w:hideMark/>
          </w:tcPr>
          <w:p w14:paraId="2BDE4303"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r>
      <w:tr w:rsidR="004B284D" w14:paraId="043022A6" w14:textId="77777777" w:rsidTr="003D7485">
        <w:trPr>
          <w:trHeight w:val="929"/>
          <w:jc w:val="center"/>
        </w:trPr>
        <w:tc>
          <w:tcPr>
            <w:tcW w:w="501" w:type="dxa"/>
            <w:vMerge/>
            <w:tcBorders>
              <w:top w:val="nil"/>
              <w:left w:val="single" w:sz="4" w:space="0" w:color="auto"/>
              <w:bottom w:val="nil"/>
              <w:right w:val="single" w:sz="4" w:space="0" w:color="auto"/>
            </w:tcBorders>
            <w:vAlign w:val="center"/>
            <w:hideMark/>
          </w:tcPr>
          <w:p w14:paraId="6AFF58E5" w14:textId="77777777" w:rsidR="004B284D" w:rsidRDefault="004B284D">
            <w:pPr>
              <w:widowControl/>
              <w:adjustRightInd/>
              <w:spacing w:line="240" w:lineRule="auto"/>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610230AA"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环境质量</w:t>
            </w:r>
          </w:p>
        </w:tc>
        <w:tc>
          <w:tcPr>
            <w:tcW w:w="1702" w:type="dxa"/>
            <w:tcBorders>
              <w:top w:val="nil"/>
              <w:left w:val="nil"/>
              <w:bottom w:val="single" w:sz="4" w:space="0" w:color="auto"/>
              <w:right w:val="single" w:sz="4" w:space="0" w:color="auto"/>
            </w:tcBorders>
            <w:vAlign w:val="center"/>
            <w:hideMark/>
          </w:tcPr>
          <w:p w14:paraId="2C11E41E" w14:textId="77777777" w:rsidR="004B284D" w:rsidRDefault="00BE1035">
            <w:pPr>
              <w:widowControl/>
              <w:adjustRightInd/>
              <w:spacing w:line="240" w:lineRule="exact"/>
              <w:jc w:val="center"/>
              <w:rPr>
                <w:rFonts w:ascii="Arial" w:eastAsia="仿宋" w:hAnsi="Arial" w:cs="Arial"/>
                <w:color w:val="000000"/>
                <w:sz w:val="21"/>
                <w:szCs w:val="21"/>
              </w:rPr>
            </w:pPr>
            <w:r w:rsidRPr="00BE1035">
              <w:rPr>
                <w:rFonts w:ascii="Arial" w:eastAsia="仿宋" w:hAnsi="Arial" w:cs="Arial" w:hint="eastAsia"/>
                <w:color w:val="000000"/>
                <w:sz w:val="21"/>
                <w:szCs w:val="21"/>
              </w:rPr>
              <w:t>估价对象所在顺义区后沙峪镇，周边</w:t>
            </w:r>
            <w:r w:rsidRPr="00BE1035">
              <w:rPr>
                <w:rFonts w:ascii="Arial" w:eastAsia="仿宋" w:hAnsi="Arial" w:cs="Arial" w:hint="eastAsia"/>
                <w:color w:val="000000"/>
                <w:sz w:val="21"/>
                <w:szCs w:val="21"/>
              </w:rPr>
              <w:t>3</w:t>
            </w:r>
            <w:r w:rsidRPr="00BE1035">
              <w:rPr>
                <w:rFonts w:ascii="Arial" w:eastAsia="仿宋" w:hAnsi="Arial" w:cs="Arial" w:hint="eastAsia"/>
                <w:color w:val="000000"/>
                <w:sz w:val="21"/>
                <w:szCs w:val="21"/>
              </w:rPr>
              <w:t>公里范围内有龙腾世纪文化广场、</w:t>
            </w:r>
            <w:proofErr w:type="gramStart"/>
            <w:r w:rsidRPr="00BE1035">
              <w:rPr>
                <w:rFonts w:ascii="Arial" w:eastAsia="仿宋" w:hAnsi="Arial" w:cs="Arial" w:hint="eastAsia"/>
                <w:color w:val="000000"/>
                <w:sz w:val="21"/>
                <w:szCs w:val="21"/>
              </w:rPr>
              <w:t>兴峪城市</w:t>
            </w:r>
            <w:proofErr w:type="gramEnd"/>
            <w:r w:rsidRPr="00BE1035">
              <w:rPr>
                <w:rFonts w:ascii="Arial" w:eastAsia="仿宋" w:hAnsi="Arial" w:cs="Arial" w:hint="eastAsia"/>
                <w:color w:val="000000"/>
                <w:sz w:val="21"/>
                <w:szCs w:val="21"/>
              </w:rPr>
              <w:t>森林公园等，绿化条件较好；周边</w:t>
            </w:r>
            <w:r w:rsidRPr="00BE1035">
              <w:rPr>
                <w:rFonts w:ascii="Arial" w:eastAsia="仿宋" w:hAnsi="Arial" w:cs="Arial" w:hint="eastAsia"/>
                <w:color w:val="000000"/>
                <w:sz w:val="21"/>
                <w:szCs w:val="21"/>
              </w:rPr>
              <w:t>3</w:t>
            </w:r>
            <w:r w:rsidRPr="00BE1035">
              <w:rPr>
                <w:rFonts w:ascii="Arial" w:eastAsia="仿宋" w:hAnsi="Arial" w:cs="Arial" w:hint="eastAsia"/>
                <w:color w:val="000000"/>
                <w:sz w:val="21"/>
                <w:szCs w:val="21"/>
              </w:rPr>
              <w:t>公里人文场所较少。综合考虑自然环境与人文环境较好。</w:t>
            </w:r>
          </w:p>
        </w:tc>
        <w:tc>
          <w:tcPr>
            <w:tcW w:w="567" w:type="dxa"/>
            <w:tcBorders>
              <w:top w:val="nil"/>
              <w:left w:val="nil"/>
              <w:bottom w:val="single" w:sz="4" w:space="0" w:color="auto"/>
              <w:right w:val="single" w:sz="4" w:space="0" w:color="auto"/>
            </w:tcBorders>
            <w:vAlign w:val="center"/>
            <w:hideMark/>
          </w:tcPr>
          <w:p w14:paraId="45691E20"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6CB5998C"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A</w:t>
            </w:r>
            <w:r>
              <w:rPr>
                <w:rFonts w:ascii="Arial" w:eastAsia="仿宋" w:hAnsi="Arial" w:cs="Arial" w:hint="eastAsia"/>
                <w:color w:val="000000"/>
                <w:sz w:val="21"/>
                <w:szCs w:val="21"/>
              </w:rPr>
              <w:t>所在顺义区后沙峪镇，周边</w:t>
            </w:r>
            <w:r>
              <w:rPr>
                <w:rFonts w:ascii="Arial" w:eastAsia="仿宋" w:hAnsi="Arial" w:cs="Arial"/>
                <w:color w:val="000000"/>
                <w:sz w:val="21"/>
                <w:szCs w:val="21"/>
              </w:rPr>
              <w:t>3</w:t>
            </w:r>
            <w:r>
              <w:rPr>
                <w:rFonts w:ascii="Arial" w:eastAsia="仿宋" w:hAnsi="Arial" w:cs="Arial" w:hint="eastAsia"/>
                <w:color w:val="000000"/>
                <w:sz w:val="21"/>
                <w:szCs w:val="21"/>
              </w:rPr>
              <w:t>公里范围内有龙腾世纪文化广场、北京温榆河公园</w:t>
            </w:r>
            <w:r w:rsidR="00BE1035">
              <w:rPr>
                <w:rFonts w:ascii="Arial" w:eastAsia="仿宋" w:hAnsi="Arial" w:cs="Arial" w:hint="eastAsia"/>
                <w:color w:val="000000"/>
                <w:sz w:val="21"/>
                <w:szCs w:val="21"/>
              </w:rPr>
              <w:t>、罗马湖公园、莫奈公园</w:t>
            </w:r>
            <w:r>
              <w:rPr>
                <w:rFonts w:ascii="Arial" w:eastAsia="仿宋" w:hAnsi="Arial" w:cs="Arial" w:hint="eastAsia"/>
                <w:color w:val="000000"/>
                <w:sz w:val="21"/>
                <w:szCs w:val="21"/>
              </w:rPr>
              <w:t>等，绿化条件较好；周边</w:t>
            </w:r>
            <w:r>
              <w:rPr>
                <w:rFonts w:ascii="Arial" w:eastAsia="仿宋" w:hAnsi="Arial" w:cs="Arial"/>
                <w:color w:val="000000"/>
                <w:sz w:val="21"/>
                <w:szCs w:val="21"/>
              </w:rPr>
              <w:t>3</w:t>
            </w:r>
            <w:r>
              <w:rPr>
                <w:rFonts w:ascii="Arial" w:eastAsia="仿宋" w:hAnsi="Arial" w:cs="Arial" w:hint="eastAsia"/>
                <w:color w:val="000000"/>
                <w:sz w:val="21"/>
                <w:szCs w:val="21"/>
              </w:rPr>
              <w:t>公里人文场所较少。综合考虑自然环境与人文环境</w:t>
            </w:r>
            <w:r w:rsidR="003D7485">
              <w:rPr>
                <w:rFonts w:ascii="Arial" w:eastAsia="仿宋" w:hAnsi="Arial" w:cs="Arial" w:hint="eastAsia"/>
                <w:color w:val="000000"/>
                <w:sz w:val="21"/>
                <w:szCs w:val="21"/>
              </w:rPr>
              <w:t>较</w:t>
            </w:r>
            <w:r>
              <w:rPr>
                <w:rFonts w:ascii="Arial" w:eastAsia="仿宋" w:hAnsi="Arial" w:cs="Arial" w:hint="eastAsia"/>
                <w:color w:val="000000"/>
                <w:sz w:val="21"/>
                <w:szCs w:val="21"/>
              </w:rPr>
              <w:t>好。</w:t>
            </w:r>
          </w:p>
        </w:tc>
        <w:tc>
          <w:tcPr>
            <w:tcW w:w="567" w:type="dxa"/>
            <w:tcBorders>
              <w:top w:val="nil"/>
              <w:left w:val="nil"/>
              <w:bottom w:val="single" w:sz="4" w:space="0" w:color="auto"/>
              <w:right w:val="single" w:sz="4" w:space="0" w:color="auto"/>
            </w:tcBorders>
            <w:vAlign w:val="center"/>
            <w:hideMark/>
          </w:tcPr>
          <w:p w14:paraId="0DD08D98" w14:textId="77777777" w:rsidR="004B284D" w:rsidRDefault="003D7485">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14D4ABE8"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B</w:t>
            </w:r>
            <w:r w:rsidR="00BE1035">
              <w:rPr>
                <w:rFonts w:ascii="Arial" w:eastAsia="仿宋" w:hAnsi="Arial" w:cs="Arial" w:hint="eastAsia"/>
                <w:color w:val="000000"/>
                <w:sz w:val="21"/>
                <w:szCs w:val="21"/>
              </w:rPr>
              <w:t>所在顺义区后沙峪镇，周边</w:t>
            </w:r>
            <w:r w:rsidR="00BE1035">
              <w:rPr>
                <w:rFonts w:ascii="Arial" w:eastAsia="仿宋" w:hAnsi="Arial" w:cs="Arial"/>
                <w:color w:val="000000"/>
                <w:sz w:val="21"/>
                <w:szCs w:val="21"/>
              </w:rPr>
              <w:t>3</w:t>
            </w:r>
            <w:r w:rsidR="00BE1035">
              <w:rPr>
                <w:rFonts w:ascii="Arial" w:eastAsia="仿宋" w:hAnsi="Arial" w:cs="Arial" w:hint="eastAsia"/>
                <w:color w:val="000000"/>
                <w:sz w:val="21"/>
                <w:szCs w:val="21"/>
              </w:rPr>
              <w:t>公里范围内有龙腾世纪文化广场、北京温榆河公园、罗马湖公园、莫奈公园等，绿化条件较好；周边</w:t>
            </w:r>
            <w:r w:rsidR="00BE1035">
              <w:rPr>
                <w:rFonts w:ascii="Arial" w:eastAsia="仿宋" w:hAnsi="Arial" w:cs="Arial"/>
                <w:color w:val="000000"/>
                <w:sz w:val="21"/>
                <w:szCs w:val="21"/>
              </w:rPr>
              <w:t>3</w:t>
            </w:r>
            <w:r w:rsidR="00BE1035">
              <w:rPr>
                <w:rFonts w:ascii="Arial" w:eastAsia="仿宋" w:hAnsi="Arial" w:cs="Arial" w:hint="eastAsia"/>
                <w:color w:val="000000"/>
                <w:sz w:val="21"/>
                <w:szCs w:val="21"/>
              </w:rPr>
              <w:t>公里人文场所较少。综合考虑自然环境与人文环境</w:t>
            </w:r>
            <w:r w:rsidR="003D7485">
              <w:rPr>
                <w:rFonts w:ascii="Arial" w:eastAsia="仿宋" w:hAnsi="Arial" w:cs="Arial" w:hint="eastAsia"/>
                <w:color w:val="000000"/>
                <w:sz w:val="21"/>
                <w:szCs w:val="21"/>
              </w:rPr>
              <w:t>较</w:t>
            </w:r>
            <w:r w:rsidR="00BE1035">
              <w:rPr>
                <w:rFonts w:ascii="Arial" w:eastAsia="仿宋" w:hAnsi="Arial" w:cs="Arial" w:hint="eastAsia"/>
                <w:color w:val="000000"/>
                <w:sz w:val="21"/>
                <w:szCs w:val="21"/>
              </w:rPr>
              <w:t>好。</w:t>
            </w:r>
          </w:p>
        </w:tc>
        <w:tc>
          <w:tcPr>
            <w:tcW w:w="567" w:type="dxa"/>
            <w:tcBorders>
              <w:top w:val="nil"/>
              <w:left w:val="nil"/>
              <w:bottom w:val="single" w:sz="4" w:space="0" w:color="auto"/>
              <w:right w:val="single" w:sz="4" w:space="0" w:color="auto"/>
            </w:tcBorders>
            <w:vAlign w:val="center"/>
            <w:hideMark/>
          </w:tcPr>
          <w:p w14:paraId="3DD392C9" w14:textId="77777777" w:rsidR="004B284D" w:rsidRDefault="003D7485">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78B30900"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C</w:t>
            </w:r>
            <w:r w:rsidR="00BE1035">
              <w:rPr>
                <w:rFonts w:ascii="Arial" w:eastAsia="仿宋" w:hAnsi="Arial" w:cs="Arial" w:hint="eastAsia"/>
                <w:color w:val="000000"/>
                <w:sz w:val="21"/>
                <w:szCs w:val="21"/>
              </w:rPr>
              <w:t>所在顺义区后沙峪镇，周边</w:t>
            </w:r>
            <w:r w:rsidR="00BE1035">
              <w:rPr>
                <w:rFonts w:ascii="Arial" w:eastAsia="仿宋" w:hAnsi="Arial" w:cs="Arial"/>
                <w:color w:val="000000"/>
                <w:sz w:val="21"/>
                <w:szCs w:val="21"/>
              </w:rPr>
              <w:t>3</w:t>
            </w:r>
            <w:r w:rsidR="00BE1035">
              <w:rPr>
                <w:rFonts w:ascii="Arial" w:eastAsia="仿宋" w:hAnsi="Arial" w:cs="Arial" w:hint="eastAsia"/>
                <w:color w:val="000000"/>
                <w:sz w:val="21"/>
                <w:szCs w:val="21"/>
              </w:rPr>
              <w:t>公里范围内有龙腾世纪文化广场、北京温榆河公园、罗马湖公园、莫奈公园等，绿化条件较好；周边</w:t>
            </w:r>
            <w:r w:rsidR="00BE1035">
              <w:rPr>
                <w:rFonts w:ascii="Arial" w:eastAsia="仿宋" w:hAnsi="Arial" w:cs="Arial"/>
                <w:color w:val="000000"/>
                <w:sz w:val="21"/>
                <w:szCs w:val="21"/>
              </w:rPr>
              <w:t>3</w:t>
            </w:r>
            <w:r w:rsidR="00BE1035">
              <w:rPr>
                <w:rFonts w:ascii="Arial" w:eastAsia="仿宋" w:hAnsi="Arial" w:cs="Arial" w:hint="eastAsia"/>
                <w:color w:val="000000"/>
                <w:sz w:val="21"/>
                <w:szCs w:val="21"/>
              </w:rPr>
              <w:t>公里人文场所较少。综合考虑自然环境与人文环境</w:t>
            </w:r>
            <w:r w:rsidR="003D7485">
              <w:rPr>
                <w:rFonts w:ascii="Arial" w:eastAsia="仿宋" w:hAnsi="Arial" w:cs="Arial" w:hint="eastAsia"/>
                <w:color w:val="000000"/>
                <w:sz w:val="21"/>
                <w:szCs w:val="21"/>
              </w:rPr>
              <w:t>较</w:t>
            </w:r>
            <w:r w:rsidR="00BE1035">
              <w:rPr>
                <w:rFonts w:ascii="Arial" w:eastAsia="仿宋" w:hAnsi="Arial" w:cs="Arial" w:hint="eastAsia"/>
                <w:color w:val="000000"/>
                <w:sz w:val="21"/>
                <w:szCs w:val="21"/>
              </w:rPr>
              <w:t>好。</w:t>
            </w:r>
          </w:p>
        </w:tc>
        <w:tc>
          <w:tcPr>
            <w:tcW w:w="567" w:type="dxa"/>
            <w:tcBorders>
              <w:top w:val="nil"/>
              <w:left w:val="nil"/>
              <w:bottom w:val="single" w:sz="4" w:space="0" w:color="auto"/>
              <w:right w:val="single" w:sz="4" w:space="0" w:color="auto"/>
            </w:tcBorders>
            <w:noWrap/>
            <w:vAlign w:val="center"/>
            <w:hideMark/>
          </w:tcPr>
          <w:p w14:paraId="076D38FE" w14:textId="77777777" w:rsidR="004B284D" w:rsidRDefault="003D7485">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r>
      <w:tr w:rsidR="004B284D" w14:paraId="55E24F5D" w14:textId="77777777" w:rsidTr="003D7485">
        <w:trPr>
          <w:trHeight w:val="176"/>
          <w:jc w:val="center"/>
        </w:trPr>
        <w:tc>
          <w:tcPr>
            <w:tcW w:w="501" w:type="dxa"/>
            <w:tcBorders>
              <w:top w:val="nil"/>
              <w:left w:val="single" w:sz="4" w:space="0" w:color="auto"/>
              <w:bottom w:val="nil"/>
              <w:right w:val="single" w:sz="4" w:space="0" w:color="auto"/>
            </w:tcBorders>
            <w:vAlign w:val="center"/>
          </w:tcPr>
          <w:p w14:paraId="45ADDA86" w14:textId="77777777" w:rsidR="004B284D" w:rsidRDefault="004B284D">
            <w:pPr>
              <w:spacing w:line="240" w:lineRule="exact"/>
              <w:jc w:val="center"/>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39A52491"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道路级别</w:t>
            </w:r>
          </w:p>
        </w:tc>
        <w:tc>
          <w:tcPr>
            <w:tcW w:w="1702" w:type="dxa"/>
            <w:tcBorders>
              <w:top w:val="nil"/>
              <w:left w:val="nil"/>
              <w:bottom w:val="single" w:sz="4" w:space="0" w:color="auto"/>
              <w:right w:val="single" w:sz="4" w:space="0" w:color="auto"/>
            </w:tcBorders>
            <w:vAlign w:val="center"/>
            <w:hideMark/>
          </w:tcPr>
          <w:p w14:paraId="0F789902"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城市主干道</w:t>
            </w:r>
            <w:r>
              <w:rPr>
                <w:rFonts w:ascii="Arial" w:eastAsia="仿宋" w:hAnsi="Arial" w:cs="Arial"/>
                <w:color w:val="000000"/>
                <w:sz w:val="21"/>
                <w:szCs w:val="21"/>
              </w:rPr>
              <w:t>-</w:t>
            </w:r>
            <w:r>
              <w:rPr>
                <w:rFonts w:ascii="Arial" w:eastAsia="仿宋" w:hAnsi="Arial" w:cs="Arial" w:hint="eastAsia"/>
                <w:color w:val="000000"/>
                <w:sz w:val="21"/>
                <w:szCs w:val="21"/>
              </w:rPr>
              <w:t>裕安路</w:t>
            </w:r>
          </w:p>
        </w:tc>
        <w:tc>
          <w:tcPr>
            <w:tcW w:w="567" w:type="dxa"/>
            <w:tcBorders>
              <w:top w:val="nil"/>
              <w:left w:val="nil"/>
              <w:bottom w:val="single" w:sz="4" w:space="0" w:color="auto"/>
              <w:right w:val="single" w:sz="4" w:space="0" w:color="auto"/>
            </w:tcBorders>
            <w:vAlign w:val="center"/>
            <w:hideMark/>
          </w:tcPr>
          <w:p w14:paraId="20929C66"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3386B126"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城市主干道</w:t>
            </w:r>
            <w:r>
              <w:rPr>
                <w:rFonts w:ascii="Arial" w:eastAsia="仿宋" w:hAnsi="Arial" w:cs="Arial"/>
                <w:color w:val="000000"/>
                <w:sz w:val="21"/>
                <w:szCs w:val="21"/>
              </w:rPr>
              <w:t>-</w:t>
            </w:r>
            <w:r>
              <w:rPr>
                <w:rFonts w:ascii="Arial" w:eastAsia="仿宋" w:hAnsi="Arial" w:cs="Arial" w:hint="eastAsia"/>
                <w:color w:val="000000"/>
                <w:sz w:val="21"/>
                <w:szCs w:val="21"/>
              </w:rPr>
              <w:t>裕庆路</w:t>
            </w:r>
          </w:p>
        </w:tc>
        <w:tc>
          <w:tcPr>
            <w:tcW w:w="567" w:type="dxa"/>
            <w:tcBorders>
              <w:top w:val="nil"/>
              <w:left w:val="nil"/>
              <w:bottom w:val="single" w:sz="4" w:space="0" w:color="auto"/>
              <w:right w:val="single" w:sz="4" w:space="0" w:color="auto"/>
            </w:tcBorders>
            <w:vAlign w:val="center"/>
            <w:hideMark/>
          </w:tcPr>
          <w:p w14:paraId="5146CC34"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2414D915"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城市主干道</w:t>
            </w:r>
            <w:r>
              <w:rPr>
                <w:rFonts w:ascii="Arial" w:eastAsia="仿宋" w:hAnsi="Arial" w:cs="Arial"/>
                <w:color w:val="000000"/>
                <w:sz w:val="21"/>
                <w:szCs w:val="21"/>
              </w:rPr>
              <w:t>-</w:t>
            </w:r>
            <w:proofErr w:type="gramStart"/>
            <w:r>
              <w:rPr>
                <w:rFonts w:ascii="Arial" w:eastAsia="仿宋" w:hAnsi="Arial" w:cs="Arial" w:hint="eastAsia"/>
                <w:color w:val="000000"/>
                <w:sz w:val="21"/>
                <w:szCs w:val="21"/>
              </w:rPr>
              <w:t>双裕街</w:t>
            </w:r>
            <w:proofErr w:type="gramEnd"/>
          </w:p>
        </w:tc>
        <w:tc>
          <w:tcPr>
            <w:tcW w:w="567" w:type="dxa"/>
            <w:tcBorders>
              <w:top w:val="nil"/>
              <w:left w:val="nil"/>
              <w:bottom w:val="single" w:sz="4" w:space="0" w:color="auto"/>
              <w:right w:val="single" w:sz="4" w:space="0" w:color="auto"/>
            </w:tcBorders>
            <w:vAlign w:val="center"/>
            <w:hideMark/>
          </w:tcPr>
          <w:p w14:paraId="4ED8CD93"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6E535D29"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城市主干道</w:t>
            </w:r>
            <w:r>
              <w:rPr>
                <w:rFonts w:ascii="Arial" w:eastAsia="仿宋" w:hAnsi="Arial" w:cs="Arial"/>
                <w:color w:val="000000"/>
                <w:sz w:val="21"/>
                <w:szCs w:val="21"/>
              </w:rPr>
              <w:t>-</w:t>
            </w:r>
            <w:r>
              <w:rPr>
                <w:rFonts w:ascii="Arial" w:eastAsia="仿宋" w:hAnsi="Arial" w:cs="Arial" w:hint="eastAsia"/>
                <w:color w:val="000000"/>
                <w:sz w:val="21"/>
                <w:szCs w:val="21"/>
              </w:rPr>
              <w:t>裕庆路</w:t>
            </w:r>
          </w:p>
        </w:tc>
        <w:tc>
          <w:tcPr>
            <w:tcW w:w="567" w:type="dxa"/>
            <w:tcBorders>
              <w:top w:val="nil"/>
              <w:left w:val="nil"/>
              <w:bottom w:val="single" w:sz="4" w:space="0" w:color="auto"/>
              <w:right w:val="single" w:sz="4" w:space="0" w:color="auto"/>
            </w:tcBorders>
            <w:noWrap/>
            <w:vAlign w:val="center"/>
            <w:hideMark/>
          </w:tcPr>
          <w:p w14:paraId="0F29E928"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r>
      <w:tr w:rsidR="004B284D" w14:paraId="07F635AD" w14:textId="77777777" w:rsidTr="003D7485">
        <w:trPr>
          <w:trHeight w:val="362"/>
          <w:jc w:val="center"/>
        </w:trPr>
        <w:tc>
          <w:tcPr>
            <w:tcW w:w="501" w:type="dxa"/>
            <w:vMerge w:val="restart"/>
            <w:tcBorders>
              <w:top w:val="single" w:sz="4" w:space="0" w:color="auto"/>
              <w:left w:val="single" w:sz="4" w:space="0" w:color="auto"/>
              <w:bottom w:val="single" w:sz="4" w:space="0" w:color="auto"/>
              <w:right w:val="single" w:sz="4" w:space="0" w:color="auto"/>
            </w:tcBorders>
            <w:vAlign w:val="center"/>
            <w:hideMark/>
          </w:tcPr>
          <w:p w14:paraId="660B8696"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个别</w:t>
            </w:r>
          </w:p>
          <w:p w14:paraId="63372698" w14:textId="77777777" w:rsidR="004B284D" w:rsidRDefault="004B284D">
            <w:pPr>
              <w:spacing w:line="240" w:lineRule="exact"/>
              <w:rPr>
                <w:rFonts w:ascii="Arial" w:eastAsia="仿宋" w:hAnsi="Arial" w:cs="Arial"/>
                <w:color w:val="000000"/>
                <w:sz w:val="21"/>
                <w:szCs w:val="21"/>
              </w:rPr>
            </w:pPr>
            <w:r>
              <w:rPr>
                <w:rFonts w:ascii="Arial" w:eastAsia="仿宋" w:hAnsi="Arial" w:cs="Arial" w:hint="eastAsia"/>
                <w:color w:val="000000"/>
                <w:sz w:val="21"/>
                <w:szCs w:val="21"/>
              </w:rPr>
              <w:t>因素</w:t>
            </w:r>
          </w:p>
        </w:tc>
        <w:tc>
          <w:tcPr>
            <w:tcW w:w="710" w:type="dxa"/>
            <w:tcBorders>
              <w:top w:val="single" w:sz="4" w:space="0" w:color="auto"/>
              <w:left w:val="nil"/>
              <w:bottom w:val="single" w:sz="4" w:space="0" w:color="auto"/>
              <w:right w:val="single" w:sz="4" w:space="0" w:color="auto"/>
            </w:tcBorders>
            <w:noWrap/>
            <w:vAlign w:val="center"/>
            <w:hideMark/>
          </w:tcPr>
          <w:p w14:paraId="55D089F5"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建筑类型</w:t>
            </w:r>
          </w:p>
        </w:tc>
        <w:tc>
          <w:tcPr>
            <w:tcW w:w="1702" w:type="dxa"/>
            <w:tcBorders>
              <w:top w:val="nil"/>
              <w:left w:val="nil"/>
              <w:bottom w:val="single" w:sz="4" w:space="0" w:color="auto"/>
              <w:right w:val="single" w:sz="4" w:space="0" w:color="auto"/>
            </w:tcBorders>
            <w:vAlign w:val="center"/>
            <w:hideMark/>
          </w:tcPr>
          <w:p w14:paraId="3C4955B2"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小高层板楼</w:t>
            </w:r>
          </w:p>
        </w:tc>
        <w:tc>
          <w:tcPr>
            <w:tcW w:w="567" w:type="dxa"/>
            <w:tcBorders>
              <w:top w:val="nil"/>
              <w:left w:val="nil"/>
              <w:bottom w:val="single" w:sz="4" w:space="0" w:color="auto"/>
              <w:right w:val="single" w:sz="4" w:space="0" w:color="auto"/>
            </w:tcBorders>
            <w:vAlign w:val="center"/>
            <w:hideMark/>
          </w:tcPr>
          <w:p w14:paraId="64695166"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376497B0"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多层板楼</w:t>
            </w:r>
          </w:p>
        </w:tc>
        <w:tc>
          <w:tcPr>
            <w:tcW w:w="567" w:type="dxa"/>
            <w:tcBorders>
              <w:top w:val="nil"/>
              <w:left w:val="nil"/>
              <w:bottom w:val="single" w:sz="4" w:space="0" w:color="auto"/>
              <w:right w:val="single" w:sz="4" w:space="0" w:color="auto"/>
            </w:tcBorders>
            <w:vAlign w:val="center"/>
            <w:hideMark/>
          </w:tcPr>
          <w:p w14:paraId="291C086A" w14:textId="77777777" w:rsidR="004B284D" w:rsidRDefault="003D7485">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103</w:t>
            </w:r>
          </w:p>
        </w:tc>
        <w:tc>
          <w:tcPr>
            <w:tcW w:w="1418" w:type="dxa"/>
            <w:tcBorders>
              <w:top w:val="nil"/>
              <w:left w:val="nil"/>
              <w:bottom w:val="single" w:sz="4" w:space="0" w:color="auto"/>
              <w:right w:val="single" w:sz="4" w:space="0" w:color="auto"/>
            </w:tcBorders>
            <w:vAlign w:val="center"/>
            <w:hideMark/>
          </w:tcPr>
          <w:p w14:paraId="337B9D4E"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小高层板楼</w:t>
            </w:r>
          </w:p>
        </w:tc>
        <w:tc>
          <w:tcPr>
            <w:tcW w:w="567" w:type="dxa"/>
            <w:tcBorders>
              <w:top w:val="nil"/>
              <w:left w:val="nil"/>
              <w:bottom w:val="single" w:sz="4" w:space="0" w:color="auto"/>
              <w:right w:val="single" w:sz="4" w:space="0" w:color="auto"/>
            </w:tcBorders>
            <w:vAlign w:val="center"/>
            <w:hideMark/>
          </w:tcPr>
          <w:p w14:paraId="284E882A" w14:textId="77777777" w:rsidR="004B284D" w:rsidRDefault="003D7485">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67CA6A07"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小高层板楼</w:t>
            </w:r>
          </w:p>
        </w:tc>
        <w:tc>
          <w:tcPr>
            <w:tcW w:w="567" w:type="dxa"/>
            <w:tcBorders>
              <w:top w:val="nil"/>
              <w:left w:val="nil"/>
              <w:bottom w:val="single" w:sz="4" w:space="0" w:color="auto"/>
              <w:right w:val="single" w:sz="4" w:space="0" w:color="auto"/>
            </w:tcBorders>
            <w:noWrap/>
            <w:vAlign w:val="center"/>
            <w:hideMark/>
          </w:tcPr>
          <w:p w14:paraId="5B528647" w14:textId="77777777" w:rsidR="004B284D" w:rsidRDefault="003D7485">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r>
      <w:tr w:rsidR="004B284D" w14:paraId="07301848" w14:textId="77777777" w:rsidTr="003D7485">
        <w:trPr>
          <w:trHeight w:val="202"/>
          <w:jc w:val="center"/>
        </w:trPr>
        <w:tc>
          <w:tcPr>
            <w:tcW w:w="501" w:type="dxa"/>
            <w:vMerge/>
            <w:tcBorders>
              <w:top w:val="single" w:sz="4" w:space="0" w:color="auto"/>
              <w:left w:val="single" w:sz="4" w:space="0" w:color="auto"/>
              <w:bottom w:val="single" w:sz="4" w:space="0" w:color="auto"/>
              <w:right w:val="single" w:sz="4" w:space="0" w:color="auto"/>
            </w:tcBorders>
            <w:vAlign w:val="center"/>
            <w:hideMark/>
          </w:tcPr>
          <w:p w14:paraId="0B75E633" w14:textId="77777777" w:rsidR="004B284D" w:rsidRDefault="004B284D">
            <w:pPr>
              <w:widowControl/>
              <w:adjustRightInd/>
              <w:spacing w:line="240" w:lineRule="auto"/>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450CD66B"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建筑结构</w:t>
            </w:r>
          </w:p>
        </w:tc>
        <w:tc>
          <w:tcPr>
            <w:tcW w:w="1702" w:type="dxa"/>
            <w:tcBorders>
              <w:top w:val="nil"/>
              <w:left w:val="nil"/>
              <w:bottom w:val="single" w:sz="4" w:space="0" w:color="auto"/>
              <w:right w:val="single" w:sz="4" w:space="0" w:color="auto"/>
            </w:tcBorders>
            <w:vAlign w:val="center"/>
            <w:hideMark/>
          </w:tcPr>
          <w:p w14:paraId="188AA0F0"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钢混</w:t>
            </w:r>
          </w:p>
        </w:tc>
        <w:tc>
          <w:tcPr>
            <w:tcW w:w="567" w:type="dxa"/>
            <w:tcBorders>
              <w:top w:val="nil"/>
              <w:left w:val="nil"/>
              <w:bottom w:val="single" w:sz="4" w:space="0" w:color="auto"/>
              <w:right w:val="single" w:sz="4" w:space="0" w:color="auto"/>
            </w:tcBorders>
            <w:vAlign w:val="center"/>
            <w:hideMark/>
          </w:tcPr>
          <w:p w14:paraId="194CD767"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33F05772"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钢混</w:t>
            </w:r>
          </w:p>
        </w:tc>
        <w:tc>
          <w:tcPr>
            <w:tcW w:w="567" w:type="dxa"/>
            <w:tcBorders>
              <w:top w:val="nil"/>
              <w:left w:val="nil"/>
              <w:bottom w:val="single" w:sz="4" w:space="0" w:color="auto"/>
              <w:right w:val="single" w:sz="4" w:space="0" w:color="auto"/>
            </w:tcBorders>
            <w:vAlign w:val="center"/>
            <w:hideMark/>
          </w:tcPr>
          <w:p w14:paraId="26577FC4"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05CD4365"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钢混</w:t>
            </w:r>
          </w:p>
        </w:tc>
        <w:tc>
          <w:tcPr>
            <w:tcW w:w="567" w:type="dxa"/>
            <w:tcBorders>
              <w:top w:val="nil"/>
              <w:left w:val="nil"/>
              <w:bottom w:val="single" w:sz="4" w:space="0" w:color="auto"/>
              <w:right w:val="single" w:sz="4" w:space="0" w:color="auto"/>
            </w:tcBorders>
            <w:vAlign w:val="center"/>
            <w:hideMark/>
          </w:tcPr>
          <w:p w14:paraId="2E9F2E38"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2BBCDA7C"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钢混</w:t>
            </w:r>
          </w:p>
        </w:tc>
        <w:tc>
          <w:tcPr>
            <w:tcW w:w="567" w:type="dxa"/>
            <w:tcBorders>
              <w:top w:val="nil"/>
              <w:left w:val="nil"/>
              <w:bottom w:val="single" w:sz="4" w:space="0" w:color="auto"/>
              <w:right w:val="single" w:sz="4" w:space="0" w:color="auto"/>
            </w:tcBorders>
            <w:noWrap/>
            <w:vAlign w:val="center"/>
            <w:hideMark/>
          </w:tcPr>
          <w:p w14:paraId="07168D1C"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r>
      <w:tr w:rsidR="004B284D" w14:paraId="02B5A04D" w14:textId="77777777" w:rsidTr="003D7485">
        <w:trPr>
          <w:trHeight w:val="323"/>
          <w:jc w:val="center"/>
        </w:trPr>
        <w:tc>
          <w:tcPr>
            <w:tcW w:w="501" w:type="dxa"/>
            <w:vMerge/>
            <w:tcBorders>
              <w:top w:val="single" w:sz="4" w:space="0" w:color="auto"/>
              <w:left w:val="single" w:sz="4" w:space="0" w:color="auto"/>
              <w:bottom w:val="single" w:sz="4" w:space="0" w:color="auto"/>
              <w:right w:val="single" w:sz="4" w:space="0" w:color="auto"/>
            </w:tcBorders>
            <w:vAlign w:val="center"/>
            <w:hideMark/>
          </w:tcPr>
          <w:p w14:paraId="5B2042F8" w14:textId="77777777" w:rsidR="004B284D" w:rsidRDefault="004B284D">
            <w:pPr>
              <w:widowControl/>
              <w:adjustRightInd/>
              <w:spacing w:line="240" w:lineRule="auto"/>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7FB60280"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项目建筑规模（㎡）</w:t>
            </w:r>
          </w:p>
        </w:tc>
        <w:tc>
          <w:tcPr>
            <w:tcW w:w="1702" w:type="dxa"/>
            <w:tcBorders>
              <w:top w:val="nil"/>
              <w:left w:val="nil"/>
              <w:bottom w:val="single" w:sz="4" w:space="0" w:color="auto"/>
              <w:right w:val="single" w:sz="4" w:space="0" w:color="auto"/>
            </w:tcBorders>
            <w:vAlign w:val="center"/>
            <w:hideMark/>
          </w:tcPr>
          <w:p w14:paraId="048AE39C" w14:textId="77777777" w:rsidR="004B284D" w:rsidRDefault="000761F0">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99081.23</w:t>
            </w:r>
          </w:p>
        </w:tc>
        <w:tc>
          <w:tcPr>
            <w:tcW w:w="567" w:type="dxa"/>
            <w:tcBorders>
              <w:top w:val="nil"/>
              <w:left w:val="nil"/>
              <w:bottom w:val="single" w:sz="4" w:space="0" w:color="auto"/>
              <w:right w:val="single" w:sz="4" w:space="0" w:color="auto"/>
            </w:tcBorders>
            <w:vAlign w:val="center"/>
            <w:hideMark/>
          </w:tcPr>
          <w:p w14:paraId="5F4A9BEE"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4C4CE582"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183182</w:t>
            </w:r>
          </w:p>
        </w:tc>
        <w:tc>
          <w:tcPr>
            <w:tcW w:w="567" w:type="dxa"/>
            <w:tcBorders>
              <w:top w:val="nil"/>
              <w:left w:val="nil"/>
              <w:bottom w:val="single" w:sz="4" w:space="0" w:color="auto"/>
              <w:right w:val="single" w:sz="4" w:space="0" w:color="auto"/>
            </w:tcBorders>
            <w:vAlign w:val="center"/>
            <w:hideMark/>
          </w:tcPr>
          <w:p w14:paraId="3D0D8338"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104</w:t>
            </w:r>
          </w:p>
        </w:tc>
        <w:tc>
          <w:tcPr>
            <w:tcW w:w="1418" w:type="dxa"/>
            <w:tcBorders>
              <w:top w:val="nil"/>
              <w:left w:val="nil"/>
              <w:bottom w:val="single" w:sz="4" w:space="0" w:color="auto"/>
              <w:right w:val="single" w:sz="4" w:space="0" w:color="auto"/>
            </w:tcBorders>
            <w:vAlign w:val="center"/>
            <w:hideMark/>
          </w:tcPr>
          <w:p w14:paraId="4A6FD0C3"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65458</w:t>
            </w:r>
          </w:p>
        </w:tc>
        <w:tc>
          <w:tcPr>
            <w:tcW w:w="567" w:type="dxa"/>
            <w:tcBorders>
              <w:top w:val="nil"/>
              <w:left w:val="nil"/>
              <w:bottom w:val="single" w:sz="4" w:space="0" w:color="auto"/>
              <w:right w:val="single" w:sz="4" w:space="0" w:color="auto"/>
            </w:tcBorders>
            <w:vAlign w:val="center"/>
            <w:hideMark/>
          </w:tcPr>
          <w:p w14:paraId="3EA8A560"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66DD3A3A"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132950</w:t>
            </w:r>
          </w:p>
        </w:tc>
        <w:tc>
          <w:tcPr>
            <w:tcW w:w="567" w:type="dxa"/>
            <w:tcBorders>
              <w:top w:val="nil"/>
              <w:left w:val="nil"/>
              <w:bottom w:val="single" w:sz="4" w:space="0" w:color="auto"/>
              <w:right w:val="single" w:sz="4" w:space="0" w:color="auto"/>
            </w:tcBorders>
            <w:noWrap/>
            <w:vAlign w:val="center"/>
            <w:hideMark/>
          </w:tcPr>
          <w:p w14:paraId="500FA18E"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102</w:t>
            </w:r>
          </w:p>
        </w:tc>
      </w:tr>
      <w:tr w:rsidR="004B284D" w14:paraId="7C36BDC8" w14:textId="77777777" w:rsidTr="003D7485">
        <w:trPr>
          <w:jc w:val="center"/>
        </w:trPr>
        <w:tc>
          <w:tcPr>
            <w:tcW w:w="501" w:type="dxa"/>
            <w:vMerge/>
            <w:tcBorders>
              <w:top w:val="single" w:sz="4" w:space="0" w:color="auto"/>
              <w:left w:val="single" w:sz="4" w:space="0" w:color="auto"/>
              <w:bottom w:val="single" w:sz="4" w:space="0" w:color="auto"/>
              <w:right w:val="single" w:sz="4" w:space="0" w:color="auto"/>
            </w:tcBorders>
            <w:vAlign w:val="center"/>
            <w:hideMark/>
          </w:tcPr>
          <w:p w14:paraId="0CD36A0A" w14:textId="77777777" w:rsidR="004B284D" w:rsidRDefault="004B284D">
            <w:pPr>
              <w:widowControl/>
              <w:adjustRightInd/>
              <w:spacing w:line="240" w:lineRule="auto"/>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2597C0BA"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物业管理</w:t>
            </w:r>
          </w:p>
        </w:tc>
        <w:tc>
          <w:tcPr>
            <w:tcW w:w="1702" w:type="dxa"/>
            <w:tcBorders>
              <w:top w:val="nil"/>
              <w:left w:val="nil"/>
              <w:bottom w:val="single" w:sz="4" w:space="0" w:color="auto"/>
              <w:right w:val="single" w:sz="4" w:space="0" w:color="auto"/>
            </w:tcBorders>
            <w:vAlign w:val="center"/>
            <w:hideMark/>
          </w:tcPr>
          <w:p w14:paraId="49C967CB"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专业物业公司</w:t>
            </w:r>
          </w:p>
        </w:tc>
        <w:tc>
          <w:tcPr>
            <w:tcW w:w="567" w:type="dxa"/>
            <w:tcBorders>
              <w:top w:val="nil"/>
              <w:left w:val="nil"/>
              <w:bottom w:val="single" w:sz="4" w:space="0" w:color="auto"/>
              <w:right w:val="single" w:sz="4" w:space="0" w:color="auto"/>
            </w:tcBorders>
            <w:vAlign w:val="center"/>
            <w:hideMark/>
          </w:tcPr>
          <w:p w14:paraId="4E9FA53C"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5D92BFB8"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专业物业公司</w:t>
            </w:r>
          </w:p>
        </w:tc>
        <w:tc>
          <w:tcPr>
            <w:tcW w:w="567" w:type="dxa"/>
            <w:tcBorders>
              <w:top w:val="nil"/>
              <w:left w:val="nil"/>
              <w:bottom w:val="single" w:sz="4" w:space="0" w:color="auto"/>
              <w:right w:val="single" w:sz="4" w:space="0" w:color="auto"/>
            </w:tcBorders>
            <w:vAlign w:val="center"/>
            <w:hideMark/>
          </w:tcPr>
          <w:p w14:paraId="61D1D646"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4A1632DD"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专业物业公司</w:t>
            </w:r>
          </w:p>
        </w:tc>
        <w:tc>
          <w:tcPr>
            <w:tcW w:w="567" w:type="dxa"/>
            <w:tcBorders>
              <w:top w:val="nil"/>
              <w:left w:val="nil"/>
              <w:bottom w:val="single" w:sz="4" w:space="0" w:color="auto"/>
              <w:right w:val="single" w:sz="4" w:space="0" w:color="auto"/>
            </w:tcBorders>
            <w:vAlign w:val="center"/>
            <w:hideMark/>
          </w:tcPr>
          <w:p w14:paraId="50AA36A7"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2CFF93DD"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专业物业公司</w:t>
            </w:r>
          </w:p>
        </w:tc>
        <w:tc>
          <w:tcPr>
            <w:tcW w:w="567" w:type="dxa"/>
            <w:tcBorders>
              <w:top w:val="nil"/>
              <w:left w:val="nil"/>
              <w:bottom w:val="single" w:sz="4" w:space="0" w:color="auto"/>
              <w:right w:val="single" w:sz="4" w:space="0" w:color="auto"/>
            </w:tcBorders>
            <w:noWrap/>
            <w:vAlign w:val="center"/>
            <w:hideMark/>
          </w:tcPr>
          <w:p w14:paraId="63D84E0A"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r>
      <w:tr w:rsidR="004B284D" w14:paraId="4D8A58CD" w14:textId="77777777" w:rsidTr="003D7485">
        <w:trPr>
          <w:jc w:val="center"/>
        </w:trPr>
        <w:tc>
          <w:tcPr>
            <w:tcW w:w="501" w:type="dxa"/>
            <w:vMerge/>
            <w:tcBorders>
              <w:top w:val="single" w:sz="4" w:space="0" w:color="auto"/>
              <w:left w:val="single" w:sz="4" w:space="0" w:color="auto"/>
              <w:bottom w:val="single" w:sz="4" w:space="0" w:color="auto"/>
              <w:right w:val="single" w:sz="4" w:space="0" w:color="auto"/>
            </w:tcBorders>
            <w:vAlign w:val="center"/>
            <w:hideMark/>
          </w:tcPr>
          <w:p w14:paraId="5B1B8DED" w14:textId="77777777" w:rsidR="004B284D" w:rsidRDefault="004B284D">
            <w:pPr>
              <w:widowControl/>
              <w:adjustRightInd/>
              <w:spacing w:line="240" w:lineRule="auto"/>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4B20A912"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内部装修</w:t>
            </w:r>
          </w:p>
        </w:tc>
        <w:tc>
          <w:tcPr>
            <w:tcW w:w="1702" w:type="dxa"/>
            <w:tcBorders>
              <w:top w:val="nil"/>
              <w:left w:val="nil"/>
              <w:bottom w:val="single" w:sz="4" w:space="0" w:color="auto"/>
              <w:right w:val="single" w:sz="4" w:space="0" w:color="auto"/>
            </w:tcBorders>
            <w:vAlign w:val="center"/>
            <w:hideMark/>
          </w:tcPr>
          <w:p w14:paraId="3F02E790"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毛坯</w:t>
            </w:r>
          </w:p>
        </w:tc>
        <w:tc>
          <w:tcPr>
            <w:tcW w:w="567" w:type="dxa"/>
            <w:tcBorders>
              <w:top w:val="nil"/>
              <w:left w:val="nil"/>
              <w:bottom w:val="single" w:sz="4" w:space="0" w:color="auto"/>
              <w:right w:val="single" w:sz="4" w:space="0" w:color="auto"/>
            </w:tcBorders>
            <w:vAlign w:val="center"/>
            <w:hideMark/>
          </w:tcPr>
          <w:p w14:paraId="6D7A58D9"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09AF7F5C"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精装修</w:t>
            </w:r>
          </w:p>
        </w:tc>
        <w:tc>
          <w:tcPr>
            <w:tcW w:w="567" w:type="dxa"/>
            <w:tcBorders>
              <w:top w:val="nil"/>
              <w:left w:val="nil"/>
              <w:bottom w:val="single" w:sz="4" w:space="0" w:color="auto"/>
              <w:right w:val="single" w:sz="4" w:space="0" w:color="auto"/>
            </w:tcBorders>
            <w:vAlign w:val="center"/>
            <w:hideMark/>
          </w:tcPr>
          <w:p w14:paraId="2CB5B015" w14:textId="77777777" w:rsidR="004B284D" w:rsidRDefault="003D7485">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105</w:t>
            </w:r>
          </w:p>
        </w:tc>
        <w:tc>
          <w:tcPr>
            <w:tcW w:w="1418" w:type="dxa"/>
            <w:tcBorders>
              <w:top w:val="nil"/>
              <w:left w:val="nil"/>
              <w:bottom w:val="single" w:sz="4" w:space="0" w:color="auto"/>
              <w:right w:val="single" w:sz="4" w:space="0" w:color="auto"/>
            </w:tcBorders>
            <w:vAlign w:val="center"/>
            <w:hideMark/>
          </w:tcPr>
          <w:p w14:paraId="5130F04B"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精装修</w:t>
            </w:r>
          </w:p>
        </w:tc>
        <w:tc>
          <w:tcPr>
            <w:tcW w:w="567" w:type="dxa"/>
            <w:tcBorders>
              <w:top w:val="nil"/>
              <w:left w:val="nil"/>
              <w:bottom w:val="single" w:sz="4" w:space="0" w:color="auto"/>
              <w:right w:val="single" w:sz="4" w:space="0" w:color="auto"/>
            </w:tcBorders>
            <w:vAlign w:val="center"/>
            <w:hideMark/>
          </w:tcPr>
          <w:p w14:paraId="5D7F3ED7" w14:textId="77777777" w:rsidR="004B284D" w:rsidRDefault="003D7485">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105</w:t>
            </w:r>
          </w:p>
        </w:tc>
        <w:tc>
          <w:tcPr>
            <w:tcW w:w="1344" w:type="dxa"/>
            <w:tcBorders>
              <w:top w:val="nil"/>
              <w:left w:val="nil"/>
              <w:bottom w:val="single" w:sz="4" w:space="0" w:color="auto"/>
              <w:right w:val="single" w:sz="4" w:space="0" w:color="auto"/>
            </w:tcBorders>
            <w:vAlign w:val="center"/>
            <w:hideMark/>
          </w:tcPr>
          <w:p w14:paraId="759AB6E3"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精装修</w:t>
            </w:r>
          </w:p>
        </w:tc>
        <w:tc>
          <w:tcPr>
            <w:tcW w:w="567" w:type="dxa"/>
            <w:tcBorders>
              <w:top w:val="nil"/>
              <w:left w:val="nil"/>
              <w:bottom w:val="single" w:sz="4" w:space="0" w:color="auto"/>
              <w:right w:val="single" w:sz="4" w:space="0" w:color="auto"/>
            </w:tcBorders>
            <w:noWrap/>
            <w:vAlign w:val="center"/>
            <w:hideMark/>
          </w:tcPr>
          <w:p w14:paraId="4B671B2D" w14:textId="77777777" w:rsidR="004B284D" w:rsidRDefault="003D7485">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105</w:t>
            </w:r>
          </w:p>
        </w:tc>
      </w:tr>
    </w:tbl>
    <w:p w14:paraId="4F7D86F0" w14:textId="77777777" w:rsidR="004B284D" w:rsidRDefault="004B284D" w:rsidP="004B284D">
      <w:pPr>
        <w:spacing w:before="50" w:after="50" w:line="300" w:lineRule="auto"/>
        <w:rPr>
          <w:rFonts w:ascii="Arial" w:eastAsia="仿宋_GB2312" w:hAnsi="Arial" w:cs="Arial"/>
          <w:color w:val="000000"/>
          <w:sz w:val="28"/>
          <w:szCs w:val="28"/>
        </w:rPr>
      </w:pPr>
    </w:p>
    <w:p w14:paraId="1DAE968E" w14:textId="77777777" w:rsidR="004B284D" w:rsidRDefault="004B284D" w:rsidP="004B284D">
      <w:pPr>
        <w:spacing w:line="300" w:lineRule="auto"/>
        <w:ind w:firstLine="570"/>
        <w:jc w:val="center"/>
        <w:rPr>
          <w:rFonts w:ascii="仿宋" w:eastAsia="仿宋" w:hAnsi="仿宋" w:cs="Arial"/>
          <w:sz w:val="28"/>
        </w:rPr>
      </w:pPr>
      <w:r>
        <w:rPr>
          <w:rFonts w:ascii="Arial" w:eastAsia="仿宋_GB2312" w:hAnsi="Arial" w:cs="Arial"/>
          <w:b/>
          <w:bCs/>
          <w:color w:val="000000"/>
          <w:sz w:val="28"/>
        </w:rPr>
        <w:br w:type="page"/>
      </w:r>
      <w:r>
        <w:rPr>
          <w:rFonts w:ascii="仿宋" w:eastAsia="仿宋" w:hAnsi="仿宋" w:cs="Arial" w:hint="eastAsia"/>
          <w:b/>
          <w:bCs/>
          <w:color w:val="000000"/>
          <w:sz w:val="28"/>
        </w:rPr>
        <w:lastRenderedPageBreak/>
        <w:t>表2：因素修正和调整系数表</w:t>
      </w:r>
    </w:p>
    <w:tbl>
      <w:tblPr>
        <w:tblW w:w="9300" w:type="dxa"/>
        <w:jc w:val="center"/>
        <w:tblLayout w:type="fixed"/>
        <w:tblCellMar>
          <w:top w:w="57" w:type="dxa"/>
          <w:left w:w="28" w:type="dxa"/>
          <w:bottom w:w="57" w:type="dxa"/>
          <w:right w:w="28" w:type="dxa"/>
        </w:tblCellMar>
        <w:tblLook w:val="04A0" w:firstRow="1" w:lastRow="0" w:firstColumn="1" w:lastColumn="0" w:noHBand="0" w:noVBand="1"/>
      </w:tblPr>
      <w:tblGrid>
        <w:gridCol w:w="924"/>
        <w:gridCol w:w="2339"/>
        <w:gridCol w:w="984"/>
        <w:gridCol w:w="995"/>
        <w:gridCol w:w="943"/>
        <w:gridCol w:w="1072"/>
        <w:gridCol w:w="865"/>
        <w:gridCol w:w="1178"/>
      </w:tblGrid>
      <w:tr w:rsidR="004B284D" w14:paraId="6860C31B" w14:textId="77777777" w:rsidTr="003D7485">
        <w:trPr>
          <w:jc w:val="center"/>
        </w:trPr>
        <w:tc>
          <w:tcPr>
            <w:tcW w:w="3263" w:type="dxa"/>
            <w:gridSpan w:val="2"/>
            <w:vMerge w:val="restart"/>
            <w:tcBorders>
              <w:top w:val="single" w:sz="4" w:space="0" w:color="auto"/>
              <w:left w:val="single" w:sz="4" w:space="0" w:color="auto"/>
              <w:bottom w:val="single" w:sz="4" w:space="0" w:color="000000"/>
              <w:right w:val="single" w:sz="4" w:space="0" w:color="000000"/>
            </w:tcBorders>
            <w:noWrap/>
            <w:vAlign w:val="center"/>
            <w:hideMark/>
          </w:tcPr>
          <w:p w14:paraId="4DD2989B" w14:textId="77777777" w:rsidR="004B284D" w:rsidRDefault="004B284D">
            <w:pPr>
              <w:widowControl/>
              <w:spacing w:line="240" w:lineRule="exact"/>
              <w:rPr>
                <w:rFonts w:ascii="Arial" w:eastAsia="仿宋" w:hAnsi="Arial" w:cs="Arial"/>
                <w:sz w:val="21"/>
                <w:szCs w:val="21"/>
              </w:rPr>
            </w:pPr>
            <w:r>
              <w:rPr>
                <w:rFonts w:ascii="Arial" w:eastAsia="仿宋" w:hAnsi="Arial" w:cs="Arial" w:hint="eastAsia"/>
                <w:sz w:val="21"/>
                <w:szCs w:val="21"/>
              </w:rPr>
              <w:t>比较因素</w:t>
            </w:r>
          </w:p>
        </w:tc>
        <w:tc>
          <w:tcPr>
            <w:tcW w:w="1979" w:type="dxa"/>
            <w:gridSpan w:val="2"/>
            <w:tcBorders>
              <w:top w:val="single" w:sz="4" w:space="0" w:color="auto"/>
              <w:left w:val="single" w:sz="4" w:space="0" w:color="auto"/>
              <w:bottom w:val="single" w:sz="4" w:space="0" w:color="000000"/>
              <w:right w:val="single" w:sz="4" w:space="0" w:color="auto"/>
            </w:tcBorders>
            <w:hideMark/>
          </w:tcPr>
          <w:p w14:paraId="2335560A" w14:textId="77777777" w:rsidR="004B284D" w:rsidRDefault="004B284D">
            <w:pPr>
              <w:widowControl/>
              <w:spacing w:line="240" w:lineRule="exact"/>
              <w:jc w:val="center"/>
              <w:rPr>
                <w:rFonts w:ascii="Arial" w:eastAsia="仿宋" w:hAnsi="Arial" w:cs="Arial"/>
                <w:sz w:val="21"/>
                <w:szCs w:val="21"/>
              </w:rPr>
            </w:pPr>
            <w:r>
              <w:rPr>
                <w:rFonts w:ascii="Arial" w:eastAsia="仿宋" w:hAnsi="Arial" w:cs="Arial" w:hint="eastAsia"/>
                <w:sz w:val="21"/>
                <w:szCs w:val="21"/>
              </w:rPr>
              <w:t>案例：</w:t>
            </w:r>
            <w:r>
              <w:rPr>
                <w:rFonts w:ascii="Arial" w:eastAsia="仿宋" w:hAnsi="Arial" w:cs="Arial"/>
                <w:sz w:val="21"/>
                <w:szCs w:val="21"/>
              </w:rPr>
              <w:t>A</w:t>
            </w:r>
          </w:p>
        </w:tc>
        <w:tc>
          <w:tcPr>
            <w:tcW w:w="2015" w:type="dxa"/>
            <w:gridSpan w:val="2"/>
            <w:tcBorders>
              <w:top w:val="single" w:sz="4" w:space="0" w:color="auto"/>
              <w:left w:val="single" w:sz="4" w:space="0" w:color="auto"/>
              <w:bottom w:val="single" w:sz="4" w:space="0" w:color="000000"/>
              <w:right w:val="single" w:sz="4" w:space="0" w:color="auto"/>
            </w:tcBorders>
            <w:hideMark/>
          </w:tcPr>
          <w:p w14:paraId="50328E68" w14:textId="77777777" w:rsidR="004B284D" w:rsidRDefault="004B284D">
            <w:pPr>
              <w:widowControl/>
              <w:spacing w:line="240" w:lineRule="exact"/>
              <w:jc w:val="center"/>
              <w:rPr>
                <w:rFonts w:ascii="Arial" w:eastAsia="仿宋" w:hAnsi="Arial" w:cs="Arial"/>
                <w:sz w:val="21"/>
                <w:szCs w:val="21"/>
              </w:rPr>
            </w:pPr>
            <w:r>
              <w:rPr>
                <w:rFonts w:ascii="Arial" w:eastAsia="仿宋" w:hAnsi="Arial" w:cs="Arial" w:hint="eastAsia"/>
                <w:sz w:val="21"/>
                <w:szCs w:val="21"/>
              </w:rPr>
              <w:t>案例：</w:t>
            </w:r>
            <w:r>
              <w:rPr>
                <w:rFonts w:ascii="Arial" w:eastAsia="仿宋" w:hAnsi="Arial" w:cs="Arial"/>
                <w:sz w:val="21"/>
                <w:szCs w:val="21"/>
              </w:rPr>
              <w:t>B</w:t>
            </w:r>
          </w:p>
        </w:tc>
        <w:tc>
          <w:tcPr>
            <w:tcW w:w="2043" w:type="dxa"/>
            <w:gridSpan w:val="2"/>
            <w:tcBorders>
              <w:top w:val="single" w:sz="4" w:space="0" w:color="auto"/>
              <w:left w:val="single" w:sz="4" w:space="0" w:color="auto"/>
              <w:bottom w:val="single" w:sz="4" w:space="0" w:color="000000"/>
              <w:right w:val="single" w:sz="4" w:space="0" w:color="000000"/>
            </w:tcBorders>
            <w:hideMark/>
          </w:tcPr>
          <w:p w14:paraId="3E8DFE47" w14:textId="77777777" w:rsidR="004B284D" w:rsidRDefault="004B284D">
            <w:pPr>
              <w:widowControl/>
              <w:spacing w:line="240" w:lineRule="exact"/>
              <w:jc w:val="center"/>
              <w:rPr>
                <w:rFonts w:ascii="Arial" w:eastAsia="仿宋" w:hAnsi="Arial" w:cs="Arial"/>
                <w:sz w:val="21"/>
                <w:szCs w:val="21"/>
              </w:rPr>
            </w:pPr>
            <w:r>
              <w:rPr>
                <w:rFonts w:ascii="Arial" w:eastAsia="仿宋" w:hAnsi="Arial" w:cs="Arial" w:hint="eastAsia"/>
                <w:sz w:val="21"/>
                <w:szCs w:val="21"/>
              </w:rPr>
              <w:t>案例：</w:t>
            </w:r>
            <w:r>
              <w:rPr>
                <w:rFonts w:ascii="Arial" w:eastAsia="仿宋" w:hAnsi="Arial" w:cs="Arial"/>
                <w:sz w:val="21"/>
                <w:szCs w:val="21"/>
              </w:rPr>
              <w:t>C</w:t>
            </w:r>
          </w:p>
        </w:tc>
      </w:tr>
      <w:tr w:rsidR="004B284D" w14:paraId="2DEC35A3" w14:textId="77777777" w:rsidTr="003D7485">
        <w:trPr>
          <w:jc w:val="center"/>
        </w:trPr>
        <w:tc>
          <w:tcPr>
            <w:tcW w:w="3263" w:type="dxa"/>
            <w:gridSpan w:val="2"/>
            <w:vMerge/>
            <w:tcBorders>
              <w:top w:val="single" w:sz="4" w:space="0" w:color="auto"/>
              <w:left w:val="single" w:sz="4" w:space="0" w:color="auto"/>
              <w:bottom w:val="single" w:sz="4" w:space="0" w:color="000000"/>
              <w:right w:val="single" w:sz="4" w:space="0" w:color="000000"/>
            </w:tcBorders>
            <w:vAlign w:val="center"/>
            <w:hideMark/>
          </w:tcPr>
          <w:p w14:paraId="6329D06D" w14:textId="77777777" w:rsidR="004B284D" w:rsidRDefault="004B284D">
            <w:pPr>
              <w:widowControl/>
              <w:adjustRightInd/>
              <w:spacing w:line="240" w:lineRule="auto"/>
              <w:rPr>
                <w:rFonts w:ascii="Arial" w:eastAsia="仿宋" w:hAnsi="Arial" w:cs="Arial"/>
                <w:sz w:val="21"/>
                <w:szCs w:val="21"/>
              </w:rPr>
            </w:pPr>
          </w:p>
        </w:tc>
        <w:tc>
          <w:tcPr>
            <w:tcW w:w="1979" w:type="dxa"/>
            <w:gridSpan w:val="2"/>
            <w:tcBorders>
              <w:top w:val="single" w:sz="4" w:space="0" w:color="auto"/>
              <w:left w:val="single" w:sz="4" w:space="0" w:color="auto"/>
              <w:bottom w:val="single" w:sz="4" w:space="0" w:color="auto"/>
              <w:right w:val="single" w:sz="4" w:space="0" w:color="auto"/>
            </w:tcBorders>
            <w:vAlign w:val="center"/>
            <w:hideMark/>
          </w:tcPr>
          <w:p w14:paraId="562DDBD5" w14:textId="77777777" w:rsidR="004B284D" w:rsidRDefault="004B284D">
            <w:pPr>
              <w:widowControl/>
              <w:spacing w:line="240" w:lineRule="exact"/>
              <w:jc w:val="center"/>
              <w:rPr>
                <w:rFonts w:ascii="Arial" w:eastAsia="仿宋" w:hAnsi="Arial" w:cs="Arial"/>
                <w:sz w:val="21"/>
                <w:szCs w:val="21"/>
              </w:rPr>
            </w:pPr>
            <w:proofErr w:type="gramStart"/>
            <w:r>
              <w:rPr>
                <w:rFonts w:ascii="Arial" w:eastAsia="仿宋" w:hAnsi="Arial" w:cs="Arial" w:hint="eastAsia"/>
                <w:sz w:val="21"/>
                <w:szCs w:val="21"/>
              </w:rPr>
              <w:t>玖峪家园</w:t>
            </w:r>
            <w:proofErr w:type="gramEnd"/>
            <w:r>
              <w:rPr>
                <w:rFonts w:ascii="Arial" w:eastAsia="仿宋" w:hAnsi="Arial" w:cs="Arial" w:hint="eastAsia"/>
                <w:sz w:val="21"/>
                <w:szCs w:val="21"/>
              </w:rPr>
              <w:t>（中海首开湖光玖里）</w:t>
            </w:r>
          </w:p>
        </w:tc>
        <w:tc>
          <w:tcPr>
            <w:tcW w:w="2015" w:type="dxa"/>
            <w:gridSpan w:val="2"/>
            <w:tcBorders>
              <w:top w:val="single" w:sz="4" w:space="0" w:color="auto"/>
              <w:left w:val="single" w:sz="4" w:space="0" w:color="auto"/>
              <w:bottom w:val="single" w:sz="4" w:space="0" w:color="auto"/>
              <w:right w:val="single" w:sz="4" w:space="0" w:color="auto"/>
            </w:tcBorders>
            <w:vAlign w:val="center"/>
            <w:hideMark/>
          </w:tcPr>
          <w:p w14:paraId="38576C58" w14:textId="77777777" w:rsidR="004B284D" w:rsidRDefault="004B284D">
            <w:pPr>
              <w:widowControl/>
              <w:spacing w:line="240" w:lineRule="exact"/>
              <w:jc w:val="center"/>
              <w:rPr>
                <w:rFonts w:ascii="Arial" w:eastAsia="仿宋" w:hAnsi="Arial" w:cs="Arial"/>
                <w:sz w:val="21"/>
                <w:szCs w:val="21"/>
              </w:rPr>
            </w:pPr>
            <w:r>
              <w:rPr>
                <w:rFonts w:ascii="Arial" w:eastAsia="仿宋" w:hAnsi="Arial" w:cs="Arial" w:hint="eastAsia"/>
                <w:sz w:val="21"/>
                <w:szCs w:val="21"/>
              </w:rPr>
              <w:t>顺</w:t>
            </w:r>
            <w:proofErr w:type="gramStart"/>
            <w:r>
              <w:rPr>
                <w:rFonts w:ascii="Arial" w:eastAsia="仿宋" w:hAnsi="Arial" w:cs="Arial" w:hint="eastAsia"/>
                <w:sz w:val="21"/>
                <w:szCs w:val="21"/>
              </w:rPr>
              <w:t>怡</w:t>
            </w:r>
            <w:proofErr w:type="gramEnd"/>
            <w:r>
              <w:rPr>
                <w:rFonts w:ascii="Arial" w:eastAsia="仿宋" w:hAnsi="Arial" w:cs="Arial" w:hint="eastAsia"/>
                <w:sz w:val="21"/>
                <w:szCs w:val="21"/>
              </w:rPr>
              <w:t>名苑（建</w:t>
            </w:r>
            <w:proofErr w:type="gramStart"/>
            <w:r>
              <w:rPr>
                <w:rFonts w:ascii="Arial" w:eastAsia="仿宋" w:hAnsi="Arial" w:cs="Arial" w:hint="eastAsia"/>
                <w:sz w:val="21"/>
                <w:szCs w:val="21"/>
              </w:rPr>
              <w:t>邦</w:t>
            </w:r>
            <w:proofErr w:type="gramEnd"/>
            <w:r>
              <w:rPr>
                <w:rFonts w:ascii="Arial" w:eastAsia="仿宋" w:hAnsi="Arial" w:cs="Arial" w:hint="eastAsia"/>
                <w:sz w:val="21"/>
                <w:szCs w:val="21"/>
              </w:rPr>
              <w:t>顺</w:t>
            </w:r>
            <w:proofErr w:type="gramStart"/>
            <w:r>
              <w:rPr>
                <w:rFonts w:ascii="Arial" w:eastAsia="仿宋" w:hAnsi="Arial" w:cs="Arial" w:hint="eastAsia"/>
                <w:sz w:val="21"/>
                <w:szCs w:val="21"/>
              </w:rPr>
              <w:t>颐</w:t>
            </w:r>
            <w:proofErr w:type="gramEnd"/>
            <w:r>
              <w:rPr>
                <w:rFonts w:ascii="Arial" w:eastAsia="仿宋" w:hAnsi="Arial" w:cs="Arial" w:hint="eastAsia"/>
                <w:sz w:val="21"/>
                <w:szCs w:val="21"/>
              </w:rPr>
              <w:t>府）</w:t>
            </w:r>
          </w:p>
        </w:tc>
        <w:tc>
          <w:tcPr>
            <w:tcW w:w="2043" w:type="dxa"/>
            <w:gridSpan w:val="2"/>
            <w:tcBorders>
              <w:top w:val="single" w:sz="4" w:space="0" w:color="auto"/>
              <w:left w:val="single" w:sz="4" w:space="0" w:color="auto"/>
              <w:bottom w:val="single" w:sz="4" w:space="0" w:color="auto"/>
              <w:right w:val="single" w:sz="4" w:space="0" w:color="000000"/>
            </w:tcBorders>
            <w:vAlign w:val="center"/>
            <w:hideMark/>
          </w:tcPr>
          <w:p w14:paraId="0CE45060" w14:textId="77777777" w:rsidR="004B284D" w:rsidRDefault="004B284D">
            <w:pPr>
              <w:widowControl/>
              <w:spacing w:line="240" w:lineRule="exact"/>
              <w:jc w:val="center"/>
              <w:rPr>
                <w:rFonts w:ascii="Arial" w:eastAsia="仿宋" w:hAnsi="Arial" w:cs="Arial"/>
                <w:sz w:val="21"/>
                <w:szCs w:val="21"/>
              </w:rPr>
            </w:pPr>
            <w:proofErr w:type="gramStart"/>
            <w:r>
              <w:rPr>
                <w:rFonts w:ascii="Arial" w:eastAsia="仿宋" w:hAnsi="Arial" w:cs="Arial" w:hint="eastAsia"/>
                <w:sz w:val="21"/>
                <w:szCs w:val="21"/>
              </w:rPr>
              <w:t>庆峪嘉园</w:t>
            </w:r>
            <w:proofErr w:type="gramEnd"/>
            <w:r>
              <w:rPr>
                <w:rFonts w:ascii="Arial" w:eastAsia="仿宋" w:hAnsi="Arial" w:cs="Arial" w:hint="eastAsia"/>
                <w:sz w:val="21"/>
                <w:szCs w:val="21"/>
              </w:rPr>
              <w:t>（公园十七区）</w:t>
            </w:r>
          </w:p>
        </w:tc>
      </w:tr>
      <w:tr w:rsidR="004B284D" w14:paraId="353BF1C9" w14:textId="77777777" w:rsidTr="003D7485">
        <w:trPr>
          <w:trHeight w:val="170"/>
          <w:jc w:val="center"/>
        </w:trPr>
        <w:tc>
          <w:tcPr>
            <w:tcW w:w="3263" w:type="dxa"/>
            <w:gridSpan w:val="2"/>
            <w:tcBorders>
              <w:top w:val="single" w:sz="4" w:space="0" w:color="auto"/>
              <w:left w:val="single" w:sz="4" w:space="0" w:color="auto"/>
              <w:bottom w:val="single" w:sz="4" w:space="0" w:color="auto"/>
              <w:right w:val="single" w:sz="4" w:space="0" w:color="auto"/>
            </w:tcBorders>
            <w:noWrap/>
            <w:vAlign w:val="bottom"/>
            <w:hideMark/>
          </w:tcPr>
          <w:p w14:paraId="59D281FC" w14:textId="77777777" w:rsidR="004B284D" w:rsidRDefault="004B284D">
            <w:pPr>
              <w:widowControl/>
              <w:spacing w:line="240" w:lineRule="exact"/>
              <w:rPr>
                <w:rFonts w:ascii="Arial" w:eastAsia="仿宋" w:hAnsi="Arial" w:cs="Arial"/>
                <w:sz w:val="21"/>
                <w:szCs w:val="21"/>
              </w:rPr>
            </w:pPr>
            <w:r>
              <w:rPr>
                <w:rFonts w:ascii="Arial" w:eastAsia="仿宋" w:hAnsi="Arial" w:cs="Arial" w:hint="eastAsia"/>
                <w:sz w:val="21"/>
                <w:szCs w:val="21"/>
              </w:rPr>
              <w:t>交易时间</w:t>
            </w:r>
          </w:p>
        </w:tc>
        <w:tc>
          <w:tcPr>
            <w:tcW w:w="984" w:type="dxa"/>
            <w:tcBorders>
              <w:top w:val="single" w:sz="4" w:space="0" w:color="auto"/>
              <w:left w:val="single" w:sz="4" w:space="0" w:color="auto"/>
              <w:bottom w:val="single" w:sz="4" w:space="0" w:color="auto"/>
              <w:right w:val="nil"/>
            </w:tcBorders>
            <w:vAlign w:val="center"/>
            <w:hideMark/>
          </w:tcPr>
          <w:p w14:paraId="7BD17D3B"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single" w:sz="4" w:space="0" w:color="auto"/>
              <w:left w:val="nil"/>
              <w:bottom w:val="single" w:sz="4" w:space="0" w:color="auto"/>
              <w:right w:val="single" w:sz="4" w:space="0" w:color="auto"/>
            </w:tcBorders>
            <w:vAlign w:val="center"/>
            <w:hideMark/>
          </w:tcPr>
          <w:p w14:paraId="2EBE34B9"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99.5</w:t>
            </w:r>
          </w:p>
        </w:tc>
        <w:tc>
          <w:tcPr>
            <w:tcW w:w="943" w:type="dxa"/>
            <w:tcBorders>
              <w:top w:val="single" w:sz="4" w:space="0" w:color="auto"/>
              <w:left w:val="single" w:sz="4" w:space="0" w:color="auto"/>
              <w:bottom w:val="single" w:sz="4" w:space="0" w:color="auto"/>
              <w:right w:val="nil"/>
            </w:tcBorders>
            <w:vAlign w:val="center"/>
            <w:hideMark/>
          </w:tcPr>
          <w:p w14:paraId="51F97373"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072" w:type="dxa"/>
            <w:tcBorders>
              <w:top w:val="single" w:sz="4" w:space="0" w:color="auto"/>
              <w:left w:val="nil"/>
              <w:bottom w:val="single" w:sz="4" w:space="0" w:color="auto"/>
              <w:right w:val="single" w:sz="4" w:space="0" w:color="auto"/>
            </w:tcBorders>
            <w:vAlign w:val="center"/>
            <w:hideMark/>
          </w:tcPr>
          <w:p w14:paraId="69CEDF3D"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100</w:t>
            </w:r>
          </w:p>
        </w:tc>
        <w:tc>
          <w:tcPr>
            <w:tcW w:w="865" w:type="dxa"/>
            <w:tcBorders>
              <w:top w:val="single" w:sz="4" w:space="0" w:color="auto"/>
              <w:left w:val="single" w:sz="4" w:space="0" w:color="auto"/>
              <w:bottom w:val="single" w:sz="4" w:space="0" w:color="auto"/>
              <w:right w:val="nil"/>
            </w:tcBorders>
            <w:vAlign w:val="center"/>
            <w:hideMark/>
          </w:tcPr>
          <w:p w14:paraId="4057068B"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single" w:sz="4" w:space="0" w:color="auto"/>
              <w:left w:val="nil"/>
              <w:bottom w:val="single" w:sz="4" w:space="0" w:color="auto"/>
              <w:right w:val="single" w:sz="4" w:space="0" w:color="auto"/>
            </w:tcBorders>
            <w:vAlign w:val="center"/>
            <w:hideMark/>
          </w:tcPr>
          <w:p w14:paraId="65A2E51A"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99</w:t>
            </w:r>
          </w:p>
        </w:tc>
      </w:tr>
      <w:tr w:rsidR="004B284D" w14:paraId="4669BE7E" w14:textId="77777777" w:rsidTr="003D7485">
        <w:trPr>
          <w:trHeight w:val="170"/>
          <w:jc w:val="center"/>
        </w:trPr>
        <w:tc>
          <w:tcPr>
            <w:tcW w:w="3263" w:type="dxa"/>
            <w:gridSpan w:val="2"/>
            <w:tcBorders>
              <w:top w:val="single" w:sz="4" w:space="0" w:color="auto"/>
              <w:left w:val="single" w:sz="4" w:space="0" w:color="auto"/>
              <w:bottom w:val="single" w:sz="4" w:space="0" w:color="auto"/>
              <w:right w:val="single" w:sz="4" w:space="0" w:color="auto"/>
            </w:tcBorders>
            <w:noWrap/>
            <w:vAlign w:val="bottom"/>
            <w:hideMark/>
          </w:tcPr>
          <w:p w14:paraId="57B76F9B" w14:textId="77777777" w:rsidR="004B284D" w:rsidRDefault="004B284D">
            <w:pPr>
              <w:widowControl/>
              <w:spacing w:line="240" w:lineRule="exact"/>
              <w:rPr>
                <w:rFonts w:ascii="Arial" w:eastAsia="仿宋" w:hAnsi="Arial" w:cs="Arial"/>
                <w:sz w:val="21"/>
                <w:szCs w:val="21"/>
              </w:rPr>
            </w:pPr>
            <w:r>
              <w:rPr>
                <w:rFonts w:ascii="Arial" w:eastAsia="仿宋" w:hAnsi="Arial" w:cs="Arial" w:hint="eastAsia"/>
                <w:sz w:val="21"/>
                <w:szCs w:val="21"/>
              </w:rPr>
              <w:t>交易情况</w:t>
            </w:r>
          </w:p>
        </w:tc>
        <w:tc>
          <w:tcPr>
            <w:tcW w:w="984" w:type="dxa"/>
            <w:tcBorders>
              <w:top w:val="single" w:sz="4" w:space="0" w:color="auto"/>
              <w:left w:val="single" w:sz="4" w:space="0" w:color="auto"/>
              <w:bottom w:val="single" w:sz="4" w:space="0" w:color="auto"/>
              <w:right w:val="nil"/>
            </w:tcBorders>
            <w:vAlign w:val="center"/>
            <w:hideMark/>
          </w:tcPr>
          <w:p w14:paraId="33416101"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single" w:sz="4" w:space="0" w:color="auto"/>
              <w:left w:val="nil"/>
              <w:bottom w:val="single" w:sz="4" w:space="0" w:color="auto"/>
              <w:right w:val="single" w:sz="4" w:space="0" w:color="auto"/>
            </w:tcBorders>
            <w:vAlign w:val="center"/>
            <w:hideMark/>
          </w:tcPr>
          <w:p w14:paraId="6E333914"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100</w:t>
            </w:r>
          </w:p>
        </w:tc>
        <w:tc>
          <w:tcPr>
            <w:tcW w:w="943" w:type="dxa"/>
            <w:tcBorders>
              <w:top w:val="single" w:sz="4" w:space="0" w:color="auto"/>
              <w:left w:val="single" w:sz="4" w:space="0" w:color="auto"/>
              <w:bottom w:val="single" w:sz="4" w:space="0" w:color="auto"/>
              <w:right w:val="nil"/>
            </w:tcBorders>
            <w:vAlign w:val="center"/>
            <w:hideMark/>
          </w:tcPr>
          <w:p w14:paraId="3E21ACAD"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072" w:type="dxa"/>
            <w:tcBorders>
              <w:top w:val="single" w:sz="4" w:space="0" w:color="auto"/>
              <w:left w:val="nil"/>
              <w:bottom w:val="single" w:sz="4" w:space="0" w:color="auto"/>
              <w:right w:val="single" w:sz="4" w:space="0" w:color="auto"/>
            </w:tcBorders>
            <w:vAlign w:val="center"/>
            <w:hideMark/>
          </w:tcPr>
          <w:p w14:paraId="2CEA3ECB"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c>
          <w:tcPr>
            <w:tcW w:w="865" w:type="dxa"/>
            <w:tcBorders>
              <w:top w:val="single" w:sz="4" w:space="0" w:color="auto"/>
              <w:left w:val="single" w:sz="4" w:space="0" w:color="auto"/>
              <w:bottom w:val="single" w:sz="4" w:space="0" w:color="auto"/>
              <w:right w:val="nil"/>
            </w:tcBorders>
            <w:vAlign w:val="center"/>
            <w:hideMark/>
          </w:tcPr>
          <w:p w14:paraId="3177B256"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single" w:sz="4" w:space="0" w:color="auto"/>
              <w:left w:val="nil"/>
              <w:bottom w:val="single" w:sz="4" w:space="0" w:color="auto"/>
              <w:right w:val="single" w:sz="4" w:space="0" w:color="auto"/>
            </w:tcBorders>
            <w:vAlign w:val="center"/>
            <w:hideMark/>
          </w:tcPr>
          <w:p w14:paraId="580156BF"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r>
      <w:tr w:rsidR="004B284D" w14:paraId="5D7D025D" w14:textId="77777777" w:rsidTr="003D7485">
        <w:trPr>
          <w:trHeight w:val="170"/>
          <w:jc w:val="center"/>
        </w:trPr>
        <w:tc>
          <w:tcPr>
            <w:tcW w:w="3263" w:type="dxa"/>
            <w:gridSpan w:val="2"/>
            <w:tcBorders>
              <w:top w:val="nil"/>
              <w:left w:val="single" w:sz="4" w:space="0" w:color="auto"/>
              <w:bottom w:val="single" w:sz="4" w:space="0" w:color="auto"/>
              <w:right w:val="single" w:sz="4" w:space="0" w:color="auto"/>
            </w:tcBorders>
            <w:vAlign w:val="bottom"/>
            <w:hideMark/>
          </w:tcPr>
          <w:p w14:paraId="61BDD132" w14:textId="77777777" w:rsidR="004B284D" w:rsidRDefault="004B284D">
            <w:pPr>
              <w:widowControl/>
              <w:spacing w:line="240" w:lineRule="exact"/>
              <w:rPr>
                <w:rFonts w:ascii="Arial" w:eastAsia="仿宋" w:hAnsi="Arial" w:cs="Arial"/>
                <w:sz w:val="21"/>
                <w:szCs w:val="21"/>
              </w:rPr>
            </w:pPr>
            <w:r>
              <w:rPr>
                <w:rFonts w:ascii="Arial" w:eastAsia="仿宋" w:hAnsi="Arial" w:cs="Arial" w:hint="eastAsia"/>
                <w:sz w:val="21"/>
                <w:szCs w:val="21"/>
              </w:rPr>
              <w:t>用途</w:t>
            </w:r>
          </w:p>
        </w:tc>
        <w:tc>
          <w:tcPr>
            <w:tcW w:w="984" w:type="dxa"/>
            <w:tcBorders>
              <w:top w:val="nil"/>
              <w:left w:val="nil"/>
              <w:bottom w:val="single" w:sz="4" w:space="0" w:color="auto"/>
              <w:right w:val="nil"/>
            </w:tcBorders>
            <w:vAlign w:val="center"/>
            <w:hideMark/>
          </w:tcPr>
          <w:p w14:paraId="4A0F5ACF"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4A1B8367"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1C8CD5D8"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61F4879F"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7D03DBE3"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1817A0B5"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r>
      <w:tr w:rsidR="004B284D" w14:paraId="166313CE" w14:textId="77777777" w:rsidTr="003D7485">
        <w:trPr>
          <w:trHeight w:val="170"/>
          <w:jc w:val="center"/>
        </w:trPr>
        <w:tc>
          <w:tcPr>
            <w:tcW w:w="3263" w:type="dxa"/>
            <w:gridSpan w:val="2"/>
            <w:tcBorders>
              <w:top w:val="nil"/>
              <w:left w:val="single" w:sz="4" w:space="0" w:color="auto"/>
              <w:bottom w:val="single" w:sz="4" w:space="0" w:color="auto"/>
              <w:right w:val="single" w:sz="4" w:space="0" w:color="auto"/>
            </w:tcBorders>
            <w:vAlign w:val="center"/>
            <w:hideMark/>
          </w:tcPr>
          <w:p w14:paraId="1FD095FC" w14:textId="77777777" w:rsidR="004B284D" w:rsidRDefault="004B284D">
            <w:pPr>
              <w:widowControl/>
              <w:spacing w:line="240" w:lineRule="exact"/>
              <w:rPr>
                <w:rFonts w:ascii="Arial" w:eastAsia="仿宋" w:hAnsi="Arial" w:cs="Arial"/>
                <w:sz w:val="21"/>
                <w:szCs w:val="21"/>
              </w:rPr>
            </w:pPr>
            <w:r>
              <w:rPr>
                <w:rFonts w:ascii="Arial" w:eastAsia="仿宋" w:hAnsi="Arial" w:cs="Arial" w:hint="eastAsia"/>
                <w:sz w:val="21"/>
                <w:szCs w:val="21"/>
              </w:rPr>
              <w:t>土地使用年限</w:t>
            </w:r>
          </w:p>
        </w:tc>
        <w:tc>
          <w:tcPr>
            <w:tcW w:w="984" w:type="dxa"/>
            <w:tcBorders>
              <w:top w:val="nil"/>
              <w:left w:val="nil"/>
              <w:bottom w:val="single" w:sz="4" w:space="0" w:color="auto"/>
              <w:right w:val="nil"/>
            </w:tcBorders>
            <w:vAlign w:val="center"/>
            <w:hideMark/>
          </w:tcPr>
          <w:p w14:paraId="2016A31D"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1F7C5CB7"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00FD8F68"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1A7341BB"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52AD5835"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5F1DD436"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r>
      <w:tr w:rsidR="004B284D" w14:paraId="1DD2ECF1" w14:textId="77777777" w:rsidTr="003D7485">
        <w:trPr>
          <w:trHeight w:val="170"/>
          <w:jc w:val="center"/>
        </w:trPr>
        <w:tc>
          <w:tcPr>
            <w:tcW w:w="3263" w:type="dxa"/>
            <w:gridSpan w:val="2"/>
            <w:tcBorders>
              <w:top w:val="nil"/>
              <w:left w:val="single" w:sz="4" w:space="0" w:color="auto"/>
              <w:bottom w:val="single" w:sz="4" w:space="0" w:color="auto"/>
              <w:right w:val="single" w:sz="4" w:space="0" w:color="auto"/>
            </w:tcBorders>
            <w:vAlign w:val="center"/>
            <w:hideMark/>
          </w:tcPr>
          <w:p w14:paraId="71FB86CC" w14:textId="77777777" w:rsidR="004B284D" w:rsidRDefault="004B284D">
            <w:pPr>
              <w:widowControl/>
              <w:spacing w:line="240" w:lineRule="exact"/>
              <w:rPr>
                <w:rFonts w:ascii="Arial" w:eastAsia="仿宋" w:hAnsi="Arial" w:cs="Arial"/>
                <w:sz w:val="21"/>
                <w:szCs w:val="21"/>
              </w:rPr>
            </w:pPr>
            <w:r>
              <w:rPr>
                <w:rFonts w:ascii="Arial" w:eastAsia="仿宋" w:hAnsi="Arial" w:cs="Arial" w:hint="eastAsia"/>
                <w:sz w:val="21"/>
                <w:szCs w:val="21"/>
              </w:rPr>
              <w:t>容积率</w:t>
            </w:r>
          </w:p>
        </w:tc>
        <w:tc>
          <w:tcPr>
            <w:tcW w:w="984" w:type="dxa"/>
            <w:tcBorders>
              <w:top w:val="nil"/>
              <w:left w:val="nil"/>
              <w:bottom w:val="single" w:sz="4" w:space="0" w:color="auto"/>
              <w:right w:val="nil"/>
            </w:tcBorders>
            <w:vAlign w:val="center"/>
            <w:hideMark/>
          </w:tcPr>
          <w:p w14:paraId="596F2C74"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19095129" w14:textId="706A3C6C" w:rsidR="004B284D" w:rsidRDefault="001B6D4A" w:rsidP="001B6D4A">
            <w:pPr>
              <w:widowControl/>
              <w:spacing w:line="240" w:lineRule="exact"/>
              <w:jc w:val="both"/>
              <w:rPr>
                <w:rFonts w:ascii="Arial" w:eastAsia="仿宋" w:hAnsi="Arial" w:cs="Arial"/>
                <w:sz w:val="21"/>
                <w:szCs w:val="21"/>
              </w:rPr>
            </w:pPr>
            <w:r>
              <w:rPr>
                <w:rFonts w:ascii="Arial" w:eastAsia="仿宋" w:hAnsi="Arial" w:cs="Arial"/>
                <w:sz w:val="21"/>
                <w:szCs w:val="21"/>
              </w:rPr>
              <w:t>10</w:t>
            </w:r>
            <w:r>
              <w:rPr>
                <w:rFonts w:ascii="Arial" w:eastAsia="仿宋" w:hAnsi="Arial" w:cs="Arial" w:hint="eastAsia"/>
                <w:sz w:val="21"/>
                <w:szCs w:val="21"/>
              </w:rPr>
              <w:t>1.5</w:t>
            </w:r>
          </w:p>
        </w:tc>
        <w:tc>
          <w:tcPr>
            <w:tcW w:w="943" w:type="dxa"/>
            <w:tcBorders>
              <w:top w:val="nil"/>
              <w:left w:val="single" w:sz="4" w:space="0" w:color="auto"/>
              <w:bottom w:val="single" w:sz="4" w:space="0" w:color="auto"/>
              <w:right w:val="nil"/>
            </w:tcBorders>
            <w:vAlign w:val="center"/>
            <w:hideMark/>
          </w:tcPr>
          <w:p w14:paraId="157B3E68"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3415CB36"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4321AFA2"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7E5BAB98"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98</w:t>
            </w:r>
            <w:r w:rsidR="003D7485">
              <w:rPr>
                <w:rFonts w:ascii="Arial" w:eastAsia="仿宋" w:hAnsi="Arial" w:cs="Arial"/>
                <w:sz w:val="21"/>
                <w:szCs w:val="21"/>
              </w:rPr>
              <w:t>.5</w:t>
            </w:r>
          </w:p>
        </w:tc>
      </w:tr>
      <w:tr w:rsidR="004B284D" w14:paraId="635F8345" w14:textId="77777777" w:rsidTr="003D7485">
        <w:trPr>
          <w:trHeight w:val="170"/>
          <w:jc w:val="center"/>
        </w:trPr>
        <w:tc>
          <w:tcPr>
            <w:tcW w:w="924" w:type="dxa"/>
            <w:vMerge w:val="restart"/>
            <w:tcBorders>
              <w:top w:val="nil"/>
              <w:left w:val="single" w:sz="4" w:space="0" w:color="auto"/>
              <w:bottom w:val="single" w:sz="4" w:space="0" w:color="000000"/>
              <w:right w:val="single" w:sz="4" w:space="0" w:color="auto"/>
            </w:tcBorders>
            <w:vAlign w:val="center"/>
            <w:hideMark/>
          </w:tcPr>
          <w:p w14:paraId="3FD8A3CE" w14:textId="77777777" w:rsidR="004B284D" w:rsidRDefault="004B284D">
            <w:pPr>
              <w:widowControl/>
              <w:spacing w:line="240" w:lineRule="exact"/>
              <w:rPr>
                <w:rFonts w:ascii="Arial" w:eastAsia="仿宋" w:hAnsi="Arial" w:cs="Arial"/>
                <w:sz w:val="21"/>
                <w:szCs w:val="21"/>
              </w:rPr>
            </w:pPr>
            <w:r>
              <w:rPr>
                <w:rFonts w:ascii="Arial" w:eastAsia="仿宋" w:hAnsi="Arial" w:cs="Arial" w:hint="eastAsia"/>
                <w:sz w:val="21"/>
                <w:szCs w:val="21"/>
              </w:rPr>
              <w:t>区域因素</w:t>
            </w:r>
          </w:p>
        </w:tc>
        <w:tc>
          <w:tcPr>
            <w:tcW w:w="2339" w:type="dxa"/>
            <w:tcBorders>
              <w:top w:val="nil"/>
              <w:left w:val="nil"/>
              <w:bottom w:val="single" w:sz="4" w:space="0" w:color="auto"/>
              <w:right w:val="single" w:sz="4" w:space="0" w:color="auto"/>
            </w:tcBorders>
            <w:noWrap/>
            <w:hideMark/>
          </w:tcPr>
          <w:p w14:paraId="7510EFE6"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住宅社区成熟度</w:t>
            </w:r>
          </w:p>
        </w:tc>
        <w:tc>
          <w:tcPr>
            <w:tcW w:w="984" w:type="dxa"/>
            <w:tcBorders>
              <w:top w:val="nil"/>
              <w:left w:val="nil"/>
              <w:bottom w:val="single" w:sz="4" w:space="0" w:color="auto"/>
              <w:right w:val="nil"/>
            </w:tcBorders>
            <w:vAlign w:val="center"/>
            <w:hideMark/>
          </w:tcPr>
          <w:p w14:paraId="25D03122"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3EF9B274"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0C3FE276" w14:textId="77777777" w:rsidR="004B284D" w:rsidRDefault="004B284D">
            <w:pPr>
              <w:widowControl/>
              <w:spacing w:line="240" w:lineRule="exact"/>
              <w:ind w:firstLineChars="63" w:firstLine="132"/>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hideMark/>
          </w:tcPr>
          <w:p w14:paraId="09DF85F0" w14:textId="77777777" w:rsidR="004B284D" w:rsidRDefault="004B284D">
            <w:pPr>
              <w:widowControl/>
              <w:spacing w:line="240" w:lineRule="exact"/>
              <w:ind w:leftChars="-45" w:left="-108" w:firstLineChars="44" w:firstLine="92"/>
              <w:rPr>
                <w:rFonts w:ascii="Arial" w:eastAsia="仿宋" w:hAnsi="Arial" w:cs="Arial"/>
                <w:sz w:val="21"/>
                <w:szCs w:val="21"/>
              </w:rPr>
            </w:pPr>
            <w:r>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5F21FD16"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hideMark/>
          </w:tcPr>
          <w:p w14:paraId="35F717F9" w14:textId="77777777" w:rsidR="004B284D" w:rsidRDefault="004B284D">
            <w:pPr>
              <w:widowControl/>
              <w:spacing w:line="240" w:lineRule="exact"/>
              <w:ind w:leftChars="-45" w:left="-108" w:firstLineChars="42" w:firstLine="88"/>
              <w:rPr>
                <w:rFonts w:ascii="Arial" w:eastAsia="仿宋" w:hAnsi="Arial" w:cs="Arial"/>
                <w:sz w:val="21"/>
                <w:szCs w:val="21"/>
              </w:rPr>
            </w:pPr>
            <w:r>
              <w:rPr>
                <w:rFonts w:ascii="Arial" w:eastAsia="仿宋" w:hAnsi="Arial" w:cs="Arial"/>
                <w:sz w:val="21"/>
                <w:szCs w:val="21"/>
              </w:rPr>
              <w:t>100</w:t>
            </w:r>
          </w:p>
        </w:tc>
      </w:tr>
      <w:tr w:rsidR="004B284D" w14:paraId="45494A27" w14:textId="77777777" w:rsidTr="003D7485">
        <w:trPr>
          <w:trHeight w:val="170"/>
          <w:jc w:val="center"/>
        </w:trPr>
        <w:tc>
          <w:tcPr>
            <w:tcW w:w="924" w:type="dxa"/>
            <w:vMerge/>
            <w:tcBorders>
              <w:top w:val="nil"/>
              <w:left w:val="single" w:sz="4" w:space="0" w:color="auto"/>
              <w:bottom w:val="single" w:sz="4" w:space="0" w:color="000000"/>
              <w:right w:val="single" w:sz="4" w:space="0" w:color="auto"/>
            </w:tcBorders>
            <w:vAlign w:val="center"/>
            <w:hideMark/>
          </w:tcPr>
          <w:p w14:paraId="623BE9C5" w14:textId="77777777" w:rsidR="004B284D"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hideMark/>
          </w:tcPr>
          <w:p w14:paraId="2F842680"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984" w:type="dxa"/>
            <w:tcBorders>
              <w:top w:val="nil"/>
              <w:left w:val="nil"/>
              <w:bottom w:val="single" w:sz="4" w:space="0" w:color="auto"/>
              <w:right w:val="nil"/>
            </w:tcBorders>
            <w:vAlign w:val="center"/>
            <w:hideMark/>
          </w:tcPr>
          <w:p w14:paraId="7BC5C09B"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6C7AFEC8"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458D1DE4" w14:textId="77777777" w:rsidR="004B284D" w:rsidRDefault="004B284D">
            <w:pPr>
              <w:widowControl/>
              <w:spacing w:line="240" w:lineRule="exact"/>
              <w:ind w:firstLineChars="63" w:firstLine="132"/>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hideMark/>
          </w:tcPr>
          <w:p w14:paraId="51C08892" w14:textId="77777777" w:rsidR="004B284D" w:rsidRDefault="004B284D">
            <w:pPr>
              <w:widowControl/>
              <w:spacing w:line="240" w:lineRule="exact"/>
              <w:ind w:leftChars="-45" w:left="-108" w:firstLineChars="44" w:firstLine="92"/>
              <w:rPr>
                <w:rFonts w:ascii="Arial" w:eastAsia="仿宋" w:hAnsi="Arial" w:cs="Arial"/>
                <w:sz w:val="21"/>
                <w:szCs w:val="21"/>
              </w:rPr>
            </w:pPr>
            <w:r>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62443396"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hideMark/>
          </w:tcPr>
          <w:p w14:paraId="6D7BE691" w14:textId="77777777" w:rsidR="004B284D" w:rsidRDefault="004B284D">
            <w:pPr>
              <w:widowControl/>
              <w:spacing w:line="240" w:lineRule="exact"/>
              <w:ind w:leftChars="-45" w:left="-108" w:firstLineChars="42" w:firstLine="88"/>
              <w:rPr>
                <w:rFonts w:ascii="Arial" w:eastAsia="仿宋" w:hAnsi="Arial" w:cs="Arial"/>
                <w:sz w:val="21"/>
                <w:szCs w:val="21"/>
              </w:rPr>
            </w:pPr>
            <w:r>
              <w:rPr>
                <w:rFonts w:ascii="Arial" w:eastAsia="仿宋" w:hAnsi="Arial" w:cs="Arial"/>
                <w:sz w:val="21"/>
                <w:szCs w:val="21"/>
              </w:rPr>
              <w:t>100</w:t>
            </w:r>
          </w:p>
        </w:tc>
      </w:tr>
      <w:tr w:rsidR="004B284D" w14:paraId="13965988" w14:textId="77777777" w:rsidTr="003D7485">
        <w:trPr>
          <w:trHeight w:val="170"/>
          <w:jc w:val="center"/>
        </w:trPr>
        <w:tc>
          <w:tcPr>
            <w:tcW w:w="924" w:type="dxa"/>
            <w:vMerge/>
            <w:tcBorders>
              <w:top w:val="nil"/>
              <w:left w:val="single" w:sz="4" w:space="0" w:color="auto"/>
              <w:bottom w:val="single" w:sz="4" w:space="0" w:color="000000"/>
              <w:right w:val="single" w:sz="4" w:space="0" w:color="auto"/>
            </w:tcBorders>
            <w:vAlign w:val="center"/>
            <w:hideMark/>
          </w:tcPr>
          <w:p w14:paraId="27AE8F37" w14:textId="77777777" w:rsidR="004B284D"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hideMark/>
          </w:tcPr>
          <w:p w14:paraId="6EB8EAAC"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公共配套设施</w:t>
            </w:r>
          </w:p>
        </w:tc>
        <w:tc>
          <w:tcPr>
            <w:tcW w:w="984" w:type="dxa"/>
            <w:tcBorders>
              <w:top w:val="nil"/>
              <w:left w:val="nil"/>
              <w:bottom w:val="single" w:sz="4" w:space="0" w:color="auto"/>
              <w:right w:val="nil"/>
            </w:tcBorders>
            <w:vAlign w:val="center"/>
            <w:hideMark/>
          </w:tcPr>
          <w:p w14:paraId="470FC371"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42C9A2BD"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4C74FA96" w14:textId="77777777" w:rsidR="004B284D" w:rsidRDefault="004B284D">
            <w:pPr>
              <w:widowControl/>
              <w:spacing w:line="240" w:lineRule="exact"/>
              <w:ind w:firstLineChars="63" w:firstLine="132"/>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hideMark/>
          </w:tcPr>
          <w:p w14:paraId="3EBE22BC" w14:textId="77777777" w:rsidR="004B284D" w:rsidRDefault="004B284D">
            <w:pPr>
              <w:widowControl/>
              <w:spacing w:line="240" w:lineRule="exact"/>
              <w:ind w:leftChars="-45" w:left="-108" w:firstLineChars="44" w:firstLine="92"/>
              <w:rPr>
                <w:rFonts w:ascii="Arial" w:eastAsia="仿宋" w:hAnsi="Arial" w:cs="Arial"/>
                <w:sz w:val="21"/>
                <w:szCs w:val="21"/>
              </w:rPr>
            </w:pPr>
            <w:r>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1F4762C3"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hideMark/>
          </w:tcPr>
          <w:p w14:paraId="10A48BDD" w14:textId="77777777" w:rsidR="004B284D" w:rsidRDefault="004B284D">
            <w:pPr>
              <w:widowControl/>
              <w:spacing w:line="240" w:lineRule="exact"/>
              <w:ind w:leftChars="-45" w:left="-108" w:firstLineChars="42" w:firstLine="88"/>
              <w:rPr>
                <w:rFonts w:ascii="Arial" w:eastAsia="仿宋" w:hAnsi="Arial" w:cs="Arial"/>
                <w:sz w:val="21"/>
                <w:szCs w:val="21"/>
              </w:rPr>
            </w:pPr>
            <w:r>
              <w:rPr>
                <w:rFonts w:ascii="Arial" w:eastAsia="仿宋" w:hAnsi="Arial" w:cs="Arial"/>
                <w:sz w:val="21"/>
                <w:szCs w:val="21"/>
              </w:rPr>
              <w:t>100</w:t>
            </w:r>
          </w:p>
        </w:tc>
      </w:tr>
      <w:tr w:rsidR="004B284D" w14:paraId="578CFF83" w14:textId="77777777" w:rsidTr="003D7485">
        <w:trPr>
          <w:trHeight w:val="170"/>
          <w:jc w:val="center"/>
        </w:trPr>
        <w:tc>
          <w:tcPr>
            <w:tcW w:w="924" w:type="dxa"/>
            <w:vMerge/>
            <w:tcBorders>
              <w:top w:val="nil"/>
              <w:left w:val="single" w:sz="4" w:space="0" w:color="auto"/>
              <w:bottom w:val="single" w:sz="4" w:space="0" w:color="000000"/>
              <w:right w:val="single" w:sz="4" w:space="0" w:color="auto"/>
            </w:tcBorders>
            <w:vAlign w:val="center"/>
            <w:hideMark/>
          </w:tcPr>
          <w:p w14:paraId="09F56B62" w14:textId="77777777" w:rsidR="004B284D"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vAlign w:val="center"/>
            <w:hideMark/>
          </w:tcPr>
          <w:p w14:paraId="27255230"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红线外基础设施水平</w:t>
            </w:r>
          </w:p>
        </w:tc>
        <w:tc>
          <w:tcPr>
            <w:tcW w:w="984" w:type="dxa"/>
            <w:tcBorders>
              <w:top w:val="nil"/>
              <w:left w:val="nil"/>
              <w:bottom w:val="single" w:sz="4" w:space="0" w:color="auto"/>
              <w:right w:val="nil"/>
            </w:tcBorders>
            <w:vAlign w:val="center"/>
            <w:hideMark/>
          </w:tcPr>
          <w:p w14:paraId="5DCECF22"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61ED2111"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611A8195" w14:textId="77777777" w:rsidR="004B284D" w:rsidRDefault="004B284D">
            <w:pPr>
              <w:widowControl/>
              <w:spacing w:line="240" w:lineRule="exact"/>
              <w:ind w:firstLineChars="63" w:firstLine="132"/>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50EA2D5C"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42DB0268"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66F81D68"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r>
      <w:tr w:rsidR="004B284D" w14:paraId="183D3E75" w14:textId="77777777" w:rsidTr="003D7485">
        <w:trPr>
          <w:trHeight w:val="170"/>
          <w:jc w:val="center"/>
        </w:trPr>
        <w:tc>
          <w:tcPr>
            <w:tcW w:w="924" w:type="dxa"/>
            <w:vMerge/>
            <w:tcBorders>
              <w:top w:val="nil"/>
              <w:left w:val="single" w:sz="4" w:space="0" w:color="auto"/>
              <w:bottom w:val="single" w:sz="4" w:space="0" w:color="000000"/>
              <w:right w:val="single" w:sz="4" w:space="0" w:color="auto"/>
            </w:tcBorders>
            <w:vAlign w:val="center"/>
            <w:hideMark/>
          </w:tcPr>
          <w:p w14:paraId="57333189" w14:textId="77777777" w:rsidR="004B284D"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vAlign w:val="center"/>
            <w:hideMark/>
          </w:tcPr>
          <w:p w14:paraId="620032A7"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环境质量</w:t>
            </w:r>
          </w:p>
        </w:tc>
        <w:tc>
          <w:tcPr>
            <w:tcW w:w="984" w:type="dxa"/>
            <w:tcBorders>
              <w:top w:val="nil"/>
              <w:left w:val="nil"/>
              <w:bottom w:val="single" w:sz="4" w:space="0" w:color="auto"/>
              <w:right w:val="nil"/>
            </w:tcBorders>
            <w:vAlign w:val="center"/>
            <w:hideMark/>
          </w:tcPr>
          <w:p w14:paraId="3CA4215C"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7FA0A773"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5144EF98" w14:textId="77777777" w:rsidR="004B284D" w:rsidRDefault="004B284D">
            <w:pPr>
              <w:widowControl/>
              <w:spacing w:line="240" w:lineRule="exact"/>
              <w:ind w:firstLineChars="63" w:firstLine="132"/>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hideMark/>
          </w:tcPr>
          <w:p w14:paraId="5CA88E22" w14:textId="77777777" w:rsidR="004B284D" w:rsidRDefault="004B284D">
            <w:pPr>
              <w:widowControl/>
              <w:spacing w:line="240" w:lineRule="exact"/>
              <w:ind w:leftChars="-45" w:left="-108" w:firstLineChars="44" w:firstLine="92"/>
              <w:rPr>
                <w:rFonts w:ascii="Arial" w:eastAsia="仿宋" w:hAnsi="Arial" w:cs="Arial"/>
                <w:sz w:val="21"/>
                <w:szCs w:val="21"/>
              </w:rPr>
            </w:pPr>
            <w:r>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4961881E"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hideMark/>
          </w:tcPr>
          <w:p w14:paraId="3DAFB19A" w14:textId="77777777" w:rsidR="004B284D" w:rsidRDefault="004B284D">
            <w:pPr>
              <w:widowControl/>
              <w:spacing w:line="240" w:lineRule="exact"/>
              <w:ind w:leftChars="-45" w:left="-108" w:firstLineChars="42" w:firstLine="88"/>
              <w:rPr>
                <w:rFonts w:ascii="Arial" w:eastAsia="仿宋" w:hAnsi="Arial" w:cs="Arial"/>
                <w:sz w:val="21"/>
                <w:szCs w:val="21"/>
              </w:rPr>
            </w:pPr>
            <w:r>
              <w:rPr>
                <w:rFonts w:ascii="Arial" w:eastAsia="仿宋" w:hAnsi="Arial" w:cs="Arial"/>
                <w:sz w:val="21"/>
                <w:szCs w:val="21"/>
              </w:rPr>
              <w:t>100</w:t>
            </w:r>
          </w:p>
        </w:tc>
      </w:tr>
      <w:tr w:rsidR="004B284D" w14:paraId="704B069C" w14:textId="77777777" w:rsidTr="003D7485">
        <w:trPr>
          <w:trHeight w:val="170"/>
          <w:jc w:val="center"/>
        </w:trPr>
        <w:tc>
          <w:tcPr>
            <w:tcW w:w="924" w:type="dxa"/>
            <w:vMerge/>
            <w:tcBorders>
              <w:top w:val="nil"/>
              <w:left w:val="single" w:sz="4" w:space="0" w:color="auto"/>
              <w:bottom w:val="single" w:sz="4" w:space="0" w:color="000000"/>
              <w:right w:val="single" w:sz="4" w:space="0" w:color="auto"/>
            </w:tcBorders>
            <w:vAlign w:val="center"/>
            <w:hideMark/>
          </w:tcPr>
          <w:p w14:paraId="0091DC5C" w14:textId="77777777" w:rsidR="004B284D"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vAlign w:val="center"/>
            <w:hideMark/>
          </w:tcPr>
          <w:p w14:paraId="76BF5E54"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道路级别</w:t>
            </w:r>
          </w:p>
        </w:tc>
        <w:tc>
          <w:tcPr>
            <w:tcW w:w="984" w:type="dxa"/>
            <w:tcBorders>
              <w:top w:val="nil"/>
              <w:left w:val="nil"/>
              <w:bottom w:val="single" w:sz="4" w:space="0" w:color="auto"/>
              <w:right w:val="nil"/>
            </w:tcBorders>
            <w:vAlign w:val="center"/>
            <w:hideMark/>
          </w:tcPr>
          <w:p w14:paraId="2692C377"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6761707D"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20255776" w14:textId="77777777" w:rsidR="004B284D" w:rsidRDefault="004B284D">
            <w:pPr>
              <w:widowControl/>
              <w:spacing w:line="240" w:lineRule="exact"/>
              <w:ind w:firstLineChars="63" w:firstLine="132"/>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hideMark/>
          </w:tcPr>
          <w:p w14:paraId="5398FA7F" w14:textId="77777777" w:rsidR="004B284D" w:rsidRDefault="004B284D">
            <w:pPr>
              <w:widowControl/>
              <w:spacing w:line="240" w:lineRule="exact"/>
              <w:ind w:leftChars="-45" w:left="-108" w:firstLineChars="44" w:firstLine="92"/>
              <w:rPr>
                <w:rFonts w:ascii="Arial" w:eastAsia="仿宋" w:hAnsi="Arial" w:cs="Arial"/>
                <w:sz w:val="21"/>
                <w:szCs w:val="21"/>
              </w:rPr>
            </w:pPr>
            <w:r>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2ECEAF8E"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hideMark/>
          </w:tcPr>
          <w:p w14:paraId="4A31B71F" w14:textId="77777777" w:rsidR="004B284D" w:rsidRDefault="004B284D">
            <w:pPr>
              <w:widowControl/>
              <w:spacing w:line="240" w:lineRule="exact"/>
              <w:ind w:leftChars="-45" w:left="-108" w:firstLineChars="42" w:firstLine="88"/>
              <w:rPr>
                <w:rFonts w:ascii="Arial" w:eastAsia="仿宋" w:hAnsi="Arial" w:cs="Arial"/>
                <w:sz w:val="21"/>
                <w:szCs w:val="21"/>
              </w:rPr>
            </w:pPr>
            <w:r>
              <w:rPr>
                <w:rFonts w:ascii="Arial" w:eastAsia="仿宋" w:hAnsi="Arial" w:cs="Arial"/>
                <w:sz w:val="21"/>
                <w:szCs w:val="21"/>
              </w:rPr>
              <w:t>100</w:t>
            </w:r>
          </w:p>
        </w:tc>
      </w:tr>
      <w:tr w:rsidR="004B284D" w14:paraId="59E29418" w14:textId="77777777" w:rsidTr="003D7485">
        <w:trPr>
          <w:trHeight w:val="170"/>
          <w:jc w:val="center"/>
        </w:trPr>
        <w:tc>
          <w:tcPr>
            <w:tcW w:w="924" w:type="dxa"/>
            <w:vMerge w:val="restart"/>
            <w:tcBorders>
              <w:top w:val="nil"/>
              <w:left w:val="single" w:sz="4" w:space="0" w:color="auto"/>
              <w:bottom w:val="single" w:sz="4" w:space="0" w:color="auto"/>
              <w:right w:val="single" w:sz="4" w:space="0" w:color="auto"/>
            </w:tcBorders>
            <w:vAlign w:val="center"/>
            <w:hideMark/>
          </w:tcPr>
          <w:p w14:paraId="09499386" w14:textId="77777777" w:rsidR="004B284D" w:rsidRDefault="004B284D">
            <w:pPr>
              <w:spacing w:line="240" w:lineRule="exact"/>
              <w:rPr>
                <w:rFonts w:ascii="Arial" w:eastAsia="仿宋" w:hAnsi="Arial" w:cs="Arial"/>
                <w:sz w:val="21"/>
                <w:szCs w:val="21"/>
              </w:rPr>
            </w:pPr>
            <w:r>
              <w:rPr>
                <w:rFonts w:ascii="Arial" w:eastAsia="仿宋" w:hAnsi="Arial" w:cs="Arial" w:hint="eastAsia"/>
                <w:sz w:val="21"/>
                <w:szCs w:val="21"/>
              </w:rPr>
              <w:t>个别因素</w:t>
            </w:r>
          </w:p>
        </w:tc>
        <w:tc>
          <w:tcPr>
            <w:tcW w:w="2339" w:type="dxa"/>
            <w:tcBorders>
              <w:top w:val="nil"/>
              <w:left w:val="nil"/>
              <w:bottom w:val="single" w:sz="4" w:space="0" w:color="auto"/>
              <w:right w:val="single" w:sz="4" w:space="0" w:color="auto"/>
            </w:tcBorders>
            <w:noWrap/>
            <w:vAlign w:val="center"/>
            <w:hideMark/>
          </w:tcPr>
          <w:p w14:paraId="66AD311A"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建筑类型</w:t>
            </w:r>
          </w:p>
        </w:tc>
        <w:tc>
          <w:tcPr>
            <w:tcW w:w="984" w:type="dxa"/>
            <w:tcBorders>
              <w:top w:val="nil"/>
              <w:left w:val="nil"/>
              <w:bottom w:val="single" w:sz="4" w:space="0" w:color="auto"/>
              <w:right w:val="nil"/>
            </w:tcBorders>
            <w:vAlign w:val="center"/>
            <w:hideMark/>
          </w:tcPr>
          <w:p w14:paraId="1D419FD8"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799DDC6F"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w:t>
            </w:r>
            <w:r w:rsidR="003D7485">
              <w:rPr>
                <w:rFonts w:ascii="Arial" w:eastAsia="仿宋" w:hAnsi="Arial" w:cs="Arial"/>
                <w:sz w:val="21"/>
                <w:szCs w:val="21"/>
              </w:rPr>
              <w:t>3</w:t>
            </w:r>
          </w:p>
        </w:tc>
        <w:tc>
          <w:tcPr>
            <w:tcW w:w="943" w:type="dxa"/>
            <w:tcBorders>
              <w:top w:val="nil"/>
              <w:left w:val="single" w:sz="4" w:space="0" w:color="auto"/>
              <w:bottom w:val="single" w:sz="4" w:space="0" w:color="auto"/>
              <w:right w:val="nil"/>
            </w:tcBorders>
            <w:vAlign w:val="center"/>
            <w:hideMark/>
          </w:tcPr>
          <w:p w14:paraId="381E8CA7" w14:textId="77777777" w:rsidR="004B284D" w:rsidRDefault="004B284D">
            <w:pPr>
              <w:widowControl/>
              <w:spacing w:line="240" w:lineRule="exact"/>
              <w:ind w:firstLineChars="63" w:firstLine="132"/>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0706C61A"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29EA8859"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257D7AF3"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r>
      <w:tr w:rsidR="004B284D" w14:paraId="670E9423" w14:textId="77777777" w:rsidTr="003D7485">
        <w:trPr>
          <w:trHeight w:val="170"/>
          <w:jc w:val="center"/>
        </w:trPr>
        <w:tc>
          <w:tcPr>
            <w:tcW w:w="924" w:type="dxa"/>
            <w:vMerge/>
            <w:tcBorders>
              <w:top w:val="nil"/>
              <w:left w:val="single" w:sz="4" w:space="0" w:color="auto"/>
              <w:bottom w:val="single" w:sz="4" w:space="0" w:color="auto"/>
              <w:right w:val="single" w:sz="4" w:space="0" w:color="auto"/>
            </w:tcBorders>
            <w:vAlign w:val="center"/>
            <w:hideMark/>
          </w:tcPr>
          <w:p w14:paraId="6458320F" w14:textId="77777777" w:rsidR="004B284D"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vAlign w:val="center"/>
            <w:hideMark/>
          </w:tcPr>
          <w:p w14:paraId="26856562"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建筑结构</w:t>
            </w:r>
          </w:p>
        </w:tc>
        <w:tc>
          <w:tcPr>
            <w:tcW w:w="984" w:type="dxa"/>
            <w:tcBorders>
              <w:top w:val="nil"/>
              <w:left w:val="nil"/>
              <w:bottom w:val="single" w:sz="4" w:space="0" w:color="auto"/>
              <w:right w:val="nil"/>
            </w:tcBorders>
            <w:vAlign w:val="center"/>
            <w:hideMark/>
          </w:tcPr>
          <w:p w14:paraId="668F24B6"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1C80383B"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7DF9E84D" w14:textId="77777777" w:rsidR="004B284D" w:rsidRDefault="004B284D">
            <w:pPr>
              <w:widowControl/>
              <w:spacing w:line="240" w:lineRule="exact"/>
              <w:ind w:firstLineChars="63" w:firstLine="132"/>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7751CD00"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18328318"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64DC0091"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r>
      <w:tr w:rsidR="004B284D" w14:paraId="1DCC3AC1" w14:textId="77777777" w:rsidTr="003D7485">
        <w:trPr>
          <w:trHeight w:val="170"/>
          <w:jc w:val="center"/>
        </w:trPr>
        <w:tc>
          <w:tcPr>
            <w:tcW w:w="924" w:type="dxa"/>
            <w:vMerge/>
            <w:tcBorders>
              <w:top w:val="nil"/>
              <w:left w:val="single" w:sz="4" w:space="0" w:color="auto"/>
              <w:bottom w:val="single" w:sz="4" w:space="0" w:color="auto"/>
              <w:right w:val="single" w:sz="4" w:space="0" w:color="auto"/>
            </w:tcBorders>
            <w:vAlign w:val="center"/>
            <w:hideMark/>
          </w:tcPr>
          <w:p w14:paraId="3555FE46" w14:textId="77777777" w:rsidR="004B284D"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vAlign w:val="center"/>
            <w:hideMark/>
          </w:tcPr>
          <w:p w14:paraId="3F088B10"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项目建筑规模</w:t>
            </w:r>
          </w:p>
        </w:tc>
        <w:tc>
          <w:tcPr>
            <w:tcW w:w="984" w:type="dxa"/>
            <w:tcBorders>
              <w:top w:val="nil"/>
              <w:left w:val="nil"/>
              <w:bottom w:val="single" w:sz="4" w:space="0" w:color="auto"/>
              <w:right w:val="nil"/>
            </w:tcBorders>
            <w:vAlign w:val="center"/>
            <w:hideMark/>
          </w:tcPr>
          <w:p w14:paraId="45CBB12A"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3258759F"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104</w:t>
            </w:r>
          </w:p>
        </w:tc>
        <w:tc>
          <w:tcPr>
            <w:tcW w:w="943" w:type="dxa"/>
            <w:tcBorders>
              <w:top w:val="nil"/>
              <w:left w:val="single" w:sz="4" w:space="0" w:color="auto"/>
              <w:bottom w:val="single" w:sz="4" w:space="0" w:color="auto"/>
              <w:right w:val="nil"/>
            </w:tcBorders>
            <w:vAlign w:val="center"/>
            <w:hideMark/>
          </w:tcPr>
          <w:p w14:paraId="06A514AE" w14:textId="77777777" w:rsidR="004B284D" w:rsidRDefault="004B284D">
            <w:pPr>
              <w:widowControl/>
              <w:spacing w:line="240" w:lineRule="exact"/>
              <w:ind w:firstLineChars="63" w:firstLine="132"/>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0617085E"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3CA8B79E"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2F990E74"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102</w:t>
            </w:r>
          </w:p>
        </w:tc>
      </w:tr>
      <w:tr w:rsidR="004B284D" w14:paraId="046EC8DC" w14:textId="77777777" w:rsidTr="003D7485">
        <w:trPr>
          <w:trHeight w:val="170"/>
          <w:jc w:val="center"/>
        </w:trPr>
        <w:tc>
          <w:tcPr>
            <w:tcW w:w="924" w:type="dxa"/>
            <w:vMerge/>
            <w:tcBorders>
              <w:top w:val="nil"/>
              <w:left w:val="single" w:sz="4" w:space="0" w:color="auto"/>
              <w:bottom w:val="single" w:sz="4" w:space="0" w:color="auto"/>
              <w:right w:val="single" w:sz="4" w:space="0" w:color="auto"/>
            </w:tcBorders>
            <w:vAlign w:val="center"/>
            <w:hideMark/>
          </w:tcPr>
          <w:p w14:paraId="3EF6C3F2" w14:textId="77777777" w:rsidR="004B284D"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vAlign w:val="center"/>
            <w:hideMark/>
          </w:tcPr>
          <w:p w14:paraId="1BC7FFD8"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物业管理</w:t>
            </w:r>
          </w:p>
        </w:tc>
        <w:tc>
          <w:tcPr>
            <w:tcW w:w="984" w:type="dxa"/>
            <w:tcBorders>
              <w:top w:val="nil"/>
              <w:left w:val="nil"/>
              <w:bottom w:val="single" w:sz="4" w:space="0" w:color="auto"/>
              <w:right w:val="nil"/>
            </w:tcBorders>
            <w:vAlign w:val="center"/>
            <w:hideMark/>
          </w:tcPr>
          <w:p w14:paraId="62AECEA5"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673A6D3A"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477D2961" w14:textId="77777777" w:rsidR="004B284D" w:rsidRDefault="004B284D">
            <w:pPr>
              <w:widowControl/>
              <w:spacing w:line="240" w:lineRule="exact"/>
              <w:ind w:firstLineChars="63" w:firstLine="132"/>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27A949E1"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2483F5D6"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757AD5F3"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r>
      <w:tr w:rsidR="004B284D" w14:paraId="5A4F5B3C" w14:textId="77777777" w:rsidTr="003D7485">
        <w:trPr>
          <w:trHeight w:val="170"/>
          <w:jc w:val="center"/>
        </w:trPr>
        <w:tc>
          <w:tcPr>
            <w:tcW w:w="924" w:type="dxa"/>
            <w:vMerge/>
            <w:tcBorders>
              <w:top w:val="nil"/>
              <w:left w:val="single" w:sz="4" w:space="0" w:color="auto"/>
              <w:bottom w:val="single" w:sz="4" w:space="0" w:color="auto"/>
              <w:right w:val="single" w:sz="4" w:space="0" w:color="auto"/>
            </w:tcBorders>
            <w:vAlign w:val="center"/>
            <w:hideMark/>
          </w:tcPr>
          <w:p w14:paraId="291C63E2" w14:textId="77777777" w:rsidR="004B284D"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vAlign w:val="center"/>
            <w:hideMark/>
          </w:tcPr>
          <w:p w14:paraId="4130A546"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内部装修</w:t>
            </w:r>
          </w:p>
        </w:tc>
        <w:tc>
          <w:tcPr>
            <w:tcW w:w="984" w:type="dxa"/>
            <w:tcBorders>
              <w:top w:val="nil"/>
              <w:left w:val="nil"/>
              <w:bottom w:val="single" w:sz="4" w:space="0" w:color="auto"/>
              <w:right w:val="nil"/>
            </w:tcBorders>
            <w:vAlign w:val="center"/>
            <w:hideMark/>
          </w:tcPr>
          <w:p w14:paraId="024155E9"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1F897934" w14:textId="77777777" w:rsidR="004B284D" w:rsidRDefault="003D7485">
            <w:pPr>
              <w:widowControl/>
              <w:spacing w:line="240" w:lineRule="exact"/>
              <w:jc w:val="both"/>
              <w:rPr>
                <w:rFonts w:ascii="Arial" w:eastAsia="仿宋" w:hAnsi="Arial" w:cs="Arial"/>
                <w:sz w:val="21"/>
                <w:szCs w:val="21"/>
              </w:rPr>
            </w:pPr>
            <w:r>
              <w:rPr>
                <w:rFonts w:ascii="Arial" w:eastAsia="仿宋" w:hAnsi="Arial" w:cs="Arial"/>
                <w:sz w:val="21"/>
                <w:szCs w:val="21"/>
              </w:rPr>
              <w:t>105</w:t>
            </w:r>
          </w:p>
        </w:tc>
        <w:tc>
          <w:tcPr>
            <w:tcW w:w="943" w:type="dxa"/>
            <w:tcBorders>
              <w:top w:val="nil"/>
              <w:left w:val="single" w:sz="4" w:space="0" w:color="auto"/>
              <w:bottom w:val="single" w:sz="4" w:space="0" w:color="auto"/>
              <w:right w:val="nil"/>
            </w:tcBorders>
            <w:vAlign w:val="center"/>
            <w:hideMark/>
          </w:tcPr>
          <w:p w14:paraId="77FB8426" w14:textId="77777777" w:rsidR="004B284D" w:rsidRDefault="004B284D">
            <w:pPr>
              <w:widowControl/>
              <w:spacing w:line="240" w:lineRule="exact"/>
              <w:ind w:firstLineChars="63" w:firstLine="132"/>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0709A8DC" w14:textId="77777777" w:rsidR="004B284D" w:rsidRDefault="003D7485">
            <w:pPr>
              <w:widowControl/>
              <w:spacing w:line="240" w:lineRule="exact"/>
              <w:rPr>
                <w:rFonts w:ascii="Arial" w:eastAsia="仿宋" w:hAnsi="Arial" w:cs="Arial"/>
                <w:sz w:val="21"/>
                <w:szCs w:val="21"/>
              </w:rPr>
            </w:pPr>
            <w:r>
              <w:rPr>
                <w:rFonts w:ascii="Arial" w:eastAsia="仿宋" w:hAnsi="Arial" w:cs="Arial"/>
                <w:sz w:val="21"/>
                <w:szCs w:val="21"/>
              </w:rPr>
              <w:t>105</w:t>
            </w:r>
          </w:p>
        </w:tc>
        <w:tc>
          <w:tcPr>
            <w:tcW w:w="865" w:type="dxa"/>
            <w:tcBorders>
              <w:top w:val="nil"/>
              <w:left w:val="single" w:sz="4" w:space="0" w:color="auto"/>
              <w:bottom w:val="single" w:sz="4" w:space="0" w:color="auto"/>
              <w:right w:val="nil"/>
            </w:tcBorders>
            <w:vAlign w:val="center"/>
            <w:hideMark/>
          </w:tcPr>
          <w:p w14:paraId="189FA790"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3FEBF629" w14:textId="77777777" w:rsidR="004B284D" w:rsidRDefault="003D7485">
            <w:pPr>
              <w:widowControl/>
              <w:spacing w:line="240" w:lineRule="exact"/>
              <w:rPr>
                <w:rFonts w:ascii="Arial" w:eastAsia="仿宋" w:hAnsi="Arial" w:cs="Arial"/>
                <w:sz w:val="21"/>
                <w:szCs w:val="21"/>
              </w:rPr>
            </w:pPr>
            <w:r>
              <w:rPr>
                <w:rFonts w:ascii="Arial" w:eastAsia="仿宋" w:hAnsi="Arial" w:cs="Arial"/>
                <w:sz w:val="21"/>
                <w:szCs w:val="21"/>
              </w:rPr>
              <w:t>105</w:t>
            </w:r>
          </w:p>
        </w:tc>
      </w:tr>
      <w:tr w:rsidR="004B284D" w14:paraId="5CB9A4EC" w14:textId="77777777" w:rsidTr="003D7485">
        <w:trPr>
          <w:trHeight w:val="170"/>
          <w:jc w:val="center"/>
        </w:trPr>
        <w:tc>
          <w:tcPr>
            <w:tcW w:w="3263" w:type="dxa"/>
            <w:gridSpan w:val="2"/>
            <w:tcBorders>
              <w:top w:val="single" w:sz="4" w:space="0" w:color="auto"/>
              <w:left w:val="single" w:sz="4" w:space="0" w:color="auto"/>
              <w:bottom w:val="single" w:sz="4" w:space="0" w:color="auto"/>
              <w:right w:val="single" w:sz="4" w:space="0" w:color="auto"/>
            </w:tcBorders>
            <w:vAlign w:val="center"/>
            <w:hideMark/>
          </w:tcPr>
          <w:p w14:paraId="316BEC8E" w14:textId="77777777" w:rsidR="004B284D" w:rsidRDefault="004B284D">
            <w:pPr>
              <w:widowControl/>
              <w:spacing w:line="240" w:lineRule="exact"/>
              <w:rPr>
                <w:rFonts w:ascii="Arial" w:eastAsia="仿宋" w:hAnsi="Arial" w:cs="Arial"/>
                <w:sz w:val="21"/>
                <w:szCs w:val="21"/>
              </w:rPr>
            </w:pPr>
            <w:r>
              <w:rPr>
                <w:rFonts w:ascii="Arial" w:eastAsia="仿宋" w:hAnsi="Arial" w:cs="Arial" w:hint="eastAsia"/>
                <w:sz w:val="21"/>
                <w:szCs w:val="21"/>
              </w:rPr>
              <w:t>销售价格（元</w:t>
            </w:r>
            <w:r>
              <w:rPr>
                <w:rFonts w:ascii="Arial" w:eastAsia="仿宋" w:hAnsi="Arial" w:cs="Arial"/>
                <w:sz w:val="21"/>
                <w:szCs w:val="21"/>
              </w:rPr>
              <w:t>/</w:t>
            </w:r>
            <w:r>
              <w:rPr>
                <w:rFonts w:ascii="Arial" w:eastAsia="仿宋" w:hAnsi="Arial" w:cs="Arial" w:hint="eastAsia"/>
                <w:sz w:val="21"/>
                <w:szCs w:val="21"/>
              </w:rPr>
              <w:t>平方米）</w:t>
            </w:r>
          </w:p>
        </w:tc>
        <w:tc>
          <w:tcPr>
            <w:tcW w:w="1979" w:type="dxa"/>
            <w:gridSpan w:val="2"/>
            <w:tcBorders>
              <w:top w:val="single" w:sz="4" w:space="0" w:color="auto"/>
              <w:left w:val="nil"/>
              <w:bottom w:val="single" w:sz="4" w:space="0" w:color="auto"/>
              <w:right w:val="single" w:sz="4" w:space="0" w:color="auto"/>
            </w:tcBorders>
            <w:hideMark/>
          </w:tcPr>
          <w:p w14:paraId="145EE2AC" w14:textId="77777777" w:rsidR="004B284D" w:rsidRDefault="004B284D">
            <w:pPr>
              <w:widowControl/>
              <w:spacing w:line="240" w:lineRule="exact"/>
              <w:jc w:val="center"/>
              <w:rPr>
                <w:rFonts w:ascii="Arial" w:eastAsia="仿宋" w:hAnsi="Arial" w:cs="Arial"/>
                <w:sz w:val="21"/>
                <w:szCs w:val="21"/>
              </w:rPr>
            </w:pPr>
            <w:r>
              <w:rPr>
                <w:rFonts w:ascii="Arial" w:eastAsia="仿宋" w:hAnsi="Arial" w:cs="Arial"/>
                <w:sz w:val="21"/>
                <w:szCs w:val="21"/>
              </w:rPr>
              <w:t>57703.05</w:t>
            </w:r>
          </w:p>
        </w:tc>
        <w:tc>
          <w:tcPr>
            <w:tcW w:w="2015" w:type="dxa"/>
            <w:gridSpan w:val="2"/>
            <w:tcBorders>
              <w:top w:val="single" w:sz="4" w:space="0" w:color="auto"/>
              <w:left w:val="single" w:sz="4" w:space="0" w:color="auto"/>
              <w:bottom w:val="single" w:sz="4" w:space="0" w:color="auto"/>
              <w:right w:val="single" w:sz="4" w:space="0" w:color="auto"/>
            </w:tcBorders>
            <w:hideMark/>
          </w:tcPr>
          <w:p w14:paraId="172AA738" w14:textId="77777777" w:rsidR="004B284D" w:rsidRDefault="004B284D">
            <w:pPr>
              <w:widowControl/>
              <w:spacing w:line="240" w:lineRule="exact"/>
              <w:jc w:val="center"/>
              <w:rPr>
                <w:rFonts w:ascii="Arial" w:eastAsia="仿宋" w:hAnsi="Arial" w:cs="Arial"/>
                <w:sz w:val="21"/>
                <w:szCs w:val="21"/>
              </w:rPr>
            </w:pPr>
            <w:r>
              <w:rPr>
                <w:rFonts w:ascii="Arial" w:eastAsia="仿宋" w:hAnsi="Arial" w:cs="Arial"/>
                <w:sz w:val="21"/>
                <w:szCs w:val="21"/>
              </w:rPr>
              <w:t>54323</w:t>
            </w:r>
          </w:p>
        </w:tc>
        <w:tc>
          <w:tcPr>
            <w:tcW w:w="2043" w:type="dxa"/>
            <w:gridSpan w:val="2"/>
            <w:tcBorders>
              <w:top w:val="single" w:sz="4" w:space="0" w:color="auto"/>
              <w:left w:val="single" w:sz="4" w:space="0" w:color="auto"/>
              <w:bottom w:val="single" w:sz="4" w:space="0" w:color="auto"/>
              <w:right w:val="single" w:sz="4" w:space="0" w:color="auto"/>
            </w:tcBorders>
            <w:hideMark/>
          </w:tcPr>
          <w:p w14:paraId="5A5DD4CD" w14:textId="77777777" w:rsidR="004B284D" w:rsidRDefault="004B284D">
            <w:pPr>
              <w:widowControl/>
              <w:spacing w:line="240" w:lineRule="exact"/>
              <w:jc w:val="center"/>
              <w:rPr>
                <w:rFonts w:ascii="Arial" w:eastAsia="仿宋" w:hAnsi="Arial" w:cs="Arial"/>
                <w:sz w:val="21"/>
                <w:szCs w:val="21"/>
              </w:rPr>
            </w:pPr>
            <w:r>
              <w:rPr>
                <w:rFonts w:ascii="Arial" w:eastAsia="仿宋" w:hAnsi="Arial" w:cs="Arial"/>
                <w:sz w:val="21"/>
                <w:szCs w:val="21"/>
              </w:rPr>
              <w:t>55729.59</w:t>
            </w:r>
          </w:p>
        </w:tc>
      </w:tr>
      <w:tr w:rsidR="004B284D" w14:paraId="1FD3D3D3" w14:textId="77777777" w:rsidTr="003D7485">
        <w:trPr>
          <w:trHeight w:val="170"/>
          <w:jc w:val="center"/>
        </w:trPr>
        <w:tc>
          <w:tcPr>
            <w:tcW w:w="3263" w:type="dxa"/>
            <w:gridSpan w:val="2"/>
            <w:tcBorders>
              <w:top w:val="single" w:sz="4" w:space="0" w:color="auto"/>
              <w:left w:val="single" w:sz="4" w:space="0" w:color="auto"/>
              <w:bottom w:val="single" w:sz="4" w:space="0" w:color="auto"/>
              <w:right w:val="single" w:sz="4" w:space="0" w:color="auto"/>
            </w:tcBorders>
            <w:vAlign w:val="center"/>
            <w:hideMark/>
          </w:tcPr>
          <w:p w14:paraId="58F8D384" w14:textId="77777777" w:rsidR="004B284D" w:rsidRDefault="004B284D">
            <w:pPr>
              <w:widowControl/>
              <w:spacing w:line="240" w:lineRule="exact"/>
              <w:rPr>
                <w:rFonts w:ascii="Arial" w:eastAsia="仿宋" w:hAnsi="Arial" w:cs="Arial"/>
                <w:sz w:val="21"/>
                <w:szCs w:val="21"/>
              </w:rPr>
            </w:pPr>
            <w:r>
              <w:rPr>
                <w:rFonts w:ascii="Arial" w:eastAsia="仿宋" w:hAnsi="Arial" w:cs="Arial" w:hint="eastAsia"/>
                <w:sz w:val="21"/>
                <w:szCs w:val="21"/>
              </w:rPr>
              <w:t>比较价格（元</w:t>
            </w:r>
            <w:r>
              <w:rPr>
                <w:rFonts w:ascii="Arial" w:eastAsia="仿宋" w:hAnsi="Arial" w:cs="Arial"/>
                <w:sz w:val="21"/>
                <w:szCs w:val="21"/>
              </w:rPr>
              <w:t>/</w:t>
            </w:r>
            <w:r>
              <w:rPr>
                <w:rFonts w:ascii="Arial" w:eastAsia="仿宋" w:hAnsi="Arial" w:cs="Arial" w:hint="eastAsia"/>
                <w:sz w:val="21"/>
                <w:szCs w:val="21"/>
              </w:rPr>
              <w:t>平方米）</w:t>
            </w:r>
          </w:p>
        </w:tc>
        <w:tc>
          <w:tcPr>
            <w:tcW w:w="1979" w:type="dxa"/>
            <w:gridSpan w:val="2"/>
            <w:tcBorders>
              <w:top w:val="single" w:sz="4" w:space="0" w:color="auto"/>
              <w:left w:val="single" w:sz="4" w:space="0" w:color="auto"/>
              <w:bottom w:val="single" w:sz="4" w:space="0" w:color="auto"/>
              <w:right w:val="single" w:sz="4" w:space="0" w:color="auto"/>
            </w:tcBorders>
            <w:hideMark/>
          </w:tcPr>
          <w:p w14:paraId="5CD74A5D" w14:textId="369CF8BD" w:rsidR="004B284D" w:rsidRDefault="001B6D4A" w:rsidP="001B6D4A">
            <w:pPr>
              <w:widowControl/>
              <w:spacing w:line="240" w:lineRule="exact"/>
              <w:jc w:val="center"/>
              <w:rPr>
                <w:rFonts w:ascii="Arial" w:eastAsia="仿宋" w:hAnsi="Arial" w:cs="Arial"/>
                <w:sz w:val="21"/>
                <w:szCs w:val="21"/>
              </w:rPr>
            </w:pPr>
            <w:r>
              <w:rPr>
                <w:rFonts w:ascii="Arial" w:eastAsia="仿宋" w:hAnsi="Arial" w:cs="Arial"/>
                <w:sz w:val="21"/>
                <w:szCs w:val="21"/>
              </w:rPr>
              <w:t>5</w:t>
            </w:r>
            <w:r>
              <w:rPr>
                <w:rFonts w:ascii="Arial" w:eastAsia="仿宋" w:hAnsi="Arial" w:cs="Arial" w:hint="eastAsia"/>
                <w:sz w:val="21"/>
                <w:szCs w:val="21"/>
              </w:rPr>
              <w:t>0798</w:t>
            </w:r>
          </w:p>
        </w:tc>
        <w:tc>
          <w:tcPr>
            <w:tcW w:w="2015" w:type="dxa"/>
            <w:gridSpan w:val="2"/>
            <w:tcBorders>
              <w:top w:val="single" w:sz="4" w:space="0" w:color="auto"/>
              <w:left w:val="single" w:sz="4" w:space="0" w:color="auto"/>
              <w:bottom w:val="single" w:sz="4" w:space="0" w:color="auto"/>
              <w:right w:val="single" w:sz="4" w:space="0" w:color="auto"/>
            </w:tcBorders>
            <w:hideMark/>
          </w:tcPr>
          <w:p w14:paraId="4A4CC2B4" w14:textId="77777777" w:rsidR="004B284D" w:rsidRDefault="003D7485">
            <w:pPr>
              <w:widowControl/>
              <w:spacing w:line="240" w:lineRule="exact"/>
              <w:jc w:val="center"/>
              <w:rPr>
                <w:rFonts w:ascii="Arial" w:eastAsia="仿宋" w:hAnsi="Arial" w:cs="Arial"/>
                <w:sz w:val="21"/>
                <w:szCs w:val="21"/>
              </w:rPr>
            </w:pPr>
            <w:r>
              <w:rPr>
                <w:rFonts w:ascii="Arial" w:eastAsia="仿宋" w:hAnsi="Arial" w:cs="Arial"/>
                <w:sz w:val="21"/>
                <w:szCs w:val="21"/>
              </w:rPr>
              <w:t>51736</w:t>
            </w:r>
          </w:p>
        </w:tc>
        <w:tc>
          <w:tcPr>
            <w:tcW w:w="2043" w:type="dxa"/>
            <w:gridSpan w:val="2"/>
            <w:tcBorders>
              <w:top w:val="single" w:sz="4" w:space="0" w:color="auto"/>
              <w:left w:val="single" w:sz="4" w:space="0" w:color="auto"/>
              <w:bottom w:val="single" w:sz="4" w:space="0" w:color="auto"/>
              <w:right w:val="single" w:sz="4" w:space="0" w:color="auto"/>
            </w:tcBorders>
            <w:hideMark/>
          </w:tcPr>
          <w:p w14:paraId="7DD642F6" w14:textId="77777777" w:rsidR="004B284D" w:rsidRDefault="003D7485">
            <w:pPr>
              <w:widowControl/>
              <w:spacing w:line="240" w:lineRule="exact"/>
              <w:jc w:val="center"/>
              <w:rPr>
                <w:rFonts w:ascii="Arial" w:eastAsia="仿宋" w:hAnsi="Arial" w:cs="Arial"/>
                <w:sz w:val="21"/>
                <w:szCs w:val="21"/>
              </w:rPr>
            </w:pPr>
            <w:r>
              <w:rPr>
                <w:rFonts w:ascii="Arial" w:eastAsia="仿宋" w:hAnsi="Arial" w:cs="Arial"/>
                <w:sz w:val="21"/>
                <w:szCs w:val="21"/>
              </w:rPr>
              <w:t>53361</w:t>
            </w:r>
          </w:p>
        </w:tc>
      </w:tr>
    </w:tbl>
    <w:p w14:paraId="1C721441" w14:textId="77777777" w:rsidR="004B284D" w:rsidRPr="00CB29B3" w:rsidRDefault="004B284D" w:rsidP="00CB29B3">
      <w:pPr>
        <w:snapToGrid w:val="0"/>
        <w:spacing w:before="50" w:after="50" w:line="300" w:lineRule="auto"/>
        <w:ind w:firstLineChars="200" w:firstLine="560"/>
        <w:jc w:val="both"/>
        <w:rPr>
          <w:rFonts w:ascii="Arial" w:eastAsia="仿宋" w:hAnsi="Arial" w:cs="Arial"/>
          <w:sz w:val="28"/>
          <w:szCs w:val="28"/>
        </w:rPr>
      </w:pPr>
      <w:r w:rsidRPr="00CB29B3">
        <w:rPr>
          <w:rFonts w:ascii="Arial" w:eastAsia="仿宋" w:hAnsi="Arial" w:cs="Arial"/>
          <w:snapToGrid w:val="0"/>
          <w:sz w:val="28"/>
          <w:szCs w:val="28"/>
        </w:rPr>
        <w:t>注：</w:t>
      </w:r>
      <w:r w:rsidRPr="00CB29B3">
        <w:rPr>
          <w:rFonts w:ascii="Arial" w:eastAsia="仿宋" w:hAnsi="Arial" w:cs="Arial"/>
          <w:sz w:val="28"/>
          <w:szCs w:val="28"/>
        </w:rPr>
        <w:t>三个案例的销售价格为销售均价。</w:t>
      </w:r>
    </w:p>
    <w:p w14:paraId="5F7FC9D8" w14:textId="77777777" w:rsidR="004B284D" w:rsidRPr="00CB29B3" w:rsidRDefault="004B284D" w:rsidP="00CB29B3">
      <w:pPr>
        <w:snapToGrid w:val="0"/>
        <w:spacing w:before="50" w:after="50" w:line="300" w:lineRule="auto"/>
        <w:ind w:firstLineChars="200" w:firstLine="560"/>
        <w:jc w:val="both"/>
        <w:rPr>
          <w:rFonts w:ascii="Arial" w:eastAsia="仿宋" w:hAnsi="Arial" w:cs="Arial"/>
          <w:sz w:val="28"/>
          <w:szCs w:val="28"/>
        </w:rPr>
      </w:pPr>
      <w:r w:rsidRPr="00CB29B3">
        <w:rPr>
          <w:rFonts w:ascii="Arial" w:eastAsia="仿宋" w:hAnsi="Arial" w:cs="Arial"/>
          <w:sz w:val="28"/>
          <w:szCs w:val="28"/>
        </w:rPr>
        <w:t>经过比较分析，以上三个案例修正后的比准价格差异在合理范围之内，能够真实的反应估价对象的价格水平。故取其简单算术平均值作为估价对象居住用途房地产的市场价格。</w:t>
      </w:r>
    </w:p>
    <w:p w14:paraId="446F4134" w14:textId="3EFF4E17" w:rsidR="004B284D" w:rsidRPr="00CB29B3" w:rsidRDefault="004B284D" w:rsidP="00CB29B3">
      <w:pPr>
        <w:snapToGrid w:val="0"/>
        <w:spacing w:before="50" w:after="50" w:line="300" w:lineRule="auto"/>
        <w:ind w:firstLineChars="200" w:firstLine="560"/>
        <w:jc w:val="both"/>
        <w:rPr>
          <w:rFonts w:ascii="Arial" w:eastAsia="仿宋" w:hAnsi="Arial" w:cs="Arial"/>
          <w:sz w:val="28"/>
          <w:szCs w:val="28"/>
        </w:rPr>
      </w:pPr>
      <w:r w:rsidRPr="00CB29B3">
        <w:rPr>
          <w:rFonts w:ascii="Arial" w:eastAsia="仿宋" w:hAnsi="Arial" w:cs="Arial"/>
          <w:sz w:val="28"/>
          <w:szCs w:val="28"/>
        </w:rPr>
        <w:t>居住用途</w:t>
      </w:r>
      <w:r w:rsidR="00712AD8" w:rsidRPr="00CB29B3">
        <w:rPr>
          <w:rFonts w:ascii="Arial" w:eastAsia="仿宋" w:hAnsi="Arial" w:cs="Arial"/>
          <w:sz w:val="28"/>
          <w:szCs w:val="28"/>
        </w:rPr>
        <w:t>三定</w:t>
      </w:r>
      <w:proofErr w:type="gramStart"/>
      <w:r w:rsidR="00712AD8" w:rsidRPr="00CB29B3">
        <w:rPr>
          <w:rFonts w:ascii="Arial" w:eastAsia="仿宋" w:hAnsi="Arial" w:cs="Arial"/>
          <w:sz w:val="28"/>
          <w:szCs w:val="28"/>
        </w:rPr>
        <w:t>三限住房</w:t>
      </w:r>
      <w:proofErr w:type="gramEnd"/>
      <w:r w:rsidRPr="00CB29B3">
        <w:rPr>
          <w:rFonts w:ascii="Arial" w:eastAsia="仿宋" w:hAnsi="Arial" w:cs="Arial"/>
          <w:sz w:val="28"/>
          <w:szCs w:val="28"/>
        </w:rPr>
        <w:t>比准价格</w:t>
      </w:r>
      <w:r w:rsidRPr="00CB29B3">
        <w:rPr>
          <w:rFonts w:ascii="Arial" w:eastAsia="仿宋" w:hAnsi="Arial" w:cs="Arial"/>
          <w:sz w:val="28"/>
          <w:szCs w:val="28"/>
        </w:rPr>
        <w:t>=</w:t>
      </w:r>
      <w:r w:rsidRPr="00CB29B3">
        <w:rPr>
          <w:rFonts w:ascii="Arial" w:eastAsia="仿宋" w:hAnsi="Arial" w:cs="Arial"/>
          <w:sz w:val="28"/>
          <w:szCs w:val="28"/>
        </w:rPr>
        <w:t>（</w:t>
      </w:r>
      <w:r w:rsidR="001B6D4A" w:rsidRPr="00CB29B3">
        <w:rPr>
          <w:rFonts w:ascii="Arial" w:eastAsia="仿宋" w:hAnsi="Arial" w:cs="Arial"/>
          <w:sz w:val="28"/>
          <w:szCs w:val="28"/>
        </w:rPr>
        <w:t>50798</w:t>
      </w:r>
      <w:r w:rsidR="00712AD8" w:rsidRPr="00CB29B3">
        <w:rPr>
          <w:rFonts w:ascii="Arial" w:eastAsia="仿宋" w:hAnsi="Arial" w:cs="Arial"/>
          <w:sz w:val="28"/>
          <w:szCs w:val="28"/>
        </w:rPr>
        <w:t>+51736+53361</w:t>
      </w:r>
      <w:r w:rsidRPr="00CB29B3">
        <w:rPr>
          <w:rFonts w:ascii="Arial" w:eastAsia="仿宋" w:hAnsi="Arial" w:cs="Arial"/>
          <w:sz w:val="28"/>
          <w:szCs w:val="28"/>
        </w:rPr>
        <w:t>）</w:t>
      </w:r>
      <w:r w:rsidRPr="00CB29B3">
        <w:rPr>
          <w:rFonts w:ascii="Arial" w:eastAsia="仿宋" w:hAnsi="Arial" w:cs="Arial"/>
          <w:sz w:val="28"/>
          <w:szCs w:val="28"/>
        </w:rPr>
        <w:t>÷3</w:t>
      </w:r>
    </w:p>
    <w:p w14:paraId="7B254AA5" w14:textId="6363A39E" w:rsidR="004B284D" w:rsidRPr="00CB29B3" w:rsidRDefault="004B284D" w:rsidP="00CB29B3">
      <w:pPr>
        <w:snapToGrid w:val="0"/>
        <w:spacing w:before="50" w:after="50" w:line="300" w:lineRule="auto"/>
        <w:ind w:firstLineChars="200" w:firstLine="560"/>
        <w:jc w:val="both"/>
        <w:rPr>
          <w:rFonts w:ascii="Arial" w:eastAsia="仿宋" w:hAnsi="Arial" w:cs="Arial"/>
          <w:sz w:val="28"/>
          <w:szCs w:val="28"/>
        </w:rPr>
      </w:pPr>
      <w:r w:rsidRPr="00CB29B3">
        <w:rPr>
          <w:rFonts w:ascii="Arial" w:eastAsia="仿宋" w:hAnsi="Arial" w:cs="Arial"/>
          <w:sz w:val="28"/>
          <w:szCs w:val="28"/>
        </w:rPr>
        <w:t xml:space="preserve">                =</w:t>
      </w:r>
      <w:r w:rsidR="001B6D4A" w:rsidRPr="00CB29B3">
        <w:rPr>
          <w:rFonts w:ascii="Arial" w:eastAsia="仿宋" w:hAnsi="Arial" w:cs="Arial"/>
          <w:sz w:val="28"/>
          <w:szCs w:val="28"/>
        </w:rPr>
        <w:t>51965</w:t>
      </w:r>
      <w:r w:rsidRPr="00CB29B3">
        <w:rPr>
          <w:rFonts w:ascii="Arial" w:eastAsia="仿宋" w:hAnsi="Arial" w:cs="Arial"/>
          <w:sz w:val="28"/>
          <w:szCs w:val="28"/>
        </w:rPr>
        <w:t>（元</w:t>
      </w:r>
      <w:r w:rsidRPr="00CB29B3">
        <w:rPr>
          <w:rFonts w:ascii="Arial" w:eastAsia="仿宋" w:hAnsi="Arial" w:cs="Arial"/>
          <w:sz w:val="28"/>
          <w:szCs w:val="28"/>
        </w:rPr>
        <w:t>/</w:t>
      </w:r>
      <w:r w:rsidRPr="00CB29B3">
        <w:rPr>
          <w:rFonts w:ascii="Arial" w:eastAsia="仿宋" w:hAnsi="Arial" w:cs="Arial"/>
          <w:sz w:val="28"/>
          <w:szCs w:val="28"/>
        </w:rPr>
        <w:t>平方米）</w:t>
      </w:r>
    </w:p>
    <w:p w14:paraId="60AD8537" w14:textId="77777777" w:rsidR="005F174C" w:rsidRPr="00CB29B3" w:rsidRDefault="0046512F"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开发完成后不动产总价＝</w:t>
      </w:r>
      <w:r w:rsidR="00712AD8" w:rsidRPr="00CB29B3">
        <w:rPr>
          <w:rFonts w:ascii="Arial" w:eastAsia="仿宋" w:hAnsi="Arial" w:cs="Arial"/>
          <w:sz w:val="28"/>
          <w:szCs w:val="28"/>
        </w:rPr>
        <w:t>三定</w:t>
      </w:r>
      <w:proofErr w:type="gramStart"/>
      <w:r w:rsidR="00712AD8" w:rsidRPr="00CB29B3">
        <w:rPr>
          <w:rFonts w:ascii="Arial" w:eastAsia="仿宋" w:hAnsi="Arial" w:cs="Arial"/>
          <w:sz w:val="28"/>
          <w:szCs w:val="28"/>
        </w:rPr>
        <w:t>三限住房</w:t>
      </w:r>
      <w:proofErr w:type="gramEnd"/>
      <w:r w:rsidRPr="00CB29B3">
        <w:rPr>
          <w:rFonts w:ascii="Arial" w:eastAsia="仿宋" w:hAnsi="Arial" w:cs="Arial"/>
          <w:sz w:val="28"/>
        </w:rPr>
        <w:t>比准价格</w:t>
      </w:r>
      <w:r w:rsidRPr="00CB29B3">
        <w:rPr>
          <w:rFonts w:ascii="Arial" w:eastAsia="仿宋" w:hAnsi="Arial" w:cs="Arial"/>
          <w:sz w:val="28"/>
        </w:rPr>
        <w:t>×</w:t>
      </w:r>
      <w:r w:rsidRPr="00CB29B3">
        <w:rPr>
          <w:rFonts w:ascii="Arial" w:eastAsia="仿宋" w:hAnsi="Arial" w:cs="Arial"/>
          <w:sz w:val="28"/>
        </w:rPr>
        <w:t>建筑面积</w:t>
      </w:r>
      <w:r w:rsidR="00712AD8" w:rsidRPr="00CB29B3">
        <w:rPr>
          <w:rFonts w:ascii="Arial" w:eastAsia="仿宋" w:hAnsi="Arial" w:cs="Arial"/>
          <w:sz w:val="28"/>
        </w:rPr>
        <w:t>+</w:t>
      </w:r>
      <w:r w:rsidR="00712AD8" w:rsidRPr="00CB29B3">
        <w:rPr>
          <w:rFonts w:ascii="Arial" w:eastAsia="仿宋" w:hAnsi="Arial" w:cs="Arial"/>
          <w:sz w:val="28"/>
        </w:rPr>
        <w:t>保障性住房回购价格</w:t>
      </w:r>
      <w:r w:rsidR="00712AD8" w:rsidRPr="00CB29B3">
        <w:rPr>
          <w:rFonts w:ascii="Arial" w:eastAsia="仿宋" w:hAnsi="Arial" w:cs="Arial"/>
          <w:sz w:val="28"/>
        </w:rPr>
        <w:t>×</w:t>
      </w:r>
      <w:r w:rsidR="00712AD8" w:rsidRPr="00CB29B3">
        <w:rPr>
          <w:rFonts w:ascii="Arial" w:eastAsia="仿宋" w:hAnsi="Arial" w:cs="Arial"/>
          <w:sz w:val="28"/>
        </w:rPr>
        <w:t>建筑面积</w:t>
      </w:r>
    </w:p>
    <w:p w14:paraId="7BDC70C2" w14:textId="6B540E52" w:rsidR="005F174C" w:rsidRPr="00CB29B3" w:rsidRDefault="0046512F" w:rsidP="00CB29B3">
      <w:pPr>
        <w:snapToGrid w:val="0"/>
        <w:spacing w:line="300" w:lineRule="auto"/>
        <w:ind w:firstLineChars="1250" w:firstLine="3500"/>
        <w:jc w:val="both"/>
        <w:rPr>
          <w:rFonts w:ascii="Arial" w:eastAsia="仿宋" w:hAnsi="Arial" w:cs="Arial"/>
          <w:sz w:val="28"/>
        </w:rPr>
      </w:pPr>
      <w:r w:rsidRPr="00CB29B3">
        <w:rPr>
          <w:rFonts w:ascii="Arial" w:eastAsia="仿宋" w:hAnsi="Arial" w:cs="Arial"/>
          <w:sz w:val="28"/>
        </w:rPr>
        <w:t>＝</w:t>
      </w:r>
      <w:r w:rsidR="00712AD8" w:rsidRPr="00CB29B3">
        <w:rPr>
          <w:rFonts w:ascii="Arial" w:eastAsia="仿宋" w:hAnsi="Arial" w:cs="Arial"/>
          <w:sz w:val="28"/>
        </w:rPr>
        <w:t>(</w:t>
      </w:r>
      <w:r w:rsidR="00AD04B8" w:rsidRPr="00CB29B3">
        <w:rPr>
          <w:rFonts w:ascii="Arial" w:eastAsia="仿宋" w:hAnsi="Arial" w:cs="Arial"/>
          <w:sz w:val="28"/>
        </w:rPr>
        <w:t>51965</w:t>
      </w:r>
      <w:r w:rsidRPr="00CB29B3">
        <w:rPr>
          <w:rFonts w:ascii="Arial" w:eastAsia="仿宋" w:hAnsi="Arial" w:cs="Arial"/>
          <w:sz w:val="28"/>
        </w:rPr>
        <w:t>×</w:t>
      </w:r>
      <w:r w:rsidR="00712AD8" w:rsidRPr="00CB29B3">
        <w:rPr>
          <w:rFonts w:ascii="Arial" w:eastAsia="仿宋" w:hAnsi="Arial" w:cs="Arial"/>
          <w:sz w:val="28"/>
        </w:rPr>
        <w:t>99081.23+4000×12895.96)</w:t>
      </w:r>
      <w:r w:rsidRPr="00CB29B3">
        <w:rPr>
          <w:rFonts w:ascii="Arial" w:eastAsia="仿宋" w:hAnsi="Arial" w:cs="Arial"/>
          <w:sz w:val="28"/>
        </w:rPr>
        <w:t>÷10000</w:t>
      </w:r>
    </w:p>
    <w:p w14:paraId="52DEC440" w14:textId="67CADC60" w:rsidR="005F174C" w:rsidRPr="00CB29B3" w:rsidRDefault="0046512F" w:rsidP="00CB29B3">
      <w:pPr>
        <w:snapToGrid w:val="0"/>
        <w:spacing w:line="300" w:lineRule="auto"/>
        <w:ind w:firstLineChars="1250" w:firstLine="3500"/>
        <w:jc w:val="both"/>
        <w:rPr>
          <w:rFonts w:ascii="Arial" w:eastAsia="仿宋" w:hAnsi="Arial" w:cs="Arial"/>
          <w:sz w:val="28"/>
        </w:rPr>
      </w:pPr>
      <w:r w:rsidRPr="00CB29B3">
        <w:rPr>
          <w:rFonts w:ascii="Arial" w:eastAsia="仿宋" w:hAnsi="Arial" w:cs="Arial"/>
          <w:sz w:val="28"/>
        </w:rPr>
        <w:t>＝</w:t>
      </w:r>
      <w:r w:rsidR="00AD04B8" w:rsidRPr="00CB29B3">
        <w:rPr>
          <w:rFonts w:ascii="Arial" w:eastAsia="仿宋" w:hAnsi="Arial" w:cs="Arial"/>
          <w:sz w:val="28"/>
        </w:rPr>
        <w:t>520033.9957</w:t>
      </w:r>
      <w:r w:rsidRPr="00CB29B3">
        <w:rPr>
          <w:rFonts w:ascii="Arial" w:eastAsia="仿宋" w:hAnsi="Arial" w:cs="Arial"/>
          <w:sz w:val="28"/>
        </w:rPr>
        <w:t xml:space="preserve"> (</w:t>
      </w:r>
      <w:r w:rsidRPr="00CB29B3">
        <w:rPr>
          <w:rFonts w:ascii="Arial" w:eastAsia="仿宋" w:hAnsi="Arial" w:cs="Arial"/>
          <w:sz w:val="28"/>
        </w:rPr>
        <w:t>万元</w:t>
      </w:r>
      <w:r w:rsidRPr="00CB29B3">
        <w:rPr>
          <w:rFonts w:ascii="Arial" w:eastAsia="仿宋" w:hAnsi="Arial" w:cs="Arial"/>
          <w:sz w:val="28"/>
        </w:rPr>
        <w:t>)</w:t>
      </w:r>
    </w:p>
    <w:p w14:paraId="471BBC2B"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2</w:t>
      </w:r>
      <w:r w:rsidRPr="00CB29B3">
        <w:rPr>
          <w:rFonts w:ascii="Arial" w:eastAsia="仿宋" w:hAnsi="Arial" w:cs="Arial"/>
          <w:sz w:val="28"/>
        </w:rPr>
        <w:t>）开发成本</w:t>
      </w:r>
    </w:p>
    <w:p w14:paraId="0E0E8D33"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lastRenderedPageBreak/>
        <w:t>A.</w:t>
      </w:r>
      <w:r w:rsidRPr="00CB29B3">
        <w:rPr>
          <w:rFonts w:ascii="Arial" w:eastAsia="仿宋" w:hAnsi="Arial" w:cs="Arial"/>
          <w:sz w:val="28"/>
        </w:rPr>
        <w:t>建造成本</w:t>
      </w:r>
    </w:p>
    <w:p w14:paraId="5F4B8D41"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a.</w:t>
      </w:r>
      <w:r w:rsidRPr="00CB29B3">
        <w:rPr>
          <w:rFonts w:ascii="Arial" w:eastAsia="仿宋" w:hAnsi="Arial" w:cs="Arial"/>
          <w:sz w:val="28"/>
        </w:rPr>
        <w:t>建安费用</w:t>
      </w:r>
    </w:p>
    <w:p w14:paraId="7076EB80"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本次评估参考现行北京市工程概预算定额以及同类建筑的建安水平，同时考虑估价对象建筑结构、设备与装修标准等，综合确定建安费用为</w:t>
      </w:r>
      <w:r w:rsidRPr="00CB29B3">
        <w:rPr>
          <w:rFonts w:ascii="Arial" w:eastAsia="仿宋" w:hAnsi="Arial" w:cs="Arial"/>
          <w:sz w:val="28"/>
        </w:rPr>
        <w:t>4000</w:t>
      </w:r>
      <w:r w:rsidRPr="00CB29B3">
        <w:rPr>
          <w:rFonts w:ascii="Arial" w:eastAsia="仿宋" w:hAnsi="Arial" w:cs="Arial"/>
          <w:sz w:val="28"/>
        </w:rPr>
        <w:t>元</w:t>
      </w:r>
      <w:r w:rsidRPr="00CB29B3">
        <w:rPr>
          <w:rFonts w:ascii="Arial" w:eastAsia="仿宋" w:hAnsi="Arial" w:cs="Arial"/>
          <w:sz w:val="28"/>
        </w:rPr>
        <w:t>/</w:t>
      </w:r>
      <w:r w:rsidRPr="00CB29B3">
        <w:rPr>
          <w:rFonts w:ascii="Arial" w:eastAsia="仿宋" w:hAnsi="Arial" w:cs="Arial"/>
          <w:sz w:val="28"/>
        </w:rPr>
        <w:t>平方米，则有：</w:t>
      </w:r>
    </w:p>
    <w:p w14:paraId="1D357521"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建安费用＝单方造价</w:t>
      </w:r>
      <w:r w:rsidRPr="00CB29B3">
        <w:rPr>
          <w:rFonts w:ascii="Arial" w:eastAsia="仿宋" w:hAnsi="Arial" w:cs="Arial"/>
          <w:sz w:val="28"/>
        </w:rPr>
        <w:t>×</w:t>
      </w:r>
      <w:r w:rsidRPr="00CB29B3">
        <w:rPr>
          <w:rFonts w:ascii="Arial" w:eastAsia="仿宋" w:hAnsi="Arial" w:cs="Arial"/>
          <w:sz w:val="28"/>
        </w:rPr>
        <w:t>建筑面积</w:t>
      </w:r>
    </w:p>
    <w:p w14:paraId="26DB2E8F" w14:textId="77777777" w:rsidR="009D70D4" w:rsidRPr="00CB29B3" w:rsidRDefault="009D70D4" w:rsidP="00CB29B3">
      <w:pPr>
        <w:snapToGrid w:val="0"/>
        <w:spacing w:line="300" w:lineRule="auto"/>
        <w:ind w:firstLineChars="600" w:firstLine="1680"/>
        <w:jc w:val="both"/>
        <w:rPr>
          <w:rFonts w:ascii="Arial" w:eastAsia="仿宋" w:hAnsi="Arial" w:cs="Arial"/>
          <w:sz w:val="28"/>
        </w:rPr>
      </w:pPr>
      <w:r w:rsidRPr="00CB29B3">
        <w:rPr>
          <w:rFonts w:ascii="Arial" w:eastAsia="仿宋" w:hAnsi="Arial" w:cs="Arial"/>
          <w:sz w:val="28"/>
        </w:rPr>
        <w:t>＝</w:t>
      </w:r>
      <w:r w:rsidRPr="00CB29B3">
        <w:rPr>
          <w:rFonts w:ascii="Arial" w:eastAsia="仿宋" w:hAnsi="Arial" w:cs="Arial"/>
          <w:sz w:val="28"/>
        </w:rPr>
        <w:t>4000×111977.19÷10000</w:t>
      </w:r>
    </w:p>
    <w:p w14:paraId="4195E6EF" w14:textId="77777777" w:rsidR="009D70D4" w:rsidRPr="00CB29B3" w:rsidRDefault="009D70D4" w:rsidP="00CB29B3">
      <w:pPr>
        <w:snapToGrid w:val="0"/>
        <w:spacing w:line="300" w:lineRule="auto"/>
        <w:ind w:firstLineChars="600" w:firstLine="1680"/>
        <w:jc w:val="both"/>
        <w:rPr>
          <w:rFonts w:ascii="Arial" w:eastAsia="仿宋" w:hAnsi="Arial" w:cs="Arial"/>
          <w:sz w:val="28"/>
        </w:rPr>
      </w:pPr>
      <w:r w:rsidRPr="00CB29B3">
        <w:rPr>
          <w:rFonts w:ascii="Arial" w:eastAsia="仿宋" w:hAnsi="Arial" w:cs="Arial"/>
          <w:sz w:val="28"/>
        </w:rPr>
        <w:t>＝</w:t>
      </w:r>
      <w:r w:rsidRPr="00CB29B3">
        <w:rPr>
          <w:rFonts w:ascii="Arial" w:eastAsia="仿宋" w:hAnsi="Arial" w:cs="Arial"/>
          <w:sz w:val="28"/>
        </w:rPr>
        <w:t>44790.8760(</w:t>
      </w:r>
      <w:r w:rsidRPr="00CB29B3">
        <w:rPr>
          <w:rFonts w:ascii="Arial" w:eastAsia="仿宋" w:hAnsi="Arial" w:cs="Arial"/>
          <w:sz w:val="28"/>
        </w:rPr>
        <w:t>万元</w:t>
      </w:r>
      <w:r w:rsidRPr="00CB29B3">
        <w:rPr>
          <w:rFonts w:ascii="Arial" w:eastAsia="仿宋" w:hAnsi="Arial" w:cs="Arial"/>
          <w:sz w:val="28"/>
        </w:rPr>
        <w:t>)</w:t>
      </w:r>
    </w:p>
    <w:p w14:paraId="2EC94780"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b.</w:t>
      </w:r>
      <w:r w:rsidRPr="00CB29B3">
        <w:rPr>
          <w:rFonts w:ascii="Arial" w:eastAsia="仿宋" w:hAnsi="Arial" w:cs="Arial"/>
          <w:sz w:val="28"/>
        </w:rPr>
        <w:t>勘查设计和前期工程费</w:t>
      </w:r>
    </w:p>
    <w:p w14:paraId="7AC8C9D2"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CB29B3">
        <w:rPr>
          <w:rFonts w:ascii="Arial" w:eastAsia="仿宋" w:hAnsi="Arial" w:cs="Arial"/>
          <w:sz w:val="28"/>
        </w:rPr>
        <w:t>5%</w:t>
      </w:r>
      <w:r w:rsidRPr="00CB29B3">
        <w:rPr>
          <w:rFonts w:ascii="Arial" w:eastAsia="仿宋" w:hAnsi="Arial" w:cs="Arial"/>
          <w:sz w:val="28"/>
        </w:rPr>
        <w:t>取费，则有：</w:t>
      </w:r>
    </w:p>
    <w:p w14:paraId="03F372B5"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勘查设计和前期工程费</w:t>
      </w:r>
    </w:p>
    <w:p w14:paraId="2D842F25"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＝建安费用</w:t>
      </w:r>
      <w:r w:rsidRPr="00CB29B3">
        <w:rPr>
          <w:rFonts w:ascii="Arial" w:eastAsia="仿宋" w:hAnsi="Arial" w:cs="Arial"/>
          <w:sz w:val="28"/>
        </w:rPr>
        <w:t>×</w:t>
      </w:r>
      <w:r w:rsidRPr="00CB29B3">
        <w:rPr>
          <w:rFonts w:ascii="Arial" w:eastAsia="仿宋" w:hAnsi="Arial" w:cs="Arial"/>
          <w:sz w:val="28"/>
        </w:rPr>
        <w:t>取费标准</w:t>
      </w:r>
    </w:p>
    <w:p w14:paraId="43116A6B"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w:t>
      </w:r>
      <w:r w:rsidRPr="00CB29B3">
        <w:rPr>
          <w:rFonts w:ascii="Arial" w:eastAsia="仿宋" w:hAnsi="Arial" w:cs="Arial"/>
          <w:sz w:val="28"/>
        </w:rPr>
        <w:t>44790.8760×5%</w:t>
      </w:r>
      <w:r w:rsidRPr="00CB29B3">
        <w:rPr>
          <w:rFonts w:ascii="Arial" w:eastAsia="仿宋" w:hAnsi="Arial" w:cs="Arial"/>
          <w:sz w:val="28"/>
        </w:rPr>
        <w:t>＝</w:t>
      </w:r>
      <w:r w:rsidRPr="00CB29B3">
        <w:rPr>
          <w:rFonts w:ascii="Arial" w:eastAsia="仿宋" w:hAnsi="Arial" w:cs="Arial"/>
          <w:sz w:val="28"/>
        </w:rPr>
        <w:t>2239.5438(</w:t>
      </w:r>
      <w:r w:rsidRPr="00CB29B3">
        <w:rPr>
          <w:rFonts w:ascii="Arial" w:eastAsia="仿宋" w:hAnsi="Arial" w:cs="Arial"/>
          <w:sz w:val="28"/>
        </w:rPr>
        <w:t>万元</w:t>
      </w:r>
      <w:r w:rsidRPr="00CB29B3">
        <w:rPr>
          <w:rFonts w:ascii="Arial" w:eastAsia="仿宋" w:hAnsi="Arial" w:cs="Arial"/>
          <w:sz w:val="28"/>
        </w:rPr>
        <w:t>)</w:t>
      </w:r>
    </w:p>
    <w:p w14:paraId="0E2C6BC2"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c.</w:t>
      </w:r>
      <w:r w:rsidRPr="00CB29B3">
        <w:rPr>
          <w:rFonts w:ascii="Arial" w:eastAsia="仿宋" w:hAnsi="Arial" w:cs="Arial"/>
          <w:sz w:val="28"/>
        </w:rPr>
        <w:t>公共配套设施费用</w:t>
      </w:r>
    </w:p>
    <w:p w14:paraId="592E9FA2" w14:textId="77777777" w:rsidR="009D70D4" w:rsidRPr="00CB29B3" w:rsidRDefault="009D70D4" w:rsidP="00CB29B3">
      <w:pPr>
        <w:snapToGrid w:val="0"/>
        <w:spacing w:before="50" w:after="50" w:line="300" w:lineRule="auto"/>
        <w:ind w:firstLineChars="200" w:firstLine="560"/>
        <w:jc w:val="both"/>
        <w:rPr>
          <w:rFonts w:ascii="Arial" w:eastAsia="仿宋" w:hAnsi="Arial" w:cs="Arial"/>
          <w:sz w:val="28"/>
        </w:rPr>
      </w:pPr>
      <w:r w:rsidRPr="00CB29B3">
        <w:rPr>
          <w:rFonts w:ascii="Arial" w:eastAsia="仿宋" w:hAnsi="Arial" w:cs="Arial"/>
          <w:sz w:val="28"/>
        </w:rPr>
        <w:t>公共配套设施费用是指城市规划要求居住项目需配套建设的教育、医疗卫生、文化体育、社区服务、市政公用等非营利性设施的建设费用。根据估价对象所处区域的一般情况，并结合估价对象的实际情况，按建安费用的</w:t>
      </w:r>
      <w:r w:rsidRPr="00CB29B3">
        <w:rPr>
          <w:rFonts w:ascii="Arial" w:eastAsia="仿宋" w:hAnsi="Arial" w:cs="Arial"/>
          <w:sz w:val="28"/>
        </w:rPr>
        <w:t>5%</w:t>
      </w:r>
      <w:r w:rsidRPr="00CB29B3">
        <w:rPr>
          <w:rFonts w:ascii="Arial" w:eastAsia="仿宋" w:hAnsi="Arial" w:cs="Arial"/>
          <w:sz w:val="28"/>
        </w:rPr>
        <w:t>取费，则有：</w:t>
      </w:r>
    </w:p>
    <w:p w14:paraId="6CAEDF7E" w14:textId="77777777" w:rsidR="009D70D4" w:rsidRPr="00CB29B3" w:rsidRDefault="009D70D4" w:rsidP="00CB29B3">
      <w:pPr>
        <w:snapToGrid w:val="0"/>
        <w:spacing w:before="50" w:after="50" w:line="300" w:lineRule="auto"/>
        <w:ind w:firstLineChars="200" w:firstLine="560"/>
        <w:rPr>
          <w:rFonts w:ascii="Arial" w:eastAsia="仿宋" w:hAnsi="Arial" w:cs="Arial"/>
          <w:sz w:val="28"/>
        </w:rPr>
      </w:pPr>
      <w:r w:rsidRPr="00CB29B3">
        <w:rPr>
          <w:rFonts w:ascii="Arial" w:eastAsia="仿宋" w:hAnsi="Arial" w:cs="Arial"/>
          <w:sz w:val="28"/>
        </w:rPr>
        <w:t>公共配套设施费用</w:t>
      </w:r>
      <w:r w:rsidRPr="00CB29B3">
        <w:rPr>
          <w:rFonts w:ascii="Arial" w:eastAsia="仿宋" w:hAnsi="Arial" w:cs="Arial"/>
          <w:sz w:val="28"/>
        </w:rPr>
        <w:t>=</w:t>
      </w:r>
      <w:r w:rsidRPr="00CB29B3">
        <w:rPr>
          <w:rFonts w:ascii="Arial" w:eastAsia="仿宋" w:hAnsi="Arial" w:cs="Arial"/>
          <w:sz w:val="28"/>
        </w:rPr>
        <w:t>建安费用</w:t>
      </w:r>
      <w:r w:rsidRPr="00CB29B3">
        <w:rPr>
          <w:rFonts w:ascii="Arial" w:eastAsia="仿宋" w:hAnsi="Arial" w:cs="Arial"/>
          <w:sz w:val="28"/>
        </w:rPr>
        <w:t>×</w:t>
      </w:r>
      <w:r w:rsidRPr="00CB29B3">
        <w:rPr>
          <w:rFonts w:ascii="Arial" w:eastAsia="仿宋" w:hAnsi="Arial" w:cs="Arial"/>
          <w:sz w:val="28"/>
        </w:rPr>
        <w:t>取费标准</w:t>
      </w:r>
    </w:p>
    <w:p w14:paraId="0BC0D638" w14:textId="77777777" w:rsidR="009D70D4" w:rsidRPr="00CB29B3" w:rsidRDefault="009D70D4" w:rsidP="00CB29B3">
      <w:pPr>
        <w:snapToGrid w:val="0"/>
        <w:spacing w:before="50" w:after="50" w:line="300" w:lineRule="auto"/>
        <w:ind w:firstLineChars="950" w:firstLine="2660"/>
        <w:jc w:val="both"/>
        <w:rPr>
          <w:rFonts w:ascii="Arial" w:eastAsia="仿宋" w:hAnsi="Arial" w:cs="Arial"/>
          <w:sz w:val="28"/>
        </w:rPr>
      </w:pPr>
      <w:r w:rsidRPr="00CB29B3">
        <w:rPr>
          <w:rFonts w:ascii="Arial" w:eastAsia="仿宋" w:hAnsi="Arial" w:cs="Arial"/>
          <w:sz w:val="28"/>
        </w:rPr>
        <w:t>＝</w:t>
      </w:r>
      <w:r w:rsidRPr="00CB29B3">
        <w:rPr>
          <w:rFonts w:ascii="Arial" w:eastAsia="仿宋" w:hAnsi="Arial" w:cs="Arial"/>
          <w:sz w:val="28"/>
        </w:rPr>
        <w:t>44790.8760×5%</w:t>
      </w:r>
    </w:p>
    <w:p w14:paraId="7FE6D61E" w14:textId="77777777" w:rsidR="009D70D4" w:rsidRPr="00CB29B3" w:rsidRDefault="009D70D4" w:rsidP="00CB29B3">
      <w:pPr>
        <w:snapToGrid w:val="0"/>
        <w:spacing w:line="300" w:lineRule="auto"/>
        <w:ind w:firstLineChars="950" w:firstLine="2660"/>
        <w:jc w:val="both"/>
        <w:rPr>
          <w:rFonts w:ascii="Arial" w:eastAsia="仿宋" w:hAnsi="Arial" w:cs="Arial"/>
          <w:sz w:val="28"/>
        </w:rPr>
      </w:pPr>
      <w:r w:rsidRPr="00CB29B3">
        <w:rPr>
          <w:rFonts w:ascii="Arial" w:eastAsia="仿宋" w:hAnsi="Arial" w:cs="Arial"/>
          <w:sz w:val="28"/>
        </w:rPr>
        <w:t>＝</w:t>
      </w:r>
      <w:r w:rsidRPr="00CB29B3">
        <w:rPr>
          <w:rFonts w:ascii="Arial" w:eastAsia="仿宋" w:hAnsi="Arial" w:cs="Arial"/>
          <w:sz w:val="28"/>
        </w:rPr>
        <w:t>2239.5438</w:t>
      </w:r>
      <w:r w:rsidRPr="00CB29B3">
        <w:rPr>
          <w:rFonts w:ascii="Arial" w:eastAsia="仿宋" w:hAnsi="Arial" w:cs="Arial"/>
          <w:sz w:val="28"/>
        </w:rPr>
        <w:t>（万元）</w:t>
      </w:r>
    </w:p>
    <w:p w14:paraId="55B12A71"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d.</w:t>
      </w:r>
      <w:r w:rsidRPr="00CB29B3">
        <w:rPr>
          <w:rFonts w:ascii="Arial" w:eastAsia="仿宋" w:hAnsi="Arial" w:cs="Arial"/>
          <w:sz w:val="28"/>
        </w:rPr>
        <w:t>红线内市政基础设施费</w:t>
      </w:r>
    </w:p>
    <w:p w14:paraId="08B62079"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红线内市政基础设施费是指包括城市规划要求配套的道路、给排水、电力、电信、燃气、热力等设施的建设费用；估价对象未来红线内基础设施建设将达到</w:t>
      </w:r>
      <w:r w:rsidRPr="00CB29B3">
        <w:rPr>
          <w:rFonts w:ascii="Arial" w:eastAsia="仿宋" w:hAnsi="Arial" w:cs="Arial"/>
          <w:sz w:val="28"/>
        </w:rPr>
        <w:t>“</w:t>
      </w:r>
      <w:r w:rsidRPr="00CB29B3">
        <w:rPr>
          <w:rFonts w:ascii="Arial" w:eastAsia="仿宋" w:hAnsi="Arial" w:cs="Arial"/>
          <w:sz w:val="28"/>
        </w:rPr>
        <w:t>七通</w:t>
      </w:r>
      <w:r w:rsidRPr="00CB29B3">
        <w:rPr>
          <w:rFonts w:ascii="Arial" w:eastAsia="仿宋" w:hAnsi="Arial" w:cs="Arial"/>
          <w:sz w:val="28"/>
        </w:rPr>
        <w:t>”</w:t>
      </w:r>
      <w:r w:rsidRPr="00CB29B3">
        <w:rPr>
          <w:rFonts w:ascii="Arial" w:eastAsia="仿宋" w:hAnsi="Arial" w:cs="Arial"/>
          <w:sz w:val="28"/>
        </w:rPr>
        <w:t>（即通路、通电、通讯、通上水、通下水、通燃气、通</w:t>
      </w:r>
      <w:r w:rsidRPr="00CB29B3">
        <w:rPr>
          <w:rFonts w:ascii="Arial" w:eastAsia="仿宋" w:hAnsi="Arial" w:cs="Arial"/>
          <w:sz w:val="28"/>
        </w:rPr>
        <w:lastRenderedPageBreak/>
        <w:t>热力），结合估价对象所在区域实际情况确定红线内市政基础设施费为</w:t>
      </w:r>
      <w:r w:rsidRPr="00CB29B3">
        <w:rPr>
          <w:rFonts w:ascii="Arial" w:eastAsia="仿宋" w:hAnsi="Arial" w:cs="Arial"/>
          <w:sz w:val="28"/>
        </w:rPr>
        <w:t>260</w:t>
      </w:r>
      <w:r w:rsidRPr="00CB29B3">
        <w:rPr>
          <w:rFonts w:ascii="Arial" w:eastAsia="仿宋" w:hAnsi="Arial" w:cs="Arial"/>
          <w:sz w:val="28"/>
        </w:rPr>
        <w:t>元</w:t>
      </w:r>
      <w:r w:rsidRPr="00CB29B3">
        <w:rPr>
          <w:rFonts w:ascii="Arial" w:eastAsia="仿宋" w:hAnsi="Arial" w:cs="Arial"/>
          <w:sz w:val="28"/>
        </w:rPr>
        <w:t>/</w:t>
      </w:r>
      <w:r w:rsidRPr="00CB29B3">
        <w:rPr>
          <w:rFonts w:ascii="Arial" w:eastAsia="仿宋" w:hAnsi="Arial" w:cs="Arial"/>
          <w:sz w:val="28"/>
        </w:rPr>
        <w:t>平方米，则有：</w:t>
      </w:r>
    </w:p>
    <w:p w14:paraId="4E087941"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红线内市政基础设施费</w:t>
      </w:r>
    </w:p>
    <w:p w14:paraId="36208E67"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＝建筑面积</w:t>
      </w:r>
      <w:r w:rsidRPr="00CB29B3">
        <w:rPr>
          <w:rFonts w:ascii="Arial" w:eastAsia="仿宋" w:hAnsi="Arial" w:cs="Arial"/>
          <w:sz w:val="28"/>
        </w:rPr>
        <w:t>×</w:t>
      </w:r>
      <w:r w:rsidRPr="00CB29B3">
        <w:rPr>
          <w:rFonts w:ascii="Arial" w:eastAsia="仿宋" w:hAnsi="Arial" w:cs="Arial"/>
          <w:sz w:val="28"/>
        </w:rPr>
        <w:t>取费标准</w:t>
      </w:r>
    </w:p>
    <w:p w14:paraId="1A03CC74"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w:t>
      </w:r>
      <w:r w:rsidRPr="00CB29B3">
        <w:rPr>
          <w:rFonts w:ascii="Arial" w:eastAsia="仿宋" w:hAnsi="Arial" w:cs="Arial"/>
          <w:sz w:val="28"/>
        </w:rPr>
        <w:t>111977.19×260÷10000</w:t>
      </w:r>
    </w:p>
    <w:p w14:paraId="1EC7391D"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w:t>
      </w:r>
      <w:r w:rsidRPr="00CB29B3">
        <w:rPr>
          <w:rFonts w:ascii="Arial" w:eastAsia="仿宋" w:hAnsi="Arial" w:cs="Arial"/>
          <w:sz w:val="28"/>
        </w:rPr>
        <w:t>2911.4069(</w:t>
      </w:r>
      <w:r w:rsidRPr="00CB29B3">
        <w:rPr>
          <w:rFonts w:ascii="Arial" w:eastAsia="仿宋" w:hAnsi="Arial" w:cs="Arial"/>
          <w:sz w:val="28"/>
        </w:rPr>
        <w:t>万元</w:t>
      </w:r>
      <w:r w:rsidRPr="00CB29B3">
        <w:rPr>
          <w:rFonts w:ascii="Arial" w:eastAsia="仿宋" w:hAnsi="Arial" w:cs="Arial"/>
          <w:sz w:val="28"/>
        </w:rPr>
        <w:t>)</w:t>
      </w:r>
    </w:p>
    <w:p w14:paraId="5BE6BF23"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e.</w:t>
      </w:r>
      <w:r w:rsidRPr="00CB29B3">
        <w:rPr>
          <w:rFonts w:ascii="Arial" w:eastAsia="仿宋" w:hAnsi="Arial" w:cs="Arial"/>
          <w:sz w:val="28"/>
        </w:rPr>
        <w:t>相关税费</w:t>
      </w:r>
    </w:p>
    <w:p w14:paraId="3E3F84FF"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CB29B3">
        <w:rPr>
          <w:rFonts w:ascii="Arial" w:eastAsia="仿宋" w:hAnsi="Arial" w:cs="Arial"/>
          <w:sz w:val="28"/>
        </w:rPr>
        <w:t>1.5%</w:t>
      </w:r>
      <w:r w:rsidRPr="00CB29B3">
        <w:rPr>
          <w:rFonts w:ascii="Arial" w:eastAsia="仿宋" w:hAnsi="Arial" w:cs="Arial"/>
          <w:sz w:val="28"/>
        </w:rPr>
        <w:t>取费，则有：</w:t>
      </w:r>
    </w:p>
    <w:p w14:paraId="25DDF7F7"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相关税费＝建安费用</w:t>
      </w:r>
      <w:r w:rsidRPr="00CB29B3">
        <w:rPr>
          <w:rFonts w:ascii="Arial" w:eastAsia="仿宋" w:hAnsi="Arial" w:cs="Arial"/>
          <w:sz w:val="28"/>
        </w:rPr>
        <w:t>×</w:t>
      </w:r>
      <w:r w:rsidRPr="00CB29B3">
        <w:rPr>
          <w:rFonts w:ascii="Arial" w:eastAsia="仿宋" w:hAnsi="Arial" w:cs="Arial"/>
          <w:sz w:val="28"/>
        </w:rPr>
        <w:t>取费标准</w:t>
      </w:r>
    </w:p>
    <w:p w14:paraId="4F7E8397" w14:textId="77777777" w:rsidR="009D70D4" w:rsidRPr="00CB29B3" w:rsidRDefault="009D70D4" w:rsidP="00CB29B3">
      <w:pPr>
        <w:snapToGrid w:val="0"/>
        <w:spacing w:line="300" w:lineRule="auto"/>
        <w:ind w:firstLineChars="600" w:firstLine="1680"/>
        <w:jc w:val="both"/>
        <w:rPr>
          <w:rFonts w:ascii="Arial" w:eastAsia="仿宋" w:hAnsi="Arial" w:cs="Arial"/>
          <w:sz w:val="28"/>
        </w:rPr>
      </w:pPr>
      <w:r w:rsidRPr="00CB29B3">
        <w:rPr>
          <w:rFonts w:ascii="Arial" w:eastAsia="仿宋" w:hAnsi="Arial" w:cs="Arial"/>
          <w:sz w:val="28"/>
        </w:rPr>
        <w:t>＝</w:t>
      </w:r>
      <w:r w:rsidRPr="00CB29B3">
        <w:rPr>
          <w:rFonts w:ascii="Arial" w:eastAsia="仿宋" w:hAnsi="Arial" w:cs="Arial"/>
          <w:sz w:val="28"/>
        </w:rPr>
        <w:t>44790.8760×1.5%</w:t>
      </w:r>
    </w:p>
    <w:p w14:paraId="438B0EEC" w14:textId="77777777" w:rsidR="009D70D4" w:rsidRPr="00CB29B3" w:rsidRDefault="009D70D4" w:rsidP="00CB29B3">
      <w:pPr>
        <w:snapToGrid w:val="0"/>
        <w:spacing w:line="300" w:lineRule="auto"/>
        <w:ind w:firstLineChars="600" w:firstLine="1680"/>
        <w:jc w:val="both"/>
        <w:rPr>
          <w:rFonts w:ascii="Arial" w:eastAsia="仿宋" w:hAnsi="Arial" w:cs="Arial"/>
          <w:sz w:val="28"/>
        </w:rPr>
      </w:pPr>
      <w:r w:rsidRPr="00CB29B3">
        <w:rPr>
          <w:rFonts w:ascii="Arial" w:eastAsia="仿宋" w:hAnsi="Arial" w:cs="Arial"/>
          <w:sz w:val="28"/>
        </w:rPr>
        <w:t>＝</w:t>
      </w:r>
      <w:r w:rsidRPr="00CB29B3">
        <w:rPr>
          <w:rFonts w:ascii="Arial" w:eastAsia="仿宋" w:hAnsi="Arial" w:cs="Arial"/>
          <w:sz w:val="28"/>
        </w:rPr>
        <w:t>671.8631</w:t>
      </w:r>
      <w:r w:rsidRPr="00CB29B3">
        <w:rPr>
          <w:rFonts w:ascii="Arial" w:eastAsia="仿宋" w:hAnsi="Arial" w:cs="Arial"/>
          <w:sz w:val="28"/>
        </w:rPr>
        <w:t>（万元）</w:t>
      </w:r>
    </w:p>
    <w:p w14:paraId="48C8501F"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f.</w:t>
      </w:r>
      <w:r w:rsidRPr="00CB29B3">
        <w:rPr>
          <w:rFonts w:ascii="Arial" w:eastAsia="仿宋" w:hAnsi="Arial" w:cs="Arial"/>
          <w:sz w:val="28"/>
        </w:rPr>
        <w:t>建造成本</w:t>
      </w:r>
    </w:p>
    <w:p w14:paraId="47B68DAD"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建造成本为上述</w:t>
      </w:r>
      <w:r w:rsidRPr="00CB29B3">
        <w:rPr>
          <w:rFonts w:ascii="Arial" w:eastAsia="仿宋" w:hAnsi="Arial" w:cs="Arial"/>
          <w:sz w:val="28"/>
        </w:rPr>
        <w:t>5</w:t>
      </w:r>
      <w:r w:rsidRPr="00CB29B3">
        <w:rPr>
          <w:rFonts w:ascii="Arial" w:eastAsia="仿宋" w:hAnsi="Arial" w:cs="Arial"/>
          <w:sz w:val="28"/>
        </w:rPr>
        <w:t>项之和，则有：</w:t>
      </w:r>
    </w:p>
    <w:p w14:paraId="21A83544" w14:textId="77777777" w:rsidR="002002D5" w:rsidRPr="00CB29B3" w:rsidRDefault="009D70D4" w:rsidP="00CB29B3">
      <w:pPr>
        <w:snapToGrid w:val="0"/>
        <w:spacing w:line="300" w:lineRule="auto"/>
        <w:ind w:firstLineChars="201" w:firstLine="563"/>
        <w:jc w:val="both"/>
        <w:rPr>
          <w:rFonts w:ascii="Arial" w:eastAsia="仿宋" w:hAnsi="Arial" w:cs="Arial"/>
          <w:sz w:val="28"/>
        </w:rPr>
      </w:pPr>
      <w:r w:rsidRPr="00CB29B3">
        <w:rPr>
          <w:rFonts w:ascii="Arial" w:eastAsia="仿宋" w:hAnsi="Arial" w:cs="Arial"/>
          <w:sz w:val="28"/>
        </w:rPr>
        <w:t>建造成本</w:t>
      </w:r>
    </w:p>
    <w:p w14:paraId="41660C93" w14:textId="4D10464C" w:rsidR="009D70D4" w:rsidRPr="00CB29B3" w:rsidRDefault="009D70D4" w:rsidP="00CB29B3">
      <w:pPr>
        <w:snapToGrid w:val="0"/>
        <w:spacing w:line="300" w:lineRule="auto"/>
        <w:ind w:firstLineChars="201" w:firstLine="563"/>
        <w:jc w:val="both"/>
        <w:rPr>
          <w:rFonts w:ascii="Arial" w:eastAsia="仿宋" w:hAnsi="Arial" w:cs="Arial"/>
          <w:sz w:val="28"/>
        </w:rPr>
      </w:pPr>
      <w:r w:rsidRPr="00CB29B3">
        <w:rPr>
          <w:rFonts w:ascii="Arial" w:eastAsia="仿宋" w:hAnsi="Arial" w:cs="Arial"/>
          <w:sz w:val="28"/>
        </w:rPr>
        <w:t>＝</w:t>
      </w:r>
      <w:r w:rsidRPr="00CB29B3">
        <w:rPr>
          <w:rFonts w:ascii="Arial" w:eastAsia="仿宋" w:hAnsi="Arial" w:cs="Arial"/>
          <w:sz w:val="28"/>
        </w:rPr>
        <w:t>44790.8760+2239.5438+2239.5438+2911.4069+671.8631</w:t>
      </w:r>
    </w:p>
    <w:p w14:paraId="02FD3E5F"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w:t>
      </w:r>
      <w:r w:rsidRPr="00CB29B3">
        <w:rPr>
          <w:rFonts w:ascii="Arial" w:eastAsia="仿宋" w:hAnsi="Arial" w:cs="Arial"/>
          <w:sz w:val="28"/>
        </w:rPr>
        <w:t>52853.2336</w:t>
      </w:r>
      <w:r w:rsidRPr="00CB29B3">
        <w:rPr>
          <w:rFonts w:ascii="Arial" w:eastAsia="仿宋" w:hAnsi="Arial" w:cs="Arial"/>
          <w:sz w:val="28"/>
        </w:rPr>
        <w:t>（万元）</w:t>
      </w:r>
    </w:p>
    <w:p w14:paraId="484E6341" w14:textId="77777777" w:rsidR="009D70D4" w:rsidRPr="00CB29B3" w:rsidRDefault="009D70D4" w:rsidP="00CB29B3">
      <w:pPr>
        <w:snapToGrid w:val="0"/>
        <w:spacing w:before="50" w:after="50" w:line="300" w:lineRule="auto"/>
        <w:ind w:firstLineChars="200" w:firstLine="560"/>
        <w:rPr>
          <w:rFonts w:ascii="Arial" w:eastAsia="仿宋" w:hAnsi="Arial" w:cs="Arial"/>
          <w:sz w:val="28"/>
          <w:szCs w:val="28"/>
        </w:rPr>
      </w:pPr>
      <w:r w:rsidRPr="00CB29B3">
        <w:rPr>
          <w:rFonts w:ascii="Arial" w:eastAsia="仿宋" w:hAnsi="Arial" w:cs="Arial"/>
          <w:sz w:val="28"/>
          <w:szCs w:val="28"/>
        </w:rPr>
        <w:t xml:space="preserve">B. </w:t>
      </w:r>
      <w:r w:rsidRPr="00CB29B3">
        <w:rPr>
          <w:rFonts w:ascii="Arial" w:eastAsia="仿宋" w:hAnsi="Arial" w:cs="Arial"/>
          <w:sz w:val="28"/>
          <w:szCs w:val="28"/>
        </w:rPr>
        <w:t>红线外市政费用（土地开发费）</w:t>
      </w:r>
    </w:p>
    <w:p w14:paraId="02429CEB" w14:textId="6738F2D9" w:rsidR="009D70D4" w:rsidRPr="00CB29B3" w:rsidRDefault="009D70D4" w:rsidP="00CB29B3">
      <w:pPr>
        <w:snapToGrid w:val="0"/>
        <w:spacing w:before="50" w:after="50" w:line="300" w:lineRule="auto"/>
        <w:ind w:firstLineChars="200" w:firstLine="560"/>
        <w:jc w:val="both"/>
        <w:rPr>
          <w:rFonts w:ascii="Arial" w:eastAsia="仿宋" w:hAnsi="Arial" w:cs="Arial"/>
          <w:sz w:val="28"/>
          <w:szCs w:val="28"/>
        </w:rPr>
      </w:pPr>
      <w:r w:rsidRPr="00CB29B3">
        <w:rPr>
          <w:rFonts w:ascii="Arial" w:eastAsia="仿宋" w:hAnsi="Arial" w:cs="Arial"/>
          <w:sz w:val="28"/>
          <w:szCs w:val="28"/>
        </w:rPr>
        <w:t>根据现场勘查，估价对象土地开发程度为宗地外</w:t>
      </w:r>
      <w:r w:rsidRPr="00CB29B3">
        <w:rPr>
          <w:rFonts w:ascii="Arial" w:eastAsia="仿宋" w:hAnsi="Arial" w:cs="Arial"/>
          <w:sz w:val="28"/>
          <w:szCs w:val="28"/>
        </w:rPr>
        <w:t>“</w:t>
      </w:r>
      <w:r w:rsidRPr="00CB29B3">
        <w:rPr>
          <w:rFonts w:ascii="Arial" w:eastAsia="仿宋" w:hAnsi="Arial" w:cs="Arial"/>
          <w:sz w:val="28"/>
          <w:szCs w:val="28"/>
        </w:rPr>
        <w:t>七通</w:t>
      </w:r>
      <w:r w:rsidRPr="00CB29B3">
        <w:rPr>
          <w:rFonts w:ascii="Arial" w:eastAsia="仿宋" w:hAnsi="Arial" w:cs="Arial"/>
          <w:sz w:val="28"/>
          <w:szCs w:val="28"/>
        </w:rPr>
        <w:t>”</w:t>
      </w:r>
      <w:r w:rsidRPr="00CB29B3">
        <w:rPr>
          <w:rFonts w:ascii="Arial" w:eastAsia="仿宋" w:hAnsi="Arial" w:cs="Arial"/>
          <w:sz w:val="28"/>
          <w:szCs w:val="28"/>
        </w:rPr>
        <w:t>（</w:t>
      </w:r>
      <w:r w:rsidRPr="00CB29B3">
        <w:rPr>
          <w:rFonts w:ascii="Arial" w:eastAsia="仿宋" w:hAnsi="Arial" w:cs="Arial"/>
          <w:sz w:val="28"/>
          <w:szCs w:val="28"/>
        </w:rPr>
        <w:t xml:space="preserve"> </w:t>
      </w:r>
      <w:r w:rsidRPr="00CB29B3">
        <w:rPr>
          <w:rFonts w:ascii="Arial" w:eastAsia="仿宋" w:hAnsi="Arial" w:cs="Arial"/>
          <w:sz w:val="28"/>
          <w:szCs w:val="28"/>
        </w:rPr>
        <w:t>即通路、通上水、通下水、通电、通讯、通燃气、通热力）、宗地</w:t>
      </w:r>
      <w:r w:rsidR="00AD04B8" w:rsidRPr="00CB29B3">
        <w:rPr>
          <w:rFonts w:ascii="Arial" w:eastAsia="仿宋" w:hAnsi="Arial" w:cs="Arial"/>
          <w:sz w:val="28"/>
          <w:szCs w:val="28"/>
        </w:rPr>
        <w:t>已建成，未竣工，但已投入使用</w:t>
      </w:r>
      <w:r w:rsidRPr="00CB29B3">
        <w:rPr>
          <w:rFonts w:ascii="Arial" w:eastAsia="仿宋" w:hAnsi="Arial" w:cs="Arial"/>
          <w:sz w:val="28"/>
          <w:szCs w:val="28"/>
        </w:rPr>
        <w:t>。本次评估设定估价对象红线外基础设施为</w:t>
      </w:r>
      <w:r w:rsidRPr="00CB29B3">
        <w:rPr>
          <w:rFonts w:ascii="Arial" w:eastAsia="仿宋" w:hAnsi="Arial" w:cs="Arial"/>
          <w:sz w:val="28"/>
          <w:szCs w:val="28"/>
        </w:rPr>
        <w:t>“</w:t>
      </w:r>
      <w:r w:rsidRPr="00CB29B3">
        <w:rPr>
          <w:rFonts w:ascii="Arial" w:eastAsia="仿宋" w:hAnsi="Arial" w:cs="Arial"/>
          <w:sz w:val="28"/>
          <w:szCs w:val="28"/>
        </w:rPr>
        <w:t>七通</w:t>
      </w:r>
      <w:r w:rsidRPr="00CB29B3">
        <w:rPr>
          <w:rFonts w:ascii="Arial" w:eastAsia="仿宋" w:hAnsi="Arial" w:cs="Arial"/>
          <w:sz w:val="28"/>
          <w:szCs w:val="28"/>
        </w:rPr>
        <w:t>”</w:t>
      </w:r>
      <w:r w:rsidRPr="00CB29B3">
        <w:rPr>
          <w:rFonts w:ascii="Arial" w:eastAsia="仿宋" w:hAnsi="Arial" w:cs="Arial"/>
          <w:sz w:val="28"/>
          <w:szCs w:val="28"/>
        </w:rPr>
        <w:t>（即通路、通上水、通下水、通电、通讯、通燃气、通热力），宗地内</w:t>
      </w:r>
      <w:r w:rsidRPr="00CB29B3">
        <w:rPr>
          <w:rFonts w:ascii="Arial" w:eastAsia="仿宋" w:hAnsi="Arial" w:cs="Arial"/>
          <w:sz w:val="28"/>
          <w:szCs w:val="28"/>
        </w:rPr>
        <w:t>“</w:t>
      </w:r>
      <w:r w:rsidRPr="00CB29B3">
        <w:rPr>
          <w:rFonts w:ascii="Arial" w:eastAsia="仿宋" w:hAnsi="Arial" w:cs="Arial"/>
          <w:sz w:val="28"/>
          <w:szCs w:val="28"/>
        </w:rPr>
        <w:t>场地平整</w:t>
      </w:r>
      <w:r w:rsidRPr="00CB29B3">
        <w:rPr>
          <w:rFonts w:ascii="Arial" w:eastAsia="仿宋" w:hAnsi="Arial" w:cs="Arial"/>
          <w:sz w:val="28"/>
          <w:szCs w:val="28"/>
        </w:rPr>
        <w:t>”</w:t>
      </w:r>
      <w:r w:rsidRPr="00CB29B3">
        <w:rPr>
          <w:rFonts w:ascii="Arial" w:eastAsia="仿宋" w:hAnsi="Arial" w:cs="Arial"/>
          <w:sz w:val="28"/>
          <w:szCs w:val="28"/>
        </w:rPr>
        <w:t>。故此项</w:t>
      </w:r>
      <w:r w:rsidR="00AD04B8" w:rsidRPr="00CB29B3">
        <w:rPr>
          <w:rFonts w:ascii="Arial" w:eastAsia="仿宋" w:hAnsi="Arial" w:cs="Arial"/>
          <w:sz w:val="28"/>
          <w:szCs w:val="28"/>
        </w:rPr>
        <w:t>不计取</w:t>
      </w:r>
      <w:r w:rsidRPr="00CB29B3">
        <w:rPr>
          <w:rFonts w:ascii="Arial" w:eastAsia="仿宋" w:hAnsi="Arial" w:cs="Arial"/>
          <w:sz w:val="28"/>
          <w:szCs w:val="28"/>
        </w:rPr>
        <w:t>。</w:t>
      </w:r>
    </w:p>
    <w:p w14:paraId="508AA7DB"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C.</w:t>
      </w:r>
      <w:r w:rsidRPr="00CB29B3">
        <w:rPr>
          <w:rFonts w:ascii="Arial" w:eastAsia="仿宋" w:hAnsi="Arial" w:cs="Arial"/>
          <w:sz w:val="28"/>
        </w:rPr>
        <w:t>城市基础设施建设费</w:t>
      </w:r>
    </w:p>
    <w:p w14:paraId="72565726" w14:textId="1A55AC0F" w:rsidR="009D70D4" w:rsidRPr="00CB29B3" w:rsidRDefault="009D70D4" w:rsidP="00CB29B3">
      <w:pPr>
        <w:snapToGrid w:val="0"/>
        <w:spacing w:line="300" w:lineRule="auto"/>
        <w:ind w:firstLineChars="200" w:firstLine="560"/>
        <w:rPr>
          <w:rFonts w:ascii="Arial" w:eastAsia="仿宋" w:hAnsi="Arial" w:cs="Arial"/>
          <w:sz w:val="28"/>
        </w:rPr>
      </w:pPr>
      <w:r w:rsidRPr="00CB29B3">
        <w:rPr>
          <w:rFonts w:ascii="Arial" w:eastAsia="仿宋" w:hAnsi="Arial" w:cs="Arial"/>
          <w:sz w:val="28"/>
        </w:rPr>
        <w:t>城市基础设施建设费是政府向建设单位收取、专项用于城市基础设施和城市共用设施建设，包括城市道路、桥梁、公共交通、供水、燃气、</w:t>
      </w:r>
      <w:hyperlink r:id="rId62" w:tgtFrame="_blank" w:history="1">
        <w:r w:rsidRPr="00CB29B3">
          <w:rPr>
            <w:rFonts w:ascii="Arial" w:eastAsia="仿宋" w:hAnsi="Arial" w:cs="Arial"/>
            <w:sz w:val="28"/>
          </w:rPr>
          <w:t>污水处理</w:t>
        </w:r>
      </w:hyperlink>
      <w:r w:rsidRPr="00CB29B3">
        <w:rPr>
          <w:rFonts w:ascii="Arial" w:eastAsia="仿宋" w:hAnsi="Arial" w:cs="Arial"/>
          <w:sz w:val="28"/>
        </w:rPr>
        <w:t>、集中供热、园林、绿化、路灯、环境卫生等设施的建设。估价对象位于</w:t>
      </w:r>
      <w:r w:rsidR="002002D5" w:rsidRPr="00CB29B3">
        <w:rPr>
          <w:rFonts w:ascii="Arial" w:eastAsia="仿宋" w:hAnsi="Arial" w:cs="Arial"/>
          <w:bCs/>
          <w:sz w:val="28"/>
        </w:rPr>
        <w:t>顺义新城范围内</w:t>
      </w:r>
      <w:r w:rsidRPr="00CB29B3">
        <w:rPr>
          <w:rFonts w:ascii="Arial" w:eastAsia="仿宋" w:hAnsi="Arial" w:cs="Arial"/>
          <w:bCs/>
          <w:sz w:val="28"/>
        </w:rPr>
        <w:t>，根</w:t>
      </w:r>
      <w:r w:rsidRPr="00CB29B3">
        <w:rPr>
          <w:rFonts w:ascii="Arial" w:eastAsia="仿宋" w:hAnsi="Arial" w:cs="Arial"/>
          <w:sz w:val="28"/>
        </w:rPr>
        <w:t>据</w:t>
      </w:r>
      <w:proofErr w:type="gramStart"/>
      <w:r w:rsidRPr="00CB29B3">
        <w:rPr>
          <w:rFonts w:ascii="Arial" w:eastAsia="仿宋" w:hAnsi="Arial" w:cs="Arial"/>
          <w:sz w:val="28"/>
        </w:rPr>
        <w:t>《</w:t>
      </w:r>
      <w:r w:rsidRPr="00CB29B3">
        <w:rPr>
          <w:rFonts w:ascii="Arial" w:eastAsia="仿宋" w:hAnsi="Arial" w:cs="Arial"/>
          <w:sz w:val="28"/>
          <w:szCs w:val="28"/>
        </w:rPr>
        <w:t>《</w:t>
      </w:r>
      <w:proofErr w:type="gramEnd"/>
      <w:r w:rsidRPr="00CB29B3">
        <w:rPr>
          <w:rFonts w:ascii="Arial" w:eastAsia="仿宋" w:hAnsi="Arial" w:cs="Arial"/>
          <w:sz w:val="28"/>
          <w:szCs w:val="28"/>
        </w:rPr>
        <w:t>北京市顺义区人民政府关于印发</w:t>
      </w:r>
      <w:r w:rsidRPr="00CB29B3">
        <w:rPr>
          <w:rFonts w:ascii="Arial" w:eastAsia="仿宋" w:hAnsi="Arial" w:cs="Arial"/>
          <w:sz w:val="28"/>
          <w:szCs w:val="28"/>
        </w:rPr>
        <w:t>&lt;</w:t>
      </w:r>
      <w:r w:rsidRPr="00CB29B3">
        <w:rPr>
          <w:rFonts w:ascii="Arial" w:eastAsia="仿宋" w:hAnsi="Arial" w:cs="Arial"/>
          <w:sz w:val="28"/>
          <w:szCs w:val="28"/>
        </w:rPr>
        <w:t>顺义区</w:t>
      </w:r>
      <w:r w:rsidRPr="00CB29B3">
        <w:rPr>
          <w:rFonts w:ascii="Arial" w:eastAsia="仿宋" w:hAnsi="Arial" w:cs="Arial"/>
          <w:sz w:val="28"/>
          <w:szCs w:val="28"/>
        </w:rPr>
        <w:lastRenderedPageBreak/>
        <w:t>征收城市基础设施建设费暂行办法</w:t>
      </w:r>
      <w:r w:rsidRPr="00CB29B3">
        <w:rPr>
          <w:rFonts w:ascii="Arial" w:eastAsia="仿宋" w:hAnsi="Arial" w:cs="Arial"/>
          <w:sz w:val="28"/>
          <w:szCs w:val="28"/>
        </w:rPr>
        <w:t>&gt;</w:t>
      </w:r>
      <w:r w:rsidRPr="00CB29B3">
        <w:rPr>
          <w:rFonts w:ascii="Arial" w:eastAsia="仿宋" w:hAnsi="Arial" w:cs="Arial"/>
          <w:sz w:val="28"/>
          <w:szCs w:val="28"/>
        </w:rPr>
        <w:t>的通知</w:t>
      </w:r>
      <w:proofErr w:type="gramStart"/>
      <w:r w:rsidRPr="00CB29B3">
        <w:rPr>
          <w:rFonts w:ascii="Arial" w:eastAsia="仿宋" w:hAnsi="Arial" w:cs="Arial"/>
          <w:sz w:val="28"/>
          <w:szCs w:val="28"/>
        </w:rPr>
        <w:t>》</w:t>
      </w:r>
      <w:proofErr w:type="gramEnd"/>
      <w:r w:rsidRPr="00CB29B3">
        <w:rPr>
          <w:rFonts w:ascii="Arial" w:eastAsia="仿宋" w:hAnsi="Arial" w:cs="Arial"/>
          <w:sz w:val="28"/>
        </w:rPr>
        <w:t>，估价对象应缴的城市基础设施建设费标准为：</w:t>
      </w:r>
      <w:r w:rsidRPr="00CB29B3">
        <w:rPr>
          <w:rFonts w:ascii="Arial" w:eastAsia="仿宋" w:hAnsi="Arial" w:cs="Arial"/>
          <w:sz w:val="28"/>
        </w:rPr>
        <w:t>160</w:t>
      </w:r>
      <w:r w:rsidRPr="00CB29B3">
        <w:rPr>
          <w:rFonts w:ascii="Arial" w:eastAsia="仿宋" w:hAnsi="Arial" w:cs="Arial"/>
          <w:sz w:val="28"/>
        </w:rPr>
        <w:t>元</w:t>
      </w:r>
      <w:r w:rsidRPr="00CB29B3">
        <w:rPr>
          <w:rFonts w:ascii="Arial" w:eastAsia="仿宋" w:hAnsi="Arial" w:cs="Arial"/>
          <w:sz w:val="28"/>
        </w:rPr>
        <w:t>/</w:t>
      </w:r>
      <w:r w:rsidRPr="00CB29B3">
        <w:rPr>
          <w:rFonts w:ascii="Arial" w:eastAsia="仿宋" w:hAnsi="Arial" w:cs="Arial"/>
          <w:sz w:val="28"/>
        </w:rPr>
        <w:t>平方米，则有：</w:t>
      </w:r>
    </w:p>
    <w:p w14:paraId="755A2E6F"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城市基础设施建设费</w:t>
      </w:r>
    </w:p>
    <w:p w14:paraId="1FB44C3E"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＝建筑面积</w:t>
      </w:r>
      <w:r w:rsidRPr="00CB29B3">
        <w:rPr>
          <w:rFonts w:ascii="Arial" w:eastAsia="仿宋" w:hAnsi="Arial" w:cs="Arial"/>
          <w:sz w:val="28"/>
        </w:rPr>
        <w:t>×</w:t>
      </w:r>
      <w:r w:rsidRPr="00CB29B3">
        <w:rPr>
          <w:rFonts w:ascii="Arial" w:eastAsia="仿宋" w:hAnsi="Arial" w:cs="Arial"/>
          <w:sz w:val="28"/>
        </w:rPr>
        <w:t>取费标准</w:t>
      </w:r>
    </w:p>
    <w:p w14:paraId="62DD99FF"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w:t>
      </w:r>
      <w:r w:rsidRPr="00CB29B3">
        <w:rPr>
          <w:rFonts w:ascii="Arial" w:eastAsia="仿宋" w:hAnsi="Arial" w:cs="Arial"/>
          <w:sz w:val="28"/>
        </w:rPr>
        <w:t>111977.19×160÷10000</w:t>
      </w:r>
    </w:p>
    <w:p w14:paraId="6A69C3AB"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w:t>
      </w:r>
      <w:r w:rsidRPr="00CB29B3">
        <w:rPr>
          <w:rFonts w:ascii="Arial" w:eastAsia="仿宋" w:hAnsi="Arial" w:cs="Arial"/>
          <w:sz w:val="28"/>
        </w:rPr>
        <w:t>1791.6350</w:t>
      </w:r>
      <w:r w:rsidRPr="00CB29B3">
        <w:rPr>
          <w:rFonts w:ascii="Arial" w:eastAsia="仿宋" w:hAnsi="Arial" w:cs="Arial"/>
          <w:sz w:val="28"/>
        </w:rPr>
        <w:t>（万元）</w:t>
      </w:r>
    </w:p>
    <w:p w14:paraId="768476DF"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D.</w:t>
      </w:r>
      <w:r w:rsidRPr="00CB29B3">
        <w:rPr>
          <w:rFonts w:ascii="Arial" w:eastAsia="仿宋" w:hAnsi="Arial" w:cs="Arial"/>
          <w:sz w:val="28"/>
        </w:rPr>
        <w:t>管理费用</w:t>
      </w:r>
    </w:p>
    <w:p w14:paraId="52D13D99"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Pr="00CB29B3">
        <w:rPr>
          <w:rFonts w:ascii="Arial" w:eastAsia="仿宋" w:hAnsi="Arial" w:cs="Arial"/>
          <w:sz w:val="28"/>
        </w:rPr>
        <w:t>2</w:t>
      </w:r>
      <w:r w:rsidRPr="00CB29B3">
        <w:rPr>
          <w:rFonts w:ascii="Arial" w:eastAsia="仿宋" w:hAnsi="Arial" w:cs="Arial"/>
          <w:sz w:val="28"/>
        </w:rPr>
        <w:t>项的</w:t>
      </w:r>
      <w:r w:rsidRPr="00CB29B3">
        <w:rPr>
          <w:rFonts w:ascii="Arial" w:eastAsia="仿宋" w:hAnsi="Arial" w:cs="Arial"/>
          <w:sz w:val="28"/>
        </w:rPr>
        <w:t>5%</w:t>
      </w:r>
      <w:r w:rsidRPr="00CB29B3">
        <w:rPr>
          <w:rFonts w:ascii="Arial" w:eastAsia="仿宋" w:hAnsi="Arial" w:cs="Arial"/>
          <w:sz w:val="28"/>
        </w:rPr>
        <w:t>计算，则有：</w:t>
      </w:r>
    </w:p>
    <w:p w14:paraId="403508B3"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管理费用</w:t>
      </w:r>
    </w:p>
    <w:p w14:paraId="4D9B8701"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w:t>
      </w:r>
      <w:r w:rsidRPr="00CB29B3">
        <w:rPr>
          <w:rFonts w:ascii="Arial" w:eastAsia="仿宋" w:hAnsi="Arial" w:cs="Arial"/>
          <w:sz w:val="28"/>
        </w:rPr>
        <w:t>A+B</w:t>
      </w:r>
      <w:r w:rsidRPr="00CB29B3">
        <w:rPr>
          <w:rFonts w:ascii="Arial" w:eastAsia="仿宋" w:hAnsi="Arial" w:cs="Arial"/>
          <w:sz w:val="28"/>
        </w:rPr>
        <w:t>）</w:t>
      </w:r>
      <w:r w:rsidRPr="00CB29B3">
        <w:rPr>
          <w:rFonts w:ascii="Arial" w:eastAsia="仿宋" w:hAnsi="Arial" w:cs="Arial"/>
          <w:sz w:val="28"/>
        </w:rPr>
        <w:t>×</w:t>
      </w:r>
      <w:r w:rsidRPr="00CB29B3">
        <w:rPr>
          <w:rFonts w:ascii="Arial" w:eastAsia="仿宋" w:hAnsi="Arial" w:cs="Arial"/>
          <w:sz w:val="28"/>
        </w:rPr>
        <w:t>取费标准</w:t>
      </w:r>
    </w:p>
    <w:p w14:paraId="6297123E" w14:textId="7706E5FB"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w:t>
      </w:r>
      <w:r w:rsidRPr="00CB29B3">
        <w:rPr>
          <w:rFonts w:ascii="Arial" w:eastAsia="仿宋" w:hAnsi="Arial" w:cs="Arial"/>
          <w:sz w:val="28"/>
        </w:rPr>
        <w:t>52853.2336</w:t>
      </w:r>
      <w:r w:rsidR="00AD04B8" w:rsidRPr="00CB29B3">
        <w:rPr>
          <w:rFonts w:ascii="Arial" w:eastAsia="仿宋" w:hAnsi="Arial" w:cs="Arial"/>
          <w:sz w:val="28"/>
        </w:rPr>
        <w:t>+0</w:t>
      </w:r>
      <w:r w:rsidRPr="00CB29B3">
        <w:rPr>
          <w:rFonts w:ascii="Arial" w:eastAsia="仿宋" w:hAnsi="Arial" w:cs="Arial"/>
          <w:sz w:val="28"/>
        </w:rPr>
        <w:t>+1791.6350</w:t>
      </w:r>
      <w:r w:rsidRPr="00CB29B3">
        <w:rPr>
          <w:rFonts w:ascii="Arial" w:eastAsia="仿宋" w:hAnsi="Arial" w:cs="Arial"/>
          <w:sz w:val="28"/>
        </w:rPr>
        <w:t>）</w:t>
      </w:r>
      <w:r w:rsidRPr="00CB29B3">
        <w:rPr>
          <w:rFonts w:ascii="Arial" w:eastAsia="仿宋" w:hAnsi="Arial" w:cs="Arial"/>
          <w:sz w:val="28"/>
        </w:rPr>
        <w:t>×5%</w:t>
      </w:r>
    </w:p>
    <w:p w14:paraId="58A3CF68"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w:t>
      </w:r>
      <w:r w:rsidRPr="00CB29B3">
        <w:rPr>
          <w:rFonts w:ascii="Arial" w:eastAsia="仿宋" w:hAnsi="Arial" w:cs="Arial"/>
          <w:sz w:val="28"/>
        </w:rPr>
        <w:t>2732.2434</w:t>
      </w:r>
      <w:r w:rsidRPr="00CB29B3">
        <w:rPr>
          <w:rFonts w:ascii="Arial" w:eastAsia="仿宋" w:hAnsi="Arial" w:cs="Arial"/>
          <w:sz w:val="28"/>
        </w:rPr>
        <w:t>（万元）</w:t>
      </w:r>
    </w:p>
    <w:p w14:paraId="1F589E6D" w14:textId="77777777" w:rsidR="009D70D4" w:rsidRPr="00CB29B3" w:rsidRDefault="009D70D4" w:rsidP="00CB29B3">
      <w:pPr>
        <w:snapToGrid w:val="0"/>
        <w:spacing w:line="300" w:lineRule="auto"/>
        <w:ind w:firstLineChars="201" w:firstLine="563"/>
        <w:jc w:val="both"/>
        <w:rPr>
          <w:rFonts w:ascii="Arial" w:eastAsia="仿宋" w:hAnsi="Arial" w:cs="Arial"/>
          <w:sz w:val="28"/>
        </w:rPr>
      </w:pPr>
      <w:r w:rsidRPr="00CB29B3">
        <w:rPr>
          <w:rFonts w:ascii="Arial" w:eastAsia="仿宋" w:hAnsi="Arial" w:cs="Arial"/>
          <w:sz w:val="28"/>
        </w:rPr>
        <w:t>E.</w:t>
      </w:r>
      <w:r w:rsidRPr="00CB29B3">
        <w:rPr>
          <w:rFonts w:ascii="Arial" w:eastAsia="仿宋" w:hAnsi="Arial" w:cs="Arial"/>
          <w:sz w:val="28"/>
        </w:rPr>
        <w:t>销售费用</w:t>
      </w:r>
    </w:p>
    <w:p w14:paraId="25C286AD" w14:textId="77777777" w:rsidR="009D70D4" w:rsidRPr="00CB29B3" w:rsidRDefault="009D70D4" w:rsidP="00CB29B3">
      <w:pPr>
        <w:snapToGrid w:val="0"/>
        <w:spacing w:line="300" w:lineRule="auto"/>
        <w:ind w:firstLineChars="201" w:firstLine="563"/>
        <w:jc w:val="both"/>
        <w:rPr>
          <w:rFonts w:ascii="Arial" w:eastAsia="仿宋" w:hAnsi="Arial" w:cs="Arial"/>
          <w:sz w:val="28"/>
        </w:rPr>
      </w:pPr>
      <w:r w:rsidRPr="00CB29B3">
        <w:rPr>
          <w:rFonts w:ascii="Arial" w:eastAsia="仿宋" w:hAnsi="Arial" w:cs="Arial"/>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Pr="00CB29B3">
        <w:rPr>
          <w:rFonts w:ascii="Arial" w:eastAsia="仿宋" w:hAnsi="Arial" w:cs="Arial"/>
          <w:sz w:val="28"/>
        </w:rPr>
        <w:t>4%</w:t>
      </w:r>
      <w:r w:rsidRPr="00CB29B3">
        <w:rPr>
          <w:rFonts w:ascii="Arial" w:eastAsia="仿宋" w:hAnsi="Arial" w:cs="Arial"/>
          <w:sz w:val="28"/>
        </w:rPr>
        <w:t>计算。</w:t>
      </w:r>
    </w:p>
    <w:p w14:paraId="32B574D6" w14:textId="140C8B5B" w:rsidR="009D70D4" w:rsidRPr="00CB29B3" w:rsidRDefault="009D70D4" w:rsidP="00CB29B3">
      <w:pPr>
        <w:snapToGrid w:val="0"/>
        <w:spacing w:line="300" w:lineRule="auto"/>
        <w:ind w:firstLineChars="201" w:firstLine="563"/>
        <w:jc w:val="both"/>
        <w:rPr>
          <w:rFonts w:ascii="Arial" w:eastAsia="仿宋" w:hAnsi="Arial" w:cs="Arial"/>
          <w:sz w:val="28"/>
        </w:rPr>
      </w:pPr>
      <w:r w:rsidRPr="00CB29B3">
        <w:rPr>
          <w:rFonts w:ascii="Arial" w:eastAsia="仿宋" w:hAnsi="Arial" w:cs="Arial"/>
          <w:sz w:val="28"/>
        </w:rPr>
        <w:t>销售费用＝</w:t>
      </w:r>
      <w:r w:rsidR="00AD04B8" w:rsidRPr="00CB29B3">
        <w:rPr>
          <w:rFonts w:ascii="Arial" w:eastAsia="仿宋" w:hAnsi="Arial" w:cs="Arial"/>
          <w:sz w:val="28"/>
        </w:rPr>
        <w:t>520033.9957</w:t>
      </w:r>
      <w:r w:rsidRPr="00CB29B3">
        <w:rPr>
          <w:rFonts w:ascii="Arial" w:eastAsia="仿宋" w:hAnsi="Arial" w:cs="Arial"/>
          <w:sz w:val="28"/>
        </w:rPr>
        <w:t>×4%</w:t>
      </w:r>
      <w:r w:rsidRPr="00CB29B3">
        <w:rPr>
          <w:rFonts w:ascii="Arial" w:eastAsia="仿宋" w:hAnsi="Arial" w:cs="Arial"/>
          <w:sz w:val="28"/>
        </w:rPr>
        <w:t>＝</w:t>
      </w:r>
      <w:r w:rsidR="00AD04B8" w:rsidRPr="00CB29B3">
        <w:rPr>
          <w:rFonts w:ascii="Arial" w:eastAsia="仿宋" w:hAnsi="Arial" w:cs="Arial"/>
          <w:sz w:val="28"/>
        </w:rPr>
        <w:t>20801.3598</w:t>
      </w:r>
      <w:r w:rsidRPr="00CB29B3">
        <w:rPr>
          <w:rFonts w:ascii="Arial" w:eastAsia="仿宋" w:hAnsi="Arial" w:cs="Arial"/>
          <w:sz w:val="28"/>
        </w:rPr>
        <w:t>（万元）</w:t>
      </w:r>
    </w:p>
    <w:p w14:paraId="76501559"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F.</w:t>
      </w:r>
      <w:r w:rsidRPr="00CB29B3">
        <w:rPr>
          <w:rFonts w:ascii="Arial" w:eastAsia="仿宋" w:hAnsi="Arial" w:cs="Arial"/>
          <w:sz w:val="28"/>
        </w:rPr>
        <w:t>购地税费</w:t>
      </w:r>
    </w:p>
    <w:p w14:paraId="794FEED7"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假设土地价格为</w:t>
      </w:r>
      <w:r w:rsidRPr="00CB29B3">
        <w:rPr>
          <w:rFonts w:ascii="Arial" w:eastAsia="仿宋" w:hAnsi="Arial" w:cs="Arial"/>
          <w:sz w:val="28"/>
        </w:rPr>
        <w:t>P</w:t>
      </w:r>
      <w:r w:rsidRPr="00CB29B3">
        <w:rPr>
          <w:rFonts w:ascii="Arial" w:eastAsia="仿宋" w:hAnsi="Arial" w:cs="Arial"/>
          <w:sz w:val="28"/>
          <w:vertAlign w:val="subscript"/>
        </w:rPr>
        <w:t>土</w:t>
      </w:r>
      <w:r w:rsidRPr="00CB29B3">
        <w:rPr>
          <w:rFonts w:ascii="Arial" w:eastAsia="仿宋" w:hAnsi="Arial" w:cs="Arial"/>
          <w:sz w:val="28"/>
        </w:rPr>
        <w:t>，买方购买估价对象税费主要为契税及印花税，税率为</w:t>
      </w:r>
      <w:r w:rsidRPr="00CB29B3">
        <w:rPr>
          <w:rFonts w:ascii="Arial" w:eastAsia="仿宋" w:hAnsi="Arial" w:cs="Arial"/>
          <w:sz w:val="28"/>
        </w:rPr>
        <w:t>3.05%</w:t>
      </w:r>
      <w:r w:rsidRPr="00CB29B3">
        <w:rPr>
          <w:rFonts w:ascii="Arial" w:eastAsia="仿宋" w:hAnsi="Arial" w:cs="Arial"/>
          <w:sz w:val="28"/>
        </w:rPr>
        <w:t>，则有：</w:t>
      </w:r>
    </w:p>
    <w:p w14:paraId="0A8AA386"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购地税费＝土地价格</w:t>
      </w:r>
      <w:r w:rsidRPr="00CB29B3">
        <w:rPr>
          <w:rFonts w:ascii="Arial" w:eastAsia="仿宋" w:hAnsi="Arial" w:cs="Arial"/>
          <w:sz w:val="28"/>
        </w:rPr>
        <w:t>×</w:t>
      </w:r>
      <w:r w:rsidRPr="00CB29B3">
        <w:rPr>
          <w:rFonts w:ascii="Arial" w:eastAsia="仿宋" w:hAnsi="Arial" w:cs="Arial"/>
          <w:sz w:val="28"/>
        </w:rPr>
        <w:t>税率</w:t>
      </w:r>
    </w:p>
    <w:p w14:paraId="03AFF113" w14:textId="77777777" w:rsidR="009D70D4" w:rsidRPr="00CB29B3" w:rsidRDefault="009D70D4" w:rsidP="00CB29B3">
      <w:pPr>
        <w:snapToGrid w:val="0"/>
        <w:spacing w:line="300" w:lineRule="auto"/>
        <w:ind w:firstLineChars="600" w:firstLine="1680"/>
        <w:jc w:val="both"/>
        <w:rPr>
          <w:rFonts w:ascii="Arial" w:eastAsia="仿宋" w:hAnsi="Arial" w:cs="Arial"/>
          <w:sz w:val="28"/>
        </w:rPr>
      </w:pPr>
      <w:r w:rsidRPr="00CB29B3">
        <w:rPr>
          <w:rFonts w:ascii="Arial" w:eastAsia="仿宋" w:hAnsi="Arial" w:cs="Arial"/>
          <w:sz w:val="28"/>
        </w:rPr>
        <w:t>＝</w:t>
      </w:r>
      <w:r w:rsidRPr="00CB29B3">
        <w:rPr>
          <w:rFonts w:ascii="Arial" w:eastAsia="仿宋" w:hAnsi="Arial" w:cs="Arial"/>
          <w:sz w:val="28"/>
        </w:rPr>
        <w:t>P</w:t>
      </w:r>
      <w:r w:rsidRPr="00CB29B3">
        <w:rPr>
          <w:rFonts w:ascii="Arial" w:eastAsia="仿宋" w:hAnsi="Arial" w:cs="Arial"/>
          <w:sz w:val="28"/>
          <w:vertAlign w:val="subscript"/>
        </w:rPr>
        <w:t>土</w:t>
      </w:r>
      <w:r w:rsidRPr="00CB29B3">
        <w:rPr>
          <w:rFonts w:ascii="Arial" w:eastAsia="仿宋" w:hAnsi="Arial" w:cs="Arial"/>
          <w:sz w:val="28"/>
        </w:rPr>
        <w:t>×0.0305</w:t>
      </w:r>
      <w:r w:rsidRPr="00CB29B3">
        <w:rPr>
          <w:rFonts w:ascii="Arial" w:eastAsia="仿宋" w:hAnsi="Arial" w:cs="Arial"/>
          <w:sz w:val="28"/>
        </w:rPr>
        <w:t>（万元）</w:t>
      </w:r>
    </w:p>
    <w:p w14:paraId="0FC00B85" w14:textId="77777777" w:rsidR="009D70D4" w:rsidRPr="00CB29B3" w:rsidRDefault="009D70D4" w:rsidP="00CB29B3">
      <w:pPr>
        <w:pStyle w:val="11"/>
        <w:spacing w:line="300" w:lineRule="auto"/>
        <w:rPr>
          <w:rFonts w:ascii="Arial" w:eastAsia="仿宋" w:hAnsi="Arial" w:cs="Arial"/>
        </w:rPr>
      </w:pPr>
      <w:r w:rsidRPr="00CB29B3">
        <w:rPr>
          <w:rFonts w:ascii="Arial" w:eastAsia="仿宋" w:hAnsi="Arial" w:cs="Arial"/>
        </w:rPr>
        <w:t>G.</w:t>
      </w:r>
      <w:r w:rsidRPr="00CB29B3">
        <w:rPr>
          <w:rFonts w:ascii="Arial" w:eastAsia="仿宋" w:hAnsi="Arial" w:cs="Arial"/>
        </w:rPr>
        <w:t>贷款利息</w:t>
      </w:r>
    </w:p>
    <w:p w14:paraId="5586A7D6"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估价对象建筑物建设期为</w:t>
      </w:r>
      <w:r w:rsidRPr="00CB29B3">
        <w:rPr>
          <w:rFonts w:ascii="Arial" w:eastAsia="仿宋" w:hAnsi="Arial" w:cs="Arial"/>
          <w:sz w:val="28"/>
        </w:rPr>
        <w:t>3</w:t>
      </w:r>
      <w:r w:rsidRPr="00CB29B3">
        <w:rPr>
          <w:rFonts w:ascii="Arial" w:eastAsia="仿宋" w:hAnsi="Arial" w:cs="Arial"/>
          <w:sz w:val="28"/>
        </w:rPr>
        <w:t>年。估价对象土地价格（</w:t>
      </w:r>
      <w:r w:rsidRPr="00CB29B3">
        <w:rPr>
          <w:rFonts w:ascii="Arial" w:eastAsia="仿宋" w:hAnsi="Arial" w:cs="Arial"/>
          <w:sz w:val="28"/>
        </w:rPr>
        <w:t>P</w:t>
      </w:r>
      <w:r w:rsidRPr="00CB29B3">
        <w:rPr>
          <w:rFonts w:ascii="Arial" w:eastAsia="仿宋" w:hAnsi="Arial" w:cs="Arial"/>
          <w:sz w:val="28"/>
          <w:vertAlign w:val="subscript"/>
        </w:rPr>
        <w:t>土</w:t>
      </w:r>
      <w:r w:rsidRPr="00CB29B3">
        <w:rPr>
          <w:rFonts w:ascii="Arial" w:eastAsia="仿宋" w:hAnsi="Arial" w:cs="Arial"/>
          <w:sz w:val="28"/>
        </w:rPr>
        <w:t>）及购地税费在估价期日一次性付清，建造成本、土地开发费、城市基础设施建设费、</w:t>
      </w:r>
      <w:r w:rsidRPr="00CB29B3">
        <w:rPr>
          <w:rFonts w:ascii="Arial" w:eastAsia="仿宋" w:hAnsi="Arial" w:cs="Arial"/>
          <w:sz w:val="28"/>
        </w:rPr>
        <w:lastRenderedPageBreak/>
        <w:t>管理费用于建设期内均匀投入，取</w:t>
      </w:r>
      <w:r w:rsidRPr="00CB29B3">
        <w:rPr>
          <w:rFonts w:ascii="Arial" w:eastAsia="仿宋" w:hAnsi="Arial" w:cs="Arial"/>
          <w:sz w:val="28"/>
        </w:rPr>
        <w:t>1</w:t>
      </w:r>
      <w:r w:rsidRPr="00CB29B3">
        <w:rPr>
          <w:rFonts w:ascii="Arial" w:eastAsia="仿宋" w:hAnsi="Arial" w:cs="Arial"/>
          <w:sz w:val="28"/>
        </w:rPr>
        <w:t>～</w:t>
      </w:r>
      <w:r w:rsidRPr="00CB29B3">
        <w:rPr>
          <w:rFonts w:ascii="Arial" w:eastAsia="仿宋" w:hAnsi="Arial" w:cs="Arial"/>
          <w:sz w:val="28"/>
        </w:rPr>
        <w:t>3</w:t>
      </w:r>
      <w:r w:rsidRPr="00CB29B3">
        <w:rPr>
          <w:rFonts w:ascii="Arial" w:eastAsia="仿宋" w:hAnsi="Arial" w:cs="Arial"/>
          <w:sz w:val="28"/>
        </w:rPr>
        <w:t>年期固定资产贷款年利息率</w:t>
      </w:r>
      <w:r w:rsidRPr="00CB29B3">
        <w:rPr>
          <w:rFonts w:ascii="Arial" w:eastAsia="仿宋" w:hAnsi="Arial" w:cs="Arial"/>
          <w:sz w:val="28"/>
        </w:rPr>
        <w:t>4.75%</w:t>
      </w:r>
      <w:r w:rsidRPr="00CB29B3">
        <w:rPr>
          <w:rFonts w:ascii="Arial" w:eastAsia="仿宋" w:hAnsi="Arial" w:cs="Arial"/>
          <w:sz w:val="28"/>
        </w:rPr>
        <w:t>，以复利计息。则有：</w:t>
      </w:r>
    </w:p>
    <w:p w14:paraId="29E19143"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贷款利息</w:t>
      </w:r>
    </w:p>
    <w:p w14:paraId="4D8E8CFB" w14:textId="30BAFF9F" w:rsidR="009D70D4" w:rsidRPr="00CB29B3" w:rsidRDefault="009D70D4" w:rsidP="00CB29B3">
      <w:pPr>
        <w:snapToGrid w:val="0"/>
        <w:spacing w:before="50" w:after="50" w:line="300" w:lineRule="auto"/>
        <w:ind w:firstLineChars="200" w:firstLine="560"/>
        <w:rPr>
          <w:rFonts w:ascii="Arial" w:eastAsia="仿宋" w:hAnsi="Arial" w:cs="Arial"/>
          <w:sz w:val="28"/>
        </w:rPr>
      </w:pPr>
      <w:r w:rsidRPr="00CB29B3">
        <w:rPr>
          <w:rFonts w:ascii="Arial" w:eastAsia="仿宋" w:hAnsi="Arial" w:cs="Arial"/>
          <w:sz w:val="28"/>
        </w:rPr>
        <w:t>＝</w:t>
      </w:r>
      <w:r w:rsidRPr="00CB29B3">
        <w:rPr>
          <w:rFonts w:ascii="Arial" w:eastAsia="仿宋" w:hAnsi="Arial" w:cs="Arial"/>
          <w:sz w:val="28"/>
        </w:rPr>
        <w:t>( P</w:t>
      </w:r>
      <w:r w:rsidRPr="00CB29B3">
        <w:rPr>
          <w:rFonts w:ascii="Arial" w:eastAsia="仿宋" w:hAnsi="Arial" w:cs="Arial"/>
          <w:sz w:val="28"/>
          <w:vertAlign w:val="subscript"/>
        </w:rPr>
        <w:t>土</w:t>
      </w:r>
      <w:r w:rsidRPr="00CB29B3">
        <w:rPr>
          <w:rFonts w:ascii="Arial" w:eastAsia="仿宋" w:hAnsi="Arial" w:cs="Arial"/>
          <w:sz w:val="28"/>
        </w:rPr>
        <w:t>+P</w:t>
      </w:r>
      <w:r w:rsidRPr="00CB29B3">
        <w:rPr>
          <w:rFonts w:ascii="Arial" w:eastAsia="仿宋" w:hAnsi="Arial" w:cs="Arial"/>
          <w:sz w:val="28"/>
          <w:vertAlign w:val="subscript"/>
        </w:rPr>
        <w:t>土</w:t>
      </w:r>
      <w:r w:rsidRPr="00CB29B3">
        <w:rPr>
          <w:rFonts w:ascii="Arial" w:eastAsia="仿宋" w:hAnsi="Arial" w:cs="Arial"/>
          <w:sz w:val="28"/>
        </w:rPr>
        <w:t>×0.0305)×[(1+ 4.75%)</w:t>
      </w:r>
      <w:r w:rsidRPr="00CB29B3">
        <w:rPr>
          <w:rFonts w:ascii="Arial" w:eastAsia="仿宋" w:hAnsi="Arial" w:cs="Arial"/>
          <w:sz w:val="28"/>
          <w:vertAlign w:val="superscript"/>
        </w:rPr>
        <w:t>3</w:t>
      </w:r>
      <w:r w:rsidRPr="00CB29B3">
        <w:rPr>
          <w:rFonts w:ascii="Arial" w:eastAsia="仿宋" w:hAnsi="Arial" w:cs="Arial"/>
          <w:sz w:val="28"/>
        </w:rPr>
        <w:t>-1]+</w:t>
      </w:r>
      <w:r w:rsidRPr="00CB29B3">
        <w:rPr>
          <w:rFonts w:ascii="Arial" w:eastAsia="仿宋" w:hAnsi="Arial" w:cs="Arial"/>
          <w:sz w:val="28"/>
        </w:rPr>
        <w:t>（</w:t>
      </w:r>
      <w:r w:rsidRPr="00CB29B3">
        <w:rPr>
          <w:rFonts w:ascii="Arial" w:eastAsia="仿宋" w:hAnsi="Arial" w:cs="Arial"/>
          <w:sz w:val="28"/>
        </w:rPr>
        <w:t>52853.2336+</w:t>
      </w:r>
      <w:r w:rsidR="00AD04B8" w:rsidRPr="00CB29B3">
        <w:rPr>
          <w:rFonts w:ascii="Arial" w:eastAsia="仿宋" w:hAnsi="Arial" w:cs="Arial"/>
          <w:sz w:val="28"/>
        </w:rPr>
        <w:t>0+</w:t>
      </w:r>
      <w:r w:rsidRPr="00CB29B3">
        <w:rPr>
          <w:rFonts w:ascii="Arial" w:eastAsia="仿宋" w:hAnsi="Arial" w:cs="Arial"/>
          <w:sz w:val="28"/>
        </w:rPr>
        <w:t>1791.6350+2732.2434+</w:t>
      </w:r>
      <w:r w:rsidR="00AD04B8" w:rsidRPr="00CB29B3">
        <w:rPr>
          <w:rFonts w:ascii="Arial" w:eastAsia="仿宋" w:hAnsi="Arial" w:cs="Arial"/>
          <w:sz w:val="28"/>
        </w:rPr>
        <w:t>20801.3598</w:t>
      </w:r>
      <w:r w:rsidRPr="00CB29B3">
        <w:rPr>
          <w:rFonts w:ascii="Arial" w:eastAsia="仿宋" w:hAnsi="Arial" w:cs="Arial"/>
          <w:sz w:val="28"/>
        </w:rPr>
        <w:t>）</w:t>
      </w:r>
      <w:r w:rsidRPr="00CB29B3">
        <w:rPr>
          <w:rFonts w:ascii="Arial" w:eastAsia="仿宋" w:hAnsi="Arial" w:cs="Arial"/>
          <w:sz w:val="28"/>
        </w:rPr>
        <w:t>×[(1+ 4.75%)</w:t>
      </w:r>
      <w:r w:rsidRPr="00CB29B3">
        <w:rPr>
          <w:rFonts w:ascii="Arial" w:eastAsia="仿宋" w:hAnsi="Arial" w:cs="Arial"/>
          <w:sz w:val="28"/>
          <w:vertAlign w:val="superscript"/>
        </w:rPr>
        <w:t>3÷2</w:t>
      </w:r>
      <w:r w:rsidRPr="00CB29B3">
        <w:rPr>
          <w:rFonts w:ascii="Arial" w:eastAsia="仿宋" w:hAnsi="Arial" w:cs="Arial"/>
          <w:sz w:val="28"/>
        </w:rPr>
        <w:t>-1]</w:t>
      </w:r>
    </w:p>
    <w:p w14:paraId="70C36A9F" w14:textId="25F30618" w:rsidR="009D70D4" w:rsidRPr="00CB29B3" w:rsidRDefault="009D70D4" w:rsidP="00CB29B3">
      <w:pPr>
        <w:snapToGrid w:val="0"/>
        <w:spacing w:before="50" w:after="50" w:line="300" w:lineRule="auto"/>
        <w:ind w:firstLineChars="200" w:firstLine="560"/>
        <w:rPr>
          <w:rFonts w:ascii="Arial" w:eastAsia="仿宋" w:hAnsi="Arial" w:cs="Arial"/>
          <w:sz w:val="28"/>
        </w:rPr>
      </w:pPr>
      <w:r w:rsidRPr="00CB29B3">
        <w:rPr>
          <w:rFonts w:ascii="Arial" w:eastAsia="仿宋" w:hAnsi="Arial" w:cs="Arial"/>
          <w:sz w:val="28"/>
        </w:rPr>
        <w:t>＝</w:t>
      </w:r>
      <w:r w:rsidR="00AD04B8" w:rsidRPr="00CB29B3">
        <w:rPr>
          <w:rFonts w:ascii="Arial" w:eastAsia="仿宋" w:hAnsi="Arial" w:cs="Arial"/>
          <w:sz w:val="28"/>
        </w:rPr>
        <w:t>5635.8479</w:t>
      </w:r>
      <w:r w:rsidRPr="00CB29B3">
        <w:rPr>
          <w:rFonts w:ascii="Arial" w:eastAsia="仿宋" w:hAnsi="Arial" w:cs="Arial"/>
          <w:sz w:val="28"/>
        </w:rPr>
        <w:t>+ P</w:t>
      </w:r>
      <w:r w:rsidRPr="00CB29B3">
        <w:rPr>
          <w:rFonts w:ascii="Arial" w:eastAsia="仿宋" w:hAnsi="Arial" w:cs="Arial"/>
          <w:sz w:val="28"/>
          <w:vertAlign w:val="subscript"/>
        </w:rPr>
        <w:t>土</w:t>
      </w:r>
      <w:r w:rsidRPr="00CB29B3">
        <w:rPr>
          <w:rFonts w:ascii="Arial" w:eastAsia="仿宋" w:hAnsi="Arial" w:cs="Arial"/>
          <w:sz w:val="28"/>
        </w:rPr>
        <w:t>×0.1539 (</w:t>
      </w:r>
      <w:r w:rsidRPr="00CB29B3">
        <w:rPr>
          <w:rFonts w:ascii="Arial" w:eastAsia="仿宋" w:hAnsi="Arial" w:cs="Arial"/>
          <w:sz w:val="28"/>
        </w:rPr>
        <w:t>万元</w:t>
      </w:r>
      <w:r w:rsidRPr="00CB29B3">
        <w:rPr>
          <w:rFonts w:ascii="Arial" w:eastAsia="仿宋" w:hAnsi="Arial" w:cs="Arial"/>
          <w:sz w:val="28"/>
        </w:rPr>
        <w:t>)</w:t>
      </w:r>
    </w:p>
    <w:p w14:paraId="13DE561E" w14:textId="77777777" w:rsidR="009D70D4" w:rsidRPr="00CB29B3" w:rsidRDefault="009D70D4" w:rsidP="00CB29B3">
      <w:pPr>
        <w:pStyle w:val="11"/>
        <w:spacing w:line="300" w:lineRule="auto"/>
        <w:rPr>
          <w:rFonts w:ascii="Arial" w:eastAsia="仿宋" w:hAnsi="Arial" w:cs="Arial"/>
        </w:rPr>
      </w:pPr>
      <w:r w:rsidRPr="00CB29B3">
        <w:rPr>
          <w:rFonts w:ascii="Arial" w:eastAsia="仿宋" w:hAnsi="Arial" w:cs="Arial"/>
        </w:rPr>
        <w:t>H.</w:t>
      </w:r>
      <w:r w:rsidRPr="00CB29B3">
        <w:rPr>
          <w:rFonts w:ascii="Arial" w:eastAsia="仿宋" w:hAnsi="Arial" w:cs="Arial"/>
        </w:rPr>
        <w:t>销售税费</w:t>
      </w:r>
      <w:r w:rsidRPr="00CB29B3">
        <w:rPr>
          <w:rFonts w:ascii="Arial" w:eastAsia="仿宋" w:hAnsi="Arial" w:cs="Arial"/>
        </w:rPr>
        <w:tab/>
      </w:r>
    </w:p>
    <w:p w14:paraId="539A7638" w14:textId="681DDF0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CB29B3">
        <w:rPr>
          <w:rFonts w:ascii="Arial" w:eastAsia="仿宋" w:hAnsi="Arial" w:cs="Arial"/>
          <w:sz w:val="28"/>
        </w:rPr>
        <w:t>5.</w:t>
      </w:r>
      <w:r w:rsidR="00E73E7F" w:rsidRPr="00CB29B3">
        <w:rPr>
          <w:rFonts w:ascii="Arial" w:eastAsia="仿宋" w:hAnsi="Arial" w:cs="Arial"/>
          <w:sz w:val="28"/>
        </w:rPr>
        <w:t>5</w:t>
      </w:r>
      <w:r w:rsidRPr="00CB29B3">
        <w:rPr>
          <w:rFonts w:ascii="Arial" w:eastAsia="仿宋" w:hAnsi="Arial" w:cs="Arial"/>
          <w:sz w:val="28"/>
        </w:rPr>
        <w:t>%</w:t>
      </w:r>
      <w:r w:rsidRPr="00CB29B3">
        <w:rPr>
          <w:rFonts w:ascii="Arial" w:eastAsia="仿宋" w:hAnsi="Arial" w:cs="Arial"/>
          <w:sz w:val="28"/>
        </w:rPr>
        <w:t>（其中增值税征收率为</w:t>
      </w:r>
      <w:r w:rsidRPr="00CB29B3">
        <w:rPr>
          <w:rFonts w:ascii="Arial" w:eastAsia="仿宋" w:hAnsi="Arial" w:cs="Arial"/>
          <w:sz w:val="28"/>
        </w:rPr>
        <w:t>5%</w:t>
      </w:r>
      <w:r w:rsidRPr="00CB29B3">
        <w:rPr>
          <w:rFonts w:ascii="Arial" w:eastAsia="仿宋" w:hAnsi="Arial" w:cs="Arial"/>
          <w:sz w:val="28"/>
        </w:rPr>
        <w:t>，附加税费为</w:t>
      </w:r>
      <w:r w:rsidRPr="00CB29B3">
        <w:rPr>
          <w:rFonts w:ascii="Arial" w:eastAsia="仿宋" w:hAnsi="Arial" w:cs="Arial"/>
          <w:sz w:val="28"/>
        </w:rPr>
        <w:t>0.</w:t>
      </w:r>
      <w:r w:rsidR="00E73E7F" w:rsidRPr="00CB29B3">
        <w:rPr>
          <w:rFonts w:ascii="Arial" w:eastAsia="仿宋" w:hAnsi="Arial" w:cs="Arial"/>
          <w:sz w:val="28"/>
        </w:rPr>
        <w:t>5</w:t>
      </w:r>
      <w:r w:rsidRPr="00CB29B3">
        <w:rPr>
          <w:rFonts w:ascii="Arial" w:eastAsia="仿宋" w:hAnsi="Arial" w:cs="Arial"/>
          <w:sz w:val="28"/>
        </w:rPr>
        <w:t>%</w:t>
      </w:r>
      <w:r w:rsidRPr="00CB29B3">
        <w:rPr>
          <w:rFonts w:ascii="Arial" w:eastAsia="仿宋" w:hAnsi="Arial" w:cs="Arial"/>
          <w:sz w:val="28"/>
        </w:rPr>
        <w:t>）。则有：</w:t>
      </w:r>
    </w:p>
    <w:p w14:paraId="67B61A75" w14:textId="5D0208A0"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销售税费＝</w:t>
      </w:r>
      <w:r w:rsidR="00AD04B8" w:rsidRPr="00CB29B3">
        <w:rPr>
          <w:rFonts w:ascii="Arial" w:eastAsia="仿宋" w:hAnsi="Arial" w:cs="Arial"/>
          <w:sz w:val="28"/>
        </w:rPr>
        <w:t>520033.9957</w:t>
      </w:r>
      <w:r w:rsidRPr="00CB29B3">
        <w:rPr>
          <w:rFonts w:ascii="Arial" w:eastAsia="仿宋" w:hAnsi="Arial" w:cs="Arial"/>
          <w:sz w:val="28"/>
        </w:rPr>
        <w:t>÷</w:t>
      </w:r>
      <w:r w:rsidRPr="00CB29B3">
        <w:rPr>
          <w:rFonts w:ascii="Arial" w:eastAsia="仿宋" w:hAnsi="Arial" w:cs="Arial"/>
          <w:sz w:val="28"/>
        </w:rPr>
        <w:t>（</w:t>
      </w:r>
      <w:r w:rsidRPr="00CB29B3">
        <w:rPr>
          <w:rFonts w:ascii="Arial" w:eastAsia="仿宋" w:hAnsi="Arial" w:cs="Arial"/>
          <w:sz w:val="28"/>
        </w:rPr>
        <w:t>1+5%</w:t>
      </w:r>
      <w:r w:rsidRPr="00CB29B3">
        <w:rPr>
          <w:rFonts w:ascii="Arial" w:eastAsia="仿宋" w:hAnsi="Arial" w:cs="Arial"/>
          <w:sz w:val="28"/>
        </w:rPr>
        <w:t>）</w:t>
      </w:r>
      <w:r w:rsidRPr="00CB29B3">
        <w:rPr>
          <w:rFonts w:ascii="Arial" w:eastAsia="仿宋" w:hAnsi="Arial" w:cs="Arial"/>
          <w:sz w:val="28"/>
        </w:rPr>
        <w:t>×5.</w:t>
      </w:r>
      <w:r w:rsidR="00E73E7F" w:rsidRPr="00CB29B3">
        <w:rPr>
          <w:rFonts w:ascii="Arial" w:eastAsia="仿宋" w:hAnsi="Arial" w:cs="Arial"/>
          <w:sz w:val="28"/>
        </w:rPr>
        <w:t>5</w:t>
      </w:r>
      <w:r w:rsidRPr="00CB29B3">
        <w:rPr>
          <w:rFonts w:ascii="Arial" w:eastAsia="仿宋" w:hAnsi="Arial" w:cs="Arial"/>
          <w:sz w:val="28"/>
        </w:rPr>
        <w:t>%</w:t>
      </w:r>
      <w:r w:rsidRPr="00CB29B3">
        <w:rPr>
          <w:rFonts w:ascii="Arial" w:eastAsia="仿宋" w:hAnsi="Arial" w:cs="Arial"/>
          <w:sz w:val="28"/>
        </w:rPr>
        <w:t>＝</w:t>
      </w:r>
      <w:r w:rsidR="00AD04B8" w:rsidRPr="00CB29B3">
        <w:rPr>
          <w:rFonts w:ascii="Arial" w:eastAsia="仿宋" w:hAnsi="Arial" w:cs="Arial"/>
          <w:sz w:val="28"/>
        </w:rPr>
        <w:t>27239.8760</w:t>
      </w:r>
      <w:r w:rsidRPr="00CB29B3">
        <w:rPr>
          <w:rFonts w:ascii="Arial" w:eastAsia="仿宋" w:hAnsi="Arial" w:cs="Arial"/>
          <w:sz w:val="28"/>
        </w:rPr>
        <w:t>（万元）</w:t>
      </w:r>
    </w:p>
    <w:p w14:paraId="5021EBB8"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I.</w:t>
      </w:r>
      <w:r w:rsidRPr="00CB29B3">
        <w:rPr>
          <w:rFonts w:ascii="Arial" w:eastAsia="仿宋" w:hAnsi="Arial" w:cs="Arial"/>
          <w:sz w:val="28"/>
        </w:rPr>
        <w:t>开发成本</w:t>
      </w:r>
    </w:p>
    <w:p w14:paraId="405CDD4B"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开发成本为上述</w:t>
      </w:r>
      <w:r w:rsidRPr="00CB29B3">
        <w:rPr>
          <w:rFonts w:ascii="Arial" w:eastAsia="仿宋" w:hAnsi="Arial" w:cs="Arial"/>
          <w:sz w:val="28"/>
        </w:rPr>
        <w:t>7</w:t>
      </w:r>
      <w:r w:rsidRPr="00CB29B3">
        <w:rPr>
          <w:rFonts w:ascii="Arial" w:eastAsia="仿宋" w:hAnsi="Arial" w:cs="Arial"/>
          <w:sz w:val="28"/>
        </w:rPr>
        <w:t>项合计，则有：</w:t>
      </w:r>
    </w:p>
    <w:p w14:paraId="45A24BDB"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开发成本</w:t>
      </w:r>
    </w:p>
    <w:p w14:paraId="7E44E094" w14:textId="7CA6CF7D"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w:t>
      </w:r>
      <w:r w:rsidRPr="00CB29B3">
        <w:rPr>
          <w:rFonts w:ascii="Arial" w:eastAsia="仿宋" w:hAnsi="Arial" w:cs="Arial"/>
          <w:sz w:val="28"/>
        </w:rPr>
        <w:t>52853.2336+</w:t>
      </w:r>
      <w:r w:rsidR="00AD04B8" w:rsidRPr="00CB29B3">
        <w:rPr>
          <w:rFonts w:ascii="Arial" w:eastAsia="仿宋" w:hAnsi="Arial" w:cs="Arial"/>
          <w:sz w:val="28"/>
        </w:rPr>
        <w:t>0+</w:t>
      </w:r>
      <w:r w:rsidRPr="00CB29B3">
        <w:rPr>
          <w:rFonts w:ascii="Arial" w:eastAsia="仿宋" w:hAnsi="Arial" w:cs="Arial"/>
          <w:sz w:val="28"/>
        </w:rPr>
        <w:t>1791.6350+2732.2434+</w:t>
      </w:r>
      <w:r w:rsidR="00AD04B8" w:rsidRPr="00CB29B3">
        <w:rPr>
          <w:rFonts w:ascii="Arial" w:eastAsia="仿宋" w:hAnsi="Arial" w:cs="Arial"/>
          <w:sz w:val="28"/>
        </w:rPr>
        <w:t>20801.3598</w:t>
      </w:r>
      <w:r w:rsidRPr="00CB29B3">
        <w:rPr>
          <w:rFonts w:ascii="Arial" w:eastAsia="仿宋" w:hAnsi="Arial" w:cs="Arial"/>
          <w:sz w:val="28"/>
        </w:rPr>
        <w:t>+ P</w:t>
      </w:r>
      <w:r w:rsidRPr="00CB29B3">
        <w:rPr>
          <w:rFonts w:ascii="Arial" w:eastAsia="仿宋" w:hAnsi="Arial" w:cs="Arial"/>
          <w:sz w:val="28"/>
          <w:vertAlign w:val="subscript"/>
        </w:rPr>
        <w:t>土</w:t>
      </w:r>
      <w:r w:rsidRPr="00CB29B3">
        <w:rPr>
          <w:rFonts w:ascii="Arial" w:eastAsia="仿宋" w:hAnsi="Arial" w:cs="Arial"/>
          <w:sz w:val="28"/>
        </w:rPr>
        <w:t>×0.0305+</w:t>
      </w:r>
      <w:r w:rsidR="00AD04B8" w:rsidRPr="00CB29B3">
        <w:rPr>
          <w:rFonts w:ascii="Arial" w:eastAsia="仿宋" w:hAnsi="Arial" w:cs="Arial"/>
          <w:sz w:val="28"/>
        </w:rPr>
        <w:t>5635.8479</w:t>
      </w:r>
      <w:r w:rsidRPr="00CB29B3">
        <w:rPr>
          <w:rFonts w:ascii="Arial" w:eastAsia="仿宋" w:hAnsi="Arial" w:cs="Arial"/>
          <w:sz w:val="28"/>
        </w:rPr>
        <w:t>+ P</w:t>
      </w:r>
      <w:r w:rsidRPr="00CB29B3">
        <w:rPr>
          <w:rFonts w:ascii="Arial" w:eastAsia="仿宋" w:hAnsi="Arial" w:cs="Arial"/>
          <w:sz w:val="28"/>
          <w:vertAlign w:val="subscript"/>
        </w:rPr>
        <w:t>土</w:t>
      </w:r>
      <w:r w:rsidRPr="00CB29B3">
        <w:rPr>
          <w:rFonts w:ascii="Arial" w:eastAsia="仿宋" w:hAnsi="Arial" w:cs="Arial"/>
          <w:sz w:val="28"/>
        </w:rPr>
        <w:t>×0.1539+</w:t>
      </w:r>
      <w:r w:rsidR="00AD04B8" w:rsidRPr="00CB29B3">
        <w:rPr>
          <w:rFonts w:ascii="Arial" w:eastAsia="仿宋" w:hAnsi="Arial" w:cs="Arial"/>
          <w:sz w:val="28"/>
        </w:rPr>
        <w:t>27239.8760</w:t>
      </w:r>
    </w:p>
    <w:p w14:paraId="33688DAB" w14:textId="6E9BFD01"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w:t>
      </w:r>
      <w:r w:rsidR="00AD04B8" w:rsidRPr="00CB29B3">
        <w:rPr>
          <w:rFonts w:ascii="Arial" w:eastAsia="仿宋" w:hAnsi="Arial" w:cs="Arial"/>
          <w:sz w:val="28"/>
        </w:rPr>
        <w:t>111054.1957</w:t>
      </w:r>
      <w:r w:rsidRPr="00CB29B3">
        <w:rPr>
          <w:rFonts w:ascii="Arial" w:eastAsia="仿宋" w:hAnsi="Arial" w:cs="Arial"/>
          <w:sz w:val="28"/>
        </w:rPr>
        <w:t>+0.1844×P</w:t>
      </w:r>
      <w:r w:rsidRPr="00CB29B3">
        <w:rPr>
          <w:rFonts w:ascii="Arial" w:eastAsia="仿宋" w:hAnsi="Arial" w:cs="Arial"/>
          <w:sz w:val="28"/>
          <w:vertAlign w:val="subscript"/>
        </w:rPr>
        <w:t>土</w:t>
      </w:r>
      <w:r w:rsidRPr="00CB29B3">
        <w:rPr>
          <w:rFonts w:ascii="Arial" w:eastAsia="仿宋" w:hAnsi="Arial" w:cs="Arial"/>
          <w:sz w:val="28"/>
        </w:rPr>
        <w:t>（万元）</w:t>
      </w:r>
    </w:p>
    <w:p w14:paraId="4D0FB55B"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3</w:t>
      </w:r>
      <w:r w:rsidRPr="00CB29B3">
        <w:rPr>
          <w:rFonts w:ascii="Arial" w:eastAsia="仿宋" w:hAnsi="Arial" w:cs="Arial"/>
          <w:sz w:val="28"/>
        </w:rPr>
        <w:t>）开发利润（投资利润）</w:t>
      </w:r>
    </w:p>
    <w:p w14:paraId="6EAD54E6"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r w:rsidRPr="00CB29B3">
        <w:rPr>
          <w:rFonts w:ascii="Arial" w:eastAsia="仿宋" w:hAnsi="Arial" w:cs="Arial"/>
          <w:sz w:val="28"/>
        </w:rPr>
        <w:t xml:space="preserve"> </w:t>
      </w:r>
    </w:p>
    <w:p w14:paraId="0A9EEA87"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估价对象所在项目为大型居住项目，且属于北京市热点开发区域，周边同类、同体量项目的开发利润经调查可知，利润率一般在</w:t>
      </w:r>
      <w:r w:rsidRPr="00CB29B3">
        <w:rPr>
          <w:rFonts w:ascii="Arial" w:eastAsia="仿宋" w:hAnsi="Arial" w:cs="Arial"/>
          <w:sz w:val="28"/>
        </w:rPr>
        <w:t>10%</w:t>
      </w:r>
      <w:r w:rsidRPr="00CB29B3">
        <w:rPr>
          <w:rFonts w:ascii="Arial" w:eastAsia="仿宋" w:hAnsi="Arial" w:cs="Arial"/>
          <w:sz w:val="28"/>
        </w:rPr>
        <w:t>～</w:t>
      </w:r>
      <w:r w:rsidRPr="00CB29B3">
        <w:rPr>
          <w:rFonts w:ascii="Arial" w:eastAsia="仿宋" w:hAnsi="Arial" w:cs="Arial"/>
          <w:sz w:val="28"/>
        </w:rPr>
        <w:t>30%</w:t>
      </w:r>
      <w:r w:rsidRPr="00CB29B3">
        <w:rPr>
          <w:rFonts w:ascii="Arial" w:eastAsia="仿宋" w:hAnsi="Arial" w:cs="Arial"/>
          <w:sz w:val="28"/>
        </w:rPr>
        <w:t>之间，计算基数为土地购买价格、开发费用（建造成本、城市基础设施建设费）、管理费用、销售费用和</w:t>
      </w:r>
      <w:proofErr w:type="gramStart"/>
      <w:r w:rsidRPr="00CB29B3">
        <w:rPr>
          <w:rFonts w:ascii="Arial" w:eastAsia="仿宋" w:hAnsi="Arial" w:cs="Arial"/>
          <w:sz w:val="28"/>
        </w:rPr>
        <w:t>购地税</w:t>
      </w:r>
      <w:proofErr w:type="gramEnd"/>
      <w:r w:rsidRPr="00CB29B3">
        <w:rPr>
          <w:rFonts w:ascii="Arial" w:eastAsia="仿宋" w:hAnsi="Arial" w:cs="Arial"/>
          <w:sz w:val="28"/>
        </w:rPr>
        <w:t>费，依前述计算，本次评估取综合利</w:t>
      </w:r>
      <w:r w:rsidRPr="00CB29B3">
        <w:rPr>
          <w:rFonts w:ascii="Arial" w:eastAsia="仿宋" w:hAnsi="Arial" w:cs="Arial"/>
          <w:sz w:val="28"/>
        </w:rPr>
        <w:lastRenderedPageBreak/>
        <w:t>润率为</w:t>
      </w:r>
      <w:r w:rsidRPr="00CB29B3">
        <w:rPr>
          <w:rFonts w:ascii="Arial" w:eastAsia="仿宋" w:hAnsi="Arial" w:cs="Arial"/>
          <w:sz w:val="28"/>
        </w:rPr>
        <w:t xml:space="preserve">25% </w:t>
      </w:r>
      <w:r w:rsidRPr="00CB29B3">
        <w:rPr>
          <w:rFonts w:ascii="Arial" w:eastAsia="仿宋" w:hAnsi="Arial" w:cs="Arial"/>
          <w:sz w:val="28"/>
        </w:rPr>
        <w:t>。则有：</w:t>
      </w:r>
    </w:p>
    <w:p w14:paraId="0D97F0F9"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开发利润</w:t>
      </w:r>
    </w:p>
    <w:p w14:paraId="19042F37" w14:textId="2BF04C21" w:rsidR="009D70D4" w:rsidRPr="00CB29B3" w:rsidRDefault="009D70D4" w:rsidP="00C655D3">
      <w:pPr>
        <w:wordWrap w:val="0"/>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w:t>
      </w:r>
      <w:r w:rsidRPr="00CB29B3">
        <w:rPr>
          <w:rFonts w:ascii="Arial" w:eastAsia="仿宋" w:hAnsi="Arial" w:cs="Arial"/>
          <w:sz w:val="28"/>
        </w:rPr>
        <w:t>( P</w:t>
      </w:r>
      <w:r w:rsidRPr="00CB29B3">
        <w:rPr>
          <w:rFonts w:ascii="Arial" w:eastAsia="仿宋" w:hAnsi="Arial" w:cs="Arial"/>
          <w:sz w:val="28"/>
          <w:vertAlign w:val="subscript"/>
        </w:rPr>
        <w:t>土</w:t>
      </w:r>
      <w:r w:rsidRPr="00CB29B3">
        <w:rPr>
          <w:rFonts w:ascii="Arial" w:eastAsia="仿宋" w:hAnsi="Arial" w:cs="Arial"/>
          <w:sz w:val="28"/>
        </w:rPr>
        <w:t>+ P</w:t>
      </w:r>
      <w:r w:rsidRPr="00CB29B3">
        <w:rPr>
          <w:rFonts w:ascii="Arial" w:eastAsia="仿宋" w:hAnsi="Arial" w:cs="Arial"/>
          <w:sz w:val="28"/>
          <w:vertAlign w:val="subscript"/>
        </w:rPr>
        <w:t>土</w:t>
      </w:r>
      <w:r w:rsidRPr="00CB29B3">
        <w:rPr>
          <w:rFonts w:ascii="Arial" w:eastAsia="仿宋" w:hAnsi="Arial" w:cs="Arial"/>
          <w:sz w:val="28"/>
        </w:rPr>
        <w:t>×0.0305)×25%+</w:t>
      </w:r>
      <w:r w:rsidRPr="00CB29B3">
        <w:rPr>
          <w:rFonts w:ascii="Arial" w:eastAsia="仿宋" w:hAnsi="Arial" w:cs="Arial"/>
          <w:sz w:val="28"/>
        </w:rPr>
        <w:t>（</w:t>
      </w:r>
      <w:r w:rsidRPr="00CB29B3">
        <w:rPr>
          <w:rFonts w:ascii="Arial" w:eastAsia="仿宋" w:hAnsi="Arial" w:cs="Arial"/>
          <w:sz w:val="28"/>
        </w:rPr>
        <w:t>52853.2336+1791.6350+2732.2434+</w:t>
      </w:r>
      <w:r w:rsidR="00AD04B8" w:rsidRPr="00CB29B3">
        <w:rPr>
          <w:rFonts w:ascii="Arial" w:eastAsia="仿宋" w:hAnsi="Arial" w:cs="Arial"/>
          <w:sz w:val="28"/>
        </w:rPr>
        <w:t>20801.3598</w:t>
      </w:r>
      <w:r w:rsidRPr="00CB29B3">
        <w:rPr>
          <w:rFonts w:ascii="Arial" w:eastAsia="仿宋" w:hAnsi="Arial" w:cs="Arial"/>
          <w:sz w:val="28"/>
        </w:rPr>
        <w:t>）</w:t>
      </w:r>
      <w:r w:rsidRPr="00CB29B3">
        <w:rPr>
          <w:rFonts w:ascii="Arial" w:eastAsia="仿宋" w:hAnsi="Arial" w:cs="Arial"/>
          <w:sz w:val="28"/>
        </w:rPr>
        <w:t>×25%</w:t>
      </w:r>
    </w:p>
    <w:p w14:paraId="509411A5" w14:textId="5F7D02A9"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w:t>
      </w:r>
      <w:r w:rsidR="00AD04B8" w:rsidRPr="00CB29B3">
        <w:rPr>
          <w:rFonts w:ascii="Arial" w:eastAsia="仿宋" w:hAnsi="Arial" w:cs="Arial"/>
          <w:sz w:val="28"/>
        </w:rPr>
        <w:t>19544.6180</w:t>
      </w:r>
      <w:r w:rsidRPr="00CB29B3">
        <w:rPr>
          <w:rFonts w:ascii="Arial" w:eastAsia="仿宋" w:hAnsi="Arial" w:cs="Arial"/>
          <w:sz w:val="28"/>
        </w:rPr>
        <w:t>+ 0.2576×P</w:t>
      </w:r>
      <w:r w:rsidRPr="00CB29B3">
        <w:rPr>
          <w:rFonts w:ascii="Arial" w:eastAsia="仿宋" w:hAnsi="Arial" w:cs="Arial"/>
          <w:sz w:val="28"/>
          <w:vertAlign w:val="subscript"/>
        </w:rPr>
        <w:t>土</w:t>
      </w:r>
      <w:r w:rsidRPr="00CB29B3">
        <w:rPr>
          <w:rFonts w:ascii="Arial" w:eastAsia="仿宋" w:hAnsi="Arial" w:cs="Arial"/>
          <w:sz w:val="28"/>
        </w:rPr>
        <w:t>（万元）</w:t>
      </w:r>
    </w:p>
    <w:p w14:paraId="5B75B76A"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4</w:t>
      </w:r>
      <w:r w:rsidRPr="00CB29B3">
        <w:rPr>
          <w:rFonts w:ascii="Arial" w:eastAsia="仿宋" w:hAnsi="Arial" w:cs="Arial"/>
          <w:sz w:val="28"/>
        </w:rPr>
        <w:t>）求取估价对象地上住宅用途土地价格</w:t>
      </w:r>
    </w:p>
    <w:p w14:paraId="4E0A3A7E" w14:textId="77777777" w:rsidR="009D70D4" w:rsidRPr="00CB29B3" w:rsidRDefault="009D70D4" w:rsidP="00CB29B3">
      <w:pPr>
        <w:snapToGrid w:val="0"/>
        <w:spacing w:line="300" w:lineRule="auto"/>
        <w:ind w:firstLineChars="200" w:firstLine="600"/>
        <w:jc w:val="both"/>
        <w:rPr>
          <w:rFonts w:ascii="Arial" w:eastAsia="仿宋" w:hAnsi="Arial" w:cs="Arial"/>
          <w:spacing w:val="10"/>
          <w:sz w:val="28"/>
        </w:rPr>
      </w:pPr>
      <w:r w:rsidRPr="00CB29B3">
        <w:rPr>
          <w:rFonts w:ascii="Arial" w:eastAsia="仿宋" w:hAnsi="Arial" w:cs="Arial"/>
          <w:spacing w:val="10"/>
          <w:sz w:val="28"/>
        </w:rPr>
        <w:t>土地价格（</w:t>
      </w:r>
      <w:r w:rsidRPr="00CB29B3">
        <w:rPr>
          <w:rFonts w:ascii="Arial" w:eastAsia="仿宋" w:hAnsi="Arial" w:cs="Arial"/>
          <w:sz w:val="28"/>
        </w:rPr>
        <w:t>P</w:t>
      </w:r>
      <w:r w:rsidRPr="00CB29B3">
        <w:rPr>
          <w:rFonts w:ascii="Arial" w:eastAsia="仿宋" w:hAnsi="Arial" w:cs="Arial"/>
          <w:sz w:val="28"/>
          <w:vertAlign w:val="subscript"/>
        </w:rPr>
        <w:t>土</w:t>
      </w:r>
      <w:r w:rsidRPr="00CB29B3">
        <w:rPr>
          <w:rFonts w:ascii="Arial" w:eastAsia="仿宋" w:hAnsi="Arial" w:cs="Arial"/>
          <w:spacing w:val="10"/>
          <w:sz w:val="28"/>
        </w:rPr>
        <w:t>）</w:t>
      </w:r>
    </w:p>
    <w:p w14:paraId="7972DD92"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＝开发完成后的不动产总价</w:t>
      </w:r>
      <w:r w:rsidRPr="00CB29B3">
        <w:rPr>
          <w:rFonts w:ascii="Arial" w:eastAsia="仿宋" w:hAnsi="Arial" w:cs="Arial"/>
          <w:sz w:val="28"/>
        </w:rPr>
        <w:t>-</w:t>
      </w:r>
      <w:r w:rsidRPr="00CB29B3">
        <w:rPr>
          <w:rFonts w:ascii="Arial" w:eastAsia="仿宋" w:hAnsi="Arial" w:cs="Arial"/>
          <w:sz w:val="28"/>
        </w:rPr>
        <w:t>开发成本</w:t>
      </w:r>
      <w:r w:rsidRPr="00CB29B3">
        <w:rPr>
          <w:rFonts w:ascii="Arial" w:eastAsia="仿宋" w:hAnsi="Arial" w:cs="Arial"/>
          <w:sz w:val="28"/>
        </w:rPr>
        <w:t>-</w:t>
      </w:r>
      <w:r w:rsidRPr="00CB29B3">
        <w:rPr>
          <w:rFonts w:ascii="Arial" w:eastAsia="仿宋" w:hAnsi="Arial" w:cs="Arial"/>
          <w:sz w:val="28"/>
        </w:rPr>
        <w:t>开发利润</w:t>
      </w:r>
    </w:p>
    <w:p w14:paraId="46AB1629" w14:textId="68F44469"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w:t>
      </w:r>
      <w:r w:rsidR="00AD04B8" w:rsidRPr="00CB29B3">
        <w:rPr>
          <w:rFonts w:ascii="Arial" w:eastAsia="仿宋" w:hAnsi="Arial" w:cs="Arial"/>
          <w:sz w:val="28"/>
        </w:rPr>
        <w:t>520033.9957</w:t>
      </w:r>
      <w:r w:rsidRPr="00CB29B3">
        <w:rPr>
          <w:rFonts w:ascii="Arial" w:eastAsia="仿宋" w:hAnsi="Arial" w:cs="Arial"/>
          <w:sz w:val="28"/>
        </w:rPr>
        <w:t>－（</w:t>
      </w:r>
      <w:r w:rsidR="00AD04B8" w:rsidRPr="00CB29B3">
        <w:rPr>
          <w:rFonts w:ascii="Arial" w:eastAsia="仿宋" w:hAnsi="Arial" w:cs="Arial"/>
          <w:sz w:val="28"/>
        </w:rPr>
        <w:t>111054.1957</w:t>
      </w:r>
      <w:r w:rsidRPr="00CB29B3">
        <w:rPr>
          <w:rFonts w:ascii="Arial" w:eastAsia="仿宋" w:hAnsi="Arial" w:cs="Arial"/>
          <w:sz w:val="28"/>
        </w:rPr>
        <w:t>+0.1844×P</w:t>
      </w:r>
      <w:r w:rsidRPr="00CB29B3">
        <w:rPr>
          <w:rFonts w:ascii="Arial" w:eastAsia="仿宋" w:hAnsi="Arial" w:cs="Arial"/>
          <w:sz w:val="28"/>
          <w:vertAlign w:val="subscript"/>
        </w:rPr>
        <w:t>土</w:t>
      </w:r>
      <w:r w:rsidRPr="00CB29B3">
        <w:rPr>
          <w:rFonts w:ascii="Arial" w:eastAsia="仿宋" w:hAnsi="Arial" w:cs="Arial"/>
          <w:sz w:val="28"/>
        </w:rPr>
        <w:t>）－（</w:t>
      </w:r>
      <w:r w:rsidR="00AD04B8" w:rsidRPr="00CB29B3">
        <w:rPr>
          <w:rFonts w:ascii="Arial" w:eastAsia="仿宋" w:hAnsi="Arial" w:cs="Arial"/>
          <w:sz w:val="28"/>
        </w:rPr>
        <w:t>19544.6180</w:t>
      </w:r>
      <w:r w:rsidRPr="00CB29B3">
        <w:rPr>
          <w:rFonts w:ascii="Arial" w:eastAsia="仿宋" w:hAnsi="Arial" w:cs="Arial"/>
          <w:sz w:val="28"/>
        </w:rPr>
        <w:t>+ 0.2576×P</w:t>
      </w:r>
      <w:r w:rsidRPr="00CB29B3">
        <w:rPr>
          <w:rFonts w:ascii="Arial" w:eastAsia="仿宋" w:hAnsi="Arial" w:cs="Arial"/>
          <w:sz w:val="28"/>
          <w:vertAlign w:val="subscript"/>
        </w:rPr>
        <w:t>土</w:t>
      </w:r>
      <w:r w:rsidRPr="00CB29B3">
        <w:rPr>
          <w:rFonts w:ascii="Arial" w:eastAsia="仿宋" w:hAnsi="Arial" w:cs="Arial"/>
          <w:sz w:val="28"/>
        </w:rPr>
        <w:t>）</w:t>
      </w:r>
    </w:p>
    <w:p w14:paraId="2C7E00EE" w14:textId="658C6354"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w:t>
      </w:r>
      <w:r w:rsidR="00AD04B8" w:rsidRPr="00CB29B3">
        <w:rPr>
          <w:rFonts w:ascii="Arial" w:eastAsia="仿宋" w:hAnsi="Arial" w:cs="Arial"/>
          <w:sz w:val="28"/>
        </w:rPr>
        <w:t>270066.0069</w:t>
      </w:r>
      <w:r w:rsidRPr="00CB29B3">
        <w:rPr>
          <w:rFonts w:ascii="Arial" w:eastAsia="仿宋" w:hAnsi="Arial" w:cs="Arial"/>
          <w:sz w:val="28"/>
        </w:rPr>
        <w:t>（万元）</w:t>
      </w:r>
    </w:p>
    <w:p w14:paraId="78F682B9"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地上住宅</w:t>
      </w:r>
      <w:proofErr w:type="gramStart"/>
      <w:r w:rsidRPr="00CB29B3">
        <w:rPr>
          <w:rFonts w:ascii="Arial" w:eastAsia="仿宋" w:hAnsi="Arial" w:cs="Arial"/>
          <w:sz w:val="28"/>
        </w:rPr>
        <w:t>用途楼</w:t>
      </w:r>
      <w:proofErr w:type="gramEnd"/>
      <w:r w:rsidRPr="00CB29B3">
        <w:rPr>
          <w:rFonts w:ascii="Arial" w:eastAsia="仿宋" w:hAnsi="Arial" w:cs="Arial"/>
          <w:sz w:val="28"/>
        </w:rPr>
        <w:t>面熟地价</w:t>
      </w:r>
    </w:p>
    <w:p w14:paraId="2401F25D" w14:textId="3DE45BF2"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w:t>
      </w:r>
      <w:r w:rsidR="00AD04B8" w:rsidRPr="00CB29B3">
        <w:rPr>
          <w:rFonts w:ascii="Arial" w:eastAsia="仿宋" w:hAnsi="Arial" w:cs="Arial"/>
          <w:sz w:val="28"/>
        </w:rPr>
        <w:t>270066.0069</w:t>
      </w:r>
      <w:r w:rsidRPr="00CB29B3">
        <w:rPr>
          <w:rFonts w:ascii="Arial" w:eastAsia="仿宋" w:hAnsi="Arial" w:cs="Arial"/>
          <w:sz w:val="28"/>
        </w:rPr>
        <w:t>÷111977.19×10000</w:t>
      </w:r>
    </w:p>
    <w:p w14:paraId="79BB96B3" w14:textId="43065815"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w:t>
      </w:r>
      <w:commentRangeStart w:id="339"/>
      <w:r w:rsidRPr="00CB29B3">
        <w:rPr>
          <w:rFonts w:ascii="Arial" w:eastAsia="仿宋" w:hAnsi="Arial" w:cs="Arial"/>
          <w:sz w:val="28"/>
        </w:rPr>
        <w:t>24</w:t>
      </w:r>
      <w:commentRangeEnd w:id="339"/>
      <w:r w:rsidR="00393746" w:rsidRPr="00CB29B3">
        <w:rPr>
          <w:rStyle w:val="aff3"/>
          <w:rFonts w:ascii="Arial" w:eastAsia="仿宋" w:hAnsi="Arial" w:cs="Arial"/>
        </w:rPr>
        <w:commentReference w:id="339"/>
      </w:r>
      <w:r w:rsidR="00F00132" w:rsidRPr="00CB29B3">
        <w:rPr>
          <w:rFonts w:ascii="Arial" w:eastAsia="仿宋" w:hAnsi="Arial" w:cs="Arial"/>
          <w:sz w:val="28"/>
        </w:rPr>
        <w:t>118</w:t>
      </w:r>
      <w:r w:rsidRPr="00CB29B3">
        <w:rPr>
          <w:rFonts w:ascii="Arial" w:eastAsia="仿宋" w:hAnsi="Arial" w:cs="Arial"/>
          <w:sz w:val="28"/>
        </w:rPr>
        <w:t>（元</w:t>
      </w:r>
      <w:r w:rsidRPr="00CB29B3">
        <w:rPr>
          <w:rFonts w:ascii="Arial" w:eastAsia="仿宋" w:hAnsi="Arial" w:cs="Arial"/>
          <w:sz w:val="28"/>
        </w:rPr>
        <w:t>/</w:t>
      </w:r>
      <w:r w:rsidRPr="00CB29B3">
        <w:rPr>
          <w:rFonts w:ascii="Arial" w:eastAsia="仿宋" w:hAnsi="Arial" w:cs="Arial"/>
          <w:sz w:val="28"/>
        </w:rPr>
        <w:t>平方米）</w:t>
      </w:r>
    </w:p>
    <w:p w14:paraId="2C9144B8" w14:textId="3C23DD1D" w:rsidR="009D70D4" w:rsidRPr="00CB29B3" w:rsidRDefault="009D70D4" w:rsidP="00CB29B3">
      <w:pPr>
        <w:snapToGrid w:val="0"/>
        <w:spacing w:line="300" w:lineRule="auto"/>
        <w:ind w:firstLineChars="200" w:firstLine="562"/>
        <w:jc w:val="both"/>
        <w:rPr>
          <w:rFonts w:ascii="Arial" w:eastAsia="仿宋" w:hAnsi="Arial" w:cs="Arial"/>
          <w:b/>
          <w:sz w:val="28"/>
        </w:rPr>
      </w:pPr>
      <w:r w:rsidRPr="00CB29B3">
        <w:rPr>
          <w:rFonts w:ascii="Arial" w:eastAsia="仿宋" w:hAnsi="Arial" w:cs="Arial"/>
          <w:b/>
          <w:sz w:val="28"/>
        </w:rPr>
        <w:t>（</w:t>
      </w:r>
      <w:r w:rsidRPr="00CB29B3">
        <w:rPr>
          <w:rFonts w:ascii="Arial" w:eastAsia="仿宋" w:hAnsi="Arial" w:cs="Arial"/>
          <w:b/>
          <w:sz w:val="28"/>
        </w:rPr>
        <w:t>2</w:t>
      </w:r>
      <w:r w:rsidRPr="00CB29B3">
        <w:rPr>
          <w:rFonts w:ascii="Arial" w:eastAsia="仿宋" w:hAnsi="Arial" w:cs="Arial"/>
          <w:b/>
          <w:sz w:val="28"/>
        </w:rPr>
        <w:t>）求取估价对象商业（配套）用途土地价格（土地剩余使用年限</w:t>
      </w:r>
      <w:r w:rsidR="00AD04B8" w:rsidRPr="00CB29B3">
        <w:rPr>
          <w:rFonts w:ascii="Arial" w:eastAsia="仿宋" w:hAnsi="Arial" w:cs="Arial"/>
          <w:b/>
          <w:sz w:val="28"/>
        </w:rPr>
        <w:t>4</w:t>
      </w:r>
      <w:r w:rsidRPr="00CB29B3">
        <w:rPr>
          <w:rFonts w:ascii="Arial" w:eastAsia="仿宋" w:hAnsi="Arial" w:cs="Arial"/>
          <w:b/>
          <w:sz w:val="28"/>
        </w:rPr>
        <w:t>0</w:t>
      </w:r>
      <w:r w:rsidRPr="00CB29B3">
        <w:rPr>
          <w:rFonts w:ascii="Arial" w:eastAsia="仿宋" w:hAnsi="Arial" w:cs="Arial"/>
          <w:b/>
          <w:sz w:val="28"/>
        </w:rPr>
        <w:t>年）</w:t>
      </w:r>
    </w:p>
    <w:p w14:paraId="5C060BB4" w14:textId="77777777" w:rsidR="009D70D4" w:rsidRPr="00054ED4" w:rsidRDefault="009D70D4" w:rsidP="00CB29B3">
      <w:pPr>
        <w:snapToGrid w:val="0"/>
        <w:spacing w:after="26" w:line="300" w:lineRule="auto"/>
        <w:ind w:firstLineChars="200" w:firstLine="560"/>
        <w:jc w:val="both"/>
        <w:rPr>
          <w:rFonts w:ascii="Arial" w:eastAsia="仿宋" w:hAnsi="Arial" w:cs="Arial"/>
          <w:sz w:val="28"/>
        </w:rPr>
      </w:pPr>
      <w:r w:rsidRPr="00CB29B3">
        <w:rPr>
          <w:rFonts w:ascii="Arial" w:eastAsia="仿宋" w:hAnsi="Arial" w:cs="Arial"/>
          <w:snapToGrid w:val="0"/>
          <w:sz w:val="28"/>
        </w:rPr>
        <w:t>开发完成后的房地产价值的确定根据评估专业人员的市场调查及</w:t>
      </w:r>
      <w:r w:rsidRPr="00CB29B3">
        <w:rPr>
          <w:rFonts w:ascii="Arial" w:eastAsia="仿宋" w:hAnsi="Arial" w:cs="Arial"/>
          <w:sz w:val="28"/>
          <w:szCs w:val="28"/>
        </w:rPr>
        <w:t>查询中指数据、建委网站等网上发布信息，</w:t>
      </w:r>
      <w:r w:rsidRPr="00CB29B3">
        <w:rPr>
          <w:rFonts w:ascii="Arial" w:eastAsia="仿宋" w:hAnsi="Arial" w:cs="Arial"/>
          <w:sz w:val="28"/>
        </w:rPr>
        <w:t>采用房地产交易中的替代原则，选取与估价对象类似用途的案例，并分别进行交易情况、交易时间、用途、土地使用年限、区域因素、个别因素的修正。详见下表</w:t>
      </w:r>
      <w:r w:rsidRPr="00054ED4">
        <w:rPr>
          <w:rFonts w:ascii="Arial" w:eastAsia="仿宋" w:hAnsi="Arial" w:cs="Arial"/>
          <w:sz w:val="28"/>
        </w:rPr>
        <w:t>。</w:t>
      </w:r>
    </w:p>
    <w:p w14:paraId="6EFBCF74" w14:textId="77777777" w:rsidR="009D70D4" w:rsidRPr="00054ED4" w:rsidRDefault="009D70D4" w:rsidP="009D70D4">
      <w:pPr>
        <w:tabs>
          <w:tab w:val="left" w:pos="3261"/>
        </w:tabs>
        <w:spacing w:before="50" w:after="50" w:line="300" w:lineRule="auto"/>
        <w:jc w:val="center"/>
        <w:rPr>
          <w:rFonts w:ascii="Arial" w:eastAsia="仿宋" w:hAnsi="Arial" w:cs="Arial"/>
          <w:sz w:val="28"/>
          <w:szCs w:val="28"/>
        </w:rPr>
        <w:sectPr w:rsidR="009D70D4" w:rsidRPr="00054ED4" w:rsidSect="000E50B4">
          <w:footerReference w:type="default" r:id="rId63"/>
          <w:pgSz w:w="11906" w:h="16838"/>
          <w:pgMar w:top="1418" w:right="1418" w:bottom="1134" w:left="1418" w:header="851" w:footer="992" w:gutter="0"/>
          <w:cols w:space="720"/>
          <w:docGrid w:linePitch="312"/>
        </w:sectPr>
      </w:pPr>
    </w:p>
    <w:p w14:paraId="4D5297E4" w14:textId="77777777" w:rsidR="009D70D4" w:rsidRPr="00A50381" w:rsidRDefault="009D70D4" w:rsidP="009D70D4">
      <w:pPr>
        <w:tabs>
          <w:tab w:val="left" w:pos="3261"/>
        </w:tabs>
        <w:spacing w:before="50" w:after="50" w:line="300" w:lineRule="auto"/>
        <w:jc w:val="center"/>
        <w:rPr>
          <w:rFonts w:ascii="Arial" w:hAnsi="Arial" w:cs="Arial"/>
          <w:noProof/>
        </w:rPr>
      </w:pPr>
      <w:r w:rsidRPr="00054ED4">
        <w:rPr>
          <w:rFonts w:ascii="Arial" w:eastAsia="仿宋" w:hAnsi="Arial" w:cs="Arial"/>
          <w:sz w:val="28"/>
          <w:szCs w:val="28"/>
        </w:rPr>
        <w:lastRenderedPageBreak/>
        <w:t>估价对象及案例位置示意图：</w:t>
      </w:r>
      <w:r>
        <w:rPr>
          <w:noProof/>
        </w:rPr>
        <w:drawing>
          <wp:inline distT="0" distB="0" distL="0" distR="0" wp14:anchorId="244D2493" wp14:editId="3E80EB80">
            <wp:extent cx="5715000" cy="43624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15000" cy="4362450"/>
                    </a:xfrm>
                    <a:prstGeom prst="rect">
                      <a:avLst/>
                    </a:prstGeom>
                  </pic:spPr>
                </pic:pic>
              </a:graphicData>
            </a:graphic>
          </wp:inline>
        </w:drawing>
      </w:r>
    </w:p>
    <w:p w14:paraId="7499DE51" w14:textId="77777777" w:rsidR="009D70D4" w:rsidRPr="00054ED4" w:rsidRDefault="009D70D4" w:rsidP="009D70D4">
      <w:pPr>
        <w:spacing w:after="26" w:line="360" w:lineRule="auto"/>
        <w:jc w:val="both"/>
        <w:rPr>
          <w:rFonts w:ascii="Arial" w:eastAsia="仿宋_GB2312" w:hAnsi="Arial" w:cs="Arial"/>
          <w:sz w:val="28"/>
        </w:rPr>
      </w:pPr>
    </w:p>
    <w:p w14:paraId="4DF2B71F" w14:textId="77777777" w:rsidR="009D70D4" w:rsidRPr="00054ED4" w:rsidRDefault="009D70D4" w:rsidP="009D70D4">
      <w:pPr>
        <w:spacing w:after="26" w:line="360" w:lineRule="auto"/>
        <w:ind w:firstLineChars="200" w:firstLine="560"/>
        <w:jc w:val="both"/>
        <w:rPr>
          <w:rFonts w:ascii="仿宋" w:eastAsia="仿宋" w:hAnsi="仿宋" w:cs="Arial"/>
          <w:sz w:val="28"/>
          <w:szCs w:val="28"/>
        </w:rPr>
      </w:pPr>
      <w:r w:rsidRPr="00054ED4">
        <w:rPr>
          <w:rFonts w:ascii="Arial" w:eastAsia="仿宋_GB2312" w:hAnsi="Arial" w:cs="Arial"/>
          <w:sz w:val="28"/>
        </w:rPr>
        <w:br w:type="page"/>
      </w:r>
      <w:r w:rsidRPr="00054ED4">
        <w:rPr>
          <w:rFonts w:ascii="仿宋" w:eastAsia="仿宋" w:hAnsi="仿宋" w:cs="Arial"/>
          <w:sz w:val="28"/>
          <w:szCs w:val="28"/>
        </w:rPr>
        <w:lastRenderedPageBreak/>
        <w:t>案例D</w:t>
      </w:r>
    </w:p>
    <w:p w14:paraId="7367F71A" w14:textId="77777777" w:rsidR="009D70D4" w:rsidRPr="00054ED4" w:rsidRDefault="009D70D4" w:rsidP="009D70D4">
      <w:pPr>
        <w:spacing w:after="26" w:line="360" w:lineRule="auto"/>
        <w:ind w:firstLineChars="200" w:firstLine="560"/>
        <w:jc w:val="both"/>
        <w:rPr>
          <w:rFonts w:ascii="仿宋" w:eastAsia="仿宋" w:hAnsi="仿宋" w:cs="Arial"/>
          <w:sz w:val="28"/>
          <w:szCs w:val="28"/>
        </w:rPr>
      </w:pPr>
      <w:r w:rsidRPr="00054ED4">
        <w:rPr>
          <w:rFonts w:ascii="仿宋" w:eastAsia="仿宋" w:hAnsi="仿宋" w:cs="Arial"/>
          <w:noProof/>
          <w:sz w:val="28"/>
          <w:szCs w:val="28"/>
        </w:rPr>
        <w:drawing>
          <wp:inline distT="0" distB="0" distL="0" distR="0" wp14:anchorId="72D76E01" wp14:editId="4DA41AC4">
            <wp:extent cx="1945640" cy="16586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45640" cy="1658620"/>
                    </a:xfrm>
                    <a:prstGeom prst="rect">
                      <a:avLst/>
                    </a:prstGeom>
                    <a:noFill/>
                    <a:ln>
                      <a:noFill/>
                    </a:ln>
                  </pic:spPr>
                </pic:pic>
              </a:graphicData>
            </a:graphic>
          </wp:inline>
        </w:drawing>
      </w:r>
    </w:p>
    <w:p w14:paraId="767F8E4A" w14:textId="77777777" w:rsidR="009D70D4" w:rsidRPr="00054ED4" w:rsidRDefault="009D70D4" w:rsidP="009D70D4">
      <w:pPr>
        <w:spacing w:after="26" w:line="360" w:lineRule="auto"/>
        <w:ind w:firstLineChars="200" w:firstLine="560"/>
        <w:jc w:val="both"/>
        <w:rPr>
          <w:rFonts w:ascii="仿宋" w:eastAsia="仿宋" w:hAnsi="仿宋" w:cs="Arial"/>
          <w:sz w:val="28"/>
          <w:szCs w:val="28"/>
        </w:rPr>
      </w:pPr>
      <w:r w:rsidRPr="00054ED4">
        <w:rPr>
          <w:rFonts w:ascii="仿宋" w:eastAsia="仿宋" w:hAnsi="仿宋" w:cs="Arial"/>
          <w:sz w:val="28"/>
          <w:szCs w:val="28"/>
        </w:rPr>
        <w:t>案例E</w:t>
      </w:r>
    </w:p>
    <w:p w14:paraId="168291D0" w14:textId="77777777" w:rsidR="009D70D4" w:rsidRPr="00054ED4" w:rsidRDefault="009D70D4" w:rsidP="009D70D4">
      <w:pPr>
        <w:spacing w:after="26" w:line="360" w:lineRule="auto"/>
        <w:ind w:firstLineChars="200" w:firstLine="560"/>
        <w:jc w:val="both"/>
        <w:rPr>
          <w:rFonts w:ascii="仿宋" w:eastAsia="仿宋" w:hAnsi="仿宋" w:cs="Arial"/>
          <w:sz w:val="28"/>
          <w:szCs w:val="28"/>
        </w:rPr>
      </w:pPr>
      <w:r w:rsidRPr="00054ED4">
        <w:rPr>
          <w:rFonts w:ascii="仿宋" w:eastAsia="仿宋" w:hAnsi="仿宋" w:cs="Arial"/>
          <w:noProof/>
          <w:sz w:val="28"/>
          <w:szCs w:val="28"/>
        </w:rPr>
        <w:drawing>
          <wp:inline distT="0" distB="0" distL="0" distR="0" wp14:anchorId="2BA3BB87" wp14:editId="435DFA37">
            <wp:extent cx="1892300" cy="16586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flipH="1">
                      <a:off x="0" y="0"/>
                      <a:ext cx="1892300" cy="1658620"/>
                    </a:xfrm>
                    <a:prstGeom prst="rect">
                      <a:avLst/>
                    </a:prstGeom>
                    <a:noFill/>
                    <a:ln>
                      <a:noFill/>
                    </a:ln>
                  </pic:spPr>
                </pic:pic>
              </a:graphicData>
            </a:graphic>
          </wp:inline>
        </w:drawing>
      </w:r>
    </w:p>
    <w:p w14:paraId="2A20A5D1" w14:textId="77777777" w:rsidR="009D70D4" w:rsidRPr="00054ED4" w:rsidRDefault="009D70D4" w:rsidP="009D70D4">
      <w:pPr>
        <w:spacing w:after="26" w:line="360" w:lineRule="auto"/>
        <w:ind w:firstLineChars="200" w:firstLine="560"/>
        <w:jc w:val="both"/>
        <w:rPr>
          <w:rFonts w:ascii="仿宋" w:eastAsia="仿宋" w:hAnsi="仿宋" w:cs="Arial"/>
          <w:sz w:val="28"/>
          <w:szCs w:val="28"/>
        </w:rPr>
      </w:pPr>
      <w:r w:rsidRPr="00054ED4">
        <w:rPr>
          <w:rFonts w:ascii="仿宋" w:eastAsia="仿宋" w:hAnsi="仿宋" w:cs="Arial"/>
          <w:sz w:val="28"/>
          <w:szCs w:val="28"/>
        </w:rPr>
        <w:t>案例F</w:t>
      </w:r>
    </w:p>
    <w:p w14:paraId="418600D1" w14:textId="77777777" w:rsidR="009D70D4" w:rsidRPr="00054ED4" w:rsidRDefault="009D70D4" w:rsidP="009D70D4">
      <w:pPr>
        <w:spacing w:after="26" w:line="360" w:lineRule="auto"/>
        <w:ind w:firstLineChars="200" w:firstLine="560"/>
        <w:jc w:val="both"/>
        <w:rPr>
          <w:rFonts w:ascii="仿宋" w:eastAsia="仿宋" w:hAnsi="仿宋" w:cs="Arial"/>
          <w:sz w:val="28"/>
          <w:szCs w:val="28"/>
        </w:rPr>
      </w:pPr>
      <w:r w:rsidRPr="00054ED4">
        <w:rPr>
          <w:rFonts w:ascii="仿宋" w:eastAsia="仿宋" w:hAnsi="仿宋" w:cs="Arial"/>
          <w:noProof/>
          <w:sz w:val="28"/>
          <w:szCs w:val="28"/>
        </w:rPr>
        <w:drawing>
          <wp:inline distT="0" distB="0" distL="0" distR="0" wp14:anchorId="0754F776" wp14:editId="61A6176C">
            <wp:extent cx="1924685" cy="16586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24685" cy="1658620"/>
                    </a:xfrm>
                    <a:prstGeom prst="rect">
                      <a:avLst/>
                    </a:prstGeom>
                    <a:noFill/>
                    <a:ln>
                      <a:noFill/>
                    </a:ln>
                  </pic:spPr>
                </pic:pic>
              </a:graphicData>
            </a:graphic>
          </wp:inline>
        </w:drawing>
      </w:r>
    </w:p>
    <w:p w14:paraId="4CDA2D1D" w14:textId="77777777" w:rsidR="009D70D4" w:rsidRPr="00054ED4" w:rsidRDefault="009D70D4" w:rsidP="009D70D4">
      <w:pPr>
        <w:spacing w:line="360" w:lineRule="auto"/>
        <w:rPr>
          <w:rFonts w:ascii="仿宋" w:eastAsia="仿宋" w:hAnsi="仿宋" w:cs="Arial"/>
          <w:sz w:val="28"/>
          <w:szCs w:val="28"/>
        </w:rPr>
      </w:pPr>
      <w:r w:rsidRPr="00054ED4">
        <w:rPr>
          <w:rFonts w:ascii="仿宋" w:eastAsia="仿宋" w:hAnsi="仿宋" w:cs="Arial"/>
          <w:sz w:val="28"/>
          <w:szCs w:val="28"/>
        </w:rPr>
        <w:t>（转下页）</w:t>
      </w:r>
    </w:p>
    <w:p w14:paraId="69018D8B" w14:textId="77777777" w:rsidR="009D70D4" w:rsidRPr="00054ED4" w:rsidRDefault="009D70D4" w:rsidP="009D70D4">
      <w:pPr>
        <w:spacing w:line="360" w:lineRule="auto"/>
        <w:rPr>
          <w:rFonts w:ascii="Arial" w:eastAsia="仿宋_GB2312" w:hAnsi="Arial" w:cs="Arial"/>
          <w:sz w:val="28"/>
          <w:szCs w:val="28"/>
        </w:rPr>
      </w:pPr>
    </w:p>
    <w:p w14:paraId="7BA00FCB" w14:textId="77777777" w:rsidR="009D70D4" w:rsidRPr="00054ED4" w:rsidRDefault="009D70D4" w:rsidP="009D70D4">
      <w:pPr>
        <w:spacing w:line="360" w:lineRule="auto"/>
        <w:rPr>
          <w:rFonts w:ascii="Arial" w:eastAsia="仿宋_GB2312" w:hAnsi="Arial" w:cs="Arial"/>
          <w:sz w:val="28"/>
          <w:szCs w:val="28"/>
        </w:rPr>
      </w:pPr>
    </w:p>
    <w:p w14:paraId="468ADA14" w14:textId="77777777" w:rsidR="009D70D4" w:rsidRPr="00054ED4" w:rsidRDefault="009D70D4" w:rsidP="009D70D4">
      <w:pPr>
        <w:spacing w:line="360" w:lineRule="auto"/>
        <w:rPr>
          <w:rFonts w:ascii="Arial" w:eastAsia="仿宋_GB2312" w:hAnsi="Arial" w:cs="Arial"/>
          <w:sz w:val="28"/>
          <w:szCs w:val="28"/>
        </w:rPr>
      </w:pPr>
    </w:p>
    <w:p w14:paraId="57DD0A81" w14:textId="77777777" w:rsidR="009D70D4" w:rsidRPr="00054ED4" w:rsidRDefault="009D70D4" w:rsidP="009D70D4">
      <w:pPr>
        <w:spacing w:line="360" w:lineRule="auto"/>
        <w:rPr>
          <w:rFonts w:ascii="Arial" w:eastAsia="仿宋_GB2312" w:hAnsi="Arial" w:cs="Arial"/>
          <w:sz w:val="28"/>
          <w:szCs w:val="28"/>
        </w:rPr>
      </w:pPr>
    </w:p>
    <w:p w14:paraId="55E8DD84" w14:textId="77777777" w:rsidR="009D70D4" w:rsidRPr="00054ED4" w:rsidRDefault="009D70D4" w:rsidP="009D70D4">
      <w:pPr>
        <w:spacing w:line="360" w:lineRule="auto"/>
        <w:rPr>
          <w:rFonts w:ascii="Arial" w:eastAsia="仿宋_GB2312" w:hAnsi="Arial" w:cs="Arial"/>
          <w:sz w:val="28"/>
          <w:szCs w:val="28"/>
        </w:rPr>
      </w:pPr>
    </w:p>
    <w:p w14:paraId="6186E4F2" w14:textId="77777777" w:rsidR="009D70D4" w:rsidRPr="00054ED4" w:rsidRDefault="009D70D4" w:rsidP="009D70D4">
      <w:pPr>
        <w:spacing w:line="360" w:lineRule="auto"/>
        <w:rPr>
          <w:rFonts w:ascii="Arial" w:eastAsia="仿宋_GB2312" w:hAnsi="Arial" w:cs="Arial"/>
          <w:sz w:val="28"/>
          <w:szCs w:val="28"/>
        </w:rPr>
      </w:pPr>
    </w:p>
    <w:p w14:paraId="0F0A0982" w14:textId="77777777" w:rsidR="009D70D4" w:rsidRPr="00054ED4" w:rsidRDefault="009D70D4" w:rsidP="009D70D4">
      <w:pPr>
        <w:spacing w:line="360" w:lineRule="auto"/>
        <w:jc w:val="center"/>
        <w:rPr>
          <w:rFonts w:ascii="Arial" w:eastAsia="仿宋" w:hAnsi="Arial" w:cs="Arial"/>
          <w:sz w:val="28"/>
          <w:szCs w:val="28"/>
        </w:rPr>
      </w:pPr>
      <w:r w:rsidRPr="00054ED4">
        <w:rPr>
          <w:rFonts w:ascii="Arial" w:eastAsia="仿宋_GB2312" w:hAnsi="Arial" w:cs="Arial"/>
          <w:b/>
          <w:bCs/>
        </w:rPr>
        <w:br w:type="page"/>
      </w:r>
      <w:r w:rsidRPr="00054ED4">
        <w:rPr>
          <w:rFonts w:ascii="Arial" w:eastAsia="仿宋" w:hAnsi="Arial" w:cs="Arial"/>
          <w:b/>
          <w:bCs/>
          <w:sz w:val="28"/>
          <w:szCs w:val="28"/>
        </w:rPr>
        <w:lastRenderedPageBreak/>
        <w:t>表</w:t>
      </w:r>
      <w:r w:rsidRPr="00054ED4">
        <w:rPr>
          <w:rFonts w:ascii="Arial" w:eastAsia="仿宋" w:hAnsi="Arial" w:cs="Arial"/>
          <w:b/>
          <w:bCs/>
          <w:sz w:val="28"/>
          <w:szCs w:val="28"/>
        </w:rPr>
        <w:t>3</w:t>
      </w:r>
      <w:r w:rsidRPr="00054ED4">
        <w:rPr>
          <w:rFonts w:ascii="Arial" w:eastAsia="仿宋" w:hAnsi="Arial" w:cs="Arial"/>
          <w:b/>
          <w:bCs/>
          <w:sz w:val="28"/>
          <w:szCs w:val="28"/>
        </w:rPr>
        <w:t>：比较因素条件说明及指数表</w:t>
      </w:r>
    </w:p>
    <w:tbl>
      <w:tblPr>
        <w:tblW w:w="49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70"/>
        <w:gridCol w:w="973"/>
        <w:gridCol w:w="1470"/>
        <w:gridCol w:w="490"/>
        <w:gridCol w:w="1430"/>
        <w:gridCol w:w="529"/>
        <w:gridCol w:w="1470"/>
        <w:gridCol w:w="488"/>
        <w:gridCol w:w="1448"/>
        <w:gridCol w:w="508"/>
      </w:tblGrid>
      <w:tr w:rsidR="009D70D4" w:rsidRPr="00054ED4" w14:paraId="464EF8D2" w14:textId="77777777" w:rsidTr="000E50B4">
        <w:trPr>
          <w:trHeight w:val="280"/>
          <w:tblHeader/>
          <w:jc w:val="center"/>
        </w:trPr>
        <w:tc>
          <w:tcPr>
            <w:tcW w:w="732" w:type="pct"/>
            <w:gridSpan w:val="2"/>
            <w:vMerge w:val="restart"/>
            <w:tcBorders>
              <w:tl2br w:val="single" w:sz="4" w:space="0" w:color="auto"/>
            </w:tcBorders>
            <w:vAlign w:val="center"/>
          </w:tcPr>
          <w:p w14:paraId="0F1B81CB" w14:textId="77777777" w:rsidR="009D70D4" w:rsidRPr="00054ED4" w:rsidRDefault="009D70D4" w:rsidP="000E50B4">
            <w:pPr>
              <w:widowControl/>
              <w:adjustRightInd/>
              <w:spacing w:line="240" w:lineRule="exact"/>
              <w:jc w:val="right"/>
              <w:textAlignment w:val="auto"/>
              <w:rPr>
                <w:rFonts w:ascii="Arial" w:eastAsia="仿宋" w:hAnsi="Arial" w:cs="Arial"/>
                <w:snapToGrid w:val="0"/>
                <w:sz w:val="21"/>
                <w:szCs w:val="21"/>
              </w:rPr>
            </w:pPr>
            <w:r w:rsidRPr="00054ED4">
              <w:rPr>
                <w:rFonts w:ascii="Arial" w:eastAsia="仿宋" w:hAnsi="Arial" w:cs="Arial"/>
                <w:snapToGrid w:val="0"/>
                <w:sz w:val="21"/>
                <w:szCs w:val="21"/>
              </w:rPr>
              <w:t>估价对象及</w:t>
            </w:r>
          </w:p>
          <w:p w14:paraId="2D4EF9C0" w14:textId="77777777" w:rsidR="009D70D4" w:rsidRPr="00054ED4" w:rsidRDefault="009D70D4" w:rsidP="000E50B4">
            <w:pPr>
              <w:widowControl/>
              <w:adjustRightInd/>
              <w:spacing w:line="240" w:lineRule="exact"/>
              <w:jc w:val="right"/>
              <w:textAlignment w:val="auto"/>
              <w:rPr>
                <w:rFonts w:ascii="Arial" w:eastAsia="仿宋" w:hAnsi="Arial" w:cs="Arial"/>
                <w:snapToGrid w:val="0"/>
                <w:sz w:val="21"/>
                <w:szCs w:val="21"/>
              </w:rPr>
            </w:pPr>
            <w:r w:rsidRPr="00054ED4">
              <w:rPr>
                <w:rFonts w:ascii="Arial" w:eastAsia="仿宋" w:hAnsi="Arial" w:cs="Arial"/>
                <w:snapToGrid w:val="0"/>
                <w:sz w:val="21"/>
                <w:szCs w:val="21"/>
              </w:rPr>
              <w:t>可比案例</w:t>
            </w:r>
          </w:p>
          <w:p w14:paraId="49D00CA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p w14:paraId="4D82043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p w14:paraId="0FE95A06"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r w:rsidRPr="00054ED4">
              <w:rPr>
                <w:rFonts w:ascii="Arial" w:eastAsia="仿宋" w:hAnsi="Arial" w:cs="Arial"/>
                <w:snapToGrid w:val="0"/>
                <w:sz w:val="21"/>
                <w:szCs w:val="21"/>
              </w:rPr>
              <w:t>比较因素</w:t>
            </w:r>
          </w:p>
          <w:p w14:paraId="062F650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1068" w:type="pct"/>
            <w:gridSpan w:val="2"/>
            <w:vAlign w:val="center"/>
          </w:tcPr>
          <w:p w14:paraId="6344B1DC" w14:textId="77777777" w:rsidR="009D70D4" w:rsidRPr="00054ED4" w:rsidRDefault="009D70D4" w:rsidP="000E50B4">
            <w:pPr>
              <w:widowControl/>
              <w:adjustRightInd/>
              <w:spacing w:line="240" w:lineRule="exact"/>
              <w:jc w:val="both"/>
              <w:textAlignment w:val="auto"/>
              <w:rPr>
                <w:rFonts w:ascii="Arial" w:eastAsia="仿宋" w:hAnsi="Arial" w:cs="Arial"/>
                <w:snapToGrid w:val="0"/>
                <w:sz w:val="21"/>
                <w:szCs w:val="21"/>
              </w:rPr>
            </w:pPr>
            <w:r w:rsidRPr="00054ED4">
              <w:rPr>
                <w:rFonts w:ascii="Arial" w:eastAsia="仿宋" w:hAnsi="Arial" w:cs="Arial"/>
                <w:snapToGrid w:val="0"/>
                <w:sz w:val="21"/>
                <w:szCs w:val="21"/>
              </w:rPr>
              <w:t>估价对象</w:t>
            </w:r>
          </w:p>
        </w:tc>
        <w:tc>
          <w:tcPr>
            <w:tcW w:w="1066" w:type="pct"/>
            <w:gridSpan w:val="2"/>
            <w:vAlign w:val="center"/>
          </w:tcPr>
          <w:p w14:paraId="5D6834B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案例</w:t>
            </w:r>
            <w:r w:rsidRPr="00054ED4">
              <w:rPr>
                <w:rFonts w:ascii="Arial" w:eastAsia="仿宋" w:hAnsi="Arial" w:cs="Arial"/>
                <w:snapToGrid w:val="0"/>
                <w:sz w:val="21"/>
                <w:szCs w:val="21"/>
              </w:rPr>
              <w:t>D</w:t>
            </w:r>
          </w:p>
        </w:tc>
        <w:tc>
          <w:tcPr>
            <w:tcW w:w="1067" w:type="pct"/>
            <w:gridSpan w:val="2"/>
            <w:vAlign w:val="center"/>
          </w:tcPr>
          <w:p w14:paraId="01BB2AA0"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案例</w:t>
            </w:r>
            <w:r w:rsidRPr="00054ED4">
              <w:rPr>
                <w:rFonts w:ascii="Arial" w:eastAsia="仿宋" w:hAnsi="Arial" w:cs="Arial"/>
                <w:snapToGrid w:val="0"/>
                <w:sz w:val="21"/>
                <w:szCs w:val="21"/>
              </w:rPr>
              <w:t>E</w:t>
            </w:r>
          </w:p>
        </w:tc>
        <w:tc>
          <w:tcPr>
            <w:tcW w:w="1066" w:type="pct"/>
            <w:gridSpan w:val="2"/>
            <w:vAlign w:val="center"/>
          </w:tcPr>
          <w:p w14:paraId="045EDCF3"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案例</w:t>
            </w:r>
            <w:r w:rsidRPr="00054ED4">
              <w:rPr>
                <w:rFonts w:ascii="Arial" w:eastAsia="仿宋" w:hAnsi="Arial" w:cs="Arial"/>
                <w:snapToGrid w:val="0"/>
                <w:sz w:val="21"/>
                <w:szCs w:val="21"/>
              </w:rPr>
              <w:t>F</w:t>
            </w:r>
          </w:p>
        </w:tc>
      </w:tr>
      <w:tr w:rsidR="009D70D4" w:rsidRPr="00054ED4" w14:paraId="70D23AB7" w14:textId="77777777" w:rsidTr="000E50B4">
        <w:trPr>
          <w:trHeight w:val="280"/>
          <w:tblHeader/>
          <w:jc w:val="center"/>
        </w:trPr>
        <w:tc>
          <w:tcPr>
            <w:tcW w:w="732" w:type="pct"/>
            <w:gridSpan w:val="2"/>
            <w:vMerge/>
            <w:tcBorders>
              <w:tl2br w:val="single" w:sz="4" w:space="0" w:color="auto"/>
            </w:tcBorders>
            <w:vAlign w:val="center"/>
          </w:tcPr>
          <w:p w14:paraId="5EAC7701"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801" w:type="pct"/>
            <w:vAlign w:val="center"/>
          </w:tcPr>
          <w:p w14:paraId="195E5368"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4B284D">
              <w:rPr>
                <w:rFonts w:ascii="Arial" w:eastAsia="仿宋" w:hAnsi="Arial" w:cs="Arial" w:hint="eastAsia"/>
                <w:sz w:val="21"/>
                <w:szCs w:val="21"/>
              </w:rPr>
              <w:t>北京市顺义区后沙峪镇东庄村</w:t>
            </w:r>
            <w:r w:rsidRPr="004B284D">
              <w:rPr>
                <w:rFonts w:ascii="Arial" w:eastAsia="仿宋" w:hAnsi="Arial" w:cs="Arial" w:hint="eastAsia"/>
                <w:sz w:val="21"/>
                <w:szCs w:val="21"/>
              </w:rPr>
              <w:t>A</w:t>
            </w:r>
            <w:r w:rsidRPr="004B284D">
              <w:rPr>
                <w:rFonts w:ascii="Arial" w:eastAsia="仿宋" w:hAnsi="Arial" w:cs="Arial" w:hint="eastAsia"/>
                <w:sz w:val="21"/>
                <w:szCs w:val="21"/>
              </w:rPr>
              <w:t>、</w:t>
            </w:r>
            <w:r w:rsidRPr="004B284D">
              <w:rPr>
                <w:rFonts w:ascii="Arial" w:eastAsia="仿宋" w:hAnsi="Arial" w:cs="Arial" w:hint="eastAsia"/>
                <w:sz w:val="21"/>
                <w:szCs w:val="21"/>
              </w:rPr>
              <w:t>C</w:t>
            </w:r>
            <w:r w:rsidRPr="004B284D">
              <w:rPr>
                <w:rFonts w:ascii="Arial" w:eastAsia="仿宋" w:hAnsi="Arial" w:cs="Arial" w:hint="eastAsia"/>
                <w:sz w:val="21"/>
                <w:szCs w:val="21"/>
              </w:rPr>
              <w:t>地块</w:t>
            </w:r>
          </w:p>
        </w:tc>
        <w:tc>
          <w:tcPr>
            <w:tcW w:w="267" w:type="pct"/>
            <w:vAlign w:val="center"/>
          </w:tcPr>
          <w:p w14:paraId="52B281C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系数</w:t>
            </w:r>
          </w:p>
        </w:tc>
        <w:tc>
          <w:tcPr>
            <w:tcW w:w="779" w:type="pct"/>
            <w:vAlign w:val="center"/>
          </w:tcPr>
          <w:p w14:paraId="252A0763"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顺义绿地启航国际</w:t>
            </w:r>
          </w:p>
        </w:tc>
        <w:tc>
          <w:tcPr>
            <w:tcW w:w="288" w:type="pct"/>
            <w:vAlign w:val="center"/>
          </w:tcPr>
          <w:p w14:paraId="586A351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系数</w:t>
            </w:r>
          </w:p>
        </w:tc>
        <w:tc>
          <w:tcPr>
            <w:tcW w:w="801" w:type="pct"/>
            <w:vAlign w:val="center"/>
          </w:tcPr>
          <w:p w14:paraId="7D844C5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龙湖滟</w:t>
            </w:r>
            <w:proofErr w:type="gramStart"/>
            <w:r w:rsidRPr="00054ED4">
              <w:rPr>
                <w:rFonts w:ascii="Arial" w:eastAsia="仿宋" w:hAnsi="Arial" w:cs="Arial"/>
                <w:snapToGrid w:val="0"/>
                <w:sz w:val="21"/>
                <w:szCs w:val="21"/>
              </w:rPr>
              <w:t>澜</w:t>
            </w:r>
            <w:proofErr w:type="gramEnd"/>
            <w:r w:rsidRPr="00054ED4">
              <w:rPr>
                <w:rFonts w:ascii="Arial" w:eastAsia="仿宋" w:hAnsi="Arial" w:cs="Arial"/>
                <w:snapToGrid w:val="0"/>
                <w:sz w:val="21"/>
                <w:szCs w:val="21"/>
              </w:rPr>
              <w:t>山</w:t>
            </w:r>
          </w:p>
        </w:tc>
        <w:tc>
          <w:tcPr>
            <w:tcW w:w="266" w:type="pct"/>
            <w:vAlign w:val="center"/>
          </w:tcPr>
          <w:p w14:paraId="57715EE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系数</w:t>
            </w:r>
          </w:p>
        </w:tc>
        <w:tc>
          <w:tcPr>
            <w:tcW w:w="789" w:type="pct"/>
            <w:vAlign w:val="center"/>
          </w:tcPr>
          <w:p w14:paraId="3353824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顺义绿地启航国际</w:t>
            </w:r>
            <w:proofErr w:type="gramStart"/>
            <w:r w:rsidRPr="00054ED4">
              <w:rPr>
                <w:rFonts w:ascii="Arial" w:eastAsia="仿宋" w:hAnsi="Arial" w:cs="Arial"/>
                <w:snapToGrid w:val="0"/>
                <w:sz w:val="21"/>
                <w:szCs w:val="21"/>
              </w:rPr>
              <w:t>裕曦路</w:t>
            </w:r>
            <w:proofErr w:type="gramEnd"/>
            <w:r w:rsidRPr="00054ED4">
              <w:rPr>
                <w:rFonts w:ascii="Arial" w:eastAsia="仿宋" w:hAnsi="Arial" w:cs="Arial"/>
                <w:snapToGrid w:val="0"/>
                <w:sz w:val="21"/>
                <w:szCs w:val="21"/>
              </w:rPr>
              <w:t>商铺</w:t>
            </w:r>
          </w:p>
        </w:tc>
        <w:tc>
          <w:tcPr>
            <w:tcW w:w="277" w:type="pct"/>
            <w:vAlign w:val="center"/>
          </w:tcPr>
          <w:p w14:paraId="25BA22B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系数</w:t>
            </w:r>
          </w:p>
        </w:tc>
      </w:tr>
      <w:tr w:rsidR="009D70D4" w:rsidRPr="00054ED4" w14:paraId="6CA339BC" w14:textId="77777777" w:rsidTr="000E50B4">
        <w:trPr>
          <w:trHeight w:val="290"/>
          <w:jc w:val="center"/>
        </w:trPr>
        <w:tc>
          <w:tcPr>
            <w:tcW w:w="732" w:type="pct"/>
            <w:gridSpan w:val="2"/>
            <w:vAlign w:val="center"/>
          </w:tcPr>
          <w:p w14:paraId="4C236AD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交易时间</w:t>
            </w:r>
          </w:p>
        </w:tc>
        <w:tc>
          <w:tcPr>
            <w:tcW w:w="801" w:type="pct"/>
            <w:vAlign w:val="center"/>
          </w:tcPr>
          <w:p w14:paraId="05C613A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Pr>
                <w:rFonts w:ascii="Arial" w:eastAsia="仿宋" w:hAnsi="Arial" w:cs="Arial"/>
                <w:snapToGrid w:val="0"/>
                <w:sz w:val="21"/>
                <w:szCs w:val="21"/>
              </w:rPr>
              <w:t>2023</w:t>
            </w:r>
            <w:r>
              <w:rPr>
                <w:rFonts w:ascii="Arial" w:eastAsia="仿宋" w:hAnsi="Arial" w:cs="Arial" w:hint="eastAsia"/>
                <w:snapToGrid w:val="0"/>
                <w:sz w:val="21"/>
                <w:szCs w:val="21"/>
              </w:rPr>
              <w:t>年</w:t>
            </w:r>
            <w:r>
              <w:rPr>
                <w:rFonts w:ascii="Arial" w:eastAsia="仿宋" w:hAnsi="Arial" w:cs="Arial" w:hint="eastAsia"/>
                <w:snapToGrid w:val="0"/>
                <w:sz w:val="21"/>
                <w:szCs w:val="21"/>
              </w:rPr>
              <w:t>5</w:t>
            </w:r>
            <w:r>
              <w:rPr>
                <w:rFonts w:ascii="Arial" w:eastAsia="仿宋" w:hAnsi="Arial" w:cs="Arial" w:hint="eastAsia"/>
                <w:snapToGrid w:val="0"/>
                <w:sz w:val="21"/>
                <w:szCs w:val="21"/>
              </w:rPr>
              <w:t>月</w:t>
            </w:r>
            <w:r>
              <w:rPr>
                <w:rFonts w:ascii="Arial" w:eastAsia="仿宋" w:hAnsi="Arial" w:cs="Arial" w:hint="eastAsia"/>
                <w:snapToGrid w:val="0"/>
                <w:sz w:val="21"/>
                <w:szCs w:val="21"/>
              </w:rPr>
              <w:t>2</w:t>
            </w:r>
            <w:r>
              <w:rPr>
                <w:rFonts w:ascii="Arial" w:eastAsia="仿宋" w:hAnsi="Arial" w:cs="Arial"/>
                <w:snapToGrid w:val="0"/>
                <w:sz w:val="21"/>
                <w:szCs w:val="21"/>
              </w:rPr>
              <w:t>6</w:t>
            </w:r>
            <w:r>
              <w:rPr>
                <w:rFonts w:ascii="Arial" w:eastAsia="仿宋" w:hAnsi="Arial" w:cs="Arial" w:hint="eastAsia"/>
                <w:snapToGrid w:val="0"/>
                <w:sz w:val="21"/>
                <w:szCs w:val="21"/>
              </w:rPr>
              <w:t>日</w:t>
            </w:r>
          </w:p>
        </w:tc>
        <w:tc>
          <w:tcPr>
            <w:tcW w:w="267" w:type="pct"/>
            <w:vAlign w:val="center"/>
          </w:tcPr>
          <w:p w14:paraId="1AED59F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1EA23B1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2023</w:t>
            </w:r>
            <w:r w:rsidRPr="00054ED4">
              <w:rPr>
                <w:rFonts w:ascii="Arial" w:eastAsia="仿宋" w:hAnsi="Arial" w:cs="Arial"/>
                <w:snapToGrid w:val="0"/>
                <w:sz w:val="21"/>
                <w:szCs w:val="21"/>
              </w:rPr>
              <w:t>年</w:t>
            </w:r>
            <w:r w:rsidRPr="00054ED4">
              <w:rPr>
                <w:rFonts w:ascii="Arial" w:eastAsia="仿宋" w:hAnsi="Arial" w:cs="Arial"/>
                <w:snapToGrid w:val="0"/>
                <w:sz w:val="21"/>
                <w:szCs w:val="21"/>
              </w:rPr>
              <w:t>4</w:t>
            </w:r>
            <w:r w:rsidRPr="00054ED4">
              <w:rPr>
                <w:rFonts w:ascii="Arial" w:eastAsia="仿宋" w:hAnsi="Arial" w:cs="Arial"/>
                <w:snapToGrid w:val="0"/>
                <w:sz w:val="21"/>
                <w:szCs w:val="21"/>
              </w:rPr>
              <w:t>月</w:t>
            </w:r>
          </w:p>
        </w:tc>
        <w:tc>
          <w:tcPr>
            <w:tcW w:w="288" w:type="pct"/>
            <w:vAlign w:val="center"/>
          </w:tcPr>
          <w:p w14:paraId="50C0D431"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10992D8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2023</w:t>
            </w:r>
            <w:r w:rsidRPr="00054ED4">
              <w:rPr>
                <w:rFonts w:ascii="Arial" w:eastAsia="仿宋" w:hAnsi="Arial" w:cs="Arial"/>
                <w:snapToGrid w:val="0"/>
                <w:sz w:val="21"/>
                <w:szCs w:val="21"/>
              </w:rPr>
              <w:t>年</w:t>
            </w:r>
            <w:r w:rsidRPr="00054ED4">
              <w:rPr>
                <w:rFonts w:ascii="Arial" w:eastAsia="仿宋" w:hAnsi="Arial" w:cs="Arial"/>
                <w:snapToGrid w:val="0"/>
                <w:sz w:val="21"/>
                <w:szCs w:val="21"/>
              </w:rPr>
              <w:t>4</w:t>
            </w:r>
            <w:r w:rsidRPr="00054ED4">
              <w:rPr>
                <w:rFonts w:ascii="Arial" w:eastAsia="仿宋" w:hAnsi="Arial" w:cs="Arial"/>
                <w:snapToGrid w:val="0"/>
                <w:sz w:val="21"/>
                <w:szCs w:val="21"/>
              </w:rPr>
              <w:t>月</w:t>
            </w:r>
          </w:p>
        </w:tc>
        <w:tc>
          <w:tcPr>
            <w:tcW w:w="266" w:type="pct"/>
            <w:vAlign w:val="center"/>
          </w:tcPr>
          <w:p w14:paraId="5F75343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89" w:type="pct"/>
            <w:vAlign w:val="center"/>
          </w:tcPr>
          <w:p w14:paraId="2E611273"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2023</w:t>
            </w:r>
            <w:r w:rsidRPr="00054ED4">
              <w:rPr>
                <w:rFonts w:ascii="Arial" w:eastAsia="仿宋" w:hAnsi="Arial" w:cs="Arial"/>
                <w:snapToGrid w:val="0"/>
                <w:sz w:val="21"/>
                <w:szCs w:val="21"/>
              </w:rPr>
              <w:t>年</w:t>
            </w:r>
            <w:r w:rsidRPr="00054ED4">
              <w:rPr>
                <w:rFonts w:ascii="Arial" w:eastAsia="仿宋" w:hAnsi="Arial" w:cs="Arial"/>
                <w:snapToGrid w:val="0"/>
                <w:sz w:val="21"/>
                <w:szCs w:val="21"/>
              </w:rPr>
              <w:t>4</w:t>
            </w:r>
            <w:r w:rsidRPr="00054ED4">
              <w:rPr>
                <w:rFonts w:ascii="Arial" w:eastAsia="仿宋" w:hAnsi="Arial" w:cs="Arial"/>
                <w:snapToGrid w:val="0"/>
                <w:sz w:val="21"/>
                <w:szCs w:val="21"/>
              </w:rPr>
              <w:t>月</w:t>
            </w:r>
          </w:p>
        </w:tc>
        <w:tc>
          <w:tcPr>
            <w:tcW w:w="277" w:type="pct"/>
            <w:vAlign w:val="center"/>
          </w:tcPr>
          <w:p w14:paraId="5D0D91E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5984A9B9" w14:textId="77777777" w:rsidTr="000E50B4">
        <w:trPr>
          <w:trHeight w:val="290"/>
          <w:jc w:val="center"/>
        </w:trPr>
        <w:tc>
          <w:tcPr>
            <w:tcW w:w="732" w:type="pct"/>
            <w:gridSpan w:val="2"/>
            <w:vAlign w:val="center"/>
          </w:tcPr>
          <w:p w14:paraId="4CEAD3F0"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交易情况</w:t>
            </w:r>
          </w:p>
        </w:tc>
        <w:tc>
          <w:tcPr>
            <w:tcW w:w="801" w:type="pct"/>
            <w:vAlign w:val="center"/>
          </w:tcPr>
          <w:p w14:paraId="67D174B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正常</w:t>
            </w:r>
          </w:p>
        </w:tc>
        <w:tc>
          <w:tcPr>
            <w:tcW w:w="267" w:type="pct"/>
            <w:vAlign w:val="center"/>
          </w:tcPr>
          <w:p w14:paraId="6977FBE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3B07C22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正常</w:t>
            </w:r>
          </w:p>
        </w:tc>
        <w:tc>
          <w:tcPr>
            <w:tcW w:w="288" w:type="pct"/>
            <w:vAlign w:val="center"/>
          </w:tcPr>
          <w:p w14:paraId="33B142D1"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325D192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正常</w:t>
            </w:r>
          </w:p>
        </w:tc>
        <w:tc>
          <w:tcPr>
            <w:tcW w:w="266" w:type="pct"/>
            <w:vAlign w:val="center"/>
          </w:tcPr>
          <w:p w14:paraId="389BB79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89" w:type="pct"/>
            <w:vAlign w:val="center"/>
          </w:tcPr>
          <w:p w14:paraId="48DF6A2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正常</w:t>
            </w:r>
          </w:p>
        </w:tc>
        <w:tc>
          <w:tcPr>
            <w:tcW w:w="277" w:type="pct"/>
            <w:vAlign w:val="center"/>
          </w:tcPr>
          <w:p w14:paraId="3DF7765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2FC6A7C9" w14:textId="77777777" w:rsidTr="000E50B4">
        <w:trPr>
          <w:trHeight w:val="280"/>
          <w:jc w:val="center"/>
        </w:trPr>
        <w:tc>
          <w:tcPr>
            <w:tcW w:w="732" w:type="pct"/>
            <w:gridSpan w:val="2"/>
            <w:vAlign w:val="center"/>
          </w:tcPr>
          <w:p w14:paraId="516FF32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用途</w:t>
            </w:r>
          </w:p>
        </w:tc>
        <w:tc>
          <w:tcPr>
            <w:tcW w:w="801" w:type="pct"/>
            <w:vAlign w:val="center"/>
          </w:tcPr>
          <w:p w14:paraId="4ED0DE70"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商业</w:t>
            </w:r>
          </w:p>
        </w:tc>
        <w:tc>
          <w:tcPr>
            <w:tcW w:w="267" w:type="pct"/>
            <w:vAlign w:val="center"/>
          </w:tcPr>
          <w:p w14:paraId="3DF2476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12AA16A8"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商业</w:t>
            </w:r>
          </w:p>
        </w:tc>
        <w:tc>
          <w:tcPr>
            <w:tcW w:w="288" w:type="pct"/>
            <w:vAlign w:val="center"/>
          </w:tcPr>
          <w:p w14:paraId="2233F583"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3E5E6B3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商业</w:t>
            </w:r>
          </w:p>
        </w:tc>
        <w:tc>
          <w:tcPr>
            <w:tcW w:w="266" w:type="pct"/>
            <w:vAlign w:val="center"/>
          </w:tcPr>
          <w:p w14:paraId="47433761"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89" w:type="pct"/>
            <w:vAlign w:val="center"/>
          </w:tcPr>
          <w:p w14:paraId="78B05263"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商业</w:t>
            </w:r>
          </w:p>
        </w:tc>
        <w:tc>
          <w:tcPr>
            <w:tcW w:w="277" w:type="pct"/>
            <w:vAlign w:val="center"/>
          </w:tcPr>
          <w:p w14:paraId="1F558B1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6C730E64" w14:textId="77777777" w:rsidTr="000E50B4">
        <w:trPr>
          <w:trHeight w:val="1375"/>
          <w:jc w:val="center"/>
        </w:trPr>
        <w:tc>
          <w:tcPr>
            <w:tcW w:w="202" w:type="pct"/>
            <w:vMerge w:val="restart"/>
            <w:vAlign w:val="center"/>
          </w:tcPr>
          <w:p w14:paraId="731F921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区域</w:t>
            </w:r>
          </w:p>
          <w:p w14:paraId="1D34BF3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因素</w:t>
            </w:r>
          </w:p>
          <w:p w14:paraId="0B99989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1E7FEEB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商业繁华度</w:t>
            </w:r>
          </w:p>
        </w:tc>
        <w:tc>
          <w:tcPr>
            <w:tcW w:w="801" w:type="pct"/>
            <w:vAlign w:val="center"/>
          </w:tcPr>
          <w:p w14:paraId="2CF5A0B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FC38EB">
              <w:rPr>
                <w:rFonts w:ascii="Arial" w:eastAsia="仿宋" w:hAnsi="Arial" w:cs="Arial" w:hint="eastAsia"/>
                <w:sz w:val="21"/>
                <w:szCs w:val="21"/>
              </w:rPr>
              <w:t>周边有永辉超市、华冠生鲜超市、物美大卖场等商业服务设施，分布较为集中，综合考虑商业繁华度一般。</w:t>
            </w:r>
          </w:p>
        </w:tc>
        <w:tc>
          <w:tcPr>
            <w:tcW w:w="267" w:type="pct"/>
            <w:vAlign w:val="center"/>
          </w:tcPr>
          <w:p w14:paraId="6624970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24C3BB7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z w:val="21"/>
                <w:szCs w:val="21"/>
              </w:rPr>
              <w:t>周边有永辉超市、华冠生鲜超市、物美大卖场等等商业服务设施，分布较为集中，综合考虑商业繁华度一般。</w:t>
            </w:r>
          </w:p>
        </w:tc>
        <w:tc>
          <w:tcPr>
            <w:tcW w:w="288" w:type="pct"/>
            <w:vAlign w:val="center"/>
          </w:tcPr>
          <w:p w14:paraId="03FCAE9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0FC273DB"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z w:val="21"/>
                <w:szCs w:val="21"/>
              </w:rPr>
              <w:t>周边有城客隆超市、华联超市等商业服务设施，分布较为分散，多为住宅底商，综合考虑商业繁华度较差。</w:t>
            </w:r>
          </w:p>
        </w:tc>
        <w:tc>
          <w:tcPr>
            <w:tcW w:w="266" w:type="pct"/>
            <w:vAlign w:val="center"/>
          </w:tcPr>
          <w:p w14:paraId="31E3575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98</w:t>
            </w:r>
          </w:p>
        </w:tc>
        <w:tc>
          <w:tcPr>
            <w:tcW w:w="789" w:type="pct"/>
            <w:vAlign w:val="center"/>
          </w:tcPr>
          <w:p w14:paraId="799AD36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z w:val="21"/>
                <w:szCs w:val="21"/>
              </w:rPr>
              <w:t>周边有永辉超市、华冠生鲜超市、物美大卖场等等商业服务设施，分布较为集中，综合考虑商业繁华度一般。</w:t>
            </w:r>
          </w:p>
        </w:tc>
        <w:tc>
          <w:tcPr>
            <w:tcW w:w="277" w:type="pct"/>
            <w:vAlign w:val="center"/>
          </w:tcPr>
          <w:p w14:paraId="43AD5A6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4DE7376F" w14:textId="77777777" w:rsidTr="000E50B4">
        <w:trPr>
          <w:trHeight w:val="2520"/>
          <w:jc w:val="center"/>
        </w:trPr>
        <w:tc>
          <w:tcPr>
            <w:tcW w:w="202" w:type="pct"/>
            <w:vMerge/>
            <w:vAlign w:val="center"/>
          </w:tcPr>
          <w:p w14:paraId="14FC09C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240F6C5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交通便捷度</w:t>
            </w:r>
          </w:p>
        </w:tc>
        <w:tc>
          <w:tcPr>
            <w:tcW w:w="801" w:type="pct"/>
            <w:vAlign w:val="center"/>
          </w:tcPr>
          <w:p w14:paraId="7EBCDC2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FC38EB">
              <w:rPr>
                <w:rFonts w:ascii="Arial" w:eastAsia="仿宋" w:hAnsi="Arial" w:cs="Arial" w:hint="eastAsia"/>
                <w:color w:val="000000"/>
                <w:sz w:val="21"/>
                <w:szCs w:val="21"/>
              </w:rPr>
              <w:t>估价对象紧邻城市主干路</w:t>
            </w:r>
            <w:r w:rsidRPr="00FC38EB">
              <w:rPr>
                <w:rFonts w:ascii="Arial" w:eastAsia="仿宋" w:hAnsi="Arial" w:cs="Arial" w:hint="eastAsia"/>
                <w:color w:val="000000"/>
                <w:sz w:val="21"/>
                <w:szCs w:val="21"/>
              </w:rPr>
              <w:t>-</w:t>
            </w:r>
            <w:r w:rsidRPr="00FC38EB">
              <w:rPr>
                <w:rFonts w:ascii="Arial" w:eastAsia="仿宋" w:hAnsi="Arial" w:cs="Arial" w:hint="eastAsia"/>
                <w:color w:val="000000"/>
                <w:sz w:val="21"/>
                <w:szCs w:val="21"/>
              </w:rPr>
              <w:t>裕安路，周边有顺</w:t>
            </w:r>
            <w:r w:rsidRPr="00FC38EB">
              <w:rPr>
                <w:rFonts w:ascii="Arial" w:eastAsia="仿宋" w:hAnsi="Arial" w:cs="Arial" w:hint="eastAsia"/>
                <w:color w:val="000000"/>
                <w:sz w:val="21"/>
                <w:szCs w:val="21"/>
              </w:rPr>
              <w:t>26</w:t>
            </w:r>
            <w:r w:rsidRPr="00FC38EB">
              <w:rPr>
                <w:rFonts w:ascii="Arial" w:eastAsia="仿宋" w:hAnsi="Arial" w:cs="Arial" w:hint="eastAsia"/>
                <w:color w:val="000000"/>
                <w:sz w:val="21"/>
                <w:szCs w:val="21"/>
              </w:rPr>
              <w:t>路、顺</w:t>
            </w:r>
            <w:r w:rsidRPr="00FC38EB">
              <w:rPr>
                <w:rFonts w:ascii="Arial" w:eastAsia="仿宋" w:hAnsi="Arial" w:cs="Arial" w:hint="eastAsia"/>
                <w:color w:val="000000"/>
                <w:sz w:val="21"/>
                <w:szCs w:val="21"/>
              </w:rPr>
              <w:t>28</w:t>
            </w:r>
            <w:r w:rsidRPr="00FC38EB">
              <w:rPr>
                <w:rFonts w:ascii="Arial" w:eastAsia="仿宋" w:hAnsi="Arial" w:cs="Arial" w:hint="eastAsia"/>
                <w:color w:val="000000"/>
                <w:sz w:val="21"/>
                <w:szCs w:val="21"/>
              </w:rPr>
              <w:t>路、顺</w:t>
            </w:r>
            <w:r w:rsidRPr="00FC38EB">
              <w:rPr>
                <w:rFonts w:ascii="Arial" w:eastAsia="仿宋" w:hAnsi="Arial" w:cs="Arial" w:hint="eastAsia"/>
                <w:color w:val="000000"/>
                <w:sz w:val="21"/>
                <w:szCs w:val="21"/>
              </w:rPr>
              <w:t>42</w:t>
            </w:r>
            <w:r w:rsidRPr="00FC38EB">
              <w:rPr>
                <w:rFonts w:ascii="Arial" w:eastAsia="仿宋" w:hAnsi="Arial" w:cs="Arial" w:hint="eastAsia"/>
                <w:color w:val="000000"/>
                <w:sz w:val="21"/>
                <w:szCs w:val="21"/>
              </w:rPr>
              <w:t>路、</w:t>
            </w:r>
            <w:r w:rsidRPr="00FC38EB">
              <w:rPr>
                <w:rFonts w:ascii="Arial" w:eastAsia="仿宋" w:hAnsi="Arial" w:cs="Arial" w:hint="eastAsia"/>
                <w:color w:val="000000"/>
                <w:sz w:val="21"/>
                <w:szCs w:val="21"/>
              </w:rPr>
              <w:t>933</w:t>
            </w:r>
            <w:r w:rsidRPr="00FC38EB">
              <w:rPr>
                <w:rFonts w:ascii="Arial" w:eastAsia="仿宋" w:hAnsi="Arial" w:cs="Arial" w:hint="eastAsia"/>
                <w:color w:val="000000"/>
                <w:sz w:val="21"/>
                <w:szCs w:val="21"/>
              </w:rPr>
              <w:t>路等公交线路通过；距地铁</w:t>
            </w:r>
            <w:r w:rsidRPr="00FC38EB">
              <w:rPr>
                <w:rFonts w:ascii="Arial" w:eastAsia="仿宋" w:hAnsi="Arial" w:cs="Arial" w:hint="eastAsia"/>
                <w:color w:val="000000"/>
                <w:sz w:val="21"/>
                <w:szCs w:val="21"/>
              </w:rPr>
              <w:t>15</w:t>
            </w:r>
            <w:r w:rsidRPr="00FC38EB">
              <w:rPr>
                <w:rFonts w:ascii="Arial" w:eastAsia="仿宋" w:hAnsi="Arial" w:cs="Arial" w:hint="eastAsia"/>
                <w:color w:val="000000"/>
                <w:sz w:val="21"/>
                <w:szCs w:val="21"/>
              </w:rPr>
              <w:t>号线（后沙峪站）约</w:t>
            </w:r>
            <w:r w:rsidRPr="00FC38EB">
              <w:rPr>
                <w:rFonts w:ascii="Arial" w:eastAsia="仿宋" w:hAnsi="Arial" w:cs="Arial" w:hint="eastAsia"/>
                <w:color w:val="000000"/>
                <w:sz w:val="21"/>
                <w:szCs w:val="21"/>
              </w:rPr>
              <w:t>2.1</w:t>
            </w:r>
            <w:r w:rsidRPr="00FC38EB">
              <w:rPr>
                <w:rFonts w:ascii="Arial" w:eastAsia="仿宋" w:hAnsi="Arial" w:cs="Arial" w:hint="eastAsia"/>
                <w:color w:val="000000"/>
                <w:sz w:val="21"/>
                <w:szCs w:val="21"/>
              </w:rPr>
              <w:t>公里，交通便捷度一般。</w:t>
            </w:r>
          </w:p>
        </w:tc>
        <w:tc>
          <w:tcPr>
            <w:tcW w:w="267" w:type="pct"/>
            <w:vAlign w:val="center"/>
          </w:tcPr>
          <w:p w14:paraId="2E580451"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01AA5A0B"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z w:val="21"/>
                <w:szCs w:val="21"/>
              </w:rPr>
              <w:t>位于顺平路南侧。紧邻城市次干道</w:t>
            </w:r>
            <w:r w:rsidRPr="00054ED4">
              <w:rPr>
                <w:rFonts w:ascii="Arial" w:eastAsia="仿宋" w:hAnsi="Arial" w:cs="Arial"/>
                <w:sz w:val="21"/>
                <w:szCs w:val="21"/>
              </w:rPr>
              <w:t>——</w:t>
            </w:r>
            <w:r w:rsidRPr="00054ED4">
              <w:rPr>
                <w:rFonts w:ascii="Arial" w:eastAsia="仿宋" w:hAnsi="Arial" w:cs="Arial"/>
                <w:sz w:val="21"/>
                <w:szCs w:val="21"/>
              </w:rPr>
              <w:t>顺平路。周边路网密集，有顺</w:t>
            </w:r>
            <w:r w:rsidRPr="00054ED4">
              <w:rPr>
                <w:rFonts w:ascii="Arial" w:eastAsia="仿宋" w:hAnsi="Arial" w:cs="Arial"/>
                <w:sz w:val="21"/>
                <w:szCs w:val="21"/>
              </w:rPr>
              <w:t>26</w:t>
            </w:r>
            <w:r w:rsidRPr="00054ED4">
              <w:rPr>
                <w:rFonts w:ascii="Arial" w:eastAsia="仿宋" w:hAnsi="Arial" w:cs="Arial"/>
                <w:sz w:val="21"/>
                <w:szCs w:val="21"/>
              </w:rPr>
              <w:t>路、顺</w:t>
            </w:r>
            <w:r w:rsidRPr="00054ED4">
              <w:rPr>
                <w:rFonts w:ascii="Arial" w:eastAsia="仿宋" w:hAnsi="Arial" w:cs="Arial"/>
                <w:sz w:val="21"/>
                <w:szCs w:val="21"/>
              </w:rPr>
              <w:t>27</w:t>
            </w:r>
            <w:r w:rsidRPr="00054ED4">
              <w:rPr>
                <w:rFonts w:ascii="Arial" w:eastAsia="仿宋" w:hAnsi="Arial" w:cs="Arial"/>
                <w:sz w:val="21"/>
                <w:szCs w:val="21"/>
              </w:rPr>
              <w:t>路、顺</w:t>
            </w:r>
            <w:r w:rsidRPr="00054ED4">
              <w:rPr>
                <w:rFonts w:ascii="Arial" w:eastAsia="仿宋" w:hAnsi="Arial" w:cs="Arial"/>
                <w:sz w:val="21"/>
                <w:szCs w:val="21"/>
              </w:rPr>
              <w:t>42</w:t>
            </w:r>
            <w:r w:rsidRPr="00054ED4">
              <w:rPr>
                <w:rFonts w:ascii="Arial" w:eastAsia="仿宋" w:hAnsi="Arial" w:cs="Arial"/>
                <w:sz w:val="21"/>
                <w:szCs w:val="21"/>
              </w:rPr>
              <w:t>路、顺</w:t>
            </w:r>
            <w:r w:rsidRPr="00054ED4">
              <w:rPr>
                <w:rFonts w:ascii="Arial" w:eastAsia="仿宋" w:hAnsi="Arial" w:cs="Arial"/>
                <w:sz w:val="21"/>
                <w:szCs w:val="21"/>
              </w:rPr>
              <w:t>46</w:t>
            </w:r>
            <w:r w:rsidRPr="00054ED4">
              <w:rPr>
                <w:rFonts w:ascii="Arial" w:eastAsia="仿宋" w:hAnsi="Arial" w:cs="Arial"/>
                <w:sz w:val="21"/>
                <w:szCs w:val="21"/>
              </w:rPr>
              <w:t>路等多条公交线路通过，距地铁</w:t>
            </w:r>
            <w:r w:rsidRPr="00054ED4">
              <w:rPr>
                <w:rFonts w:ascii="Arial" w:eastAsia="仿宋" w:hAnsi="Arial" w:cs="Arial"/>
                <w:sz w:val="21"/>
                <w:szCs w:val="21"/>
              </w:rPr>
              <w:t>15</w:t>
            </w:r>
            <w:r w:rsidRPr="00054ED4">
              <w:rPr>
                <w:rFonts w:ascii="Arial" w:eastAsia="仿宋" w:hAnsi="Arial" w:cs="Arial"/>
                <w:sz w:val="21"/>
                <w:szCs w:val="21"/>
              </w:rPr>
              <w:t>号线（后沙峪站）约</w:t>
            </w:r>
            <w:r w:rsidRPr="00054ED4">
              <w:rPr>
                <w:rFonts w:ascii="Arial" w:eastAsia="仿宋" w:hAnsi="Arial" w:cs="Arial"/>
                <w:sz w:val="21"/>
                <w:szCs w:val="21"/>
              </w:rPr>
              <w:t>0.7</w:t>
            </w:r>
            <w:r w:rsidRPr="00054ED4">
              <w:rPr>
                <w:rFonts w:ascii="Arial" w:eastAsia="仿宋" w:hAnsi="Arial" w:cs="Arial"/>
                <w:sz w:val="21"/>
                <w:szCs w:val="21"/>
              </w:rPr>
              <w:t>公里，综合评价交通便捷度一般。</w:t>
            </w:r>
          </w:p>
        </w:tc>
        <w:tc>
          <w:tcPr>
            <w:tcW w:w="288" w:type="pct"/>
            <w:vAlign w:val="center"/>
          </w:tcPr>
          <w:p w14:paraId="7F4CF77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46BE752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临近城市次干道</w:t>
            </w:r>
            <w:r w:rsidRPr="00054ED4">
              <w:rPr>
                <w:rFonts w:ascii="Arial" w:eastAsia="仿宋" w:hAnsi="Arial" w:cs="Arial"/>
                <w:snapToGrid w:val="0"/>
                <w:sz w:val="21"/>
                <w:szCs w:val="21"/>
              </w:rPr>
              <w:t>——</w:t>
            </w:r>
            <w:proofErr w:type="gramStart"/>
            <w:r w:rsidRPr="00054ED4">
              <w:rPr>
                <w:rFonts w:ascii="Arial" w:eastAsia="仿宋" w:hAnsi="Arial" w:cs="Arial"/>
                <w:snapToGrid w:val="0"/>
                <w:sz w:val="21"/>
                <w:szCs w:val="21"/>
              </w:rPr>
              <w:t>裕园路</w:t>
            </w:r>
            <w:proofErr w:type="gramEnd"/>
            <w:r w:rsidRPr="00054ED4">
              <w:rPr>
                <w:rFonts w:ascii="Arial" w:eastAsia="仿宋" w:hAnsi="Arial" w:cs="Arial"/>
                <w:snapToGrid w:val="0"/>
                <w:sz w:val="21"/>
                <w:szCs w:val="21"/>
              </w:rPr>
              <w:t>，有顺</w:t>
            </w:r>
            <w:r w:rsidRPr="00054ED4">
              <w:rPr>
                <w:rFonts w:ascii="Arial" w:eastAsia="仿宋" w:hAnsi="Arial" w:cs="Arial"/>
                <w:snapToGrid w:val="0"/>
                <w:sz w:val="21"/>
                <w:szCs w:val="21"/>
              </w:rPr>
              <w:t>26</w:t>
            </w:r>
            <w:r w:rsidRPr="00054ED4">
              <w:rPr>
                <w:rFonts w:ascii="Arial" w:eastAsia="仿宋" w:hAnsi="Arial" w:cs="Arial"/>
                <w:snapToGrid w:val="0"/>
                <w:sz w:val="21"/>
                <w:szCs w:val="21"/>
              </w:rPr>
              <w:t>路、</w:t>
            </w:r>
            <w:r w:rsidRPr="00054ED4">
              <w:rPr>
                <w:rFonts w:ascii="Arial" w:eastAsia="仿宋" w:hAnsi="Arial" w:cs="Arial"/>
                <w:snapToGrid w:val="0"/>
                <w:sz w:val="21"/>
                <w:szCs w:val="21"/>
              </w:rPr>
              <w:t>855</w:t>
            </w:r>
            <w:r w:rsidRPr="00054ED4">
              <w:rPr>
                <w:rFonts w:ascii="Arial" w:eastAsia="仿宋" w:hAnsi="Arial" w:cs="Arial"/>
                <w:snapToGrid w:val="0"/>
                <w:sz w:val="21"/>
                <w:szCs w:val="21"/>
              </w:rPr>
              <w:t>路、</w:t>
            </w:r>
            <w:r w:rsidRPr="00054ED4">
              <w:rPr>
                <w:rFonts w:ascii="Arial" w:eastAsia="仿宋" w:hAnsi="Arial" w:cs="Arial"/>
                <w:snapToGrid w:val="0"/>
                <w:sz w:val="21"/>
                <w:szCs w:val="21"/>
              </w:rPr>
              <w:t>933</w:t>
            </w:r>
            <w:r w:rsidRPr="00054ED4">
              <w:rPr>
                <w:rFonts w:ascii="Arial" w:eastAsia="仿宋" w:hAnsi="Arial" w:cs="Arial"/>
                <w:snapToGrid w:val="0"/>
                <w:sz w:val="21"/>
                <w:szCs w:val="21"/>
              </w:rPr>
              <w:t>路、</w:t>
            </w:r>
            <w:r w:rsidRPr="00054ED4">
              <w:rPr>
                <w:rFonts w:ascii="Arial" w:eastAsia="仿宋" w:hAnsi="Arial" w:cs="Arial"/>
                <w:snapToGrid w:val="0"/>
                <w:sz w:val="21"/>
                <w:szCs w:val="21"/>
              </w:rPr>
              <w:t>942</w:t>
            </w:r>
            <w:r w:rsidRPr="00054ED4">
              <w:rPr>
                <w:rFonts w:ascii="Arial" w:eastAsia="仿宋" w:hAnsi="Arial" w:cs="Arial"/>
                <w:snapToGrid w:val="0"/>
                <w:sz w:val="21"/>
                <w:szCs w:val="21"/>
              </w:rPr>
              <w:t>路等多条公交线路通过，综合评价交通便捷度较差。</w:t>
            </w:r>
          </w:p>
        </w:tc>
        <w:tc>
          <w:tcPr>
            <w:tcW w:w="266" w:type="pct"/>
            <w:vAlign w:val="center"/>
          </w:tcPr>
          <w:p w14:paraId="13A17EB0"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98</w:t>
            </w:r>
          </w:p>
        </w:tc>
        <w:tc>
          <w:tcPr>
            <w:tcW w:w="789" w:type="pct"/>
            <w:vAlign w:val="center"/>
          </w:tcPr>
          <w:p w14:paraId="3585E2C8"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z w:val="21"/>
                <w:szCs w:val="21"/>
              </w:rPr>
              <w:t>位于顺平路南侧。紧邻城市次干道</w:t>
            </w:r>
            <w:r w:rsidRPr="00054ED4">
              <w:rPr>
                <w:rFonts w:ascii="Arial" w:eastAsia="仿宋" w:hAnsi="Arial" w:cs="Arial"/>
                <w:sz w:val="21"/>
                <w:szCs w:val="21"/>
              </w:rPr>
              <w:t>——</w:t>
            </w:r>
            <w:r w:rsidRPr="00054ED4">
              <w:rPr>
                <w:rFonts w:ascii="Arial" w:eastAsia="仿宋" w:hAnsi="Arial" w:cs="Arial"/>
                <w:sz w:val="21"/>
                <w:szCs w:val="21"/>
              </w:rPr>
              <w:t>顺平路。周边路网密集，有顺</w:t>
            </w:r>
            <w:r w:rsidRPr="00054ED4">
              <w:rPr>
                <w:rFonts w:ascii="Arial" w:eastAsia="仿宋" w:hAnsi="Arial" w:cs="Arial"/>
                <w:sz w:val="21"/>
                <w:szCs w:val="21"/>
              </w:rPr>
              <w:t>26</w:t>
            </w:r>
            <w:r w:rsidRPr="00054ED4">
              <w:rPr>
                <w:rFonts w:ascii="Arial" w:eastAsia="仿宋" w:hAnsi="Arial" w:cs="Arial"/>
                <w:sz w:val="21"/>
                <w:szCs w:val="21"/>
              </w:rPr>
              <w:t>路、顺</w:t>
            </w:r>
            <w:r w:rsidRPr="00054ED4">
              <w:rPr>
                <w:rFonts w:ascii="Arial" w:eastAsia="仿宋" w:hAnsi="Arial" w:cs="Arial"/>
                <w:sz w:val="21"/>
                <w:szCs w:val="21"/>
              </w:rPr>
              <w:t>27</w:t>
            </w:r>
            <w:r w:rsidRPr="00054ED4">
              <w:rPr>
                <w:rFonts w:ascii="Arial" w:eastAsia="仿宋" w:hAnsi="Arial" w:cs="Arial"/>
                <w:sz w:val="21"/>
                <w:szCs w:val="21"/>
              </w:rPr>
              <w:t>路、顺</w:t>
            </w:r>
            <w:r w:rsidRPr="00054ED4">
              <w:rPr>
                <w:rFonts w:ascii="Arial" w:eastAsia="仿宋" w:hAnsi="Arial" w:cs="Arial"/>
                <w:sz w:val="21"/>
                <w:szCs w:val="21"/>
              </w:rPr>
              <w:t>42</w:t>
            </w:r>
            <w:r w:rsidRPr="00054ED4">
              <w:rPr>
                <w:rFonts w:ascii="Arial" w:eastAsia="仿宋" w:hAnsi="Arial" w:cs="Arial"/>
                <w:sz w:val="21"/>
                <w:szCs w:val="21"/>
              </w:rPr>
              <w:t>路、顺</w:t>
            </w:r>
            <w:r w:rsidRPr="00054ED4">
              <w:rPr>
                <w:rFonts w:ascii="Arial" w:eastAsia="仿宋" w:hAnsi="Arial" w:cs="Arial"/>
                <w:sz w:val="21"/>
                <w:szCs w:val="21"/>
              </w:rPr>
              <w:t>46</w:t>
            </w:r>
            <w:r w:rsidRPr="00054ED4">
              <w:rPr>
                <w:rFonts w:ascii="Arial" w:eastAsia="仿宋" w:hAnsi="Arial" w:cs="Arial"/>
                <w:sz w:val="21"/>
                <w:szCs w:val="21"/>
              </w:rPr>
              <w:t>路等多条公交线路通过，距地铁</w:t>
            </w:r>
            <w:r w:rsidRPr="00054ED4">
              <w:rPr>
                <w:rFonts w:ascii="Arial" w:eastAsia="仿宋" w:hAnsi="Arial" w:cs="Arial"/>
                <w:sz w:val="21"/>
                <w:szCs w:val="21"/>
              </w:rPr>
              <w:t>15</w:t>
            </w:r>
            <w:r w:rsidRPr="00054ED4">
              <w:rPr>
                <w:rFonts w:ascii="Arial" w:eastAsia="仿宋" w:hAnsi="Arial" w:cs="Arial"/>
                <w:sz w:val="21"/>
                <w:szCs w:val="21"/>
              </w:rPr>
              <w:t>号线（后沙峪站）约</w:t>
            </w:r>
            <w:r w:rsidRPr="00054ED4">
              <w:rPr>
                <w:rFonts w:ascii="Arial" w:eastAsia="仿宋" w:hAnsi="Arial" w:cs="Arial"/>
                <w:sz w:val="21"/>
                <w:szCs w:val="21"/>
              </w:rPr>
              <w:t>0.7</w:t>
            </w:r>
            <w:r w:rsidRPr="00054ED4">
              <w:rPr>
                <w:rFonts w:ascii="Arial" w:eastAsia="仿宋" w:hAnsi="Arial" w:cs="Arial"/>
                <w:sz w:val="21"/>
                <w:szCs w:val="21"/>
              </w:rPr>
              <w:t>公里，综合评价交通便捷度一般。</w:t>
            </w:r>
          </w:p>
        </w:tc>
        <w:tc>
          <w:tcPr>
            <w:tcW w:w="277" w:type="pct"/>
            <w:vAlign w:val="center"/>
          </w:tcPr>
          <w:p w14:paraId="6C59D903"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5AD5AF6D" w14:textId="77777777" w:rsidTr="000E50B4">
        <w:trPr>
          <w:trHeight w:val="1454"/>
          <w:jc w:val="center"/>
        </w:trPr>
        <w:tc>
          <w:tcPr>
            <w:tcW w:w="202" w:type="pct"/>
            <w:vMerge/>
            <w:vAlign w:val="center"/>
          </w:tcPr>
          <w:p w14:paraId="3A46742B"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3BE35D1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公共配套设施</w:t>
            </w:r>
          </w:p>
        </w:tc>
        <w:tc>
          <w:tcPr>
            <w:tcW w:w="801" w:type="pct"/>
            <w:vAlign w:val="center"/>
          </w:tcPr>
          <w:p w14:paraId="1C77933A" w14:textId="77777777" w:rsidR="009D70D4" w:rsidRPr="00054ED4" w:rsidRDefault="009D70D4" w:rsidP="000E50B4">
            <w:pPr>
              <w:widowControl/>
              <w:adjustRightInd/>
              <w:spacing w:line="240" w:lineRule="exact"/>
              <w:jc w:val="center"/>
              <w:textAlignment w:val="auto"/>
              <w:rPr>
                <w:rFonts w:ascii="Arial" w:eastAsia="仿宋" w:hAnsi="Arial" w:cs="Arial"/>
                <w:color w:val="000000"/>
                <w:sz w:val="21"/>
                <w:szCs w:val="21"/>
              </w:rPr>
            </w:pPr>
            <w:r w:rsidRPr="00FC38EB">
              <w:rPr>
                <w:rFonts w:ascii="Arial" w:eastAsia="仿宋" w:hAnsi="Arial" w:cs="Arial" w:hint="eastAsia"/>
                <w:color w:val="000000"/>
                <w:sz w:val="21"/>
                <w:szCs w:val="21"/>
              </w:rPr>
              <w:t>估价对象所在区域有购物场所（永辉超市、物美大卖场（后沙峪店））学校（北京市第四中学（顺义分校）、后沙</w:t>
            </w:r>
            <w:proofErr w:type="gramStart"/>
            <w:r w:rsidRPr="00FC38EB">
              <w:rPr>
                <w:rFonts w:ascii="Arial" w:eastAsia="仿宋" w:hAnsi="Arial" w:cs="Arial" w:hint="eastAsia"/>
                <w:color w:val="000000"/>
                <w:sz w:val="21"/>
                <w:szCs w:val="21"/>
              </w:rPr>
              <w:t>峪中心</w:t>
            </w:r>
            <w:proofErr w:type="gramEnd"/>
            <w:r w:rsidRPr="00FC38EB">
              <w:rPr>
                <w:rFonts w:ascii="Arial" w:eastAsia="仿宋" w:hAnsi="Arial" w:cs="Arial" w:hint="eastAsia"/>
                <w:color w:val="000000"/>
                <w:sz w:val="21"/>
                <w:szCs w:val="21"/>
              </w:rPr>
              <w:t>小学、北京第二实验小学（顺义分校）），医院（北京市顺义区空港医院、北京医大中西医结合医院），银行（中国邮政储蓄银行、北京市农村商业银行</w:t>
            </w:r>
            <w:r w:rsidRPr="00FC38EB">
              <w:rPr>
                <w:rFonts w:ascii="Arial" w:eastAsia="仿宋" w:hAnsi="Arial" w:cs="Arial" w:hint="eastAsia"/>
                <w:color w:val="000000"/>
                <w:sz w:val="21"/>
                <w:szCs w:val="21"/>
              </w:rPr>
              <w:lastRenderedPageBreak/>
              <w:t>（后沙峪支行）），综合分析，公共配套设施齐备程度一般。</w:t>
            </w:r>
          </w:p>
        </w:tc>
        <w:tc>
          <w:tcPr>
            <w:tcW w:w="267" w:type="pct"/>
            <w:vAlign w:val="center"/>
          </w:tcPr>
          <w:p w14:paraId="3257D750"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lastRenderedPageBreak/>
              <w:t>100</w:t>
            </w:r>
          </w:p>
        </w:tc>
        <w:tc>
          <w:tcPr>
            <w:tcW w:w="779" w:type="pct"/>
            <w:vAlign w:val="center"/>
          </w:tcPr>
          <w:p w14:paraId="6EEBD73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z w:val="21"/>
                <w:szCs w:val="21"/>
              </w:rPr>
              <w:t>周边</w:t>
            </w:r>
            <w:r w:rsidRPr="00054ED4">
              <w:rPr>
                <w:rFonts w:ascii="Arial" w:eastAsia="仿宋" w:hAnsi="Arial" w:cs="Arial"/>
                <w:sz w:val="21"/>
                <w:szCs w:val="21"/>
              </w:rPr>
              <w:t>2</w:t>
            </w:r>
            <w:r w:rsidRPr="00054ED4">
              <w:rPr>
                <w:rFonts w:ascii="Arial" w:eastAsia="仿宋" w:hAnsi="Arial" w:cs="Arial"/>
                <w:sz w:val="21"/>
                <w:szCs w:val="21"/>
              </w:rPr>
              <w:t>公里内有北京市第四中学（顺义分校）、后沙</w:t>
            </w:r>
            <w:proofErr w:type="gramStart"/>
            <w:r w:rsidRPr="00054ED4">
              <w:rPr>
                <w:rFonts w:ascii="Arial" w:eastAsia="仿宋" w:hAnsi="Arial" w:cs="Arial"/>
                <w:sz w:val="21"/>
                <w:szCs w:val="21"/>
              </w:rPr>
              <w:t>峪中心</w:t>
            </w:r>
            <w:proofErr w:type="gramEnd"/>
            <w:r w:rsidRPr="00054ED4">
              <w:rPr>
                <w:rFonts w:ascii="Arial" w:eastAsia="仿宋" w:hAnsi="Arial" w:cs="Arial"/>
                <w:sz w:val="21"/>
                <w:szCs w:val="21"/>
              </w:rPr>
              <w:t>小学、北京第二实验小学（顺义分校）、后沙峪第一幼儿园等教育资源，有中国邮政储蓄银行（后沙峪营业所）、北京农村商业银行（后沙峪支行）、中国工商银行（北京双裕支行）等</w:t>
            </w:r>
            <w:r w:rsidRPr="00054ED4">
              <w:rPr>
                <w:rFonts w:ascii="Arial" w:eastAsia="仿宋" w:hAnsi="Arial" w:cs="Arial"/>
                <w:sz w:val="21"/>
                <w:szCs w:val="21"/>
              </w:rPr>
              <w:lastRenderedPageBreak/>
              <w:t>金融机构，有永辉超市、华冠生鲜超市、物美大卖场等商业服务设施，有北京市顺义区空港医院、北京方舟医院、等医疗设施，公共服务设施齐备度一般。</w:t>
            </w:r>
          </w:p>
        </w:tc>
        <w:tc>
          <w:tcPr>
            <w:tcW w:w="288" w:type="pct"/>
            <w:vAlign w:val="center"/>
          </w:tcPr>
          <w:p w14:paraId="68ACAAA1"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lastRenderedPageBreak/>
              <w:t>100</w:t>
            </w:r>
          </w:p>
        </w:tc>
        <w:tc>
          <w:tcPr>
            <w:tcW w:w="801" w:type="pct"/>
            <w:vAlign w:val="center"/>
          </w:tcPr>
          <w:p w14:paraId="431AC55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周边</w:t>
            </w:r>
            <w:r w:rsidRPr="00054ED4">
              <w:rPr>
                <w:rFonts w:ascii="Arial" w:eastAsia="仿宋" w:hAnsi="Arial" w:cs="Arial"/>
                <w:snapToGrid w:val="0"/>
                <w:sz w:val="21"/>
                <w:szCs w:val="21"/>
              </w:rPr>
              <w:t>2</w:t>
            </w:r>
            <w:r w:rsidRPr="00054ED4">
              <w:rPr>
                <w:rFonts w:ascii="Arial" w:eastAsia="仿宋" w:hAnsi="Arial" w:cs="Arial"/>
                <w:snapToGrid w:val="0"/>
                <w:sz w:val="21"/>
                <w:szCs w:val="21"/>
              </w:rPr>
              <w:t>公里内有君</w:t>
            </w:r>
            <w:proofErr w:type="gramStart"/>
            <w:r w:rsidRPr="00054ED4">
              <w:rPr>
                <w:rFonts w:ascii="Arial" w:eastAsia="仿宋" w:hAnsi="Arial" w:cs="Arial"/>
                <w:snapToGrid w:val="0"/>
                <w:sz w:val="21"/>
                <w:szCs w:val="21"/>
              </w:rPr>
              <w:t>诚国际</w:t>
            </w:r>
            <w:proofErr w:type="gramEnd"/>
            <w:r w:rsidRPr="00054ED4">
              <w:rPr>
                <w:rFonts w:ascii="Arial" w:eastAsia="仿宋" w:hAnsi="Arial" w:cs="Arial"/>
                <w:snapToGrid w:val="0"/>
                <w:sz w:val="21"/>
                <w:szCs w:val="21"/>
              </w:rPr>
              <w:t>双语学校、北师大实验中学顺义学校等教育资源，有中国银行等金融机构，有</w:t>
            </w:r>
            <w:r w:rsidRPr="00054ED4">
              <w:rPr>
                <w:rFonts w:ascii="Arial" w:eastAsia="仿宋" w:hAnsi="Arial" w:cs="Arial"/>
                <w:sz w:val="21"/>
                <w:szCs w:val="21"/>
              </w:rPr>
              <w:t>城客隆超市、华联超市</w:t>
            </w:r>
            <w:r w:rsidRPr="00054ED4">
              <w:rPr>
                <w:rFonts w:ascii="Arial" w:eastAsia="仿宋" w:hAnsi="Arial" w:cs="Arial"/>
                <w:snapToGrid w:val="0"/>
                <w:sz w:val="21"/>
                <w:szCs w:val="21"/>
              </w:rPr>
              <w:t>等商业服务设施，有北京昭德医院等医疗设施，公共服务设施齐备度一般。</w:t>
            </w:r>
          </w:p>
        </w:tc>
        <w:tc>
          <w:tcPr>
            <w:tcW w:w="266" w:type="pct"/>
            <w:vAlign w:val="center"/>
          </w:tcPr>
          <w:p w14:paraId="7510A4A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89" w:type="pct"/>
            <w:vAlign w:val="center"/>
          </w:tcPr>
          <w:p w14:paraId="1A8A11B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z w:val="21"/>
                <w:szCs w:val="21"/>
              </w:rPr>
              <w:t>周边</w:t>
            </w:r>
            <w:r w:rsidRPr="00054ED4">
              <w:rPr>
                <w:rFonts w:ascii="Arial" w:eastAsia="仿宋" w:hAnsi="Arial" w:cs="Arial"/>
                <w:sz w:val="21"/>
                <w:szCs w:val="21"/>
              </w:rPr>
              <w:t>2</w:t>
            </w:r>
            <w:r w:rsidRPr="00054ED4">
              <w:rPr>
                <w:rFonts w:ascii="Arial" w:eastAsia="仿宋" w:hAnsi="Arial" w:cs="Arial"/>
                <w:sz w:val="21"/>
                <w:szCs w:val="21"/>
              </w:rPr>
              <w:t>公里内有北京市第四中学（顺义分校）、后沙</w:t>
            </w:r>
            <w:proofErr w:type="gramStart"/>
            <w:r w:rsidRPr="00054ED4">
              <w:rPr>
                <w:rFonts w:ascii="Arial" w:eastAsia="仿宋" w:hAnsi="Arial" w:cs="Arial"/>
                <w:sz w:val="21"/>
                <w:szCs w:val="21"/>
              </w:rPr>
              <w:t>峪中心</w:t>
            </w:r>
            <w:proofErr w:type="gramEnd"/>
            <w:r w:rsidRPr="00054ED4">
              <w:rPr>
                <w:rFonts w:ascii="Arial" w:eastAsia="仿宋" w:hAnsi="Arial" w:cs="Arial"/>
                <w:sz w:val="21"/>
                <w:szCs w:val="21"/>
              </w:rPr>
              <w:t>小学、北京第二实验小学（顺义分校）、后沙峪第一幼儿园等教育资源，有中国邮政储蓄银行（后沙峪营业所）、北京农村商业银行（后沙峪支行）、中国工商银行（北京双裕支行）等</w:t>
            </w:r>
            <w:r w:rsidRPr="00054ED4">
              <w:rPr>
                <w:rFonts w:ascii="Arial" w:eastAsia="仿宋" w:hAnsi="Arial" w:cs="Arial"/>
                <w:sz w:val="21"/>
                <w:szCs w:val="21"/>
              </w:rPr>
              <w:lastRenderedPageBreak/>
              <w:t>金融机构，有永辉超市、华冠生鲜超市、物美大卖场等商业服务设施，有北京市顺义区空港医院、北京方舟医院、等医疗设施，公共服务设施齐备度一般。</w:t>
            </w:r>
          </w:p>
        </w:tc>
        <w:tc>
          <w:tcPr>
            <w:tcW w:w="277" w:type="pct"/>
            <w:vAlign w:val="center"/>
          </w:tcPr>
          <w:p w14:paraId="3DD621A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lastRenderedPageBreak/>
              <w:t>100</w:t>
            </w:r>
          </w:p>
        </w:tc>
      </w:tr>
      <w:tr w:rsidR="009D70D4" w:rsidRPr="00054ED4" w14:paraId="7CC983E0" w14:textId="77777777" w:rsidTr="000E50B4">
        <w:trPr>
          <w:trHeight w:val="840"/>
          <w:jc w:val="center"/>
        </w:trPr>
        <w:tc>
          <w:tcPr>
            <w:tcW w:w="202" w:type="pct"/>
            <w:vMerge/>
            <w:vAlign w:val="center"/>
          </w:tcPr>
          <w:p w14:paraId="52B7C56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6F1E0F2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基础设施水平</w:t>
            </w:r>
          </w:p>
        </w:tc>
        <w:tc>
          <w:tcPr>
            <w:tcW w:w="801" w:type="pct"/>
            <w:vAlign w:val="center"/>
          </w:tcPr>
          <w:p w14:paraId="6F39726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z w:val="21"/>
                <w:szCs w:val="21"/>
              </w:rPr>
              <w:t>估价对象所在区域基础设施水平达到七通。</w:t>
            </w:r>
          </w:p>
        </w:tc>
        <w:tc>
          <w:tcPr>
            <w:tcW w:w="267" w:type="pct"/>
            <w:vAlign w:val="center"/>
          </w:tcPr>
          <w:p w14:paraId="09E80FF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26B9A2D8"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所在区域基础设施水平达到七通。</w:t>
            </w:r>
          </w:p>
        </w:tc>
        <w:tc>
          <w:tcPr>
            <w:tcW w:w="288" w:type="pct"/>
            <w:vAlign w:val="center"/>
          </w:tcPr>
          <w:p w14:paraId="3AA8F4B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7EC0C57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所在区域基础设施水平达到七通。</w:t>
            </w:r>
          </w:p>
        </w:tc>
        <w:tc>
          <w:tcPr>
            <w:tcW w:w="266" w:type="pct"/>
            <w:vAlign w:val="center"/>
          </w:tcPr>
          <w:p w14:paraId="4463DD1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89" w:type="pct"/>
            <w:vAlign w:val="center"/>
          </w:tcPr>
          <w:p w14:paraId="46258F33"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所在区域基础设施水平达到七通。</w:t>
            </w:r>
          </w:p>
        </w:tc>
        <w:tc>
          <w:tcPr>
            <w:tcW w:w="277" w:type="pct"/>
            <w:vAlign w:val="center"/>
          </w:tcPr>
          <w:p w14:paraId="29F37B2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471BE22B" w14:textId="77777777" w:rsidTr="000E50B4">
        <w:trPr>
          <w:trHeight w:val="320"/>
          <w:jc w:val="center"/>
        </w:trPr>
        <w:tc>
          <w:tcPr>
            <w:tcW w:w="202" w:type="pct"/>
            <w:vMerge/>
            <w:vAlign w:val="center"/>
          </w:tcPr>
          <w:p w14:paraId="59D5255B"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6106ECF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自然及人文环境</w:t>
            </w:r>
          </w:p>
        </w:tc>
        <w:tc>
          <w:tcPr>
            <w:tcW w:w="801" w:type="pct"/>
            <w:vAlign w:val="center"/>
          </w:tcPr>
          <w:p w14:paraId="61BEE3C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FC38EB">
              <w:rPr>
                <w:rFonts w:ascii="Arial" w:eastAsia="仿宋" w:hAnsi="Arial" w:cs="Arial" w:hint="eastAsia"/>
                <w:sz w:val="21"/>
                <w:szCs w:val="21"/>
              </w:rPr>
              <w:t>估价对象所在顺义区后沙峪镇，周边</w:t>
            </w:r>
            <w:r w:rsidRPr="00FC38EB">
              <w:rPr>
                <w:rFonts w:ascii="Arial" w:eastAsia="仿宋" w:hAnsi="Arial" w:cs="Arial" w:hint="eastAsia"/>
                <w:sz w:val="21"/>
                <w:szCs w:val="21"/>
              </w:rPr>
              <w:t>3</w:t>
            </w:r>
            <w:r w:rsidRPr="00FC38EB">
              <w:rPr>
                <w:rFonts w:ascii="Arial" w:eastAsia="仿宋" w:hAnsi="Arial" w:cs="Arial" w:hint="eastAsia"/>
                <w:sz w:val="21"/>
                <w:szCs w:val="21"/>
              </w:rPr>
              <w:t>公里范围内有龙腾世纪文化广场、</w:t>
            </w:r>
            <w:proofErr w:type="gramStart"/>
            <w:r w:rsidRPr="00FC38EB">
              <w:rPr>
                <w:rFonts w:ascii="Arial" w:eastAsia="仿宋" w:hAnsi="Arial" w:cs="Arial" w:hint="eastAsia"/>
                <w:sz w:val="21"/>
                <w:szCs w:val="21"/>
              </w:rPr>
              <w:t>兴峪城市</w:t>
            </w:r>
            <w:proofErr w:type="gramEnd"/>
            <w:r w:rsidRPr="00FC38EB">
              <w:rPr>
                <w:rFonts w:ascii="Arial" w:eastAsia="仿宋" w:hAnsi="Arial" w:cs="Arial" w:hint="eastAsia"/>
                <w:sz w:val="21"/>
                <w:szCs w:val="21"/>
              </w:rPr>
              <w:t>森林公园等，绿化条件较好；周边</w:t>
            </w:r>
            <w:r w:rsidRPr="00FC38EB">
              <w:rPr>
                <w:rFonts w:ascii="Arial" w:eastAsia="仿宋" w:hAnsi="Arial" w:cs="Arial" w:hint="eastAsia"/>
                <w:sz w:val="21"/>
                <w:szCs w:val="21"/>
              </w:rPr>
              <w:t>3</w:t>
            </w:r>
            <w:r w:rsidRPr="00FC38EB">
              <w:rPr>
                <w:rFonts w:ascii="Arial" w:eastAsia="仿宋" w:hAnsi="Arial" w:cs="Arial" w:hint="eastAsia"/>
                <w:sz w:val="21"/>
                <w:szCs w:val="21"/>
              </w:rPr>
              <w:t>公里人文场所较少。综合考虑自然环境与人文环境较好。</w:t>
            </w:r>
          </w:p>
        </w:tc>
        <w:tc>
          <w:tcPr>
            <w:tcW w:w="267" w:type="pct"/>
            <w:vAlign w:val="center"/>
          </w:tcPr>
          <w:p w14:paraId="73352DC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5A29CEA8"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z w:val="21"/>
                <w:szCs w:val="21"/>
              </w:rPr>
              <w:t>周边</w:t>
            </w:r>
            <w:r w:rsidRPr="00054ED4">
              <w:rPr>
                <w:rFonts w:ascii="Arial" w:eastAsia="仿宋" w:hAnsi="Arial" w:cs="Arial"/>
                <w:sz w:val="21"/>
                <w:szCs w:val="21"/>
              </w:rPr>
              <w:t>2</w:t>
            </w:r>
            <w:r w:rsidRPr="00054ED4">
              <w:rPr>
                <w:rFonts w:ascii="Arial" w:eastAsia="仿宋" w:hAnsi="Arial" w:cs="Arial"/>
                <w:sz w:val="21"/>
                <w:szCs w:val="21"/>
              </w:rPr>
              <w:t>公里内有罗马湖公园、</w:t>
            </w:r>
            <w:proofErr w:type="gramStart"/>
            <w:r w:rsidRPr="00054ED4">
              <w:rPr>
                <w:rFonts w:ascii="Arial" w:eastAsia="仿宋" w:hAnsi="Arial" w:cs="Arial"/>
                <w:sz w:val="21"/>
                <w:szCs w:val="21"/>
              </w:rPr>
              <w:t>兴峪城市</w:t>
            </w:r>
            <w:proofErr w:type="gramEnd"/>
            <w:r w:rsidRPr="00054ED4">
              <w:rPr>
                <w:rFonts w:ascii="Arial" w:eastAsia="仿宋" w:hAnsi="Arial" w:cs="Arial"/>
                <w:sz w:val="21"/>
                <w:szCs w:val="21"/>
              </w:rPr>
              <w:t>森林公园等自然公园，绿化条件好；周边</w:t>
            </w:r>
            <w:r w:rsidRPr="00054ED4">
              <w:rPr>
                <w:rFonts w:ascii="Arial" w:eastAsia="仿宋" w:hAnsi="Arial" w:cs="Arial"/>
                <w:sz w:val="21"/>
                <w:szCs w:val="21"/>
              </w:rPr>
              <w:t>2</w:t>
            </w:r>
            <w:r w:rsidRPr="00054ED4">
              <w:rPr>
                <w:rFonts w:ascii="Arial" w:eastAsia="仿宋" w:hAnsi="Arial" w:cs="Arial"/>
                <w:sz w:val="21"/>
                <w:szCs w:val="21"/>
              </w:rPr>
              <w:t>公里内有龙腾世纪文化广场等人文场所。综合考虑自然环境与人文环境较好。</w:t>
            </w:r>
          </w:p>
        </w:tc>
        <w:tc>
          <w:tcPr>
            <w:tcW w:w="288" w:type="pct"/>
            <w:vAlign w:val="center"/>
          </w:tcPr>
          <w:p w14:paraId="10E9F90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7B03F80E"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r w:rsidRPr="00054ED4">
              <w:rPr>
                <w:rFonts w:ascii="Arial" w:eastAsia="仿宋" w:hAnsi="Arial" w:cs="Arial"/>
                <w:sz w:val="21"/>
                <w:szCs w:val="21"/>
              </w:rPr>
              <w:t>周边</w:t>
            </w:r>
            <w:r w:rsidRPr="00054ED4">
              <w:rPr>
                <w:rFonts w:ascii="Arial" w:eastAsia="仿宋" w:hAnsi="Arial" w:cs="Arial"/>
                <w:sz w:val="21"/>
                <w:szCs w:val="21"/>
              </w:rPr>
              <w:t>2</w:t>
            </w:r>
            <w:r w:rsidRPr="00054ED4">
              <w:rPr>
                <w:rFonts w:ascii="Arial" w:eastAsia="仿宋" w:hAnsi="Arial" w:cs="Arial"/>
                <w:sz w:val="21"/>
                <w:szCs w:val="21"/>
              </w:rPr>
              <w:t>公里内有北京温榆河公园等自然公园，绿化条件好；周边</w:t>
            </w:r>
            <w:r w:rsidRPr="00054ED4">
              <w:rPr>
                <w:rFonts w:ascii="Arial" w:eastAsia="仿宋" w:hAnsi="Arial" w:cs="Arial"/>
                <w:sz w:val="21"/>
                <w:szCs w:val="21"/>
              </w:rPr>
              <w:t>2</w:t>
            </w:r>
            <w:r w:rsidRPr="00054ED4">
              <w:rPr>
                <w:rFonts w:ascii="Arial" w:eastAsia="仿宋" w:hAnsi="Arial" w:cs="Arial"/>
                <w:sz w:val="21"/>
                <w:szCs w:val="21"/>
              </w:rPr>
              <w:t>公里内有鲁能体育公园等人文场所。综合考虑自然环境与人文环境较好。</w:t>
            </w:r>
          </w:p>
        </w:tc>
        <w:tc>
          <w:tcPr>
            <w:tcW w:w="266" w:type="pct"/>
            <w:vAlign w:val="center"/>
          </w:tcPr>
          <w:p w14:paraId="625021D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89" w:type="pct"/>
            <w:vAlign w:val="center"/>
          </w:tcPr>
          <w:p w14:paraId="372F904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z w:val="21"/>
                <w:szCs w:val="21"/>
              </w:rPr>
              <w:t>周边</w:t>
            </w:r>
            <w:r w:rsidRPr="00054ED4">
              <w:rPr>
                <w:rFonts w:ascii="Arial" w:eastAsia="仿宋" w:hAnsi="Arial" w:cs="Arial"/>
                <w:sz w:val="21"/>
                <w:szCs w:val="21"/>
              </w:rPr>
              <w:t>2</w:t>
            </w:r>
            <w:r w:rsidRPr="00054ED4">
              <w:rPr>
                <w:rFonts w:ascii="Arial" w:eastAsia="仿宋" w:hAnsi="Arial" w:cs="Arial"/>
                <w:sz w:val="21"/>
                <w:szCs w:val="21"/>
              </w:rPr>
              <w:t>公里内有罗马湖公园、</w:t>
            </w:r>
            <w:proofErr w:type="gramStart"/>
            <w:r w:rsidRPr="00054ED4">
              <w:rPr>
                <w:rFonts w:ascii="Arial" w:eastAsia="仿宋" w:hAnsi="Arial" w:cs="Arial"/>
                <w:sz w:val="21"/>
                <w:szCs w:val="21"/>
              </w:rPr>
              <w:t>兴峪城市</w:t>
            </w:r>
            <w:proofErr w:type="gramEnd"/>
            <w:r w:rsidRPr="00054ED4">
              <w:rPr>
                <w:rFonts w:ascii="Arial" w:eastAsia="仿宋" w:hAnsi="Arial" w:cs="Arial"/>
                <w:sz w:val="21"/>
                <w:szCs w:val="21"/>
              </w:rPr>
              <w:t>森林公园等自然公园，绿化条件好；周边</w:t>
            </w:r>
            <w:r w:rsidRPr="00054ED4">
              <w:rPr>
                <w:rFonts w:ascii="Arial" w:eastAsia="仿宋" w:hAnsi="Arial" w:cs="Arial"/>
                <w:sz w:val="21"/>
                <w:szCs w:val="21"/>
              </w:rPr>
              <w:t>2</w:t>
            </w:r>
            <w:r w:rsidRPr="00054ED4">
              <w:rPr>
                <w:rFonts w:ascii="Arial" w:eastAsia="仿宋" w:hAnsi="Arial" w:cs="Arial"/>
                <w:sz w:val="21"/>
                <w:szCs w:val="21"/>
              </w:rPr>
              <w:t>公里内有龙腾世纪文化广场等人文场所。综合考虑自然环境与人文环境较好。</w:t>
            </w:r>
          </w:p>
        </w:tc>
        <w:tc>
          <w:tcPr>
            <w:tcW w:w="277" w:type="pct"/>
            <w:vAlign w:val="center"/>
          </w:tcPr>
          <w:p w14:paraId="36BE8C5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1DFD4BE8" w14:textId="77777777" w:rsidTr="000E50B4">
        <w:trPr>
          <w:trHeight w:val="320"/>
          <w:jc w:val="center"/>
        </w:trPr>
        <w:tc>
          <w:tcPr>
            <w:tcW w:w="202" w:type="pct"/>
            <w:vMerge/>
            <w:vAlign w:val="center"/>
          </w:tcPr>
          <w:p w14:paraId="13C0544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546EEF2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临街状况</w:t>
            </w:r>
          </w:p>
        </w:tc>
        <w:tc>
          <w:tcPr>
            <w:tcW w:w="801" w:type="pct"/>
            <w:vAlign w:val="center"/>
          </w:tcPr>
          <w:p w14:paraId="3ED99B90"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单面临街</w:t>
            </w:r>
          </w:p>
        </w:tc>
        <w:tc>
          <w:tcPr>
            <w:tcW w:w="267" w:type="pct"/>
            <w:vAlign w:val="center"/>
          </w:tcPr>
          <w:p w14:paraId="3D31A87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3518F689"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单面临街</w:t>
            </w:r>
          </w:p>
        </w:tc>
        <w:tc>
          <w:tcPr>
            <w:tcW w:w="288" w:type="pct"/>
            <w:vAlign w:val="center"/>
          </w:tcPr>
          <w:p w14:paraId="19B6B1A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10CAED67"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单面临街</w:t>
            </w:r>
          </w:p>
        </w:tc>
        <w:tc>
          <w:tcPr>
            <w:tcW w:w="266" w:type="pct"/>
            <w:vAlign w:val="center"/>
          </w:tcPr>
          <w:p w14:paraId="54023AB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89" w:type="pct"/>
            <w:vAlign w:val="center"/>
          </w:tcPr>
          <w:p w14:paraId="749293EE"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单面临街</w:t>
            </w:r>
          </w:p>
        </w:tc>
        <w:tc>
          <w:tcPr>
            <w:tcW w:w="277" w:type="pct"/>
            <w:vAlign w:val="center"/>
          </w:tcPr>
          <w:p w14:paraId="3642066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092BA7AC" w14:textId="77777777" w:rsidTr="000E50B4">
        <w:trPr>
          <w:trHeight w:val="320"/>
          <w:jc w:val="center"/>
        </w:trPr>
        <w:tc>
          <w:tcPr>
            <w:tcW w:w="202" w:type="pct"/>
            <w:vMerge/>
            <w:vAlign w:val="center"/>
          </w:tcPr>
          <w:p w14:paraId="1955C1A0"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09F1CF6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平面位置</w:t>
            </w:r>
            <w:r w:rsidRPr="00054ED4">
              <w:rPr>
                <w:rFonts w:ascii="Arial" w:eastAsia="仿宋" w:hAnsi="Arial" w:cs="Arial"/>
                <w:snapToGrid w:val="0"/>
                <w:sz w:val="21"/>
                <w:szCs w:val="21"/>
              </w:rPr>
              <w:t>/</w:t>
            </w:r>
            <w:r w:rsidRPr="00054ED4">
              <w:rPr>
                <w:rFonts w:ascii="Arial" w:eastAsia="仿宋" w:hAnsi="Arial" w:cs="Arial"/>
                <w:snapToGrid w:val="0"/>
                <w:sz w:val="21"/>
                <w:szCs w:val="21"/>
              </w:rPr>
              <w:t>可视性</w:t>
            </w:r>
          </w:p>
        </w:tc>
        <w:tc>
          <w:tcPr>
            <w:tcW w:w="801" w:type="pct"/>
            <w:vAlign w:val="center"/>
          </w:tcPr>
          <w:p w14:paraId="1CAE3F58"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较好</w:t>
            </w:r>
          </w:p>
        </w:tc>
        <w:tc>
          <w:tcPr>
            <w:tcW w:w="267" w:type="pct"/>
            <w:vAlign w:val="center"/>
          </w:tcPr>
          <w:p w14:paraId="63C0CAC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76308D95"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较好</w:t>
            </w:r>
          </w:p>
        </w:tc>
        <w:tc>
          <w:tcPr>
            <w:tcW w:w="288" w:type="pct"/>
            <w:vAlign w:val="center"/>
          </w:tcPr>
          <w:p w14:paraId="3FB4840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0B3A57AA"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较好</w:t>
            </w:r>
          </w:p>
        </w:tc>
        <w:tc>
          <w:tcPr>
            <w:tcW w:w="266" w:type="pct"/>
            <w:vAlign w:val="center"/>
          </w:tcPr>
          <w:p w14:paraId="5841DB0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89" w:type="pct"/>
            <w:vAlign w:val="center"/>
          </w:tcPr>
          <w:p w14:paraId="717CF701"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较好</w:t>
            </w:r>
          </w:p>
        </w:tc>
        <w:tc>
          <w:tcPr>
            <w:tcW w:w="277" w:type="pct"/>
            <w:vAlign w:val="center"/>
          </w:tcPr>
          <w:p w14:paraId="621CE28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54F8111E" w14:textId="77777777" w:rsidTr="000E50B4">
        <w:trPr>
          <w:trHeight w:val="320"/>
          <w:jc w:val="center"/>
        </w:trPr>
        <w:tc>
          <w:tcPr>
            <w:tcW w:w="202" w:type="pct"/>
            <w:vMerge/>
            <w:vAlign w:val="center"/>
          </w:tcPr>
          <w:p w14:paraId="6ACC154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3259FE1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人流量</w:t>
            </w:r>
          </w:p>
        </w:tc>
        <w:tc>
          <w:tcPr>
            <w:tcW w:w="801" w:type="pct"/>
            <w:vAlign w:val="center"/>
          </w:tcPr>
          <w:p w14:paraId="4174BCF3"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较大</w:t>
            </w:r>
          </w:p>
        </w:tc>
        <w:tc>
          <w:tcPr>
            <w:tcW w:w="267" w:type="pct"/>
            <w:vAlign w:val="center"/>
          </w:tcPr>
          <w:p w14:paraId="368189E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22940B4E"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较大</w:t>
            </w:r>
          </w:p>
        </w:tc>
        <w:tc>
          <w:tcPr>
            <w:tcW w:w="288" w:type="pct"/>
            <w:vAlign w:val="center"/>
          </w:tcPr>
          <w:p w14:paraId="24828581"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3E487B5B"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较小</w:t>
            </w:r>
          </w:p>
        </w:tc>
        <w:tc>
          <w:tcPr>
            <w:tcW w:w="266" w:type="pct"/>
            <w:vAlign w:val="center"/>
          </w:tcPr>
          <w:p w14:paraId="7DB1358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96</w:t>
            </w:r>
          </w:p>
        </w:tc>
        <w:tc>
          <w:tcPr>
            <w:tcW w:w="789" w:type="pct"/>
            <w:vAlign w:val="center"/>
          </w:tcPr>
          <w:p w14:paraId="1260B78C"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较大</w:t>
            </w:r>
          </w:p>
        </w:tc>
        <w:tc>
          <w:tcPr>
            <w:tcW w:w="277" w:type="pct"/>
            <w:vAlign w:val="center"/>
          </w:tcPr>
          <w:p w14:paraId="236E2E6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3002104A" w14:textId="77777777" w:rsidTr="000E50B4">
        <w:trPr>
          <w:trHeight w:val="320"/>
          <w:jc w:val="center"/>
        </w:trPr>
        <w:tc>
          <w:tcPr>
            <w:tcW w:w="202" w:type="pct"/>
            <w:vMerge/>
            <w:vAlign w:val="center"/>
          </w:tcPr>
          <w:p w14:paraId="4BB59FF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11C6881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楼层</w:t>
            </w:r>
          </w:p>
        </w:tc>
        <w:tc>
          <w:tcPr>
            <w:tcW w:w="801" w:type="pct"/>
            <w:vAlign w:val="center"/>
          </w:tcPr>
          <w:p w14:paraId="085EDD01"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1</w:t>
            </w:r>
            <w:r w:rsidRPr="00054ED4">
              <w:rPr>
                <w:rFonts w:ascii="Arial" w:eastAsia="仿宋" w:hAnsi="Arial" w:cs="Arial"/>
                <w:sz w:val="21"/>
                <w:szCs w:val="21"/>
              </w:rPr>
              <w:t>层</w:t>
            </w:r>
          </w:p>
        </w:tc>
        <w:tc>
          <w:tcPr>
            <w:tcW w:w="267" w:type="pct"/>
            <w:vAlign w:val="center"/>
          </w:tcPr>
          <w:p w14:paraId="3A512743"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565BFC25"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1</w:t>
            </w:r>
            <w:r w:rsidRPr="00054ED4">
              <w:rPr>
                <w:rFonts w:ascii="Arial" w:eastAsia="仿宋" w:hAnsi="Arial" w:cs="Arial"/>
                <w:sz w:val="21"/>
                <w:szCs w:val="21"/>
              </w:rPr>
              <w:t>层</w:t>
            </w:r>
          </w:p>
        </w:tc>
        <w:tc>
          <w:tcPr>
            <w:tcW w:w="288" w:type="pct"/>
            <w:vAlign w:val="center"/>
          </w:tcPr>
          <w:p w14:paraId="21E50A3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6AC65DC3"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1-2</w:t>
            </w:r>
            <w:r w:rsidRPr="00054ED4">
              <w:rPr>
                <w:rFonts w:ascii="Arial" w:eastAsia="仿宋" w:hAnsi="Arial" w:cs="Arial"/>
                <w:sz w:val="21"/>
                <w:szCs w:val="21"/>
              </w:rPr>
              <w:t>层</w:t>
            </w:r>
          </w:p>
        </w:tc>
        <w:tc>
          <w:tcPr>
            <w:tcW w:w="266" w:type="pct"/>
            <w:vAlign w:val="center"/>
          </w:tcPr>
          <w:p w14:paraId="5707E3F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95</w:t>
            </w:r>
          </w:p>
        </w:tc>
        <w:tc>
          <w:tcPr>
            <w:tcW w:w="789" w:type="pct"/>
            <w:vAlign w:val="center"/>
          </w:tcPr>
          <w:p w14:paraId="64C285AD"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1-3</w:t>
            </w:r>
            <w:r w:rsidRPr="00054ED4">
              <w:rPr>
                <w:rFonts w:ascii="Arial" w:eastAsia="仿宋" w:hAnsi="Arial" w:cs="Arial"/>
                <w:sz w:val="21"/>
                <w:szCs w:val="21"/>
              </w:rPr>
              <w:t>层</w:t>
            </w:r>
          </w:p>
        </w:tc>
        <w:tc>
          <w:tcPr>
            <w:tcW w:w="277" w:type="pct"/>
            <w:vAlign w:val="center"/>
          </w:tcPr>
          <w:p w14:paraId="158F281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90</w:t>
            </w:r>
          </w:p>
        </w:tc>
      </w:tr>
      <w:tr w:rsidR="009D70D4" w:rsidRPr="00054ED4" w14:paraId="256D9EB6" w14:textId="77777777" w:rsidTr="000E50B4">
        <w:trPr>
          <w:trHeight w:val="310"/>
          <w:jc w:val="center"/>
        </w:trPr>
        <w:tc>
          <w:tcPr>
            <w:tcW w:w="202" w:type="pct"/>
            <w:vMerge w:val="restart"/>
            <w:vAlign w:val="center"/>
          </w:tcPr>
          <w:p w14:paraId="5A37AC1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个别</w:t>
            </w:r>
          </w:p>
          <w:p w14:paraId="24D2CE7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因素</w:t>
            </w:r>
          </w:p>
        </w:tc>
        <w:tc>
          <w:tcPr>
            <w:tcW w:w="530" w:type="pct"/>
            <w:vAlign w:val="center"/>
          </w:tcPr>
          <w:p w14:paraId="4646B33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商业类型</w:t>
            </w:r>
          </w:p>
        </w:tc>
        <w:tc>
          <w:tcPr>
            <w:tcW w:w="801" w:type="pct"/>
            <w:vAlign w:val="center"/>
          </w:tcPr>
          <w:p w14:paraId="21555F7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住宅配套商业</w:t>
            </w:r>
          </w:p>
        </w:tc>
        <w:tc>
          <w:tcPr>
            <w:tcW w:w="267" w:type="pct"/>
            <w:vAlign w:val="center"/>
          </w:tcPr>
          <w:p w14:paraId="633BBA4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05655D0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住宅配套商业</w:t>
            </w:r>
          </w:p>
        </w:tc>
        <w:tc>
          <w:tcPr>
            <w:tcW w:w="288" w:type="pct"/>
            <w:vAlign w:val="center"/>
          </w:tcPr>
          <w:p w14:paraId="1CADBFD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50A551B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住宅配套商业</w:t>
            </w:r>
          </w:p>
        </w:tc>
        <w:tc>
          <w:tcPr>
            <w:tcW w:w="266" w:type="pct"/>
            <w:vAlign w:val="center"/>
          </w:tcPr>
          <w:p w14:paraId="713D365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89" w:type="pct"/>
            <w:vAlign w:val="center"/>
          </w:tcPr>
          <w:p w14:paraId="545BA04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住宅配套商业</w:t>
            </w:r>
          </w:p>
        </w:tc>
        <w:tc>
          <w:tcPr>
            <w:tcW w:w="277" w:type="pct"/>
            <w:vAlign w:val="center"/>
          </w:tcPr>
          <w:p w14:paraId="5A20551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1C618D2C" w14:textId="77777777" w:rsidTr="000E50B4">
        <w:trPr>
          <w:trHeight w:val="310"/>
          <w:jc w:val="center"/>
        </w:trPr>
        <w:tc>
          <w:tcPr>
            <w:tcW w:w="202" w:type="pct"/>
            <w:vMerge/>
            <w:textDirection w:val="tbRlV"/>
            <w:vAlign w:val="center"/>
          </w:tcPr>
          <w:p w14:paraId="796E84E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1FED9B7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项目建筑规模</w:t>
            </w:r>
          </w:p>
          <w:p w14:paraId="7972D0C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w:t>
            </w:r>
            <w:r w:rsidRPr="00054ED4">
              <w:rPr>
                <w:rFonts w:ascii="Arial" w:eastAsia="仿宋" w:hAnsi="Arial" w:cs="Arial"/>
                <w:snapToGrid w:val="0"/>
                <w:sz w:val="21"/>
                <w:szCs w:val="21"/>
              </w:rPr>
              <w:t>平方米</w:t>
            </w:r>
            <w:r w:rsidRPr="00054ED4">
              <w:rPr>
                <w:rFonts w:ascii="Arial" w:eastAsia="仿宋" w:hAnsi="Arial" w:cs="Arial"/>
                <w:snapToGrid w:val="0"/>
                <w:sz w:val="21"/>
                <w:szCs w:val="21"/>
              </w:rPr>
              <w:t>)</w:t>
            </w:r>
          </w:p>
        </w:tc>
        <w:tc>
          <w:tcPr>
            <w:tcW w:w="801" w:type="pct"/>
            <w:vAlign w:val="center"/>
          </w:tcPr>
          <w:p w14:paraId="44BFDE8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Pr>
                <w:rFonts w:ascii="Arial" w:eastAsia="仿宋" w:hAnsi="Arial" w:cs="Arial"/>
                <w:snapToGrid w:val="0"/>
                <w:sz w:val="21"/>
                <w:szCs w:val="21"/>
              </w:rPr>
              <w:t>909.26</w:t>
            </w:r>
          </w:p>
        </w:tc>
        <w:tc>
          <w:tcPr>
            <w:tcW w:w="267" w:type="pct"/>
            <w:vAlign w:val="center"/>
          </w:tcPr>
          <w:p w14:paraId="0FC977B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3F01FBD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600</w:t>
            </w:r>
          </w:p>
        </w:tc>
        <w:tc>
          <w:tcPr>
            <w:tcW w:w="288" w:type="pct"/>
            <w:vAlign w:val="center"/>
          </w:tcPr>
          <w:p w14:paraId="4A287EC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0E94F0F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766.41</w:t>
            </w:r>
          </w:p>
        </w:tc>
        <w:tc>
          <w:tcPr>
            <w:tcW w:w="266" w:type="pct"/>
            <w:vAlign w:val="center"/>
          </w:tcPr>
          <w:p w14:paraId="02EDD91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89" w:type="pct"/>
            <w:vAlign w:val="center"/>
          </w:tcPr>
          <w:p w14:paraId="79AD8C7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645.6</w:t>
            </w:r>
          </w:p>
        </w:tc>
        <w:tc>
          <w:tcPr>
            <w:tcW w:w="277" w:type="pct"/>
            <w:vAlign w:val="center"/>
          </w:tcPr>
          <w:p w14:paraId="11F26D8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387207FE" w14:textId="77777777" w:rsidTr="000E50B4">
        <w:trPr>
          <w:trHeight w:val="310"/>
          <w:jc w:val="center"/>
        </w:trPr>
        <w:tc>
          <w:tcPr>
            <w:tcW w:w="202" w:type="pct"/>
            <w:vMerge/>
            <w:textDirection w:val="tbRlV"/>
            <w:vAlign w:val="center"/>
          </w:tcPr>
          <w:p w14:paraId="65718761"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4F638F7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建筑结构</w:t>
            </w:r>
          </w:p>
        </w:tc>
        <w:tc>
          <w:tcPr>
            <w:tcW w:w="801" w:type="pct"/>
            <w:vAlign w:val="center"/>
          </w:tcPr>
          <w:p w14:paraId="3984CD4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钢混</w:t>
            </w:r>
          </w:p>
        </w:tc>
        <w:tc>
          <w:tcPr>
            <w:tcW w:w="267" w:type="pct"/>
            <w:vAlign w:val="center"/>
          </w:tcPr>
          <w:p w14:paraId="36C339D0"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7A8DBC6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钢混</w:t>
            </w:r>
          </w:p>
        </w:tc>
        <w:tc>
          <w:tcPr>
            <w:tcW w:w="288" w:type="pct"/>
            <w:vAlign w:val="center"/>
          </w:tcPr>
          <w:p w14:paraId="2A826F9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69001DD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钢混</w:t>
            </w:r>
          </w:p>
        </w:tc>
        <w:tc>
          <w:tcPr>
            <w:tcW w:w="266" w:type="pct"/>
            <w:vAlign w:val="center"/>
          </w:tcPr>
          <w:p w14:paraId="4486ACF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89" w:type="pct"/>
            <w:vAlign w:val="center"/>
          </w:tcPr>
          <w:p w14:paraId="7DA60EA3"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钢混</w:t>
            </w:r>
          </w:p>
        </w:tc>
        <w:tc>
          <w:tcPr>
            <w:tcW w:w="277" w:type="pct"/>
            <w:vAlign w:val="center"/>
          </w:tcPr>
          <w:p w14:paraId="668C890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10D05AA9" w14:textId="77777777" w:rsidTr="000E50B4">
        <w:trPr>
          <w:trHeight w:val="310"/>
          <w:jc w:val="center"/>
        </w:trPr>
        <w:tc>
          <w:tcPr>
            <w:tcW w:w="202" w:type="pct"/>
            <w:vMerge/>
            <w:textDirection w:val="tbRlV"/>
            <w:vAlign w:val="center"/>
          </w:tcPr>
          <w:p w14:paraId="09A9806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46B0B7A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公共部分装修</w:t>
            </w:r>
          </w:p>
        </w:tc>
        <w:tc>
          <w:tcPr>
            <w:tcW w:w="801" w:type="pct"/>
            <w:vAlign w:val="center"/>
          </w:tcPr>
          <w:p w14:paraId="04835F23"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精装修</w:t>
            </w:r>
          </w:p>
        </w:tc>
        <w:tc>
          <w:tcPr>
            <w:tcW w:w="267" w:type="pct"/>
            <w:vAlign w:val="center"/>
          </w:tcPr>
          <w:p w14:paraId="3EE57BC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04CA9F1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精装修</w:t>
            </w:r>
          </w:p>
        </w:tc>
        <w:tc>
          <w:tcPr>
            <w:tcW w:w="288" w:type="pct"/>
            <w:vAlign w:val="center"/>
          </w:tcPr>
          <w:p w14:paraId="6C4623B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59D55F6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精装修</w:t>
            </w:r>
          </w:p>
        </w:tc>
        <w:tc>
          <w:tcPr>
            <w:tcW w:w="266" w:type="pct"/>
            <w:vAlign w:val="center"/>
          </w:tcPr>
          <w:p w14:paraId="69B9BB2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89" w:type="pct"/>
            <w:vAlign w:val="center"/>
          </w:tcPr>
          <w:p w14:paraId="154E6F23"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精装修</w:t>
            </w:r>
          </w:p>
        </w:tc>
        <w:tc>
          <w:tcPr>
            <w:tcW w:w="277" w:type="pct"/>
            <w:vAlign w:val="center"/>
          </w:tcPr>
          <w:p w14:paraId="7D0A579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2F5A9BCF" w14:textId="77777777" w:rsidTr="000E50B4">
        <w:trPr>
          <w:trHeight w:val="320"/>
          <w:jc w:val="center"/>
        </w:trPr>
        <w:tc>
          <w:tcPr>
            <w:tcW w:w="202" w:type="pct"/>
            <w:vMerge/>
            <w:textDirection w:val="tbRlV"/>
            <w:vAlign w:val="center"/>
          </w:tcPr>
          <w:p w14:paraId="2432CE7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4C26EF70"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成新度</w:t>
            </w:r>
          </w:p>
        </w:tc>
        <w:tc>
          <w:tcPr>
            <w:tcW w:w="801" w:type="pct"/>
            <w:vAlign w:val="center"/>
          </w:tcPr>
          <w:p w14:paraId="0CBC777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sidRPr="00054ED4">
              <w:rPr>
                <w:rFonts w:ascii="Arial" w:eastAsia="仿宋" w:hAnsi="Arial" w:cs="Arial"/>
                <w:snapToGrid w:val="0"/>
                <w:sz w:val="21"/>
                <w:szCs w:val="21"/>
              </w:rPr>
              <w:t>90%—100%</w:t>
            </w:r>
            <w:r w:rsidRPr="00054ED4">
              <w:rPr>
                <w:rFonts w:ascii="Arial" w:eastAsia="仿宋" w:hAnsi="Arial" w:cs="Arial"/>
                <w:snapToGrid w:val="0"/>
                <w:sz w:val="21"/>
                <w:szCs w:val="21"/>
              </w:rPr>
              <w:t>（</w:t>
            </w:r>
            <w:r w:rsidRPr="00054ED4">
              <w:rPr>
                <w:rFonts w:ascii="Arial" w:eastAsia="仿宋" w:hAnsi="Arial" w:cs="Arial"/>
                <w:snapToGrid w:val="0"/>
                <w:sz w:val="21"/>
                <w:szCs w:val="21"/>
                <w:lang w:eastAsia="zh-Hans"/>
              </w:rPr>
              <w:t>含）</w:t>
            </w:r>
          </w:p>
        </w:tc>
        <w:tc>
          <w:tcPr>
            <w:tcW w:w="267" w:type="pct"/>
            <w:vAlign w:val="center"/>
          </w:tcPr>
          <w:p w14:paraId="35404A5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7E71400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sidRPr="00054ED4">
              <w:rPr>
                <w:rFonts w:ascii="Arial" w:eastAsia="仿宋" w:hAnsi="Arial" w:cs="Arial"/>
                <w:snapToGrid w:val="0"/>
                <w:sz w:val="21"/>
                <w:szCs w:val="21"/>
              </w:rPr>
              <w:t>80%—90%</w:t>
            </w:r>
            <w:r w:rsidRPr="00054ED4">
              <w:rPr>
                <w:rFonts w:ascii="Arial" w:eastAsia="仿宋" w:hAnsi="Arial" w:cs="Arial"/>
                <w:snapToGrid w:val="0"/>
                <w:sz w:val="21"/>
                <w:szCs w:val="21"/>
              </w:rPr>
              <w:t>（</w:t>
            </w:r>
            <w:r w:rsidRPr="00054ED4">
              <w:rPr>
                <w:rFonts w:ascii="Arial" w:eastAsia="仿宋" w:hAnsi="Arial" w:cs="Arial"/>
                <w:snapToGrid w:val="0"/>
                <w:sz w:val="21"/>
                <w:szCs w:val="21"/>
                <w:lang w:eastAsia="zh-Hans"/>
              </w:rPr>
              <w:t>含）</w:t>
            </w:r>
          </w:p>
        </w:tc>
        <w:tc>
          <w:tcPr>
            <w:tcW w:w="288" w:type="pct"/>
            <w:vAlign w:val="center"/>
          </w:tcPr>
          <w:p w14:paraId="59B2248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99</w:t>
            </w:r>
          </w:p>
        </w:tc>
        <w:tc>
          <w:tcPr>
            <w:tcW w:w="801" w:type="pct"/>
            <w:vAlign w:val="center"/>
          </w:tcPr>
          <w:p w14:paraId="222F72A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80%—90%</w:t>
            </w:r>
            <w:r w:rsidRPr="00054ED4">
              <w:rPr>
                <w:rFonts w:ascii="Arial" w:eastAsia="仿宋" w:hAnsi="Arial" w:cs="Arial"/>
                <w:snapToGrid w:val="0"/>
                <w:sz w:val="21"/>
                <w:szCs w:val="21"/>
              </w:rPr>
              <w:t>（</w:t>
            </w:r>
            <w:r w:rsidRPr="00054ED4">
              <w:rPr>
                <w:rFonts w:ascii="Arial" w:eastAsia="仿宋" w:hAnsi="Arial" w:cs="Arial"/>
                <w:snapToGrid w:val="0"/>
                <w:sz w:val="21"/>
                <w:szCs w:val="21"/>
                <w:lang w:eastAsia="zh-Hans"/>
              </w:rPr>
              <w:t>含）</w:t>
            </w:r>
          </w:p>
        </w:tc>
        <w:tc>
          <w:tcPr>
            <w:tcW w:w="266" w:type="pct"/>
            <w:vAlign w:val="center"/>
          </w:tcPr>
          <w:p w14:paraId="114E724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99</w:t>
            </w:r>
          </w:p>
        </w:tc>
        <w:tc>
          <w:tcPr>
            <w:tcW w:w="789" w:type="pct"/>
            <w:vAlign w:val="center"/>
          </w:tcPr>
          <w:p w14:paraId="09838A3B"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80%—90%</w:t>
            </w:r>
            <w:r w:rsidRPr="00054ED4">
              <w:rPr>
                <w:rFonts w:ascii="Arial" w:eastAsia="仿宋" w:hAnsi="Arial" w:cs="Arial"/>
                <w:snapToGrid w:val="0"/>
                <w:sz w:val="21"/>
                <w:szCs w:val="21"/>
              </w:rPr>
              <w:t>（</w:t>
            </w:r>
            <w:r w:rsidRPr="00054ED4">
              <w:rPr>
                <w:rFonts w:ascii="Arial" w:eastAsia="仿宋" w:hAnsi="Arial" w:cs="Arial"/>
                <w:snapToGrid w:val="0"/>
                <w:sz w:val="21"/>
                <w:szCs w:val="21"/>
                <w:lang w:eastAsia="zh-Hans"/>
              </w:rPr>
              <w:t>含）</w:t>
            </w:r>
          </w:p>
        </w:tc>
        <w:tc>
          <w:tcPr>
            <w:tcW w:w="277" w:type="pct"/>
            <w:vAlign w:val="center"/>
          </w:tcPr>
          <w:p w14:paraId="165AAAE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99</w:t>
            </w:r>
          </w:p>
        </w:tc>
      </w:tr>
    </w:tbl>
    <w:p w14:paraId="421829C4" w14:textId="77777777" w:rsidR="009D70D4" w:rsidRPr="00054ED4" w:rsidRDefault="009D70D4" w:rsidP="009D70D4">
      <w:pPr>
        <w:spacing w:line="360" w:lineRule="auto"/>
        <w:rPr>
          <w:rFonts w:ascii="Arial" w:eastAsia="仿宋_GB2312" w:hAnsi="Arial" w:cs="Arial"/>
          <w:bCs/>
        </w:rPr>
      </w:pPr>
    </w:p>
    <w:p w14:paraId="34072EAD" w14:textId="77777777" w:rsidR="009D70D4" w:rsidRPr="00054ED4" w:rsidRDefault="009D70D4" w:rsidP="009D70D4">
      <w:pPr>
        <w:spacing w:line="360" w:lineRule="auto"/>
        <w:jc w:val="center"/>
        <w:rPr>
          <w:rFonts w:ascii="Arial" w:eastAsia="仿宋" w:hAnsi="Arial" w:cs="Arial"/>
          <w:b/>
          <w:bCs/>
          <w:sz w:val="28"/>
          <w:szCs w:val="28"/>
        </w:rPr>
      </w:pPr>
      <w:r w:rsidRPr="00054ED4">
        <w:rPr>
          <w:rFonts w:ascii="Arial" w:eastAsia="仿宋_GB2312" w:hAnsi="Arial" w:cs="Arial"/>
          <w:b/>
          <w:bCs/>
        </w:rPr>
        <w:br w:type="page"/>
      </w:r>
      <w:r w:rsidRPr="00054ED4">
        <w:rPr>
          <w:rFonts w:ascii="Arial" w:eastAsia="仿宋" w:hAnsi="Arial" w:cs="Arial"/>
          <w:b/>
          <w:bCs/>
          <w:sz w:val="28"/>
          <w:szCs w:val="28"/>
        </w:rPr>
        <w:lastRenderedPageBreak/>
        <w:t>表</w:t>
      </w:r>
      <w:r w:rsidRPr="00054ED4">
        <w:rPr>
          <w:rFonts w:ascii="Arial" w:eastAsia="仿宋" w:hAnsi="Arial" w:cs="Arial"/>
          <w:b/>
          <w:bCs/>
          <w:sz w:val="28"/>
          <w:szCs w:val="28"/>
        </w:rPr>
        <w:t>4</w:t>
      </w:r>
      <w:r w:rsidRPr="00054ED4">
        <w:rPr>
          <w:rFonts w:ascii="Arial" w:eastAsia="仿宋" w:hAnsi="Arial" w:cs="Arial"/>
          <w:b/>
          <w:bCs/>
          <w:sz w:val="28"/>
          <w:szCs w:val="28"/>
        </w:rPr>
        <w:t>：因素修正和调整系数表</w:t>
      </w:r>
    </w:p>
    <w:tbl>
      <w:tblPr>
        <w:tblW w:w="4938" w:type="pct"/>
        <w:jc w:val="center"/>
        <w:tblLayout w:type="fixed"/>
        <w:tblCellMar>
          <w:top w:w="57" w:type="dxa"/>
          <w:left w:w="57" w:type="dxa"/>
          <w:bottom w:w="57" w:type="dxa"/>
          <w:right w:w="57" w:type="dxa"/>
        </w:tblCellMar>
        <w:tblLook w:val="0000" w:firstRow="0" w:lastRow="0" w:firstColumn="0" w:lastColumn="0" w:noHBand="0" w:noVBand="0"/>
      </w:tblPr>
      <w:tblGrid>
        <w:gridCol w:w="1151"/>
        <w:gridCol w:w="1798"/>
        <w:gridCol w:w="2075"/>
        <w:gridCol w:w="2075"/>
        <w:gridCol w:w="2075"/>
      </w:tblGrid>
      <w:tr w:rsidR="009D70D4" w:rsidRPr="00054ED4" w14:paraId="24A3899C" w14:textId="77777777" w:rsidTr="000E50B4">
        <w:trPr>
          <w:trHeight w:val="280"/>
          <w:jc w:val="center"/>
        </w:trPr>
        <w:tc>
          <w:tcPr>
            <w:tcW w:w="1607" w:type="pct"/>
            <w:gridSpan w:val="2"/>
            <w:vMerge w:val="restart"/>
            <w:tcBorders>
              <w:top w:val="single" w:sz="4" w:space="0" w:color="auto"/>
              <w:left w:val="single" w:sz="4" w:space="0" w:color="auto"/>
              <w:bottom w:val="single" w:sz="4" w:space="0" w:color="auto"/>
              <w:right w:val="single" w:sz="4" w:space="0" w:color="auto"/>
              <w:tl2br w:val="single" w:sz="4" w:space="0" w:color="auto"/>
            </w:tcBorders>
            <w:noWrap/>
            <w:vAlign w:val="center"/>
          </w:tcPr>
          <w:p w14:paraId="129680F6" w14:textId="77777777" w:rsidR="009D70D4" w:rsidRPr="00054ED4" w:rsidRDefault="009D70D4" w:rsidP="000E50B4">
            <w:pPr>
              <w:widowControl/>
              <w:adjustRightInd/>
              <w:spacing w:line="240" w:lineRule="exact"/>
              <w:jc w:val="right"/>
              <w:textAlignment w:val="auto"/>
              <w:rPr>
                <w:rFonts w:ascii="Arial" w:eastAsia="仿宋" w:hAnsi="Arial" w:cs="Arial"/>
                <w:snapToGrid w:val="0"/>
                <w:sz w:val="21"/>
                <w:szCs w:val="21"/>
              </w:rPr>
            </w:pPr>
            <w:r w:rsidRPr="00054ED4">
              <w:rPr>
                <w:rFonts w:ascii="Arial" w:eastAsia="仿宋" w:hAnsi="Arial" w:cs="Arial"/>
                <w:snapToGrid w:val="0"/>
                <w:sz w:val="21"/>
                <w:szCs w:val="21"/>
              </w:rPr>
              <w:t>可比案例</w:t>
            </w:r>
          </w:p>
          <w:p w14:paraId="32DE163D"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r w:rsidRPr="00054ED4">
              <w:rPr>
                <w:rFonts w:ascii="Arial" w:eastAsia="仿宋" w:hAnsi="Arial" w:cs="Arial"/>
                <w:snapToGrid w:val="0"/>
                <w:sz w:val="21"/>
                <w:szCs w:val="21"/>
              </w:rPr>
              <w:t>比较因素</w:t>
            </w:r>
          </w:p>
        </w:tc>
        <w:tc>
          <w:tcPr>
            <w:tcW w:w="1131" w:type="pct"/>
            <w:tcBorders>
              <w:top w:val="single" w:sz="4" w:space="0" w:color="auto"/>
              <w:left w:val="nil"/>
              <w:bottom w:val="single" w:sz="4" w:space="0" w:color="auto"/>
              <w:right w:val="single" w:sz="4" w:space="0" w:color="auto"/>
            </w:tcBorders>
            <w:noWrap/>
            <w:vAlign w:val="center"/>
          </w:tcPr>
          <w:p w14:paraId="0D07F6D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案例</w:t>
            </w:r>
            <w:r w:rsidRPr="00054ED4">
              <w:rPr>
                <w:rFonts w:ascii="Arial" w:eastAsia="仿宋" w:hAnsi="Arial" w:cs="Arial"/>
                <w:snapToGrid w:val="0"/>
                <w:sz w:val="21"/>
                <w:szCs w:val="21"/>
              </w:rPr>
              <w:t>D</w:t>
            </w:r>
          </w:p>
        </w:tc>
        <w:tc>
          <w:tcPr>
            <w:tcW w:w="1131" w:type="pct"/>
            <w:tcBorders>
              <w:top w:val="single" w:sz="4" w:space="0" w:color="auto"/>
              <w:left w:val="nil"/>
              <w:bottom w:val="single" w:sz="4" w:space="0" w:color="auto"/>
              <w:right w:val="single" w:sz="4" w:space="0" w:color="auto"/>
            </w:tcBorders>
            <w:noWrap/>
            <w:vAlign w:val="center"/>
          </w:tcPr>
          <w:p w14:paraId="0595069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案例</w:t>
            </w:r>
            <w:r w:rsidRPr="00054ED4">
              <w:rPr>
                <w:rFonts w:ascii="Arial" w:eastAsia="仿宋" w:hAnsi="Arial" w:cs="Arial"/>
                <w:snapToGrid w:val="0"/>
                <w:sz w:val="21"/>
                <w:szCs w:val="21"/>
              </w:rPr>
              <w:t>E</w:t>
            </w:r>
          </w:p>
        </w:tc>
        <w:tc>
          <w:tcPr>
            <w:tcW w:w="1131" w:type="pct"/>
            <w:tcBorders>
              <w:top w:val="single" w:sz="4" w:space="0" w:color="auto"/>
              <w:left w:val="nil"/>
              <w:bottom w:val="single" w:sz="4" w:space="0" w:color="auto"/>
              <w:right w:val="single" w:sz="4" w:space="0" w:color="auto"/>
            </w:tcBorders>
            <w:noWrap/>
            <w:vAlign w:val="center"/>
          </w:tcPr>
          <w:p w14:paraId="412ADE6B"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案例</w:t>
            </w:r>
            <w:r w:rsidRPr="00054ED4">
              <w:rPr>
                <w:rFonts w:ascii="Arial" w:eastAsia="仿宋" w:hAnsi="Arial" w:cs="Arial"/>
                <w:snapToGrid w:val="0"/>
                <w:sz w:val="21"/>
                <w:szCs w:val="21"/>
              </w:rPr>
              <w:t>F</w:t>
            </w:r>
          </w:p>
        </w:tc>
      </w:tr>
      <w:tr w:rsidR="009D70D4" w:rsidRPr="00054ED4" w14:paraId="67A6505F" w14:textId="77777777" w:rsidTr="000E50B4">
        <w:trPr>
          <w:trHeight w:val="280"/>
          <w:jc w:val="center"/>
        </w:trPr>
        <w:tc>
          <w:tcPr>
            <w:tcW w:w="1607" w:type="pct"/>
            <w:gridSpan w:val="2"/>
            <w:vMerge/>
            <w:tcBorders>
              <w:top w:val="single" w:sz="4" w:space="0" w:color="auto"/>
              <w:left w:val="single" w:sz="4" w:space="0" w:color="auto"/>
              <w:bottom w:val="single" w:sz="4" w:space="0" w:color="auto"/>
              <w:right w:val="single" w:sz="4" w:space="0" w:color="auto"/>
              <w:tl2br w:val="single" w:sz="4" w:space="0" w:color="auto"/>
            </w:tcBorders>
            <w:vAlign w:val="center"/>
          </w:tcPr>
          <w:p w14:paraId="30E2FE3D"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p>
        </w:tc>
        <w:tc>
          <w:tcPr>
            <w:tcW w:w="1131" w:type="pct"/>
            <w:tcBorders>
              <w:top w:val="nil"/>
              <w:left w:val="nil"/>
              <w:bottom w:val="single" w:sz="4" w:space="0" w:color="auto"/>
              <w:right w:val="single" w:sz="4" w:space="0" w:color="auto"/>
            </w:tcBorders>
            <w:noWrap/>
            <w:vAlign w:val="bottom"/>
          </w:tcPr>
          <w:p w14:paraId="0F40387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sidRPr="00054ED4">
              <w:rPr>
                <w:rFonts w:ascii="Arial" w:eastAsia="仿宋" w:hAnsi="Arial" w:cs="Arial"/>
                <w:snapToGrid w:val="0"/>
                <w:sz w:val="21"/>
                <w:szCs w:val="21"/>
                <w:lang w:eastAsia="zh-Hans"/>
              </w:rPr>
              <w:t>北京东航中心</w:t>
            </w:r>
          </w:p>
        </w:tc>
        <w:tc>
          <w:tcPr>
            <w:tcW w:w="1131" w:type="pct"/>
            <w:tcBorders>
              <w:top w:val="nil"/>
              <w:left w:val="nil"/>
              <w:bottom w:val="single" w:sz="4" w:space="0" w:color="auto"/>
              <w:right w:val="single" w:sz="4" w:space="0" w:color="auto"/>
            </w:tcBorders>
            <w:noWrap/>
            <w:vAlign w:val="bottom"/>
          </w:tcPr>
          <w:p w14:paraId="2DC2D99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sidRPr="00054ED4">
              <w:rPr>
                <w:rFonts w:ascii="Arial" w:eastAsia="仿宋" w:hAnsi="Arial" w:cs="Arial"/>
                <w:snapToGrid w:val="0"/>
                <w:sz w:val="21"/>
                <w:szCs w:val="21"/>
                <w:lang w:eastAsia="zh-Hans"/>
              </w:rPr>
              <w:t>环普国际科创园</w:t>
            </w:r>
          </w:p>
        </w:tc>
        <w:tc>
          <w:tcPr>
            <w:tcW w:w="1131" w:type="pct"/>
            <w:tcBorders>
              <w:top w:val="nil"/>
              <w:left w:val="nil"/>
              <w:bottom w:val="single" w:sz="4" w:space="0" w:color="auto"/>
              <w:right w:val="single" w:sz="4" w:space="0" w:color="auto"/>
            </w:tcBorders>
            <w:noWrap/>
            <w:vAlign w:val="bottom"/>
          </w:tcPr>
          <w:p w14:paraId="27223DB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sidRPr="00054ED4">
              <w:rPr>
                <w:rFonts w:ascii="Arial" w:eastAsia="仿宋" w:hAnsi="Arial" w:cs="Arial"/>
                <w:snapToGrid w:val="0"/>
                <w:sz w:val="21"/>
                <w:szCs w:val="21"/>
                <w:lang w:eastAsia="zh-Hans"/>
              </w:rPr>
              <w:t>北京东航中心</w:t>
            </w:r>
          </w:p>
        </w:tc>
      </w:tr>
      <w:tr w:rsidR="009D70D4" w:rsidRPr="00054ED4" w14:paraId="3AF34B8F" w14:textId="77777777" w:rsidTr="000E50B4">
        <w:trPr>
          <w:trHeight w:val="280"/>
          <w:jc w:val="center"/>
        </w:trPr>
        <w:tc>
          <w:tcPr>
            <w:tcW w:w="1607" w:type="pct"/>
            <w:gridSpan w:val="2"/>
            <w:tcBorders>
              <w:top w:val="single" w:sz="4" w:space="0" w:color="auto"/>
              <w:left w:val="single" w:sz="4" w:space="0" w:color="auto"/>
              <w:bottom w:val="single" w:sz="4" w:space="0" w:color="auto"/>
              <w:right w:val="single" w:sz="4" w:space="0" w:color="000000"/>
            </w:tcBorders>
            <w:noWrap/>
            <w:vAlign w:val="bottom"/>
          </w:tcPr>
          <w:p w14:paraId="726643D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交易时间</w:t>
            </w:r>
          </w:p>
        </w:tc>
        <w:tc>
          <w:tcPr>
            <w:tcW w:w="1131" w:type="pct"/>
            <w:tcBorders>
              <w:top w:val="nil"/>
              <w:left w:val="nil"/>
              <w:bottom w:val="single" w:sz="4" w:space="0" w:color="auto"/>
              <w:right w:val="single" w:sz="4" w:space="0" w:color="auto"/>
            </w:tcBorders>
            <w:noWrap/>
            <w:vAlign w:val="bottom"/>
          </w:tcPr>
          <w:p w14:paraId="5846A96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29DE147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47C3BB3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546B31EF" w14:textId="77777777" w:rsidTr="000E50B4">
        <w:trPr>
          <w:trHeight w:val="280"/>
          <w:jc w:val="center"/>
        </w:trPr>
        <w:tc>
          <w:tcPr>
            <w:tcW w:w="1607" w:type="pct"/>
            <w:gridSpan w:val="2"/>
            <w:tcBorders>
              <w:top w:val="single" w:sz="4" w:space="0" w:color="auto"/>
              <w:left w:val="single" w:sz="4" w:space="0" w:color="auto"/>
              <w:bottom w:val="single" w:sz="4" w:space="0" w:color="auto"/>
              <w:right w:val="single" w:sz="4" w:space="0" w:color="000000"/>
            </w:tcBorders>
            <w:noWrap/>
            <w:vAlign w:val="bottom"/>
          </w:tcPr>
          <w:p w14:paraId="22A6877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交易情况</w:t>
            </w:r>
          </w:p>
        </w:tc>
        <w:tc>
          <w:tcPr>
            <w:tcW w:w="1131" w:type="pct"/>
            <w:tcBorders>
              <w:top w:val="nil"/>
              <w:left w:val="nil"/>
              <w:bottom w:val="single" w:sz="4" w:space="0" w:color="auto"/>
              <w:right w:val="single" w:sz="4" w:space="0" w:color="auto"/>
            </w:tcBorders>
            <w:noWrap/>
            <w:vAlign w:val="bottom"/>
          </w:tcPr>
          <w:p w14:paraId="69A7A3E3"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5F473C7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4AE87F5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185E4597" w14:textId="77777777" w:rsidTr="000E50B4">
        <w:trPr>
          <w:trHeight w:val="296"/>
          <w:jc w:val="center"/>
        </w:trPr>
        <w:tc>
          <w:tcPr>
            <w:tcW w:w="1607" w:type="pct"/>
            <w:gridSpan w:val="2"/>
            <w:tcBorders>
              <w:top w:val="single" w:sz="4" w:space="0" w:color="auto"/>
              <w:left w:val="single" w:sz="4" w:space="0" w:color="auto"/>
              <w:bottom w:val="single" w:sz="4" w:space="0" w:color="auto"/>
              <w:right w:val="single" w:sz="4" w:space="0" w:color="auto"/>
            </w:tcBorders>
            <w:noWrap/>
            <w:vAlign w:val="center"/>
          </w:tcPr>
          <w:p w14:paraId="2F67702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用途</w:t>
            </w:r>
          </w:p>
        </w:tc>
        <w:tc>
          <w:tcPr>
            <w:tcW w:w="1131" w:type="pct"/>
            <w:tcBorders>
              <w:top w:val="nil"/>
              <w:left w:val="nil"/>
              <w:bottom w:val="single" w:sz="4" w:space="0" w:color="auto"/>
              <w:right w:val="single" w:sz="4" w:space="0" w:color="auto"/>
            </w:tcBorders>
            <w:noWrap/>
            <w:vAlign w:val="bottom"/>
          </w:tcPr>
          <w:p w14:paraId="2E47135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77BEA648"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67FE0DA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391DB30B" w14:textId="77777777" w:rsidTr="000E50B4">
        <w:trPr>
          <w:trHeight w:val="280"/>
          <w:jc w:val="center"/>
        </w:trPr>
        <w:tc>
          <w:tcPr>
            <w:tcW w:w="627" w:type="pct"/>
            <w:vMerge w:val="restart"/>
            <w:tcBorders>
              <w:top w:val="single" w:sz="4" w:space="0" w:color="auto"/>
              <w:left w:val="single" w:sz="4" w:space="0" w:color="auto"/>
              <w:bottom w:val="single" w:sz="4" w:space="0" w:color="000000"/>
              <w:right w:val="single" w:sz="4" w:space="0" w:color="auto"/>
            </w:tcBorders>
            <w:noWrap/>
            <w:vAlign w:val="center"/>
          </w:tcPr>
          <w:p w14:paraId="73A072B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区域因素</w:t>
            </w:r>
          </w:p>
        </w:tc>
        <w:tc>
          <w:tcPr>
            <w:tcW w:w="980" w:type="pct"/>
            <w:tcBorders>
              <w:top w:val="single" w:sz="4" w:space="0" w:color="auto"/>
              <w:left w:val="nil"/>
              <w:bottom w:val="single" w:sz="4" w:space="0" w:color="auto"/>
              <w:right w:val="single" w:sz="4" w:space="0" w:color="auto"/>
            </w:tcBorders>
            <w:noWrap/>
            <w:vAlign w:val="center"/>
          </w:tcPr>
          <w:p w14:paraId="6D5EC86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商业繁华度</w:t>
            </w:r>
          </w:p>
        </w:tc>
        <w:tc>
          <w:tcPr>
            <w:tcW w:w="1131" w:type="pct"/>
            <w:tcBorders>
              <w:top w:val="nil"/>
              <w:left w:val="nil"/>
              <w:bottom w:val="single" w:sz="4" w:space="0" w:color="auto"/>
              <w:right w:val="single" w:sz="4" w:space="0" w:color="auto"/>
            </w:tcBorders>
            <w:noWrap/>
            <w:vAlign w:val="bottom"/>
          </w:tcPr>
          <w:p w14:paraId="683AE81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6E79281"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100/98</w:t>
            </w:r>
          </w:p>
        </w:tc>
        <w:tc>
          <w:tcPr>
            <w:tcW w:w="1131" w:type="pct"/>
            <w:tcBorders>
              <w:top w:val="nil"/>
              <w:left w:val="nil"/>
              <w:bottom w:val="single" w:sz="4" w:space="0" w:color="auto"/>
              <w:right w:val="single" w:sz="4" w:space="0" w:color="auto"/>
            </w:tcBorders>
            <w:noWrap/>
            <w:vAlign w:val="bottom"/>
          </w:tcPr>
          <w:p w14:paraId="6CEC1CE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5D7F089C"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436A80D7"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67DD9BC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交通便捷度</w:t>
            </w:r>
          </w:p>
        </w:tc>
        <w:tc>
          <w:tcPr>
            <w:tcW w:w="1131" w:type="pct"/>
            <w:tcBorders>
              <w:top w:val="nil"/>
              <w:left w:val="nil"/>
              <w:bottom w:val="single" w:sz="4" w:space="0" w:color="auto"/>
              <w:right w:val="single" w:sz="4" w:space="0" w:color="auto"/>
            </w:tcBorders>
            <w:noWrap/>
            <w:vAlign w:val="bottom"/>
          </w:tcPr>
          <w:p w14:paraId="3BAD51A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0321FD90"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100/98</w:t>
            </w:r>
          </w:p>
        </w:tc>
        <w:tc>
          <w:tcPr>
            <w:tcW w:w="1131" w:type="pct"/>
            <w:tcBorders>
              <w:top w:val="nil"/>
              <w:left w:val="nil"/>
              <w:bottom w:val="single" w:sz="4" w:space="0" w:color="auto"/>
              <w:right w:val="single" w:sz="4" w:space="0" w:color="auto"/>
            </w:tcBorders>
            <w:noWrap/>
            <w:vAlign w:val="bottom"/>
          </w:tcPr>
          <w:p w14:paraId="4A092FE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54AB3187"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6D7A1DCA"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00D5B56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公共配套设施</w:t>
            </w:r>
          </w:p>
        </w:tc>
        <w:tc>
          <w:tcPr>
            <w:tcW w:w="1131" w:type="pct"/>
            <w:tcBorders>
              <w:top w:val="nil"/>
              <w:left w:val="nil"/>
              <w:bottom w:val="single" w:sz="4" w:space="0" w:color="auto"/>
              <w:right w:val="single" w:sz="4" w:space="0" w:color="auto"/>
            </w:tcBorders>
            <w:noWrap/>
            <w:vAlign w:val="bottom"/>
          </w:tcPr>
          <w:p w14:paraId="219D4DB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2ABA634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4B7EA5CB"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58AA50E2"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4697E2DB"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4BE6CB1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基础设施水平</w:t>
            </w:r>
          </w:p>
        </w:tc>
        <w:tc>
          <w:tcPr>
            <w:tcW w:w="1131" w:type="pct"/>
            <w:tcBorders>
              <w:top w:val="nil"/>
              <w:left w:val="nil"/>
              <w:bottom w:val="single" w:sz="4" w:space="0" w:color="auto"/>
              <w:right w:val="single" w:sz="4" w:space="0" w:color="auto"/>
            </w:tcBorders>
            <w:noWrap/>
            <w:vAlign w:val="bottom"/>
          </w:tcPr>
          <w:p w14:paraId="700A21E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4FC347A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11A0961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06CE96F5"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18EDE338"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79328B2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自然及人文环境</w:t>
            </w:r>
          </w:p>
        </w:tc>
        <w:tc>
          <w:tcPr>
            <w:tcW w:w="1131" w:type="pct"/>
            <w:tcBorders>
              <w:top w:val="nil"/>
              <w:left w:val="nil"/>
              <w:bottom w:val="single" w:sz="4" w:space="0" w:color="auto"/>
              <w:right w:val="single" w:sz="4" w:space="0" w:color="auto"/>
            </w:tcBorders>
            <w:noWrap/>
            <w:vAlign w:val="bottom"/>
          </w:tcPr>
          <w:p w14:paraId="2311064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5F2B7530"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213B9BA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122A1178"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3E81E735"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188FAA8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临街状况</w:t>
            </w:r>
          </w:p>
        </w:tc>
        <w:tc>
          <w:tcPr>
            <w:tcW w:w="1131" w:type="pct"/>
            <w:tcBorders>
              <w:top w:val="nil"/>
              <w:left w:val="nil"/>
              <w:bottom w:val="single" w:sz="4" w:space="0" w:color="auto"/>
              <w:right w:val="single" w:sz="4" w:space="0" w:color="auto"/>
            </w:tcBorders>
            <w:noWrap/>
            <w:vAlign w:val="bottom"/>
          </w:tcPr>
          <w:p w14:paraId="5A8EDC4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5A68A8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511E4AD8"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0E1C47AF"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72ECE9A1"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05CBB8C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平面位置</w:t>
            </w:r>
            <w:r w:rsidRPr="00054ED4">
              <w:rPr>
                <w:rFonts w:ascii="Arial" w:eastAsia="仿宋" w:hAnsi="Arial" w:cs="Arial"/>
                <w:snapToGrid w:val="0"/>
                <w:sz w:val="21"/>
                <w:szCs w:val="21"/>
              </w:rPr>
              <w:t>/</w:t>
            </w:r>
            <w:r w:rsidRPr="00054ED4">
              <w:rPr>
                <w:rFonts w:ascii="Arial" w:eastAsia="仿宋" w:hAnsi="Arial" w:cs="Arial"/>
                <w:snapToGrid w:val="0"/>
                <w:sz w:val="21"/>
                <w:szCs w:val="21"/>
              </w:rPr>
              <w:t>可视性</w:t>
            </w:r>
          </w:p>
        </w:tc>
        <w:tc>
          <w:tcPr>
            <w:tcW w:w="1131" w:type="pct"/>
            <w:tcBorders>
              <w:top w:val="nil"/>
              <w:left w:val="nil"/>
              <w:bottom w:val="single" w:sz="4" w:space="0" w:color="auto"/>
              <w:right w:val="single" w:sz="4" w:space="0" w:color="auto"/>
            </w:tcBorders>
            <w:noWrap/>
            <w:vAlign w:val="bottom"/>
          </w:tcPr>
          <w:p w14:paraId="737D7F4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0892C8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197DE73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7571C833"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6DF6AD1C"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2B5BEF4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人流量</w:t>
            </w:r>
          </w:p>
        </w:tc>
        <w:tc>
          <w:tcPr>
            <w:tcW w:w="1131" w:type="pct"/>
            <w:tcBorders>
              <w:top w:val="nil"/>
              <w:left w:val="nil"/>
              <w:bottom w:val="single" w:sz="4" w:space="0" w:color="auto"/>
              <w:right w:val="single" w:sz="4" w:space="0" w:color="auto"/>
            </w:tcBorders>
            <w:noWrap/>
            <w:vAlign w:val="bottom"/>
          </w:tcPr>
          <w:p w14:paraId="00F7440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28FA3E40"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100/96</w:t>
            </w:r>
          </w:p>
        </w:tc>
        <w:tc>
          <w:tcPr>
            <w:tcW w:w="1131" w:type="pct"/>
            <w:tcBorders>
              <w:top w:val="nil"/>
              <w:left w:val="nil"/>
              <w:bottom w:val="single" w:sz="4" w:space="0" w:color="auto"/>
              <w:right w:val="single" w:sz="4" w:space="0" w:color="auto"/>
            </w:tcBorders>
            <w:noWrap/>
            <w:vAlign w:val="bottom"/>
          </w:tcPr>
          <w:p w14:paraId="2332F871"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4FDB2EAC"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291A371D"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6DC1290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楼层</w:t>
            </w:r>
          </w:p>
        </w:tc>
        <w:tc>
          <w:tcPr>
            <w:tcW w:w="1131" w:type="pct"/>
            <w:tcBorders>
              <w:top w:val="nil"/>
              <w:left w:val="nil"/>
              <w:bottom w:val="single" w:sz="4" w:space="0" w:color="auto"/>
              <w:right w:val="single" w:sz="4" w:space="0" w:color="auto"/>
            </w:tcBorders>
            <w:noWrap/>
            <w:vAlign w:val="bottom"/>
          </w:tcPr>
          <w:p w14:paraId="264FD50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5FAD0F9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100/95</w:t>
            </w:r>
          </w:p>
        </w:tc>
        <w:tc>
          <w:tcPr>
            <w:tcW w:w="1131" w:type="pct"/>
            <w:tcBorders>
              <w:top w:val="nil"/>
              <w:left w:val="nil"/>
              <w:bottom w:val="single" w:sz="4" w:space="0" w:color="auto"/>
              <w:right w:val="single" w:sz="4" w:space="0" w:color="auto"/>
            </w:tcBorders>
            <w:noWrap/>
            <w:vAlign w:val="bottom"/>
          </w:tcPr>
          <w:p w14:paraId="0D3BF2B8"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100/90</w:t>
            </w:r>
          </w:p>
        </w:tc>
      </w:tr>
      <w:tr w:rsidR="009D70D4" w:rsidRPr="00054ED4" w14:paraId="6E4EDCDA" w14:textId="77777777" w:rsidTr="000E50B4">
        <w:trPr>
          <w:trHeight w:val="280"/>
          <w:jc w:val="center"/>
        </w:trPr>
        <w:tc>
          <w:tcPr>
            <w:tcW w:w="627" w:type="pct"/>
            <w:vMerge w:val="restart"/>
            <w:tcBorders>
              <w:top w:val="nil"/>
              <w:left w:val="single" w:sz="4" w:space="0" w:color="auto"/>
              <w:bottom w:val="single" w:sz="4" w:space="0" w:color="000000"/>
              <w:right w:val="single" w:sz="4" w:space="0" w:color="auto"/>
            </w:tcBorders>
            <w:noWrap/>
            <w:vAlign w:val="center"/>
          </w:tcPr>
          <w:p w14:paraId="269A4E4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个别因素</w:t>
            </w:r>
          </w:p>
        </w:tc>
        <w:tc>
          <w:tcPr>
            <w:tcW w:w="980" w:type="pct"/>
            <w:tcBorders>
              <w:top w:val="nil"/>
              <w:left w:val="nil"/>
              <w:bottom w:val="single" w:sz="4" w:space="0" w:color="auto"/>
              <w:right w:val="single" w:sz="4" w:space="0" w:color="auto"/>
            </w:tcBorders>
            <w:noWrap/>
            <w:vAlign w:val="center"/>
          </w:tcPr>
          <w:p w14:paraId="08BAEDAA"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r w:rsidRPr="00054ED4">
              <w:rPr>
                <w:rFonts w:ascii="Arial" w:eastAsia="仿宋" w:hAnsi="Arial" w:cs="Arial"/>
                <w:snapToGrid w:val="0"/>
                <w:sz w:val="21"/>
                <w:szCs w:val="21"/>
              </w:rPr>
              <w:t>商业类型</w:t>
            </w:r>
          </w:p>
        </w:tc>
        <w:tc>
          <w:tcPr>
            <w:tcW w:w="1131" w:type="pct"/>
            <w:tcBorders>
              <w:top w:val="nil"/>
              <w:left w:val="nil"/>
              <w:bottom w:val="single" w:sz="4" w:space="0" w:color="auto"/>
              <w:right w:val="single" w:sz="4" w:space="0" w:color="auto"/>
            </w:tcBorders>
            <w:noWrap/>
            <w:vAlign w:val="bottom"/>
          </w:tcPr>
          <w:p w14:paraId="063C58B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54253D8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3B628F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37283823" w14:textId="77777777" w:rsidTr="000E50B4">
        <w:trPr>
          <w:trHeight w:val="280"/>
          <w:jc w:val="center"/>
        </w:trPr>
        <w:tc>
          <w:tcPr>
            <w:tcW w:w="627" w:type="pct"/>
            <w:vMerge/>
            <w:tcBorders>
              <w:top w:val="nil"/>
              <w:left w:val="single" w:sz="4" w:space="0" w:color="auto"/>
              <w:bottom w:val="single" w:sz="4" w:space="0" w:color="000000"/>
              <w:right w:val="single" w:sz="4" w:space="0" w:color="auto"/>
            </w:tcBorders>
            <w:vAlign w:val="center"/>
          </w:tcPr>
          <w:p w14:paraId="627B95D3"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3A2F9898"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r w:rsidRPr="00054ED4">
              <w:rPr>
                <w:rFonts w:ascii="Arial" w:eastAsia="仿宋" w:hAnsi="Arial" w:cs="Arial"/>
                <w:snapToGrid w:val="0"/>
                <w:sz w:val="21"/>
                <w:szCs w:val="21"/>
              </w:rPr>
              <w:t>项目建筑规模</w:t>
            </w:r>
          </w:p>
        </w:tc>
        <w:tc>
          <w:tcPr>
            <w:tcW w:w="1131" w:type="pct"/>
            <w:tcBorders>
              <w:top w:val="nil"/>
              <w:left w:val="nil"/>
              <w:bottom w:val="single" w:sz="4" w:space="0" w:color="auto"/>
              <w:right w:val="single" w:sz="4" w:space="0" w:color="auto"/>
            </w:tcBorders>
            <w:noWrap/>
            <w:vAlign w:val="bottom"/>
          </w:tcPr>
          <w:p w14:paraId="4EFDC9F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793B201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6C4BE8A0"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0FA9F05A" w14:textId="77777777" w:rsidTr="000E50B4">
        <w:trPr>
          <w:trHeight w:val="280"/>
          <w:jc w:val="center"/>
        </w:trPr>
        <w:tc>
          <w:tcPr>
            <w:tcW w:w="627" w:type="pct"/>
            <w:vMerge/>
            <w:tcBorders>
              <w:top w:val="nil"/>
              <w:left w:val="single" w:sz="4" w:space="0" w:color="auto"/>
              <w:bottom w:val="single" w:sz="4" w:space="0" w:color="000000"/>
              <w:right w:val="single" w:sz="4" w:space="0" w:color="auto"/>
            </w:tcBorders>
            <w:vAlign w:val="center"/>
          </w:tcPr>
          <w:p w14:paraId="1CFE73DA"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68AF4391"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r w:rsidRPr="00054ED4">
              <w:rPr>
                <w:rFonts w:ascii="Arial" w:eastAsia="仿宋" w:hAnsi="Arial" w:cs="Arial"/>
                <w:snapToGrid w:val="0"/>
                <w:sz w:val="21"/>
                <w:szCs w:val="21"/>
              </w:rPr>
              <w:t>建筑结构</w:t>
            </w:r>
          </w:p>
        </w:tc>
        <w:tc>
          <w:tcPr>
            <w:tcW w:w="1131" w:type="pct"/>
            <w:tcBorders>
              <w:top w:val="nil"/>
              <w:left w:val="nil"/>
              <w:bottom w:val="single" w:sz="4" w:space="0" w:color="auto"/>
              <w:right w:val="single" w:sz="4" w:space="0" w:color="auto"/>
            </w:tcBorders>
            <w:noWrap/>
            <w:vAlign w:val="bottom"/>
          </w:tcPr>
          <w:p w14:paraId="26BFF58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2D3C274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77BC58D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093041BA" w14:textId="77777777" w:rsidTr="000E50B4">
        <w:trPr>
          <w:trHeight w:val="280"/>
          <w:jc w:val="center"/>
        </w:trPr>
        <w:tc>
          <w:tcPr>
            <w:tcW w:w="627" w:type="pct"/>
            <w:vMerge/>
            <w:tcBorders>
              <w:top w:val="nil"/>
              <w:left w:val="single" w:sz="4" w:space="0" w:color="auto"/>
              <w:bottom w:val="single" w:sz="4" w:space="0" w:color="000000"/>
              <w:right w:val="single" w:sz="4" w:space="0" w:color="auto"/>
            </w:tcBorders>
            <w:vAlign w:val="center"/>
          </w:tcPr>
          <w:p w14:paraId="05766D10"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2B42B36A"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r w:rsidRPr="00054ED4">
              <w:rPr>
                <w:rFonts w:ascii="Arial" w:eastAsia="仿宋" w:hAnsi="Arial" w:cs="Arial"/>
                <w:snapToGrid w:val="0"/>
                <w:sz w:val="21"/>
                <w:szCs w:val="21"/>
              </w:rPr>
              <w:t>公共部分装修</w:t>
            </w:r>
          </w:p>
        </w:tc>
        <w:tc>
          <w:tcPr>
            <w:tcW w:w="1131" w:type="pct"/>
            <w:tcBorders>
              <w:top w:val="nil"/>
              <w:left w:val="nil"/>
              <w:bottom w:val="single" w:sz="4" w:space="0" w:color="auto"/>
              <w:right w:val="single" w:sz="4" w:space="0" w:color="auto"/>
            </w:tcBorders>
            <w:noWrap/>
            <w:vAlign w:val="bottom"/>
          </w:tcPr>
          <w:p w14:paraId="38E9B09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78295F5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663B3A1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7341A06F" w14:textId="77777777" w:rsidTr="000E50B4">
        <w:trPr>
          <w:trHeight w:val="280"/>
          <w:jc w:val="center"/>
        </w:trPr>
        <w:tc>
          <w:tcPr>
            <w:tcW w:w="627" w:type="pct"/>
            <w:vMerge/>
            <w:tcBorders>
              <w:top w:val="nil"/>
              <w:left w:val="single" w:sz="4" w:space="0" w:color="auto"/>
              <w:bottom w:val="single" w:sz="4" w:space="0" w:color="000000"/>
              <w:right w:val="single" w:sz="4" w:space="0" w:color="auto"/>
            </w:tcBorders>
            <w:vAlign w:val="center"/>
          </w:tcPr>
          <w:p w14:paraId="1B5626FB"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53223DAE"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r w:rsidRPr="00054ED4">
              <w:rPr>
                <w:rFonts w:ascii="Arial" w:eastAsia="仿宋" w:hAnsi="Arial" w:cs="Arial"/>
                <w:snapToGrid w:val="0"/>
                <w:sz w:val="21"/>
                <w:szCs w:val="21"/>
              </w:rPr>
              <w:t>成新度</w:t>
            </w:r>
          </w:p>
        </w:tc>
        <w:tc>
          <w:tcPr>
            <w:tcW w:w="1131" w:type="pct"/>
            <w:tcBorders>
              <w:top w:val="nil"/>
              <w:left w:val="nil"/>
              <w:bottom w:val="single" w:sz="4" w:space="0" w:color="auto"/>
              <w:right w:val="single" w:sz="4" w:space="0" w:color="auto"/>
            </w:tcBorders>
            <w:noWrap/>
            <w:vAlign w:val="bottom"/>
          </w:tcPr>
          <w:p w14:paraId="63A5158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100/99</w:t>
            </w:r>
          </w:p>
        </w:tc>
        <w:tc>
          <w:tcPr>
            <w:tcW w:w="1131" w:type="pct"/>
            <w:tcBorders>
              <w:top w:val="nil"/>
              <w:left w:val="nil"/>
              <w:bottom w:val="single" w:sz="4" w:space="0" w:color="auto"/>
              <w:right w:val="single" w:sz="4" w:space="0" w:color="auto"/>
            </w:tcBorders>
            <w:noWrap/>
            <w:vAlign w:val="bottom"/>
          </w:tcPr>
          <w:p w14:paraId="4F37A34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100/99</w:t>
            </w:r>
          </w:p>
        </w:tc>
        <w:tc>
          <w:tcPr>
            <w:tcW w:w="1131" w:type="pct"/>
            <w:tcBorders>
              <w:top w:val="nil"/>
              <w:left w:val="nil"/>
              <w:bottom w:val="single" w:sz="4" w:space="0" w:color="auto"/>
              <w:right w:val="single" w:sz="4" w:space="0" w:color="auto"/>
            </w:tcBorders>
            <w:noWrap/>
            <w:vAlign w:val="bottom"/>
          </w:tcPr>
          <w:p w14:paraId="248090D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100/99</w:t>
            </w:r>
          </w:p>
        </w:tc>
      </w:tr>
      <w:tr w:rsidR="009D70D4" w:rsidRPr="00054ED4" w14:paraId="76735216" w14:textId="77777777" w:rsidTr="000E50B4">
        <w:trPr>
          <w:trHeight w:val="280"/>
          <w:jc w:val="center"/>
        </w:trPr>
        <w:tc>
          <w:tcPr>
            <w:tcW w:w="1607" w:type="pct"/>
            <w:gridSpan w:val="2"/>
            <w:tcBorders>
              <w:top w:val="nil"/>
              <w:left w:val="single" w:sz="4" w:space="0" w:color="auto"/>
              <w:bottom w:val="single" w:sz="4" w:space="0" w:color="auto"/>
              <w:right w:val="single" w:sz="4" w:space="0" w:color="auto"/>
            </w:tcBorders>
            <w:noWrap/>
            <w:vAlign w:val="bottom"/>
          </w:tcPr>
          <w:p w14:paraId="37B4A6BB"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r w:rsidRPr="00054ED4">
              <w:rPr>
                <w:rFonts w:ascii="Arial" w:eastAsia="仿宋" w:hAnsi="Arial" w:cs="Arial"/>
                <w:snapToGrid w:val="0"/>
                <w:sz w:val="21"/>
                <w:szCs w:val="21"/>
              </w:rPr>
              <w:t>成交单价（元</w:t>
            </w:r>
            <w:r w:rsidRPr="00054ED4">
              <w:rPr>
                <w:rFonts w:ascii="Arial" w:eastAsia="仿宋" w:hAnsi="Arial" w:cs="Arial"/>
                <w:snapToGrid w:val="0"/>
                <w:sz w:val="21"/>
                <w:szCs w:val="21"/>
              </w:rPr>
              <w:t>/</w:t>
            </w:r>
            <w:r w:rsidRPr="00054ED4">
              <w:rPr>
                <w:rFonts w:ascii="Arial" w:eastAsia="仿宋" w:hAnsi="Arial" w:cs="Arial"/>
                <w:snapToGrid w:val="0"/>
                <w:sz w:val="21"/>
                <w:szCs w:val="21"/>
              </w:rPr>
              <w:t>平方米）</w:t>
            </w:r>
          </w:p>
        </w:tc>
        <w:tc>
          <w:tcPr>
            <w:tcW w:w="1131" w:type="pct"/>
            <w:tcBorders>
              <w:top w:val="nil"/>
              <w:left w:val="nil"/>
              <w:bottom w:val="single" w:sz="4" w:space="0" w:color="auto"/>
              <w:right w:val="single" w:sz="4" w:space="0" w:color="auto"/>
            </w:tcBorders>
            <w:noWrap/>
            <w:vAlign w:val="bottom"/>
          </w:tcPr>
          <w:p w14:paraId="286D16B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30000</w:t>
            </w:r>
          </w:p>
        </w:tc>
        <w:tc>
          <w:tcPr>
            <w:tcW w:w="1131" w:type="pct"/>
            <w:tcBorders>
              <w:top w:val="nil"/>
              <w:left w:val="nil"/>
              <w:bottom w:val="single" w:sz="4" w:space="0" w:color="auto"/>
              <w:right w:val="single" w:sz="4" w:space="0" w:color="auto"/>
            </w:tcBorders>
            <w:noWrap/>
            <w:vAlign w:val="bottom"/>
          </w:tcPr>
          <w:p w14:paraId="7C0C7E6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30000</w:t>
            </w:r>
          </w:p>
        </w:tc>
        <w:tc>
          <w:tcPr>
            <w:tcW w:w="1131" w:type="pct"/>
            <w:tcBorders>
              <w:top w:val="nil"/>
              <w:left w:val="nil"/>
              <w:bottom w:val="single" w:sz="4" w:space="0" w:color="auto"/>
              <w:right w:val="single" w:sz="4" w:space="0" w:color="auto"/>
            </w:tcBorders>
            <w:noWrap/>
            <w:vAlign w:val="bottom"/>
          </w:tcPr>
          <w:p w14:paraId="065B450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30100</w:t>
            </w:r>
          </w:p>
        </w:tc>
      </w:tr>
      <w:tr w:rsidR="009D70D4" w:rsidRPr="00054ED4" w14:paraId="55CB671F" w14:textId="77777777" w:rsidTr="000E50B4">
        <w:trPr>
          <w:trHeight w:val="280"/>
          <w:jc w:val="center"/>
        </w:trPr>
        <w:tc>
          <w:tcPr>
            <w:tcW w:w="1607" w:type="pct"/>
            <w:gridSpan w:val="2"/>
            <w:tcBorders>
              <w:top w:val="nil"/>
              <w:left w:val="single" w:sz="4" w:space="0" w:color="auto"/>
              <w:bottom w:val="single" w:sz="4" w:space="0" w:color="auto"/>
              <w:right w:val="single" w:sz="4" w:space="0" w:color="auto"/>
            </w:tcBorders>
            <w:noWrap/>
            <w:vAlign w:val="bottom"/>
          </w:tcPr>
          <w:p w14:paraId="41211991"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r w:rsidRPr="00054ED4">
              <w:rPr>
                <w:rFonts w:ascii="Arial" w:eastAsia="仿宋" w:hAnsi="Arial" w:cs="Arial"/>
                <w:snapToGrid w:val="0"/>
                <w:sz w:val="21"/>
                <w:szCs w:val="21"/>
              </w:rPr>
              <w:t>比较价格（元</w:t>
            </w:r>
            <w:r w:rsidRPr="00054ED4">
              <w:rPr>
                <w:rFonts w:ascii="Arial" w:eastAsia="仿宋" w:hAnsi="Arial" w:cs="Arial"/>
                <w:snapToGrid w:val="0"/>
                <w:sz w:val="21"/>
                <w:szCs w:val="21"/>
              </w:rPr>
              <w:t>/</w:t>
            </w:r>
            <w:r w:rsidRPr="00054ED4">
              <w:rPr>
                <w:rFonts w:ascii="Arial" w:eastAsia="仿宋" w:hAnsi="Arial" w:cs="Arial"/>
                <w:snapToGrid w:val="0"/>
                <w:sz w:val="21"/>
                <w:szCs w:val="21"/>
              </w:rPr>
              <w:t>平方米）</w:t>
            </w:r>
          </w:p>
        </w:tc>
        <w:tc>
          <w:tcPr>
            <w:tcW w:w="1131" w:type="pct"/>
            <w:tcBorders>
              <w:top w:val="nil"/>
              <w:left w:val="nil"/>
              <w:bottom w:val="single" w:sz="4" w:space="0" w:color="auto"/>
              <w:right w:val="single" w:sz="4" w:space="0" w:color="auto"/>
            </w:tcBorders>
            <w:noWrap/>
            <w:vAlign w:val="bottom"/>
          </w:tcPr>
          <w:p w14:paraId="2DDEA80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sidRPr="00054ED4">
              <w:rPr>
                <w:rFonts w:ascii="Arial" w:eastAsia="仿宋" w:hAnsi="Arial" w:cs="Arial"/>
                <w:snapToGrid w:val="0"/>
                <w:sz w:val="21"/>
                <w:szCs w:val="21"/>
              </w:rPr>
              <w:t>30303</w:t>
            </w:r>
          </w:p>
        </w:tc>
        <w:tc>
          <w:tcPr>
            <w:tcW w:w="1131" w:type="pct"/>
            <w:tcBorders>
              <w:top w:val="nil"/>
              <w:left w:val="nil"/>
              <w:bottom w:val="single" w:sz="4" w:space="0" w:color="auto"/>
              <w:right w:val="single" w:sz="4" w:space="0" w:color="auto"/>
            </w:tcBorders>
            <w:noWrap/>
            <w:vAlign w:val="bottom"/>
          </w:tcPr>
          <w:p w14:paraId="51E0813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sidRPr="00054ED4">
              <w:rPr>
                <w:rFonts w:ascii="Arial" w:eastAsia="仿宋" w:hAnsi="Arial" w:cs="Arial"/>
                <w:snapToGrid w:val="0"/>
                <w:sz w:val="21"/>
                <w:szCs w:val="21"/>
              </w:rPr>
              <w:t>34597</w:t>
            </w:r>
          </w:p>
        </w:tc>
        <w:tc>
          <w:tcPr>
            <w:tcW w:w="1131" w:type="pct"/>
            <w:tcBorders>
              <w:top w:val="nil"/>
              <w:left w:val="nil"/>
              <w:bottom w:val="single" w:sz="4" w:space="0" w:color="auto"/>
              <w:right w:val="single" w:sz="4" w:space="0" w:color="auto"/>
            </w:tcBorders>
            <w:noWrap/>
            <w:vAlign w:val="bottom"/>
          </w:tcPr>
          <w:p w14:paraId="2CC9D3B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sidRPr="00054ED4">
              <w:rPr>
                <w:rFonts w:ascii="Arial" w:eastAsia="仿宋" w:hAnsi="Arial" w:cs="Arial"/>
                <w:snapToGrid w:val="0"/>
                <w:sz w:val="21"/>
                <w:szCs w:val="21"/>
              </w:rPr>
              <w:t>33782</w:t>
            </w:r>
          </w:p>
        </w:tc>
      </w:tr>
    </w:tbl>
    <w:p w14:paraId="6CB69A14" w14:textId="77777777" w:rsidR="009D70D4" w:rsidRPr="00C655D3" w:rsidRDefault="009D70D4" w:rsidP="00C655D3">
      <w:pPr>
        <w:snapToGrid w:val="0"/>
        <w:spacing w:before="240" w:line="300" w:lineRule="auto"/>
        <w:ind w:firstLineChars="200" w:firstLine="560"/>
        <w:rPr>
          <w:rFonts w:ascii="Arial" w:eastAsia="仿宋" w:hAnsi="Arial" w:cs="Arial"/>
          <w:sz w:val="28"/>
        </w:rPr>
      </w:pPr>
      <w:r w:rsidRPr="00C655D3">
        <w:rPr>
          <w:rFonts w:ascii="Arial" w:eastAsia="仿宋" w:hAnsi="Arial" w:cs="Arial"/>
          <w:sz w:val="28"/>
        </w:rPr>
        <w:t>经过比较分析，以上三个案例修正后的比准价格差异在合理范围之内，能够真实的反应估价对象的价格水平。故取其简单算术平均值作为估价对象商业用途房地产的市场价格。</w:t>
      </w:r>
    </w:p>
    <w:p w14:paraId="3441D333" w14:textId="77777777" w:rsidR="009D70D4" w:rsidRPr="00C655D3" w:rsidRDefault="009D70D4" w:rsidP="00C655D3">
      <w:pPr>
        <w:snapToGrid w:val="0"/>
        <w:spacing w:before="50" w:line="300" w:lineRule="auto"/>
        <w:ind w:firstLineChars="200" w:firstLine="560"/>
        <w:rPr>
          <w:rFonts w:ascii="Arial" w:eastAsia="仿宋" w:hAnsi="Arial" w:cs="Arial"/>
          <w:sz w:val="28"/>
        </w:rPr>
      </w:pPr>
      <w:r w:rsidRPr="00C655D3">
        <w:rPr>
          <w:rFonts w:ascii="Arial" w:eastAsia="仿宋" w:hAnsi="Arial" w:cs="Arial"/>
          <w:sz w:val="28"/>
        </w:rPr>
        <w:t>比准价格</w:t>
      </w:r>
      <w:r w:rsidRPr="00C655D3">
        <w:rPr>
          <w:rFonts w:ascii="Arial" w:eastAsia="仿宋" w:hAnsi="Arial" w:cs="Arial"/>
          <w:sz w:val="28"/>
        </w:rPr>
        <w:t>=</w:t>
      </w:r>
      <w:r w:rsidRPr="00C655D3">
        <w:rPr>
          <w:rFonts w:ascii="Arial" w:eastAsia="仿宋" w:hAnsi="Arial" w:cs="Arial"/>
          <w:sz w:val="28"/>
        </w:rPr>
        <w:t>（</w:t>
      </w:r>
      <w:r w:rsidRPr="00C655D3">
        <w:rPr>
          <w:rFonts w:ascii="Arial" w:eastAsia="仿宋" w:hAnsi="Arial" w:cs="Arial"/>
          <w:sz w:val="28"/>
        </w:rPr>
        <w:t>30303+34597+33782</w:t>
      </w:r>
      <w:r w:rsidRPr="00C655D3">
        <w:rPr>
          <w:rFonts w:ascii="Arial" w:eastAsia="仿宋" w:hAnsi="Arial" w:cs="Arial"/>
          <w:sz w:val="28"/>
        </w:rPr>
        <w:t>）</w:t>
      </w:r>
      <w:r w:rsidRPr="00C655D3">
        <w:rPr>
          <w:rFonts w:ascii="Arial" w:eastAsia="仿宋" w:hAnsi="Arial" w:cs="Arial"/>
          <w:sz w:val="28"/>
        </w:rPr>
        <w:t>÷3</w:t>
      </w:r>
    </w:p>
    <w:p w14:paraId="5C500E96" w14:textId="77777777" w:rsidR="009D70D4" w:rsidRPr="00C655D3" w:rsidRDefault="009D70D4" w:rsidP="00C655D3">
      <w:pPr>
        <w:snapToGrid w:val="0"/>
        <w:spacing w:before="50" w:line="300" w:lineRule="auto"/>
        <w:ind w:firstLineChars="200" w:firstLine="560"/>
        <w:rPr>
          <w:rFonts w:ascii="Arial" w:eastAsia="仿宋" w:hAnsi="Arial" w:cs="Arial"/>
          <w:sz w:val="28"/>
        </w:rPr>
      </w:pPr>
      <w:r w:rsidRPr="00C655D3">
        <w:rPr>
          <w:rFonts w:ascii="Arial" w:eastAsia="仿宋" w:hAnsi="Arial" w:cs="Arial"/>
          <w:sz w:val="28"/>
        </w:rPr>
        <w:t xml:space="preserve">        =32894</w:t>
      </w:r>
      <w:r w:rsidRPr="00C655D3">
        <w:rPr>
          <w:rFonts w:ascii="Arial" w:eastAsia="仿宋" w:hAnsi="Arial" w:cs="Arial"/>
          <w:sz w:val="28"/>
        </w:rPr>
        <w:t>（元</w:t>
      </w:r>
      <w:r w:rsidRPr="00C655D3">
        <w:rPr>
          <w:rFonts w:ascii="Arial" w:eastAsia="仿宋" w:hAnsi="Arial" w:cs="Arial"/>
          <w:sz w:val="28"/>
        </w:rPr>
        <w:t>/</w:t>
      </w:r>
      <w:r w:rsidRPr="00C655D3">
        <w:rPr>
          <w:rFonts w:ascii="Arial" w:eastAsia="仿宋" w:hAnsi="Arial" w:cs="Arial"/>
          <w:sz w:val="28"/>
        </w:rPr>
        <w:t>平方米）</w:t>
      </w:r>
    </w:p>
    <w:p w14:paraId="064C8024" w14:textId="77777777" w:rsidR="009D70D4" w:rsidRPr="00C655D3" w:rsidRDefault="009D70D4" w:rsidP="00C655D3">
      <w:pPr>
        <w:snapToGrid w:val="0"/>
        <w:spacing w:before="50" w:line="300" w:lineRule="auto"/>
        <w:ind w:firstLineChars="200" w:firstLine="560"/>
        <w:rPr>
          <w:rFonts w:ascii="Arial" w:eastAsia="仿宋" w:hAnsi="Arial" w:cs="Arial"/>
          <w:sz w:val="28"/>
        </w:rPr>
      </w:pPr>
      <w:r w:rsidRPr="00C655D3">
        <w:rPr>
          <w:rFonts w:ascii="Arial" w:eastAsia="仿宋" w:hAnsi="Arial" w:cs="Arial"/>
          <w:sz w:val="28"/>
        </w:rPr>
        <w:t>未来开发价值总价</w:t>
      </w:r>
      <w:r w:rsidRPr="00C655D3">
        <w:rPr>
          <w:rFonts w:ascii="Arial" w:eastAsia="仿宋" w:hAnsi="Arial" w:cs="Arial"/>
          <w:sz w:val="28"/>
        </w:rPr>
        <w:t>=32894×909.26÷10000</w:t>
      </w:r>
    </w:p>
    <w:p w14:paraId="3FDC8AEB" w14:textId="77777777" w:rsidR="009D70D4" w:rsidRPr="00C655D3" w:rsidRDefault="009D70D4" w:rsidP="00C655D3">
      <w:pPr>
        <w:snapToGrid w:val="0"/>
        <w:spacing w:before="50" w:line="300" w:lineRule="auto"/>
        <w:ind w:firstLineChars="1050" w:firstLine="2940"/>
        <w:rPr>
          <w:rFonts w:ascii="Arial" w:eastAsia="仿宋" w:hAnsi="Arial" w:cs="Arial"/>
          <w:sz w:val="28"/>
        </w:rPr>
      </w:pPr>
      <w:r w:rsidRPr="00C655D3">
        <w:rPr>
          <w:rFonts w:ascii="Arial" w:eastAsia="仿宋" w:hAnsi="Arial" w:cs="Arial"/>
          <w:sz w:val="28"/>
        </w:rPr>
        <w:t>=2990.9198</w:t>
      </w:r>
      <w:r w:rsidRPr="00C655D3">
        <w:rPr>
          <w:rFonts w:ascii="Arial" w:eastAsia="仿宋" w:hAnsi="Arial" w:cs="Arial"/>
          <w:sz w:val="28"/>
        </w:rPr>
        <w:t>（万元）</w:t>
      </w:r>
    </w:p>
    <w:p w14:paraId="0ACA28CC" w14:textId="77777777" w:rsidR="009D70D4" w:rsidRPr="00C655D3" w:rsidRDefault="009D70D4" w:rsidP="00C655D3">
      <w:pPr>
        <w:snapToGrid w:val="0"/>
        <w:spacing w:beforeLines="50" w:before="120" w:afterLines="50" w:after="120" w:line="300" w:lineRule="auto"/>
        <w:ind w:firstLineChars="200" w:firstLine="560"/>
        <w:rPr>
          <w:rFonts w:ascii="Arial" w:eastAsia="仿宋" w:hAnsi="Arial" w:cs="Arial"/>
          <w:sz w:val="28"/>
          <w:szCs w:val="28"/>
        </w:rPr>
      </w:pPr>
      <w:r w:rsidRPr="00C655D3">
        <w:rPr>
          <w:rFonts w:ascii="Arial" w:eastAsia="仿宋" w:hAnsi="Arial" w:cs="Arial"/>
          <w:sz w:val="28"/>
          <w:szCs w:val="28"/>
        </w:rPr>
        <w:t>（</w:t>
      </w:r>
      <w:r w:rsidRPr="00C655D3">
        <w:rPr>
          <w:rFonts w:ascii="Arial" w:eastAsia="仿宋" w:hAnsi="Arial" w:cs="Arial"/>
          <w:sz w:val="28"/>
          <w:szCs w:val="28"/>
        </w:rPr>
        <w:t>3</w:t>
      </w:r>
      <w:r w:rsidRPr="00C655D3">
        <w:rPr>
          <w:rFonts w:ascii="Arial" w:eastAsia="仿宋" w:hAnsi="Arial" w:cs="Arial"/>
          <w:sz w:val="28"/>
          <w:szCs w:val="28"/>
        </w:rPr>
        <w:t>）开发成本</w:t>
      </w:r>
    </w:p>
    <w:p w14:paraId="088BE245" w14:textId="77777777" w:rsidR="009D70D4" w:rsidRPr="00C655D3" w:rsidRDefault="009D70D4" w:rsidP="00C655D3">
      <w:pPr>
        <w:snapToGrid w:val="0"/>
        <w:spacing w:beforeLines="50" w:before="120" w:afterLines="50" w:after="120" w:line="300" w:lineRule="auto"/>
        <w:ind w:firstLineChars="200" w:firstLine="560"/>
        <w:rPr>
          <w:rFonts w:ascii="Arial" w:eastAsia="仿宋" w:hAnsi="Arial" w:cs="Arial"/>
          <w:sz w:val="28"/>
          <w:szCs w:val="28"/>
        </w:rPr>
      </w:pPr>
      <w:r w:rsidRPr="00C655D3">
        <w:rPr>
          <w:rFonts w:ascii="Arial" w:eastAsia="仿宋" w:hAnsi="Arial" w:cs="Arial"/>
          <w:sz w:val="28"/>
          <w:szCs w:val="28"/>
        </w:rPr>
        <w:t>A.</w:t>
      </w:r>
      <w:r w:rsidRPr="00C655D3">
        <w:rPr>
          <w:rFonts w:ascii="Arial" w:eastAsia="仿宋" w:hAnsi="Arial" w:cs="Arial"/>
          <w:sz w:val="28"/>
          <w:szCs w:val="28"/>
        </w:rPr>
        <w:t>建造成本</w:t>
      </w:r>
    </w:p>
    <w:p w14:paraId="79742178"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lastRenderedPageBreak/>
        <w:t>（</w:t>
      </w:r>
      <w:r w:rsidRPr="00C655D3">
        <w:rPr>
          <w:rFonts w:ascii="Arial" w:eastAsia="仿宋" w:hAnsi="Arial" w:cs="Arial"/>
          <w:sz w:val="28"/>
          <w:szCs w:val="28"/>
        </w:rPr>
        <w:t>A</w:t>
      </w:r>
      <w:r w:rsidRPr="00C655D3">
        <w:rPr>
          <w:rFonts w:ascii="Arial" w:eastAsia="仿宋" w:hAnsi="Arial" w:cs="Arial"/>
          <w:sz w:val="28"/>
          <w:szCs w:val="28"/>
        </w:rPr>
        <w:t>）建安费用</w:t>
      </w:r>
    </w:p>
    <w:p w14:paraId="7734DF78"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t>本次评估参考现行北京市工程概预算定额以及同类建筑的建安水平，同时考虑估价对象建筑结构、设备与装修标准等，综合确定估价对象商业用房建安费用为</w:t>
      </w:r>
      <w:r w:rsidRPr="00C655D3">
        <w:rPr>
          <w:rFonts w:ascii="Arial" w:eastAsia="仿宋" w:hAnsi="Arial" w:cs="Arial"/>
          <w:sz w:val="28"/>
          <w:szCs w:val="28"/>
        </w:rPr>
        <w:t>4000</w:t>
      </w:r>
      <w:r w:rsidRPr="00C655D3">
        <w:rPr>
          <w:rFonts w:ascii="Arial" w:eastAsia="仿宋" w:hAnsi="Arial" w:cs="Arial"/>
          <w:sz w:val="28"/>
          <w:szCs w:val="28"/>
        </w:rPr>
        <w:t>元</w:t>
      </w:r>
      <w:r w:rsidRPr="00C655D3">
        <w:rPr>
          <w:rFonts w:ascii="Arial" w:eastAsia="仿宋" w:hAnsi="Arial" w:cs="Arial"/>
          <w:sz w:val="28"/>
          <w:szCs w:val="28"/>
        </w:rPr>
        <w:t>/</w:t>
      </w:r>
      <w:r w:rsidRPr="00C655D3">
        <w:rPr>
          <w:rFonts w:ascii="Arial" w:eastAsia="仿宋" w:hAnsi="Arial" w:cs="Arial"/>
          <w:sz w:val="28"/>
          <w:szCs w:val="28"/>
        </w:rPr>
        <w:t>平方米，即：</w:t>
      </w:r>
    </w:p>
    <w:p w14:paraId="426DE792"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t>建安总价</w:t>
      </w:r>
      <w:r w:rsidRPr="00C655D3">
        <w:rPr>
          <w:rFonts w:ascii="Arial" w:eastAsia="仿宋" w:hAnsi="Arial" w:cs="Arial"/>
          <w:sz w:val="28"/>
          <w:szCs w:val="28"/>
        </w:rPr>
        <w:t>=4000×</w:t>
      </w:r>
      <w:r w:rsidRPr="00C655D3">
        <w:rPr>
          <w:rFonts w:ascii="Arial" w:eastAsia="仿宋" w:hAnsi="Arial" w:cs="Arial"/>
          <w:snapToGrid w:val="0"/>
          <w:sz w:val="28"/>
          <w:szCs w:val="28"/>
        </w:rPr>
        <w:t>909.26</w:t>
      </w:r>
      <w:r w:rsidRPr="00C655D3">
        <w:rPr>
          <w:rFonts w:ascii="Arial" w:eastAsia="仿宋" w:hAnsi="Arial" w:cs="Arial"/>
          <w:sz w:val="28"/>
          <w:szCs w:val="28"/>
        </w:rPr>
        <w:t>÷10000</w:t>
      </w:r>
    </w:p>
    <w:p w14:paraId="0D5991F3" w14:textId="77777777" w:rsidR="009D70D4" w:rsidRPr="00C655D3" w:rsidRDefault="009D70D4" w:rsidP="00C655D3">
      <w:pPr>
        <w:snapToGrid w:val="0"/>
        <w:spacing w:before="50" w:after="50" w:line="300" w:lineRule="auto"/>
        <w:ind w:firstLineChars="600" w:firstLine="1680"/>
        <w:rPr>
          <w:rFonts w:ascii="Arial" w:eastAsia="仿宋" w:hAnsi="Arial" w:cs="Arial"/>
          <w:sz w:val="28"/>
          <w:szCs w:val="28"/>
        </w:rPr>
      </w:pPr>
      <w:r w:rsidRPr="00C655D3">
        <w:rPr>
          <w:rFonts w:ascii="Arial" w:eastAsia="仿宋" w:hAnsi="Arial" w:cs="Arial"/>
          <w:sz w:val="28"/>
          <w:szCs w:val="28"/>
        </w:rPr>
        <w:t>=363.7040</w:t>
      </w:r>
      <w:r w:rsidRPr="00C655D3">
        <w:rPr>
          <w:rFonts w:ascii="Arial" w:eastAsia="仿宋" w:hAnsi="Arial" w:cs="Arial"/>
          <w:sz w:val="28"/>
          <w:szCs w:val="28"/>
        </w:rPr>
        <w:t>（万元）</w:t>
      </w:r>
    </w:p>
    <w:p w14:paraId="4040DCD0"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t>（</w:t>
      </w:r>
      <w:r w:rsidRPr="00C655D3">
        <w:rPr>
          <w:rFonts w:ascii="Arial" w:eastAsia="仿宋" w:hAnsi="Arial" w:cs="Arial"/>
          <w:sz w:val="28"/>
          <w:szCs w:val="28"/>
        </w:rPr>
        <w:t>B</w:t>
      </w:r>
      <w:r w:rsidRPr="00C655D3">
        <w:rPr>
          <w:rFonts w:ascii="Arial" w:eastAsia="仿宋" w:hAnsi="Arial" w:cs="Arial"/>
          <w:sz w:val="28"/>
          <w:szCs w:val="28"/>
        </w:rPr>
        <w:t>）勘查设计和前期工程费</w:t>
      </w:r>
    </w:p>
    <w:p w14:paraId="1363E09F" w14:textId="77777777" w:rsidR="009D70D4" w:rsidRPr="00C655D3" w:rsidRDefault="009D70D4" w:rsidP="00C655D3">
      <w:pPr>
        <w:snapToGrid w:val="0"/>
        <w:spacing w:before="50" w:after="50" w:line="300" w:lineRule="auto"/>
        <w:ind w:firstLineChars="200" w:firstLine="560"/>
        <w:jc w:val="both"/>
        <w:rPr>
          <w:rFonts w:ascii="Arial" w:eastAsia="仿宋" w:hAnsi="Arial" w:cs="Arial"/>
          <w:sz w:val="28"/>
          <w:szCs w:val="28"/>
        </w:rPr>
      </w:pPr>
      <w:r w:rsidRPr="00C655D3">
        <w:rPr>
          <w:rFonts w:ascii="Arial" w:eastAsia="仿宋" w:hAnsi="Arial" w:cs="Arial"/>
          <w:sz w:val="28"/>
          <w:szCs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C655D3">
        <w:rPr>
          <w:rFonts w:ascii="Arial" w:eastAsia="仿宋" w:hAnsi="Arial" w:cs="Arial"/>
          <w:sz w:val="28"/>
          <w:szCs w:val="28"/>
        </w:rPr>
        <w:t>5%</w:t>
      </w:r>
      <w:r w:rsidRPr="00C655D3">
        <w:rPr>
          <w:rFonts w:ascii="Arial" w:eastAsia="仿宋" w:hAnsi="Arial" w:cs="Arial"/>
          <w:sz w:val="28"/>
          <w:szCs w:val="28"/>
        </w:rPr>
        <w:t>取费，则有：</w:t>
      </w:r>
    </w:p>
    <w:p w14:paraId="79ACEB0E"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t>勘查设计和前期工程费＝建安费用</w:t>
      </w:r>
      <w:r w:rsidRPr="00C655D3">
        <w:rPr>
          <w:rFonts w:ascii="Arial" w:eastAsia="仿宋" w:hAnsi="Arial" w:cs="Arial"/>
          <w:sz w:val="28"/>
          <w:szCs w:val="28"/>
        </w:rPr>
        <w:t>×</w:t>
      </w:r>
      <w:r w:rsidRPr="00C655D3">
        <w:rPr>
          <w:rFonts w:ascii="Arial" w:eastAsia="仿宋" w:hAnsi="Arial" w:cs="Arial"/>
          <w:sz w:val="28"/>
          <w:szCs w:val="28"/>
        </w:rPr>
        <w:t>取费标准</w:t>
      </w:r>
    </w:p>
    <w:p w14:paraId="79C27A3C" w14:textId="77777777" w:rsidR="009D70D4" w:rsidRPr="00C655D3" w:rsidRDefault="009D70D4" w:rsidP="00C655D3">
      <w:pPr>
        <w:snapToGrid w:val="0"/>
        <w:spacing w:before="50" w:after="50" w:line="300" w:lineRule="auto"/>
        <w:ind w:firstLineChars="1200" w:firstLine="3360"/>
        <w:rPr>
          <w:rFonts w:ascii="Arial" w:eastAsia="仿宋" w:hAnsi="Arial" w:cs="Arial"/>
          <w:sz w:val="28"/>
          <w:szCs w:val="28"/>
        </w:rPr>
      </w:pPr>
      <w:r w:rsidRPr="00C655D3">
        <w:rPr>
          <w:rFonts w:ascii="Arial" w:eastAsia="仿宋" w:hAnsi="Arial" w:cs="Arial"/>
          <w:sz w:val="28"/>
          <w:szCs w:val="28"/>
        </w:rPr>
        <w:t>＝</w:t>
      </w:r>
      <w:r w:rsidRPr="00C655D3">
        <w:rPr>
          <w:rFonts w:ascii="Arial" w:eastAsia="仿宋" w:hAnsi="Arial" w:cs="Arial"/>
          <w:sz w:val="28"/>
          <w:szCs w:val="28"/>
        </w:rPr>
        <w:t>363.7040×5%</w:t>
      </w:r>
    </w:p>
    <w:p w14:paraId="34D83D45" w14:textId="77777777" w:rsidR="009D70D4" w:rsidRPr="00C655D3" w:rsidRDefault="009D70D4" w:rsidP="00C655D3">
      <w:pPr>
        <w:snapToGrid w:val="0"/>
        <w:spacing w:before="50" w:after="50" w:line="300" w:lineRule="auto"/>
        <w:ind w:firstLineChars="1200" w:firstLine="3360"/>
        <w:rPr>
          <w:rFonts w:ascii="Arial" w:eastAsia="仿宋" w:hAnsi="Arial" w:cs="Arial"/>
          <w:sz w:val="28"/>
          <w:szCs w:val="28"/>
        </w:rPr>
      </w:pPr>
      <w:r w:rsidRPr="00C655D3">
        <w:rPr>
          <w:rFonts w:ascii="Arial" w:eastAsia="仿宋" w:hAnsi="Arial" w:cs="Arial"/>
          <w:sz w:val="28"/>
          <w:szCs w:val="28"/>
        </w:rPr>
        <w:t>＝</w:t>
      </w:r>
      <w:r w:rsidRPr="00C655D3">
        <w:rPr>
          <w:rFonts w:ascii="Arial" w:eastAsia="仿宋" w:hAnsi="Arial" w:cs="Arial"/>
          <w:sz w:val="28"/>
          <w:szCs w:val="28"/>
        </w:rPr>
        <w:t>18.1852(</w:t>
      </w:r>
      <w:r w:rsidRPr="00C655D3">
        <w:rPr>
          <w:rFonts w:ascii="Arial" w:eastAsia="仿宋" w:hAnsi="Arial" w:cs="Arial"/>
          <w:sz w:val="28"/>
          <w:szCs w:val="28"/>
        </w:rPr>
        <w:t>万元</w:t>
      </w:r>
      <w:r w:rsidRPr="00C655D3">
        <w:rPr>
          <w:rFonts w:ascii="Arial" w:eastAsia="仿宋" w:hAnsi="Arial" w:cs="Arial"/>
          <w:sz w:val="28"/>
          <w:szCs w:val="28"/>
        </w:rPr>
        <w:t>)</w:t>
      </w:r>
    </w:p>
    <w:p w14:paraId="66B34214"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t>（</w:t>
      </w:r>
      <w:r w:rsidRPr="00C655D3">
        <w:rPr>
          <w:rFonts w:ascii="Arial" w:eastAsia="仿宋" w:hAnsi="Arial" w:cs="Arial"/>
          <w:sz w:val="28"/>
          <w:szCs w:val="28"/>
        </w:rPr>
        <w:t>C</w:t>
      </w:r>
      <w:r w:rsidRPr="00C655D3">
        <w:rPr>
          <w:rFonts w:ascii="Arial" w:eastAsia="仿宋" w:hAnsi="Arial" w:cs="Arial"/>
          <w:sz w:val="28"/>
          <w:szCs w:val="28"/>
        </w:rPr>
        <w:t>）公共配套设施费用</w:t>
      </w:r>
    </w:p>
    <w:p w14:paraId="05FAD415" w14:textId="77777777" w:rsidR="009D70D4" w:rsidRPr="00C655D3" w:rsidRDefault="009D70D4" w:rsidP="00C655D3">
      <w:pPr>
        <w:snapToGrid w:val="0"/>
        <w:spacing w:before="50" w:after="50" w:line="300" w:lineRule="auto"/>
        <w:ind w:firstLineChars="200" w:firstLine="560"/>
        <w:jc w:val="both"/>
        <w:rPr>
          <w:rFonts w:ascii="Arial" w:eastAsia="仿宋" w:hAnsi="Arial" w:cs="Arial"/>
          <w:sz w:val="28"/>
          <w:szCs w:val="28"/>
        </w:rPr>
      </w:pPr>
      <w:r w:rsidRPr="00C655D3">
        <w:rPr>
          <w:rFonts w:ascii="Arial" w:eastAsia="仿宋" w:hAnsi="Arial" w:cs="Arial"/>
          <w:sz w:val="28"/>
          <w:szCs w:val="28"/>
        </w:rPr>
        <w:t>公共配套设施费用是指城市规划要求居住项目需配套建设的教育、医疗卫生、文化体育、社区服务、市政公用等非营利性设施的建设费用，估价对象规划为非居住用途，故本项费用不计取。</w:t>
      </w:r>
    </w:p>
    <w:p w14:paraId="02A6E2CE"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t>（</w:t>
      </w:r>
      <w:r w:rsidRPr="00C655D3">
        <w:rPr>
          <w:rFonts w:ascii="Arial" w:eastAsia="仿宋" w:hAnsi="Arial" w:cs="Arial"/>
          <w:sz w:val="28"/>
          <w:szCs w:val="28"/>
        </w:rPr>
        <w:t>D</w:t>
      </w:r>
      <w:r w:rsidRPr="00C655D3">
        <w:rPr>
          <w:rFonts w:ascii="Arial" w:eastAsia="仿宋" w:hAnsi="Arial" w:cs="Arial"/>
          <w:sz w:val="28"/>
          <w:szCs w:val="28"/>
        </w:rPr>
        <w:t>）红线内市政基础设施费</w:t>
      </w:r>
    </w:p>
    <w:p w14:paraId="57579CA7" w14:textId="0FB619AF"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t>红线内市政基础设施费是指包括城市规划要求配套的道路、给排水、电力、电信、燃气、热力等设施的建设费用；估价对象未来红线内基础设施建设将达到</w:t>
      </w:r>
      <w:r w:rsidR="00AD04B8" w:rsidRPr="00C655D3">
        <w:rPr>
          <w:rFonts w:ascii="Arial" w:eastAsia="仿宋" w:hAnsi="Arial" w:cs="Arial"/>
          <w:sz w:val="28"/>
          <w:szCs w:val="28"/>
        </w:rPr>
        <w:t>“</w:t>
      </w:r>
      <w:r w:rsidR="00AD04B8" w:rsidRPr="00C655D3">
        <w:rPr>
          <w:rFonts w:ascii="Arial" w:eastAsia="仿宋" w:hAnsi="Arial" w:cs="Arial"/>
          <w:sz w:val="28"/>
          <w:szCs w:val="28"/>
        </w:rPr>
        <w:t>七通</w:t>
      </w:r>
      <w:r w:rsidR="00AD04B8" w:rsidRPr="00C655D3">
        <w:rPr>
          <w:rFonts w:ascii="Arial" w:eastAsia="仿宋" w:hAnsi="Arial" w:cs="Arial"/>
          <w:sz w:val="28"/>
          <w:szCs w:val="28"/>
        </w:rPr>
        <w:t>”</w:t>
      </w:r>
      <w:r w:rsidR="00AD04B8" w:rsidRPr="00C655D3">
        <w:rPr>
          <w:rFonts w:ascii="Arial" w:eastAsia="仿宋" w:hAnsi="Arial" w:cs="Arial"/>
          <w:sz w:val="28"/>
          <w:szCs w:val="28"/>
        </w:rPr>
        <w:t>（即通路、通上水、通下水、通电、通讯、通热、通燃气）</w:t>
      </w:r>
      <w:r w:rsidRPr="00C655D3">
        <w:rPr>
          <w:rFonts w:ascii="Arial" w:eastAsia="仿宋" w:hAnsi="Arial" w:cs="Arial"/>
          <w:sz w:val="28"/>
          <w:szCs w:val="28"/>
        </w:rPr>
        <w:t>，宗地内</w:t>
      </w:r>
      <w:r w:rsidRPr="00C655D3">
        <w:rPr>
          <w:rFonts w:ascii="Arial" w:eastAsia="仿宋" w:hAnsi="Arial" w:cs="Arial"/>
          <w:sz w:val="28"/>
          <w:szCs w:val="28"/>
        </w:rPr>
        <w:t>“</w:t>
      </w:r>
      <w:r w:rsidRPr="00C655D3">
        <w:rPr>
          <w:rFonts w:ascii="Arial" w:eastAsia="仿宋" w:hAnsi="Arial" w:cs="Arial"/>
          <w:sz w:val="28"/>
          <w:szCs w:val="28"/>
        </w:rPr>
        <w:t>场地平整</w:t>
      </w:r>
      <w:r w:rsidRPr="00C655D3">
        <w:rPr>
          <w:rFonts w:ascii="Arial" w:eastAsia="仿宋" w:hAnsi="Arial" w:cs="Arial"/>
          <w:sz w:val="28"/>
          <w:szCs w:val="28"/>
        </w:rPr>
        <w:t>”</w:t>
      </w:r>
      <w:r w:rsidRPr="00C655D3">
        <w:rPr>
          <w:rFonts w:ascii="Arial" w:eastAsia="仿宋" w:hAnsi="Arial" w:cs="Arial"/>
          <w:sz w:val="28"/>
          <w:szCs w:val="28"/>
        </w:rPr>
        <w:t>，结合估价对象所在区域实际情况确定红线内市政基础设施费为</w:t>
      </w:r>
      <w:r w:rsidRPr="00C655D3">
        <w:rPr>
          <w:rFonts w:ascii="Arial" w:eastAsia="仿宋" w:hAnsi="Arial" w:cs="Arial"/>
          <w:sz w:val="28"/>
          <w:szCs w:val="28"/>
        </w:rPr>
        <w:t>260</w:t>
      </w:r>
      <w:r w:rsidRPr="00C655D3">
        <w:rPr>
          <w:rFonts w:ascii="Arial" w:eastAsia="仿宋" w:hAnsi="Arial" w:cs="Arial"/>
          <w:sz w:val="28"/>
          <w:szCs w:val="28"/>
        </w:rPr>
        <w:t>元</w:t>
      </w:r>
      <w:r w:rsidRPr="00C655D3">
        <w:rPr>
          <w:rFonts w:ascii="Arial" w:eastAsia="仿宋" w:hAnsi="Arial" w:cs="Arial"/>
          <w:sz w:val="28"/>
          <w:szCs w:val="28"/>
        </w:rPr>
        <w:t>/</w:t>
      </w:r>
      <w:r w:rsidRPr="00C655D3">
        <w:rPr>
          <w:rFonts w:ascii="Arial" w:eastAsia="仿宋" w:hAnsi="Arial" w:cs="Arial"/>
          <w:sz w:val="28"/>
          <w:szCs w:val="28"/>
        </w:rPr>
        <w:t>平方米。即：</w:t>
      </w:r>
    </w:p>
    <w:p w14:paraId="572185C4" w14:textId="4701FA0A"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t>红线内市政基础设施费</w:t>
      </w:r>
      <w:r w:rsidRPr="00C655D3">
        <w:rPr>
          <w:rFonts w:ascii="Arial" w:eastAsia="仿宋" w:hAnsi="Arial" w:cs="Arial"/>
          <w:sz w:val="28"/>
          <w:szCs w:val="28"/>
        </w:rPr>
        <w:t>=</w:t>
      </w:r>
      <w:r w:rsidRPr="00C655D3">
        <w:rPr>
          <w:rFonts w:ascii="Arial" w:eastAsia="仿宋" w:hAnsi="Arial" w:cs="Arial"/>
          <w:snapToGrid w:val="0"/>
          <w:sz w:val="28"/>
          <w:szCs w:val="28"/>
        </w:rPr>
        <w:t>909.26</w:t>
      </w:r>
      <w:r w:rsidRPr="00C655D3">
        <w:rPr>
          <w:rFonts w:ascii="Arial" w:eastAsia="仿宋" w:hAnsi="Arial" w:cs="Arial"/>
          <w:sz w:val="28"/>
          <w:szCs w:val="28"/>
        </w:rPr>
        <w:t>×</w:t>
      </w:r>
      <w:r w:rsidR="00AD04B8" w:rsidRPr="00C655D3">
        <w:rPr>
          <w:rFonts w:ascii="Arial" w:eastAsia="仿宋" w:hAnsi="Arial" w:cs="Arial"/>
          <w:sz w:val="28"/>
          <w:szCs w:val="28"/>
        </w:rPr>
        <w:t>26</w:t>
      </w:r>
      <w:r w:rsidRPr="00C655D3">
        <w:rPr>
          <w:rFonts w:ascii="Arial" w:eastAsia="仿宋" w:hAnsi="Arial" w:cs="Arial"/>
          <w:sz w:val="28"/>
          <w:szCs w:val="28"/>
        </w:rPr>
        <w:t>0÷10000</w:t>
      </w:r>
    </w:p>
    <w:p w14:paraId="3C158B8B" w14:textId="77777777" w:rsidR="009D70D4" w:rsidRPr="00C655D3" w:rsidRDefault="009D70D4" w:rsidP="00C655D3">
      <w:pPr>
        <w:snapToGrid w:val="0"/>
        <w:spacing w:before="50" w:after="50" w:line="300" w:lineRule="auto"/>
        <w:ind w:firstLineChars="1200" w:firstLine="3360"/>
        <w:rPr>
          <w:rFonts w:ascii="Arial" w:eastAsia="仿宋" w:hAnsi="Arial" w:cs="Arial"/>
          <w:sz w:val="28"/>
          <w:szCs w:val="28"/>
        </w:rPr>
      </w:pPr>
      <w:r w:rsidRPr="00C655D3">
        <w:rPr>
          <w:rFonts w:ascii="Arial" w:eastAsia="仿宋" w:hAnsi="Arial" w:cs="Arial"/>
          <w:sz w:val="28"/>
          <w:szCs w:val="28"/>
        </w:rPr>
        <w:t>=23.6408</w:t>
      </w:r>
      <w:r w:rsidRPr="00C655D3">
        <w:rPr>
          <w:rFonts w:ascii="Arial" w:eastAsia="仿宋" w:hAnsi="Arial" w:cs="Arial"/>
          <w:sz w:val="28"/>
          <w:szCs w:val="28"/>
        </w:rPr>
        <w:t>（万元）</w:t>
      </w:r>
    </w:p>
    <w:p w14:paraId="21971715"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t>（</w:t>
      </w:r>
      <w:r w:rsidRPr="00C655D3">
        <w:rPr>
          <w:rFonts w:ascii="Arial" w:eastAsia="仿宋" w:hAnsi="Arial" w:cs="Arial"/>
          <w:sz w:val="28"/>
          <w:szCs w:val="28"/>
        </w:rPr>
        <w:t>E</w:t>
      </w:r>
      <w:r w:rsidRPr="00C655D3">
        <w:rPr>
          <w:rFonts w:ascii="Arial" w:eastAsia="仿宋" w:hAnsi="Arial" w:cs="Arial"/>
          <w:sz w:val="28"/>
          <w:szCs w:val="28"/>
        </w:rPr>
        <w:t>）相关税费</w:t>
      </w:r>
    </w:p>
    <w:p w14:paraId="3C5D5453" w14:textId="77777777" w:rsidR="009D70D4" w:rsidRPr="00C655D3" w:rsidRDefault="009D70D4" w:rsidP="00C655D3">
      <w:pPr>
        <w:snapToGrid w:val="0"/>
        <w:spacing w:before="50" w:after="50" w:line="300" w:lineRule="auto"/>
        <w:ind w:firstLineChars="200" w:firstLine="560"/>
        <w:jc w:val="both"/>
        <w:rPr>
          <w:rFonts w:ascii="Arial" w:eastAsia="仿宋" w:hAnsi="Arial" w:cs="Arial"/>
          <w:sz w:val="28"/>
          <w:szCs w:val="28"/>
        </w:rPr>
      </w:pPr>
      <w:r w:rsidRPr="00C655D3">
        <w:rPr>
          <w:rFonts w:ascii="Arial" w:eastAsia="仿宋" w:hAnsi="Arial" w:cs="Arial"/>
          <w:sz w:val="28"/>
          <w:szCs w:val="28"/>
        </w:rPr>
        <w:lastRenderedPageBreak/>
        <w:t>相关税费主要包括有关税收和地方政府或其他有关部门收取的费用，如工程监理费、竣工验收费、绿化建设费、人防工程费等；根据估价对象所处区域的一般情况，并结合估价对象的实际情况，按建安费用的</w:t>
      </w:r>
      <w:r w:rsidRPr="00C655D3">
        <w:rPr>
          <w:rFonts w:ascii="Arial" w:eastAsia="仿宋" w:hAnsi="Arial" w:cs="Arial"/>
          <w:sz w:val="28"/>
          <w:szCs w:val="28"/>
        </w:rPr>
        <w:t>1.5%</w:t>
      </w:r>
      <w:r w:rsidRPr="00C655D3">
        <w:rPr>
          <w:rFonts w:ascii="Arial" w:eastAsia="仿宋" w:hAnsi="Arial" w:cs="Arial"/>
          <w:sz w:val="28"/>
          <w:szCs w:val="28"/>
        </w:rPr>
        <w:t>取费，则有：</w:t>
      </w:r>
    </w:p>
    <w:p w14:paraId="6378C9DE"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t>相关税费＝建安费用</w:t>
      </w:r>
      <w:r w:rsidRPr="00C655D3">
        <w:rPr>
          <w:rFonts w:ascii="Arial" w:eastAsia="仿宋" w:hAnsi="Arial" w:cs="Arial"/>
          <w:sz w:val="28"/>
          <w:szCs w:val="28"/>
        </w:rPr>
        <w:t>×</w:t>
      </w:r>
      <w:r w:rsidRPr="00C655D3">
        <w:rPr>
          <w:rFonts w:ascii="Arial" w:eastAsia="仿宋" w:hAnsi="Arial" w:cs="Arial"/>
          <w:sz w:val="28"/>
          <w:szCs w:val="28"/>
        </w:rPr>
        <w:t>取费标准</w:t>
      </w:r>
    </w:p>
    <w:p w14:paraId="2BE5420F" w14:textId="77777777" w:rsidR="009D70D4" w:rsidRPr="00C655D3" w:rsidRDefault="009D70D4" w:rsidP="00C655D3">
      <w:pPr>
        <w:snapToGrid w:val="0"/>
        <w:spacing w:before="50" w:after="50" w:line="300" w:lineRule="auto"/>
        <w:ind w:firstLineChars="600" w:firstLine="1680"/>
        <w:rPr>
          <w:rFonts w:ascii="Arial" w:eastAsia="仿宋" w:hAnsi="Arial" w:cs="Arial"/>
          <w:sz w:val="28"/>
          <w:szCs w:val="28"/>
        </w:rPr>
      </w:pPr>
      <w:r w:rsidRPr="00C655D3">
        <w:rPr>
          <w:rFonts w:ascii="Arial" w:eastAsia="仿宋" w:hAnsi="Arial" w:cs="Arial"/>
          <w:sz w:val="28"/>
          <w:szCs w:val="28"/>
        </w:rPr>
        <w:t>＝</w:t>
      </w:r>
      <w:r w:rsidRPr="00C655D3">
        <w:rPr>
          <w:rFonts w:ascii="Arial" w:eastAsia="仿宋" w:hAnsi="Arial" w:cs="Arial"/>
          <w:sz w:val="28"/>
          <w:szCs w:val="28"/>
        </w:rPr>
        <w:t>363.7040×1.5%</w:t>
      </w:r>
    </w:p>
    <w:p w14:paraId="15240F52" w14:textId="77777777" w:rsidR="009D70D4" w:rsidRPr="00C655D3" w:rsidRDefault="009D70D4" w:rsidP="00C655D3">
      <w:pPr>
        <w:snapToGrid w:val="0"/>
        <w:spacing w:before="50" w:after="50" w:line="300" w:lineRule="auto"/>
        <w:ind w:firstLineChars="600" w:firstLine="1680"/>
        <w:rPr>
          <w:rFonts w:ascii="Arial" w:eastAsia="仿宋" w:hAnsi="Arial" w:cs="Arial"/>
          <w:sz w:val="28"/>
          <w:szCs w:val="28"/>
        </w:rPr>
      </w:pPr>
      <w:r w:rsidRPr="00C655D3">
        <w:rPr>
          <w:rFonts w:ascii="Arial" w:eastAsia="仿宋" w:hAnsi="Arial" w:cs="Arial"/>
          <w:sz w:val="28"/>
          <w:szCs w:val="28"/>
        </w:rPr>
        <w:t>＝</w:t>
      </w:r>
      <w:r w:rsidRPr="00C655D3">
        <w:rPr>
          <w:rFonts w:ascii="Arial" w:eastAsia="仿宋" w:hAnsi="Arial" w:cs="Arial"/>
          <w:sz w:val="28"/>
          <w:szCs w:val="28"/>
        </w:rPr>
        <w:t>5.4556</w:t>
      </w:r>
      <w:r w:rsidRPr="00C655D3">
        <w:rPr>
          <w:rFonts w:ascii="Arial" w:eastAsia="仿宋" w:hAnsi="Arial" w:cs="Arial"/>
          <w:sz w:val="28"/>
          <w:szCs w:val="28"/>
        </w:rPr>
        <w:t>（万元）</w:t>
      </w:r>
    </w:p>
    <w:p w14:paraId="236C7669"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t>（</w:t>
      </w:r>
      <w:r w:rsidRPr="00C655D3">
        <w:rPr>
          <w:rFonts w:ascii="Arial" w:eastAsia="仿宋" w:hAnsi="Arial" w:cs="Arial"/>
          <w:sz w:val="28"/>
          <w:szCs w:val="28"/>
        </w:rPr>
        <w:t>F</w:t>
      </w:r>
      <w:r w:rsidRPr="00C655D3">
        <w:rPr>
          <w:rFonts w:ascii="Arial" w:eastAsia="仿宋" w:hAnsi="Arial" w:cs="Arial"/>
          <w:sz w:val="28"/>
          <w:szCs w:val="28"/>
        </w:rPr>
        <w:t>）建造成本</w:t>
      </w:r>
    </w:p>
    <w:p w14:paraId="130767C6"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t>建造成本为上述</w:t>
      </w:r>
      <w:r w:rsidRPr="00C655D3">
        <w:rPr>
          <w:rFonts w:ascii="Arial" w:eastAsia="仿宋" w:hAnsi="Arial" w:cs="Arial"/>
          <w:sz w:val="28"/>
          <w:szCs w:val="28"/>
        </w:rPr>
        <w:t>5</w:t>
      </w:r>
      <w:r w:rsidRPr="00C655D3">
        <w:rPr>
          <w:rFonts w:ascii="Arial" w:eastAsia="仿宋" w:hAnsi="Arial" w:cs="Arial"/>
          <w:sz w:val="28"/>
          <w:szCs w:val="28"/>
        </w:rPr>
        <w:t>项之和，则有：</w:t>
      </w:r>
    </w:p>
    <w:p w14:paraId="1E24D14D" w14:textId="77777777" w:rsidR="009D70D4" w:rsidRPr="00C655D3" w:rsidRDefault="009D70D4" w:rsidP="00C655D3">
      <w:pPr>
        <w:snapToGrid w:val="0"/>
        <w:spacing w:before="50" w:after="50" w:line="300" w:lineRule="auto"/>
        <w:ind w:firstLineChars="201" w:firstLine="563"/>
        <w:rPr>
          <w:rFonts w:ascii="Arial" w:eastAsia="仿宋" w:hAnsi="Arial" w:cs="Arial"/>
          <w:sz w:val="28"/>
          <w:szCs w:val="28"/>
        </w:rPr>
      </w:pPr>
      <w:r w:rsidRPr="00C655D3">
        <w:rPr>
          <w:rFonts w:ascii="Arial" w:eastAsia="仿宋" w:hAnsi="Arial" w:cs="Arial"/>
          <w:sz w:val="28"/>
          <w:szCs w:val="28"/>
        </w:rPr>
        <w:t>建造成本</w:t>
      </w:r>
      <w:r w:rsidRPr="00C655D3">
        <w:rPr>
          <w:rFonts w:ascii="Arial" w:eastAsia="仿宋" w:hAnsi="Arial" w:cs="Arial"/>
          <w:sz w:val="28"/>
          <w:szCs w:val="28"/>
        </w:rPr>
        <w:t>=363.7040+18.1852+0+23.6408+5.4556</w:t>
      </w:r>
    </w:p>
    <w:p w14:paraId="057E3D8F" w14:textId="77777777" w:rsidR="009D70D4" w:rsidRPr="00C655D3" w:rsidRDefault="009D70D4" w:rsidP="00C655D3">
      <w:pPr>
        <w:snapToGrid w:val="0"/>
        <w:spacing w:before="50" w:after="50" w:line="300" w:lineRule="auto"/>
        <w:ind w:firstLineChars="600" w:firstLine="1680"/>
        <w:rPr>
          <w:rFonts w:ascii="Arial" w:eastAsia="仿宋" w:hAnsi="Arial" w:cs="Arial"/>
          <w:sz w:val="28"/>
          <w:szCs w:val="28"/>
        </w:rPr>
      </w:pPr>
      <w:r w:rsidRPr="00C655D3">
        <w:rPr>
          <w:rFonts w:ascii="Arial" w:eastAsia="仿宋" w:hAnsi="Arial" w:cs="Arial"/>
          <w:sz w:val="28"/>
          <w:szCs w:val="28"/>
        </w:rPr>
        <w:t>=410.9856</w:t>
      </w:r>
      <w:r w:rsidRPr="00C655D3">
        <w:rPr>
          <w:rFonts w:ascii="Arial" w:eastAsia="仿宋" w:hAnsi="Arial" w:cs="Arial"/>
          <w:sz w:val="28"/>
          <w:szCs w:val="28"/>
        </w:rPr>
        <w:t>（万元）</w:t>
      </w:r>
    </w:p>
    <w:p w14:paraId="570C4E78"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t xml:space="preserve">B. </w:t>
      </w:r>
      <w:r w:rsidRPr="00C655D3">
        <w:rPr>
          <w:rFonts w:ascii="Arial" w:eastAsia="仿宋" w:hAnsi="Arial" w:cs="Arial"/>
          <w:sz w:val="28"/>
          <w:szCs w:val="28"/>
        </w:rPr>
        <w:t>红线外市政费用（土地开发费）</w:t>
      </w:r>
    </w:p>
    <w:p w14:paraId="0E2B424A" w14:textId="3211D058" w:rsidR="009D70D4" w:rsidRPr="00C655D3" w:rsidRDefault="009D70D4" w:rsidP="00C655D3">
      <w:pPr>
        <w:snapToGrid w:val="0"/>
        <w:spacing w:before="50" w:after="50" w:line="300" w:lineRule="auto"/>
        <w:ind w:firstLineChars="200" w:firstLine="560"/>
        <w:jc w:val="both"/>
        <w:rPr>
          <w:rFonts w:ascii="Arial" w:eastAsia="仿宋" w:hAnsi="Arial" w:cs="Arial"/>
          <w:sz w:val="28"/>
          <w:szCs w:val="28"/>
        </w:rPr>
      </w:pPr>
      <w:r w:rsidRPr="00C655D3">
        <w:rPr>
          <w:rFonts w:ascii="Arial" w:eastAsia="仿宋" w:hAnsi="Arial" w:cs="Arial"/>
          <w:sz w:val="28"/>
          <w:szCs w:val="28"/>
        </w:rPr>
        <w:t>根据现场勘查，估价对象土地开发程度为宗地外</w:t>
      </w:r>
      <w:r w:rsidRPr="00C655D3">
        <w:rPr>
          <w:rFonts w:ascii="Arial" w:eastAsia="仿宋" w:hAnsi="Arial" w:cs="Arial"/>
          <w:sz w:val="28"/>
          <w:szCs w:val="28"/>
        </w:rPr>
        <w:t>“</w:t>
      </w:r>
      <w:r w:rsidRPr="00C655D3">
        <w:rPr>
          <w:rFonts w:ascii="Arial" w:eastAsia="仿宋" w:hAnsi="Arial" w:cs="Arial"/>
          <w:sz w:val="28"/>
          <w:szCs w:val="28"/>
        </w:rPr>
        <w:t>七通</w:t>
      </w:r>
      <w:r w:rsidRPr="00C655D3">
        <w:rPr>
          <w:rFonts w:ascii="Arial" w:eastAsia="仿宋" w:hAnsi="Arial" w:cs="Arial"/>
          <w:sz w:val="28"/>
          <w:szCs w:val="28"/>
        </w:rPr>
        <w:t>”</w:t>
      </w:r>
      <w:r w:rsidRPr="00C655D3">
        <w:rPr>
          <w:rFonts w:ascii="Arial" w:eastAsia="仿宋" w:hAnsi="Arial" w:cs="Arial"/>
          <w:sz w:val="28"/>
          <w:szCs w:val="28"/>
        </w:rPr>
        <w:t>（</w:t>
      </w:r>
      <w:r w:rsidRPr="00C655D3">
        <w:rPr>
          <w:rFonts w:ascii="Arial" w:eastAsia="仿宋" w:hAnsi="Arial" w:cs="Arial"/>
          <w:sz w:val="28"/>
          <w:szCs w:val="28"/>
        </w:rPr>
        <w:t xml:space="preserve"> </w:t>
      </w:r>
      <w:r w:rsidRPr="00C655D3">
        <w:rPr>
          <w:rFonts w:ascii="Arial" w:eastAsia="仿宋" w:hAnsi="Arial" w:cs="Arial"/>
          <w:sz w:val="28"/>
          <w:szCs w:val="28"/>
        </w:rPr>
        <w:t>即通路、通上水、通下水、通电、通讯、通燃气、通热力）、宗地</w:t>
      </w:r>
      <w:r w:rsidR="00AD04B8" w:rsidRPr="00C655D3">
        <w:rPr>
          <w:rFonts w:ascii="Arial" w:eastAsia="仿宋" w:hAnsi="Arial" w:cs="Arial"/>
          <w:sz w:val="28"/>
          <w:szCs w:val="28"/>
          <w:highlight w:val="yellow"/>
        </w:rPr>
        <w:t>已建成，未竣工，但已投入使用</w:t>
      </w:r>
      <w:r w:rsidRPr="00C655D3">
        <w:rPr>
          <w:rFonts w:ascii="Arial" w:eastAsia="仿宋" w:hAnsi="Arial" w:cs="Arial"/>
          <w:sz w:val="28"/>
          <w:szCs w:val="28"/>
        </w:rPr>
        <w:t>。本次评估设定估价对象红线外基础设施为</w:t>
      </w:r>
      <w:r w:rsidRPr="00C655D3">
        <w:rPr>
          <w:rFonts w:ascii="Arial" w:eastAsia="仿宋" w:hAnsi="Arial" w:cs="Arial"/>
          <w:sz w:val="28"/>
          <w:szCs w:val="28"/>
        </w:rPr>
        <w:t>“</w:t>
      </w:r>
      <w:r w:rsidRPr="00C655D3">
        <w:rPr>
          <w:rFonts w:ascii="Arial" w:eastAsia="仿宋" w:hAnsi="Arial" w:cs="Arial"/>
          <w:sz w:val="28"/>
          <w:szCs w:val="28"/>
        </w:rPr>
        <w:t>七通</w:t>
      </w:r>
      <w:r w:rsidRPr="00C655D3">
        <w:rPr>
          <w:rFonts w:ascii="Arial" w:eastAsia="仿宋" w:hAnsi="Arial" w:cs="Arial"/>
          <w:sz w:val="28"/>
          <w:szCs w:val="28"/>
        </w:rPr>
        <w:t>”</w:t>
      </w:r>
      <w:r w:rsidRPr="00C655D3">
        <w:rPr>
          <w:rFonts w:ascii="Arial" w:eastAsia="仿宋" w:hAnsi="Arial" w:cs="Arial"/>
          <w:sz w:val="28"/>
          <w:szCs w:val="28"/>
        </w:rPr>
        <w:t>（即通路、通上水、通下水、通电、通讯、通燃气、通热力），宗地内</w:t>
      </w:r>
      <w:r w:rsidRPr="00C655D3">
        <w:rPr>
          <w:rFonts w:ascii="Arial" w:eastAsia="仿宋" w:hAnsi="Arial" w:cs="Arial"/>
          <w:sz w:val="28"/>
          <w:szCs w:val="28"/>
        </w:rPr>
        <w:t>“</w:t>
      </w:r>
      <w:r w:rsidRPr="00C655D3">
        <w:rPr>
          <w:rFonts w:ascii="Arial" w:eastAsia="仿宋" w:hAnsi="Arial" w:cs="Arial"/>
          <w:sz w:val="28"/>
          <w:szCs w:val="28"/>
        </w:rPr>
        <w:t>场地平整</w:t>
      </w:r>
      <w:r w:rsidRPr="00C655D3">
        <w:rPr>
          <w:rFonts w:ascii="Arial" w:eastAsia="仿宋" w:hAnsi="Arial" w:cs="Arial"/>
          <w:sz w:val="28"/>
          <w:szCs w:val="28"/>
        </w:rPr>
        <w:t>”</w:t>
      </w:r>
      <w:r w:rsidRPr="00C655D3">
        <w:rPr>
          <w:rFonts w:ascii="Arial" w:eastAsia="仿宋" w:hAnsi="Arial" w:cs="Arial"/>
          <w:sz w:val="28"/>
          <w:szCs w:val="28"/>
        </w:rPr>
        <w:t>。故此项不做修正。</w:t>
      </w:r>
    </w:p>
    <w:p w14:paraId="2C9ACB8E" w14:textId="77777777" w:rsidR="009D70D4" w:rsidRPr="00C655D3" w:rsidRDefault="009D70D4" w:rsidP="00C655D3">
      <w:pPr>
        <w:snapToGrid w:val="0"/>
        <w:spacing w:line="300" w:lineRule="auto"/>
        <w:ind w:firstLineChars="200" w:firstLine="560"/>
        <w:rPr>
          <w:rFonts w:ascii="Arial" w:eastAsia="仿宋" w:hAnsi="Arial" w:cs="Arial"/>
          <w:sz w:val="28"/>
          <w:szCs w:val="28"/>
        </w:rPr>
      </w:pPr>
      <w:r w:rsidRPr="00C655D3">
        <w:rPr>
          <w:rFonts w:ascii="Arial" w:eastAsia="仿宋" w:hAnsi="Arial" w:cs="Arial"/>
          <w:sz w:val="28"/>
          <w:szCs w:val="28"/>
        </w:rPr>
        <w:t xml:space="preserve">C. </w:t>
      </w:r>
      <w:r w:rsidRPr="00C655D3">
        <w:rPr>
          <w:rFonts w:ascii="Arial" w:eastAsia="仿宋" w:hAnsi="Arial" w:cs="Arial"/>
          <w:sz w:val="28"/>
          <w:szCs w:val="28"/>
        </w:rPr>
        <w:t>城市基础设施建设费</w:t>
      </w:r>
    </w:p>
    <w:p w14:paraId="497FC2AE" w14:textId="77777777" w:rsidR="009D70D4" w:rsidRPr="00C655D3" w:rsidRDefault="009D70D4" w:rsidP="00C655D3">
      <w:pPr>
        <w:snapToGrid w:val="0"/>
        <w:spacing w:before="50" w:after="50" w:line="300" w:lineRule="auto"/>
        <w:ind w:firstLineChars="200" w:firstLine="560"/>
        <w:jc w:val="both"/>
        <w:rPr>
          <w:rFonts w:ascii="Arial" w:eastAsia="仿宋" w:hAnsi="Arial" w:cs="Arial"/>
          <w:sz w:val="28"/>
          <w:szCs w:val="28"/>
        </w:rPr>
      </w:pPr>
      <w:r w:rsidRPr="00C655D3">
        <w:rPr>
          <w:rFonts w:ascii="Arial" w:eastAsia="仿宋" w:hAnsi="Arial" w:cs="Arial"/>
          <w:sz w:val="28"/>
          <w:szCs w:val="28"/>
        </w:rPr>
        <w:t>城市基础设施建设费是政府向建设单位收取、专项用于城市基础设施和城市共用设施建设，包括城市道路、桥梁、公共交通、供水、燃气、</w:t>
      </w:r>
      <w:hyperlink r:id="rId68" w:tgtFrame="_blank" w:history="1">
        <w:r w:rsidRPr="00C655D3">
          <w:rPr>
            <w:rFonts w:ascii="Arial" w:eastAsia="仿宋" w:hAnsi="Arial" w:cs="Arial"/>
            <w:sz w:val="28"/>
            <w:szCs w:val="28"/>
          </w:rPr>
          <w:t>污水处理</w:t>
        </w:r>
      </w:hyperlink>
      <w:r w:rsidRPr="00C655D3">
        <w:rPr>
          <w:rFonts w:ascii="Arial" w:eastAsia="仿宋" w:hAnsi="Arial" w:cs="Arial"/>
          <w:sz w:val="28"/>
          <w:szCs w:val="28"/>
        </w:rPr>
        <w:t>、集中供热、园林、绿化、路灯、环境卫生等设施的建设。根据北京市顺义区人民政府关于印发《顺义区征收城市基础设施建设费暂行办法》的通知，住宅按建筑规模每平方米</w:t>
      </w:r>
      <w:r w:rsidRPr="00C655D3">
        <w:rPr>
          <w:rFonts w:ascii="Arial" w:eastAsia="仿宋" w:hAnsi="Arial" w:cs="Arial"/>
          <w:sz w:val="28"/>
          <w:szCs w:val="28"/>
        </w:rPr>
        <w:t>160</w:t>
      </w:r>
      <w:r w:rsidRPr="00C655D3">
        <w:rPr>
          <w:rFonts w:ascii="Arial" w:eastAsia="仿宋" w:hAnsi="Arial" w:cs="Arial"/>
          <w:sz w:val="28"/>
          <w:szCs w:val="28"/>
        </w:rPr>
        <w:t>元、非住宅按建筑规模每平方米</w:t>
      </w:r>
      <w:r w:rsidRPr="00C655D3">
        <w:rPr>
          <w:rFonts w:ascii="Arial" w:eastAsia="仿宋" w:hAnsi="Arial" w:cs="Arial"/>
          <w:sz w:val="28"/>
          <w:szCs w:val="28"/>
        </w:rPr>
        <w:t>200</w:t>
      </w:r>
      <w:r w:rsidRPr="00C655D3">
        <w:rPr>
          <w:rFonts w:ascii="Arial" w:eastAsia="仿宋" w:hAnsi="Arial" w:cs="Arial"/>
          <w:sz w:val="28"/>
          <w:szCs w:val="28"/>
        </w:rPr>
        <w:t>元征收，则有：</w:t>
      </w:r>
    </w:p>
    <w:p w14:paraId="455C5A9D" w14:textId="77777777" w:rsidR="009D70D4" w:rsidRPr="00C655D3" w:rsidRDefault="009D70D4" w:rsidP="00C655D3">
      <w:pPr>
        <w:snapToGrid w:val="0"/>
        <w:spacing w:before="50" w:after="50" w:line="300" w:lineRule="auto"/>
        <w:ind w:firstLineChars="200" w:firstLine="560"/>
        <w:jc w:val="both"/>
        <w:rPr>
          <w:rFonts w:ascii="Arial" w:eastAsia="仿宋" w:hAnsi="Arial" w:cs="Arial"/>
          <w:sz w:val="28"/>
          <w:szCs w:val="28"/>
        </w:rPr>
      </w:pPr>
      <w:r w:rsidRPr="00C655D3">
        <w:rPr>
          <w:rFonts w:ascii="Arial" w:eastAsia="仿宋" w:hAnsi="Arial" w:cs="Arial"/>
          <w:sz w:val="28"/>
          <w:szCs w:val="28"/>
        </w:rPr>
        <w:t>城市基础设施建设费</w:t>
      </w:r>
    </w:p>
    <w:p w14:paraId="030D04DE" w14:textId="77777777" w:rsidR="009D70D4" w:rsidRPr="00C655D3" w:rsidRDefault="009D70D4" w:rsidP="00C655D3">
      <w:pPr>
        <w:snapToGrid w:val="0"/>
        <w:spacing w:before="50" w:after="50" w:line="300" w:lineRule="auto"/>
        <w:ind w:firstLineChars="200" w:firstLine="560"/>
        <w:jc w:val="both"/>
        <w:rPr>
          <w:rFonts w:ascii="Arial" w:eastAsia="仿宋" w:hAnsi="Arial" w:cs="Arial"/>
          <w:sz w:val="28"/>
          <w:szCs w:val="28"/>
        </w:rPr>
      </w:pPr>
      <w:r w:rsidRPr="00C655D3">
        <w:rPr>
          <w:rFonts w:ascii="Arial" w:eastAsia="仿宋" w:hAnsi="Arial" w:cs="Arial"/>
          <w:sz w:val="28"/>
          <w:szCs w:val="28"/>
        </w:rPr>
        <w:t>＝</w:t>
      </w:r>
      <w:r w:rsidRPr="00C655D3">
        <w:rPr>
          <w:rFonts w:ascii="Arial" w:eastAsia="仿宋" w:hAnsi="Arial" w:cs="Arial"/>
          <w:sz w:val="28"/>
          <w:szCs w:val="28"/>
        </w:rPr>
        <w:t>200×909.26÷10000</w:t>
      </w:r>
    </w:p>
    <w:p w14:paraId="2580653C" w14:textId="77777777" w:rsidR="009D70D4" w:rsidRPr="00C655D3" w:rsidRDefault="009D70D4" w:rsidP="00C655D3">
      <w:pPr>
        <w:snapToGrid w:val="0"/>
        <w:spacing w:before="50" w:after="50" w:line="300" w:lineRule="auto"/>
        <w:ind w:firstLineChars="200" w:firstLine="560"/>
        <w:jc w:val="both"/>
        <w:rPr>
          <w:rFonts w:ascii="Arial" w:eastAsia="仿宋" w:hAnsi="Arial" w:cs="Arial"/>
          <w:sz w:val="28"/>
          <w:szCs w:val="28"/>
        </w:rPr>
      </w:pPr>
      <w:r w:rsidRPr="00C655D3">
        <w:rPr>
          <w:rFonts w:ascii="Arial" w:eastAsia="仿宋" w:hAnsi="Arial" w:cs="Arial"/>
          <w:sz w:val="28"/>
          <w:szCs w:val="28"/>
        </w:rPr>
        <w:t>＝</w:t>
      </w:r>
      <w:r w:rsidRPr="00C655D3">
        <w:rPr>
          <w:rFonts w:ascii="Arial" w:eastAsia="仿宋" w:hAnsi="Arial" w:cs="Arial"/>
          <w:sz w:val="28"/>
          <w:szCs w:val="28"/>
        </w:rPr>
        <w:t>18.1852</w:t>
      </w:r>
      <w:r w:rsidRPr="00C655D3">
        <w:rPr>
          <w:rFonts w:ascii="Arial" w:eastAsia="仿宋" w:hAnsi="Arial" w:cs="Arial"/>
          <w:sz w:val="28"/>
          <w:szCs w:val="28"/>
        </w:rPr>
        <w:t>（万元）</w:t>
      </w:r>
    </w:p>
    <w:p w14:paraId="49B86532"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t>D</w:t>
      </w:r>
      <w:r w:rsidRPr="00C655D3">
        <w:rPr>
          <w:rFonts w:ascii="Arial" w:eastAsia="仿宋" w:hAnsi="Arial" w:cs="Arial"/>
          <w:sz w:val="28"/>
          <w:szCs w:val="28"/>
        </w:rPr>
        <w:t>管理费用</w:t>
      </w:r>
      <w:bookmarkStart w:id="340" w:name="_Toc531701610"/>
    </w:p>
    <w:p w14:paraId="420F1B10"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lastRenderedPageBreak/>
        <w:t>管理费用是房地产开发商为组织和管理房地产开发经营活动的必要支出，主要包括人员工资、办公费、差旅费等，根据估价对象所处区域房地产开发市场的一般情况，并结合估价对象的实际情况，按照开发费用（建造成本、土地开发费、城市基础设施建设费）的</w:t>
      </w:r>
      <w:r w:rsidRPr="00C655D3">
        <w:rPr>
          <w:rFonts w:ascii="Arial" w:eastAsia="仿宋" w:hAnsi="Arial" w:cs="Arial"/>
          <w:sz w:val="28"/>
          <w:szCs w:val="28"/>
        </w:rPr>
        <w:t>5%</w:t>
      </w:r>
      <w:r w:rsidRPr="00C655D3">
        <w:rPr>
          <w:rFonts w:ascii="Arial" w:eastAsia="仿宋" w:hAnsi="Arial" w:cs="Arial"/>
          <w:sz w:val="28"/>
          <w:szCs w:val="28"/>
        </w:rPr>
        <w:t>计算，则有：</w:t>
      </w:r>
      <w:bookmarkEnd w:id="340"/>
    </w:p>
    <w:p w14:paraId="588DFDDE" w14:textId="77777777" w:rsidR="009D70D4" w:rsidRPr="00C655D3" w:rsidRDefault="009D70D4" w:rsidP="00C655D3">
      <w:pPr>
        <w:snapToGrid w:val="0"/>
        <w:spacing w:before="50" w:after="50" w:line="300" w:lineRule="auto"/>
        <w:ind w:firstLineChars="200" w:firstLine="560"/>
        <w:jc w:val="both"/>
        <w:rPr>
          <w:rFonts w:ascii="Arial" w:eastAsia="仿宋" w:hAnsi="Arial" w:cs="Arial"/>
          <w:sz w:val="28"/>
          <w:szCs w:val="28"/>
        </w:rPr>
      </w:pPr>
      <w:r w:rsidRPr="00C655D3">
        <w:rPr>
          <w:rFonts w:ascii="Arial" w:eastAsia="仿宋" w:hAnsi="Arial" w:cs="Arial"/>
          <w:sz w:val="28"/>
          <w:szCs w:val="28"/>
        </w:rPr>
        <w:t>管理费用</w:t>
      </w:r>
    </w:p>
    <w:p w14:paraId="5A510B4F"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t>＝（</w:t>
      </w:r>
      <w:r w:rsidRPr="00C655D3">
        <w:rPr>
          <w:rFonts w:ascii="Arial" w:eastAsia="仿宋" w:hAnsi="Arial" w:cs="Arial"/>
          <w:sz w:val="28"/>
          <w:szCs w:val="28"/>
        </w:rPr>
        <w:t>410.9856+0+18.1852</w:t>
      </w:r>
      <w:r w:rsidRPr="00C655D3">
        <w:rPr>
          <w:rFonts w:ascii="Arial" w:eastAsia="仿宋" w:hAnsi="Arial" w:cs="Arial"/>
          <w:sz w:val="28"/>
          <w:szCs w:val="28"/>
        </w:rPr>
        <w:t>）</w:t>
      </w:r>
      <w:r w:rsidRPr="00C655D3">
        <w:rPr>
          <w:rFonts w:ascii="Arial" w:eastAsia="仿宋" w:hAnsi="Arial" w:cs="Arial"/>
          <w:sz w:val="28"/>
          <w:szCs w:val="28"/>
        </w:rPr>
        <w:t>×5%</w:t>
      </w:r>
      <w:bookmarkStart w:id="341" w:name="_Toc531701611"/>
    </w:p>
    <w:p w14:paraId="722BB17C"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t>＝</w:t>
      </w:r>
      <w:r w:rsidRPr="00C655D3">
        <w:rPr>
          <w:rFonts w:ascii="Arial" w:eastAsia="仿宋" w:hAnsi="Arial" w:cs="Arial"/>
          <w:sz w:val="28"/>
          <w:szCs w:val="28"/>
        </w:rPr>
        <w:t>21.4585</w:t>
      </w:r>
      <w:r w:rsidRPr="00C655D3">
        <w:rPr>
          <w:rFonts w:ascii="Arial" w:eastAsia="仿宋" w:hAnsi="Arial" w:cs="Arial"/>
          <w:sz w:val="28"/>
          <w:szCs w:val="28"/>
        </w:rPr>
        <w:t>（万元）</w:t>
      </w:r>
      <w:bookmarkEnd w:id="341"/>
    </w:p>
    <w:p w14:paraId="1144CF72" w14:textId="77777777" w:rsidR="009D70D4" w:rsidRPr="00C655D3" w:rsidRDefault="009D70D4" w:rsidP="00C655D3">
      <w:pPr>
        <w:snapToGrid w:val="0"/>
        <w:spacing w:before="50" w:after="50" w:line="300" w:lineRule="auto"/>
        <w:ind w:firstLineChars="201" w:firstLine="563"/>
        <w:rPr>
          <w:rFonts w:ascii="Arial" w:eastAsia="仿宋" w:hAnsi="Arial" w:cs="Arial"/>
          <w:sz w:val="28"/>
          <w:szCs w:val="28"/>
        </w:rPr>
      </w:pPr>
      <w:r w:rsidRPr="00C655D3">
        <w:rPr>
          <w:rFonts w:ascii="Arial" w:eastAsia="仿宋" w:hAnsi="Arial" w:cs="Arial"/>
          <w:sz w:val="28"/>
          <w:szCs w:val="28"/>
        </w:rPr>
        <w:t>E</w:t>
      </w:r>
      <w:r w:rsidRPr="00C655D3">
        <w:rPr>
          <w:rFonts w:ascii="Arial" w:eastAsia="仿宋" w:hAnsi="Arial" w:cs="Arial"/>
          <w:sz w:val="28"/>
          <w:szCs w:val="28"/>
        </w:rPr>
        <w:t>销售费用</w:t>
      </w:r>
    </w:p>
    <w:p w14:paraId="17D70363" w14:textId="77777777" w:rsidR="009D70D4" w:rsidRPr="00C655D3" w:rsidRDefault="009D70D4" w:rsidP="00C655D3">
      <w:pPr>
        <w:snapToGrid w:val="0"/>
        <w:spacing w:before="50" w:after="50" w:line="300" w:lineRule="auto"/>
        <w:ind w:firstLineChars="201" w:firstLine="563"/>
        <w:rPr>
          <w:rFonts w:ascii="Arial" w:eastAsia="仿宋" w:hAnsi="Arial" w:cs="Arial"/>
          <w:sz w:val="28"/>
          <w:szCs w:val="28"/>
        </w:rPr>
      </w:pPr>
      <w:r w:rsidRPr="00C655D3">
        <w:rPr>
          <w:rFonts w:ascii="Arial" w:eastAsia="仿宋" w:hAnsi="Arial" w:cs="Arial"/>
          <w:sz w:val="28"/>
          <w:szCs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Pr="00C655D3">
        <w:rPr>
          <w:rFonts w:ascii="Arial" w:eastAsia="仿宋" w:hAnsi="Arial" w:cs="Arial"/>
          <w:sz w:val="28"/>
          <w:szCs w:val="28"/>
        </w:rPr>
        <w:t>4.0%</w:t>
      </w:r>
      <w:r w:rsidRPr="00C655D3">
        <w:rPr>
          <w:rFonts w:ascii="Arial" w:eastAsia="仿宋" w:hAnsi="Arial" w:cs="Arial"/>
          <w:sz w:val="28"/>
          <w:szCs w:val="28"/>
        </w:rPr>
        <w:t>计算。</w:t>
      </w:r>
    </w:p>
    <w:p w14:paraId="2EA99E92" w14:textId="77777777" w:rsidR="009D70D4" w:rsidRPr="00C655D3" w:rsidRDefault="009D70D4" w:rsidP="00C655D3">
      <w:pPr>
        <w:snapToGrid w:val="0"/>
        <w:spacing w:before="50" w:after="50" w:line="300" w:lineRule="auto"/>
        <w:ind w:firstLineChars="201" w:firstLine="563"/>
        <w:rPr>
          <w:rFonts w:ascii="Arial" w:eastAsia="仿宋" w:hAnsi="Arial" w:cs="Arial"/>
          <w:sz w:val="28"/>
          <w:szCs w:val="28"/>
        </w:rPr>
      </w:pPr>
      <w:r w:rsidRPr="00C655D3">
        <w:rPr>
          <w:rFonts w:ascii="Arial" w:eastAsia="仿宋" w:hAnsi="Arial" w:cs="Arial"/>
          <w:sz w:val="28"/>
          <w:szCs w:val="28"/>
        </w:rPr>
        <w:t>销售费用＝</w:t>
      </w:r>
      <w:r w:rsidRPr="00C655D3">
        <w:rPr>
          <w:rFonts w:ascii="Arial" w:eastAsia="仿宋" w:hAnsi="Arial" w:cs="Arial"/>
          <w:sz w:val="28"/>
          <w:szCs w:val="28"/>
        </w:rPr>
        <w:t>2990.9198×4.0%</w:t>
      </w:r>
    </w:p>
    <w:p w14:paraId="3C3503F5" w14:textId="77777777" w:rsidR="009D70D4" w:rsidRPr="00C655D3" w:rsidRDefault="009D70D4" w:rsidP="00C655D3">
      <w:pPr>
        <w:snapToGrid w:val="0"/>
        <w:spacing w:before="50" w:after="50" w:line="300" w:lineRule="auto"/>
        <w:ind w:firstLineChars="600" w:firstLine="1680"/>
        <w:rPr>
          <w:rFonts w:ascii="Arial" w:eastAsia="仿宋" w:hAnsi="Arial" w:cs="Arial"/>
          <w:sz w:val="28"/>
          <w:szCs w:val="28"/>
        </w:rPr>
      </w:pPr>
      <w:r w:rsidRPr="00C655D3">
        <w:rPr>
          <w:rFonts w:ascii="Arial" w:eastAsia="仿宋" w:hAnsi="Arial" w:cs="Arial"/>
          <w:sz w:val="28"/>
          <w:szCs w:val="28"/>
        </w:rPr>
        <w:t>＝</w:t>
      </w:r>
      <w:r w:rsidRPr="00C655D3">
        <w:rPr>
          <w:rFonts w:ascii="Arial" w:eastAsia="仿宋" w:hAnsi="Arial" w:cs="Arial"/>
          <w:sz w:val="28"/>
          <w:szCs w:val="28"/>
        </w:rPr>
        <w:t>119.6368</w:t>
      </w:r>
      <w:r w:rsidRPr="00C655D3">
        <w:rPr>
          <w:rFonts w:ascii="Arial" w:eastAsia="仿宋" w:hAnsi="Arial" w:cs="Arial"/>
          <w:sz w:val="28"/>
          <w:szCs w:val="28"/>
        </w:rPr>
        <w:t>（万元）</w:t>
      </w:r>
    </w:p>
    <w:p w14:paraId="58E59B54"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t>F</w:t>
      </w:r>
      <w:r w:rsidRPr="00C655D3">
        <w:rPr>
          <w:rFonts w:ascii="Arial" w:eastAsia="仿宋" w:hAnsi="Arial" w:cs="Arial"/>
          <w:sz w:val="28"/>
          <w:szCs w:val="28"/>
        </w:rPr>
        <w:t>购地税费</w:t>
      </w:r>
    </w:p>
    <w:p w14:paraId="7B84D0BC"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t>假设土地价格为</w:t>
      </w:r>
      <w:r w:rsidRPr="00C655D3">
        <w:rPr>
          <w:rFonts w:ascii="Arial" w:eastAsia="仿宋" w:hAnsi="Arial" w:cs="Arial"/>
          <w:sz w:val="28"/>
          <w:szCs w:val="28"/>
        </w:rPr>
        <w:t>P</w:t>
      </w:r>
      <w:r w:rsidRPr="00C655D3">
        <w:rPr>
          <w:rFonts w:ascii="Arial" w:eastAsia="仿宋" w:hAnsi="Arial" w:cs="Arial"/>
          <w:sz w:val="28"/>
          <w:szCs w:val="28"/>
          <w:vertAlign w:val="subscript"/>
        </w:rPr>
        <w:t>土</w:t>
      </w:r>
      <w:r w:rsidRPr="00C655D3">
        <w:rPr>
          <w:rFonts w:ascii="Arial" w:eastAsia="仿宋" w:hAnsi="Arial" w:cs="Arial"/>
          <w:sz w:val="28"/>
          <w:szCs w:val="28"/>
        </w:rPr>
        <w:t>，买方购买估价对象税费主要为契税及印花税，税率为</w:t>
      </w:r>
      <w:r w:rsidRPr="00C655D3">
        <w:rPr>
          <w:rFonts w:ascii="Arial" w:eastAsia="仿宋" w:hAnsi="Arial" w:cs="Arial"/>
          <w:sz w:val="28"/>
          <w:szCs w:val="28"/>
        </w:rPr>
        <w:t>3.05%</w:t>
      </w:r>
      <w:r w:rsidRPr="00C655D3">
        <w:rPr>
          <w:rFonts w:ascii="Arial" w:eastAsia="仿宋" w:hAnsi="Arial" w:cs="Arial"/>
          <w:sz w:val="28"/>
          <w:szCs w:val="28"/>
        </w:rPr>
        <w:t>。则有：</w:t>
      </w:r>
    </w:p>
    <w:p w14:paraId="3148B9BA"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t>购地税费＝土地价格</w:t>
      </w:r>
      <w:r w:rsidRPr="00C655D3">
        <w:rPr>
          <w:rFonts w:ascii="Arial" w:eastAsia="仿宋" w:hAnsi="Arial" w:cs="Arial"/>
          <w:sz w:val="28"/>
          <w:szCs w:val="28"/>
        </w:rPr>
        <w:t>×</w:t>
      </w:r>
      <w:r w:rsidRPr="00C655D3">
        <w:rPr>
          <w:rFonts w:ascii="Arial" w:eastAsia="仿宋" w:hAnsi="Arial" w:cs="Arial"/>
          <w:sz w:val="28"/>
          <w:szCs w:val="28"/>
        </w:rPr>
        <w:t>税率</w:t>
      </w:r>
    </w:p>
    <w:p w14:paraId="4E09F11B" w14:textId="77777777" w:rsidR="009D70D4" w:rsidRPr="00C655D3" w:rsidRDefault="009D70D4" w:rsidP="00C655D3">
      <w:pPr>
        <w:snapToGrid w:val="0"/>
        <w:spacing w:before="50" w:after="50" w:line="300" w:lineRule="auto"/>
        <w:ind w:firstLineChars="600" w:firstLine="1680"/>
        <w:rPr>
          <w:rFonts w:ascii="Arial" w:eastAsia="仿宋" w:hAnsi="Arial" w:cs="Arial"/>
          <w:sz w:val="28"/>
          <w:szCs w:val="28"/>
        </w:rPr>
      </w:pPr>
      <w:r w:rsidRPr="00C655D3">
        <w:rPr>
          <w:rFonts w:ascii="Arial" w:eastAsia="仿宋" w:hAnsi="Arial" w:cs="Arial"/>
          <w:sz w:val="28"/>
          <w:szCs w:val="28"/>
        </w:rPr>
        <w:t>＝</w:t>
      </w:r>
      <w:r w:rsidRPr="00C655D3">
        <w:rPr>
          <w:rFonts w:ascii="Arial" w:eastAsia="仿宋" w:hAnsi="Arial" w:cs="Arial"/>
          <w:sz w:val="28"/>
          <w:szCs w:val="28"/>
        </w:rPr>
        <w:t>P</w:t>
      </w:r>
      <w:r w:rsidRPr="00C655D3">
        <w:rPr>
          <w:rFonts w:ascii="Arial" w:eastAsia="仿宋" w:hAnsi="Arial" w:cs="Arial"/>
          <w:sz w:val="28"/>
          <w:szCs w:val="28"/>
          <w:vertAlign w:val="subscript"/>
        </w:rPr>
        <w:t>土</w:t>
      </w:r>
      <w:r w:rsidRPr="00C655D3">
        <w:rPr>
          <w:rFonts w:ascii="Arial" w:eastAsia="仿宋" w:hAnsi="Arial" w:cs="Arial"/>
          <w:sz w:val="28"/>
          <w:szCs w:val="28"/>
        </w:rPr>
        <w:t>×0.0305</w:t>
      </w:r>
      <w:r w:rsidRPr="00C655D3">
        <w:rPr>
          <w:rFonts w:ascii="Arial" w:eastAsia="仿宋" w:hAnsi="Arial" w:cs="Arial"/>
          <w:sz w:val="28"/>
          <w:szCs w:val="28"/>
        </w:rPr>
        <w:t>（万元）</w:t>
      </w:r>
    </w:p>
    <w:p w14:paraId="6E737F28" w14:textId="77777777" w:rsidR="009D70D4" w:rsidRPr="00C655D3" w:rsidRDefault="009D70D4" w:rsidP="00C655D3">
      <w:pPr>
        <w:snapToGrid w:val="0"/>
        <w:spacing w:before="50" w:after="50" w:line="300" w:lineRule="auto"/>
        <w:ind w:firstLineChars="200" w:firstLine="560"/>
        <w:jc w:val="both"/>
        <w:rPr>
          <w:rFonts w:ascii="Arial" w:eastAsia="仿宋" w:hAnsi="Arial" w:cs="Arial"/>
          <w:sz w:val="28"/>
          <w:szCs w:val="28"/>
        </w:rPr>
      </w:pPr>
      <w:r w:rsidRPr="00C655D3">
        <w:rPr>
          <w:rFonts w:ascii="Arial" w:eastAsia="仿宋" w:hAnsi="Arial" w:cs="Arial"/>
          <w:sz w:val="28"/>
          <w:szCs w:val="28"/>
        </w:rPr>
        <w:t>G</w:t>
      </w:r>
      <w:r w:rsidRPr="00C655D3">
        <w:rPr>
          <w:rFonts w:ascii="Arial" w:eastAsia="仿宋" w:hAnsi="Arial" w:cs="Arial"/>
          <w:sz w:val="28"/>
          <w:szCs w:val="28"/>
        </w:rPr>
        <w:t>贷款利息</w:t>
      </w:r>
    </w:p>
    <w:p w14:paraId="5FE22661" w14:textId="77777777" w:rsidR="009D70D4" w:rsidRPr="00C655D3" w:rsidRDefault="009D70D4" w:rsidP="00C655D3">
      <w:pPr>
        <w:snapToGrid w:val="0"/>
        <w:spacing w:before="50" w:after="50" w:line="300" w:lineRule="auto"/>
        <w:ind w:firstLineChars="200" w:firstLine="560"/>
        <w:jc w:val="both"/>
        <w:rPr>
          <w:rFonts w:ascii="Arial" w:eastAsia="仿宋" w:hAnsi="Arial" w:cs="Arial"/>
          <w:sz w:val="28"/>
          <w:szCs w:val="28"/>
        </w:rPr>
      </w:pPr>
      <w:r w:rsidRPr="00C655D3">
        <w:rPr>
          <w:rFonts w:ascii="Arial" w:eastAsia="仿宋" w:hAnsi="Arial" w:cs="Arial"/>
          <w:sz w:val="28"/>
          <w:szCs w:val="28"/>
        </w:rPr>
        <w:t>估价对象建筑物建设期为</w:t>
      </w:r>
      <w:r w:rsidRPr="00C655D3">
        <w:rPr>
          <w:rFonts w:ascii="Arial" w:eastAsia="仿宋" w:hAnsi="Arial" w:cs="Arial"/>
          <w:sz w:val="28"/>
          <w:szCs w:val="28"/>
        </w:rPr>
        <w:t>3</w:t>
      </w:r>
      <w:r w:rsidRPr="00C655D3">
        <w:rPr>
          <w:rFonts w:ascii="Arial" w:eastAsia="仿宋" w:hAnsi="Arial" w:cs="Arial"/>
          <w:sz w:val="28"/>
          <w:szCs w:val="28"/>
        </w:rPr>
        <w:t>年。估价对象土地价格（</w:t>
      </w:r>
      <w:r w:rsidRPr="00C655D3">
        <w:rPr>
          <w:rFonts w:ascii="Arial" w:eastAsia="仿宋" w:hAnsi="Arial" w:cs="Arial"/>
          <w:sz w:val="28"/>
          <w:szCs w:val="28"/>
        </w:rPr>
        <w:t>P</w:t>
      </w:r>
      <w:r w:rsidRPr="00C655D3">
        <w:rPr>
          <w:rFonts w:ascii="Arial" w:eastAsia="仿宋" w:hAnsi="Arial" w:cs="Arial"/>
          <w:sz w:val="28"/>
          <w:szCs w:val="28"/>
          <w:vertAlign w:val="subscript"/>
        </w:rPr>
        <w:t>土</w:t>
      </w:r>
      <w:r w:rsidRPr="00C655D3">
        <w:rPr>
          <w:rFonts w:ascii="Arial" w:eastAsia="仿宋" w:hAnsi="Arial" w:cs="Arial"/>
          <w:sz w:val="28"/>
          <w:szCs w:val="28"/>
        </w:rPr>
        <w:t>）及购地税费在估价期日一次性付清，建造成本、土地开发费、管理费用、销售费用于建设期内均匀投入，取</w:t>
      </w:r>
      <w:r w:rsidRPr="00C655D3">
        <w:rPr>
          <w:rFonts w:ascii="Arial" w:eastAsia="仿宋" w:hAnsi="Arial" w:cs="Arial"/>
          <w:sz w:val="28"/>
          <w:szCs w:val="28"/>
        </w:rPr>
        <w:t>1</w:t>
      </w:r>
      <w:r w:rsidRPr="00C655D3">
        <w:rPr>
          <w:rFonts w:ascii="Arial" w:eastAsia="仿宋" w:hAnsi="Arial" w:cs="Arial"/>
          <w:sz w:val="28"/>
          <w:szCs w:val="28"/>
        </w:rPr>
        <w:t>～</w:t>
      </w:r>
      <w:r w:rsidRPr="00C655D3">
        <w:rPr>
          <w:rFonts w:ascii="Arial" w:eastAsia="仿宋" w:hAnsi="Arial" w:cs="Arial"/>
          <w:sz w:val="28"/>
          <w:szCs w:val="28"/>
        </w:rPr>
        <w:t>3</w:t>
      </w:r>
      <w:r w:rsidRPr="00C655D3">
        <w:rPr>
          <w:rFonts w:ascii="Arial" w:eastAsia="仿宋" w:hAnsi="Arial" w:cs="Arial"/>
          <w:sz w:val="28"/>
          <w:szCs w:val="28"/>
        </w:rPr>
        <w:t>年期固定资产贷款年利息率</w:t>
      </w:r>
      <w:r w:rsidRPr="00C655D3">
        <w:rPr>
          <w:rFonts w:ascii="Arial" w:eastAsia="仿宋" w:hAnsi="Arial" w:cs="Arial"/>
          <w:sz w:val="28"/>
          <w:szCs w:val="28"/>
        </w:rPr>
        <w:t>4.75%</w:t>
      </w:r>
      <w:r w:rsidRPr="00C655D3">
        <w:rPr>
          <w:rFonts w:ascii="Arial" w:eastAsia="仿宋" w:hAnsi="Arial" w:cs="Arial"/>
          <w:sz w:val="28"/>
          <w:szCs w:val="28"/>
        </w:rPr>
        <w:t>，以复利计息。则有：</w:t>
      </w:r>
    </w:p>
    <w:p w14:paraId="01E73308"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t>贷款利息</w:t>
      </w:r>
    </w:p>
    <w:p w14:paraId="1D9D5A94"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t>＝</w:t>
      </w:r>
      <w:r w:rsidRPr="00C655D3">
        <w:rPr>
          <w:rFonts w:ascii="Arial" w:eastAsia="仿宋" w:hAnsi="Arial" w:cs="Arial"/>
          <w:sz w:val="28"/>
          <w:szCs w:val="28"/>
        </w:rPr>
        <w:t>( P</w:t>
      </w:r>
      <w:r w:rsidRPr="00C655D3">
        <w:rPr>
          <w:rFonts w:ascii="Arial" w:eastAsia="仿宋" w:hAnsi="Arial" w:cs="Arial"/>
          <w:sz w:val="28"/>
          <w:szCs w:val="28"/>
          <w:vertAlign w:val="subscript"/>
        </w:rPr>
        <w:t>土</w:t>
      </w:r>
      <w:r w:rsidRPr="00C655D3">
        <w:rPr>
          <w:rFonts w:ascii="Arial" w:eastAsia="仿宋" w:hAnsi="Arial" w:cs="Arial"/>
          <w:sz w:val="28"/>
          <w:szCs w:val="28"/>
        </w:rPr>
        <w:t>+P</w:t>
      </w:r>
      <w:r w:rsidRPr="00C655D3">
        <w:rPr>
          <w:rFonts w:ascii="Arial" w:eastAsia="仿宋" w:hAnsi="Arial" w:cs="Arial"/>
          <w:sz w:val="28"/>
          <w:szCs w:val="28"/>
          <w:vertAlign w:val="subscript"/>
        </w:rPr>
        <w:t>土</w:t>
      </w:r>
      <w:r w:rsidRPr="00C655D3">
        <w:rPr>
          <w:rFonts w:ascii="Arial" w:eastAsia="仿宋" w:hAnsi="Arial" w:cs="Arial"/>
          <w:sz w:val="28"/>
          <w:szCs w:val="28"/>
        </w:rPr>
        <w:t>×0.0305)×[(1+4.75%)</w:t>
      </w:r>
      <w:r w:rsidRPr="00C655D3">
        <w:rPr>
          <w:rFonts w:ascii="Arial" w:eastAsia="仿宋" w:hAnsi="Arial" w:cs="Arial"/>
          <w:sz w:val="28"/>
          <w:szCs w:val="28"/>
          <w:vertAlign w:val="superscript"/>
        </w:rPr>
        <w:t>3</w:t>
      </w:r>
      <w:r w:rsidRPr="00C655D3">
        <w:rPr>
          <w:rFonts w:ascii="Arial" w:eastAsia="仿宋" w:hAnsi="Arial" w:cs="Arial"/>
          <w:sz w:val="28"/>
          <w:szCs w:val="28"/>
        </w:rPr>
        <w:t>-1]+( 410.9856+0+18.1852+21.4585+119.6368)×[(1+4.75%)</w:t>
      </w:r>
      <w:r w:rsidRPr="00C655D3">
        <w:rPr>
          <w:rFonts w:ascii="Arial" w:eastAsia="仿宋" w:hAnsi="Arial" w:cs="Arial"/>
          <w:sz w:val="28"/>
          <w:szCs w:val="28"/>
          <w:vertAlign w:val="superscript"/>
        </w:rPr>
        <w:t>（</w:t>
      </w:r>
      <w:r w:rsidRPr="00C655D3">
        <w:rPr>
          <w:rFonts w:ascii="Arial" w:eastAsia="仿宋" w:hAnsi="Arial" w:cs="Arial"/>
          <w:sz w:val="28"/>
          <w:szCs w:val="28"/>
          <w:vertAlign w:val="superscript"/>
        </w:rPr>
        <w:t>3÷2</w:t>
      </w:r>
      <w:r w:rsidRPr="00C655D3">
        <w:rPr>
          <w:rFonts w:ascii="Arial" w:eastAsia="仿宋" w:hAnsi="Arial" w:cs="Arial"/>
          <w:sz w:val="28"/>
          <w:szCs w:val="28"/>
          <w:vertAlign w:val="superscript"/>
        </w:rPr>
        <w:t>）</w:t>
      </w:r>
      <w:r w:rsidRPr="00C655D3">
        <w:rPr>
          <w:rFonts w:ascii="Arial" w:eastAsia="仿宋" w:hAnsi="Arial" w:cs="Arial"/>
          <w:sz w:val="28"/>
          <w:szCs w:val="28"/>
        </w:rPr>
        <w:t xml:space="preserve">-1] </w:t>
      </w:r>
    </w:p>
    <w:p w14:paraId="38A89ABD"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lastRenderedPageBreak/>
        <w:t>＝</w:t>
      </w:r>
      <w:r w:rsidRPr="00C655D3">
        <w:rPr>
          <w:rFonts w:ascii="Arial" w:eastAsia="仿宋" w:hAnsi="Arial" w:cs="Arial"/>
          <w:sz w:val="28"/>
          <w:szCs w:val="28"/>
        </w:rPr>
        <w:t>41.1102+0.1539×P</w:t>
      </w:r>
      <w:r w:rsidRPr="00C655D3">
        <w:rPr>
          <w:rFonts w:ascii="Arial" w:eastAsia="仿宋" w:hAnsi="Arial" w:cs="Arial"/>
          <w:sz w:val="28"/>
          <w:szCs w:val="28"/>
          <w:vertAlign w:val="subscript"/>
        </w:rPr>
        <w:t>土</w:t>
      </w:r>
      <w:r w:rsidRPr="00C655D3">
        <w:rPr>
          <w:rFonts w:ascii="Arial" w:eastAsia="仿宋" w:hAnsi="Arial" w:cs="Arial"/>
          <w:sz w:val="28"/>
          <w:szCs w:val="28"/>
        </w:rPr>
        <w:t>(</w:t>
      </w:r>
      <w:r w:rsidRPr="00C655D3">
        <w:rPr>
          <w:rFonts w:ascii="Arial" w:eastAsia="仿宋" w:hAnsi="Arial" w:cs="Arial"/>
          <w:sz w:val="28"/>
          <w:szCs w:val="28"/>
        </w:rPr>
        <w:t>万元</w:t>
      </w:r>
      <w:r w:rsidRPr="00C655D3">
        <w:rPr>
          <w:rFonts w:ascii="Arial" w:eastAsia="仿宋" w:hAnsi="Arial" w:cs="Arial"/>
          <w:sz w:val="28"/>
          <w:szCs w:val="28"/>
        </w:rPr>
        <w:t>)</w:t>
      </w:r>
    </w:p>
    <w:p w14:paraId="37450D44" w14:textId="77777777" w:rsidR="009D70D4" w:rsidRPr="00C655D3" w:rsidRDefault="009D70D4" w:rsidP="00C655D3">
      <w:pPr>
        <w:snapToGrid w:val="0"/>
        <w:spacing w:line="300" w:lineRule="auto"/>
        <w:ind w:firstLineChars="200" w:firstLine="560"/>
        <w:jc w:val="both"/>
        <w:rPr>
          <w:rFonts w:ascii="Arial" w:eastAsia="仿宋" w:hAnsi="Arial" w:cs="Arial"/>
          <w:sz w:val="28"/>
          <w:szCs w:val="28"/>
        </w:rPr>
      </w:pPr>
      <w:r w:rsidRPr="00C655D3">
        <w:rPr>
          <w:rFonts w:ascii="Arial" w:eastAsia="仿宋" w:hAnsi="Arial" w:cs="Arial"/>
          <w:sz w:val="28"/>
          <w:szCs w:val="28"/>
        </w:rPr>
        <w:t>H</w:t>
      </w:r>
      <w:r w:rsidRPr="00C655D3">
        <w:rPr>
          <w:rFonts w:ascii="Arial" w:eastAsia="仿宋" w:hAnsi="Arial" w:cs="Arial"/>
          <w:sz w:val="28"/>
          <w:szCs w:val="28"/>
        </w:rPr>
        <w:t>销售税费</w:t>
      </w:r>
      <w:r w:rsidRPr="00C655D3">
        <w:rPr>
          <w:rFonts w:ascii="Arial" w:eastAsia="仿宋" w:hAnsi="Arial" w:cs="Arial"/>
          <w:sz w:val="28"/>
          <w:szCs w:val="28"/>
        </w:rPr>
        <w:tab/>
      </w:r>
    </w:p>
    <w:p w14:paraId="6F1AC3EA" w14:textId="77777777" w:rsidR="009D70D4" w:rsidRPr="00C655D3" w:rsidRDefault="009D70D4" w:rsidP="00C655D3">
      <w:pPr>
        <w:snapToGrid w:val="0"/>
        <w:spacing w:line="300" w:lineRule="auto"/>
        <w:ind w:firstLineChars="200" w:firstLine="560"/>
        <w:jc w:val="both"/>
        <w:rPr>
          <w:rFonts w:ascii="Arial" w:eastAsia="仿宋" w:hAnsi="Arial" w:cs="Arial"/>
          <w:sz w:val="28"/>
          <w:szCs w:val="28"/>
        </w:rPr>
      </w:pPr>
      <w:r w:rsidRPr="00C655D3">
        <w:rPr>
          <w:rFonts w:ascii="Arial" w:eastAsia="仿宋" w:hAnsi="Arial" w:cs="Arial"/>
          <w:sz w:val="28"/>
          <w:szCs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C655D3">
        <w:rPr>
          <w:rFonts w:ascii="Arial" w:eastAsia="仿宋" w:hAnsi="Arial" w:cs="Arial"/>
          <w:sz w:val="28"/>
          <w:szCs w:val="28"/>
        </w:rPr>
        <w:t>5.5%</w:t>
      </w:r>
      <w:r w:rsidRPr="00C655D3">
        <w:rPr>
          <w:rFonts w:ascii="Arial" w:eastAsia="仿宋" w:hAnsi="Arial" w:cs="Arial"/>
          <w:sz w:val="28"/>
          <w:szCs w:val="28"/>
        </w:rPr>
        <w:t>（其中增值税征收率为</w:t>
      </w:r>
      <w:r w:rsidRPr="00C655D3">
        <w:rPr>
          <w:rFonts w:ascii="Arial" w:eastAsia="仿宋" w:hAnsi="Arial" w:cs="Arial"/>
          <w:sz w:val="28"/>
          <w:szCs w:val="28"/>
        </w:rPr>
        <w:t>5%</w:t>
      </w:r>
      <w:r w:rsidRPr="00C655D3">
        <w:rPr>
          <w:rFonts w:ascii="Arial" w:eastAsia="仿宋" w:hAnsi="Arial" w:cs="Arial"/>
          <w:sz w:val="28"/>
          <w:szCs w:val="28"/>
        </w:rPr>
        <w:t>，附加税费为</w:t>
      </w:r>
      <w:r w:rsidRPr="00C655D3">
        <w:rPr>
          <w:rFonts w:ascii="Arial" w:eastAsia="仿宋" w:hAnsi="Arial" w:cs="Arial"/>
          <w:sz w:val="28"/>
          <w:szCs w:val="28"/>
        </w:rPr>
        <w:t>0.5%</w:t>
      </w:r>
      <w:r w:rsidRPr="00C655D3">
        <w:rPr>
          <w:rFonts w:ascii="Arial" w:eastAsia="仿宋" w:hAnsi="Arial" w:cs="Arial"/>
          <w:sz w:val="28"/>
          <w:szCs w:val="28"/>
        </w:rPr>
        <w:t>）。则有：</w:t>
      </w:r>
    </w:p>
    <w:p w14:paraId="70DADC85" w14:textId="77777777" w:rsidR="009D70D4" w:rsidRPr="00C655D3" w:rsidRDefault="009D70D4" w:rsidP="00C655D3">
      <w:pPr>
        <w:snapToGrid w:val="0"/>
        <w:spacing w:line="300" w:lineRule="auto"/>
        <w:ind w:firstLineChars="200" w:firstLine="560"/>
        <w:jc w:val="both"/>
        <w:rPr>
          <w:rFonts w:ascii="Arial" w:eastAsia="仿宋" w:hAnsi="Arial" w:cs="Arial"/>
          <w:sz w:val="28"/>
          <w:szCs w:val="28"/>
        </w:rPr>
      </w:pPr>
      <w:r w:rsidRPr="00C655D3">
        <w:rPr>
          <w:rFonts w:ascii="Arial" w:eastAsia="仿宋" w:hAnsi="Arial" w:cs="Arial"/>
          <w:sz w:val="28"/>
          <w:szCs w:val="28"/>
        </w:rPr>
        <w:t>销售税费＝</w:t>
      </w:r>
      <w:r w:rsidRPr="00C655D3">
        <w:rPr>
          <w:rFonts w:ascii="Arial" w:eastAsia="仿宋" w:hAnsi="Arial" w:cs="Arial"/>
          <w:sz w:val="28"/>
          <w:szCs w:val="28"/>
        </w:rPr>
        <w:t>2990.9198÷</w:t>
      </w:r>
      <w:r w:rsidRPr="00C655D3">
        <w:rPr>
          <w:rFonts w:ascii="Arial" w:eastAsia="仿宋" w:hAnsi="Arial" w:cs="Arial"/>
          <w:sz w:val="28"/>
          <w:szCs w:val="28"/>
        </w:rPr>
        <w:t>（</w:t>
      </w:r>
      <w:r w:rsidRPr="00C655D3">
        <w:rPr>
          <w:rFonts w:ascii="Arial" w:eastAsia="仿宋" w:hAnsi="Arial" w:cs="Arial"/>
          <w:sz w:val="28"/>
          <w:szCs w:val="28"/>
        </w:rPr>
        <w:t>1+5%</w:t>
      </w:r>
      <w:r w:rsidRPr="00C655D3">
        <w:rPr>
          <w:rFonts w:ascii="Arial" w:eastAsia="仿宋" w:hAnsi="Arial" w:cs="Arial"/>
          <w:sz w:val="28"/>
          <w:szCs w:val="28"/>
        </w:rPr>
        <w:t>）</w:t>
      </w:r>
      <w:r w:rsidRPr="00C655D3">
        <w:rPr>
          <w:rFonts w:ascii="Arial" w:eastAsia="仿宋" w:hAnsi="Arial" w:cs="Arial"/>
          <w:sz w:val="28"/>
          <w:szCs w:val="28"/>
        </w:rPr>
        <w:t>×5.5%</w:t>
      </w:r>
      <w:r w:rsidRPr="00C655D3">
        <w:rPr>
          <w:rFonts w:ascii="Arial" w:eastAsia="仿宋" w:hAnsi="Arial" w:cs="Arial"/>
          <w:sz w:val="28"/>
          <w:szCs w:val="28"/>
        </w:rPr>
        <w:t>＝</w:t>
      </w:r>
      <w:r w:rsidRPr="00C655D3">
        <w:rPr>
          <w:rFonts w:ascii="Arial" w:eastAsia="仿宋" w:hAnsi="Arial" w:cs="Arial"/>
          <w:sz w:val="28"/>
          <w:szCs w:val="28"/>
        </w:rPr>
        <w:t>156.6672</w:t>
      </w:r>
      <w:r w:rsidRPr="00C655D3">
        <w:rPr>
          <w:rFonts w:ascii="Arial" w:eastAsia="仿宋" w:hAnsi="Arial" w:cs="Arial"/>
          <w:sz w:val="28"/>
          <w:szCs w:val="28"/>
        </w:rPr>
        <w:t>（万元）</w:t>
      </w:r>
    </w:p>
    <w:p w14:paraId="174AC58B"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t>I</w:t>
      </w:r>
      <w:r w:rsidRPr="00C655D3">
        <w:rPr>
          <w:rFonts w:ascii="Arial" w:eastAsia="仿宋" w:hAnsi="Arial" w:cs="Arial"/>
          <w:sz w:val="28"/>
          <w:szCs w:val="28"/>
        </w:rPr>
        <w:t>开发成本</w:t>
      </w:r>
    </w:p>
    <w:p w14:paraId="2A891647"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t>开发成本为上述</w:t>
      </w:r>
      <w:r w:rsidRPr="00C655D3">
        <w:rPr>
          <w:rFonts w:ascii="Arial" w:eastAsia="仿宋" w:hAnsi="Arial" w:cs="Arial"/>
          <w:sz w:val="28"/>
          <w:szCs w:val="28"/>
        </w:rPr>
        <w:t>8</w:t>
      </w:r>
      <w:r w:rsidRPr="00C655D3">
        <w:rPr>
          <w:rFonts w:ascii="Arial" w:eastAsia="仿宋" w:hAnsi="Arial" w:cs="Arial"/>
          <w:sz w:val="28"/>
          <w:szCs w:val="28"/>
        </w:rPr>
        <w:t>项合计，则有：</w:t>
      </w:r>
    </w:p>
    <w:p w14:paraId="68285EC8"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t>开发成本＝</w:t>
      </w:r>
      <w:r w:rsidRPr="00C655D3">
        <w:rPr>
          <w:rFonts w:ascii="Arial" w:eastAsia="仿宋" w:hAnsi="Arial" w:cs="Arial"/>
          <w:sz w:val="28"/>
          <w:szCs w:val="28"/>
        </w:rPr>
        <w:t>410.9856+0+18.1852+21.4585+119.6368+ P</w:t>
      </w:r>
      <w:r w:rsidRPr="00C655D3">
        <w:rPr>
          <w:rFonts w:ascii="Arial" w:eastAsia="仿宋" w:hAnsi="Arial" w:cs="Arial"/>
          <w:sz w:val="28"/>
          <w:szCs w:val="28"/>
          <w:vertAlign w:val="subscript"/>
        </w:rPr>
        <w:t>土</w:t>
      </w:r>
      <w:r w:rsidRPr="00C655D3">
        <w:rPr>
          <w:rFonts w:ascii="Arial" w:eastAsia="仿宋" w:hAnsi="Arial" w:cs="Arial"/>
          <w:sz w:val="28"/>
          <w:szCs w:val="28"/>
        </w:rPr>
        <w:t>×0.0305+41.1102+0.1539 ×P</w:t>
      </w:r>
      <w:r w:rsidRPr="00C655D3">
        <w:rPr>
          <w:rFonts w:ascii="Arial" w:eastAsia="仿宋" w:hAnsi="Arial" w:cs="Arial"/>
          <w:sz w:val="28"/>
          <w:szCs w:val="28"/>
          <w:vertAlign w:val="subscript"/>
        </w:rPr>
        <w:t>土</w:t>
      </w:r>
      <w:r w:rsidRPr="00C655D3">
        <w:rPr>
          <w:rFonts w:ascii="Arial" w:eastAsia="仿宋" w:hAnsi="Arial" w:cs="Arial"/>
          <w:sz w:val="28"/>
          <w:szCs w:val="28"/>
        </w:rPr>
        <w:t>+156.6672</w:t>
      </w:r>
    </w:p>
    <w:p w14:paraId="6FC91950"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t>＝</w:t>
      </w:r>
      <w:r w:rsidRPr="00C655D3">
        <w:rPr>
          <w:rFonts w:ascii="Arial" w:eastAsia="仿宋" w:hAnsi="Arial" w:cs="Arial"/>
          <w:sz w:val="28"/>
          <w:szCs w:val="28"/>
        </w:rPr>
        <w:t>768.0435+0.1844×P</w:t>
      </w:r>
      <w:r w:rsidRPr="00C655D3">
        <w:rPr>
          <w:rFonts w:ascii="Arial" w:eastAsia="仿宋" w:hAnsi="Arial" w:cs="Arial"/>
          <w:sz w:val="28"/>
          <w:szCs w:val="28"/>
          <w:vertAlign w:val="subscript"/>
        </w:rPr>
        <w:t>土</w:t>
      </w:r>
      <w:r w:rsidRPr="00C655D3">
        <w:rPr>
          <w:rFonts w:ascii="Arial" w:eastAsia="仿宋" w:hAnsi="Arial" w:cs="Arial"/>
          <w:sz w:val="28"/>
          <w:szCs w:val="28"/>
        </w:rPr>
        <w:t>（万元）</w:t>
      </w:r>
    </w:p>
    <w:p w14:paraId="10DCF92B"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t>（</w:t>
      </w:r>
      <w:r w:rsidRPr="00C655D3">
        <w:rPr>
          <w:rFonts w:ascii="Arial" w:eastAsia="仿宋" w:hAnsi="Arial" w:cs="Arial"/>
          <w:sz w:val="28"/>
          <w:szCs w:val="28"/>
        </w:rPr>
        <w:t>4</w:t>
      </w:r>
      <w:r w:rsidRPr="00C655D3">
        <w:rPr>
          <w:rFonts w:ascii="Arial" w:eastAsia="仿宋" w:hAnsi="Arial" w:cs="Arial"/>
          <w:sz w:val="28"/>
          <w:szCs w:val="28"/>
        </w:rPr>
        <w:t>）开发利润（投资利润）</w:t>
      </w:r>
    </w:p>
    <w:p w14:paraId="084F97B4" w14:textId="77777777" w:rsidR="009D70D4" w:rsidRPr="00C655D3" w:rsidRDefault="009D70D4" w:rsidP="00C655D3">
      <w:pPr>
        <w:snapToGrid w:val="0"/>
        <w:spacing w:line="300" w:lineRule="auto"/>
        <w:ind w:firstLineChars="200" w:firstLine="560"/>
        <w:jc w:val="both"/>
        <w:rPr>
          <w:rFonts w:ascii="Arial" w:eastAsia="仿宋" w:hAnsi="Arial" w:cs="Arial"/>
          <w:sz w:val="28"/>
          <w:szCs w:val="28"/>
        </w:rPr>
      </w:pPr>
      <w:r w:rsidRPr="00C655D3">
        <w:rPr>
          <w:rFonts w:ascii="Arial" w:eastAsia="仿宋" w:hAnsi="Arial" w:cs="Arial"/>
          <w:sz w:val="28"/>
          <w:szCs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而且，近年来北京市居住、综合等各用途开发利润率均有较大幅度的增长。</w:t>
      </w:r>
    </w:p>
    <w:p w14:paraId="707B86E4" w14:textId="77777777" w:rsidR="009D70D4" w:rsidRPr="00C655D3" w:rsidRDefault="009D70D4" w:rsidP="00C655D3">
      <w:pPr>
        <w:snapToGrid w:val="0"/>
        <w:spacing w:line="300" w:lineRule="auto"/>
        <w:ind w:firstLineChars="200" w:firstLine="560"/>
        <w:jc w:val="both"/>
        <w:rPr>
          <w:rFonts w:ascii="Arial" w:eastAsia="仿宋" w:hAnsi="Arial" w:cs="Arial"/>
          <w:sz w:val="28"/>
          <w:szCs w:val="28"/>
        </w:rPr>
      </w:pPr>
      <w:r w:rsidRPr="00C655D3">
        <w:rPr>
          <w:rFonts w:ascii="Arial" w:eastAsia="仿宋" w:hAnsi="Arial" w:cs="Arial"/>
          <w:sz w:val="28"/>
          <w:szCs w:val="28"/>
        </w:rPr>
        <w:t>估价对象为商业用途，位于北京市</w:t>
      </w:r>
      <w:r w:rsidRPr="00C655D3">
        <w:rPr>
          <w:rFonts w:ascii="Arial" w:eastAsia="仿宋" w:hAnsi="Arial" w:cs="Arial"/>
          <w:sz w:val="28"/>
          <w:szCs w:val="28"/>
          <w:lang w:eastAsia="zh-Hans"/>
        </w:rPr>
        <w:t>顺义</w:t>
      </w:r>
      <w:r w:rsidRPr="00C655D3">
        <w:rPr>
          <w:rFonts w:ascii="Arial" w:eastAsia="仿宋" w:hAnsi="Arial" w:cs="Arial"/>
          <w:sz w:val="28"/>
          <w:szCs w:val="28"/>
        </w:rPr>
        <w:t>区，根据估价对象的实际情况，本次</w:t>
      </w:r>
      <w:proofErr w:type="gramStart"/>
      <w:r w:rsidRPr="00C655D3">
        <w:rPr>
          <w:rFonts w:ascii="Arial" w:eastAsia="仿宋" w:hAnsi="Arial" w:cs="Arial"/>
          <w:sz w:val="28"/>
          <w:szCs w:val="28"/>
        </w:rPr>
        <w:t>取项目</w:t>
      </w:r>
      <w:proofErr w:type="gramEnd"/>
      <w:r w:rsidRPr="00C655D3">
        <w:rPr>
          <w:rFonts w:ascii="Arial" w:eastAsia="仿宋" w:hAnsi="Arial" w:cs="Arial"/>
          <w:sz w:val="28"/>
          <w:szCs w:val="28"/>
        </w:rPr>
        <w:t>商业用途综合利润率为</w:t>
      </w:r>
      <w:r w:rsidRPr="00C655D3">
        <w:rPr>
          <w:rFonts w:ascii="Arial" w:eastAsia="仿宋" w:hAnsi="Arial" w:cs="Arial"/>
          <w:sz w:val="28"/>
          <w:szCs w:val="28"/>
        </w:rPr>
        <w:t>20%</w:t>
      </w:r>
      <w:r w:rsidRPr="00C655D3">
        <w:rPr>
          <w:rFonts w:ascii="Arial" w:eastAsia="仿宋" w:hAnsi="Arial" w:cs="Arial"/>
          <w:sz w:val="28"/>
          <w:szCs w:val="28"/>
        </w:rPr>
        <w:t>。计算基数为全部预付资本即：土地购买价格、开发费用（建造成本、土地开发费、城市基础设施建设费）、管理费用、销售费用和</w:t>
      </w:r>
      <w:proofErr w:type="gramStart"/>
      <w:r w:rsidRPr="00C655D3">
        <w:rPr>
          <w:rFonts w:ascii="Arial" w:eastAsia="仿宋" w:hAnsi="Arial" w:cs="Arial"/>
          <w:sz w:val="28"/>
          <w:szCs w:val="28"/>
        </w:rPr>
        <w:t>购地税</w:t>
      </w:r>
      <w:proofErr w:type="gramEnd"/>
      <w:r w:rsidRPr="00C655D3">
        <w:rPr>
          <w:rFonts w:ascii="Arial" w:eastAsia="仿宋" w:hAnsi="Arial" w:cs="Arial"/>
          <w:sz w:val="28"/>
          <w:szCs w:val="28"/>
        </w:rPr>
        <w:t>费。则有：</w:t>
      </w:r>
    </w:p>
    <w:p w14:paraId="4DF2C300" w14:textId="77777777" w:rsidR="009D70D4" w:rsidRPr="00C655D3" w:rsidRDefault="009D70D4" w:rsidP="00C655D3">
      <w:pPr>
        <w:snapToGrid w:val="0"/>
        <w:spacing w:line="300" w:lineRule="auto"/>
        <w:ind w:firstLineChars="200" w:firstLine="560"/>
        <w:rPr>
          <w:rFonts w:ascii="Arial" w:eastAsia="仿宋" w:hAnsi="Arial" w:cs="Arial"/>
          <w:sz w:val="28"/>
          <w:szCs w:val="28"/>
        </w:rPr>
      </w:pPr>
      <w:r w:rsidRPr="00C655D3">
        <w:rPr>
          <w:rFonts w:ascii="Arial" w:eastAsia="仿宋" w:hAnsi="Arial" w:cs="Arial"/>
          <w:sz w:val="28"/>
          <w:szCs w:val="28"/>
        </w:rPr>
        <w:t>开发利润</w:t>
      </w:r>
    </w:p>
    <w:p w14:paraId="752FBFAC" w14:textId="77777777" w:rsidR="009D70D4" w:rsidRPr="00C655D3" w:rsidRDefault="009D70D4" w:rsidP="00C655D3">
      <w:pPr>
        <w:snapToGrid w:val="0"/>
        <w:spacing w:line="300" w:lineRule="auto"/>
        <w:ind w:firstLineChars="200" w:firstLine="560"/>
        <w:rPr>
          <w:rFonts w:ascii="Arial" w:eastAsia="仿宋" w:hAnsi="Arial" w:cs="Arial"/>
          <w:sz w:val="28"/>
          <w:szCs w:val="28"/>
        </w:rPr>
      </w:pPr>
      <w:r w:rsidRPr="00C655D3">
        <w:rPr>
          <w:rFonts w:ascii="Arial" w:eastAsia="仿宋" w:hAnsi="Arial" w:cs="Arial"/>
          <w:sz w:val="28"/>
          <w:szCs w:val="28"/>
        </w:rPr>
        <w:t>＝</w:t>
      </w:r>
      <w:r w:rsidRPr="00C655D3">
        <w:rPr>
          <w:rFonts w:ascii="Arial" w:eastAsia="仿宋" w:hAnsi="Arial" w:cs="Arial"/>
          <w:sz w:val="28"/>
          <w:szCs w:val="28"/>
        </w:rPr>
        <w:t>( P</w:t>
      </w:r>
      <w:r w:rsidRPr="00C655D3">
        <w:rPr>
          <w:rFonts w:ascii="Arial" w:eastAsia="仿宋" w:hAnsi="Arial" w:cs="Arial"/>
          <w:sz w:val="28"/>
          <w:szCs w:val="28"/>
          <w:vertAlign w:val="subscript"/>
        </w:rPr>
        <w:t>土</w:t>
      </w:r>
      <w:r w:rsidRPr="00C655D3">
        <w:rPr>
          <w:rFonts w:ascii="Arial" w:eastAsia="仿宋" w:hAnsi="Arial" w:cs="Arial"/>
          <w:sz w:val="28"/>
          <w:szCs w:val="28"/>
        </w:rPr>
        <w:t>+ P</w:t>
      </w:r>
      <w:r w:rsidRPr="00C655D3">
        <w:rPr>
          <w:rFonts w:ascii="Arial" w:eastAsia="仿宋" w:hAnsi="Arial" w:cs="Arial"/>
          <w:sz w:val="28"/>
          <w:szCs w:val="28"/>
          <w:vertAlign w:val="subscript"/>
        </w:rPr>
        <w:t>土</w:t>
      </w:r>
      <w:r w:rsidRPr="00C655D3">
        <w:rPr>
          <w:rFonts w:ascii="Arial" w:eastAsia="仿宋" w:hAnsi="Arial" w:cs="Arial"/>
          <w:sz w:val="28"/>
          <w:szCs w:val="28"/>
        </w:rPr>
        <w:t>×0.0305)×20%+</w:t>
      </w:r>
      <w:r w:rsidRPr="00C655D3">
        <w:rPr>
          <w:rFonts w:ascii="Arial" w:eastAsia="仿宋" w:hAnsi="Arial" w:cs="Arial"/>
          <w:sz w:val="28"/>
          <w:szCs w:val="28"/>
        </w:rPr>
        <w:t>（</w:t>
      </w:r>
      <w:r w:rsidRPr="00C655D3">
        <w:rPr>
          <w:rFonts w:ascii="Arial" w:eastAsia="仿宋" w:hAnsi="Arial" w:cs="Arial"/>
          <w:sz w:val="28"/>
          <w:szCs w:val="28"/>
        </w:rPr>
        <w:t>410.9856+0+18.1852+21.4585+119.6368</w:t>
      </w:r>
      <w:r w:rsidRPr="00C655D3">
        <w:rPr>
          <w:rFonts w:ascii="Arial" w:eastAsia="仿宋" w:hAnsi="Arial" w:cs="Arial"/>
          <w:sz w:val="28"/>
          <w:szCs w:val="28"/>
        </w:rPr>
        <w:t>）</w:t>
      </w:r>
      <w:r w:rsidRPr="00C655D3">
        <w:rPr>
          <w:rFonts w:ascii="Arial" w:eastAsia="仿宋" w:hAnsi="Arial" w:cs="Arial"/>
          <w:sz w:val="28"/>
          <w:szCs w:val="28"/>
        </w:rPr>
        <w:t>×20%</w:t>
      </w:r>
    </w:p>
    <w:p w14:paraId="43D9202C" w14:textId="77777777" w:rsidR="009D70D4" w:rsidRPr="00C655D3" w:rsidRDefault="009D70D4" w:rsidP="00C655D3">
      <w:pPr>
        <w:snapToGrid w:val="0"/>
        <w:spacing w:before="50" w:after="50" w:line="300" w:lineRule="auto"/>
        <w:ind w:firstLineChars="202" w:firstLine="566"/>
        <w:rPr>
          <w:rFonts w:ascii="Arial" w:eastAsia="仿宋" w:hAnsi="Arial" w:cs="Arial"/>
          <w:sz w:val="28"/>
          <w:szCs w:val="28"/>
        </w:rPr>
      </w:pPr>
      <w:r w:rsidRPr="00C655D3">
        <w:rPr>
          <w:rFonts w:ascii="Arial" w:eastAsia="仿宋" w:hAnsi="Arial" w:cs="Arial"/>
          <w:sz w:val="28"/>
          <w:szCs w:val="28"/>
        </w:rPr>
        <w:t>＝</w:t>
      </w:r>
      <w:r w:rsidRPr="00C655D3">
        <w:rPr>
          <w:rFonts w:ascii="Arial" w:eastAsia="仿宋" w:hAnsi="Arial" w:cs="Arial"/>
          <w:sz w:val="28"/>
          <w:szCs w:val="28"/>
        </w:rPr>
        <w:t>114.0532+0.2061×P</w:t>
      </w:r>
      <w:r w:rsidRPr="00C655D3">
        <w:rPr>
          <w:rFonts w:ascii="Arial" w:eastAsia="仿宋" w:hAnsi="Arial" w:cs="Arial"/>
          <w:sz w:val="28"/>
          <w:szCs w:val="28"/>
          <w:vertAlign w:val="subscript"/>
        </w:rPr>
        <w:t>土</w:t>
      </w:r>
      <w:r w:rsidRPr="00C655D3">
        <w:rPr>
          <w:rFonts w:ascii="Arial" w:eastAsia="仿宋" w:hAnsi="Arial" w:cs="Arial"/>
          <w:sz w:val="28"/>
          <w:szCs w:val="28"/>
        </w:rPr>
        <w:t>（万元）</w:t>
      </w:r>
    </w:p>
    <w:p w14:paraId="7BB40708"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t>（</w:t>
      </w:r>
      <w:r w:rsidRPr="00C655D3">
        <w:rPr>
          <w:rFonts w:ascii="Arial" w:eastAsia="仿宋" w:hAnsi="Arial" w:cs="Arial"/>
          <w:sz w:val="28"/>
          <w:szCs w:val="28"/>
        </w:rPr>
        <w:t>5</w:t>
      </w:r>
      <w:r w:rsidRPr="00C655D3">
        <w:rPr>
          <w:rFonts w:ascii="Arial" w:eastAsia="仿宋" w:hAnsi="Arial" w:cs="Arial"/>
          <w:sz w:val="28"/>
          <w:szCs w:val="28"/>
        </w:rPr>
        <w:t>）求取估价对象商业用途土地价格</w:t>
      </w:r>
    </w:p>
    <w:p w14:paraId="447EAFF2" w14:textId="77777777" w:rsidR="009D70D4" w:rsidRPr="00C655D3" w:rsidRDefault="009D70D4" w:rsidP="00C655D3">
      <w:pPr>
        <w:snapToGrid w:val="0"/>
        <w:spacing w:before="50" w:after="50" w:line="300" w:lineRule="auto"/>
        <w:ind w:firstLineChars="200" w:firstLine="600"/>
        <w:rPr>
          <w:rFonts w:ascii="Arial" w:eastAsia="仿宋" w:hAnsi="Arial" w:cs="Arial"/>
          <w:spacing w:val="10"/>
          <w:sz w:val="28"/>
          <w:szCs w:val="28"/>
        </w:rPr>
      </w:pPr>
      <w:r w:rsidRPr="00C655D3">
        <w:rPr>
          <w:rFonts w:ascii="Arial" w:eastAsia="仿宋" w:hAnsi="Arial" w:cs="Arial"/>
          <w:spacing w:val="10"/>
          <w:sz w:val="28"/>
          <w:szCs w:val="28"/>
        </w:rPr>
        <w:lastRenderedPageBreak/>
        <w:t>土地价格（</w:t>
      </w:r>
      <w:r w:rsidRPr="00C655D3">
        <w:rPr>
          <w:rFonts w:ascii="Arial" w:eastAsia="仿宋" w:hAnsi="Arial" w:cs="Arial"/>
          <w:sz w:val="28"/>
          <w:szCs w:val="28"/>
        </w:rPr>
        <w:t>P</w:t>
      </w:r>
      <w:r w:rsidRPr="00C655D3">
        <w:rPr>
          <w:rFonts w:ascii="Arial" w:eastAsia="仿宋" w:hAnsi="Arial" w:cs="Arial"/>
          <w:sz w:val="28"/>
          <w:szCs w:val="28"/>
          <w:vertAlign w:val="subscript"/>
        </w:rPr>
        <w:t>土</w:t>
      </w:r>
      <w:r w:rsidRPr="00C655D3">
        <w:rPr>
          <w:rFonts w:ascii="Arial" w:eastAsia="仿宋" w:hAnsi="Arial" w:cs="Arial"/>
          <w:spacing w:val="10"/>
          <w:sz w:val="28"/>
          <w:szCs w:val="28"/>
        </w:rPr>
        <w:t>）</w:t>
      </w:r>
    </w:p>
    <w:p w14:paraId="4B30C270"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t>＝开发完成后的不动产总价</w:t>
      </w:r>
      <w:r w:rsidRPr="00C655D3">
        <w:rPr>
          <w:rFonts w:ascii="Arial" w:eastAsia="仿宋" w:hAnsi="Arial" w:cs="Arial"/>
          <w:sz w:val="28"/>
          <w:szCs w:val="28"/>
        </w:rPr>
        <w:t>-</w:t>
      </w:r>
      <w:r w:rsidRPr="00C655D3">
        <w:rPr>
          <w:rFonts w:ascii="Arial" w:eastAsia="仿宋" w:hAnsi="Arial" w:cs="Arial"/>
          <w:sz w:val="28"/>
          <w:szCs w:val="28"/>
        </w:rPr>
        <w:t>开发成本</w:t>
      </w:r>
      <w:r w:rsidRPr="00C655D3">
        <w:rPr>
          <w:rFonts w:ascii="Arial" w:eastAsia="仿宋" w:hAnsi="Arial" w:cs="Arial"/>
          <w:sz w:val="28"/>
          <w:szCs w:val="28"/>
        </w:rPr>
        <w:t>-</w:t>
      </w:r>
      <w:r w:rsidRPr="00C655D3">
        <w:rPr>
          <w:rFonts w:ascii="Arial" w:eastAsia="仿宋" w:hAnsi="Arial" w:cs="Arial"/>
          <w:sz w:val="28"/>
          <w:szCs w:val="28"/>
        </w:rPr>
        <w:t>开发利润</w:t>
      </w:r>
    </w:p>
    <w:p w14:paraId="28A00F44"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t>＝</w:t>
      </w:r>
      <w:r w:rsidRPr="00C655D3">
        <w:rPr>
          <w:rFonts w:ascii="Arial" w:eastAsia="仿宋" w:hAnsi="Arial" w:cs="Arial"/>
          <w:sz w:val="28"/>
          <w:szCs w:val="28"/>
        </w:rPr>
        <w:t>2990.9198-(768.0435+0.1844×P</w:t>
      </w:r>
      <w:r w:rsidRPr="00C655D3">
        <w:rPr>
          <w:rFonts w:ascii="Arial" w:eastAsia="仿宋" w:hAnsi="Arial" w:cs="Arial"/>
          <w:sz w:val="28"/>
          <w:szCs w:val="28"/>
          <w:vertAlign w:val="subscript"/>
        </w:rPr>
        <w:t>土</w:t>
      </w:r>
      <w:r w:rsidRPr="00C655D3">
        <w:rPr>
          <w:rFonts w:ascii="Arial" w:eastAsia="仿宋" w:hAnsi="Arial" w:cs="Arial"/>
          <w:sz w:val="28"/>
          <w:szCs w:val="28"/>
        </w:rPr>
        <w:t>)-(114.0532+0.2061×P</w:t>
      </w:r>
      <w:r w:rsidRPr="00C655D3">
        <w:rPr>
          <w:rFonts w:ascii="Arial" w:eastAsia="仿宋" w:hAnsi="Arial" w:cs="Arial"/>
          <w:sz w:val="28"/>
          <w:szCs w:val="28"/>
          <w:vertAlign w:val="subscript"/>
        </w:rPr>
        <w:t>土</w:t>
      </w:r>
      <w:r w:rsidRPr="00C655D3">
        <w:rPr>
          <w:rFonts w:ascii="Arial" w:eastAsia="仿宋" w:hAnsi="Arial" w:cs="Arial"/>
          <w:sz w:val="28"/>
          <w:szCs w:val="28"/>
        </w:rPr>
        <w:t>)</w:t>
      </w:r>
    </w:p>
    <w:p w14:paraId="1F766F9C"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t>＝</w:t>
      </w:r>
      <w:r w:rsidRPr="00C655D3">
        <w:rPr>
          <w:rFonts w:ascii="Arial" w:eastAsia="仿宋" w:hAnsi="Arial" w:cs="Arial"/>
          <w:sz w:val="28"/>
          <w:szCs w:val="28"/>
        </w:rPr>
        <w:t>1516.5934</w:t>
      </w:r>
      <w:r w:rsidRPr="00C655D3">
        <w:rPr>
          <w:rFonts w:ascii="Arial" w:eastAsia="仿宋" w:hAnsi="Arial" w:cs="Arial"/>
          <w:sz w:val="28"/>
          <w:szCs w:val="28"/>
        </w:rPr>
        <w:t>（万元）</w:t>
      </w:r>
    </w:p>
    <w:p w14:paraId="1DA4673A" w14:textId="77777777" w:rsidR="009D70D4" w:rsidRPr="00C655D3" w:rsidRDefault="009D70D4" w:rsidP="00C655D3">
      <w:pPr>
        <w:snapToGrid w:val="0"/>
        <w:spacing w:before="50" w:after="50" w:line="300" w:lineRule="auto"/>
        <w:ind w:firstLineChars="200" w:firstLine="560"/>
        <w:rPr>
          <w:rFonts w:ascii="Arial" w:eastAsia="仿宋" w:hAnsi="Arial" w:cs="Arial"/>
          <w:spacing w:val="10"/>
          <w:sz w:val="28"/>
          <w:szCs w:val="28"/>
        </w:rPr>
      </w:pPr>
      <w:r w:rsidRPr="00C655D3">
        <w:rPr>
          <w:rFonts w:ascii="Arial" w:eastAsia="仿宋" w:hAnsi="Arial" w:cs="Arial"/>
          <w:sz w:val="28"/>
          <w:szCs w:val="28"/>
        </w:rPr>
        <w:t>商业用房楼面熟地价</w:t>
      </w:r>
      <w:r w:rsidRPr="00C655D3">
        <w:rPr>
          <w:rFonts w:ascii="Arial" w:eastAsia="仿宋" w:hAnsi="Arial" w:cs="Arial"/>
          <w:sz w:val="28"/>
          <w:szCs w:val="28"/>
        </w:rPr>
        <w:t>=</w:t>
      </w:r>
      <w:r w:rsidRPr="00C655D3">
        <w:rPr>
          <w:rFonts w:ascii="Arial" w:eastAsia="仿宋" w:hAnsi="Arial" w:cs="Arial"/>
          <w:spacing w:val="10"/>
          <w:sz w:val="28"/>
          <w:szCs w:val="28"/>
        </w:rPr>
        <w:t>土地价格</w:t>
      </w:r>
      <w:r w:rsidRPr="00C655D3">
        <w:rPr>
          <w:rFonts w:ascii="Arial" w:eastAsia="仿宋" w:hAnsi="Arial" w:cs="Arial"/>
          <w:spacing w:val="10"/>
          <w:sz w:val="28"/>
          <w:szCs w:val="28"/>
        </w:rPr>
        <w:t>÷</w:t>
      </w:r>
      <w:r w:rsidRPr="00C655D3">
        <w:rPr>
          <w:rFonts w:ascii="Arial" w:eastAsia="仿宋" w:hAnsi="Arial" w:cs="Arial"/>
          <w:spacing w:val="10"/>
          <w:sz w:val="28"/>
          <w:szCs w:val="28"/>
        </w:rPr>
        <w:t>建筑规模</w:t>
      </w:r>
      <w:r w:rsidRPr="00C655D3">
        <w:rPr>
          <w:rFonts w:ascii="Arial" w:eastAsia="仿宋" w:hAnsi="Arial" w:cs="Arial"/>
          <w:spacing w:val="10"/>
          <w:sz w:val="28"/>
          <w:szCs w:val="28"/>
        </w:rPr>
        <w:t>×10000</w:t>
      </w:r>
    </w:p>
    <w:p w14:paraId="4718CE59" w14:textId="77777777" w:rsidR="009D70D4" w:rsidRPr="00C655D3" w:rsidRDefault="009D70D4" w:rsidP="00C655D3">
      <w:pPr>
        <w:snapToGrid w:val="0"/>
        <w:spacing w:before="50" w:after="50" w:line="300" w:lineRule="auto"/>
        <w:ind w:firstLineChars="1100" w:firstLine="3080"/>
        <w:rPr>
          <w:rFonts w:ascii="Arial" w:eastAsia="仿宋" w:hAnsi="Arial" w:cs="Arial"/>
          <w:spacing w:val="10"/>
          <w:sz w:val="28"/>
          <w:szCs w:val="28"/>
        </w:rPr>
      </w:pPr>
      <w:r w:rsidRPr="00C655D3">
        <w:rPr>
          <w:rFonts w:ascii="Arial" w:eastAsia="仿宋" w:hAnsi="Arial" w:cs="Arial"/>
          <w:sz w:val="28"/>
          <w:szCs w:val="28"/>
        </w:rPr>
        <w:t>=1516.5934</w:t>
      </w:r>
      <w:r w:rsidRPr="00C655D3">
        <w:rPr>
          <w:rFonts w:ascii="Arial" w:eastAsia="仿宋" w:hAnsi="Arial" w:cs="Arial"/>
          <w:spacing w:val="10"/>
          <w:sz w:val="28"/>
          <w:szCs w:val="28"/>
        </w:rPr>
        <w:t>÷909.26×10000</w:t>
      </w:r>
    </w:p>
    <w:p w14:paraId="1DB1019A" w14:textId="77777777" w:rsidR="009D70D4" w:rsidRPr="00C655D3" w:rsidRDefault="009D70D4" w:rsidP="00C655D3">
      <w:pPr>
        <w:snapToGrid w:val="0"/>
        <w:spacing w:before="50" w:after="50" w:line="300" w:lineRule="auto"/>
        <w:ind w:firstLineChars="1100" w:firstLine="3080"/>
        <w:rPr>
          <w:rFonts w:ascii="Arial" w:eastAsia="仿宋" w:hAnsi="Arial" w:cs="Arial"/>
          <w:sz w:val="28"/>
          <w:szCs w:val="28"/>
        </w:rPr>
      </w:pPr>
      <w:r w:rsidRPr="00C655D3">
        <w:rPr>
          <w:rFonts w:ascii="Arial" w:eastAsia="仿宋" w:hAnsi="Arial" w:cs="Arial"/>
          <w:sz w:val="28"/>
          <w:szCs w:val="28"/>
        </w:rPr>
        <w:t>=16679</w:t>
      </w:r>
      <w:r w:rsidRPr="00C655D3">
        <w:rPr>
          <w:rFonts w:ascii="Arial" w:eastAsia="仿宋" w:hAnsi="Arial" w:cs="Arial"/>
          <w:sz w:val="28"/>
          <w:szCs w:val="28"/>
        </w:rPr>
        <w:t>（元</w:t>
      </w:r>
      <w:r w:rsidRPr="00C655D3">
        <w:rPr>
          <w:rFonts w:ascii="Arial" w:eastAsia="仿宋" w:hAnsi="Arial" w:cs="Arial"/>
          <w:sz w:val="28"/>
          <w:szCs w:val="28"/>
        </w:rPr>
        <w:t>/</w:t>
      </w:r>
      <w:r w:rsidRPr="00C655D3">
        <w:rPr>
          <w:rFonts w:ascii="Arial" w:eastAsia="仿宋" w:hAnsi="Arial" w:cs="Arial"/>
          <w:sz w:val="28"/>
          <w:szCs w:val="28"/>
        </w:rPr>
        <w:t>平方米）</w:t>
      </w:r>
    </w:p>
    <w:p w14:paraId="2A973F8C" w14:textId="77777777" w:rsidR="009D70D4" w:rsidRPr="00C655D3" w:rsidRDefault="009D70D4" w:rsidP="00C655D3">
      <w:pPr>
        <w:snapToGrid w:val="0"/>
        <w:spacing w:line="300" w:lineRule="auto"/>
        <w:ind w:firstLineChars="200" w:firstLine="562"/>
        <w:jc w:val="both"/>
        <w:rPr>
          <w:rFonts w:ascii="Arial" w:eastAsia="仿宋" w:hAnsi="Arial" w:cs="Arial"/>
          <w:b/>
          <w:sz w:val="28"/>
        </w:rPr>
      </w:pPr>
      <w:r w:rsidRPr="00C655D3">
        <w:rPr>
          <w:rFonts w:ascii="Arial" w:eastAsia="仿宋" w:hAnsi="Arial" w:cs="Arial"/>
          <w:b/>
          <w:sz w:val="28"/>
        </w:rPr>
        <w:t>（</w:t>
      </w:r>
      <w:r w:rsidRPr="00C655D3">
        <w:rPr>
          <w:rFonts w:ascii="Arial" w:eastAsia="仿宋" w:hAnsi="Arial" w:cs="Arial"/>
          <w:b/>
          <w:sz w:val="28"/>
        </w:rPr>
        <w:t>3</w:t>
      </w:r>
      <w:r w:rsidRPr="00C655D3">
        <w:rPr>
          <w:rFonts w:ascii="Arial" w:eastAsia="仿宋" w:hAnsi="Arial" w:cs="Arial"/>
          <w:b/>
          <w:sz w:val="28"/>
        </w:rPr>
        <w:t>）求取估价对象地上公共服务用途土地价格（土地剩余使用年限</w:t>
      </w:r>
      <w:r w:rsidRPr="00C655D3">
        <w:rPr>
          <w:rFonts w:ascii="Arial" w:eastAsia="仿宋" w:hAnsi="Arial" w:cs="Arial"/>
          <w:b/>
          <w:sz w:val="28"/>
        </w:rPr>
        <w:t>50</w:t>
      </w:r>
      <w:r w:rsidRPr="00C655D3">
        <w:rPr>
          <w:rFonts w:ascii="Arial" w:eastAsia="仿宋" w:hAnsi="Arial" w:cs="Arial"/>
          <w:b/>
          <w:sz w:val="28"/>
        </w:rPr>
        <w:t>年）</w:t>
      </w:r>
    </w:p>
    <w:p w14:paraId="076DA618" w14:textId="77777777" w:rsidR="009D70D4" w:rsidRPr="00C655D3" w:rsidRDefault="009D70D4" w:rsidP="00C655D3">
      <w:pPr>
        <w:snapToGrid w:val="0"/>
        <w:spacing w:after="26" w:line="300" w:lineRule="auto"/>
        <w:ind w:firstLineChars="200" w:firstLine="560"/>
        <w:rPr>
          <w:rFonts w:ascii="Arial" w:eastAsia="仿宋" w:hAnsi="Arial" w:cs="Arial"/>
          <w:snapToGrid w:val="0"/>
          <w:sz w:val="28"/>
        </w:rPr>
      </w:pPr>
      <w:r w:rsidRPr="00C655D3">
        <w:rPr>
          <w:rFonts w:ascii="Arial" w:eastAsia="仿宋" w:hAnsi="Arial" w:cs="Arial"/>
          <w:snapToGrid w:val="0"/>
          <w:sz w:val="28"/>
        </w:rPr>
        <w:t>A.</w:t>
      </w:r>
      <w:r w:rsidRPr="00C655D3">
        <w:rPr>
          <w:rFonts w:ascii="Arial" w:eastAsia="仿宋" w:hAnsi="Arial" w:cs="Arial"/>
          <w:snapToGrid w:val="0"/>
          <w:sz w:val="28"/>
        </w:rPr>
        <w:t>市场比较法求取估价对象</w:t>
      </w:r>
      <w:r w:rsidRPr="00C655D3">
        <w:rPr>
          <w:rFonts w:ascii="Arial" w:eastAsia="仿宋" w:hAnsi="Arial" w:cs="Arial"/>
          <w:snapToGrid w:val="0"/>
          <w:sz w:val="28"/>
          <w:lang w:eastAsia="zh-Hans"/>
        </w:rPr>
        <w:t>公共服务</w:t>
      </w:r>
      <w:r w:rsidRPr="00C655D3">
        <w:rPr>
          <w:rFonts w:ascii="Arial" w:eastAsia="仿宋" w:hAnsi="Arial" w:cs="Arial"/>
          <w:snapToGrid w:val="0"/>
          <w:sz w:val="28"/>
        </w:rPr>
        <w:t>用房市场租金价格</w:t>
      </w:r>
    </w:p>
    <w:p w14:paraId="14899E18" w14:textId="77777777" w:rsidR="009D70D4" w:rsidRPr="00C655D3" w:rsidRDefault="009D70D4" w:rsidP="00C655D3">
      <w:pPr>
        <w:snapToGrid w:val="0"/>
        <w:spacing w:after="26" w:line="300" w:lineRule="auto"/>
        <w:ind w:firstLineChars="200" w:firstLine="560"/>
        <w:jc w:val="both"/>
        <w:rPr>
          <w:rFonts w:ascii="Arial" w:eastAsia="仿宋" w:hAnsi="Arial" w:cs="Arial"/>
          <w:sz w:val="28"/>
        </w:rPr>
      </w:pPr>
      <w:r w:rsidRPr="00C655D3">
        <w:rPr>
          <w:rFonts w:ascii="Arial" w:eastAsia="仿宋" w:hAnsi="Arial" w:cs="Arial"/>
          <w:snapToGrid w:val="0"/>
          <w:sz w:val="28"/>
        </w:rPr>
        <w:t>估价对象</w:t>
      </w:r>
      <w:r w:rsidRPr="00C655D3">
        <w:rPr>
          <w:rFonts w:ascii="Arial" w:eastAsia="仿宋" w:hAnsi="Arial" w:cs="Arial"/>
          <w:snapToGrid w:val="0"/>
          <w:sz w:val="28"/>
          <w:lang w:eastAsia="zh-Hans"/>
        </w:rPr>
        <w:t>公共服务</w:t>
      </w:r>
      <w:r w:rsidRPr="00C655D3">
        <w:rPr>
          <w:rFonts w:ascii="Arial" w:eastAsia="仿宋" w:hAnsi="Arial" w:cs="Arial"/>
          <w:snapToGrid w:val="0"/>
          <w:sz w:val="28"/>
        </w:rPr>
        <w:t>用房市场租金价格的确定根据评估专业人员的市场调查及租金数据库</w:t>
      </w:r>
      <w:r w:rsidRPr="00C655D3">
        <w:rPr>
          <w:rFonts w:ascii="Arial" w:eastAsia="仿宋" w:hAnsi="Arial" w:cs="Arial"/>
          <w:sz w:val="28"/>
          <w:szCs w:val="28"/>
        </w:rPr>
        <w:t>等信息，</w:t>
      </w:r>
      <w:r w:rsidRPr="00C655D3">
        <w:rPr>
          <w:rFonts w:ascii="Arial" w:eastAsia="仿宋" w:hAnsi="Arial" w:cs="Arial"/>
          <w:sz w:val="28"/>
        </w:rPr>
        <w:t>采用房地产交易中的替代原则，选取与估价对象类似用途的出租案例，并分别进行交易情况、交易时间、用途、区域因素、个别因素的修正。详见下表。</w:t>
      </w:r>
    </w:p>
    <w:p w14:paraId="7E82BB1C" w14:textId="77777777" w:rsidR="009D70D4" w:rsidRPr="00054ED4" w:rsidRDefault="009D70D4" w:rsidP="009D70D4">
      <w:pPr>
        <w:tabs>
          <w:tab w:val="left" w:pos="3261"/>
        </w:tabs>
        <w:spacing w:before="50" w:after="50" w:line="300" w:lineRule="auto"/>
        <w:jc w:val="center"/>
        <w:rPr>
          <w:rFonts w:ascii="仿宋" w:eastAsia="仿宋" w:hAnsi="仿宋" w:cs="Arial"/>
          <w:b/>
          <w:sz w:val="28"/>
        </w:rPr>
      </w:pPr>
      <w:r w:rsidRPr="00054ED4">
        <w:rPr>
          <w:rFonts w:ascii="仿宋" w:eastAsia="仿宋" w:hAnsi="仿宋" w:cs="Arial"/>
          <w:sz w:val="28"/>
          <w:szCs w:val="28"/>
        </w:rPr>
        <w:t>估价对象及案例位置示意图：</w:t>
      </w:r>
    </w:p>
    <w:p w14:paraId="78510A71" w14:textId="77777777" w:rsidR="009D70D4" w:rsidRPr="00054ED4" w:rsidRDefault="009D70D4" w:rsidP="009D70D4">
      <w:pPr>
        <w:spacing w:after="26" w:line="360" w:lineRule="auto"/>
        <w:ind w:firstLineChars="200" w:firstLine="480"/>
      </w:pPr>
      <w:r>
        <w:rPr>
          <w:noProof/>
        </w:rPr>
        <w:drawing>
          <wp:inline distT="0" distB="0" distL="0" distR="0" wp14:anchorId="3BDD74DC" wp14:editId="5F0BE0E2">
            <wp:extent cx="5527988" cy="4054888"/>
            <wp:effectExtent l="0" t="0" r="0"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529878" cy="4056274"/>
                    </a:xfrm>
                    <a:prstGeom prst="rect">
                      <a:avLst/>
                    </a:prstGeom>
                  </pic:spPr>
                </pic:pic>
              </a:graphicData>
            </a:graphic>
          </wp:inline>
        </w:drawing>
      </w:r>
    </w:p>
    <w:p w14:paraId="580A9932" w14:textId="77777777" w:rsidR="009D70D4" w:rsidRPr="00054ED4" w:rsidRDefault="009D70D4" w:rsidP="009D70D4">
      <w:pPr>
        <w:spacing w:after="26" w:line="360" w:lineRule="auto"/>
        <w:ind w:firstLineChars="200" w:firstLine="560"/>
        <w:jc w:val="both"/>
        <w:rPr>
          <w:rFonts w:ascii="仿宋" w:eastAsia="仿宋" w:hAnsi="仿宋" w:cs="Arial"/>
          <w:sz w:val="28"/>
          <w:szCs w:val="28"/>
        </w:rPr>
      </w:pPr>
      <w:r w:rsidRPr="00054ED4">
        <w:rPr>
          <w:rFonts w:ascii="仿宋" w:eastAsia="仿宋" w:hAnsi="仿宋" w:cs="Arial"/>
          <w:sz w:val="28"/>
          <w:szCs w:val="28"/>
        </w:rPr>
        <w:lastRenderedPageBreak/>
        <w:t>案例G</w:t>
      </w:r>
      <w:r w:rsidRPr="00054ED4">
        <w:rPr>
          <w:rFonts w:ascii="仿宋" w:eastAsia="仿宋" w:hAnsi="仿宋" w:cs="Arial" w:hint="eastAsia"/>
          <w:sz w:val="28"/>
          <w:szCs w:val="28"/>
        </w:rPr>
        <w:t>、</w:t>
      </w:r>
      <w:r w:rsidRPr="00054ED4">
        <w:rPr>
          <w:rFonts w:ascii="仿宋" w:eastAsia="仿宋" w:hAnsi="仿宋" w:cs="Arial"/>
          <w:sz w:val="28"/>
          <w:szCs w:val="28"/>
        </w:rPr>
        <w:t>I</w:t>
      </w:r>
    </w:p>
    <w:p w14:paraId="29A3EEA7" w14:textId="77777777" w:rsidR="009D70D4" w:rsidRPr="00054ED4" w:rsidRDefault="009D70D4" w:rsidP="009D70D4">
      <w:pPr>
        <w:spacing w:after="26" w:line="360" w:lineRule="auto"/>
        <w:ind w:firstLineChars="200" w:firstLine="560"/>
        <w:jc w:val="both"/>
        <w:rPr>
          <w:rFonts w:ascii="仿宋" w:eastAsia="仿宋" w:hAnsi="仿宋" w:cs="Arial"/>
          <w:sz w:val="28"/>
          <w:szCs w:val="28"/>
        </w:rPr>
      </w:pPr>
      <w:r w:rsidRPr="00054ED4">
        <w:rPr>
          <w:rFonts w:ascii="仿宋" w:eastAsia="仿宋" w:hAnsi="仿宋" w:cs="Arial"/>
          <w:noProof/>
          <w:sz w:val="28"/>
          <w:szCs w:val="28"/>
        </w:rPr>
        <w:drawing>
          <wp:inline distT="0" distB="0" distL="0" distR="0" wp14:anchorId="5053CE4D" wp14:editId="3A1E3564">
            <wp:extent cx="1988185" cy="1637665"/>
            <wp:effectExtent l="0" t="0" r="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88185" cy="1637665"/>
                    </a:xfrm>
                    <a:prstGeom prst="rect">
                      <a:avLst/>
                    </a:prstGeom>
                    <a:noFill/>
                    <a:ln>
                      <a:noFill/>
                    </a:ln>
                  </pic:spPr>
                </pic:pic>
              </a:graphicData>
            </a:graphic>
          </wp:inline>
        </w:drawing>
      </w:r>
    </w:p>
    <w:p w14:paraId="11074E31" w14:textId="77777777" w:rsidR="009D70D4" w:rsidRPr="00054ED4" w:rsidRDefault="009D70D4" w:rsidP="009D70D4">
      <w:pPr>
        <w:spacing w:after="26" w:line="360" w:lineRule="auto"/>
        <w:ind w:firstLineChars="200" w:firstLine="560"/>
        <w:jc w:val="both"/>
        <w:rPr>
          <w:rFonts w:ascii="仿宋" w:eastAsia="仿宋" w:hAnsi="仿宋" w:cs="Arial"/>
          <w:sz w:val="28"/>
          <w:szCs w:val="28"/>
        </w:rPr>
      </w:pPr>
      <w:r w:rsidRPr="00054ED4">
        <w:rPr>
          <w:rFonts w:ascii="仿宋" w:eastAsia="仿宋" w:hAnsi="仿宋" w:cs="Arial"/>
          <w:sz w:val="28"/>
          <w:szCs w:val="28"/>
        </w:rPr>
        <w:t>案例H</w:t>
      </w:r>
    </w:p>
    <w:p w14:paraId="604F7940" w14:textId="77777777" w:rsidR="009D70D4" w:rsidRPr="00054ED4" w:rsidRDefault="009D70D4" w:rsidP="009D70D4">
      <w:pPr>
        <w:spacing w:after="26" w:line="360" w:lineRule="auto"/>
        <w:ind w:firstLineChars="200" w:firstLine="560"/>
        <w:jc w:val="both"/>
        <w:rPr>
          <w:rFonts w:ascii="仿宋" w:eastAsia="仿宋" w:hAnsi="仿宋" w:cs="Arial"/>
          <w:sz w:val="28"/>
          <w:szCs w:val="28"/>
        </w:rPr>
      </w:pPr>
      <w:r w:rsidRPr="00054ED4">
        <w:rPr>
          <w:rFonts w:ascii="仿宋" w:eastAsia="仿宋" w:hAnsi="仿宋" w:cs="Arial"/>
          <w:noProof/>
          <w:sz w:val="28"/>
          <w:szCs w:val="28"/>
        </w:rPr>
        <w:drawing>
          <wp:inline distT="0" distB="0" distL="0" distR="0" wp14:anchorId="33F319DE" wp14:editId="103419A4">
            <wp:extent cx="1998980" cy="1520190"/>
            <wp:effectExtent l="0" t="0" r="127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flipH="1">
                      <a:off x="0" y="0"/>
                      <a:ext cx="1998980" cy="1520190"/>
                    </a:xfrm>
                    <a:prstGeom prst="rect">
                      <a:avLst/>
                    </a:prstGeom>
                    <a:noFill/>
                    <a:ln>
                      <a:noFill/>
                    </a:ln>
                  </pic:spPr>
                </pic:pic>
              </a:graphicData>
            </a:graphic>
          </wp:inline>
        </w:drawing>
      </w:r>
    </w:p>
    <w:p w14:paraId="63EB8914" w14:textId="77777777" w:rsidR="009D70D4" w:rsidRPr="00054ED4" w:rsidRDefault="009D70D4" w:rsidP="009D70D4">
      <w:pPr>
        <w:spacing w:after="26" w:line="360" w:lineRule="auto"/>
        <w:jc w:val="center"/>
        <w:rPr>
          <w:rFonts w:ascii="仿宋" w:eastAsia="仿宋" w:hAnsi="仿宋" w:cs="Arial"/>
          <w:sz w:val="28"/>
          <w:szCs w:val="28"/>
        </w:rPr>
      </w:pPr>
      <w:r w:rsidRPr="00054ED4">
        <w:rPr>
          <w:rFonts w:ascii="Arial" w:eastAsia="仿宋_GB2312" w:hAnsi="Arial" w:cs="Arial"/>
          <w:sz w:val="28"/>
          <w:szCs w:val="28"/>
        </w:rPr>
        <w:br w:type="page"/>
      </w:r>
      <w:r w:rsidRPr="00054ED4">
        <w:rPr>
          <w:rFonts w:ascii="仿宋" w:eastAsia="仿宋" w:hAnsi="仿宋" w:cs="Arial" w:hint="eastAsia"/>
          <w:b/>
          <w:bCs/>
          <w:sz w:val="28"/>
          <w:szCs w:val="28"/>
        </w:rPr>
        <w:lastRenderedPageBreak/>
        <w:t>表</w:t>
      </w:r>
      <w:r w:rsidRPr="00054ED4">
        <w:rPr>
          <w:rFonts w:ascii="仿宋" w:eastAsia="仿宋" w:hAnsi="仿宋" w:cs="Arial"/>
          <w:b/>
          <w:bCs/>
          <w:sz w:val="28"/>
          <w:szCs w:val="28"/>
        </w:rPr>
        <w:t>5</w:t>
      </w:r>
      <w:r w:rsidRPr="00054ED4">
        <w:rPr>
          <w:rFonts w:ascii="仿宋" w:eastAsia="仿宋" w:hAnsi="仿宋" w:cs="Arial" w:hint="eastAsia"/>
          <w:b/>
          <w:bCs/>
          <w:sz w:val="28"/>
          <w:szCs w:val="28"/>
        </w:rPr>
        <w:t>：比较因素条件说明及指数表</w:t>
      </w:r>
    </w:p>
    <w:tbl>
      <w:tblPr>
        <w:tblW w:w="49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69"/>
        <w:gridCol w:w="973"/>
        <w:gridCol w:w="1470"/>
        <w:gridCol w:w="490"/>
        <w:gridCol w:w="1488"/>
        <w:gridCol w:w="470"/>
        <w:gridCol w:w="1470"/>
        <w:gridCol w:w="488"/>
        <w:gridCol w:w="1448"/>
        <w:gridCol w:w="510"/>
      </w:tblGrid>
      <w:tr w:rsidR="009D70D4" w:rsidRPr="00054ED4" w14:paraId="7F70B40D" w14:textId="77777777" w:rsidTr="000E50B4">
        <w:trPr>
          <w:trHeight w:val="280"/>
          <w:tblHeader/>
          <w:jc w:val="center"/>
        </w:trPr>
        <w:tc>
          <w:tcPr>
            <w:tcW w:w="731" w:type="pct"/>
            <w:gridSpan w:val="2"/>
            <w:vMerge w:val="restart"/>
            <w:tcBorders>
              <w:tl2br w:val="single" w:sz="4" w:space="0" w:color="auto"/>
            </w:tcBorders>
            <w:vAlign w:val="center"/>
          </w:tcPr>
          <w:p w14:paraId="5DF6B5A1" w14:textId="77777777" w:rsidR="009D70D4" w:rsidRPr="00054ED4" w:rsidRDefault="009D70D4" w:rsidP="000E50B4">
            <w:pPr>
              <w:widowControl/>
              <w:adjustRightInd/>
              <w:spacing w:line="240" w:lineRule="exact"/>
              <w:jc w:val="right"/>
              <w:textAlignment w:val="auto"/>
              <w:rPr>
                <w:rFonts w:ascii="仿宋" w:eastAsia="仿宋" w:hAnsi="仿宋" w:cs="Arial"/>
                <w:snapToGrid w:val="0"/>
                <w:sz w:val="21"/>
                <w:szCs w:val="21"/>
              </w:rPr>
            </w:pPr>
            <w:r w:rsidRPr="00054ED4">
              <w:rPr>
                <w:rFonts w:ascii="仿宋" w:eastAsia="仿宋" w:hAnsi="仿宋" w:cs="Arial"/>
                <w:snapToGrid w:val="0"/>
                <w:sz w:val="21"/>
                <w:szCs w:val="21"/>
              </w:rPr>
              <w:t>估价对象及</w:t>
            </w:r>
          </w:p>
          <w:p w14:paraId="5CA2DADF" w14:textId="77777777" w:rsidR="009D70D4" w:rsidRPr="00054ED4" w:rsidRDefault="009D70D4" w:rsidP="000E50B4">
            <w:pPr>
              <w:widowControl/>
              <w:adjustRightInd/>
              <w:spacing w:line="240" w:lineRule="exact"/>
              <w:jc w:val="right"/>
              <w:textAlignment w:val="auto"/>
              <w:rPr>
                <w:rFonts w:ascii="仿宋" w:eastAsia="仿宋" w:hAnsi="仿宋" w:cs="Arial"/>
                <w:snapToGrid w:val="0"/>
                <w:sz w:val="21"/>
                <w:szCs w:val="21"/>
              </w:rPr>
            </w:pPr>
            <w:r w:rsidRPr="00054ED4">
              <w:rPr>
                <w:rFonts w:ascii="仿宋" w:eastAsia="仿宋" w:hAnsi="仿宋" w:cs="Arial"/>
                <w:snapToGrid w:val="0"/>
                <w:sz w:val="21"/>
                <w:szCs w:val="21"/>
              </w:rPr>
              <w:t>可比案例</w:t>
            </w:r>
          </w:p>
          <w:p w14:paraId="6EB380B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p>
          <w:p w14:paraId="775EC9C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p>
          <w:p w14:paraId="0A7069C2"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snapToGrid w:val="0"/>
                <w:sz w:val="21"/>
                <w:szCs w:val="21"/>
              </w:rPr>
              <w:t>比较因素</w:t>
            </w:r>
          </w:p>
          <w:p w14:paraId="1595F87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1068" w:type="pct"/>
            <w:gridSpan w:val="2"/>
            <w:vAlign w:val="center"/>
          </w:tcPr>
          <w:p w14:paraId="3568CD09" w14:textId="77777777" w:rsidR="009D70D4" w:rsidRPr="00054ED4" w:rsidRDefault="009D70D4" w:rsidP="000E50B4">
            <w:pPr>
              <w:widowControl/>
              <w:adjustRightInd/>
              <w:spacing w:line="240" w:lineRule="exact"/>
              <w:jc w:val="both"/>
              <w:textAlignment w:val="auto"/>
              <w:rPr>
                <w:rFonts w:ascii="仿宋" w:eastAsia="仿宋" w:hAnsi="仿宋" w:cs="Arial"/>
                <w:snapToGrid w:val="0"/>
                <w:sz w:val="21"/>
                <w:szCs w:val="21"/>
              </w:rPr>
            </w:pPr>
            <w:r w:rsidRPr="00054ED4">
              <w:rPr>
                <w:rFonts w:ascii="仿宋" w:eastAsia="仿宋" w:hAnsi="仿宋" w:cs="Arial"/>
                <w:snapToGrid w:val="0"/>
                <w:sz w:val="21"/>
                <w:szCs w:val="21"/>
              </w:rPr>
              <w:t>估价对象</w:t>
            </w:r>
          </w:p>
        </w:tc>
        <w:tc>
          <w:tcPr>
            <w:tcW w:w="1067" w:type="pct"/>
            <w:gridSpan w:val="2"/>
            <w:vAlign w:val="center"/>
          </w:tcPr>
          <w:p w14:paraId="108E9EC6"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案例</w:t>
            </w:r>
            <w:r w:rsidRPr="00054ED4">
              <w:rPr>
                <w:rFonts w:ascii="仿宋" w:eastAsia="仿宋" w:hAnsi="仿宋" w:cs="Arial" w:hint="eastAsia"/>
                <w:snapToGrid w:val="0"/>
                <w:sz w:val="21"/>
                <w:szCs w:val="21"/>
              </w:rPr>
              <w:t>G</w:t>
            </w:r>
          </w:p>
        </w:tc>
        <w:tc>
          <w:tcPr>
            <w:tcW w:w="1067" w:type="pct"/>
            <w:gridSpan w:val="2"/>
            <w:vAlign w:val="center"/>
          </w:tcPr>
          <w:p w14:paraId="4A6DD6D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案例</w:t>
            </w:r>
            <w:r w:rsidRPr="00054ED4">
              <w:rPr>
                <w:rFonts w:ascii="仿宋" w:eastAsia="仿宋" w:hAnsi="仿宋" w:cs="Arial" w:hint="eastAsia"/>
                <w:snapToGrid w:val="0"/>
                <w:sz w:val="21"/>
                <w:szCs w:val="21"/>
              </w:rPr>
              <w:t>H</w:t>
            </w:r>
          </w:p>
        </w:tc>
        <w:tc>
          <w:tcPr>
            <w:tcW w:w="1067" w:type="pct"/>
            <w:gridSpan w:val="2"/>
            <w:vAlign w:val="center"/>
          </w:tcPr>
          <w:p w14:paraId="72D8BA5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案例</w:t>
            </w:r>
            <w:r w:rsidRPr="00054ED4">
              <w:rPr>
                <w:rFonts w:ascii="仿宋" w:eastAsia="仿宋" w:hAnsi="仿宋" w:cs="Arial" w:hint="eastAsia"/>
                <w:snapToGrid w:val="0"/>
                <w:sz w:val="21"/>
                <w:szCs w:val="21"/>
              </w:rPr>
              <w:t>I</w:t>
            </w:r>
          </w:p>
        </w:tc>
      </w:tr>
      <w:tr w:rsidR="009D70D4" w:rsidRPr="00054ED4" w14:paraId="35BBCE7E" w14:textId="77777777" w:rsidTr="000E50B4">
        <w:trPr>
          <w:trHeight w:val="280"/>
          <w:tblHeader/>
          <w:jc w:val="center"/>
        </w:trPr>
        <w:tc>
          <w:tcPr>
            <w:tcW w:w="731" w:type="pct"/>
            <w:gridSpan w:val="2"/>
            <w:vMerge/>
            <w:tcBorders>
              <w:tl2br w:val="single" w:sz="4" w:space="0" w:color="auto"/>
            </w:tcBorders>
            <w:vAlign w:val="center"/>
          </w:tcPr>
          <w:p w14:paraId="21B85607"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801" w:type="pct"/>
            <w:vAlign w:val="center"/>
          </w:tcPr>
          <w:p w14:paraId="37C91566"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4B284D">
              <w:rPr>
                <w:rFonts w:ascii="Arial" w:eastAsia="仿宋" w:hAnsi="Arial" w:cs="Arial" w:hint="eastAsia"/>
                <w:sz w:val="21"/>
                <w:szCs w:val="21"/>
              </w:rPr>
              <w:t>北京市顺义区后沙峪镇东庄村</w:t>
            </w:r>
            <w:r w:rsidRPr="004B284D">
              <w:rPr>
                <w:rFonts w:ascii="Arial" w:eastAsia="仿宋" w:hAnsi="Arial" w:cs="Arial" w:hint="eastAsia"/>
                <w:sz w:val="21"/>
                <w:szCs w:val="21"/>
              </w:rPr>
              <w:t>A</w:t>
            </w:r>
            <w:r w:rsidRPr="004B284D">
              <w:rPr>
                <w:rFonts w:ascii="Arial" w:eastAsia="仿宋" w:hAnsi="Arial" w:cs="Arial" w:hint="eastAsia"/>
                <w:sz w:val="21"/>
                <w:szCs w:val="21"/>
              </w:rPr>
              <w:t>、</w:t>
            </w:r>
            <w:r w:rsidRPr="004B284D">
              <w:rPr>
                <w:rFonts w:ascii="Arial" w:eastAsia="仿宋" w:hAnsi="Arial" w:cs="Arial" w:hint="eastAsia"/>
                <w:sz w:val="21"/>
                <w:szCs w:val="21"/>
              </w:rPr>
              <w:t>C</w:t>
            </w:r>
            <w:r w:rsidRPr="004B284D">
              <w:rPr>
                <w:rFonts w:ascii="Arial" w:eastAsia="仿宋" w:hAnsi="Arial" w:cs="Arial" w:hint="eastAsia"/>
                <w:sz w:val="21"/>
                <w:szCs w:val="21"/>
              </w:rPr>
              <w:t>地块</w:t>
            </w:r>
          </w:p>
        </w:tc>
        <w:tc>
          <w:tcPr>
            <w:tcW w:w="267" w:type="pct"/>
            <w:vAlign w:val="center"/>
          </w:tcPr>
          <w:p w14:paraId="3846AF24"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系数</w:t>
            </w:r>
          </w:p>
        </w:tc>
        <w:tc>
          <w:tcPr>
            <w:tcW w:w="811" w:type="pct"/>
            <w:vAlign w:val="center"/>
          </w:tcPr>
          <w:p w14:paraId="0AB9BDB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054ED4">
              <w:rPr>
                <w:rFonts w:ascii="仿宋" w:eastAsia="仿宋" w:hAnsi="仿宋" w:cs="Arial" w:hint="eastAsia"/>
                <w:snapToGrid w:val="0"/>
                <w:sz w:val="21"/>
                <w:szCs w:val="21"/>
                <w:lang w:eastAsia="zh-Hans"/>
              </w:rPr>
              <w:t>北京东航中心</w:t>
            </w:r>
          </w:p>
        </w:tc>
        <w:tc>
          <w:tcPr>
            <w:tcW w:w="256" w:type="pct"/>
            <w:vAlign w:val="center"/>
          </w:tcPr>
          <w:p w14:paraId="12AED8F7"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系数</w:t>
            </w:r>
          </w:p>
        </w:tc>
        <w:tc>
          <w:tcPr>
            <w:tcW w:w="801" w:type="pct"/>
            <w:vAlign w:val="center"/>
          </w:tcPr>
          <w:p w14:paraId="58C62EE8"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054ED4">
              <w:rPr>
                <w:rFonts w:ascii="仿宋" w:eastAsia="仿宋" w:hAnsi="仿宋" w:cs="Arial" w:hint="eastAsia"/>
                <w:snapToGrid w:val="0"/>
                <w:sz w:val="21"/>
                <w:szCs w:val="21"/>
                <w:lang w:eastAsia="zh-Hans"/>
              </w:rPr>
              <w:t>环普国际科创园</w:t>
            </w:r>
          </w:p>
        </w:tc>
        <w:tc>
          <w:tcPr>
            <w:tcW w:w="266" w:type="pct"/>
            <w:vAlign w:val="center"/>
          </w:tcPr>
          <w:p w14:paraId="4602567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系数</w:t>
            </w:r>
          </w:p>
        </w:tc>
        <w:tc>
          <w:tcPr>
            <w:tcW w:w="789" w:type="pct"/>
            <w:vAlign w:val="center"/>
          </w:tcPr>
          <w:p w14:paraId="62BB16EC"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054ED4">
              <w:rPr>
                <w:rFonts w:ascii="仿宋" w:eastAsia="仿宋" w:hAnsi="仿宋" w:cs="Arial" w:hint="eastAsia"/>
                <w:snapToGrid w:val="0"/>
                <w:sz w:val="21"/>
                <w:szCs w:val="21"/>
                <w:lang w:eastAsia="zh-Hans"/>
              </w:rPr>
              <w:t>北京东航中心</w:t>
            </w:r>
          </w:p>
        </w:tc>
        <w:tc>
          <w:tcPr>
            <w:tcW w:w="278" w:type="pct"/>
            <w:vAlign w:val="center"/>
          </w:tcPr>
          <w:p w14:paraId="3E6B4ED3"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系数</w:t>
            </w:r>
          </w:p>
        </w:tc>
      </w:tr>
      <w:tr w:rsidR="009D70D4" w:rsidRPr="00054ED4" w14:paraId="56E29E6A" w14:textId="77777777" w:rsidTr="000E50B4">
        <w:trPr>
          <w:trHeight w:val="290"/>
          <w:jc w:val="center"/>
        </w:trPr>
        <w:tc>
          <w:tcPr>
            <w:tcW w:w="731" w:type="pct"/>
            <w:gridSpan w:val="2"/>
            <w:vAlign w:val="center"/>
          </w:tcPr>
          <w:p w14:paraId="00ED8973"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交易时间</w:t>
            </w:r>
          </w:p>
        </w:tc>
        <w:tc>
          <w:tcPr>
            <w:tcW w:w="801" w:type="pct"/>
            <w:vAlign w:val="center"/>
          </w:tcPr>
          <w:p w14:paraId="33BEB3C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202</w:t>
            </w:r>
            <w:r w:rsidRPr="00054ED4">
              <w:rPr>
                <w:rFonts w:ascii="仿宋" w:eastAsia="仿宋" w:hAnsi="仿宋" w:cs="Arial"/>
                <w:snapToGrid w:val="0"/>
                <w:sz w:val="21"/>
                <w:szCs w:val="21"/>
              </w:rPr>
              <w:t>3</w:t>
            </w:r>
            <w:r w:rsidRPr="00054ED4">
              <w:rPr>
                <w:rFonts w:ascii="仿宋" w:eastAsia="仿宋" w:hAnsi="仿宋" w:cs="Arial" w:hint="eastAsia"/>
                <w:snapToGrid w:val="0"/>
                <w:sz w:val="21"/>
                <w:szCs w:val="21"/>
              </w:rPr>
              <w:t>年</w:t>
            </w:r>
            <w:r>
              <w:rPr>
                <w:rFonts w:ascii="仿宋" w:eastAsia="仿宋" w:hAnsi="仿宋" w:cs="Arial" w:hint="eastAsia"/>
                <w:snapToGrid w:val="0"/>
                <w:sz w:val="21"/>
                <w:szCs w:val="21"/>
              </w:rPr>
              <w:t>5</w:t>
            </w:r>
            <w:r w:rsidRPr="00054ED4">
              <w:rPr>
                <w:rFonts w:ascii="仿宋" w:eastAsia="仿宋" w:hAnsi="仿宋" w:cs="Arial" w:hint="eastAsia"/>
                <w:snapToGrid w:val="0"/>
                <w:sz w:val="21"/>
                <w:szCs w:val="21"/>
              </w:rPr>
              <w:t>月</w:t>
            </w:r>
            <w:r>
              <w:rPr>
                <w:rFonts w:ascii="仿宋" w:eastAsia="仿宋" w:hAnsi="仿宋" w:cs="Arial" w:hint="eastAsia"/>
                <w:snapToGrid w:val="0"/>
                <w:sz w:val="21"/>
                <w:szCs w:val="21"/>
              </w:rPr>
              <w:t>2</w:t>
            </w:r>
            <w:r>
              <w:rPr>
                <w:rFonts w:ascii="仿宋" w:eastAsia="仿宋" w:hAnsi="仿宋" w:cs="Arial"/>
                <w:snapToGrid w:val="0"/>
                <w:sz w:val="21"/>
                <w:szCs w:val="21"/>
              </w:rPr>
              <w:t>6</w:t>
            </w:r>
            <w:r w:rsidRPr="00054ED4">
              <w:rPr>
                <w:rFonts w:ascii="仿宋" w:eastAsia="仿宋" w:hAnsi="仿宋" w:cs="Arial" w:hint="eastAsia"/>
                <w:snapToGrid w:val="0"/>
                <w:sz w:val="21"/>
                <w:szCs w:val="21"/>
              </w:rPr>
              <w:t>日</w:t>
            </w:r>
          </w:p>
        </w:tc>
        <w:tc>
          <w:tcPr>
            <w:tcW w:w="267" w:type="pct"/>
            <w:vAlign w:val="center"/>
          </w:tcPr>
          <w:p w14:paraId="3604B41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11" w:type="pct"/>
            <w:vAlign w:val="center"/>
          </w:tcPr>
          <w:p w14:paraId="6D7CA11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2023年4月</w:t>
            </w:r>
          </w:p>
        </w:tc>
        <w:tc>
          <w:tcPr>
            <w:tcW w:w="256" w:type="pct"/>
            <w:vAlign w:val="center"/>
          </w:tcPr>
          <w:p w14:paraId="613BE3D6"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c>
          <w:tcPr>
            <w:tcW w:w="801" w:type="pct"/>
            <w:vAlign w:val="center"/>
          </w:tcPr>
          <w:p w14:paraId="51A080DA"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2023年4月</w:t>
            </w:r>
          </w:p>
        </w:tc>
        <w:tc>
          <w:tcPr>
            <w:tcW w:w="266" w:type="pct"/>
            <w:vAlign w:val="center"/>
          </w:tcPr>
          <w:p w14:paraId="157C0B8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c>
          <w:tcPr>
            <w:tcW w:w="789" w:type="pct"/>
            <w:vAlign w:val="center"/>
          </w:tcPr>
          <w:p w14:paraId="52D410B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2023年4月</w:t>
            </w:r>
          </w:p>
        </w:tc>
        <w:tc>
          <w:tcPr>
            <w:tcW w:w="278" w:type="pct"/>
            <w:vAlign w:val="center"/>
          </w:tcPr>
          <w:p w14:paraId="2C91226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r>
      <w:tr w:rsidR="009D70D4" w:rsidRPr="00054ED4" w14:paraId="12AC537F" w14:textId="77777777" w:rsidTr="000E50B4">
        <w:trPr>
          <w:trHeight w:val="290"/>
          <w:jc w:val="center"/>
        </w:trPr>
        <w:tc>
          <w:tcPr>
            <w:tcW w:w="731" w:type="pct"/>
            <w:gridSpan w:val="2"/>
            <w:vAlign w:val="center"/>
          </w:tcPr>
          <w:p w14:paraId="4EE43B26"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交易情况</w:t>
            </w:r>
          </w:p>
        </w:tc>
        <w:tc>
          <w:tcPr>
            <w:tcW w:w="801" w:type="pct"/>
            <w:vAlign w:val="center"/>
          </w:tcPr>
          <w:p w14:paraId="24BDF733"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正常</w:t>
            </w:r>
          </w:p>
        </w:tc>
        <w:tc>
          <w:tcPr>
            <w:tcW w:w="267" w:type="pct"/>
            <w:vAlign w:val="center"/>
          </w:tcPr>
          <w:p w14:paraId="26C1239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11" w:type="pct"/>
            <w:vAlign w:val="center"/>
          </w:tcPr>
          <w:p w14:paraId="5A7E2274"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正常</w:t>
            </w:r>
          </w:p>
        </w:tc>
        <w:tc>
          <w:tcPr>
            <w:tcW w:w="256" w:type="pct"/>
            <w:vAlign w:val="center"/>
          </w:tcPr>
          <w:p w14:paraId="33FC9F7F"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c>
          <w:tcPr>
            <w:tcW w:w="801" w:type="pct"/>
            <w:vAlign w:val="center"/>
          </w:tcPr>
          <w:p w14:paraId="7D7F9F6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正常</w:t>
            </w:r>
          </w:p>
        </w:tc>
        <w:tc>
          <w:tcPr>
            <w:tcW w:w="266" w:type="pct"/>
            <w:vAlign w:val="center"/>
          </w:tcPr>
          <w:p w14:paraId="2414261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c>
          <w:tcPr>
            <w:tcW w:w="789" w:type="pct"/>
            <w:vAlign w:val="center"/>
          </w:tcPr>
          <w:p w14:paraId="34050B4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正常</w:t>
            </w:r>
          </w:p>
        </w:tc>
        <w:tc>
          <w:tcPr>
            <w:tcW w:w="278" w:type="pct"/>
            <w:vAlign w:val="center"/>
          </w:tcPr>
          <w:p w14:paraId="408D957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r>
      <w:tr w:rsidR="009D70D4" w:rsidRPr="00054ED4" w14:paraId="6040FA11" w14:textId="77777777" w:rsidTr="000E50B4">
        <w:trPr>
          <w:trHeight w:val="280"/>
          <w:jc w:val="center"/>
        </w:trPr>
        <w:tc>
          <w:tcPr>
            <w:tcW w:w="731" w:type="pct"/>
            <w:gridSpan w:val="2"/>
            <w:vAlign w:val="center"/>
          </w:tcPr>
          <w:p w14:paraId="780BF15F"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用途</w:t>
            </w:r>
          </w:p>
        </w:tc>
        <w:tc>
          <w:tcPr>
            <w:tcW w:w="801" w:type="pct"/>
            <w:vAlign w:val="center"/>
          </w:tcPr>
          <w:p w14:paraId="7D37B93A"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054ED4">
              <w:rPr>
                <w:rFonts w:ascii="仿宋" w:eastAsia="仿宋" w:hAnsi="仿宋" w:cs="Arial" w:hint="eastAsia"/>
                <w:snapToGrid w:val="0"/>
                <w:sz w:val="21"/>
                <w:szCs w:val="21"/>
                <w:lang w:eastAsia="zh-Hans"/>
              </w:rPr>
              <w:t>公共服务</w:t>
            </w:r>
          </w:p>
        </w:tc>
        <w:tc>
          <w:tcPr>
            <w:tcW w:w="267" w:type="pct"/>
            <w:vAlign w:val="center"/>
          </w:tcPr>
          <w:p w14:paraId="5DC9DFA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11" w:type="pct"/>
            <w:vAlign w:val="center"/>
          </w:tcPr>
          <w:p w14:paraId="2496E88F"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054ED4">
              <w:rPr>
                <w:rFonts w:ascii="仿宋" w:eastAsia="仿宋" w:hAnsi="仿宋" w:cs="Arial" w:hint="eastAsia"/>
                <w:snapToGrid w:val="0"/>
                <w:sz w:val="21"/>
                <w:szCs w:val="21"/>
                <w:lang w:eastAsia="zh-Hans"/>
              </w:rPr>
              <w:t>办公</w:t>
            </w:r>
          </w:p>
        </w:tc>
        <w:tc>
          <w:tcPr>
            <w:tcW w:w="256" w:type="pct"/>
            <w:vAlign w:val="center"/>
          </w:tcPr>
          <w:p w14:paraId="4C648154"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snapToGrid w:val="0"/>
                <w:sz w:val="21"/>
                <w:szCs w:val="21"/>
              </w:rPr>
              <w:t>105</w:t>
            </w:r>
          </w:p>
        </w:tc>
        <w:tc>
          <w:tcPr>
            <w:tcW w:w="801" w:type="pct"/>
            <w:vAlign w:val="center"/>
          </w:tcPr>
          <w:p w14:paraId="46C24304"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lang w:eastAsia="zh-Hans"/>
              </w:rPr>
              <w:t>办公</w:t>
            </w:r>
          </w:p>
        </w:tc>
        <w:tc>
          <w:tcPr>
            <w:tcW w:w="266" w:type="pct"/>
            <w:vAlign w:val="center"/>
          </w:tcPr>
          <w:p w14:paraId="2591BF94"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snapToGrid w:val="0"/>
                <w:sz w:val="21"/>
                <w:szCs w:val="21"/>
              </w:rPr>
              <w:t>105</w:t>
            </w:r>
          </w:p>
        </w:tc>
        <w:tc>
          <w:tcPr>
            <w:tcW w:w="789" w:type="pct"/>
            <w:vAlign w:val="center"/>
          </w:tcPr>
          <w:p w14:paraId="636F6369"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lang w:eastAsia="zh-Hans"/>
              </w:rPr>
              <w:t>办公</w:t>
            </w:r>
          </w:p>
        </w:tc>
        <w:tc>
          <w:tcPr>
            <w:tcW w:w="278" w:type="pct"/>
            <w:vAlign w:val="center"/>
          </w:tcPr>
          <w:p w14:paraId="43459A65"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snapToGrid w:val="0"/>
                <w:sz w:val="21"/>
                <w:szCs w:val="21"/>
              </w:rPr>
              <w:t>105</w:t>
            </w:r>
          </w:p>
        </w:tc>
      </w:tr>
      <w:tr w:rsidR="009D70D4" w:rsidRPr="00054ED4" w14:paraId="4F39A13B" w14:textId="77777777" w:rsidTr="000E50B4">
        <w:trPr>
          <w:trHeight w:val="1375"/>
          <w:jc w:val="center"/>
        </w:trPr>
        <w:tc>
          <w:tcPr>
            <w:tcW w:w="201" w:type="pct"/>
            <w:vMerge w:val="restart"/>
            <w:vAlign w:val="center"/>
          </w:tcPr>
          <w:p w14:paraId="37C6552A"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区域</w:t>
            </w:r>
          </w:p>
          <w:p w14:paraId="4EBDF0D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因素</w:t>
            </w:r>
          </w:p>
          <w:p w14:paraId="67CC637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2711528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054ED4">
              <w:rPr>
                <w:rFonts w:ascii="仿宋" w:eastAsia="仿宋" w:hAnsi="仿宋" w:cs="Arial" w:hint="eastAsia"/>
                <w:snapToGrid w:val="0"/>
                <w:sz w:val="21"/>
                <w:szCs w:val="21"/>
                <w:lang w:eastAsia="zh-Hans"/>
              </w:rPr>
              <w:t>物业集聚程度</w:t>
            </w:r>
          </w:p>
        </w:tc>
        <w:tc>
          <w:tcPr>
            <w:tcW w:w="801" w:type="pct"/>
            <w:vAlign w:val="center"/>
          </w:tcPr>
          <w:p w14:paraId="5E98E88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BF1BB0">
              <w:rPr>
                <w:rFonts w:ascii="仿宋" w:eastAsia="仿宋" w:hAnsi="仿宋" w:cs="Arial" w:hint="eastAsia"/>
                <w:sz w:val="21"/>
                <w:szCs w:val="21"/>
              </w:rPr>
              <w:t>周边有龙</w:t>
            </w:r>
            <w:proofErr w:type="gramStart"/>
            <w:r w:rsidRPr="00BF1BB0">
              <w:rPr>
                <w:rFonts w:ascii="仿宋" w:eastAsia="仿宋" w:hAnsi="仿宋" w:cs="Arial" w:hint="eastAsia"/>
                <w:sz w:val="21"/>
                <w:szCs w:val="21"/>
              </w:rPr>
              <w:t>腾文化</w:t>
            </w:r>
            <w:proofErr w:type="gramEnd"/>
            <w:r w:rsidRPr="00BF1BB0">
              <w:rPr>
                <w:rFonts w:ascii="仿宋" w:eastAsia="仿宋" w:hAnsi="仿宋" w:cs="Arial" w:hint="eastAsia"/>
                <w:sz w:val="21"/>
                <w:szCs w:val="21"/>
              </w:rPr>
              <w:t>大厦等办公项目，周边公共服务物业数量较少，物业集聚程度一般。</w:t>
            </w:r>
          </w:p>
        </w:tc>
        <w:tc>
          <w:tcPr>
            <w:tcW w:w="267" w:type="pct"/>
            <w:vAlign w:val="center"/>
          </w:tcPr>
          <w:p w14:paraId="2B1C6B5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11" w:type="pct"/>
            <w:vAlign w:val="center"/>
          </w:tcPr>
          <w:p w14:paraId="7C4DBCB7"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周边有天竺万科中心、绿地自由港等办公项目，</w:t>
            </w:r>
            <w:r w:rsidRPr="00054ED4">
              <w:rPr>
                <w:rFonts w:ascii="仿宋" w:eastAsia="仿宋" w:hAnsi="仿宋" w:cs="Arial" w:hint="eastAsia"/>
                <w:snapToGrid w:val="0"/>
                <w:sz w:val="21"/>
                <w:szCs w:val="21"/>
                <w:lang w:eastAsia="zh-Hans"/>
              </w:rPr>
              <w:t>物业集聚程度</w:t>
            </w:r>
            <w:r w:rsidRPr="00054ED4">
              <w:rPr>
                <w:rFonts w:ascii="仿宋" w:eastAsia="仿宋" w:hAnsi="仿宋" w:cs="Arial" w:hint="eastAsia"/>
                <w:snapToGrid w:val="0"/>
                <w:sz w:val="21"/>
                <w:szCs w:val="21"/>
              </w:rPr>
              <w:t>一般</w:t>
            </w:r>
            <w:r w:rsidRPr="00054ED4">
              <w:rPr>
                <w:rFonts w:ascii="仿宋" w:eastAsia="仿宋" w:hAnsi="仿宋" w:cs="Arial" w:hint="eastAsia"/>
                <w:sz w:val="21"/>
                <w:szCs w:val="21"/>
              </w:rPr>
              <w:t>。</w:t>
            </w:r>
          </w:p>
        </w:tc>
        <w:tc>
          <w:tcPr>
            <w:tcW w:w="256" w:type="pct"/>
            <w:vAlign w:val="center"/>
          </w:tcPr>
          <w:p w14:paraId="4D4DC4D2"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c>
          <w:tcPr>
            <w:tcW w:w="801" w:type="pct"/>
            <w:vAlign w:val="center"/>
          </w:tcPr>
          <w:p w14:paraId="3B848E5F"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周边有蓝山国际、</w:t>
            </w:r>
            <w:proofErr w:type="gramStart"/>
            <w:r w:rsidRPr="00054ED4">
              <w:rPr>
                <w:rFonts w:ascii="仿宋" w:eastAsia="仿宋" w:hAnsi="仿宋" w:cs="Arial" w:hint="eastAsia"/>
                <w:snapToGrid w:val="0"/>
                <w:sz w:val="21"/>
                <w:szCs w:val="21"/>
              </w:rPr>
              <w:t>巨鸿大厦</w:t>
            </w:r>
            <w:proofErr w:type="gramEnd"/>
            <w:r w:rsidRPr="00054ED4">
              <w:rPr>
                <w:rFonts w:ascii="仿宋" w:eastAsia="仿宋" w:hAnsi="仿宋" w:cs="Arial" w:hint="eastAsia"/>
                <w:snapToGrid w:val="0"/>
                <w:sz w:val="21"/>
                <w:szCs w:val="21"/>
              </w:rPr>
              <w:t>等办公项目，</w:t>
            </w:r>
            <w:r w:rsidRPr="00054ED4">
              <w:rPr>
                <w:rFonts w:ascii="仿宋" w:eastAsia="仿宋" w:hAnsi="仿宋" w:cs="Arial" w:hint="eastAsia"/>
                <w:snapToGrid w:val="0"/>
                <w:sz w:val="21"/>
                <w:szCs w:val="21"/>
                <w:lang w:eastAsia="zh-Hans"/>
              </w:rPr>
              <w:t>物业集聚程度</w:t>
            </w:r>
            <w:r w:rsidRPr="00054ED4">
              <w:rPr>
                <w:rFonts w:ascii="仿宋" w:eastAsia="仿宋" w:hAnsi="仿宋" w:cs="Arial" w:hint="eastAsia"/>
                <w:snapToGrid w:val="0"/>
                <w:sz w:val="21"/>
                <w:szCs w:val="21"/>
              </w:rPr>
              <w:t>一般</w:t>
            </w:r>
            <w:r w:rsidRPr="00054ED4">
              <w:rPr>
                <w:rFonts w:ascii="仿宋" w:eastAsia="仿宋" w:hAnsi="仿宋" w:cs="Arial" w:hint="eastAsia"/>
                <w:sz w:val="21"/>
                <w:szCs w:val="21"/>
              </w:rPr>
              <w:t>。</w:t>
            </w:r>
          </w:p>
        </w:tc>
        <w:tc>
          <w:tcPr>
            <w:tcW w:w="266" w:type="pct"/>
            <w:vAlign w:val="center"/>
          </w:tcPr>
          <w:p w14:paraId="6756A36F"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c>
          <w:tcPr>
            <w:tcW w:w="789" w:type="pct"/>
            <w:vAlign w:val="center"/>
          </w:tcPr>
          <w:p w14:paraId="01C8B9C3"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周边有天竺万科中心、绿地自由港等办公项目，</w:t>
            </w:r>
            <w:r w:rsidRPr="00054ED4">
              <w:rPr>
                <w:rFonts w:ascii="仿宋" w:eastAsia="仿宋" w:hAnsi="仿宋" w:cs="Arial" w:hint="eastAsia"/>
                <w:snapToGrid w:val="0"/>
                <w:sz w:val="21"/>
                <w:szCs w:val="21"/>
                <w:lang w:eastAsia="zh-Hans"/>
              </w:rPr>
              <w:t>物业集聚程度</w:t>
            </w:r>
            <w:r w:rsidRPr="00054ED4">
              <w:rPr>
                <w:rFonts w:ascii="仿宋" w:eastAsia="仿宋" w:hAnsi="仿宋" w:cs="Arial" w:hint="eastAsia"/>
                <w:snapToGrid w:val="0"/>
                <w:sz w:val="21"/>
                <w:szCs w:val="21"/>
              </w:rPr>
              <w:t>一般</w:t>
            </w:r>
            <w:r w:rsidRPr="00054ED4">
              <w:rPr>
                <w:rFonts w:ascii="仿宋" w:eastAsia="仿宋" w:hAnsi="仿宋" w:cs="Arial" w:hint="eastAsia"/>
                <w:sz w:val="21"/>
                <w:szCs w:val="21"/>
              </w:rPr>
              <w:t>。</w:t>
            </w:r>
          </w:p>
        </w:tc>
        <w:tc>
          <w:tcPr>
            <w:tcW w:w="278" w:type="pct"/>
            <w:vAlign w:val="center"/>
          </w:tcPr>
          <w:p w14:paraId="0C8B188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r>
      <w:tr w:rsidR="009D70D4" w:rsidRPr="00054ED4" w14:paraId="522BFC24" w14:textId="77777777" w:rsidTr="000E50B4">
        <w:trPr>
          <w:trHeight w:val="2520"/>
          <w:jc w:val="center"/>
        </w:trPr>
        <w:tc>
          <w:tcPr>
            <w:tcW w:w="201" w:type="pct"/>
            <w:vMerge/>
            <w:vAlign w:val="center"/>
          </w:tcPr>
          <w:p w14:paraId="70EB344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0A409EBF"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交通便捷度</w:t>
            </w:r>
          </w:p>
        </w:tc>
        <w:tc>
          <w:tcPr>
            <w:tcW w:w="801" w:type="pct"/>
            <w:vAlign w:val="center"/>
          </w:tcPr>
          <w:p w14:paraId="6C16C60C"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BF1BB0">
              <w:rPr>
                <w:rFonts w:ascii="仿宋" w:eastAsia="仿宋" w:hAnsi="仿宋" w:cs="Arial" w:hint="eastAsia"/>
                <w:sz w:val="21"/>
                <w:szCs w:val="21"/>
              </w:rPr>
              <w:t>估价对象紧邻城市主干路-裕安路，周边有顺26路、顺28路、顺42路、933路等公交线路通过；距地铁15号线（后沙峪站）约2.1公里，交通便捷度一般。</w:t>
            </w:r>
          </w:p>
        </w:tc>
        <w:tc>
          <w:tcPr>
            <w:tcW w:w="267" w:type="pct"/>
            <w:vAlign w:val="center"/>
          </w:tcPr>
          <w:p w14:paraId="40B8B132"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11" w:type="pct"/>
            <w:vAlign w:val="center"/>
          </w:tcPr>
          <w:p w14:paraId="0872A84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z w:val="21"/>
                <w:szCs w:val="21"/>
              </w:rPr>
              <w:t>靠近机场北线高速，临近城市次干道——机场北街，有顺26路、空港15路、915路、955路等多条公交线路通过，距地铁15号线（后沙峪站）约1.8公里，综合评价交通便捷度一般</w:t>
            </w:r>
            <w:r w:rsidRPr="00054ED4">
              <w:rPr>
                <w:rFonts w:ascii="仿宋" w:eastAsia="仿宋" w:hAnsi="仿宋" w:cs="Arial"/>
                <w:sz w:val="21"/>
                <w:szCs w:val="21"/>
              </w:rPr>
              <w:t>。</w:t>
            </w:r>
          </w:p>
        </w:tc>
        <w:tc>
          <w:tcPr>
            <w:tcW w:w="256" w:type="pct"/>
            <w:vAlign w:val="center"/>
          </w:tcPr>
          <w:p w14:paraId="31AF6359"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01" w:type="pct"/>
            <w:vAlign w:val="center"/>
          </w:tcPr>
          <w:p w14:paraId="30830AD9"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临近城市次干道——</w:t>
            </w:r>
            <w:proofErr w:type="gramStart"/>
            <w:r w:rsidRPr="00054ED4">
              <w:rPr>
                <w:rFonts w:ascii="仿宋" w:eastAsia="仿宋" w:hAnsi="仿宋" w:cs="Arial" w:hint="eastAsia"/>
                <w:snapToGrid w:val="0"/>
                <w:sz w:val="21"/>
                <w:szCs w:val="21"/>
              </w:rPr>
              <w:t>安祥</w:t>
            </w:r>
            <w:proofErr w:type="gramEnd"/>
            <w:r w:rsidRPr="00054ED4">
              <w:rPr>
                <w:rFonts w:ascii="仿宋" w:eastAsia="仿宋" w:hAnsi="仿宋" w:cs="Arial" w:hint="eastAsia"/>
                <w:snapToGrid w:val="0"/>
                <w:sz w:val="21"/>
                <w:szCs w:val="21"/>
              </w:rPr>
              <w:t>大街，有顺28路、顺54路、顺57路、顺71路等多条公交线路通过，距地铁15号线（花</w:t>
            </w:r>
            <w:proofErr w:type="gramStart"/>
            <w:r w:rsidRPr="00054ED4">
              <w:rPr>
                <w:rFonts w:ascii="仿宋" w:eastAsia="仿宋" w:hAnsi="仿宋" w:cs="Arial" w:hint="eastAsia"/>
                <w:snapToGrid w:val="0"/>
                <w:sz w:val="21"/>
                <w:szCs w:val="21"/>
              </w:rPr>
              <w:t>梨坎站</w:t>
            </w:r>
            <w:proofErr w:type="gramEnd"/>
            <w:r w:rsidRPr="00054ED4">
              <w:rPr>
                <w:rFonts w:ascii="仿宋" w:eastAsia="仿宋" w:hAnsi="仿宋" w:cs="Arial" w:hint="eastAsia"/>
                <w:snapToGrid w:val="0"/>
                <w:sz w:val="21"/>
                <w:szCs w:val="21"/>
              </w:rPr>
              <w:t>）约1.7公里，综合评价交通便捷度一般</w:t>
            </w:r>
            <w:r w:rsidRPr="00054ED4">
              <w:rPr>
                <w:rFonts w:ascii="仿宋" w:eastAsia="仿宋" w:hAnsi="仿宋" w:cs="Arial"/>
                <w:snapToGrid w:val="0"/>
                <w:sz w:val="21"/>
                <w:szCs w:val="21"/>
              </w:rPr>
              <w:t>。</w:t>
            </w:r>
          </w:p>
        </w:tc>
        <w:tc>
          <w:tcPr>
            <w:tcW w:w="266" w:type="pct"/>
            <w:vAlign w:val="center"/>
          </w:tcPr>
          <w:p w14:paraId="2E44058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789" w:type="pct"/>
            <w:vAlign w:val="center"/>
          </w:tcPr>
          <w:p w14:paraId="02956FC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z w:val="21"/>
                <w:szCs w:val="21"/>
              </w:rPr>
              <w:t>靠近机场北线高速，临近城市次干道——机场北街，有顺26路、空港15路、915路、955路等多条公交线路通过，距地铁15号线（后沙峪站）约1.8公里，综合评价交通便捷度一般</w:t>
            </w:r>
            <w:r w:rsidRPr="00054ED4">
              <w:rPr>
                <w:rFonts w:ascii="仿宋" w:eastAsia="仿宋" w:hAnsi="仿宋" w:cs="Arial"/>
                <w:sz w:val="21"/>
                <w:szCs w:val="21"/>
              </w:rPr>
              <w:t>。</w:t>
            </w:r>
          </w:p>
        </w:tc>
        <w:tc>
          <w:tcPr>
            <w:tcW w:w="278" w:type="pct"/>
            <w:vAlign w:val="center"/>
          </w:tcPr>
          <w:p w14:paraId="39ECF2D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r>
      <w:tr w:rsidR="009D70D4" w:rsidRPr="00054ED4" w14:paraId="44FCFADB" w14:textId="77777777" w:rsidTr="000E50B4">
        <w:trPr>
          <w:trHeight w:val="1454"/>
          <w:jc w:val="center"/>
        </w:trPr>
        <w:tc>
          <w:tcPr>
            <w:tcW w:w="201" w:type="pct"/>
            <w:vMerge/>
            <w:vAlign w:val="center"/>
          </w:tcPr>
          <w:p w14:paraId="7C74D51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29205975"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公共配套设施</w:t>
            </w:r>
          </w:p>
        </w:tc>
        <w:tc>
          <w:tcPr>
            <w:tcW w:w="801" w:type="pct"/>
            <w:vAlign w:val="center"/>
          </w:tcPr>
          <w:p w14:paraId="59149FAA"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BF1BB0">
              <w:rPr>
                <w:rFonts w:ascii="仿宋" w:eastAsia="仿宋" w:hAnsi="仿宋" w:cs="Arial" w:hint="eastAsia"/>
                <w:sz w:val="21"/>
                <w:szCs w:val="21"/>
              </w:rPr>
              <w:t>估价对象所在区域有购物场所（永辉超市、物美大卖场（后沙峪店））学校（北京市第四中学（顺义分校）、后沙</w:t>
            </w:r>
            <w:proofErr w:type="gramStart"/>
            <w:r w:rsidRPr="00BF1BB0">
              <w:rPr>
                <w:rFonts w:ascii="仿宋" w:eastAsia="仿宋" w:hAnsi="仿宋" w:cs="Arial" w:hint="eastAsia"/>
                <w:sz w:val="21"/>
                <w:szCs w:val="21"/>
              </w:rPr>
              <w:t>峪中心</w:t>
            </w:r>
            <w:proofErr w:type="gramEnd"/>
            <w:r w:rsidRPr="00BF1BB0">
              <w:rPr>
                <w:rFonts w:ascii="仿宋" w:eastAsia="仿宋" w:hAnsi="仿宋" w:cs="Arial" w:hint="eastAsia"/>
                <w:sz w:val="21"/>
                <w:szCs w:val="21"/>
              </w:rPr>
              <w:t>小学、北京第二实验小学（顺义分校）），医院（北京市顺义区空港医院、北京医大中西医结合医院），银行（中国邮政储蓄银行、北京市农村商业银行（后沙峪支行）），综合分析，公共配套设</w:t>
            </w:r>
            <w:r w:rsidRPr="00BF1BB0">
              <w:rPr>
                <w:rFonts w:ascii="仿宋" w:eastAsia="仿宋" w:hAnsi="仿宋" w:cs="Arial" w:hint="eastAsia"/>
                <w:sz w:val="21"/>
                <w:szCs w:val="21"/>
              </w:rPr>
              <w:lastRenderedPageBreak/>
              <w:t>施齐备程度一般。</w:t>
            </w:r>
          </w:p>
        </w:tc>
        <w:tc>
          <w:tcPr>
            <w:tcW w:w="267" w:type="pct"/>
            <w:vAlign w:val="center"/>
          </w:tcPr>
          <w:p w14:paraId="073E2583"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lastRenderedPageBreak/>
              <w:t>100</w:t>
            </w:r>
          </w:p>
        </w:tc>
        <w:tc>
          <w:tcPr>
            <w:tcW w:w="811" w:type="pct"/>
            <w:vAlign w:val="center"/>
          </w:tcPr>
          <w:p w14:paraId="7631C384"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周边2公里内有北京市音乐舞蹈学校等教育资源，有中国工商银行、中国银行、中国农业银行等金融机构，有物美超市、华联超市等商业服务设施，有北京世源国泰医院等医疗设施，公共服务设施齐备度一般</w:t>
            </w:r>
            <w:r w:rsidRPr="00054ED4">
              <w:rPr>
                <w:rFonts w:ascii="仿宋" w:eastAsia="仿宋" w:hAnsi="仿宋" w:cs="Arial"/>
                <w:snapToGrid w:val="0"/>
                <w:sz w:val="21"/>
                <w:szCs w:val="21"/>
              </w:rPr>
              <w:t>。</w:t>
            </w:r>
          </w:p>
        </w:tc>
        <w:tc>
          <w:tcPr>
            <w:tcW w:w="256" w:type="pct"/>
            <w:vAlign w:val="center"/>
          </w:tcPr>
          <w:p w14:paraId="6E26903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01" w:type="pct"/>
            <w:vAlign w:val="center"/>
          </w:tcPr>
          <w:p w14:paraId="58788CF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周边2公里内有北京市顺义区空港小学、</w:t>
            </w:r>
            <w:proofErr w:type="gramStart"/>
            <w:r w:rsidRPr="00054ED4">
              <w:rPr>
                <w:rFonts w:ascii="仿宋" w:eastAsia="仿宋" w:hAnsi="仿宋" w:cs="Arial" w:hint="eastAsia"/>
                <w:snapToGrid w:val="0"/>
                <w:sz w:val="21"/>
                <w:szCs w:val="21"/>
              </w:rPr>
              <w:t>海嘉学校</w:t>
            </w:r>
            <w:proofErr w:type="gramEnd"/>
            <w:r w:rsidRPr="00054ED4">
              <w:rPr>
                <w:rFonts w:ascii="仿宋" w:eastAsia="仿宋" w:hAnsi="仿宋" w:cs="Arial" w:hint="eastAsia"/>
                <w:snapToGrid w:val="0"/>
                <w:sz w:val="21"/>
                <w:szCs w:val="21"/>
              </w:rPr>
              <w:t>、北京顺义国际学校等教育资源，有招商银行、中国建设银行、北京农商银行等金融机构，有中粮祥云小镇、物美大卖场、永辉超市等商业服务设施，有杏园金方国医医院、北京方舟医院、顺义区空港医院等医疗设施，公共服务设施齐备度一般。</w:t>
            </w:r>
          </w:p>
        </w:tc>
        <w:tc>
          <w:tcPr>
            <w:tcW w:w="266" w:type="pct"/>
            <w:vAlign w:val="center"/>
          </w:tcPr>
          <w:p w14:paraId="23C3BB1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789" w:type="pct"/>
            <w:vAlign w:val="center"/>
          </w:tcPr>
          <w:p w14:paraId="26EE1EE7"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周边2公里内有北京市音乐舞蹈学校等教育资源，有中国工商银行、中国银行、中国农业银行等金融机构，有物美超市、华联超市等商业服务设施，有北京世源国泰医院等医疗设施，公共服务设施齐备度一般</w:t>
            </w:r>
            <w:r w:rsidRPr="00054ED4">
              <w:rPr>
                <w:rFonts w:ascii="仿宋" w:eastAsia="仿宋" w:hAnsi="仿宋" w:cs="Arial"/>
                <w:snapToGrid w:val="0"/>
                <w:sz w:val="21"/>
                <w:szCs w:val="21"/>
              </w:rPr>
              <w:t>。</w:t>
            </w:r>
          </w:p>
        </w:tc>
        <w:tc>
          <w:tcPr>
            <w:tcW w:w="278" w:type="pct"/>
            <w:vAlign w:val="center"/>
          </w:tcPr>
          <w:p w14:paraId="182455D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r>
      <w:tr w:rsidR="009D70D4" w:rsidRPr="00054ED4" w14:paraId="074948E0" w14:textId="77777777" w:rsidTr="000E50B4">
        <w:trPr>
          <w:trHeight w:val="840"/>
          <w:jc w:val="center"/>
        </w:trPr>
        <w:tc>
          <w:tcPr>
            <w:tcW w:w="201" w:type="pct"/>
            <w:vMerge/>
            <w:vAlign w:val="center"/>
          </w:tcPr>
          <w:p w14:paraId="38308BC9"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396F6AE6"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基础设施水平</w:t>
            </w:r>
          </w:p>
        </w:tc>
        <w:tc>
          <w:tcPr>
            <w:tcW w:w="801" w:type="pct"/>
            <w:vAlign w:val="center"/>
          </w:tcPr>
          <w:p w14:paraId="0264BAF9"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z w:val="21"/>
                <w:szCs w:val="21"/>
              </w:rPr>
              <w:t>估价对象所在区域基础设施水平达到七通。</w:t>
            </w:r>
          </w:p>
        </w:tc>
        <w:tc>
          <w:tcPr>
            <w:tcW w:w="267" w:type="pct"/>
            <w:vAlign w:val="center"/>
          </w:tcPr>
          <w:p w14:paraId="6D658585"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11" w:type="pct"/>
            <w:vAlign w:val="center"/>
          </w:tcPr>
          <w:p w14:paraId="6AC03FD2"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所在区域基础设施水平达到七通。</w:t>
            </w:r>
          </w:p>
        </w:tc>
        <w:tc>
          <w:tcPr>
            <w:tcW w:w="256" w:type="pct"/>
            <w:vAlign w:val="center"/>
          </w:tcPr>
          <w:p w14:paraId="6C5D3979"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01" w:type="pct"/>
            <w:vAlign w:val="center"/>
          </w:tcPr>
          <w:p w14:paraId="4F72BD29"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所在区域基础设施水平达到七通。</w:t>
            </w:r>
          </w:p>
        </w:tc>
        <w:tc>
          <w:tcPr>
            <w:tcW w:w="266" w:type="pct"/>
            <w:vAlign w:val="center"/>
          </w:tcPr>
          <w:p w14:paraId="7FCF9E7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789" w:type="pct"/>
            <w:vAlign w:val="center"/>
          </w:tcPr>
          <w:p w14:paraId="5AFE390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所在区域基础设施水平达到七通。</w:t>
            </w:r>
          </w:p>
        </w:tc>
        <w:tc>
          <w:tcPr>
            <w:tcW w:w="278" w:type="pct"/>
            <w:vAlign w:val="center"/>
          </w:tcPr>
          <w:p w14:paraId="65DDC13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r>
      <w:tr w:rsidR="009D70D4" w:rsidRPr="00054ED4" w14:paraId="03AEB7D5" w14:textId="77777777" w:rsidTr="000E50B4">
        <w:trPr>
          <w:trHeight w:val="320"/>
          <w:jc w:val="center"/>
        </w:trPr>
        <w:tc>
          <w:tcPr>
            <w:tcW w:w="201" w:type="pct"/>
            <w:vMerge/>
            <w:vAlign w:val="center"/>
          </w:tcPr>
          <w:p w14:paraId="217D6536"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62A0860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自然及人文环境</w:t>
            </w:r>
          </w:p>
        </w:tc>
        <w:tc>
          <w:tcPr>
            <w:tcW w:w="801" w:type="pct"/>
            <w:vAlign w:val="center"/>
          </w:tcPr>
          <w:p w14:paraId="4343C53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BF1BB0">
              <w:rPr>
                <w:rFonts w:ascii="仿宋" w:eastAsia="仿宋" w:hAnsi="仿宋" w:cs="Arial" w:hint="eastAsia"/>
                <w:sz w:val="21"/>
                <w:szCs w:val="21"/>
              </w:rPr>
              <w:t>估价对象所在顺义区后沙峪镇，周边3公里范围内有龙腾世纪文化广场、</w:t>
            </w:r>
            <w:proofErr w:type="gramStart"/>
            <w:r w:rsidRPr="00BF1BB0">
              <w:rPr>
                <w:rFonts w:ascii="仿宋" w:eastAsia="仿宋" w:hAnsi="仿宋" w:cs="Arial" w:hint="eastAsia"/>
                <w:sz w:val="21"/>
                <w:szCs w:val="21"/>
              </w:rPr>
              <w:t>兴峪城市</w:t>
            </w:r>
            <w:proofErr w:type="gramEnd"/>
            <w:r w:rsidRPr="00BF1BB0">
              <w:rPr>
                <w:rFonts w:ascii="仿宋" w:eastAsia="仿宋" w:hAnsi="仿宋" w:cs="Arial" w:hint="eastAsia"/>
                <w:sz w:val="21"/>
                <w:szCs w:val="21"/>
              </w:rPr>
              <w:t>森林公园等，绿化条件较好；周边3公里人文场所较少。综合考虑自然环境与人文环境较好</w:t>
            </w:r>
          </w:p>
        </w:tc>
        <w:tc>
          <w:tcPr>
            <w:tcW w:w="267" w:type="pct"/>
            <w:vAlign w:val="center"/>
          </w:tcPr>
          <w:p w14:paraId="19F0B72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11" w:type="pct"/>
            <w:vAlign w:val="center"/>
          </w:tcPr>
          <w:p w14:paraId="42B01309"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周边2公里内有花博会主题公园等自然公园，绿化条件好；周边2公里内有首都机场等人文场所。综合考虑自然环境与人文环境较好。</w:t>
            </w:r>
          </w:p>
        </w:tc>
        <w:tc>
          <w:tcPr>
            <w:tcW w:w="256" w:type="pct"/>
            <w:vAlign w:val="center"/>
          </w:tcPr>
          <w:p w14:paraId="77D72A5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01" w:type="pct"/>
            <w:vAlign w:val="center"/>
          </w:tcPr>
          <w:p w14:paraId="148139C8"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hint="eastAsia"/>
                <w:sz w:val="21"/>
                <w:szCs w:val="21"/>
              </w:rPr>
              <w:t>周边2公里内有罗马湖公园、</w:t>
            </w:r>
            <w:proofErr w:type="gramStart"/>
            <w:r w:rsidRPr="00054ED4">
              <w:rPr>
                <w:rFonts w:ascii="仿宋" w:eastAsia="仿宋" w:hAnsi="仿宋" w:cs="Arial" w:hint="eastAsia"/>
                <w:sz w:val="21"/>
                <w:szCs w:val="21"/>
              </w:rPr>
              <w:t>兴峪城市</w:t>
            </w:r>
            <w:proofErr w:type="gramEnd"/>
            <w:r w:rsidRPr="00054ED4">
              <w:rPr>
                <w:rFonts w:ascii="仿宋" w:eastAsia="仿宋" w:hAnsi="仿宋" w:cs="Arial" w:hint="eastAsia"/>
                <w:sz w:val="21"/>
                <w:szCs w:val="21"/>
              </w:rPr>
              <w:t>森林公园等自然公园，绿化条件好；周边2公里内有龙腾世纪文化广场等人文场所。综合考虑自然环境与人文环境较好。</w:t>
            </w:r>
          </w:p>
        </w:tc>
        <w:tc>
          <w:tcPr>
            <w:tcW w:w="266" w:type="pct"/>
            <w:vAlign w:val="center"/>
          </w:tcPr>
          <w:p w14:paraId="3C927B35"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789" w:type="pct"/>
            <w:vAlign w:val="center"/>
          </w:tcPr>
          <w:p w14:paraId="5A8D7A04"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周边2公里内有花博会主题公园等自然公园，绿化条件好；周边2公里内有首都机场等人文场所。综合考虑自然环境与人文环境较好。</w:t>
            </w:r>
          </w:p>
        </w:tc>
        <w:tc>
          <w:tcPr>
            <w:tcW w:w="278" w:type="pct"/>
            <w:vAlign w:val="center"/>
          </w:tcPr>
          <w:p w14:paraId="008EDC86"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r>
      <w:tr w:rsidR="009D70D4" w:rsidRPr="00054ED4" w14:paraId="013C0701" w14:textId="77777777" w:rsidTr="000E50B4">
        <w:trPr>
          <w:trHeight w:val="310"/>
          <w:jc w:val="center"/>
        </w:trPr>
        <w:tc>
          <w:tcPr>
            <w:tcW w:w="201" w:type="pct"/>
            <w:vMerge w:val="restart"/>
            <w:vAlign w:val="center"/>
          </w:tcPr>
          <w:p w14:paraId="60CF0DD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个别</w:t>
            </w:r>
          </w:p>
          <w:p w14:paraId="0253D86C"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因素</w:t>
            </w:r>
          </w:p>
        </w:tc>
        <w:tc>
          <w:tcPr>
            <w:tcW w:w="530" w:type="pct"/>
            <w:vAlign w:val="center"/>
          </w:tcPr>
          <w:p w14:paraId="65A2687F"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项目建筑规模</w:t>
            </w:r>
          </w:p>
          <w:p w14:paraId="228FB1FF"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(平方米)</w:t>
            </w:r>
          </w:p>
        </w:tc>
        <w:tc>
          <w:tcPr>
            <w:tcW w:w="801" w:type="pct"/>
            <w:vAlign w:val="center"/>
          </w:tcPr>
          <w:p w14:paraId="7DAC56A7"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Pr>
                <w:rFonts w:ascii="仿宋" w:eastAsia="仿宋" w:hAnsi="仿宋" w:cs="Arial"/>
                <w:snapToGrid w:val="0"/>
                <w:sz w:val="21"/>
                <w:szCs w:val="21"/>
              </w:rPr>
              <w:t>3152.79</w:t>
            </w:r>
          </w:p>
        </w:tc>
        <w:tc>
          <w:tcPr>
            <w:tcW w:w="267" w:type="pct"/>
            <w:vAlign w:val="center"/>
          </w:tcPr>
          <w:p w14:paraId="57854EC2"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11" w:type="pct"/>
            <w:vAlign w:val="center"/>
          </w:tcPr>
          <w:p w14:paraId="302B5FB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450</w:t>
            </w:r>
          </w:p>
        </w:tc>
        <w:tc>
          <w:tcPr>
            <w:tcW w:w="256" w:type="pct"/>
            <w:vAlign w:val="center"/>
          </w:tcPr>
          <w:p w14:paraId="0B02BC68"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snapToGrid w:val="0"/>
                <w:sz w:val="21"/>
                <w:szCs w:val="21"/>
              </w:rPr>
              <w:t>103</w:t>
            </w:r>
          </w:p>
        </w:tc>
        <w:tc>
          <w:tcPr>
            <w:tcW w:w="801" w:type="pct"/>
            <w:vAlign w:val="center"/>
          </w:tcPr>
          <w:p w14:paraId="0302909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400</w:t>
            </w:r>
          </w:p>
        </w:tc>
        <w:tc>
          <w:tcPr>
            <w:tcW w:w="266" w:type="pct"/>
            <w:vAlign w:val="center"/>
          </w:tcPr>
          <w:p w14:paraId="14729EA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snapToGrid w:val="0"/>
                <w:sz w:val="21"/>
                <w:szCs w:val="21"/>
              </w:rPr>
              <w:t>103</w:t>
            </w:r>
          </w:p>
        </w:tc>
        <w:tc>
          <w:tcPr>
            <w:tcW w:w="789" w:type="pct"/>
            <w:vAlign w:val="center"/>
          </w:tcPr>
          <w:p w14:paraId="0C3DD27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500</w:t>
            </w:r>
          </w:p>
        </w:tc>
        <w:tc>
          <w:tcPr>
            <w:tcW w:w="278" w:type="pct"/>
            <w:vAlign w:val="center"/>
          </w:tcPr>
          <w:p w14:paraId="3AC06052"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snapToGrid w:val="0"/>
                <w:sz w:val="21"/>
                <w:szCs w:val="21"/>
              </w:rPr>
              <w:t>103</w:t>
            </w:r>
          </w:p>
        </w:tc>
      </w:tr>
      <w:tr w:rsidR="009D70D4" w:rsidRPr="00054ED4" w14:paraId="07FBE4B6" w14:textId="77777777" w:rsidTr="000E50B4">
        <w:trPr>
          <w:trHeight w:val="310"/>
          <w:jc w:val="center"/>
        </w:trPr>
        <w:tc>
          <w:tcPr>
            <w:tcW w:w="201" w:type="pct"/>
            <w:vMerge/>
            <w:textDirection w:val="tbRlV"/>
            <w:vAlign w:val="center"/>
          </w:tcPr>
          <w:p w14:paraId="76E56356"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5920E05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建筑结构</w:t>
            </w:r>
          </w:p>
        </w:tc>
        <w:tc>
          <w:tcPr>
            <w:tcW w:w="801" w:type="pct"/>
            <w:vAlign w:val="center"/>
          </w:tcPr>
          <w:p w14:paraId="5D4C3A68"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钢混</w:t>
            </w:r>
          </w:p>
        </w:tc>
        <w:tc>
          <w:tcPr>
            <w:tcW w:w="267" w:type="pct"/>
            <w:vAlign w:val="center"/>
          </w:tcPr>
          <w:p w14:paraId="506993D4"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11" w:type="pct"/>
            <w:vAlign w:val="center"/>
          </w:tcPr>
          <w:p w14:paraId="7D59030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钢混</w:t>
            </w:r>
          </w:p>
        </w:tc>
        <w:tc>
          <w:tcPr>
            <w:tcW w:w="256" w:type="pct"/>
            <w:vAlign w:val="center"/>
          </w:tcPr>
          <w:p w14:paraId="5AD53925"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01" w:type="pct"/>
            <w:vAlign w:val="center"/>
          </w:tcPr>
          <w:p w14:paraId="40FE1CFA"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钢混</w:t>
            </w:r>
          </w:p>
        </w:tc>
        <w:tc>
          <w:tcPr>
            <w:tcW w:w="266" w:type="pct"/>
            <w:vAlign w:val="center"/>
          </w:tcPr>
          <w:p w14:paraId="6FAA892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789" w:type="pct"/>
            <w:vAlign w:val="center"/>
          </w:tcPr>
          <w:p w14:paraId="7C5D3B77"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钢混</w:t>
            </w:r>
          </w:p>
        </w:tc>
        <w:tc>
          <w:tcPr>
            <w:tcW w:w="278" w:type="pct"/>
            <w:vAlign w:val="center"/>
          </w:tcPr>
          <w:p w14:paraId="1FBF4662"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r>
      <w:tr w:rsidR="009D70D4" w:rsidRPr="00054ED4" w14:paraId="03A1B7AF" w14:textId="77777777" w:rsidTr="000E50B4">
        <w:trPr>
          <w:trHeight w:val="310"/>
          <w:jc w:val="center"/>
        </w:trPr>
        <w:tc>
          <w:tcPr>
            <w:tcW w:w="201" w:type="pct"/>
            <w:vMerge/>
            <w:textDirection w:val="tbRlV"/>
            <w:vAlign w:val="center"/>
          </w:tcPr>
          <w:p w14:paraId="6581DC0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41E3D8E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公共部分装修</w:t>
            </w:r>
          </w:p>
        </w:tc>
        <w:tc>
          <w:tcPr>
            <w:tcW w:w="801" w:type="pct"/>
            <w:vAlign w:val="center"/>
          </w:tcPr>
          <w:p w14:paraId="5D06061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精装修</w:t>
            </w:r>
          </w:p>
        </w:tc>
        <w:tc>
          <w:tcPr>
            <w:tcW w:w="267" w:type="pct"/>
            <w:vAlign w:val="center"/>
          </w:tcPr>
          <w:p w14:paraId="4B2576B4"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11" w:type="pct"/>
            <w:vAlign w:val="center"/>
          </w:tcPr>
          <w:p w14:paraId="7747AE0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精装修</w:t>
            </w:r>
          </w:p>
        </w:tc>
        <w:tc>
          <w:tcPr>
            <w:tcW w:w="256" w:type="pct"/>
            <w:vAlign w:val="center"/>
          </w:tcPr>
          <w:p w14:paraId="13EB5BA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01" w:type="pct"/>
            <w:vAlign w:val="center"/>
          </w:tcPr>
          <w:p w14:paraId="472879F9"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精装修</w:t>
            </w:r>
          </w:p>
        </w:tc>
        <w:tc>
          <w:tcPr>
            <w:tcW w:w="266" w:type="pct"/>
            <w:vAlign w:val="center"/>
          </w:tcPr>
          <w:p w14:paraId="76DC30E7"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789" w:type="pct"/>
            <w:vAlign w:val="center"/>
          </w:tcPr>
          <w:p w14:paraId="784CF9E3"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精装修</w:t>
            </w:r>
          </w:p>
        </w:tc>
        <w:tc>
          <w:tcPr>
            <w:tcW w:w="278" w:type="pct"/>
            <w:vAlign w:val="center"/>
          </w:tcPr>
          <w:p w14:paraId="3C1B6FE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r>
      <w:tr w:rsidR="009D70D4" w:rsidRPr="00054ED4" w14:paraId="4637B2B3" w14:textId="77777777" w:rsidTr="000E50B4">
        <w:trPr>
          <w:trHeight w:val="320"/>
          <w:jc w:val="center"/>
        </w:trPr>
        <w:tc>
          <w:tcPr>
            <w:tcW w:w="201" w:type="pct"/>
            <w:vMerge/>
            <w:textDirection w:val="tbRlV"/>
            <w:vAlign w:val="center"/>
          </w:tcPr>
          <w:p w14:paraId="6E106D38"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073AE37A"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成新度</w:t>
            </w:r>
          </w:p>
        </w:tc>
        <w:tc>
          <w:tcPr>
            <w:tcW w:w="801" w:type="pct"/>
            <w:vAlign w:val="center"/>
          </w:tcPr>
          <w:p w14:paraId="7935629C"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054ED4">
              <w:rPr>
                <w:rFonts w:ascii="仿宋" w:eastAsia="仿宋" w:hAnsi="仿宋" w:cs="Arial" w:hint="eastAsia"/>
                <w:snapToGrid w:val="0"/>
                <w:sz w:val="21"/>
                <w:szCs w:val="21"/>
              </w:rPr>
              <w:t>90%—100%</w:t>
            </w:r>
            <w:r w:rsidRPr="00054ED4">
              <w:rPr>
                <w:rFonts w:ascii="仿宋" w:eastAsia="仿宋" w:hAnsi="仿宋" w:cs="Arial"/>
                <w:snapToGrid w:val="0"/>
                <w:sz w:val="21"/>
                <w:szCs w:val="21"/>
              </w:rPr>
              <w:t>（</w:t>
            </w:r>
            <w:r w:rsidRPr="00054ED4">
              <w:rPr>
                <w:rFonts w:ascii="仿宋" w:eastAsia="仿宋" w:hAnsi="仿宋" w:cs="Arial" w:hint="eastAsia"/>
                <w:snapToGrid w:val="0"/>
                <w:sz w:val="21"/>
                <w:szCs w:val="21"/>
                <w:lang w:eastAsia="zh-Hans"/>
              </w:rPr>
              <w:t>含</w:t>
            </w:r>
            <w:r w:rsidRPr="00054ED4">
              <w:rPr>
                <w:rFonts w:ascii="仿宋" w:eastAsia="仿宋" w:hAnsi="仿宋" w:cs="Arial"/>
                <w:snapToGrid w:val="0"/>
                <w:sz w:val="21"/>
                <w:szCs w:val="21"/>
                <w:lang w:eastAsia="zh-Hans"/>
              </w:rPr>
              <w:t>）</w:t>
            </w:r>
          </w:p>
        </w:tc>
        <w:tc>
          <w:tcPr>
            <w:tcW w:w="267" w:type="pct"/>
            <w:vAlign w:val="center"/>
          </w:tcPr>
          <w:p w14:paraId="1014E9B8"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c>
          <w:tcPr>
            <w:tcW w:w="811" w:type="pct"/>
            <w:vAlign w:val="center"/>
          </w:tcPr>
          <w:p w14:paraId="0D56F2D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054ED4">
              <w:rPr>
                <w:rFonts w:ascii="仿宋" w:eastAsia="仿宋" w:hAnsi="仿宋" w:cs="Arial"/>
                <w:snapToGrid w:val="0"/>
                <w:sz w:val="21"/>
                <w:szCs w:val="21"/>
              </w:rPr>
              <w:t>80%—90%（</w:t>
            </w:r>
            <w:r w:rsidRPr="00054ED4">
              <w:rPr>
                <w:rFonts w:ascii="仿宋" w:eastAsia="仿宋" w:hAnsi="仿宋" w:cs="Arial" w:hint="eastAsia"/>
                <w:snapToGrid w:val="0"/>
                <w:sz w:val="21"/>
                <w:szCs w:val="21"/>
                <w:lang w:eastAsia="zh-Hans"/>
              </w:rPr>
              <w:t>含</w:t>
            </w:r>
            <w:r w:rsidRPr="00054ED4">
              <w:rPr>
                <w:rFonts w:ascii="仿宋" w:eastAsia="仿宋" w:hAnsi="仿宋" w:cs="Arial"/>
                <w:snapToGrid w:val="0"/>
                <w:sz w:val="21"/>
                <w:szCs w:val="21"/>
                <w:lang w:eastAsia="zh-Hans"/>
              </w:rPr>
              <w:t>）</w:t>
            </w:r>
          </w:p>
        </w:tc>
        <w:tc>
          <w:tcPr>
            <w:tcW w:w="256" w:type="pct"/>
            <w:vAlign w:val="center"/>
          </w:tcPr>
          <w:p w14:paraId="5BADED87"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snapToGrid w:val="0"/>
                <w:sz w:val="21"/>
                <w:szCs w:val="21"/>
              </w:rPr>
              <w:t>95</w:t>
            </w:r>
          </w:p>
        </w:tc>
        <w:tc>
          <w:tcPr>
            <w:tcW w:w="801" w:type="pct"/>
            <w:vAlign w:val="center"/>
          </w:tcPr>
          <w:p w14:paraId="3A7E3753"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80%—90%（</w:t>
            </w:r>
            <w:r w:rsidRPr="00054ED4">
              <w:rPr>
                <w:rFonts w:ascii="仿宋" w:eastAsia="仿宋" w:hAnsi="仿宋" w:cs="Arial" w:hint="eastAsia"/>
                <w:snapToGrid w:val="0"/>
                <w:sz w:val="21"/>
                <w:szCs w:val="21"/>
                <w:lang w:eastAsia="zh-Hans"/>
              </w:rPr>
              <w:t>含</w:t>
            </w:r>
            <w:r w:rsidRPr="00054ED4">
              <w:rPr>
                <w:rFonts w:ascii="仿宋" w:eastAsia="仿宋" w:hAnsi="仿宋" w:cs="Arial"/>
                <w:snapToGrid w:val="0"/>
                <w:sz w:val="21"/>
                <w:szCs w:val="21"/>
                <w:lang w:eastAsia="zh-Hans"/>
              </w:rPr>
              <w:t>）</w:t>
            </w:r>
          </w:p>
        </w:tc>
        <w:tc>
          <w:tcPr>
            <w:tcW w:w="266" w:type="pct"/>
            <w:vAlign w:val="center"/>
          </w:tcPr>
          <w:p w14:paraId="171D387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snapToGrid w:val="0"/>
                <w:sz w:val="21"/>
                <w:szCs w:val="21"/>
              </w:rPr>
              <w:t>95</w:t>
            </w:r>
          </w:p>
        </w:tc>
        <w:tc>
          <w:tcPr>
            <w:tcW w:w="789" w:type="pct"/>
            <w:vAlign w:val="center"/>
          </w:tcPr>
          <w:p w14:paraId="570C8B8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80%—90%（</w:t>
            </w:r>
            <w:r w:rsidRPr="00054ED4">
              <w:rPr>
                <w:rFonts w:ascii="仿宋" w:eastAsia="仿宋" w:hAnsi="仿宋" w:cs="Arial" w:hint="eastAsia"/>
                <w:snapToGrid w:val="0"/>
                <w:sz w:val="21"/>
                <w:szCs w:val="21"/>
                <w:lang w:eastAsia="zh-Hans"/>
              </w:rPr>
              <w:t>含</w:t>
            </w:r>
            <w:r w:rsidRPr="00054ED4">
              <w:rPr>
                <w:rFonts w:ascii="仿宋" w:eastAsia="仿宋" w:hAnsi="仿宋" w:cs="Arial"/>
                <w:snapToGrid w:val="0"/>
                <w:sz w:val="21"/>
                <w:szCs w:val="21"/>
                <w:lang w:eastAsia="zh-Hans"/>
              </w:rPr>
              <w:t>）</w:t>
            </w:r>
          </w:p>
        </w:tc>
        <w:tc>
          <w:tcPr>
            <w:tcW w:w="278" w:type="pct"/>
            <w:vAlign w:val="center"/>
          </w:tcPr>
          <w:p w14:paraId="17522A9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snapToGrid w:val="0"/>
                <w:sz w:val="21"/>
                <w:szCs w:val="21"/>
              </w:rPr>
              <w:t>95</w:t>
            </w:r>
          </w:p>
        </w:tc>
      </w:tr>
      <w:tr w:rsidR="009D70D4" w:rsidRPr="00054ED4" w14:paraId="27230AC7" w14:textId="77777777" w:rsidTr="000E50B4">
        <w:trPr>
          <w:trHeight w:val="320"/>
          <w:jc w:val="center"/>
        </w:trPr>
        <w:tc>
          <w:tcPr>
            <w:tcW w:w="201" w:type="pct"/>
            <w:vMerge/>
            <w:textDirection w:val="tbRlV"/>
            <w:vAlign w:val="center"/>
          </w:tcPr>
          <w:p w14:paraId="61CF557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6A0DB6C6"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层高</w:t>
            </w:r>
          </w:p>
        </w:tc>
        <w:tc>
          <w:tcPr>
            <w:tcW w:w="801" w:type="pct"/>
            <w:vAlign w:val="center"/>
          </w:tcPr>
          <w:p w14:paraId="2B29CB42"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标准层高</w:t>
            </w:r>
          </w:p>
        </w:tc>
        <w:tc>
          <w:tcPr>
            <w:tcW w:w="267" w:type="pct"/>
            <w:vAlign w:val="center"/>
          </w:tcPr>
          <w:p w14:paraId="7D676A15"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c>
          <w:tcPr>
            <w:tcW w:w="811" w:type="pct"/>
            <w:vAlign w:val="center"/>
          </w:tcPr>
          <w:p w14:paraId="035D8FEF"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标准层高</w:t>
            </w:r>
          </w:p>
        </w:tc>
        <w:tc>
          <w:tcPr>
            <w:tcW w:w="256" w:type="pct"/>
            <w:vAlign w:val="center"/>
          </w:tcPr>
          <w:p w14:paraId="3767714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c>
          <w:tcPr>
            <w:tcW w:w="801" w:type="pct"/>
            <w:vAlign w:val="center"/>
          </w:tcPr>
          <w:p w14:paraId="1672A0F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标准层高</w:t>
            </w:r>
          </w:p>
        </w:tc>
        <w:tc>
          <w:tcPr>
            <w:tcW w:w="266" w:type="pct"/>
            <w:vAlign w:val="center"/>
          </w:tcPr>
          <w:p w14:paraId="4696FA14"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c>
          <w:tcPr>
            <w:tcW w:w="789" w:type="pct"/>
            <w:vAlign w:val="center"/>
          </w:tcPr>
          <w:p w14:paraId="2904A7E2"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标准层高</w:t>
            </w:r>
          </w:p>
        </w:tc>
        <w:tc>
          <w:tcPr>
            <w:tcW w:w="278" w:type="pct"/>
            <w:vAlign w:val="center"/>
          </w:tcPr>
          <w:p w14:paraId="32A9620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r>
    </w:tbl>
    <w:p w14:paraId="0661326A" w14:textId="77777777" w:rsidR="009D70D4" w:rsidRPr="00054ED4" w:rsidRDefault="009D70D4" w:rsidP="009D70D4">
      <w:pPr>
        <w:spacing w:line="440" w:lineRule="exact"/>
        <w:jc w:val="center"/>
        <w:rPr>
          <w:rFonts w:ascii="仿宋" w:eastAsia="仿宋" w:hAnsi="仿宋" w:cs="Arial"/>
          <w:b/>
          <w:bCs/>
          <w:sz w:val="28"/>
          <w:szCs w:val="28"/>
        </w:rPr>
      </w:pPr>
      <w:r w:rsidRPr="00054ED4">
        <w:rPr>
          <w:rFonts w:ascii="Arial" w:eastAsia="仿宋_GB2312" w:hAnsi="Arial" w:cs="Arial"/>
          <w:b/>
          <w:bCs/>
          <w:szCs w:val="18"/>
        </w:rPr>
        <w:br w:type="page"/>
      </w:r>
      <w:r w:rsidRPr="00054ED4">
        <w:rPr>
          <w:rFonts w:ascii="仿宋" w:eastAsia="仿宋" w:hAnsi="仿宋" w:cs="Arial" w:hint="eastAsia"/>
          <w:b/>
          <w:bCs/>
          <w:sz w:val="28"/>
          <w:szCs w:val="28"/>
        </w:rPr>
        <w:lastRenderedPageBreak/>
        <w:t>表</w:t>
      </w:r>
      <w:r w:rsidRPr="00054ED4">
        <w:rPr>
          <w:rFonts w:ascii="仿宋" w:eastAsia="仿宋" w:hAnsi="仿宋" w:cs="Arial"/>
          <w:b/>
          <w:bCs/>
          <w:sz w:val="28"/>
          <w:szCs w:val="28"/>
        </w:rPr>
        <w:t>6</w:t>
      </w:r>
      <w:r w:rsidRPr="00054ED4">
        <w:rPr>
          <w:rFonts w:ascii="仿宋" w:eastAsia="仿宋" w:hAnsi="仿宋" w:cs="Arial" w:hint="eastAsia"/>
          <w:b/>
          <w:bCs/>
          <w:sz w:val="28"/>
          <w:szCs w:val="28"/>
        </w:rPr>
        <w:t>：因素修正和调整系数表</w:t>
      </w:r>
    </w:p>
    <w:tbl>
      <w:tblPr>
        <w:tblW w:w="4938" w:type="pct"/>
        <w:jc w:val="center"/>
        <w:tblLayout w:type="fixed"/>
        <w:tblCellMar>
          <w:top w:w="57" w:type="dxa"/>
          <w:left w:w="57" w:type="dxa"/>
          <w:bottom w:w="57" w:type="dxa"/>
          <w:right w:w="57" w:type="dxa"/>
        </w:tblCellMar>
        <w:tblLook w:val="0000" w:firstRow="0" w:lastRow="0" w:firstColumn="0" w:lastColumn="0" w:noHBand="0" w:noVBand="0"/>
      </w:tblPr>
      <w:tblGrid>
        <w:gridCol w:w="1151"/>
        <w:gridCol w:w="1798"/>
        <w:gridCol w:w="2075"/>
        <w:gridCol w:w="2075"/>
        <w:gridCol w:w="2075"/>
      </w:tblGrid>
      <w:tr w:rsidR="009D70D4" w:rsidRPr="00054ED4" w14:paraId="267B906B" w14:textId="77777777" w:rsidTr="000E50B4">
        <w:trPr>
          <w:trHeight w:val="280"/>
          <w:jc w:val="center"/>
        </w:trPr>
        <w:tc>
          <w:tcPr>
            <w:tcW w:w="1607" w:type="pct"/>
            <w:gridSpan w:val="2"/>
            <w:vMerge w:val="restart"/>
            <w:tcBorders>
              <w:top w:val="single" w:sz="4" w:space="0" w:color="auto"/>
              <w:left w:val="single" w:sz="4" w:space="0" w:color="auto"/>
              <w:bottom w:val="single" w:sz="4" w:space="0" w:color="auto"/>
              <w:right w:val="single" w:sz="4" w:space="0" w:color="auto"/>
              <w:tl2br w:val="single" w:sz="4" w:space="0" w:color="auto"/>
            </w:tcBorders>
            <w:noWrap/>
            <w:vAlign w:val="center"/>
          </w:tcPr>
          <w:p w14:paraId="59D7AFDF" w14:textId="77777777" w:rsidR="009D70D4" w:rsidRPr="00054ED4" w:rsidRDefault="009D70D4" w:rsidP="000E50B4">
            <w:pPr>
              <w:widowControl/>
              <w:adjustRightInd/>
              <w:spacing w:line="240" w:lineRule="exact"/>
              <w:jc w:val="right"/>
              <w:textAlignment w:val="auto"/>
              <w:rPr>
                <w:rFonts w:ascii="仿宋" w:eastAsia="仿宋" w:hAnsi="仿宋" w:cs="Arial"/>
                <w:snapToGrid w:val="0"/>
                <w:sz w:val="21"/>
                <w:szCs w:val="21"/>
              </w:rPr>
            </w:pPr>
            <w:r w:rsidRPr="00054ED4">
              <w:rPr>
                <w:rFonts w:ascii="仿宋" w:eastAsia="仿宋" w:hAnsi="仿宋" w:cs="Arial"/>
                <w:snapToGrid w:val="0"/>
                <w:sz w:val="21"/>
                <w:szCs w:val="21"/>
              </w:rPr>
              <w:t>可比案例</w:t>
            </w:r>
          </w:p>
          <w:p w14:paraId="4282F406"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snapToGrid w:val="0"/>
                <w:sz w:val="21"/>
                <w:szCs w:val="21"/>
              </w:rPr>
              <w:t>比较因素</w:t>
            </w:r>
          </w:p>
        </w:tc>
        <w:tc>
          <w:tcPr>
            <w:tcW w:w="1131" w:type="pct"/>
            <w:tcBorders>
              <w:top w:val="single" w:sz="4" w:space="0" w:color="auto"/>
              <w:left w:val="nil"/>
              <w:bottom w:val="single" w:sz="4" w:space="0" w:color="auto"/>
              <w:right w:val="single" w:sz="4" w:space="0" w:color="auto"/>
            </w:tcBorders>
            <w:noWrap/>
            <w:vAlign w:val="center"/>
          </w:tcPr>
          <w:p w14:paraId="34D8673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案例</w:t>
            </w:r>
            <w:r w:rsidRPr="00054ED4">
              <w:rPr>
                <w:rFonts w:ascii="仿宋" w:eastAsia="仿宋" w:hAnsi="仿宋" w:cs="Arial" w:hint="eastAsia"/>
                <w:snapToGrid w:val="0"/>
                <w:sz w:val="21"/>
                <w:szCs w:val="21"/>
              </w:rPr>
              <w:t>G</w:t>
            </w:r>
          </w:p>
        </w:tc>
        <w:tc>
          <w:tcPr>
            <w:tcW w:w="1131" w:type="pct"/>
            <w:tcBorders>
              <w:top w:val="single" w:sz="4" w:space="0" w:color="auto"/>
              <w:left w:val="nil"/>
              <w:bottom w:val="single" w:sz="4" w:space="0" w:color="auto"/>
              <w:right w:val="single" w:sz="4" w:space="0" w:color="auto"/>
            </w:tcBorders>
            <w:noWrap/>
            <w:vAlign w:val="center"/>
          </w:tcPr>
          <w:p w14:paraId="6CFD7FE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案例</w:t>
            </w:r>
            <w:r w:rsidRPr="00054ED4">
              <w:rPr>
                <w:rFonts w:ascii="仿宋" w:eastAsia="仿宋" w:hAnsi="仿宋" w:cs="Arial" w:hint="eastAsia"/>
                <w:snapToGrid w:val="0"/>
                <w:sz w:val="21"/>
                <w:szCs w:val="21"/>
              </w:rPr>
              <w:t>H</w:t>
            </w:r>
          </w:p>
        </w:tc>
        <w:tc>
          <w:tcPr>
            <w:tcW w:w="1131" w:type="pct"/>
            <w:tcBorders>
              <w:top w:val="single" w:sz="4" w:space="0" w:color="auto"/>
              <w:left w:val="nil"/>
              <w:bottom w:val="single" w:sz="4" w:space="0" w:color="auto"/>
              <w:right w:val="single" w:sz="4" w:space="0" w:color="auto"/>
            </w:tcBorders>
            <w:noWrap/>
            <w:vAlign w:val="center"/>
          </w:tcPr>
          <w:p w14:paraId="54218F19"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案例</w:t>
            </w:r>
            <w:r w:rsidRPr="00054ED4">
              <w:rPr>
                <w:rFonts w:ascii="仿宋" w:eastAsia="仿宋" w:hAnsi="仿宋" w:cs="Arial" w:hint="eastAsia"/>
                <w:snapToGrid w:val="0"/>
                <w:sz w:val="21"/>
                <w:szCs w:val="21"/>
              </w:rPr>
              <w:t>I</w:t>
            </w:r>
          </w:p>
        </w:tc>
      </w:tr>
      <w:tr w:rsidR="009D70D4" w:rsidRPr="00054ED4" w14:paraId="2523E6C5" w14:textId="77777777" w:rsidTr="000E50B4">
        <w:trPr>
          <w:trHeight w:val="280"/>
          <w:jc w:val="center"/>
        </w:trPr>
        <w:tc>
          <w:tcPr>
            <w:tcW w:w="1607" w:type="pct"/>
            <w:gridSpan w:val="2"/>
            <w:vMerge/>
            <w:tcBorders>
              <w:top w:val="single" w:sz="4" w:space="0" w:color="auto"/>
              <w:left w:val="single" w:sz="4" w:space="0" w:color="auto"/>
              <w:bottom w:val="single" w:sz="4" w:space="0" w:color="auto"/>
              <w:right w:val="single" w:sz="4" w:space="0" w:color="auto"/>
              <w:tl2br w:val="single" w:sz="4" w:space="0" w:color="auto"/>
            </w:tcBorders>
            <w:vAlign w:val="center"/>
          </w:tcPr>
          <w:p w14:paraId="6D6026A5"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p>
        </w:tc>
        <w:tc>
          <w:tcPr>
            <w:tcW w:w="1131" w:type="pct"/>
            <w:tcBorders>
              <w:top w:val="nil"/>
              <w:left w:val="nil"/>
              <w:bottom w:val="single" w:sz="4" w:space="0" w:color="auto"/>
              <w:right w:val="single" w:sz="4" w:space="0" w:color="auto"/>
            </w:tcBorders>
            <w:noWrap/>
            <w:vAlign w:val="bottom"/>
          </w:tcPr>
          <w:p w14:paraId="1CB7769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054ED4">
              <w:rPr>
                <w:rFonts w:ascii="仿宋" w:eastAsia="仿宋" w:hAnsi="仿宋" w:cs="Arial" w:hint="eastAsia"/>
                <w:snapToGrid w:val="0"/>
                <w:sz w:val="21"/>
                <w:szCs w:val="21"/>
                <w:lang w:eastAsia="zh-Hans"/>
              </w:rPr>
              <w:t>北京东航中心</w:t>
            </w:r>
          </w:p>
        </w:tc>
        <w:tc>
          <w:tcPr>
            <w:tcW w:w="1131" w:type="pct"/>
            <w:tcBorders>
              <w:top w:val="nil"/>
              <w:left w:val="nil"/>
              <w:bottom w:val="single" w:sz="4" w:space="0" w:color="auto"/>
              <w:right w:val="single" w:sz="4" w:space="0" w:color="auto"/>
            </w:tcBorders>
            <w:noWrap/>
            <w:vAlign w:val="bottom"/>
          </w:tcPr>
          <w:p w14:paraId="454E2373"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054ED4">
              <w:rPr>
                <w:rFonts w:ascii="仿宋" w:eastAsia="仿宋" w:hAnsi="仿宋" w:cs="Arial" w:hint="eastAsia"/>
                <w:snapToGrid w:val="0"/>
                <w:sz w:val="21"/>
                <w:szCs w:val="21"/>
                <w:lang w:eastAsia="zh-Hans"/>
              </w:rPr>
              <w:t>环普国际科创园</w:t>
            </w:r>
          </w:p>
        </w:tc>
        <w:tc>
          <w:tcPr>
            <w:tcW w:w="1131" w:type="pct"/>
            <w:tcBorders>
              <w:top w:val="nil"/>
              <w:left w:val="nil"/>
              <w:bottom w:val="single" w:sz="4" w:space="0" w:color="auto"/>
              <w:right w:val="single" w:sz="4" w:space="0" w:color="auto"/>
            </w:tcBorders>
            <w:noWrap/>
            <w:vAlign w:val="bottom"/>
          </w:tcPr>
          <w:p w14:paraId="61B2D86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054ED4">
              <w:rPr>
                <w:rFonts w:ascii="仿宋" w:eastAsia="仿宋" w:hAnsi="仿宋" w:cs="Arial" w:hint="eastAsia"/>
                <w:snapToGrid w:val="0"/>
                <w:sz w:val="21"/>
                <w:szCs w:val="21"/>
                <w:lang w:eastAsia="zh-Hans"/>
              </w:rPr>
              <w:t>北京东航中心</w:t>
            </w:r>
          </w:p>
        </w:tc>
      </w:tr>
      <w:tr w:rsidR="009D70D4" w:rsidRPr="00054ED4" w14:paraId="1C9FBCD2" w14:textId="77777777" w:rsidTr="000E50B4">
        <w:trPr>
          <w:trHeight w:val="280"/>
          <w:jc w:val="center"/>
        </w:trPr>
        <w:tc>
          <w:tcPr>
            <w:tcW w:w="1607" w:type="pct"/>
            <w:gridSpan w:val="2"/>
            <w:tcBorders>
              <w:top w:val="single" w:sz="4" w:space="0" w:color="auto"/>
              <w:left w:val="single" w:sz="4" w:space="0" w:color="auto"/>
              <w:bottom w:val="single" w:sz="4" w:space="0" w:color="auto"/>
              <w:right w:val="single" w:sz="4" w:space="0" w:color="000000"/>
            </w:tcBorders>
            <w:noWrap/>
            <w:vAlign w:val="bottom"/>
          </w:tcPr>
          <w:p w14:paraId="6D58CBC3"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交易时间</w:t>
            </w:r>
          </w:p>
        </w:tc>
        <w:tc>
          <w:tcPr>
            <w:tcW w:w="1131" w:type="pct"/>
            <w:tcBorders>
              <w:top w:val="nil"/>
              <w:left w:val="nil"/>
              <w:bottom w:val="single" w:sz="4" w:space="0" w:color="auto"/>
              <w:right w:val="single" w:sz="4" w:space="0" w:color="auto"/>
            </w:tcBorders>
            <w:noWrap/>
            <w:vAlign w:val="bottom"/>
          </w:tcPr>
          <w:p w14:paraId="028DDA86"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170502B3"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6455377"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r>
      <w:tr w:rsidR="009D70D4" w:rsidRPr="00054ED4" w14:paraId="02284834" w14:textId="77777777" w:rsidTr="000E50B4">
        <w:trPr>
          <w:trHeight w:val="280"/>
          <w:jc w:val="center"/>
        </w:trPr>
        <w:tc>
          <w:tcPr>
            <w:tcW w:w="1607" w:type="pct"/>
            <w:gridSpan w:val="2"/>
            <w:tcBorders>
              <w:top w:val="single" w:sz="4" w:space="0" w:color="auto"/>
              <w:left w:val="single" w:sz="4" w:space="0" w:color="auto"/>
              <w:bottom w:val="single" w:sz="4" w:space="0" w:color="auto"/>
              <w:right w:val="single" w:sz="4" w:space="0" w:color="000000"/>
            </w:tcBorders>
            <w:noWrap/>
            <w:vAlign w:val="bottom"/>
          </w:tcPr>
          <w:p w14:paraId="371B8DC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交易情况</w:t>
            </w:r>
          </w:p>
        </w:tc>
        <w:tc>
          <w:tcPr>
            <w:tcW w:w="1131" w:type="pct"/>
            <w:tcBorders>
              <w:top w:val="nil"/>
              <w:left w:val="nil"/>
              <w:bottom w:val="single" w:sz="4" w:space="0" w:color="auto"/>
              <w:right w:val="single" w:sz="4" w:space="0" w:color="auto"/>
            </w:tcBorders>
            <w:noWrap/>
            <w:vAlign w:val="bottom"/>
          </w:tcPr>
          <w:p w14:paraId="371B85D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5EAE59F"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0F77CE0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r>
      <w:tr w:rsidR="009D70D4" w:rsidRPr="00054ED4" w14:paraId="6EEDFF95" w14:textId="77777777" w:rsidTr="000E50B4">
        <w:trPr>
          <w:trHeight w:val="296"/>
          <w:jc w:val="center"/>
        </w:trPr>
        <w:tc>
          <w:tcPr>
            <w:tcW w:w="1607" w:type="pct"/>
            <w:gridSpan w:val="2"/>
            <w:tcBorders>
              <w:top w:val="single" w:sz="4" w:space="0" w:color="auto"/>
              <w:left w:val="single" w:sz="4" w:space="0" w:color="auto"/>
              <w:bottom w:val="single" w:sz="4" w:space="0" w:color="auto"/>
              <w:right w:val="single" w:sz="4" w:space="0" w:color="auto"/>
            </w:tcBorders>
            <w:noWrap/>
            <w:vAlign w:val="center"/>
          </w:tcPr>
          <w:p w14:paraId="5E669BF3"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用途</w:t>
            </w:r>
          </w:p>
        </w:tc>
        <w:tc>
          <w:tcPr>
            <w:tcW w:w="1131" w:type="pct"/>
            <w:tcBorders>
              <w:top w:val="nil"/>
              <w:left w:val="nil"/>
              <w:bottom w:val="single" w:sz="4" w:space="0" w:color="auto"/>
              <w:right w:val="single" w:sz="4" w:space="0" w:color="auto"/>
            </w:tcBorders>
            <w:noWrap/>
            <w:vAlign w:val="bottom"/>
          </w:tcPr>
          <w:p w14:paraId="2179A7C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100/105</w:t>
            </w:r>
          </w:p>
        </w:tc>
        <w:tc>
          <w:tcPr>
            <w:tcW w:w="1131" w:type="pct"/>
            <w:tcBorders>
              <w:top w:val="nil"/>
              <w:left w:val="nil"/>
              <w:bottom w:val="single" w:sz="4" w:space="0" w:color="auto"/>
              <w:right w:val="single" w:sz="4" w:space="0" w:color="auto"/>
            </w:tcBorders>
            <w:noWrap/>
            <w:vAlign w:val="bottom"/>
          </w:tcPr>
          <w:p w14:paraId="53272AE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100/105</w:t>
            </w:r>
          </w:p>
        </w:tc>
        <w:tc>
          <w:tcPr>
            <w:tcW w:w="1131" w:type="pct"/>
            <w:tcBorders>
              <w:top w:val="nil"/>
              <w:left w:val="nil"/>
              <w:bottom w:val="single" w:sz="4" w:space="0" w:color="auto"/>
              <w:right w:val="single" w:sz="4" w:space="0" w:color="auto"/>
            </w:tcBorders>
            <w:noWrap/>
            <w:vAlign w:val="bottom"/>
          </w:tcPr>
          <w:p w14:paraId="20A4D78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100/105</w:t>
            </w:r>
          </w:p>
        </w:tc>
      </w:tr>
      <w:tr w:rsidR="009D70D4" w:rsidRPr="00054ED4" w14:paraId="7A40B035" w14:textId="77777777" w:rsidTr="000E50B4">
        <w:trPr>
          <w:trHeight w:val="280"/>
          <w:jc w:val="center"/>
        </w:trPr>
        <w:tc>
          <w:tcPr>
            <w:tcW w:w="627" w:type="pct"/>
            <w:vMerge w:val="restart"/>
            <w:tcBorders>
              <w:top w:val="single" w:sz="4" w:space="0" w:color="auto"/>
              <w:left w:val="single" w:sz="4" w:space="0" w:color="auto"/>
              <w:bottom w:val="single" w:sz="4" w:space="0" w:color="000000"/>
              <w:right w:val="single" w:sz="4" w:space="0" w:color="auto"/>
            </w:tcBorders>
            <w:noWrap/>
            <w:vAlign w:val="center"/>
          </w:tcPr>
          <w:p w14:paraId="3B72DC48"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区域因素</w:t>
            </w:r>
          </w:p>
        </w:tc>
        <w:tc>
          <w:tcPr>
            <w:tcW w:w="980" w:type="pct"/>
            <w:tcBorders>
              <w:top w:val="single" w:sz="4" w:space="0" w:color="auto"/>
              <w:left w:val="nil"/>
              <w:bottom w:val="single" w:sz="4" w:space="0" w:color="auto"/>
              <w:right w:val="single" w:sz="4" w:space="0" w:color="auto"/>
            </w:tcBorders>
            <w:noWrap/>
            <w:vAlign w:val="center"/>
          </w:tcPr>
          <w:p w14:paraId="40799863"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lang w:eastAsia="zh-Hans"/>
              </w:rPr>
            </w:pPr>
            <w:r w:rsidRPr="00054ED4">
              <w:rPr>
                <w:rFonts w:ascii="仿宋" w:eastAsia="仿宋" w:hAnsi="仿宋" w:cs="Arial" w:hint="eastAsia"/>
                <w:snapToGrid w:val="0"/>
                <w:sz w:val="21"/>
                <w:szCs w:val="21"/>
                <w:lang w:eastAsia="zh-Hans"/>
              </w:rPr>
              <w:t>物业集聚程度</w:t>
            </w:r>
          </w:p>
        </w:tc>
        <w:tc>
          <w:tcPr>
            <w:tcW w:w="1131" w:type="pct"/>
            <w:tcBorders>
              <w:top w:val="nil"/>
              <w:left w:val="nil"/>
              <w:bottom w:val="single" w:sz="4" w:space="0" w:color="auto"/>
              <w:right w:val="single" w:sz="4" w:space="0" w:color="auto"/>
            </w:tcBorders>
            <w:noWrap/>
            <w:vAlign w:val="bottom"/>
          </w:tcPr>
          <w:p w14:paraId="13D7ECD4"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5DA532D7"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259C5A4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r>
      <w:tr w:rsidR="009D70D4" w:rsidRPr="00054ED4" w14:paraId="2E4F06DB"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1EB4CD9A"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1940599A"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snapToGrid w:val="0"/>
                <w:sz w:val="21"/>
                <w:szCs w:val="21"/>
              </w:rPr>
              <w:t>交通便捷度</w:t>
            </w:r>
          </w:p>
        </w:tc>
        <w:tc>
          <w:tcPr>
            <w:tcW w:w="1131" w:type="pct"/>
            <w:tcBorders>
              <w:top w:val="nil"/>
              <w:left w:val="nil"/>
              <w:bottom w:val="single" w:sz="4" w:space="0" w:color="auto"/>
              <w:right w:val="single" w:sz="4" w:space="0" w:color="auto"/>
            </w:tcBorders>
            <w:noWrap/>
            <w:vAlign w:val="bottom"/>
          </w:tcPr>
          <w:p w14:paraId="54BA1574"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01D5D8F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03F021D8"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r>
      <w:tr w:rsidR="009D70D4" w:rsidRPr="00054ED4" w14:paraId="5E38B0D9"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28C6D08C"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6E3B6303"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snapToGrid w:val="0"/>
                <w:sz w:val="21"/>
                <w:szCs w:val="21"/>
              </w:rPr>
              <w:t>公共配套设施</w:t>
            </w:r>
          </w:p>
        </w:tc>
        <w:tc>
          <w:tcPr>
            <w:tcW w:w="1131" w:type="pct"/>
            <w:tcBorders>
              <w:top w:val="nil"/>
              <w:left w:val="nil"/>
              <w:bottom w:val="single" w:sz="4" w:space="0" w:color="auto"/>
              <w:right w:val="single" w:sz="4" w:space="0" w:color="auto"/>
            </w:tcBorders>
            <w:noWrap/>
            <w:vAlign w:val="bottom"/>
          </w:tcPr>
          <w:p w14:paraId="77524B9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2B2B75EA"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D576E8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r>
      <w:tr w:rsidR="009D70D4" w:rsidRPr="00054ED4" w14:paraId="18184E84"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3FE55351"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5BBA2623"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snapToGrid w:val="0"/>
                <w:sz w:val="21"/>
                <w:szCs w:val="21"/>
              </w:rPr>
              <w:t>基础设施水平</w:t>
            </w:r>
          </w:p>
        </w:tc>
        <w:tc>
          <w:tcPr>
            <w:tcW w:w="1131" w:type="pct"/>
            <w:tcBorders>
              <w:top w:val="nil"/>
              <w:left w:val="nil"/>
              <w:bottom w:val="single" w:sz="4" w:space="0" w:color="auto"/>
              <w:right w:val="single" w:sz="4" w:space="0" w:color="auto"/>
            </w:tcBorders>
            <w:noWrap/>
            <w:vAlign w:val="bottom"/>
          </w:tcPr>
          <w:p w14:paraId="0F55F325"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6F5D9187"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73A4E5FF"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r>
      <w:tr w:rsidR="009D70D4" w:rsidRPr="00054ED4" w14:paraId="68476B04"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7788E090"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591BE082"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snapToGrid w:val="0"/>
                <w:sz w:val="21"/>
                <w:szCs w:val="21"/>
              </w:rPr>
              <w:t>自然及人文环境</w:t>
            </w:r>
          </w:p>
        </w:tc>
        <w:tc>
          <w:tcPr>
            <w:tcW w:w="1131" w:type="pct"/>
            <w:tcBorders>
              <w:top w:val="nil"/>
              <w:left w:val="nil"/>
              <w:bottom w:val="single" w:sz="4" w:space="0" w:color="auto"/>
              <w:right w:val="single" w:sz="4" w:space="0" w:color="auto"/>
            </w:tcBorders>
            <w:noWrap/>
            <w:vAlign w:val="bottom"/>
          </w:tcPr>
          <w:p w14:paraId="1D80C028"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6F588BB4"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2F47C0A"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r>
      <w:tr w:rsidR="009D70D4" w:rsidRPr="00054ED4" w14:paraId="151ACC7F" w14:textId="77777777" w:rsidTr="000E50B4">
        <w:trPr>
          <w:trHeight w:val="280"/>
          <w:jc w:val="center"/>
        </w:trPr>
        <w:tc>
          <w:tcPr>
            <w:tcW w:w="627" w:type="pct"/>
            <w:vMerge w:val="restart"/>
            <w:tcBorders>
              <w:top w:val="nil"/>
              <w:left w:val="single" w:sz="4" w:space="0" w:color="auto"/>
              <w:right w:val="single" w:sz="4" w:space="0" w:color="auto"/>
            </w:tcBorders>
            <w:noWrap/>
            <w:vAlign w:val="center"/>
          </w:tcPr>
          <w:p w14:paraId="16E15B1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个别因素</w:t>
            </w:r>
          </w:p>
        </w:tc>
        <w:tc>
          <w:tcPr>
            <w:tcW w:w="980" w:type="pct"/>
            <w:tcBorders>
              <w:top w:val="nil"/>
              <w:left w:val="nil"/>
              <w:bottom w:val="single" w:sz="4" w:space="0" w:color="auto"/>
              <w:right w:val="single" w:sz="4" w:space="0" w:color="auto"/>
            </w:tcBorders>
            <w:noWrap/>
            <w:vAlign w:val="center"/>
          </w:tcPr>
          <w:p w14:paraId="5E6F29C9"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snapToGrid w:val="0"/>
                <w:sz w:val="21"/>
                <w:szCs w:val="21"/>
              </w:rPr>
              <w:t>项目建筑规模</w:t>
            </w:r>
          </w:p>
        </w:tc>
        <w:tc>
          <w:tcPr>
            <w:tcW w:w="1131" w:type="pct"/>
            <w:tcBorders>
              <w:top w:val="nil"/>
              <w:left w:val="nil"/>
              <w:bottom w:val="single" w:sz="4" w:space="0" w:color="auto"/>
              <w:right w:val="single" w:sz="4" w:space="0" w:color="auto"/>
            </w:tcBorders>
            <w:noWrap/>
            <w:vAlign w:val="bottom"/>
          </w:tcPr>
          <w:p w14:paraId="69A2EDF7"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r>
              <w:rPr>
                <w:rFonts w:ascii="仿宋" w:eastAsia="仿宋" w:hAnsi="仿宋" w:cs="Arial"/>
                <w:snapToGrid w:val="0"/>
                <w:sz w:val="21"/>
                <w:szCs w:val="21"/>
              </w:rPr>
              <w:t>103</w:t>
            </w:r>
          </w:p>
        </w:tc>
        <w:tc>
          <w:tcPr>
            <w:tcW w:w="1131" w:type="pct"/>
            <w:tcBorders>
              <w:top w:val="nil"/>
              <w:left w:val="nil"/>
              <w:bottom w:val="single" w:sz="4" w:space="0" w:color="auto"/>
              <w:right w:val="single" w:sz="4" w:space="0" w:color="auto"/>
            </w:tcBorders>
            <w:noWrap/>
            <w:vAlign w:val="bottom"/>
          </w:tcPr>
          <w:p w14:paraId="2A9016CA"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r>
              <w:rPr>
                <w:rFonts w:ascii="仿宋" w:eastAsia="仿宋" w:hAnsi="仿宋" w:cs="Arial"/>
                <w:snapToGrid w:val="0"/>
                <w:sz w:val="21"/>
                <w:szCs w:val="21"/>
              </w:rPr>
              <w:t>103</w:t>
            </w:r>
          </w:p>
        </w:tc>
        <w:tc>
          <w:tcPr>
            <w:tcW w:w="1131" w:type="pct"/>
            <w:tcBorders>
              <w:top w:val="nil"/>
              <w:left w:val="nil"/>
              <w:bottom w:val="single" w:sz="4" w:space="0" w:color="auto"/>
              <w:right w:val="single" w:sz="4" w:space="0" w:color="auto"/>
            </w:tcBorders>
            <w:noWrap/>
            <w:vAlign w:val="bottom"/>
          </w:tcPr>
          <w:p w14:paraId="74C71919"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r>
              <w:rPr>
                <w:rFonts w:ascii="仿宋" w:eastAsia="仿宋" w:hAnsi="仿宋" w:cs="Arial"/>
                <w:snapToGrid w:val="0"/>
                <w:sz w:val="21"/>
                <w:szCs w:val="21"/>
              </w:rPr>
              <w:t>103</w:t>
            </w:r>
          </w:p>
        </w:tc>
      </w:tr>
      <w:tr w:rsidR="009D70D4" w:rsidRPr="00054ED4" w14:paraId="45D2464B" w14:textId="77777777" w:rsidTr="000E50B4">
        <w:trPr>
          <w:trHeight w:val="280"/>
          <w:jc w:val="center"/>
        </w:trPr>
        <w:tc>
          <w:tcPr>
            <w:tcW w:w="627" w:type="pct"/>
            <w:vMerge/>
            <w:tcBorders>
              <w:left w:val="single" w:sz="4" w:space="0" w:color="auto"/>
              <w:right w:val="single" w:sz="4" w:space="0" w:color="auto"/>
            </w:tcBorders>
            <w:vAlign w:val="center"/>
          </w:tcPr>
          <w:p w14:paraId="4023D3B7"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397DFA6F"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snapToGrid w:val="0"/>
                <w:sz w:val="21"/>
                <w:szCs w:val="21"/>
              </w:rPr>
              <w:t>建筑结构</w:t>
            </w:r>
          </w:p>
        </w:tc>
        <w:tc>
          <w:tcPr>
            <w:tcW w:w="1131" w:type="pct"/>
            <w:tcBorders>
              <w:top w:val="nil"/>
              <w:left w:val="nil"/>
              <w:bottom w:val="single" w:sz="4" w:space="0" w:color="auto"/>
              <w:right w:val="single" w:sz="4" w:space="0" w:color="auto"/>
            </w:tcBorders>
            <w:noWrap/>
            <w:vAlign w:val="bottom"/>
          </w:tcPr>
          <w:p w14:paraId="30FD3DD5"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7E39CF1F"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0ACBC1B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r>
      <w:tr w:rsidR="009D70D4" w:rsidRPr="00054ED4" w14:paraId="476D0FD9" w14:textId="77777777" w:rsidTr="000E50B4">
        <w:trPr>
          <w:trHeight w:val="280"/>
          <w:jc w:val="center"/>
        </w:trPr>
        <w:tc>
          <w:tcPr>
            <w:tcW w:w="627" w:type="pct"/>
            <w:vMerge/>
            <w:tcBorders>
              <w:left w:val="single" w:sz="4" w:space="0" w:color="auto"/>
              <w:right w:val="single" w:sz="4" w:space="0" w:color="auto"/>
            </w:tcBorders>
            <w:vAlign w:val="center"/>
          </w:tcPr>
          <w:p w14:paraId="2EDF7E6B"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4F019A2C"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snapToGrid w:val="0"/>
                <w:sz w:val="21"/>
                <w:szCs w:val="21"/>
              </w:rPr>
              <w:t>公共部分装修</w:t>
            </w:r>
          </w:p>
        </w:tc>
        <w:tc>
          <w:tcPr>
            <w:tcW w:w="1131" w:type="pct"/>
            <w:tcBorders>
              <w:top w:val="nil"/>
              <w:left w:val="nil"/>
              <w:bottom w:val="single" w:sz="4" w:space="0" w:color="auto"/>
              <w:right w:val="single" w:sz="4" w:space="0" w:color="auto"/>
            </w:tcBorders>
            <w:noWrap/>
            <w:vAlign w:val="bottom"/>
          </w:tcPr>
          <w:p w14:paraId="0B8478E2"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741E22F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4330EFD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r>
      <w:tr w:rsidR="009D70D4" w:rsidRPr="00054ED4" w14:paraId="6083D88E" w14:textId="77777777" w:rsidTr="000E50B4">
        <w:trPr>
          <w:trHeight w:val="280"/>
          <w:jc w:val="center"/>
        </w:trPr>
        <w:tc>
          <w:tcPr>
            <w:tcW w:w="627" w:type="pct"/>
            <w:vMerge/>
            <w:tcBorders>
              <w:left w:val="single" w:sz="4" w:space="0" w:color="auto"/>
              <w:right w:val="single" w:sz="4" w:space="0" w:color="auto"/>
            </w:tcBorders>
            <w:vAlign w:val="center"/>
          </w:tcPr>
          <w:p w14:paraId="3E05D964"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017197D7"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成新度</w:t>
            </w:r>
          </w:p>
        </w:tc>
        <w:tc>
          <w:tcPr>
            <w:tcW w:w="1131" w:type="pct"/>
            <w:tcBorders>
              <w:top w:val="nil"/>
              <w:left w:val="nil"/>
              <w:bottom w:val="single" w:sz="4" w:space="0" w:color="auto"/>
              <w:right w:val="single" w:sz="4" w:space="0" w:color="auto"/>
            </w:tcBorders>
            <w:noWrap/>
            <w:vAlign w:val="bottom"/>
          </w:tcPr>
          <w:p w14:paraId="7DDAC3A8"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r>
              <w:rPr>
                <w:rFonts w:ascii="仿宋" w:eastAsia="仿宋" w:hAnsi="仿宋" w:cs="Arial"/>
                <w:snapToGrid w:val="0"/>
                <w:sz w:val="21"/>
                <w:szCs w:val="21"/>
              </w:rPr>
              <w:t>95</w:t>
            </w:r>
          </w:p>
        </w:tc>
        <w:tc>
          <w:tcPr>
            <w:tcW w:w="1131" w:type="pct"/>
            <w:tcBorders>
              <w:top w:val="nil"/>
              <w:left w:val="nil"/>
              <w:bottom w:val="single" w:sz="4" w:space="0" w:color="auto"/>
              <w:right w:val="single" w:sz="4" w:space="0" w:color="auto"/>
            </w:tcBorders>
            <w:noWrap/>
            <w:vAlign w:val="bottom"/>
          </w:tcPr>
          <w:p w14:paraId="4C90F8D8"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100/9</w:t>
            </w:r>
            <w:r>
              <w:rPr>
                <w:rFonts w:ascii="仿宋" w:eastAsia="仿宋" w:hAnsi="仿宋" w:cs="Arial"/>
                <w:snapToGrid w:val="0"/>
                <w:sz w:val="21"/>
                <w:szCs w:val="21"/>
              </w:rPr>
              <w:t>5</w:t>
            </w:r>
          </w:p>
        </w:tc>
        <w:tc>
          <w:tcPr>
            <w:tcW w:w="1131" w:type="pct"/>
            <w:tcBorders>
              <w:top w:val="nil"/>
              <w:left w:val="nil"/>
              <w:bottom w:val="single" w:sz="4" w:space="0" w:color="auto"/>
              <w:right w:val="single" w:sz="4" w:space="0" w:color="auto"/>
            </w:tcBorders>
            <w:noWrap/>
            <w:vAlign w:val="bottom"/>
          </w:tcPr>
          <w:p w14:paraId="70A762B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snapToGrid w:val="0"/>
                <w:sz w:val="21"/>
                <w:szCs w:val="21"/>
              </w:rPr>
              <w:t>100/95</w:t>
            </w:r>
          </w:p>
        </w:tc>
      </w:tr>
      <w:tr w:rsidR="009D70D4" w:rsidRPr="00054ED4" w14:paraId="29024FF9" w14:textId="77777777" w:rsidTr="000E50B4">
        <w:trPr>
          <w:trHeight w:val="280"/>
          <w:jc w:val="center"/>
        </w:trPr>
        <w:tc>
          <w:tcPr>
            <w:tcW w:w="627" w:type="pct"/>
            <w:vMerge/>
            <w:tcBorders>
              <w:left w:val="single" w:sz="4" w:space="0" w:color="auto"/>
              <w:right w:val="single" w:sz="4" w:space="0" w:color="auto"/>
            </w:tcBorders>
            <w:vAlign w:val="center"/>
          </w:tcPr>
          <w:p w14:paraId="3D17AF01"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50A19706"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层高</w:t>
            </w:r>
          </w:p>
        </w:tc>
        <w:tc>
          <w:tcPr>
            <w:tcW w:w="1131" w:type="pct"/>
            <w:tcBorders>
              <w:top w:val="nil"/>
              <w:left w:val="nil"/>
              <w:bottom w:val="single" w:sz="4" w:space="0" w:color="auto"/>
              <w:right w:val="single" w:sz="4" w:space="0" w:color="auto"/>
            </w:tcBorders>
            <w:noWrap/>
            <w:vAlign w:val="bottom"/>
          </w:tcPr>
          <w:p w14:paraId="622B9CF7"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E319D2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1065B5F6"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r>
      <w:tr w:rsidR="009D70D4" w:rsidRPr="00054ED4" w14:paraId="6F6FD14F" w14:textId="77777777" w:rsidTr="000E50B4">
        <w:trPr>
          <w:trHeight w:val="280"/>
          <w:jc w:val="center"/>
        </w:trPr>
        <w:tc>
          <w:tcPr>
            <w:tcW w:w="1607" w:type="pct"/>
            <w:gridSpan w:val="2"/>
            <w:tcBorders>
              <w:top w:val="nil"/>
              <w:left w:val="single" w:sz="4" w:space="0" w:color="auto"/>
              <w:bottom w:val="single" w:sz="4" w:space="0" w:color="auto"/>
              <w:right w:val="single" w:sz="4" w:space="0" w:color="auto"/>
            </w:tcBorders>
            <w:noWrap/>
            <w:vAlign w:val="bottom"/>
          </w:tcPr>
          <w:p w14:paraId="58C2C05F"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snapToGrid w:val="0"/>
                <w:sz w:val="21"/>
                <w:szCs w:val="21"/>
              </w:rPr>
              <w:t>成交单价（元/平方米</w:t>
            </w:r>
            <w:r w:rsidRPr="00054ED4">
              <w:rPr>
                <w:rFonts w:ascii="微软雅黑" w:eastAsia="微软雅黑" w:hAnsi="微软雅黑" w:cs="微软雅黑" w:hint="eastAsia"/>
                <w:snapToGrid w:val="0"/>
                <w:sz w:val="21"/>
                <w:szCs w:val="21"/>
              </w:rPr>
              <w:t>•</w:t>
            </w:r>
            <w:r w:rsidRPr="00054ED4">
              <w:rPr>
                <w:rFonts w:ascii="仿宋" w:eastAsia="仿宋" w:hAnsi="仿宋" w:cs="Arial"/>
                <w:snapToGrid w:val="0"/>
                <w:sz w:val="21"/>
                <w:szCs w:val="21"/>
              </w:rPr>
              <w:t>天）</w:t>
            </w:r>
          </w:p>
        </w:tc>
        <w:tc>
          <w:tcPr>
            <w:tcW w:w="1131" w:type="pct"/>
            <w:tcBorders>
              <w:top w:val="nil"/>
              <w:left w:val="nil"/>
              <w:bottom w:val="single" w:sz="4" w:space="0" w:color="auto"/>
              <w:right w:val="single" w:sz="4" w:space="0" w:color="auto"/>
            </w:tcBorders>
            <w:noWrap/>
            <w:vAlign w:val="bottom"/>
          </w:tcPr>
          <w:p w14:paraId="425AF034"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4</w:t>
            </w:r>
          </w:p>
        </w:tc>
        <w:tc>
          <w:tcPr>
            <w:tcW w:w="1131" w:type="pct"/>
            <w:tcBorders>
              <w:top w:val="nil"/>
              <w:left w:val="nil"/>
              <w:bottom w:val="single" w:sz="4" w:space="0" w:color="auto"/>
              <w:right w:val="single" w:sz="4" w:space="0" w:color="auto"/>
            </w:tcBorders>
            <w:noWrap/>
            <w:vAlign w:val="bottom"/>
          </w:tcPr>
          <w:p w14:paraId="35BDBFC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4</w:t>
            </w:r>
          </w:p>
        </w:tc>
        <w:tc>
          <w:tcPr>
            <w:tcW w:w="1131" w:type="pct"/>
            <w:tcBorders>
              <w:top w:val="nil"/>
              <w:left w:val="nil"/>
              <w:bottom w:val="single" w:sz="4" w:space="0" w:color="auto"/>
              <w:right w:val="single" w:sz="4" w:space="0" w:color="auto"/>
            </w:tcBorders>
            <w:noWrap/>
            <w:vAlign w:val="bottom"/>
          </w:tcPr>
          <w:p w14:paraId="4B71FFD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4</w:t>
            </w:r>
          </w:p>
        </w:tc>
      </w:tr>
      <w:tr w:rsidR="009D70D4" w:rsidRPr="00054ED4" w14:paraId="0E833348" w14:textId="77777777" w:rsidTr="000E50B4">
        <w:trPr>
          <w:trHeight w:val="280"/>
          <w:jc w:val="center"/>
        </w:trPr>
        <w:tc>
          <w:tcPr>
            <w:tcW w:w="1607" w:type="pct"/>
            <w:gridSpan w:val="2"/>
            <w:tcBorders>
              <w:top w:val="nil"/>
              <w:left w:val="single" w:sz="4" w:space="0" w:color="auto"/>
              <w:bottom w:val="single" w:sz="4" w:space="0" w:color="auto"/>
              <w:right w:val="single" w:sz="4" w:space="0" w:color="auto"/>
            </w:tcBorders>
            <w:noWrap/>
            <w:vAlign w:val="bottom"/>
          </w:tcPr>
          <w:p w14:paraId="2FBDC27B"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snapToGrid w:val="0"/>
                <w:sz w:val="21"/>
                <w:szCs w:val="21"/>
              </w:rPr>
              <w:t>比较价格（元/平方米</w:t>
            </w:r>
            <w:r w:rsidRPr="00054ED4">
              <w:rPr>
                <w:rFonts w:ascii="微软雅黑" w:eastAsia="微软雅黑" w:hAnsi="微软雅黑" w:cs="微软雅黑" w:hint="eastAsia"/>
                <w:snapToGrid w:val="0"/>
                <w:sz w:val="21"/>
                <w:szCs w:val="21"/>
              </w:rPr>
              <w:t>•</w:t>
            </w:r>
            <w:r w:rsidRPr="00054ED4">
              <w:rPr>
                <w:rFonts w:ascii="仿宋" w:eastAsia="仿宋" w:hAnsi="仿宋" w:cs="Arial"/>
                <w:snapToGrid w:val="0"/>
                <w:sz w:val="21"/>
                <w:szCs w:val="21"/>
              </w:rPr>
              <w:t>天）</w:t>
            </w:r>
          </w:p>
        </w:tc>
        <w:tc>
          <w:tcPr>
            <w:tcW w:w="1131" w:type="pct"/>
            <w:tcBorders>
              <w:top w:val="nil"/>
              <w:left w:val="nil"/>
              <w:bottom w:val="single" w:sz="4" w:space="0" w:color="auto"/>
              <w:right w:val="single" w:sz="4" w:space="0" w:color="auto"/>
            </w:tcBorders>
            <w:noWrap/>
            <w:vAlign w:val="bottom"/>
          </w:tcPr>
          <w:p w14:paraId="1DDAA90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054ED4">
              <w:rPr>
                <w:rFonts w:ascii="仿宋" w:eastAsia="仿宋" w:hAnsi="仿宋" w:cs="Arial"/>
                <w:snapToGrid w:val="0"/>
                <w:sz w:val="21"/>
                <w:szCs w:val="21"/>
              </w:rPr>
              <w:t>3</w:t>
            </w:r>
            <w:r w:rsidRPr="00054ED4">
              <w:rPr>
                <w:rFonts w:ascii="仿宋" w:eastAsia="仿宋" w:hAnsi="仿宋" w:cs="Arial" w:hint="eastAsia"/>
                <w:snapToGrid w:val="0"/>
                <w:sz w:val="21"/>
                <w:szCs w:val="21"/>
                <w:lang w:eastAsia="zh-Hans"/>
              </w:rPr>
              <w:t>.</w:t>
            </w:r>
            <w:r w:rsidRPr="00054ED4">
              <w:rPr>
                <w:rFonts w:ascii="仿宋" w:eastAsia="仿宋" w:hAnsi="仿宋" w:cs="Arial"/>
                <w:snapToGrid w:val="0"/>
                <w:sz w:val="21"/>
                <w:szCs w:val="21"/>
                <w:lang w:eastAsia="zh-Hans"/>
              </w:rPr>
              <w:t>9</w:t>
            </w:r>
          </w:p>
        </w:tc>
        <w:tc>
          <w:tcPr>
            <w:tcW w:w="1131" w:type="pct"/>
            <w:tcBorders>
              <w:top w:val="nil"/>
              <w:left w:val="nil"/>
              <w:bottom w:val="single" w:sz="4" w:space="0" w:color="auto"/>
              <w:right w:val="single" w:sz="4" w:space="0" w:color="auto"/>
            </w:tcBorders>
            <w:noWrap/>
            <w:vAlign w:val="bottom"/>
          </w:tcPr>
          <w:p w14:paraId="68940C52"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Pr>
                <w:rFonts w:ascii="仿宋" w:eastAsia="仿宋" w:hAnsi="仿宋" w:cs="Arial"/>
                <w:snapToGrid w:val="0"/>
                <w:sz w:val="21"/>
                <w:szCs w:val="21"/>
              </w:rPr>
              <w:t>3.9</w:t>
            </w:r>
          </w:p>
        </w:tc>
        <w:tc>
          <w:tcPr>
            <w:tcW w:w="1131" w:type="pct"/>
            <w:tcBorders>
              <w:top w:val="nil"/>
              <w:left w:val="nil"/>
              <w:bottom w:val="single" w:sz="4" w:space="0" w:color="auto"/>
              <w:right w:val="single" w:sz="4" w:space="0" w:color="auto"/>
            </w:tcBorders>
            <w:noWrap/>
            <w:vAlign w:val="bottom"/>
          </w:tcPr>
          <w:p w14:paraId="12A99343"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054ED4">
              <w:rPr>
                <w:rFonts w:ascii="仿宋" w:eastAsia="仿宋" w:hAnsi="仿宋" w:cs="Arial"/>
                <w:snapToGrid w:val="0"/>
                <w:sz w:val="21"/>
                <w:szCs w:val="21"/>
              </w:rPr>
              <w:t>3</w:t>
            </w:r>
            <w:r w:rsidRPr="00054ED4">
              <w:rPr>
                <w:rFonts w:ascii="仿宋" w:eastAsia="仿宋" w:hAnsi="仿宋" w:cs="Arial" w:hint="eastAsia"/>
                <w:snapToGrid w:val="0"/>
                <w:sz w:val="21"/>
                <w:szCs w:val="21"/>
                <w:lang w:eastAsia="zh-Hans"/>
              </w:rPr>
              <w:t>.</w:t>
            </w:r>
            <w:r w:rsidRPr="00054ED4">
              <w:rPr>
                <w:rFonts w:ascii="仿宋" w:eastAsia="仿宋" w:hAnsi="仿宋" w:cs="Arial"/>
                <w:snapToGrid w:val="0"/>
                <w:sz w:val="21"/>
                <w:szCs w:val="21"/>
                <w:lang w:eastAsia="zh-Hans"/>
              </w:rPr>
              <w:t>9</w:t>
            </w:r>
          </w:p>
        </w:tc>
      </w:tr>
    </w:tbl>
    <w:p w14:paraId="3CFF96DF" w14:textId="77777777" w:rsidR="009D70D4" w:rsidRPr="00C655D3" w:rsidRDefault="009D70D4" w:rsidP="009D70D4">
      <w:pPr>
        <w:spacing w:before="50" w:after="50" w:line="300" w:lineRule="auto"/>
        <w:ind w:firstLineChars="200" w:firstLine="560"/>
        <w:rPr>
          <w:rFonts w:ascii="Arial" w:eastAsia="仿宋" w:hAnsi="Arial" w:cs="Arial"/>
          <w:sz w:val="28"/>
        </w:rPr>
      </w:pPr>
      <w:r w:rsidRPr="00C655D3">
        <w:rPr>
          <w:rFonts w:ascii="Arial" w:eastAsia="仿宋" w:hAnsi="Arial" w:cs="Arial"/>
          <w:sz w:val="28"/>
        </w:rPr>
        <w:t>经过比较分析，以上三个案例修正后的比准价格差异在合理范围之内，能够真实的反应估价对象的市场租金水平。故取其简单算术平均值作为估价对象</w:t>
      </w:r>
      <w:r w:rsidRPr="00C655D3">
        <w:rPr>
          <w:rFonts w:ascii="Arial" w:eastAsia="仿宋" w:hAnsi="Arial" w:cs="Arial"/>
          <w:sz w:val="28"/>
          <w:lang w:eastAsia="zh-Hans"/>
        </w:rPr>
        <w:t>公共服务</w:t>
      </w:r>
      <w:r w:rsidRPr="00C655D3">
        <w:rPr>
          <w:rFonts w:ascii="Arial" w:eastAsia="仿宋" w:hAnsi="Arial" w:cs="Arial"/>
          <w:sz w:val="28"/>
        </w:rPr>
        <w:t>用途房地产的市场租金水平。</w:t>
      </w:r>
    </w:p>
    <w:p w14:paraId="344BB2D1" w14:textId="77777777" w:rsidR="009D70D4" w:rsidRPr="00C655D3" w:rsidRDefault="009D70D4" w:rsidP="009D70D4">
      <w:pPr>
        <w:spacing w:before="50" w:after="50" w:line="300" w:lineRule="auto"/>
        <w:ind w:firstLineChars="200" w:firstLine="560"/>
        <w:rPr>
          <w:rFonts w:ascii="Arial" w:eastAsia="仿宋" w:hAnsi="Arial" w:cs="Arial"/>
          <w:sz w:val="28"/>
        </w:rPr>
      </w:pPr>
      <w:r w:rsidRPr="00C655D3">
        <w:rPr>
          <w:rFonts w:ascii="Arial" w:eastAsia="仿宋" w:hAnsi="Arial" w:cs="Arial"/>
          <w:sz w:val="28"/>
        </w:rPr>
        <w:t>比准价格</w:t>
      </w:r>
      <w:r w:rsidRPr="00C655D3">
        <w:rPr>
          <w:rFonts w:ascii="Arial" w:eastAsia="仿宋" w:hAnsi="Arial" w:cs="Arial"/>
          <w:sz w:val="28"/>
        </w:rPr>
        <w:t>=</w:t>
      </w:r>
      <w:r w:rsidRPr="00C655D3">
        <w:rPr>
          <w:rFonts w:ascii="Arial" w:eastAsia="仿宋" w:hAnsi="Arial" w:cs="Arial"/>
          <w:sz w:val="28"/>
        </w:rPr>
        <w:t>（</w:t>
      </w:r>
      <w:r w:rsidRPr="00C655D3">
        <w:rPr>
          <w:rFonts w:ascii="Arial" w:eastAsia="仿宋" w:hAnsi="Arial" w:cs="Arial"/>
          <w:sz w:val="28"/>
        </w:rPr>
        <w:t>3</w:t>
      </w:r>
      <w:r w:rsidRPr="00C655D3">
        <w:rPr>
          <w:rFonts w:ascii="Arial" w:eastAsia="仿宋" w:hAnsi="Arial" w:cs="Arial"/>
          <w:sz w:val="28"/>
          <w:lang w:eastAsia="zh-Hans"/>
        </w:rPr>
        <w:t>.9+3.9+3.9</w:t>
      </w:r>
      <w:r w:rsidRPr="00C655D3">
        <w:rPr>
          <w:rFonts w:ascii="Arial" w:eastAsia="仿宋" w:hAnsi="Arial" w:cs="Arial"/>
          <w:sz w:val="28"/>
        </w:rPr>
        <w:t>）</w:t>
      </w:r>
      <w:r w:rsidRPr="00C655D3">
        <w:rPr>
          <w:rFonts w:ascii="Arial" w:eastAsia="仿宋" w:hAnsi="Arial" w:cs="Arial"/>
          <w:sz w:val="28"/>
        </w:rPr>
        <w:t>÷3</w:t>
      </w:r>
    </w:p>
    <w:p w14:paraId="5717D28B" w14:textId="77777777" w:rsidR="009D70D4" w:rsidRPr="00C655D3" w:rsidRDefault="009D70D4" w:rsidP="009D70D4">
      <w:pPr>
        <w:spacing w:before="50" w:after="50" w:line="300" w:lineRule="auto"/>
        <w:ind w:firstLineChars="600" w:firstLine="1680"/>
        <w:rPr>
          <w:rFonts w:ascii="Arial" w:eastAsia="仿宋" w:hAnsi="Arial" w:cs="Arial"/>
          <w:b/>
          <w:sz w:val="28"/>
        </w:rPr>
      </w:pPr>
      <w:r w:rsidRPr="00C655D3">
        <w:rPr>
          <w:rFonts w:ascii="Arial" w:eastAsia="仿宋" w:hAnsi="Arial" w:cs="Arial"/>
          <w:sz w:val="28"/>
        </w:rPr>
        <w:t>=3.9</w:t>
      </w:r>
      <w:r w:rsidRPr="00C655D3">
        <w:rPr>
          <w:rFonts w:ascii="Arial" w:eastAsia="仿宋" w:hAnsi="Arial" w:cs="Arial"/>
          <w:sz w:val="28"/>
        </w:rPr>
        <w:t>（元</w:t>
      </w:r>
      <w:r w:rsidRPr="00C655D3">
        <w:rPr>
          <w:rFonts w:ascii="Arial" w:eastAsia="仿宋" w:hAnsi="Arial" w:cs="Arial"/>
          <w:sz w:val="28"/>
        </w:rPr>
        <w:t>/</w:t>
      </w:r>
      <w:r w:rsidRPr="00C655D3">
        <w:rPr>
          <w:rFonts w:ascii="Arial" w:eastAsia="仿宋" w:hAnsi="Arial" w:cs="Arial"/>
          <w:sz w:val="28"/>
        </w:rPr>
        <w:t>平方米﹒天）</w:t>
      </w:r>
    </w:p>
    <w:p w14:paraId="47F4F770" w14:textId="77777777" w:rsidR="009D70D4" w:rsidRPr="00C655D3" w:rsidRDefault="009D70D4" w:rsidP="009D70D4">
      <w:pPr>
        <w:spacing w:before="50" w:after="50" w:line="300" w:lineRule="auto"/>
        <w:ind w:firstLineChars="200" w:firstLine="560"/>
        <w:rPr>
          <w:rFonts w:ascii="Arial" w:eastAsia="仿宋" w:hAnsi="Arial" w:cs="Arial"/>
          <w:sz w:val="28"/>
        </w:rPr>
      </w:pPr>
      <w:r w:rsidRPr="00C655D3">
        <w:rPr>
          <w:rFonts w:ascii="Arial" w:eastAsia="仿宋" w:hAnsi="Arial" w:cs="Arial"/>
          <w:sz w:val="28"/>
        </w:rPr>
        <w:t>B.</w:t>
      </w:r>
      <w:r w:rsidRPr="00C655D3">
        <w:rPr>
          <w:rFonts w:ascii="Arial" w:eastAsia="仿宋" w:hAnsi="Arial" w:cs="Arial"/>
          <w:sz w:val="28"/>
        </w:rPr>
        <w:t>收益还原法求取估价对象</w:t>
      </w:r>
      <w:r w:rsidRPr="00C655D3">
        <w:rPr>
          <w:rFonts w:ascii="Arial" w:eastAsia="仿宋" w:hAnsi="Arial" w:cs="Arial"/>
          <w:sz w:val="28"/>
          <w:lang w:eastAsia="zh-Hans"/>
        </w:rPr>
        <w:t>公共服务</w:t>
      </w:r>
      <w:r w:rsidRPr="00C655D3">
        <w:rPr>
          <w:rFonts w:ascii="Arial" w:eastAsia="仿宋" w:hAnsi="Arial" w:cs="Arial"/>
          <w:sz w:val="28"/>
        </w:rPr>
        <w:t>用房开发完成后不动产价值</w:t>
      </w:r>
    </w:p>
    <w:p w14:paraId="1BC54E78" w14:textId="77777777" w:rsidR="009D70D4" w:rsidRPr="00C655D3" w:rsidRDefault="009D70D4" w:rsidP="009D70D4">
      <w:pPr>
        <w:spacing w:before="50" w:after="50" w:line="300" w:lineRule="auto"/>
        <w:ind w:firstLineChars="200" w:firstLine="560"/>
        <w:rPr>
          <w:rFonts w:ascii="Arial" w:eastAsia="仿宋" w:hAnsi="Arial" w:cs="Arial"/>
          <w:sz w:val="28"/>
        </w:rPr>
      </w:pPr>
      <w:r w:rsidRPr="00C655D3">
        <w:rPr>
          <w:rFonts w:ascii="Arial" w:eastAsia="仿宋" w:hAnsi="Arial" w:cs="Arial"/>
          <w:sz w:val="28"/>
        </w:rPr>
        <w:t>（</w:t>
      </w:r>
      <w:r w:rsidRPr="00C655D3">
        <w:rPr>
          <w:rFonts w:ascii="Arial" w:eastAsia="仿宋" w:hAnsi="Arial" w:cs="Arial"/>
          <w:sz w:val="28"/>
        </w:rPr>
        <w:t>A</w:t>
      </w:r>
      <w:r w:rsidRPr="00C655D3">
        <w:rPr>
          <w:rFonts w:ascii="Arial" w:eastAsia="仿宋" w:hAnsi="Arial" w:cs="Arial"/>
          <w:sz w:val="28"/>
        </w:rPr>
        <w:t>）求取房地</w:t>
      </w:r>
      <w:proofErr w:type="gramStart"/>
      <w:r w:rsidRPr="00C655D3">
        <w:rPr>
          <w:rFonts w:ascii="Arial" w:eastAsia="仿宋" w:hAnsi="Arial" w:cs="Arial"/>
          <w:sz w:val="28"/>
        </w:rPr>
        <w:t>年未来</w:t>
      </w:r>
      <w:proofErr w:type="gramEnd"/>
      <w:r w:rsidRPr="00C655D3">
        <w:rPr>
          <w:rFonts w:ascii="Arial" w:eastAsia="仿宋" w:hAnsi="Arial" w:cs="Arial"/>
          <w:sz w:val="28"/>
        </w:rPr>
        <w:t>第一年净收益</w:t>
      </w:r>
    </w:p>
    <w:p w14:paraId="7B600FB5" w14:textId="77777777" w:rsidR="009D70D4" w:rsidRPr="00C655D3" w:rsidRDefault="009D70D4" w:rsidP="009D70D4">
      <w:pPr>
        <w:spacing w:line="300" w:lineRule="auto"/>
        <w:ind w:right="205" w:firstLineChars="300" w:firstLine="840"/>
        <w:rPr>
          <w:rFonts w:ascii="Arial" w:eastAsia="仿宋" w:hAnsi="Arial" w:cs="Arial"/>
          <w:sz w:val="28"/>
        </w:rPr>
      </w:pPr>
      <w:r w:rsidRPr="00C655D3">
        <w:rPr>
          <w:rFonts w:ascii="Arial" w:eastAsia="仿宋" w:hAnsi="Arial" w:cs="Arial"/>
          <w:sz w:val="28"/>
        </w:rPr>
        <w:t>A</w:t>
      </w:r>
      <w:r w:rsidRPr="00C655D3">
        <w:rPr>
          <w:rFonts w:ascii="Arial" w:eastAsia="仿宋" w:hAnsi="Arial" w:cs="Arial"/>
          <w:sz w:val="28"/>
        </w:rPr>
        <w:t>）未来第一年总收益</w:t>
      </w:r>
    </w:p>
    <w:p w14:paraId="2F4782D9" w14:textId="77777777" w:rsidR="009D70D4" w:rsidRPr="00C655D3" w:rsidRDefault="009D70D4" w:rsidP="009D70D4">
      <w:pPr>
        <w:spacing w:line="300" w:lineRule="auto"/>
        <w:ind w:right="205" w:firstLineChars="300" w:firstLine="840"/>
        <w:rPr>
          <w:rFonts w:ascii="Arial" w:eastAsia="仿宋" w:hAnsi="Arial" w:cs="Arial"/>
          <w:sz w:val="28"/>
        </w:rPr>
      </w:pPr>
      <w:r w:rsidRPr="00C655D3">
        <w:rPr>
          <w:rFonts w:ascii="Arial" w:eastAsia="仿宋" w:hAnsi="Arial" w:cs="Arial"/>
          <w:sz w:val="28"/>
        </w:rPr>
        <w:t>a.</w:t>
      </w:r>
      <w:r w:rsidRPr="00C655D3">
        <w:rPr>
          <w:rFonts w:ascii="Arial" w:eastAsia="仿宋" w:hAnsi="Arial" w:cs="Arial"/>
          <w:sz w:val="28"/>
        </w:rPr>
        <w:t>租金收入</w:t>
      </w:r>
    </w:p>
    <w:p w14:paraId="65738E7B" w14:textId="77777777" w:rsidR="009D70D4" w:rsidRPr="00C655D3" w:rsidRDefault="009D70D4" w:rsidP="009D70D4">
      <w:pPr>
        <w:spacing w:line="300" w:lineRule="auto"/>
        <w:ind w:right="205" w:firstLineChars="250" w:firstLine="700"/>
        <w:rPr>
          <w:rFonts w:ascii="Arial" w:eastAsia="仿宋" w:hAnsi="Arial" w:cs="Arial"/>
          <w:sz w:val="28"/>
        </w:rPr>
      </w:pPr>
      <w:r w:rsidRPr="00C655D3">
        <w:rPr>
          <w:rFonts w:ascii="Arial" w:eastAsia="仿宋" w:hAnsi="Arial" w:cs="Arial"/>
          <w:sz w:val="28"/>
        </w:rPr>
        <w:t>依据上述采用市场比较法确定估价对象</w:t>
      </w:r>
      <w:r w:rsidRPr="00C655D3">
        <w:rPr>
          <w:rFonts w:ascii="Arial" w:eastAsia="仿宋" w:hAnsi="Arial" w:cs="Arial"/>
          <w:sz w:val="28"/>
          <w:lang w:eastAsia="zh-Hans"/>
        </w:rPr>
        <w:t>公共服务</w:t>
      </w:r>
      <w:r w:rsidRPr="00C655D3">
        <w:rPr>
          <w:rFonts w:ascii="Arial" w:eastAsia="仿宋" w:hAnsi="Arial" w:cs="Arial"/>
          <w:sz w:val="28"/>
        </w:rPr>
        <w:t>用房租金水平平均为</w:t>
      </w:r>
      <w:r w:rsidRPr="00C655D3">
        <w:rPr>
          <w:rFonts w:ascii="Arial" w:eastAsia="仿宋" w:hAnsi="Arial" w:cs="Arial"/>
          <w:sz w:val="28"/>
        </w:rPr>
        <w:t>3</w:t>
      </w:r>
      <w:r w:rsidRPr="00C655D3">
        <w:rPr>
          <w:rFonts w:ascii="Arial" w:eastAsia="仿宋" w:hAnsi="Arial" w:cs="Arial"/>
          <w:sz w:val="28"/>
          <w:lang w:eastAsia="zh-Hans"/>
        </w:rPr>
        <w:t>.9</w:t>
      </w:r>
      <w:r w:rsidRPr="00C655D3">
        <w:rPr>
          <w:rFonts w:ascii="Arial" w:eastAsia="仿宋" w:hAnsi="Arial" w:cs="Arial"/>
          <w:sz w:val="28"/>
        </w:rPr>
        <w:t>元</w:t>
      </w:r>
      <w:r w:rsidRPr="00C655D3">
        <w:rPr>
          <w:rFonts w:ascii="Arial" w:eastAsia="仿宋" w:hAnsi="Arial" w:cs="Arial"/>
          <w:sz w:val="28"/>
        </w:rPr>
        <w:t>/</w:t>
      </w:r>
      <w:r w:rsidRPr="00C655D3">
        <w:rPr>
          <w:rFonts w:ascii="Arial" w:eastAsia="仿宋" w:hAnsi="Arial" w:cs="Arial"/>
          <w:sz w:val="28"/>
        </w:rPr>
        <w:t>天</w:t>
      </w:r>
      <w:r w:rsidRPr="00C655D3">
        <w:rPr>
          <w:rFonts w:ascii="Arial" w:eastAsia="微软雅黑" w:hAnsi="Arial" w:cs="Arial"/>
          <w:sz w:val="28"/>
        </w:rPr>
        <w:t>•</w:t>
      </w:r>
      <w:r w:rsidRPr="00C655D3">
        <w:rPr>
          <w:rFonts w:ascii="Arial" w:eastAsia="仿宋" w:hAnsi="Arial" w:cs="Arial"/>
          <w:sz w:val="28"/>
        </w:rPr>
        <w:t>平方米；分析市场租赁情况确定空置率，空置率取</w:t>
      </w:r>
      <w:r w:rsidRPr="00C655D3">
        <w:rPr>
          <w:rFonts w:ascii="Arial" w:eastAsia="仿宋" w:hAnsi="Arial" w:cs="Arial"/>
          <w:sz w:val="28"/>
        </w:rPr>
        <w:t>5%</w:t>
      </w:r>
      <w:r w:rsidRPr="00C655D3">
        <w:rPr>
          <w:rFonts w:ascii="Arial" w:eastAsia="仿宋" w:hAnsi="Arial" w:cs="Arial"/>
          <w:sz w:val="28"/>
        </w:rPr>
        <w:t>；每年按</w:t>
      </w:r>
      <w:r w:rsidRPr="00C655D3">
        <w:rPr>
          <w:rFonts w:ascii="Arial" w:eastAsia="仿宋" w:hAnsi="Arial" w:cs="Arial"/>
          <w:sz w:val="28"/>
        </w:rPr>
        <w:t>365</w:t>
      </w:r>
      <w:r w:rsidRPr="00C655D3">
        <w:rPr>
          <w:rFonts w:ascii="Arial" w:eastAsia="仿宋" w:hAnsi="Arial" w:cs="Arial"/>
          <w:sz w:val="28"/>
        </w:rPr>
        <w:t>天计算。则有：</w:t>
      </w:r>
      <w:r w:rsidRPr="00C655D3">
        <w:rPr>
          <w:rFonts w:ascii="Arial" w:eastAsia="仿宋" w:hAnsi="Arial" w:cs="Arial"/>
          <w:sz w:val="28"/>
        </w:rPr>
        <w:t xml:space="preserve"> </w:t>
      </w:r>
    </w:p>
    <w:p w14:paraId="1D2DE1BF" w14:textId="77777777" w:rsidR="009D70D4" w:rsidRPr="00C655D3" w:rsidRDefault="009D70D4" w:rsidP="009D70D4">
      <w:pPr>
        <w:spacing w:line="300" w:lineRule="auto"/>
        <w:ind w:right="205" w:firstLineChars="200" w:firstLine="560"/>
        <w:rPr>
          <w:rFonts w:ascii="Arial" w:eastAsia="仿宋" w:hAnsi="Arial" w:cs="Arial"/>
          <w:sz w:val="28"/>
        </w:rPr>
      </w:pPr>
      <w:r w:rsidRPr="00C655D3">
        <w:rPr>
          <w:rFonts w:ascii="Arial" w:eastAsia="仿宋" w:hAnsi="Arial" w:cs="Arial"/>
          <w:sz w:val="28"/>
        </w:rPr>
        <w:t>未来第一年年租金收入</w:t>
      </w:r>
    </w:p>
    <w:p w14:paraId="043A26CB" w14:textId="77777777" w:rsidR="009D70D4" w:rsidRPr="00C655D3" w:rsidRDefault="009D70D4" w:rsidP="009D70D4">
      <w:pPr>
        <w:spacing w:line="300" w:lineRule="auto"/>
        <w:ind w:right="205" w:firstLineChars="200" w:firstLine="560"/>
        <w:rPr>
          <w:rFonts w:ascii="Arial" w:eastAsia="仿宋" w:hAnsi="Arial" w:cs="Arial"/>
          <w:sz w:val="28"/>
        </w:rPr>
      </w:pPr>
      <w:r w:rsidRPr="00C655D3">
        <w:rPr>
          <w:rFonts w:ascii="Arial" w:eastAsia="仿宋" w:hAnsi="Arial" w:cs="Arial"/>
          <w:sz w:val="28"/>
        </w:rPr>
        <w:lastRenderedPageBreak/>
        <w:t>＝</w:t>
      </w:r>
      <w:r w:rsidRPr="00C655D3">
        <w:rPr>
          <w:rFonts w:ascii="Arial" w:eastAsia="仿宋" w:hAnsi="Arial" w:cs="Arial"/>
          <w:sz w:val="28"/>
        </w:rPr>
        <w:t>3.9×3152.79×365×(1-5%)÷10000</w:t>
      </w:r>
    </w:p>
    <w:p w14:paraId="45EEFB62" w14:textId="77777777" w:rsidR="009D70D4" w:rsidRPr="00C655D3" w:rsidRDefault="009D70D4" w:rsidP="009D70D4">
      <w:pPr>
        <w:spacing w:line="300" w:lineRule="auto"/>
        <w:ind w:right="205" w:firstLineChars="200" w:firstLine="560"/>
        <w:rPr>
          <w:rFonts w:ascii="Arial" w:eastAsia="仿宋" w:hAnsi="Arial" w:cs="Arial"/>
          <w:sz w:val="28"/>
        </w:rPr>
      </w:pPr>
      <w:r w:rsidRPr="00C655D3">
        <w:rPr>
          <w:rFonts w:ascii="Arial" w:eastAsia="仿宋" w:hAnsi="Arial" w:cs="Arial"/>
          <w:sz w:val="28"/>
        </w:rPr>
        <w:t>＝</w:t>
      </w:r>
      <w:r w:rsidRPr="00C655D3">
        <w:rPr>
          <w:rFonts w:ascii="Arial" w:eastAsia="仿宋" w:hAnsi="Arial" w:cs="Arial"/>
          <w:sz w:val="28"/>
        </w:rPr>
        <w:t>426.3597</w:t>
      </w:r>
      <w:r w:rsidRPr="00C655D3">
        <w:rPr>
          <w:rFonts w:ascii="Arial" w:eastAsia="仿宋" w:hAnsi="Arial" w:cs="Arial"/>
          <w:sz w:val="28"/>
        </w:rPr>
        <w:t>（万元）</w:t>
      </w:r>
    </w:p>
    <w:p w14:paraId="7C2EBCEF" w14:textId="77777777" w:rsidR="009D70D4" w:rsidRPr="00C655D3" w:rsidRDefault="009D70D4" w:rsidP="009D70D4">
      <w:pPr>
        <w:spacing w:line="300" w:lineRule="auto"/>
        <w:ind w:right="205" w:firstLineChars="200" w:firstLine="560"/>
        <w:rPr>
          <w:rFonts w:ascii="Arial" w:eastAsia="仿宋" w:hAnsi="Arial" w:cs="Arial"/>
          <w:sz w:val="28"/>
        </w:rPr>
      </w:pPr>
      <w:r w:rsidRPr="00C655D3">
        <w:rPr>
          <w:rFonts w:ascii="Arial" w:eastAsia="仿宋" w:hAnsi="Arial" w:cs="Arial"/>
          <w:sz w:val="28"/>
        </w:rPr>
        <w:t>b.</w:t>
      </w:r>
      <w:r w:rsidRPr="00C655D3">
        <w:rPr>
          <w:rFonts w:ascii="Arial" w:eastAsia="仿宋" w:hAnsi="Arial" w:cs="Arial"/>
          <w:sz w:val="28"/>
        </w:rPr>
        <w:t>押金利息</w:t>
      </w:r>
    </w:p>
    <w:p w14:paraId="281310F7" w14:textId="77777777" w:rsidR="009D70D4" w:rsidRPr="00C655D3" w:rsidRDefault="009D70D4" w:rsidP="009D70D4">
      <w:pPr>
        <w:spacing w:line="300" w:lineRule="auto"/>
        <w:ind w:right="205" w:firstLineChars="200" w:firstLine="560"/>
        <w:rPr>
          <w:rFonts w:ascii="Arial" w:eastAsia="仿宋" w:hAnsi="Arial" w:cs="Arial"/>
          <w:sz w:val="28"/>
        </w:rPr>
      </w:pPr>
      <w:r w:rsidRPr="00C655D3">
        <w:rPr>
          <w:rFonts w:ascii="Arial" w:eastAsia="仿宋" w:hAnsi="Arial" w:cs="Arial"/>
          <w:sz w:val="28"/>
        </w:rPr>
        <w:t>根据评估专业人员对于租赁市场的调查，目前与估价对象同类物业的押金通常为一个月的租金。因此，本次评估按照上述计算的年租金收入折算至月租金，并按照</w:t>
      </w:r>
      <w:r w:rsidRPr="00C655D3">
        <w:rPr>
          <w:rFonts w:ascii="Arial" w:eastAsia="仿宋" w:hAnsi="Arial" w:cs="Arial"/>
          <w:sz w:val="28"/>
        </w:rPr>
        <w:t>1</w:t>
      </w:r>
      <w:r w:rsidRPr="00C655D3">
        <w:rPr>
          <w:rFonts w:ascii="Arial" w:eastAsia="仿宋" w:hAnsi="Arial" w:cs="Arial"/>
          <w:sz w:val="28"/>
        </w:rPr>
        <w:t>年期存款利率</w:t>
      </w:r>
      <w:r w:rsidRPr="00C655D3">
        <w:rPr>
          <w:rFonts w:ascii="Arial" w:eastAsia="仿宋" w:hAnsi="Arial" w:cs="Arial"/>
          <w:sz w:val="28"/>
        </w:rPr>
        <w:t>1.5%</w:t>
      </w:r>
      <w:r w:rsidRPr="00C655D3">
        <w:rPr>
          <w:rFonts w:ascii="Arial" w:eastAsia="仿宋" w:hAnsi="Arial" w:cs="Arial"/>
          <w:sz w:val="28"/>
        </w:rPr>
        <w:t>计算押金利息。则有：</w:t>
      </w:r>
    </w:p>
    <w:p w14:paraId="7E7E9C2F" w14:textId="77777777" w:rsidR="009D70D4" w:rsidRPr="00C655D3" w:rsidRDefault="009D70D4" w:rsidP="009D70D4">
      <w:pPr>
        <w:spacing w:line="300" w:lineRule="auto"/>
        <w:ind w:right="205" w:firstLineChars="200" w:firstLine="560"/>
        <w:rPr>
          <w:rFonts w:ascii="Arial" w:eastAsia="仿宋" w:hAnsi="Arial" w:cs="Arial"/>
          <w:sz w:val="28"/>
        </w:rPr>
      </w:pPr>
      <w:r w:rsidRPr="00C655D3">
        <w:rPr>
          <w:rFonts w:ascii="Arial" w:eastAsia="仿宋" w:hAnsi="Arial" w:cs="Arial"/>
          <w:sz w:val="28"/>
        </w:rPr>
        <w:t>押金利息＝</w:t>
      </w:r>
      <w:r w:rsidRPr="00C655D3">
        <w:rPr>
          <w:rFonts w:ascii="Arial" w:eastAsia="仿宋" w:hAnsi="Arial" w:cs="Arial"/>
          <w:sz w:val="28"/>
        </w:rPr>
        <w:t>426.3597÷12×1.5%=0.5329</w:t>
      </w:r>
      <w:r w:rsidRPr="00C655D3">
        <w:rPr>
          <w:rFonts w:ascii="Arial" w:eastAsia="仿宋" w:hAnsi="Arial" w:cs="Arial"/>
          <w:sz w:val="28"/>
        </w:rPr>
        <w:t>（万元）</w:t>
      </w:r>
    </w:p>
    <w:p w14:paraId="5A3AA9B7" w14:textId="77777777" w:rsidR="009D70D4" w:rsidRPr="00C655D3" w:rsidRDefault="009D70D4" w:rsidP="009D70D4">
      <w:pPr>
        <w:spacing w:line="300" w:lineRule="auto"/>
        <w:ind w:right="205" w:firstLineChars="200" w:firstLine="560"/>
        <w:rPr>
          <w:rFonts w:ascii="Arial" w:eastAsia="仿宋" w:hAnsi="Arial" w:cs="Arial"/>
          <w:sz w:val="28"/>
        </w:rPr>
      </w:pPr>
      <w:r w:rsidRPr="00C655D3">
        <w:rPr>
          <w:rFonts w:ascii="Arial" w:eastAsia="仿宋" w:hAnsi="Arial" w:cs="Arial"/>
          <w:sz w:val="28"/>
        </w:rPr>
        <w:t>c.</w:t>
      </w:r>
      <w:r w:rsidRPr="00C655D3">
        <w:rPr>
          <w:rFonts w:ascii="Arial" w:eastAsia="仿宋" w:hAnsi="Arial" w:cs="Arial"/>
          <w:sz w:val="28"/>
        </w:rPr>
        <w:t>未来第一年总收益</w:t>
      </w:r>
    </w:p>
    <w:p w14:paraId="178DA807" w14:textId="77777777" w:rsidR="009D70D4" w:rsidRPr="00C655D3" w:rsidRDefault="009D70D4" w:rsidP="009D70D4">
      <w:pPr>
        <w:spacing w:line="300" w:lineRule="auto"/>
        <w:ind w:right="205" w:firstLineChars="200" w:firstLine="560"/>
        <w:rPr>
          <w:rFonts w:ascii="Arial" w:eastAsia="仿宋" w:hAnsi="Arial" w:cs="Arial"/>
          <w:sz w:val="28"/>
        </w:rPr>
      </w:pPr>
      <w:r w:rsidRPr="00C655D3">
        <w:rPr>
          <w:rFonts w:ascii="Arial" w:eastAsia="仿宋" w:hAnsi="Arial" w:cs="Arial"/>
          <w:sz w:val="28"/>
        </w:rPr>
        <w:t>综上，估价对象未来第一年的总收益为前述两项之</w:t>
      </w:r>
      <w:proofErr w:type="gramStart"/>
      <w:r w:rsidRPr="00C655D3">
        <w:rPr>
          <w:rFonts w:ascii="Arial" w:eastAsia="仿宋" w:hAnsi="Arial" w:cs="Arial"/>
          <w:sz w:val="28"/>
        </w:rPr>
        <w:t>和</w:t>
      </w:r>
      <w:proofErr w:type="gramEnd"/>
      <w:r w:rsidRPr="00C655D3">
        <w:rPr>
          <w:rFonts w:ascii="Arial" w:eastAsia="仿宋" w:hAnsi="Arial" w:cs="Arial"/>
          <w:sz w:val="28"/>
        </w:rPr>
        <w:t>。则有：</w:t>
      </w:r>
    </w:p>
    <w:p w14:paraId="3073C027" w14:textId="77777777" w:rsidR="009D70D4" w:rsidRPr="00C655D3" w:rsidRDefault="009D70D4" w:rsidP="009D70D4">
      <w:pPr>
        <w:spacing w:line="300" w:lineRule="auto"/>
        <w:ind w:right="205" w:firstLineChars="200" w:firstLine="560"/>
        <w:rPr>
          <w:rFonts w:ascii="Arial" w:eastAsia="仿宋" w:hAnsi="Arial" w:cs="Arial"/>
          <w:sz w:val="28"/>
        </w:rPr>
      </w:pPr>
      <w:r w:rsidRPr="00C655D3">
        <w:rPr>
          <w:rFonts w:ascii="Arial" w:eastAsia="仿宋" w:hAnsi="Arial" w:cs="Arial"/>
          <w:sz w:val="28"/>
        </w:rPr>
        <w:t>未来第一年总收益</w:t>
      </w:r>
    </w:p>
    <w:p w14:paraId="639F6711" w14:textId="77777777" w:rsidR="009D70D4" w:rsidRPr="00C655D3" w:rsidRDefault="009D70D4" w:rsidP="009D70D4">
      <w:pPr>
        <w:spacing w:line="300" w:lineRule="auto"/>
        <w:ind w:right="205" w:firstLineChars="200" w:firstLine="560"/>
        <w:rPr>
          <w:rFonts w:ascii="Arial" w:eastAsia="仿宋" w:hAnsi="Arial" w:cs="Arial"/>
          <w:sz w:val="28"/>
        </w:rPr>
      </w:pPr>
      <w:r w:rsidRPr="00C655D3">
        <w:rPr>
          <w:rFonts w:ascii="Arial" w:eastAsia="仿宋" w:hAnsi="Arial" w:cs="Arial"/>
          <w:sz w:val="28"/>
        </w:rPr>
        <w:t>＝</w:t>
      </w:r>
      <w:r w:rsidRPr="00C655D3">
        <w:rPr>
          <w:rFonts w:ascii="Arial" w:eastAsia="仿宋" w:hAnsi="Arial" w:cs="Arial"/>
          <w:sz w:val="28"/>
        </w:rPr>
        <w:t>426.3597</w:t>
      </w:r>
      <w:r w:rsidRPr="00C655D3">
        <w:rPr>
          <w:rFonts w:ascii="Arial" w:eastAsia="仿宋" w:hAnsi="Arial" w:cs="Arial"/>
          <w:sz w:val="28"/>
        </w:rPr>
        <w:t>＋</w:t>
      </w:r>
      <w:r w:rsidRPr="00C655D3">
        <w:rPr>
          <w:rFonts w:ascii="Arial" w:eastAsia="仿宋" w:hAnsi="Arial" w:cs="Arial"/>
          <w:sz w:val="28"/>
        </w:rPr>
        <w:t>0.5329</w:t>
      </w:r>
      <w:r w:rsidRPr="00C655D3">
        <w:rPr>
          <w:rFonts w:ascii="Arial" w:eastAsia="仿宋" w:hAnsi="Arial" w:cs="Arial"/>
          <w:sz w:val="28"/>
        </w:rPr>
        <w:t>＝</w:t>
      </w:r>
      <w:r w:rsidRPr="00C655D3">
        <w:rPr>
          <w:rFonts w:ascii="Arial" w:eastAsia="仿宋" w:hAnsi="Arial" w:cs="Arial"/>
          <w:sz w:val="28"/>
        </w:rPr>
        <w:t>426.8926</w:t>
      </w:r>
      <w:r w:rsidRPr="00C655D3">
        <w:rPr>
          <w:rFonts w:ascii="Arial" w:eastAsia="仿宋" w:hAnsi="Arial" w:cs="Arial"/>
          <w:sz w:val="28"/>
        </w:rPr>
        <w:t>（万元）</w:t>
      </w:r>
    </w:p>
    <w:p w14:paraId="7541DB47" w14:textId="77777777" w:rsidR="009D70D4" w:rsidRPr="00C655D3" w:rsidRDefault="009D70D4" w:rsidP="009D70D4">
      <w:pPr>
        <w:spacing w:line="300" w:lineRule="auto"/>
        <w:ind w:right="205" w:firstLineChars="200" w:firstLine="560"/>
        <w:rPr>
          <w:rFonts w:ascii="Arial" w:eastAsia="仿宋" w:hAnsi="Arial" w:cs="Arial"/>
          <w:sz w:val="28"/>
        </w:rPr>
      </w:pPr>
      <w:r w:rsidRPr="00C655D3">
        <w:rPr>
          <w:rFonts w:ascii="Arial" w:eastAsia="仿宋" w:hAnsi="Arial" w:cs="Arial"/>
          <w:sz w:val="28"/>
        </w:rPr>
        <w:t>B</w:t>
      </w:r>
      <w:r w:rsidRPr="00C655D3">
        <w:rPr>
          <w:rFonts w:ascii="Arial" w:eastAsia="仿宋" w:hAnsi="Arial" w:cs="Arial"/>
          <w:sz w:val="28"/>
        </w:rPr>
        <w:t>）建筑物现值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000" w:firstRow="0" w:lastRow="0" w:firstColumn="0" w:lastColumn="0" w:noHBand="0" w:noVBand="0"/>
      </w:tblPr>
      <w:tblGrid>
        <w:gridCol w:w="752"/>
        <w:gridCol w:w="1524"/>
        <w:gridCol w:w="1264"/>
        <w:gridCol w:w="3111"/>
        <w:gridCol w:w="1526"/>
        <w:gridCol w:w="1112"/>
      </w:tblGrid>
      <w:tr w:rsidR="009D70D4" w:rsidRPr="00054ED4" w14:paraId="68413379" w14:textId="77777777" w:rsidTr="00F32586">
        <w:trPr>
          <w:trHeight w:val="20"/>
          <w:jc w:val="center"/>
        </w:trPr>
        <w:tc>
          <w:tcPr>
            <w:tcW w:w="753" w:type="dxa"/>
            <w:shd w:val="clear" w:color="000000" w:fill="auto"/>
            <w:noWrap/>
            <w:vAlign w:val="center"/>
          </w:tcPr>
          <w:p w14:paraId="7A862667" w14:textId="77777777" w:rsidR="009D70D4" w:rsidRPr="00054ED4" w:rsidRDefault="009D70D4" w:rsidP="000E50B4">
            <w:pPr>
              <w:spacing w:line="240" w:lineRule="exact"/>
              <w:jc w:val="center"/>
              <w:rPr>
                <w:rFonts w:ascii="Arial" w:eastAsia="仿宋" w:hAnsi="Arial" w:cs="Arial"/>
                <w:sz w:val="21"/>
                <w:szCs w:val="21"/>
              </w:rPr>
            </w:pPr>
          </w:p>
        </w:tc>
        <w:tc>
          <w:tcPr>
            <w:tcW w:w="1525" w:type="dxa"/>
            <w:shd w:val="clear" w:color="000000" w:fill="auto"/>
            <w:noWrap/>
            <w:vAlign w:val="center"/>
          </w:tcPr>
          <w:p w14:paraId="077C481D"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建筑物现值</w:t>
            </w:r>
          </w:p>
        </w:tc>
        <w:tc>
          <w:tcPr>
            <w:tcW w:w="1264" w:type="dxa"/>
            <w:shd w:val="clear" w:color="000000" w:fill="auto"/>
            <w:noWrap/>
            <w:vAlign w:val="center"/>
          </w:tcPr>
          <w:p w14:paraId="45E73C67" w14:textId="77777777" w:rsidR="009D70D4" w:rsidRPr="00054ED4" w:rsidRDefault="009D70D4" w:rsidP="000E50B4">
            <w:pPr>
              <w:spacing w:line="240" w:lineRule="exact"/>
              <w:jc w:val="center"/>
              <w:rPr>
                <w:rFonts w:ascii="Arial" w:eastAsia="仿宋" w:hAnsi="Arial" w:cs="Arial"/>
                <w:b/>
                <w:bCs/>
                <w:sz w:val="21"/>
                <w:szCs w:val="21"/>
              </w:rPr>
            </w:pPr>
            <w:r>
              <w:rPr>
                <w:rFonts w:ascii="Arial" w:eastAsia="仿宋" w:hAnsi="Arial" w:cs="Arial"/>
                <w:b/>
                <w:bCs/>
                <w:sz w:val="21"/>
                <w:szCs w:val="21"/>
              </w:rPr>
              <w:t>1947.1679</w:t>
            </w:r>
          </w:p>
        </w:tc>
        <w:tc>
          <w:tcPr>
            <w:tcW w:w="3112" w:type="dxa"/>
            <w:shd w:val="clear" w:color="000000" w:fill="auto"/>
            <w:noWrap/>
            <w:vAlign w:val="center"/>
          </w:tcPr>
          <w:p w14:paraId="53051A47"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建筑物重置价格</w:t>
            </w:r>
            <w:r w:rsidRPr="00054ED4">
              <w:rPr>
                <w:rFonts w:ascii="Arial" w:eastAsia="仿宋" w:hAnsi="Arial" w:cs="Arial"/>
                <w:sz w:val="21"/>
                <w:szCs w:val="21"/>
              </w:rPr>
              <w:t>×</w:t>
            </w:r>
            <w:r w:rsidRPr="00054ED4">
              <w:rPr>
                <w:rFonts w:ascii="Arial" w:eastAsia="仿宋" w:hAnsi="Arial" w:cs="Arial"/>
                <w:sz w:val="21"/>
                <w:szCs w:val="21"/>
              </w:rPr>
              <w:t>成新度</w:t>
            </w:r>
          </w:p>
        </w:tc>
        <w:tc>
          <w:tcPr>
            <w:tcW w:w="1526" w:type="dxa"/>
            <w:shd w:val="clear" w:color="000000" w:fill="auto"/>
            <w:noWrap/>
            <w:vAlign w:val="center"/>
          </w:tcPr>
          <w:p w14:paraId="05CDEDFD"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成新度（</w:t>
            </w:r>
            <w:r w:rsidRPr="00054ED4">
              <w:rPr>
                <w:rFonts w:ascii="Arial" w:eastAsia="仿宋" w:hAnsi="Arial" w:cs="Arial"/>
                <w:sz w:val="21"/>
                <w:szCs w:val="21"/>
              </w:rPr>
              <w:t>%</w:t>
            </w:r>
            <w:r w:rsidRPr="00054ED4">
              <w:rPr>
                <w:rFonts w:ascii="Arial" w:eastAsia="仿宋" w:hAnsi="Arial" w:cs="Arial"/>
                <w:sz w:val="21"/>
                <w:szCs w:val="21"/>
              </w:rPr>
              <w:t>）</w:t>
            </w:r>
          </w:p>
        </w:tc>
        <w:tc>
          <w:tcPr>
            <w:tcW w:w="0" w:type="auto"/>
            <w:shd w:val="clear" w:color="000000" w:fill="auto"/>
            <w:noWrap/>
            <w:vAlign w:val="center"/>
          </w:tcPr>
          <w:p w14:paraId="482FAE5E"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100.0%</w:t>
            </w:r>
          </w:p>
        </w:tc>
      </w:tr>
      <w:tr w:rsidR="009D70D4" w:rsidRPr="00054ED4" w14:paraId="4C86F451" w14:textId="77777777" w:rsidTr="00F32586">
        <w:trPr>
          <w:trHeight w:val="20"/>
          <w:jc w:val="center"/>
        </w:trPr>
        <w:tc>
          <w:tcPr>
            <w:tcW w:w="753" w:type="dxa"/>
            <w:shd w:val="clear" w:color="000000" w:fill="auto"/>
            <w:noWrap/>
            <w:vAlign w:val="center"/>
          </w:tcPr>
          <w:p w14:paraId="2860954E"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1</w:t>
            </w:r>
            <w:r w:rsidRPr="00054ED4">
              <w:rPr>
                <w:rFonts w:ascii="Arial" w:eastAsia="仿宋" w:hAnsi="Arial" w:cs="Arial"/>
                <w:sz w:val="21"/>
                <w:szCs w:val="21"/>
              </w:rPr>
              <w:t>）</w:t>
            </w:r>
          </w:p>
        </w:tc>
        <w:tc>
          <w:tcPr>
            <w:tcW w:w="1525" w:type="dxa"/>
            <w:shd w:val="clear" w:color="000000" w:fill="auto"/>
            <w:noWrap/>
            <w:vAlign w:val="center"/>
          </w:tcPr>
          <w:p w14:paraId="1C4C9DD7"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建安费用</w:t>
            </w:r>
          </w:p>
        </w:tc>
        <w:tc>
          <w:tcPr>
            <w:tcW w:w="1264" w:type="dxa"/>
            <w:shd w:val="clear" w:color="000000" w:fill="auto"/>
            <w:noWrap/>
            <w:vAlign w:val="center"/>
          </w:tcPr>
          <w:p w14:paraId="4250060A" w14:textId="77777777" w:rsidR="009D70D4" w:rsidRPr="00054ED4" w:rsidRDefault="009D70D4" w:rsidP="000E50B4">
            <w:pPr>
              <w:spacing w:line="240" w:lineRule="exact"/>
              <w:jc w:val="center"/>
              <w:rPr>
                <w:rFonts w:ascii="Arial" w:eastAsia="仿宋" w:hAnsi="Arial" w:cs="Arial"/>
                <w:sz w:val="21"/>
                <w:szCs w:val="21"/>
                <w:lang w:eastAsia="zh-Hans"/>
              </w:rPr>
            </w:pPr>
            <w:r>
              <w:rPr>
                <w:rFonts w:ascii="Arial" w:eastAsia="仿宋" w:hAnsi="Arial" w:cs="Arial"/>
                <w:sz w:val="21"/>
                <w:szCs w:val="21"/>
              </w:rPr>
              <w:t>1261.1160</w:t>
            </w:r>
          </w:p>
        </w:tc>
        <w:tc>
          <w:tcPr>
            <w:tcW w:w="3112" w:type="dxa"/>
            <w:shd w:val="clear" w:color="000000" w:fill="auto"/>
            <w:vAlign w:val="center"/>
          </w:tcPr>
          <w:p w14:paraId="13048BAC"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建安单价</w:t>
            </w:r>
            <w:r w:rsidRPr="00054ED4">
              <w:rPr>
                <w:rFonts w:ascii="Arial" w:eastAsia="仿宋" w:hAnsi="Arial" w:cs="Arial"/>
                <w:sz w:val="21"/>
                <w:szCs w:val="21"/>
              </w:rPr>
              <w:t>×</w:t>
            </w:r>
            <w:r w:rsidRPr="00054ED4">
              <w:rPr>
                <w:rFonts w:ascii="Arial" w:eastAsia="仿宋" w:hAnsi="Arial" w:cs="Arial"/>
                <w:sz w:val="21"/>
                <w:szCs w:val="21"/>
              </w:rPr>
              <w:t>建筑面积</w:t>
            </w:r>
          </w:p>
        </w:tc>
        <w:tc>
          <w:tcPr>
            <w:tcW w:w="1526" w:type="dxa"/>
            <w:shd w:val="clear" w:color="000000" w:fill="auto"/>
            <w:vAlign w:val="center"/>
          </w:tcPr>
          <w:p w14:paraId="306EF763"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建安单价</w:t>
            </w:r>
            <w:r w:rsidRPr="00054ED4">
              <w:rPr>
                <w:rFonts w:ascii="Arial" w:eastAsia="仿宋" w:hAnsi="Arial" w:cs="Arial"/>
                <w:sz w:val="21"/>
                <w:szCs w:val="21"/>
              </w:rPr>
              <w:t>(</w:t>
            </w:r>
            <w:r w:rsidRPr="00054ED4">
              <w:rPr>
                <w:rFonts w:ascii="Arial" w:eastAsia="仿宋" w:hAnsi="Arial" w:cs="Arial"/>
                <w:sz w:val="21"/>
                <w:szCs w:val="21"/>
              </w:rPr>
              <w:t>元</w:t>
            </w:r>
            <w:r w:rsidRPr="00054ED4">
              <w:rPr>
                <w:rFonts w:ascii="Arial" w:eastAsia="仿宋" w:hAnsi="Arial" w:cs="Arial"/>
                <w:sz w:val="21"/>
                <w:szCs w:val="21"/>
              </w:rPr>
              <w:t>/</w:t>
            </w:r>
            <w:r w:rsidRPr="00054ED4">
              <w:rPr>
                <w:rFonts w:ascii="Arial" w:eastAsia="仿宋" w:hAnsi="Arial" w:cs="Arial"/>
                <w:sz w:val="21"/>
                <w:szCs w:val="21"/>
              </w:rPr>
              <w:t>平方米</w:t>
            </w:r>
            <w:r w:rsidRPr="00054ED4">
              <w:rPr>
                <w:rFonts w:ascii="Arial" w:eastAsia="仿宋" w:hAnsi="Arial" w:cs="Arial"/>
                <w:sz w:val="21"/>
                <w:szCs w:val="21"/>
              </w:rPr>
              <w:t>)</w:t>
            </w:r>
          </w:p>
        </w:tc>
        <w:tc>
          <w:tcPr>
            <w:tcW w:w="0" w:type="auto"/>
            <w:shd w:val="clear" w:color="000000" w:fill="auto"/>
            <w:noWrap/>
            <w:vAlign w:val="center"/>
          </w:tcPr>
          <w:p w14:paraId="2C1569C2"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4000</w:t>
            </w:r>
          </w:p>
        </w:tc>
      </w:tr>
      <w:tr w:rsidR="009D70D4" w:rsidRPr="00054ED4" w14:paraId="76FE97A3" w14:textId="77777777" w:rsidTr="00F32586">
        <w:trPr>
          <w:trHeight w:val="20"/>
          <w:jc w:val="center"/>
        </w:trPr>
        <w:tc>
          <w:tcPr>
            <w:tcW w:w="753" w:type="dxa"/>
            <w:shd w:val="clear" w:color="000000" w:fill="auto"/>
            <w:noWrap/>
            <w:vAlign w:val="center"/>
          </w:tcPr>
          <w:p w14:paraId="7057B425"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2</w:t>
            </w:r>
            <w:r w:rsidRPr="00054ED4">
              <w:rPr>
                <w:rFonts w:ascii="Arial" w:eastAsia="仿宋" w:hAnsi="Arial" w:cs="Arial"/>
                <w:sz w:val="21"/>
                <w:szCs w:val="21"/>
              </w:rPr>
              <w:t>）</w:t>
            </w:r>
          </w:p>
        </w:tc>
        <w:tc>
          <w:tcPr>
            <w:tcW w:w="1525" w:type="dxa"/>
            <w:shd w:val="clear" w:color="000000" w:fill="auto"/>
            <w:noWrap/>
            <w:vAlign w:val="center"/>
          </w:tcPr>
          <w:p w14:paraId="6FA6DEC8"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勘察设计和前期工程费</w:t>
            </w:r>
          </w:p>
        </w:tc>
        <w:tc>
          <w:tcPr>
            <w:tcW w:w="1264" w:type="dxa"/>
            <w:shd w:val="clear" w:color="000000" w:fill="auto"/>
            <w:noWrap/>
            <w:vAlign w:val="center"/>
          </w:tcPr>
          <w:p w14:paraId="6FBD9BDC" w14:textId="77777777" w:rsidR="009D70D4" w:rsidRPr="00054ED4" w:rsidRDefault="009D70D4" w:rsidP="000E50B4">
            <w:pPr>
              <w:spacing w:line="240" w:lineRule="exact"/>
              <w:jc w:val="center"/>
              <w:rPr>
                <w:rFonts w:ascii="Arial" w:eastAsia="仿宋" w:hAnsi="Arial" w:cs="Arial"/>
                <w:sz w:val="21"/>
                <w:szCs w:val="21"/>
              </w:rPr>
            </w:pPr>
            <w:r>
              <w:rPr>
                <w:rFonts w:ascii="Arial" w:eastAsia="仿宋" w:hAnsi="Arial" w:cs="Arial" w:hint="eastAsia"/>
                <w:sz w:val="21"/>
                <w:szCs w:val="21"/>
              </w:rPr>
              <w:t>6</w:t>
            </w:r>
            <w:r>
              <w:rPr>
                <w:rFonts w:ascii="Arial" w:eastAsia="仿宋" w:hAnsi="Arial" w:cs="Arial"/>
                <w:sz w:val="21"/>
                <w:szCs w:val="21"/>
              </w:rPr>
              <w:t>3.0558</w:t>
            </w:r>
          </w:p>
        </w:tc>
        <w:tc>
          <w:tcPr>
            <w:tcW w:w="3112" w:type="dxa"/>
            <w:shd w:val="clear" w:color="000000" w:fill="auto"/>
            <w:noWrap/>
            <w:vAlign w:val="center"/>
          </w:tcPr>
          <w:p w14:paraId="581134D7"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建安费用</w:t>
            </w:r>
            <w:r w:rsidRPr="00054ED4">
              <w:rPr>
                <w:rFonts w:ascii="Arial" w:eastAsia="仿宋" w:hAnsi="Arial" w:cs="Arial"/>
                <w:sz w:val="21"/>
                <w:szCs w:val="21"/>
              </w:rPr>
              <w:t>×</w:t>
            </w:r>
            <w:r w:rsidRPr="00054ED4">
              <w:rPr>
                <w:rFonts w:ascii="Arial" w:eastAsia="仿宋" w:hAnsi="Arial" w:cs="Arial"/>
                <w:sz w:val="21"/>
                <w:szCs w:val="21"/>
              </w:rPr>
              <w:t>费率</w:t>
            </w:r>
          </w:p>
        </w:tc>
        <w:tc>
          <w:tcPr>
            <w:tcW w:w="1526" w:type="dxa"/>
            <w:shd w:val="clear" w:color="000000" w:fill="auto"/>
            <w:noWrap/>
            <w:vAlign w:val="center"/>
          </w:tcPr>
          <w:p w14:paraId="272507EE"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费率（</w:t>
            </w:r>
            <w:r w:rsidRPr="00054ED4">
              <w:rPr>
                <w:rFonts w:ascii="Arial" w:eastAsia="仿宋" w:hAnsi="Arial" w:cs="Arial"/>
                <w:sz w:val="21"/>
                <w:szCs w:val="21"/>
              </w:rPr>
              <w:t>%</w:t>
            </w:r>
            <w:r w:rsidRPr="00054ED4">
              <w:rPr>
                <w:rFonts w:ascii="Arial" w:eastAsia="仿宋" w:hAnsi="Arial" w:cs="Arial"/>
                <w:sz w:val="21"/>
                <w:szCs w:val="21"/>
              </w:rPr>
              <w:t>）</w:t>
            </w:r>
          </w:p>
        </w:tc>
        <w:tc>
          <w:tcPr>
            <w:tcW w:w="0" w:type="auto"/>
            <w:shd w:val="clear" w:color="000000" w:fill="auto"/>
            <w:noWrap/>
            <w:vAlign w:val="center"/>
          </w:tcPr>
          <w:p w14:paraId="52ADF78C" w14:textId="77777777" w:rsidR="009D70D4" w:rsidRPr="00054ED4" w:rsidRDefault="009D70D4" w:rsidP="000E50B4">
            <w:pPr>
              <w:spacing w:line="240" w:lineRule="exact"/>
              <w:jc w:val="center"/>
              <w:rPr>
                <w:rFonts w:ascii="Arial" w:eastAsia="仿宋" w:hAnsi="Arial" w:cs="Arial"/>
                <w:sz w:val="21"/>
                <w:szCs w:val="21"/>
              </w:rPr>
            </w:pPr>
            <w:r>
              <w:rPr>
                <w:rFonts w:ascii="Arial" w:eastAsia="仿宋" w:hAnsi="Arial" w:cs="Arial"/>
                <w:sz w:val="21"/>
                <w:szCs w:val="21"/>
              </w:rPr>
              <w:t>5</w:t>
            </w:r>
            <w:r w:rsidRPr="00054ED4">
              <w:rPr>
                <w:rFonts w:ascii="Arial" w:eastAsia="仿宋" w:hAnsi="Arial" w:cs="Arial"/>
                <w:sz w:val="21"/>
                <w:szCs w:val="21"/>
              </w:rPr>
              <w:t>%</w:t>
            </w:r>
          </w:p>
        </w:tc>
      </w:tr>
      <w:tr w:rsidR="009D70D4" w:rsidRPr="00054ED4" w14:paraId="4427CDF0" w14:textId="77777777" w:rsidTr="00F32586">
        <w:trPr>
          <w:trHeight w:val="20"/>
          <w:jc w:val="center"/>
        </w:trPr>
        <w:tc>
          <w:tcPr>
            <w:tcW w:w="753" w:type="dxa"/>
            <w:shd w:val="clear" w:color="000000" w:fill="auto"/>
            <w:noWrap/>
            <w:vAlign w:val="center"/>
          </w:tcPr>
          <w:p w14:paraId="200C49FE"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3</w:t>
            </w:r>
            <w:r w:rsidRPr="00054ED4">
              <w:rPr>
                <w:rFonts w:ascii="Arial" w:eastAsia="仿宋" w:hAnsi="Arial" w:cs="Arial"/>
                <w:sz w:val="21"/>
                <w:szCs w:val="21"/>
              </w:rPr>
              <w:t>）</w:t>
            </w:r>
          </w:p>
        </w:tc>
        <w:tc>
          <w:tcPr>
            <w:tcW w:w="1525" w:type="dxa"/>
            <w:shd w:val="clear" w:color="000000" w:fill="auto"/>
            <w:noWrap/>
            <w:vAlign w:val="center"/>
          </w:tcPr>
          <w:p w14:paraId="127F5FD5"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公共配套设施费用</w:t>
            </w:r>
          </w:p>
        </w:tc>
        <w:tc>
          <w:tcPr>
            <w:tcW w:w="1264" w:type="dxa"/>
            <w:shd w:val="clear" w:color="000000" w:fill="auto"/>
            <w:noWrap/>
            <w:vAlign w:val="center"/>
          </w:tcPr>
          <w:p w14:paraId="3B8C1797"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0</w:t>
            </w:r>
          </w:p>
        </w:tc>
        <w:tc>
          <w:tcPr>
            <w:tcW w:w="3112" w:type="dxa"/>
            <w:shd w:val="clear" w:color="000000" w:fill="auto"/>
            <w:noWrap/>
            <w:vAlign w:val="center"/>
          </w:tcPr>
          <w:p w14:paraId="0871D1F4"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居住用房建安费用</w:t>
            </w:r>
            <w:r w:rsidRPr="00054ED4">
              <w:rPr>
                <w:rFonts w:ascii="Arial" w:eastAsia="仿宋" w:hAnsi="Arial" w:cs="Arial"/>
                <w:sz w:val="21"/>
                <w:szCs w:val="21"/>
              </w:rPr>
              <w:t>×</w:t>
            </w:r>
            <w:r w:rsidRPr="00054ED4">
              <w:rPr>
                <w:rFonts w:ascii="Arial" w:eastAsia="仿宋" w:hAnsi="Arial" w:cs="Arial"/>
                <w:sz w:val="21"/>
                <w:szCs w:val="21"/>
              </w:rPr>
              <w:t>费率</w:t>
            </w:r>
          </w:p>
        </w:tc>
        <w:tc>
          <w:tcPr>
            <w:tcW w:w="1526" w:type="dxa"/>
            <w:shd w:val="clear" w:color="000000" w:fill="auto"/>
            <w:noWrap/>
            <w:vAlign w:val="center"/>
          </w:tcPr>
          <w:p w14:paraId="119025CE"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费率（</w:t>
            </w:r>
            <w:r w:rsidRPr="00054ED4">
              <w:rPr>
                <w:rFonts w:ascii="Arial" w:eastAsia="仿宋" w:hAnsi="Arial" w:cs="Arial"/>
                <w:sz w:val="21"/>
                <w:szCs w:val="21"/>
              </w:rPr>
              <w:t>%</w:t>
            </w:r>
            <w:r w:rsidRPr="00054ED4">
              <w:rPr>
                <w:rFonts w:ascii="Arial" w:eastAsia="仿宋" w:hAnsi="Arial" w:cs="Arial"/>
                <w:sz w:val="21"/>
                <w:szCs w:val="21"/>
              </w:rPr>
              <w:t>）</w:t>
            </w:r>
          </w:p>
        </w:tc>
        <w:tc>
          <w:tcPr>
            <w:tcW w:w="0" w:type="auto"/>
            <w:shd w:val="clear" w:color="000000" w:fill="auto"/>
            <w:noWrap/>
            <w:vAlign w:val="center"/>
          </w:tcPr>
          <w:p w14:paraId="62071119"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不计取</w:t>
            </w:r>
          </w:p>
        </w:tc>
      </w:tr>
      <w:tr w:rsidR="009D70D4" w:rsidRPr="00054ED4" w14:paraId="58D48489" w14:textId="77777777" w:rsidTr="00F32586">
        <w:trPr>
          <w:trHeight w:val="20"/>
          <w:jc w:val="center"/>
        </w:trPr>
        <w:tc>
          <w:tcPr>
            <w:tcW w:w="753" w:type="dxa"/>
            <w:shd w:val="clear" w:color="000000" w:fill="auto"/>
            <w:noWrap/>
            <w:vAlign w:val="center"/>
          </w:tcPr>
          <w:p w14:paraId="46145291"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4</w:t>
            </w:r>
            <w:r w:rsidRPr="00054ED4">
              <w:rPr>
                <w:rFonts w:ascii="Arial" w:eastAsia="仿宋" w:hAnsi="Arial" w:cs="Arial"/>
                <w:sz w:val="21"/>
                <w:szCs w:val="21"/>
              </w:rPr>
              <w:t>）</w:t>
            </w:r>
          </w:p>
        </w:tc>
        <w:tc>
          <w:tcPr>
            <w:tcW w:w="1525" w:type="dxa"/>
            <w:shd w:val="clear" w:color="000000" w:fill="auto"/>
            <w:noWrap/>
            <w:vAlign w:val="center"/>
          </w:tcPr>
          <w:p w14:paraId="14B0717A"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基础设施建设费</w:t>
            </w:r>
          </w:p>
        </w:tc>
        <w:tc>
          <w:tcPr>
            <w:tcW w:w="1264" w:type="dxa"/>
            <w:shd w:val="clear" w:color="000000" w:fill="auto"/>
            <w:noWrap/>
            <w:vAlign w:val="center"/>
          </w:tcPr>
          <w:p w14:paraId="4FFDFEE8" w14:textId="77777777" w:rsidR="009D70D4" w:rsidRPr="00054ED4" w:rsidRDefault="009D70D4" w:rsidP="000E50B4">
            <w:pPr>
              <w:spacing w:line="240" w:lineRule="exact"/>
              <w:jc w:val="center"/>
              <w:rPr>
                <w:rFonts w:ascii="Arial" w:eastAsia="仿宋" w:hAnsi="Arial" w:cs="Arial"/>
                <w:sz w:val="21"/>
                <w:szCs w:val="21"/>
              </w:rPr>
            </w:pPr>
            <w:r>
              <w:rPr>
                <w:rFonts w:ascii="Arial" w:eastAsia="仿宋" w:hAnsi="Arial" w:cs="Arial" w:hint="eastAsia"/>
                <w:sz w:val="21"/>
                <w:szCs w:val="21"/>
              </w:rPr>
              <w:t>8</w:t>
            </w:r>
            <w:r>
              <w:rPr>
                <w:rFonts w:ascii="Arial" w:eastAsia="仿宋" w:hAnsi="Arial" w:cs="Arial"/>
                <w:sz w:val="21"/>
                <w:szCs w:val="21"/>
              </w:rPr>
              <w:t>1.9725</w:t>
            </w:r>
          </w:p>
        </w:tc>
        <w:tc>
          <w:tcPr>
            <w:tcW w:w="3112" w:type="dxa"/>
            <w:shd w:val="clear" w:color="000000" w:fill="auto"/>
            <w:noWrap/>
            <w:vAlign w:val="center"/>
          </w:tcPr>
          <w:p w14:paraId="5E28DCDA"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建筑面积</w:t>
            </w:r>
            <w:r w:rsidRPr="00054ED4">
              <w:rPr>
                <w:rFonts w:ascii="Arial" w:eastAsia="仿宋" w:hAnsi="Arial" w:cs="Arial"/>
                <w:sz w:val="21"/>
                <w:szCs w:val="21"/>
              </w:rPr>
              <w:t>×</w:t>
            </w:r>
            <w:r w:rsidRPr="00054ED4">
              <w:rPr>
                <w:rFonts w:ascii="Arial" w:eastAsia="仿宋" w:hAnsi="Arial" w:cs="Arial"/>
                <w:sz w:val="21"/>
                <w:szCs w:val="21"/>
              </w:rPr>
              <w:t>取费标准</w:t>
            </w:r>
          </w:p>
        </w:tc>
        <w:tc>
          <w:tcPr>
            <w:tcW w:w="1526" w:type="dxa"/>
            <w:shd w:val="clear" w:color="000000" w:fill="auto"/>
            <w:noWrap/>
            <w:vAlign w:val="center"/>
          </w:tcPr>
          <w:p w14:paraId="60AD777A"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市政费用（元</w:t>
            </w:r>
            <w:r w:rsidRPr="00054ED4">
              <w:rPr>
                <w:rFonts w:ascii="Arial" w:eastAsia="仿宋" w:hAnsi="Arial" w:cs="Arial"/>
                <w:sz w:val="21"/>
                <w:szCs w:val="21"/>
              </w:rPr>
              <w:t>/</w:t>
            </w:r>
            <w:r w:rsidRPr="00054ED4">
              <w:rPr>
                <w:rFonts w:ascii="Arial" w:eastAsia="仿宋" w:hAnsi="Arial" w:cs="Arial"/>
                <w:sz w:val="21"/>
                <w:szCs w:val="21"/>
              </w:rPr>
              <w:t>㎡）</w:t>
            </w:r>
          </w:p>
        </w:tc>
        <w:tc>
          <w:tcPr>
            <w:tcW w:w="0" w:type="auto"/>
            <w:shd w:val="clear" w:color="000000" w:fill="auto"/>
            <w:noWrap/>
            <w:vAlign w:val="center"/>
          </w:tcPr>
          <w:p w14:paraId="79CD6CD1" w14:textId="77777777" w:rsidR="009D70D4" w:rsidRPr="00054ED4" w:rsidRDefault="009D70D4" w:rsidP="000E50B4">
            <w:pPr>
              <w:spacing w:line="240" w:lineRule="exact"/>
              <w:jc w:val="center"/>
              <w:rPr>
                <w:rFonts w:ascii="Arial" w:eastAsia="仿宋" w:hAnsi="Arial" w:cs="Arial"/>
                <w:sz w:val="21"/>
                <w:szCs w:val="21"/>
              </w:rPr>
            </w:pPr>
            <w:r>
              <w:rPr>
                <w:rFonts w:ascii="Arial" w:eastAsia="仿宋" w:hAnsi="Arial" w:cs="Arial"/>
                <w:sz w:val="21"/>
                <w:szCs w:val="21"/>
              </w:rPr>
              <w:t>260</w:t>
            </w:r>
          </w:p>
        </w:tc>
      </w:tr>
      <w:tr w:rsidR="009D70D4" w:rsidRPr="00054ED4" w14:paraId="153BFDDA" w14:textId="77777777" w:rsidTr="00F32586">
        <w:trPr>
          <w:trHeight w:val="20"/>
          <w:jc w:val="center"/>
        </w:trPr>
        <w:tc>
          <w:tcPr>
            <w:tcW w:w="753" w:type="dxa"/>
            <w:shd w:val="clear" w:color="000000" w:fill="auto"/>
            <w:noWrap/>
            <w:vAlign w:val="center"/>
          </w:tcPr>
          <w:p w14:paraId="6BED6A49"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5</w:t>
            </w:r>
            <w:r w:rsidRPr="00054ED4">
              <w:rPr>
                <w:rFonts w:ascii="Arial" w:eastAsia="仿宋" w:hAnsi="Arial" w:cs="Arial"/>
                <w:sz w:val="21"/>
                <w:szCs w:val="21"/>
              </w:rPr>
              <w:t>）</w:t>
            </w:r>
          </w:p>
        </w:tc>
        <w:tc>
          <w:tcPr>
            <w:tcW w:w="1525" w:type="dxa"/>
            <w:shd w:val="clear" w:color="000000" w:fill="auto"/>
            <w:noWrap/>
            <w:vAlign w:val="center"/>
          </w:tcPr>
          <w:p w14:paraId="0E136FA7"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相关税费</w:t>
            </w:r>
          </w:p>
        </w:tc>
        <w:tc>
          <w:tcPr>
            <w:tcW w:w="1264" w:type="dxa"/>
            <w:shd w:val="clear" w:color="000000" w:fill="auto"/>
            <w:noWrap/>
            <w:vAlign w:val="center"/>
          </w:tcPr>
          <w:p w14:paraId="1AAF1A55" w14:textId="77777777" w:rsidR="009D70D4" w:rsidRPr="00054ED4" w:rsidRDefault="009D70D4" w:rsidP="000E50B4">
            <w:pPr>
              <w:spacing w:line="240" w:lineRule="exact"/>
              <w:jc w:val="center"/>
              <w:rPr>
                <w:rFonts w:ascii="Arial" w:eastAsia="仿宋" w:hAnsi="Arial" w:cs="Arial"/>
                <w:sz w:val="21"/>
                <w:szCs w:val="21"/>
                <w:lang w:eastAsia="zh-Hans"/>
              </w:rPr>
            </w:pPr>
            <w:r>
              <w:rPr>
                <w:rFonts w:ascii="Arial" w:eastAsia="仿宋" w:hAnsi="Arial" w:cs="Arial"/>
                <w:sz w:val="21"/>
                <w:szCs w:val="21"/>
              </w:rPr>
              <w:t>18.9167</w:t>
            </w:r>
          </w:p>
        </w:tc>
        <w:tc>
          <w:tcPr>
            <w:tcW w:w="3112" w:type="dxa"/>
            <w:shd w:val="clear" w:color="000000" w:fill="auto"/>
            <w:noWrap/>
            <w:vAlign w:val="center"/>
          </w:tcPr>
          <w:p w14:paraId="4A91FF5A"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建安费用</w:t>
            </w:r>
            <w:r w:rsidRPr="00054ED4">
              <w:rPr>
                <w:rFonts w:ascii="Arial" w:eastAsia="仿宋" w:hAnsi="Arial" w:cs="Arial"/>
                <w:sz w:val="21"/>
                <w:szCs w:val="21"/>
              </w:rPr>
              <w:t>×</w:t>
            </w:r>
            <w:r w:rsidRPr="00054ED4">
              <w:rPr>
                <w:rFonts w:ascii="Arial" w:eastAsia="仿宋" w:hAnsi="Arial" w:cs="Arial"/>
                <w:sz w:val="21"/>
                <w:szCs w:val="21"/>
              </w:rPr>
              <w:t>费率</w:t>
            </w:r>
          </w:p>
        </w:tc>
        <w:tc>
          <w:tcPr>
            <w:tcW w:w="1526" w:type="dxa"/>
            <w:shd w:val="clear" w:color="000000" w:fill="auto"/>
            <w:noWrap/>
            <w:vAlign w:val="center"/>
          </w:tcPr>
          <w:p w14:paraId="5DFDFCAE"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费率（</w:t>
            </w:r>
            <w:r w:rsidRPr="00054ED4">
              <w:rPr>
                <w:rFonts w:ascii="Arial" w:eastAsia="仿宋" w:hAnsi="Arial" w:cs="Arial"/>
                <w:sz w:val="21"/>
                <w:szCs w:val="21"/>
              </w:rPr>
              <w:t>%</w:t>
            </w:r>
            <w:r w:rsidRPr="00054ED4">
              <w:rPr>
                <w:rFonts w:ascii="Arial" w:eastAsia="仿宋" w:hAnsi="Arial" w:cs="Arial"/>
                <w:sz w:val="21"/>
                <w:szCs w:val="21"/>
              </w:rPr>
              <w:t>）</w:t>
            </w:r>
          </w:p>
        </w:tc>
        <w:tc>
          <w:tcPr>
            <w:tcW w:w="0" w:type="auto"/>
            <w:shd w:val="clear" w:color="000000" w:fill="auto"/>
            <w:noWrap/>
            <w:vAlign w:val="center"/>
          </w:tcPr>
          <w:p w14:paraId="73D38902" w14:textId="77777777" w:rsidR="009D70D4" w:rsidRPr="00054ED4" w:rsidRDefault="009D70D4" w:rsidP="000E50B4">
            <w:pPr>
              <w:spacing w:line="240" w:lineRule="exact"/>
              <w:jc w:val="center"/>
              <w:rPr>
                <w:rFonts w:ascii="Arial" w:eastAsia="仿宋" w:hAnsi="Arial" w:cs="Arial"/>
                <w:sz w:val="21"/>
                <w:szCs w:val="21"/>
              </w:rPr>
            </w:pPr>
            <w:r>
              <w:rPr>
                <w:rFonts w:ascii="Arial" w:eastAsia="仿宋" w:hAnsi="Arial" w:cs="Arial"/>
                <w:sz w:val="21"/>
                <w:szCs w:val="21"/>
              </w:rPr>
              <w:t>1.5</w:t>
            </w:r>
            <w:r w:rsidRPr="00054ED4">
              <w:rPr>
                <w:rFonts w:ascii="Arial" w:eastAsia="仿宋" w:hAnsi="Arial" w:cs="Arial"/>
                <w:sz w:val="21"/>
                <w:szCs w:val="21"/>
              </w:rPr>
              <w:t>%</w:t>
            </w:r>
          </w:p>
        </w:tc>
      </w:tr>
      <w:tr w:rsidR="00F32586" w:rsidRPr="00054ED4" w14:paraId="62DBABE3" w14:textId="77777777" w:rsidTr="00F32586">
        <w:trPr>
          <w:trHeight w:val="20"/>
          <w:jc w:val="center"/>
        </w:trPr>
        <w:tc>
          <w:tcPr>
            <w:tcW w:w="753" w:type="dxa"/>
            <w:shd w:val="clear" w:color="000000" w:fill="auto"/>
            <w:noWrap/>
            <w:vAlign w:val="center"/>
          </w:tcPr>
          <w:p w14:paraId="39864BDE" w14:textId="77777777" w:rsidR="00F32586" w:rsidRPr="00054ED4" w:rsidRDefault="00F32586" w:rsidP="000E50B4">
            <w:pPr>
              <w:spacing w:line="240" w:lineRule="exact"/>
              <w:jc w:val="center"/>
              <w:rPr>
                <w:rFonts w:ascii="Arial" w:eastAsia="仿宋" w:hAnsi="Arial" w:cs="Arial"/>
                <w:sz w:val="21"/>
                <w:szCs w:val="21"/>
              </w:rPr>
            </w:pPr>
            <w:r w:rsidRPr="00054ED4">
              <w:rPr>
                <w:rFonts w:ascii="Arial" w:eastAsia="仿宋" w:hAnsi="Arial" w:cs="Arial"/>
                <w:sz w:val="21"/>
                <w:szCs w:val="21"/>
              </w:rPr>
              <w:t>（</w:t>
            </w:r>
            <w:r w:rsidRPr="00054ED4">
              <w:rPr>
                <w:rFonts w:ascii="Arial" w:eastAsia="仿宋" w:hAnsi="Arial" w:cs="Arial"/>
                <w:sz w:val="21"/>
                <w:szCs w:val="21"/>
              </w:rPr>
              <w:t>1</w:t>
            </w:r>
            <w:r w:rsidRPr="00054ED4">
              <w:rPr>
                <w:rFonts w:ascii="Arial" w:eastAsia="仿宋" w:hAnsi="Arial" w:cs="Arial"/>
                <w:sz w:val="21"/>
                <w:szCs w:val="21"/>
              </w:rPr>
              <w:t>）</w:t>
            </w:r>
          </w:p>
        </w:tc>
        <w:tc>
          <w:tcPr>
            <w:tcW w:w="1525" w:type="dxa"/>
            <w:shd w:val="clear" w:color="000000" w:fill="auto"/>
            <w:noWrap/>
            <w:vAlign w:val="center"/>
          </w:tcPr>
          <w:p w14:paraId="70195BE9" w14:textId="77777777" w:rsidR="00F32586" w:rsidRPr="00054ED4" w:rsidRDefault="00F32586" w:rsidP="000E50B4">
            <w:pPr>
              <w:spacing w:line="240" w:lineRule="exact"/>
              <w:jc w:val="both"/>
              <w:rPr>
                <w:rFonts w:ascii="Arial" w:eastAsia="仿宋" w:hAnsi="Arial" w:cs="Arial"/>
                <w:sz w:val="21"/>
                <w:szCs w:val="21"/>
              </w:rPr>
            </w:pPr>
            <w:r w:rsidRPr="00054ED4">
              <w:rPr>
                <w:rFonts w:ascii="Arial" w:eastAsia="仿宋" w:hAnsi="Arial" w:cs="Arial"/>
                <w:sz w:val="21"/>
                <w:szCs w:val="21"/>
              </w:rPr>
              <w:t>建造成本</w:t>
            </w:r>
          </w:p>
        </w:tc>
        <w:tc>
          <w:tcPr>
            <w:tcW w:w="1264" w:type="dxa"/>
            <w:shd w:val="clear" w:color="000000" w:fill="auto"/>
            <w:noWrap/>
            <w:vAlign w:val="center"/>
          </w:tcPr>
          <w:p w14:paraId="17E7F8CD" w14:textId="77777777" w:rsidR="00F32586" w:rsidRPr="00054ED4" w:rsidRDefault="00F32586" w:rsidP="000E50B4">
            <w:pPr>
              <w:spacing w:line="240" w:lineRule="exact"/>
              <w:jc w:val="center"/>
              <w:rPr>
                <w:rFonts w:ascii="Arial" w:eastAsia="仿宋" w:hAnsi="Arial" w:cs="Arial"/>
                <w:sz w:val="21"/>
                <w:szCs w:val="21"/>
              </w:rPr>
            </w:pPr>
            <w:r>
              <w:rPr>
                <w:rFonts w:ascii="Arial" w:eastAsia="仿宋" w:hAnsi="Arial" w:cs="Arial" w:hint="eastAsia"/>
                <w:sz w:val="21"/>
                <w:szCs w:val="21"/>
              </w:rPr>
              <w:t>1</w:t>
            </w:r>
            <w:r>
              <w:rPr>
                <w:rFonts w:ascii="Arial" w:eastAsia="仿宋" w:hAnsi="Arial" w:cs="Arial"/>
                <w:sz w:val="21"/>
                <w:szCs w:val="21"/>
              </w:rPr>
              <w:t>425.0610</w:t>
            </w:r>
          </w:p>
        </w:tc>
        <w:tc>
          <w:tcPr>
            <w:tcW w:w="5750" w:type="dxa"/>
            <w:gridSpan w:val="3"/>
            <w:shd w:val="clear" w:color="000000" w:fill="auto"/>
            <w:noWrap/>
            <w:vAlign w:val="center"/>
          </w:tcPr>
          <w:p w14:paraId="7C7D02A7" w14:textId="6BBC4E19" w:rsidR="00F32586" w:rsidRPr="00054ED4" w:rsidRDefault="00F32586" w:rsidP="000E50B4">
            <w:pPr>
              <w:spacing w:line="240" w:lineRule="exact"/>
              <w:jc w:val="center"/>
              <w:rPr>
                <w:rFonts w:ascii="Arial" w:eastAsia="仿宋" w:hAnsi="Arial" w:cs="Arial"/>
                <w:sz w:val="21"/>
                <w:szCs w:val="21"/>
              </w:rPr>
            </w:pPr>
            <w:r w:rsidRPr="00054ED4">
              <w:rPr>
                <w:rFonts w:ascii="Arial" w:eastAsia="仿宋" w:hAnsi="Arial" w:cs="Arial"/>
                <w:sz w:val="21"/>
                <w:szCs w:val="21"/>
              </w:rPr>
              <w:t>建安费用</w:t>
            </w:r>
            <w:r w:rsidRPr="00054ED4">
              <w:rPr>
                <w:rFonts w:ascii="Arial" w:eastAsia="仿宋" w:hAnsi="Arial" w:cs="Arial"/>
                <w:sz w:val="21"/>
                <w:szCs w:val="21"/>
              </w:rPr>
              <w:t>+</w:t>
            </w:r>
            <w:r w:rsidRPr="00054ED4">
              <w:rPr>
                <w:rFonts w:ascii="Arial" w:eastAsia="仿宋" w:hAnsi="Arial" w:cs="Arial"/>
                <w:sz w:val="21"/>
                <w:szCs w:val="21"/>
              </w:rPr>
              <w:t>勘察设计和前期工程费</w:t>
            </w:r>
            <w:r w:rsidRPr="00054ED4">
              <w:rPr>
                <w:rFonts w:ascii="Arial" w:eastAsia="仿宋" w:hAnsi="Arial" w:cs="Arial"/>
                <w:sz w:val="21"/>
                <w:szCs w:val="21"/>
              </w:rPr>
              <w:t>+</w:t>
            </w:r>
            <w:r w:rsidRPr="00054ED4">
              <w:rPr>
                <w:rFonts w:ascii="Arial" w:eastAsia="仿宋" w:hAnsi="Arial" w:cs="Arial"/>
                <w:sz w:val="21"/>
                <w:szCs w:val="21"/>
              </w:rPr>
              <w:t>公共配套设施费用</w:t>
            </w:r>
            <w:r w:rsidRPr="00054ED4">
              <w:rPr>
                <w:rFonts w:ascii="Arial" w:eastAsia="仿宋" w:hAnsi="Arial" w:cs="Arial"/>
                <w:sz w:val="21"/>
                <w:szCs w:val="21"/>
              </w:rPr>
              <w:t>+</w:t>
            </w:r>
            <w:r w:rsidRPr="00054ED4">
              <w:rPr>
                <w:rFonts w:ascii="Arial" w:eastAsia="仿宋" w:hAnsi="Arial" w:cs="Arial"/>
                <w:sz w:val="21"/>
                <w:szCs w:val="21"/>
              </w:rPr>
              <w:t>基础设施建设费</w:t>
            </w:r>
            <w:r w:rsidRPr="00054ED4">
              <w:rPr>
                <w:rFonts w:ascii="Arial" w:eastAsia="仿宋" w:hAnsi="Arial" w:cs="Arial"/>
                <w:sz w:val="21"/>
                <w:szCs w:val="21"/>
              </w:rPr>
              <w:t>+</w:t>
            </w:r>
            <w:r w:rsidRPr="00054ED4">
              <w:rPr>
                <w:rFonts w:ascii="Arial" w:eastAsia="仿宋" w:hAnsi="Arial" w:cs="Arial"/>
                <w:sz w:val="21"/>
                <w:szCs w:val="21"/>
              </w:rPr>
              <w:t>相关税费</w:t>
            </w:r>
          </w:p>
        </w:tc>
      </w:tr>
      <w:tr w:rsidR="009D70D4" w:rsidRPr="00054ED4" w14:paraId="4EEE4E41" w14:textId="77777777" w:rsidTr="00F32586">
        <w:trPr>
          <w:trHeight w:val="20"/>
          <w:jc w:val="center"/>
        </w:trPr>
        <w:tc>
          <w:tcPr>
            <w:tcW w:w="753" w:type="dxa"/>
            <w:shd w:val="clear" w:color="000000" w:fill="auto"/>
            <w:noWrap/>
            <w:vAlign w:val="center"/>
          </w:tcPr>
          <w:p w14:paraId="205E20F9"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w:t>
            </w:r>
            <w:r w:rsidRPr="00054ED4">
              <w:rPr>
                <w:rFonts w:ascii="Arial" w:eastAsia="仿宋" w:hAnsi="Arial" w:cs="Arial"/>
                <w:sz w:val="21"/>
                <w:szCs w:val="21"/>
              </w:rPr>
              <w:t>2</w:t>
            </w:r>
            <w:r w:rsidRPr="00054ED4">
              <w:rPr>
                <w:rFonts w:ascii="Arial" w:eastAsia="仿宋" w:hAnsi="Arial" w:cs="Arial"/>
                <w:sz w:val="21"/>
                <w:szCs w:val="21"/>
              </w:rPr>
              <w:t>）</w:t>
            </w:r>
          </w:p>
        </w:tc>
        <w:tc>
          <w:tcPr>
            <w:tcW w:w="1525" w:type="dxa"/>
            <w:shd w:val="clear" w:color="000000" w:fill="auto"/>
            <w:noWrap/>
            <w:vAlign w:val="center"/>
          </w:tcPr>
          <w:p w14:paraId="5623AD73"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管理费用</w:t>
            </w:r>
          </w:p>
        </w:tc>
        <w:tc>
          <w:tcPr>
            <w:tcW w:w="1264" w:type="dxa"/>
            <w:shd w:val="clear" w:color="000000" w:fill="auto"/>
            <w:noWrap/>
            <w:vAlign w:val="center"/>
          </w:tcPr>
          <w:p w14:paraId="31C1E913" w14:textId="77777777" w:rsidR="009D70D4" w:rsidRPr="00054ED4" w:rsidRDefault="009D70D4" w:rsidP="000E50B4">
            <w:pPr>
              <w:spacing w:line="240" w:lineRule="exact"/>
              <w:jc w:val="center"/>
              <w:rPr>
                <w:rFonts w:ascii="Arial" w:eastAsia="仿宋" w:hAnsi="Arial" w:cs="Arial"/>
                <w:sz w:val="21"/>
                <w:szCs w:val="21"/>
              </w:rPr>
            </w:pPr>
            <w:r>
              <w:rPr>
                <w:rFonts w:ascii="Arial" w:eastAsia="仿宋" w:hAnsi="Arial" w:cs="Arial" w:hint="eastAsia"/>
                <w:sz w:val="21"/>
                <w:szCs w:val="21"/>
              </w:rPr>
              <w:t>7</w:t>
            </w:r>
            <w:r>
              <w:rPr>
                <w:rFonts w:ascii="Arial" w:eastAsia="仿宋" w:hAnsi="Arial" w:cs="Arial"/>
                <w:sz w:val="21"/>
                <w:szCs w:val="21"/>
              </w:rPr>
              <w:t>1.2531</w:t>
            </w:r>
          </w:p>
        </w:tc>
        <w:tc>
          <w:tcPr>
            <w:tcW w:w="3112" w:type="dxa"/>
            <w:shd w:val="clear" w:color="000000" w:fill="auto"/>
            <w:vAlign w:val="center"/>
          </w:tcPr>
          <w:p w14:paraId="77173EA3"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建造成本</w:t>
            </w:r>
            <w:r w:rsidRPr="00054ED4">
              <w:rPr>
                <w:rFonts w:ascii="Arial" w:eastAsia="仿宋" w:hAnsi="Arial" w:cs="Arial"/>
                <w:sz w:val="21"/>
                <w:szCs w:val="21"/>
              </w:rPr>
              <w:t>×</w:t>
            </w:r>
            <w:r w:rsidRPr="00054ED4">
              <w:rPr>
                <w:rFonts w:ascii="Arial" w:eastAsia="仿宋" w:hAnsi="Arial" w:cs="Arial"/>
                <w:sz w:val="21"/>
                <w:szCs w:val="21"/>
              </w:rPr>
              <w:t>费率</w:t>
            </w:r>
          </w:p>
        </w:tc>
        <w:tc>
          <w:tcPr>
            <w:tcW w:w="1526" w:type="dxa"/>
            <w:shd w:val="clear" w:color="000000" w:fill="auto"/>
            <w:noWrap/>
            <w:vAlign w:val="center"/>
          </w:tcPr>
          <w:p w14:paraId="51CAF105"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费率（</w:t>
            </w:r>
            <w:r w:rsidRPr="00054ED4">
              <w:rPr>
                <w:rFonts w:ascii="Arial" w:eastAsia="仿宋" w:hAnsi="Arial" w:cs="Arial"/>
                <w:sz w:val="21"/>
                <w:szCs w:val="21"/>
              </w:rPr>
              <w:t>%</w:t>
            </w:r>
            <w:r w:rsidRPr="00054ED4">
              <w:rPr>
                <w:rFonts w:ascii="Arial" w:eastAsia="仿宋" w:hAnsi="Arial" w:cs="Arial"/>
                <w:sz w:val="21"/>
                <w:szCs w:val="21"/>
              </w:rPr>
              <w:t>）</w:t>
            </w:r>
          </w:p>
        </w:tc>
        <w:tc>
          <w:tcPr>
            <w:tcW w:w="0" w:type="auto"/>
            <w:shd w:val="clear" w:color="000000" w:fill="auto"/>
            <w:noWrap/>
            <w:vAlign w:val="center"/>
          </w:tcPr>
          <w:p w14:paraId="718D25C1"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5.0%</w:t>
            </w:r>
          </w:p>
        </w:tc>
      </w:tr>
      <w:tr w:rsidR="009D70D4" w:rsidRPr="00054ED4" w14:paraId="0AA48ED2" w14:textId="77777777" w:rsidTr="00F32586">
        <w:trPr>
          <w:trHeight w:val="20"/>
          <w:jc w:val="center"/>
        </w:trPr>
        <w:tc>
          <w:tcPr>
            <w:tcW w:w="753" w:type="dxa"/>
            <w:shd w:val="clear" w:color="000000" w:fill="auto"/>
            <w:noWrap/>
            <w:vAlign w:val="center"/>
          </w:tcPr>
          <w:p w14:paraId="273CF83E"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w:t>
            </w:r>
            <w:r w:rsidRPr="00054ED4">
              <w:rPr>
                <w:rFonts w:ascii="Arial" w:eastAsia="仿宋" w:hAnsi="Arial" w:cs="Arial"/>
                <w:sz w:val="21"/>
                <w:szCs w:val="21"/>
              </w:rPr>
              <w:t>3</w:t>
            </w:r>
            <w:r w:rsidRPr="00054ED4">
              <w:rPr>
                <w:rFonts w:ascii="Arial" w:eastAsia="仿宋" w:hAnsi="Arial" w:cs="Arial"/>
                <w:sz w:val="21"/>
                <w:szCs w:val="21"/>
              </w:rPr>
              <w:t>）</w:t>
            </w:r>
          </w:p>
        </w:tc>
        <w:tc>
          <w:tcPr>
            <w:tcW w:w="1525" w:type="dxa"/>
            <w:shd w:val="clear" w:color="000000" w:fill="auto"/>
            <w:noWrap/>
            <w:vAlign w:val="center"/>
          </w:tcPr>
          <w:p w14:paraId="690C3A30"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销售费用</w:t>
            </w:r>
          </w:p>
        </w:tc>
        <w:tc>
          <w:tcPr>
            <w:tcW w:w="1264" w:type="dxa"/>
            <w:shd w:val="clear" w:color="000000" w:fill="auto"/>
            <w:noWrap/>
            <w:vAlign w:val="center"/>
          </w:tcPr>
          <w:p w14:paraId="15213136"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w:t>
            </w:r>
          </w:p>
        </w:tc>
        <w:tc>
          <w:tcPr>
            <w:tcW w:w="3112" w:type="dxa"/>
            <w:shd w:val="clear" w:color="000000" w:fill="auto"/>
            <w:vAlign w:val="center"/>
          </w:tcPr>
          <w:p w14:paraId="35699C11"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建筑物重置价格</w:t>
            </w:r>
            <w:r w:rsidRPr="00054ED4">
              <w:rPr>
                <w:rFonts w:ascii="Arial" w:eastAsia="仿宋" w:hAnsi="Arial" w:cs="Arial"/>
                <w:sz w:val="21"/>
                <w:szCs w:val="21"/>
              </w:rPr>
              <w:t>×</w:t>
            </w:r>
            <w:r w:rsidRPr="00054ED4">
              <w:rPr>
                <w:rFonts w:ascii="Arial" w:eastAsia="仿宋" w:hAnsi="Arial" w:cs="Arial"/>
                <w:sz w:val="21"/>
                <w:szCs w:val="21"/>
              </w:rPr>
              <w:t>费率</w:t>
            </w:r>
          </w:p>
        </w:tc>
        <w:tc>
          <w:tcPr>
            <w:tcW w:w="1526" w:type="dxa"/>
            <w:shd w:val="clear" w:color="000000" w:fill="auto"/>
            <w:noWrap/>
            <w:vAlign w:val="center"/>
          </w:tcPr>
          <w:p w14:paraId="2F94FB8A"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销售费率（</w:t>
            </w:r>
            <w:r w:rsidRPr="00054ED4">
              <w:rPr>
                <w:rFonts w:ascii="Arial" w:eastAsia="仿宋" w:hAnsi="Arial" w:cs="Arial"/>
                <w:sz w:val="21"/>
                <w:szCs w:val="21"/>
              </w:rPr>
              <w:t>%</w:t>
            </w:r>
            <w:r w:rsidRPr="00054ED4">
              <w:rPr>
                <w:rFonts w:ascii="Arial" w:eastAsia="仿宋" w:hAnsi="Arial" w:cs="Arial"/>
                <w:sz w:val="21"/>
                <w:szCs w:val="21"/>
              </w:rPr>
              <w:t>）</w:t>
            </w:r>
          </w:p>
        </w:tc>
        <w:tc>
          <w:tcPr>
            <w:tcW w:w="0" w:type="auto"/>
            <w:shd w:val="clear" w:color="000000" w:fill="auto"/>
            <w:noWrap/>
            <w:vAlign w:val="center"/>
          </w:tcPr>
          <w:p w14:paraId="01829BED" w14:textId="77777777" w:rsidR="009D70D4" w:rsidRPr="00054ED4" w:rsidRDefault="009D70D4" w:rsidP="000E50B4">
            <w:pPr>
              <w:spacing w:line="240" w:lineRule="exact"/>
              <w:jc w:val="center"/>
              <w:rPr>
                <w:rFonts w:ascii="Arial" w:eastAsia="仿宋" w:hAnsi="Arial" w:cs="Arial"/>
                <w:sz w:val="21"/>
                <w:szCs w:val="21"/>
              </w:rPr>
            </w:pPr>
            <w:r>
              <w:rPr>
                <w:rFonts w:ascii="Arial" w:eastAsia="仿宋" w:hAnsi="Arial" w:cs="Arial"/>
                <w:sz w:val="21"/>
                <w:szCs w:val="21"/>
              </w:rPr>
              <w:t>4</w:t>
            </w:r>
            <w:r w:rsidRPr="00054ED4">
              <w:rPr>
                <w:rFonts w:ascii="Arial" w:eastAsia="仿宋" w:hAnsi="Arial" w:cs="Arial"/>
                <w:sz w:val="21"/>
                <w:szCs w:val="21"/>
              </w:rPr>
              <w:t>.0%</w:t>
            </w:r>
          </w:p>
        </w:tc>
      </w:tr>
      <w:tr w:rsidR="009D70D4" w:rsidRPr="00054ED4" w14:paraId="0F9C78D6" w14:textId="77777777" w:rsidTr="00F32586">
        <w:trPr>
          <w:trHeight w:val="20"/>
          <w:jc w:val="center"/>
        </w:trPr>
        <w:tc>
          <w:tcPr>
            <w:tcW w:w="753" w:type="dxa"/>
            <w:shd w:val="clear" w:color="000000" w:fill="auto"/>
            <w:noWrap/>
            <w:vAlign w:val="center"/>
          </w:tcPr>
          <w:p w14:paraId="6607B8D9"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w:t>
            </w:r>
            <w:r w:rsidRPr="00054ED4">
              <w:rPr>
                <w:rFonts w:ascii="Arial" w:eastAsia="仿宋" w:hAnsi="Arial" w:cs="Arial"/>
                <w:sz w:val="21"/>
                <w:szCs w:val="21"/>
              </w:rPr>
              <w:t>4</w:t>
            </w:r>
            <w:r w:rsidRPr="00054ED4">
              <w:rPr>
                <w:rFonts w:ascii="Arial" w:eastAsia="仿宋" w:hAnsi="Arial" w:cs="Arial"/>
                <w:sz w:val="21"/>
                <w:szCs w:val="21"/>
              </w:rPr>
              <w:t>）</w:t>
            </w:r>
          </w:p>
        </w:tc>
        <w:tc>
          <w:tcPr>
            <w:tcW w:w="1525" w:type="dxa"/>
            <w:shd w:val="clear" w:color="000000" w:fill="auto"/>
            <w:noWrap/>
            <w:vAlign w:val="center"/>
          </w:tcPr>
          <w:p w14:paraId="514B48C4"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贷款利息</w:t>
            </w:r>
          </w:p>
        </w:tc>
        <w:tc>
          <w:tcPr>
            <w:tcW w:w="1264" w:type="dxa"/>
            <w:shd w:val="clear" w:color="000000" w:fill="auto"/>
            <w:noWrap/>
            <w:vAlign w:val="center"/>
          </w:tcPr>
          <w:p w14:paraId="503366F6"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 xml:space="preserve">　</w:t>
            </w:r>
          </w:p>
        </w:tc>
        <w:tc>
          <w:tcPr>
            <w:tcW w:w="4638" w:type="dxa"/>
            <w:gridSpan w:val="2"/>
            <w:shd w:val="clear" w:color="000000" w:fill="auto"/>
            <w:noWrap/>
            <w:vAlign w:val="center"/>
          </w:tcPr>
          <w:p w14:paraId="5F01CA73" w14:textId="45EF7173" w:rsidR="009D70D4" w:rsidRPr="00054ED4" w:rsidRDefault="00F00132" w:rsidP="000E50B4">
            <w:pPr>
              <w:spacing w:line="240" w:lineRule="exact"/>
              <w:jc w:val="both"/>
              <w:rPr>
                <w:rFonts w:ascii="Arial" w:eastAsia="仿宋" w:hAnsi="Arial" w:cs="Arial"/>
                <w:sz w:val="21"/>
                <w:szCs w:val="21"/>
              </w:rPr>
            </w:pPr>
            <w:r>
              <w:rPr>
                <w:rFonts w:ascii="Arial" w:eastAsia="仿宋" w:hAnsi="Arial" w:cs="Arial" w:hint="eastAsia"/>
                <w:sz w:val="21"/>
                <w:szCs w:val="21"/>
              </w:rPr>
              <w:t>复</w:t>
            </w:r>
            <w:commentRangeStart w:id="342"/>
            <w:r w:rsidR="009D70D4" w:rsidRPr="00054ED4">
              <w:rPr>
                <w:rFonts w:ascii="Arial" w:eastAsia="仿宋" w:hAnsi="Arial" w:cs="Arial"/>
                <w:sz w:val="21"/>
                <w:szCs w:val="21"/>
              </w:rPr>
              <w:t>利</w:t>
            </w:r>
            <w:commentRangeEnd w:id="342"/>
            <w:r w:rsidR="00F32586">
              <w:rPr>
                <w:rStyle w:val="aff3"/>
              </w:rPr>
              <w:commentReference w:id="342"/>
            </w:r>
            <w:r w:rsidR="009D70D4" w:rsidRPr="00054ED4">
              <w:rPr>
                <w:rFonts w:ascii="Arial" w:eastAsia="仿宋" w:hAnsi="Arial" w:cs="Arial"/>
                <w:sz w:val="21"/>
                <w:szCs w:val="21"/>
              </w:rPr>
              <w:t>计息。建造成本、管理费用、销售费用产生的利息。</w:t>
            </w:r>
          </w:p>
        </w:tc>
        <w:tc>
          <w:tcPr>
            <w:tcW w:w="0" w:type="auto"/>
            <w:shd w:val="clear" w:color="000000" w:fill="auto"/>
            <w:noWrap/>
            <w:vAlign w:val="center"/>
          </w:tcPr>
          <w:p w14:paraId="62C08ADF" w14:textId="77777777" w:rsidR="009D70D4" w:rsidRPr="00054ED4" w:rsidRDefault="009D70D4" w:rsidP="000E50B4">
            <w:pPr>
              <w:spacing w:line="240" w:lineRule="exact"/>
              <w:jc w:val="center"/>
              <w:rPr>
                <w:rFonts w:ascii="Arial" w:eastAsia="仿宋" w:hAnsi="Arial" w:cs="Arial"/>
                <w:sz w:val="21"/>
                <w:szCs w:val="21"/>
              </w:rPr>
            </w:pPr>
          </w:p>
        </w:tc>
      </w:tr>
      <w:tr w:rsidR="009D70D4" w:rsidRPr="00054ED4" w14:paraId="171C4010" w14:textId="77777777" w:rsidTr="00F32586">
        <w:trPr>
          <w:trHeight w:val="20"/>
          <w:jc w:val="center"/>
        </w:trPr>
        <w:tc>
          <w:tcPr>
            <w:tcW w:w="753" w:type="dxa"/>
            <w:shd w:val="clear" w:color="000000" w:fill="auto"/>
            <w:noWrap/>
            <w:vAlign w:val="center"/>
          </w:tcPr>
          <w:p w14:paraId="00D46BD5"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1</w:t>
            </w:r>
            <w:r w:rsidRPr="00054ED4">
              <w:rPr>
                <w:rFonts w:ascii="Arial" w:eastAsia="仿宋" w:hAnsi="Arial" w:cs="Arial"/>
                <w:sz w:val="21"/>
                <w:szCs w:val="21"/>
              </w:rPr>
              <w:t>）</w:t>
            </w:r>
          </w:p>
        </w:tc>
        <w:tc>
          <w:tcPr>
            <w:tcW w:w="1525" w:type="dxa"/>
            <w:shd w:val="clear" w:color="000000" w:fill="auto"/>
            <w:noWrap/>
            <w:vAlign w:val="center"/>
          </w:tcPr>
          <w:p w14:paraId="703985CB"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w:t>
            </w:r>
            <w:r w:rsidRPr="00054ED4">
              <w:rPr>
                <w:rFonts w:ascii="Arial" w:eastAsia="仿宋" w:hAnsi="Arial" w:cs="Arial"/>
                <w:sz w:val="21"/>
                <w:szCs w:val="21"/>
              </w:rPr>
              <w:t>1</w:t>
            </w:r>
            <w:r w:rsidRPr="00054ED4">
              <w:rPr>
                <w:rFonts w:ascii="Arial" w:eastAsia="仿宋" w:hAnsi="Arial" w:cs="Arial"/>
                <w:sz w:val="21"/>
                <w:szCs w:val="21"/>
              </w:rPr>
              <w:t>）及（</w:t>
            </w:r>
            <w:r w:rsidRPr="00054ED4">
              <w:rPr>
                <w:rFonts w:ascii="Arial" w:eastAsia="仿宋" w:hAnsi="Arial" w:cs="Arial"/>
                <w:sz w:val="21"/>
                <w:szCs w:val="21"/>
              </w:rPr>
              <w:t>2</w:t>
            </w:r>
            <w:r w:rsidRPr="00054ED4">
              <w:rPr>
                <w:rFonts w:ascii="Arial" w:eastAsia="仿宋" w:hAnsi="Arial" w:cs="Arial"/>
                <w:sz w:val="21"/>
                <w:szCs w:val="21"/>
              </w:rPr>
              <w:t>）</w:t>
            </w:r>
            <w:proofErr w:type="gramStart"/>
            <w:r w:rsidRPr="00054ED4">
              <w:rPr>
                <w:rFonts w:ascii="Arial" w:eastAsia="仿宋" w:hAnsi="Arial" w:cs="Arial"/>
                <w:sz w:val="21"/>
                <w:szCs w:val="21"/>
              </w:rPr>
              <w:t>项产生</w:t>
            </w:r>
            <w:proofErr w:type="gramEnd"/>
            <w:r w:rsidRPr="00054ED4">
              <w:rPr>
                <w:rFonts w:ascii="Arial" w:eastAsia="仿宋" w:hAnsi="Arial" w:cs="Arial"/>
                <w:sz w:val="21"/>
                <w:szCs w:val="21"/>
              </w:rPr>
              <w:t>的利息</w:t>
            </w:r>
          </w:p>
        </w:tc>
        <w:tc>
          <w:tcPr>
            <w:tcW w:w="1264" w:type="dxa"/>
            <w:shd w:val="clear" w:color="000000" w:fill="auto"/>
            <w:noWrap/>
            <w:vAlign w:val="center"/>
          </w:tcPr>
          <w:p w14:paraId="69CEBE85" w14:textId="77777777" w:rsidR="009D70D4" w:rsidRPr="00054ED4" w:rsidRDefault="009D70D4" w:rsidP="000E50B4">
            <w:pPr>
              <w:spacing w:line="240" w:lineRule="exact"/>
              <w:jc w:val="center"/>
              <w:rPr>
                <w:rFonts w:ascii="Arial" w:eastAsia="仿宋" w:hAnsi="Arial" w:cs="Arial"/>
                <w:sz w:val="21"/>
                <w:szCs w:val="21"/>
                <w:lang w:eastAsia="zh-Hans"/>
              </w:rPr>
            </w:pPr>
            <w:r>
              <w:rPr>
                <w:rFonts w:ascii="Arial" w:eastAsia="仿宋" w:hAnsi="Arial" w:cs="Arial"/>
                <w:sz w:val="21"/>
                <w:szCs w:val="21"/>
              </w:rPr>
              <w:t>107.8686</w:t>
            </w:r>
          </w:p>
        </w:tc>
        <w:tc>
          <w:tcPr>
            <w:tcW w:w="3112" w:type="dxa"/>
            <w:shd w:val="clear" w:color="000000" w:fill="auto"/>
            <w:noWrap/>
            <w:vAlign w:val="center"/>
          </w:tcPr>
          <w:p w14:paraId="3B6FF0C6"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w:t>
            </w:r>
            <w:r w:rsidRPr="00054ED4">
              <w:rPr>
                <w:rFonts w:ascii="Arial" w:eastAsia="仿宋" w:hAnsi="Arial" w:cs="Arial"/>
                <w:sz w:val="21"/>
                <w:szCs w:val="21"/>
              </w:rPr>
              <w:t>建造成本</w:t>
            </w:r>
            <w:r w:rsidRPr="00054ED4">
              <w:rPr>
                <w:rFonts w:ascii="Arial" w:eastAsia="仿宋" w:hAnsi="Arial" w:cs="Arial"/>
                <w:sz w:val="21"/>
                <w:szCs w:val="21"/>
              </w:rPr>
              <w:t>+</w:t>
            </w:r>
            <w:r w:rsidRPr="00054ED4">
              <w:rPr>
                <w:rFonts w:ascii="Arial" w:eastAsia="仿宋" w:hAnsi="Arial" w:cs="Arial"/>
                <w:sz w:val="21"/>
                <w:szCs w:val="21"/>
              </w:rPr>
              <w:t>管理费用</w:t>
            </w:r>
            <w:r w:rsidRPr="00054ED4">
              <w:rPr>
                <w:rFonts w:ascii="Arial" w:eastAsia="仿宋" w:hAnsi="Arial" w:cs="Arial"/>
                <w:sz w:val="21"/>
                <w:szCs w:val="21"/>
              </w:rPr>
              <w:t>)×[(1+</w:t>
            </w:r>
            <w:r w:rsidRPr="00054ED4">
              <w:rPr>
                <w:rFonts w:ascii="Arial" w:eastAsia="仿宋" w:hAnsi="Arial" w:cs="Arial"/>
                <w:sz w:val="21"/>
                <w:szCs w:val="21"/>
              </w:rPr>
              <w:t>利率</w:t>
            </w:r>
            <w:r w:rsidRPr="00054ED4">
              <w:rPr>
                <w:rFonts w:ascii="Arial" w:eastAsia="仿宋" w:hAnsi="Arial" w:cs="Arial"/>
                <w:sz w:val="21"/>
                <w:szCs w:val="21"/>
              </w:rPr>
              <w:t>)^(</w:t>
            </w:r>
            <w:r w:rsidRPr="00054ED4">
              <w:rPr>
                <w:rFonts w:ascii="Arial" w:eastAsia="仿宋" w:hAnsi="Arial" w:cs="Arial"/>
                <w:sz w:val="21"/>
                <w:szCs w:val="21"/>
              </w:rPr>
              <w:t>建设周期</w:t>
            </w:r>
            <w:r w:rsidRPr="00054ED4">
              <w:rPr>
                <w:rFonts w:ascii="Arial" w:eastAsia="仿宋" w:hAnsi="Arial" w:cs="Arial"/>
                <w:sz w:val="21"/>
                <w:szCs w:val="21"/>
              </w:rPr>
              <w:t>÷2)-1]</w:t>
            </w:r>
          </w:p>
        </w:tc>
        <w:tc>
          <w:tcPr>
            <w:tcW w:w="1526" w:type="dxa"/>
            <w:shd w:val="clear" w:color="000000" w:fill="auto"/>
            <w:noWrap/>
            <w:vAlign w:val="center"/>
          </w:tcPr>
          <w:p w14:paraId="5074AA74"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建设周期（年）</w:t>
            </w:r>
          </w:p>
        </w:tc>
        <w:tc>
          <w:tcPr>
            <w:tcW w:w="0" w:type="auto"/>
            <w:shd w:val="clear" w:color="000000" w:fill="auto"/>
            <w:noWrap/>
            <w:vAlign w:val="center"/>
          </w:tcPr>
          <w:p w14:paraId="26BC0BC5"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3</w:t>
            </w:r>
          </w:p>
        </w:tc>
      </w:tr>
      <w:tr w:rsidR="009D70D4" w:rsidRPr="00054ED4" w14:paraId="0E2C2C2D" w14:textId="77777777" w:rsidTr="00F32586">
        <w:trPr>
          <w:trHeight w:val="20"/>
          <w:jc w:val="center"/>
        </w:trPr>
        <w:tc>
          <w:tcPr>
            <w:tcW w:w="753" w:type="dxa"/>
            <w:shd w:val="clear" w:color="000000" w:fill="auto"/>
            <w:noWrap/>
            <w:vAlign w:val="center"/>
          </w:tcPr>
          <w:p w14:paraId="31D261D5"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2</w:t>
            </w:r>
            <w:r w:rsidRPr="00054ED4">
              <w:rPr>
                <w:rFonts w:ascii="Arial" w:eastAsia="仿宋" w:hAnsi="Arial" w:cs="Arial"/>
                <w:sz w:val="21"/>
                <w:szCs w:val="21"/>
              </w:rPr>
              <w:t>）</w:t>
            </w:r>
          </w:p>
        </w:tc>
        <w:tc>
          <w:tcPr>
            <w:tcW w:w="1525" w:type="dxa"/>
            <w:shd w:val="clear" w:color="000000" w:fill="auto"/>
            <w:noWrap/>
            <w:vAlign w:val="center"/>
          </w:tcPr>
          <w:p w14:paraId="6EFFEECF"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销售费用产生的利息</w:t>
            </w:r>
          </w:p>
        </w:tc>
        <w:tc>
          <w:tcPr>
            <w:tcW w:w="1264" w:type="dxa"/>
            <w:shd w:val="clear" w:color="000000" w:fill="auto"/>
            <w:noWrap/>
            <w:vAlign w:val="center"/>
          </w:tcPr>
          <w:p w14:paraId="6B797182" w14:textId="73D4DDC9" w:rsidR="009D70D4" w:rsidRPr="00054ED4" w:rsidRDefault="009D70D4" w:rsidP="000E50B4">
            <w:pPr>
              <w:spacing w:line="240" w:lineRule="exact"/>
              <w:jc w:val="center"/>
              <w:rPr>
                <w:rFonts w:ascii="Arial" w:eastAsia="仿宋" w:hAnsi="Arial" w:cs="Arial"/>
                <w:sz w:val="21"/>
                <w:szCs w:val="21"/>
              </w:rPr>
            </w:pPr>
            <w:r>
              <w:rPr>
                <w:rFonts w:ascii="Arial" w:eastAsia="仿宋" w:hAnsi="Arial" w:cs="Arial" w:hint="eastAsia"/>
                <w:sz w:val="21"/>
                <w:szCs w:val="21"/>
              </w:rPr>
              <w:t>0</w:t>
            </w:r>
            <w:r>
              <w:rPr>
                <w:rFonts w:ascii="Arial" w:eastAsia="仿宋" w:hAnsi="Arial" w:cs="Arial"/>
                <w:sz w:val="21"/>
                <w:szCs w:val="21"/>
              </w:rPr>
              <w:t>.0029</w:t>
            </w:r>
            <w:r w:rsidR="00F32586">
              <w:rPr>
                <w:rFonts w:ascii="Arial" w:eastAsia="仿宋" w:hAnsi="Arial" w:cs="Arial" w:hint="eastAsia"/>
                <w:sz w:val="21"/>
                <w:szCs w:val="21"/>
              </w:rPr>
              <w:t>P</w:t>
            </w:r>
          </w:p>
        </w:tc>
        <w:tc>
          <w:tcPr>
            <w:tcW w:w="3112" w:type="dxa"/>
            <w:shd w:val="clear" w:color="000000" w:fill="auto"/>
            <w:noWrap/>
            <w:vAlign w:val="center"/>
          </w:tcPr>
          <w:p w14:paraId="2D04813D"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销售费用</w:t>
            </w:r>
            <w:r w:rsidRPr="00054ED4">
              <w:rPr>
                <w:rFonts w:ascii="Arial" w:eastAsia="仿宋" w:hAnsi="Arial" w:cs="Arial"/>
                <w:sz w:val="21"/>
                <w:szCs w:val="21"/>
              </w:rPr>
              <w:t>×[(1+</w:t>
            </w:r>
            <w:r w:rsidRPr="00054ED4">
              <w:rPr>
                <w:rFonts w:ascii="Arial" w:eastAsia="仿宋" w:hAnsi="Arial" w:cs="Arial"/>
                <w:sz w:val="21"/>
                <w:szCs w:val="21"/>
              </w:rPr>
              <w:t>利率</w:t>
            </w:r>
            <w:r w:rsidRPr="00054ED4">
              <w:rPr>
                <w:rFonts w:ascii="Arial" w:eastAsia="仿宋" w:hAnsi="Arial" w:cs="Arial"/>
                <w:sz w:val="21"/>
                <w:szCs w:val="21"/>
              </w:rPr>
              <w:t>)^(</w:t>
            </w:r>
            <w:r w:rsidRPr="00054ED4">
              <w:rPr>
                <w:rFonts w:ascii="Arial" w:eastAsia="仿宋" w:hAnsi="Arial" w:cs="Arial"/>
                <w:sz w:val="21"/>
                <w:szCs w:val="21"/>
              </w:rPr>
              <w:t>建设周期</w:t>
            </w:r>
            <w:r w:rsidRPr="00054ED4">
              <w:rPr>
                <w:rFonts w:ascii="Arial" w:eastAsia="仿宋" w:hAnsi="Arial" w:cs="Arial"/>
                <w:sz w:val="21"/>
                <w:szCs w:val="21"/>
              </w:rPr>
              <w:t>÷2)-1]</w:t>
            </w:r>
          </w:p>
        </w:tc>
        <w:tc>
          <w:tcPr>
            <w:tcW w:w="1526" w:type="dxa"/>
            <w:shd w:val="clear" w:color="000000" w:fill="auto"/>
            <w:noWrap/>
            <w:vAlign w:val="center"/>
          </w:tcPr>
          <w:p w14:paraId="20DEC220"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利息（</w:t>
            </w:r>
            <w:r w:rsidRPr="00054ED4">
              <w:rPr>
                <w:rFonts w:ascii="Arial" w:eastAsia="仿宋" w:hAnsi="Arial" w:cs="Arial"/>
                <w:sz w:val="21"/>
                <w:szCs w:val="21"/>
              </w:rPr>
              <w:t>%</w:t>
            </w:r>
            <w:r w:rsidRPr="00054ED4">
              <w:rPr>
                <w:rFonts w:ascii="Arial" w:eastAsia="仿宋" w:hAnsi="Arial" w:cs="Arial"/>
                <w:sz w:val="21"/>
                <w:szCs w:val="21"/>
              </w:rPr>
              <w:t>）</w:t>
            </w:r>
          </w:p>
        </w:tc>
        <w:tc>
          <w:tcPr>
            <w:tcW w:w="0" w:type="auto"/>
            <w:shd w:val="clear" w:color="000000" w:fill="auto"/>
            <w:noWrap/>
            <w:vAlign w:val="center"/>
          </w:tcPr>
          <w:p w14:paraId="1CCA0B9C"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4.75%</w:t>
            </w:r>
          </w:p>
        </w:tc>
      </w:tr>
      <w:tr w:rsidR="009D70D4" w:rsidRPr="00054ED4" w14:paraId="7978E1EF" w14:textId="77777777" w:rsidTr="00F32586">
        <w:trPr>
          <w:trHeight w:val="20"/>
          <w:jc w:val="center"/>
        </w:trPr>
        <w:tc>
          <w:tcPr>
            <w:tcW w:w="753" w:type="dxa"/>
            <w:shd w:val="clear" w:color="000000" w:fill="auto"/>
            <w:noWrap/>
            <w:vAlign w:val="center"/>
          </w:tcPr>
          <w:p w14:paraId="4FA77F48"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w:t>
            </w:r>
            <w:r w:rsidRPr="00054ED4">
              <w:rPr>
                <w:rFonts w:ascii="Arial" w:eastAsia="仿宋" w:hAnsi="Arial" w:cs="Arial"/>
                <w:sz w:val="21"/>
                <w:szCs w:val="21"/>
              </w:rPr>
              <w:t>5</w:t>
            </w:r>
            <w:r w:rsidRPr="00054ED4">
              <w:rPr>
                <w:rFonts w:ascii="Arial" w:eastAsia="仿宋" w:hAnsi="Arial" w:cs="Arial"/>
                <w:sz w:val="21"/>
                <w:szCs w:val="21"/>
              </w:rPr>
              <w:t>）</w:t>
            </w:r>
          </w:p>
        </w:tc>
        <w:tc>
          <w:tcPr>
            <w:tcW w:w="1525" w:type="dxa"/>
            <w:shd w:val="clear" w:color="000000" w:fill="auto"/>
            <w:noWrap/>
            <w:vAlign w:val="center"/>
          </w:tcPr>
          <w:p w14:paraId="67CACB30"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利润</w:t>
            </w:r>
          </w:p>
        </w:tc>
        <w:tc>
          <w:tcPr>
            <w:tcW w:w="1264" w:type="dxa"/>
            <w:shd w:val="clear" w:color="000000" w:fill="auto"/>
            <w:noWrap/>
            <w:vAlign w:val="center"/>
          </w:tcPr>
          <w:p w14:paraId="69E1EF10"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 xml:space="preserve">　</w:t>
            </w:r>
          </w:p>
        </w:tc>
        <w:tc>
          <w:tcPr>
            <w:tcW w:w="5750" w:type="dxa"/>
            <w:gridSpan w:val="3"/>
            <w:shd w:val="clear" w:color="000000" w:fill="auto"/>
            <w:noWrap/>
            <w:vAlign w:val="center"/>
          </w:tcPr>
          <w:p w14:paraId="1B9D37F8"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（建造成本</w:t>
            </w:r>
            <w:r w:rsidRPr="00054ED4">
              <w:rPr>
                <w:rFonts w:ascii="Arial" w:eastAsia="仿宋" w:hAnsi="Arial" w:cs="Arial"/>
                <w:sz w:val="21"/>
                <w:szCs w:val="21"/>
              </w:rPr>
              <w:t>+</w:t>
            </w:r>
            <w:r w:rsidRPr="00054ED4">
              <w:rPr>
                <w:rFonts w:ascii="Arial" w:eastAsia="仿宋" w:hAnsi="Arial" w:cs="Arial"/>
                <w:sz w:val="21"/>
                <w:szCs w:val="21"/>
              </w:rPr>
              <w:t>管理费用</w:t>
            </w:r>
            <w:r w:rsidRPr="00054ED4">
              <w:rPr>
                <w:rFonts w:ascii="Arial" w:eastAsia="仿宋" w:hAnsi="Arial" w:cs="Arial"/>
                <w:sz w:val="21"/>
                <w:szCs w:val="21"/>
              </w:rPr>
              <w:t>+</w:t>
            </w:r>
            <w:r w:rsidRPr="00054ED4">
              <w:rPr>
                <w:rFonts w:ascii="Arial" w:eastAsia="仿宋" w:hAnsi="Arial" w:cs="Arial"/>
                <w:sz w:val="21"/>
                <w:szCs w:val="21"/>
              </w:rPr>
              <w:t>销售费用）</w:t>
            </w:r>
            <w:r w:rsidRPr="00054ED4">
              <w:rPr>
                <w:rFonts w:ascii="Arial" w:eastAsia="仿宋" w:hAnsi="Arial" w:cs="Arial"/>
                <w:sz w:val="21"/>
                <w:szCs w:val="21"/>
              </w:rPr>
              <w:t>×</w:t>
            </w:r>
            <w:r w:rsidRPr="00054ED4">
              <w:rPr>
                <w:rFonts w:ascii="Arial" w:eastAsia="仿宋" w:hAnsi="Arial" w:cs="Arial"/>
                <w:sz w:val="21"/>
                <w:szCs w:val="21"/>
              </w:rPr>
              <w:t>利润率</w:t>
            </w:r>
          </w:p>
        </w:tc>
      </w:tr>
      <w:tr w:rsidR="009D70D4" w:rsidRPr="00054ED4" w14:paraId="35BCB1AD" w14:textId="77777777" w:rsidTr="00F32586">
        <w:trPr>
          <w:trHeight w:val="20"/>
          <w:jc w:val="center"/>
        </w:trPr>
        <w:tc>
          <w:tcPr>
            <w:tcW w:w="753" w:type="dxa"/>
            <w:shd w:val="clear" w:color="000000" w:fill="auto"/>
            <w:noWrap/>
            <w:vAlign w:val="center"/>
          </w:tcPr>
          <w:p w14:paraId="2D807A8C"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1</w:t>
            </w:r>
            <w:r w:rsidRPr="00054ED4">
              <w:rPr>
                <w:rFonts w:ascii="Arial" w:eastAsia="仿宋" w:hAnsi="Arial" w:cs="Arial"/>
                <w:sz w:val="21"/>
                <w:szCs w:val="21"/>
              </w:rPr>
              <w:t>）</w:t>
            </w:r>
          </w:p>
        </w:tc>
        <w:tc>
          <w:tcPr>
            <w:tcW w:w="1525" w:type="dxa"/>
            <w:shd w:val="clear" w:color="000000" w:fill="auto"/>
            <w:noWrap/>
            <w:vAlign w:val="center"/>
          </w:tcPr>
          <w:p w14:paraId="34EA15EA"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w:t>
            </w:r>
            <w:r w:rsidRPr="00054ED4">
              <w:rPr>
                <w:rFonts w:ascii="Arial" w:eastAsia="仿宋" w:hAnsi="Arial" w:cs="Arial"/>
                <w:sz w:val="21"/>
                <w:szCs w:val="21"/>
              </w:rPr>
              <w:t>1</w:t>
            </w:r>
            <w:r w:rsidRPr="00054ED4">
              <w:rPr>
                <w:rFonts w:ascii="Arial" w:eastAsia="仿宋" w:hAnsi="Arial" w:cs="Arial"/>
                <w:sz w:val="21"/>
                <w:szCs w:val="21"/>
              </w:rPr>
              <w:t>）及（</w:t>
            </w:r>
            <w:r w:rsidRPr="00054ED4">
              <w:rPr>
                <w:rFonts w:ascii="Arial" w:eastAsia="仿宋" w:hAnsi="Arial" w:cs="Arial"/>
                <w:sz w:val="21"/>
                <w:szCs w:val="21"/>
              </w:rPr>
              <w:t>2</w:t>
            </w:r>
            <w:r w:rsidRPr="00054ED4">
              <w:rPr>
                <w:rFonts w:ascii="Arial" w:eastAsia="仿宋" w:hAnsi="Arial" w:cs="Arial"/>
                <w:sz w:val="21"/>
                <w:szCs w:val="21"/>
              </w:rPr>
              <w:t>）</w:t>
            </w:r>
            <w:proofErr w:type="gramStart"/>
            <w:r w:rsidRPr="00054ED4">
              <w:rPr>
                <w:rFonts w:ascii="Arial" w:eastAsia="仿宋" w:hAnsi="Arial" w:cs="Arial"/>
                <w:sz w:val="21"/>
                <w:szCs w:val="21"/>
              </w:rPr>
              <w:t>项产生</w:t>
            </w:r>
            <w:proofErr w:type="gramEnd"/>
            <w:r w:rsidRPr="00054ED4">
              <w:rPr>
                <w:rFonts w:ascii="Arial" w:eastAsia="仿宋" w:hAnsi="Arial" w:cs="Arial"/>
                <w:sz w:val="21"/>
                <w:szCs w:val="21"/>
              </w:rPr>
              <w:t>的利润</w:t>
            </w:r>
          </w:p>
        </w:tc>
        <w:tc>
          <w:tcPr>
            <w:tcW w:w="1264" w:type="dxa"/>
            <w:shd w:val="clear" w:color="000000" w:fill="auto"/>
            <w:noWrap/>
            <w:vAlign w:val="center"/>
          </w:tcPr>
          <w:p w14:paraId="13578FAC" w14:textId="77777777" w:rsidR="009D70D4" w:rsidRPr="00054ED4" w:rsidRDefault="009D70D4" w:rsidP="000E50B4">
            <w:pPr>
              <w:spacing w:line="240" w:lineRule="exact"/>
              <w:jc w:val="center"/>
              <w:rPr>
                <w:rFonts w:ascii="Arial" w:eastAsia="仿宋" w:hAnsi="Arial" w:cs="Arial"/>
                <w:sz w:val="21"/>
                <w:szCs w:val="21"/>
                <w:lang w:eastAsia="zh-Hans"/>
              </w:rPr>
            </w:pPr>
            <w:r>
              <w:rPr>
                <w:rFonts w:ascii="Arial" w:eastAsia="仿宋" w:hAnsi="Arial" w:cs="Arial"/>
                <w:sz w:val="21"/>
                <w:szCs w:val="21"/>
              </w:rPr>
              <w:t>149.6314</w:t>
            </w:r>
          </w:p>
        </w:tc>
        <w:tc>
          <w:tcPr>
            <w:tcW w:w="3112" w:type="dxa"/>
            <w:shd w:val="clear" w:color="000000" w:fill="auto"/>
            <w:vAlign w:val="center"/>
          </w:tcPr>
          <w:p w14:paraId="212F6EE9"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（建造成本</w:t>
            </w:r>
            <w:r w:rsidRPr="00054ED4">
              <w:rPr>
                <w:rFonts w:ascii="Arial" w:eastAsia="仿宋" w:hAnsi="Arial" w:cs="Arial"/>
                <w:sz w:val="21"/>
                <w:szCs w:val="21"/>
              </w:rPr>
              <w:t>+</w:t>
            </w:r>
            <w:r w:rsidRPr="00054ED4">
              <w:rPr>
                <w:rFonts w:ascii="Arial" w:eastAsia="仿宋" w:hAnsi="Arial" w:cs="Arial"/>
                <w:sz w:val="21"/>
                <w:szCs w:val="21"/>
              </w:rPr>
              <w:t>管理费用）</w:t>
            </w:r>
            <w:r w:rsidRPr="00054ED4">
              <w:rPr>
                <w:rFonts w:ascii="Arial" w:eastAsia="仿宋" w:hAnsi="Arial" w:cs="Arial"/>
                <w:sz w:val="21"/>
                <w:szCs w:val="21"/>
              </w:rPr>
              <w:t>×</w:t>
            </w:r>
            <w:r w:rsidRPr="00054ED4">
              <w:rPr>
                <w:rFonts w:ascii="Arial" w:eastAsia="仿宋" w:hAnsi="Arial" w:cs="Arial"/>
                <w:sz w:val="21"/>
                <w:szCs w:val="21"/>
              </w:rPr>
              <w:t>利润率</w:t>
            </w:r>
          </w:p>
        </w:tc>
        <w:tc>
          <w:tcPr>
            <w:tcW w:w="1526" w:type="dxa"/>
            <w:vMerge w:val="restart"/>
            <w:shd w:val="clear" w:color="000000" w:fill="auto"/>
            <w:noWrap/>
            <w:vAlign w:val="center"/>
          </w:tcPr>
          <w:p w14:paraId="33BEA7AD"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利润率（</w:t>
            </w:r>
            <w:r w:rsidRPr="00054ED4">
              <w:rPr>
                <w:rFonts w:ascii="Arial" w:eastAsia="仿宋" w:hAnsi="Arial" w:cs="Arial"/>
                <w:sz w:val="21"/>
                <w:szCs w:val="21"/>
              </w:rPr>
              <w:t>%</w:t>
            </w:r>
            <w:r w:rsidRPr="00054ED4">
              <w:rPr>
                <w:rFonts w:ascii="Arial" w:eastAsia="仿宋" w:hAnsi="Arial" w:cs="Arial"/>
                <w:sz w:val="21"/>
                <w:szCs w:val="21"/>
              </w:rPr>
              <w:t>）</w:t>
            </w:r>
          </w:p>
        </w:tc>
        <w:tc>
          <w:tcPr>
            <w:tcW w:w="0" w:type="auto"/>
            <w:vMerge w:val="restart"/>
            <w:shd w:val="clear" w:color="000000" w:fill="auto"/>
            <w:noWrap/>
            <w:vAlign w:val="center"/>
          </w:tcPr>
          <w:p w14:paraId="3433792E"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10.0%</w:t>
            </w:r>
          </w:p>
        </w:tc>
      </w:tr>
      <w:tr w:rsidR="009D70D4" w:rsidRPr="00054ED4" w14:paraId="04CB87E6" w14:textId="77777777" w:rsidTr="00F32586">
        <w:trPr>
          <w:trHeight w:val="20"/>
          <w:jc w:val="center"/>
        </w:trPr>
        <w:tc>
          <w:tcPr>
            <w:tcW w:w="753" w:type="dxa"/>
            <w:shd w:val="clear" w:color="000000" w:fill="auto"/>
            <w:noWrap/>
            <w:vAlign w:val="center"/>
          </w:tcPr>
          <w:p w14:paraId="22F91D21"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2</w:t>
            </w:r>
            <w:r w:rsidRPr="00054ED4">
              <w:rPr>
                <w:rFonts w:ascii="Arial" w:eastAsia="仿宋" w:hAnsi="Arial" w:cs="Arial"/>
                <w:sz w:val="21"/>
                <w:szCs w:val="21"/>
              </w:rPr>
              <w:t>）</w:t>
            </w:r>
          </w:p>
        </w:tc>
        <w:tc>
          <w:tcPr>
            <w:tcW w:w="1525" w:type="dxa"/>
            <w:shd w:val="clear" w:color="000000" w:fill="auto"/>
            <w:noWrap/>
            <w:vAlign w:val="center"/>
          </w:tcPr>
          <w:p w14:paraId="49DF4850"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销售费用产生的利润</w:t>
            </w:r>
          </w:p>
        </w:tc>
        <w:tc>
          <w:tcPr>
            <w:tcW w:w="1264" w:type="dxa"/>
            <w:shd w:val="clear" w:color="000000" w:fill="auto"/>
            <w:noWrap/>
            <w:vAlign w:val="center"/>
          </w:tcPr>
          <w:p w14:paraId="15E6104A" w14:textId="484D4AA0"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0.00</w:t>
            </w:r>
            <w:r>
              <w:rPr>
                <w:rFonts w:ascii="Arial" w:eastAsia="仿宋" w:hAnsi="Arial" w:cs="Arial"/>
                <w:sz w:val="21"/>
                <w:szCs w:val="21"/>
              </w:rPr>
              <w:t>40</w:t>
            </w:r>
            <w:r w:rsidR="00F32586">
              <w:rPr>
                <w:rFonts w:ascii="Arial" w:eastAsia="仿宋" w:hAnsi="Arial" w:cs="Arial" w:hint="eastAsia"/>
                <w:sz w:val="21"/>
                <w:szCs w:val="21"/>
              </w:rPr>
              <w:t>P</w:t>
            </w:r>
          </w:p>
        </w:tc>
        <w:tc>
          <w:tcPr>
            <w:tcW w:w="3112" w:type="dxa"/>
            <w:shd w:val="clear" w:color="000000" w:fill="auto"/>
            <w:vAlign w:val="center"/>
          </w:tcPr>
          <w:p w14:paraId="360B9796"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销售费用</w:t>
            </w:r>
            <w:r w:rsidRPr="00054ED4">
              <w:rPr>
                <w:rFonts w:ascii="Arial" w:eastAsia="仿宋" w:hAnsi="Arial" w:cs="Arial"/>
                <w:sz w:val="21"/>
                <w:szCs w:val="21"/>
              </w:rPr>
              <w:t>×</w:t>
            </w:r>
            <w:r w:rsidRPr="00054ED4">
              <w:rPr>
                <w:rFonts w:ascii="Arial" w:eastAsia="仿宋" w:hAnsi="Arial" w:cs="Arial"/>
                <w:sz w:val="21"/>
                <w:szCs w:val="21"/>
              </w:rPr>
              <w:t>利润率</w:t>
            </w:r>
          </w:p>
        </w:tc>
        <w:tc>
          <w:tcPr>
            <w:tcW w:w="1526" w:type="dxa"/>
            <w:vMerge/>
            <w:shd w:val="clear" w:color="000000" w:fill="auto"/>
            <w:noWrap/>
            <w:vAlign w:val="center"/>
          </w:tcPr>
          <w:p w14:paraId="75C331E0" w14:textId="77777777" w:rsidR="009D70D4" w:rsidRPr="00054ED4" w:rsidRDefault="009D70D4" w:rsidP="000E50B4">
            <w:pPr>
              <w:spacing w:line="240" w:lineRule="exact"/>
              <w:jc w:val="both"/>
              <w:rPr>
                <w:rFonts w:ascii="Arial" w:eastAsia="仿宋" w:hAnsi="Arial" w:cs="Arial"/>
                <w:sz w:val="21"/>
                <w:szCs w:val="21"/>
              </w:rPr>
            </w:pPr>
          </w:p>
        </w:tc>
        <w:tc>
          <w:tcPr>
            <w:tcW w:w="0" w:type="auto"/>
            <w:vMerge/>
            <w:shd w:val="clear" w:color="000000" w:fill="auto"/>
            <w:noWrap/>
            <w:vAlign w:val="center"/>
          </w:tcPr>
          <w:p w14:paraId="5C5D5D27" w14:textId="77777777" w:rsidR="009D70D4" w:rsidRPr="00054ED4" w:rsidRDefault="009D70D4" w:rsidP="000E50B4">
            <w:pPr>
              <w:spacing w:line="240" w:lineRule="exact"/>
              <w:jc w:val="center"/>
              <w:rPr>
                <w:rFonts w:ascii="Arial" w:eastAsia="仿宋" w:hAnsi="Arial" w:cs="Arial"/>
                <w:sz w:val="21"/>
                <w:szCs w:val="21"/>
              </w:rPr>
            </w:pPr>
          </w:p>
        </w:tc>
      </w:tr>
      <w:tr w:rsidR="009D70D4" w:rsidRPr="00054ED4" w14:paraId="4B24D129" w14:textId="77777777" w:rsidTr="00F32586">
        <w:trPr>
          <w:trHeight w:val="20"/>
          <w:jc w:val="center"/>
        </w:trPr>
        <w:tc>
          <w:tcPr>
            <w:tcW w:w="753" w:type="dxa"/>
            <w:shd w:val="clear" w:color="000000" w:fill="auto"/>
            <w:noWrap/>
            <w:vAlign w:val="center"/>
          </w:tcPr>
          <w:p w14:paraId="0F293728"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w:t>
            </w:r>
            <w:r w:rsidRPr="00054ED4">
              <w:rPr>
                <w:rFonts w:ascii="Arial" w:eastAsia="仿宋" w:hAnsi="Arial" w:cs="Arial"/>
                <w:sz w:val="21"/>
                <w:szCs w:val="21"/>
              </w:rPr>
              <w:t>6</w:t>
            </w:r>
            <w:r w:rsidRPr="00054ED4">
              <w:rPr>
                <w:rFonts w:ascii="Arial" w:eastAsia="仿宋" w:hAnsi="Arial" w:cs="Arial"/>
                <w:sz w:val="21"/>
                <w:szCs w:val="21"/>
              </w:rPr>
              <w:t>）</w:t>
            </w:r>
          </w:p>
        </w:tc>
        <w:tc>
          <w:tcPr>
            <w:tcW w:w="1525" w:type="dxa"/>
            <w:shd w:val="clear" w:color="000000" w:fill="auto"/>
            <w:noWrap/>
            <w:vAlign w:val="center"/>
          </w:tcPr>
          <w:p w14:paraId="3B35C0A4"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销售税费</w:t>
            </w:r>
          </w:p>
        </w:tc>
        <w:tc>
          <w:tcPr>
            <w:tcW w:w="1264" w:type="dxa"/>
            <w:shd w:val="clear" w:color="000000" w:fill="auto"/>
            <w:noWrap/>
            <w:vAlign w:val="center"/>
          </w:tcPr>
          <w:p w14:paraId="182C1585" w14:textId="5834B776"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0.0524</w:t>
            </w:r>
            <w:r w:rsidR="00F32586">
              <w:rPr>
                <w:rFonts w:ascii="Arial" w:eastAsia="仿宋" w:hAnsi="Arial" w:cs="Arial" w:hint="eastAsia"/>
                <w:sz w:val="21"/>
                <w:szCs w:val="21"/>
              </w:rPr>
              <w:t>P</w:t>
            </w:r>
          </w:p>
        </w:tc>
        <w:tc>
          <w:tcPr>
            <w:tcW w:w="3112" w:type="dxa"/>
            <w:shd w:val="clear" w:color="000000" w:fill="auto"/>
            <w:vAlign w:val="center"/>
          </w:tcPr>
          <w:p w14:paraId="6E423CCC"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建筑物重置价格</w:t>
            </w:r>
            <w:r w:rsidRPr="00054ED4">
              <w:rPr>
                <w:rFonts w:ascii="Arial" w:eastAsia="仿宋" w:hAnsi="Arial" w:cs="Arial"/>
                <w:sz w:val="21"/>
                <w:szCs w:val="21"/>
              </w:rPr>
              <w:t>×</w:t>
            </w:r>
            <w:r w:rsidRPr="00054ED4">
              <w:rPr>
                <w:rFonts w:ascii="Arial" w:eastAsia="仿宋" w:hAnsi="Arial" w:cs="Arial"/>
                <w:sz w:val="21"/>
                <w:szCs w:val="21"/>
              </w:rPr>
              <w:t>费率</w:t>
            </w:r>
            <w:r w:rsidRPr="00054ED4">
              <w:rPr>
                <w:rFonts w:ascii="Arial" w:eastAsia="仿宋" w:hAnsi="Arial" w:cs="Arial"/>
                <w:sz w:val="21"/>
                <w:szCs w:val="21"/>
              </w:rPr>
              <w:t>/(1+5%)</w:t>
            </w:r>
          </w:p>
        </w:tc>
        <w:tc>
          <w:tcPr>
            <w:tcW w:w="1526" w:type="dxa"/>
            <w:shd w:val="clear" w:color="000000" w:fill="auto"/>
            <w:noWrap/>
            <w:vAlign w:val="center"/>
          </w:tcPr>
          <w:p w14:paraId="7E2341C3"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费率（</w:t>
            </w:r>
            <w:r w:rsidRPr="00054ED4">
              <w:rPr>
                <w:rFonts w:ascii="Arial" w:eastAsia="仿宋" w:hAnsi="Arial" w:cs="Arial"/>
                <w:sz w:val="21"/>
                <w:szCs w:val="21"/>
              </w:rPr>
              <w:t>%</w:t>
            </w:r>
            <w:r w:rsidRPr="00054ED4">
              <w:rPr>
                <w:rFonts w:ascii="Arial" w:eastAsia="仿宋" w:hAnsi="Arial" w:cs="Arial"/>
                <w:sz w:val="21"/>
                <w:szCs w:val="21"/>
              </w:rPr>
              <w:t>）</w:t>
            </w:r>
          </w:p>
        </w:tc>
        <w:tc>
          <w:tcPr>
            <w:tcW w:w="0" w:type="auto"/>
            <w:shd w:val="clear" w:color="000000" w:fill="auto"/>
            <w:noWrap/>
            <w:vAlign w:val="center"/>
          </w:tcPr>
          <w:p w14:paraId="299EC629"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5.5%</w:t>
            </w:r>
          </w:p>
        </w:tc>
      </w:tr>
      <w:tr w:rsidR="009D70D4" w:rsidRPr="00054ED4" w14:paraId="7C7D091F" w14:textId="77777777" w:rsidTr="00F32586">
        <w:trPr>
          <w:trHeight w:val="20"/>
          <w:jc w:val="center"/>
        </w:trPr>
        <w:tc>
          <w:tcPr>
            <w:tcW w:w="753" w:type="dxa"/>
            <w:shd w:val="clear" w:color="000000" w:fill="auto"/>
            <w:noWrap/>
            <w:vAlign w:val="center"/>
          </w:tcPr>
          <w:p w14:paraId="5E78E98F"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w:t>
            </w:r>
            <w:r w:rsidRPr="00054ED4">
              <w:rPr>
                <w:rFonts w:ascii="Arial" w:eastAsia="仿宋" w:hAnsi="Arial" w:cs="Arial"/>
                <w:sz w:val="21"/>
                <w:szCs w:val="21"/>
              </w:rPr>
              <w:t>7</w:t>
            </w:r>
            <w:r w:rsidRPr="00054ED4">
              <w:rPr>
                <w:rFonts w:ascii="Arial" w:eastAsia="仿宋" w:hAnsi="Arial" w:cs="Arial"/>
                <w:sz w:val="21"/>
                <w:szCs w:val="21"/>
              </w:rPr>
              <w:t>）</w:t>
            </w:r>
          </w:p>
        </w:tc>
        <w:tc>
          <w:tcPr>
            <w:tcW w:w="1525" w:type="dxa"/>
            <w:shd w:val="clear" w:color="000000" w:fill="auto"/>
            <w:noWrap/>
            <w:vAlign w:val="center"/>
          </w:tcPr>
          <w:p w14:paraId="5FA500B8"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建筑物重置价格（</w:t>
            </w:r>
            <w:r w:rsidRPr="00054ED4">
              <w:rPr>
                <w:rFonts w:ascii="Arial" w:eastAsia="仿宋" w:hAnsi="Arial" w:cs="Arial"/>
                <w:sz w:val="21"/>
                <w:szCs w:val="21"/>
              </w:rPr>
              <w:t>P</w:t>
            </w:r>
            <w:r w:rsidRPr="00054ED4">
              <w:rPr>
                <w:rFonts w:ascii="Arial" w:eastAsia="仿宋" w:hAnsi="Arial" w:cs="Arial"/>
                <w:sz w:val="21"/>
                <w:szCs w:val="21"/>
              </w:rPr>
              <w:t>建）</w:t>
            </w:r>
          </w:p>
        </w:tc>
        <w:tc>
          <w:tcPr>
            <w:tcW w:w="1264" w:type="dxa"/>
            <w:shd w:val="clear" w:color="000000" w:fill="auto"/>
            <w:noWrap/>
            <w:vAlign w:val="center"/>
          </w:tcPr>
          <w:p w14:paraId="581970A7" w14:textId="77777777" w:rsidR="009D70D4" w:rsidRPr="00054ED4" w:rsidRDefault="009D70D4" w:rsidP="000E50B4">
            <w:pPr>
              <w:spacing w:line="240" w:lineRule="exact"/>
              <w:jc w:val="center"/>
              <w:rPr>
                <w:rFonts w:ascii="Arial" w:eastAsia="仿宋" w:hAnsi="Arial" w:cs="Arial"/>
                <w:sz w:val="21"/>
                <w:szCs w:val="21"/>
                <w:lang w:eastAsia="zh-Hans"/>
              </w:rPr>
            </w:pPr>
            <w:r>
              <w:rPr>
                <w:rFonts w:ascii="Arial" w:eastAsia="仿宋" w:hAnsi="Arial" w:cs="Arial"/>
                <w:sz w:val="21"/>
                <w:szCs w:val="21"/>
              </w:rPr>
              <w:t>1947.1679</w:t>
            </w:r>
          </w:p>
        </w:tc>
        <w:tc>
          <w:tcPr>
            <w:tcW w:w="5750" w:type="dxa"/>
            <w:gridSpan w:val="3"/>
            <w:shd w:val="clear" w:color="000000" w:fill="auto"/>
            <w:vAlign w:val="center"/>
          </w:tcPr>
          <w:p w14:paraId="6303A064" w14:textId="77777777" w:rsidR="009D70D4" w:rsidRPr="00054ED4" w:rsidRDefault="009D70D4" w:rsidP="000E50B4">
            <w:pPr>
              <w:spacing w:line="240" w:lineRule="exact"/>
              <w:jc w:val="both"/>
              <w:rPr>
                <w:rFonts w:ascii="Arial" w:eastAsia="仿宋" w:hAnsi="Arial" w:cs="Arial"/>
                <w:sz w:val="21"/>
                <w:szCs w:val="21"/>
              </w:rPr>
            </w:pPr>
          </w:p>
          <w:p w14:paraId="1D2D017C"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(1)-(6)</w:t>
            </w:r>
            <w:r w:rsidRPr="00054ED4">
              <w:rPr>
                <w:rFonts w:ascii="Arial" w:eastAsia="仿宋" w:hAnsi="Arial" w:cs="Arial"/>
                <w:sz w:val="21"/>
                <w:szCs w:val="21"/>
              </w:rPr>
              <w:t>之</w:t>
            </w:r>
            <w:proofErr w:type="gramStart"/>
            <w:r w:rsidRPr="00054ED4">
              <w:rPr>
                <w:rFonts w:ascii="Arial" w:eastAsia="仿宋" w:hAnsi="Arial" w:cs="Arial"/>
                <w:sz w:val="21"/>
                <w:szCs w:val="21"/>
              </w:rPr>
              <w:t>和</w:t>
            </w:r>
            <w:proofErr w:type="gramEnd"/>
          </w:p>
          <w:p w14:paraId="629EADC3" w14:textId="77777777" w:rsidR="009D70D4" w:rsidRPr="00054ED4" w:rsidRDefault="009D70D4" w:rsidP="000E50B4">
            <w:pPr>
              <w:spacing w:line="240" w:lineRule="exact"/>
              <w:jc w:val="both"/>
              <w:rPr>
                <w:rFonts w:ascii="Arial" w:eastAsia="仿宋" w:hAnsi="Arial" w:cs="Arial"/>
                <w:sz w:val="21"/>
                <w:szCs w:val="21"/>
              </w:rPr>
            </w:pPr>
          </w:p>
        </w:tc>
      </w:tr>
    </w:tbl>
    <w:p w14:paraId="63D3F10E" w14:textId="77777777" w:rsidR="009D70D4" w:rsidRPr="00054ED4" w:rsidRDefault="009D70D4" w:rsidP="009D70D4">
      <w:pPr>
        <w:wordWrap w:val="0"/>
        <w:overflowPunct w:val="0"/>
        <w:autoSpaceDE w:val="0"/>
        <w:autoSpaceDN w:val="0"/>
        <w:spacing w:beforeLines="100" w:before="240" w:line="480" w:lineRule="auto"/>
        <w:jc w:val="both"/>
        <w:outlineLvl w:val="0"/>
        <w:rPr>
          <w:rFonts w:ascii="仿宋" w:eastAsia="仿宋" w:hAnsi="仿宋" w:cs="Arial"/>
          <w:sz w:val="28"/>
        </w:rPr>
      </w:pPr>
      <w:r w:rsidRPr="00054ED4">
        <w:rPr>
          <w:rFonts w:ascii="Arial" w:eastAsia="仿宋_GB2312" w:hAnsi="Arial" w:cs="Arial" w:hint="eastAsia"/>
          <w:sz w:val="28"/>
        </w:rPr>
        <w:t xml:space="preserve">  </w:t>
      </w:r>
      <w:r w:rsidRPr="00054ED4">
        <w:rPr>
          <w:rFonts w:ascii="仿宋" w:eastAsia="仿宋" w:hAnsi="仿宋" w:cs="Arial" w:hint="eastAsia"/>
          <w:sz w:val="28"/>
        </w:rPr>
        <w:t xml:space="preserve">   </w:t>
      </w:r>
      <w:bookmarkStart w:id="343" w:name="_Toc77671510"/>
      <w:bookmarkStart w:id="344" w:name="_Toc77335471"/>
      <w:bookmarkStart w:id="345" w:name="_Toc77335140"/>
      <w:r w:rsidRPr="00054ED4">
        <w:rPr>
          <w:rFonts w:ascii="仿宋" w:eastAsia="仿宋" w:hAnsi="仿宋" w:cs="Arial" w:hint="eastAsia"/>
          <w:sz w:val="28"/>
        </w:rPr>
        <w:t>C）年经营费用</w:t>
      </w:r>
      <w:bookmarkEnd w:id="343"/>
      <w:bookmarkEnd w:id="344"/>
      <w:bookmarkEnd w:id="345"/>
    </w:p>
    <w:tbl>
      <w:tblPr>
        <w:tblW w:w="9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1303"/>
        <w:gridCol w:w="1390"/>
        <w:gridCol w:w="2546"/>
        <w:gridCol w:w="1701"/>
        <w:gridCol w:w="1417"/>
      </w:tblGrid>
      <w:tr w:rsidR="009D70D4" w:rsidRPr="00054ED4" w14:paraId="6665404E" w14:textId="77777777" w:rsidTr="000E50B4">
        <w:trPr>
          <w:trHeight w:val="360"/>
          <w:jc w:val="center"/>
        </w:trPr>
        <w:tc>
          <w:tcPr>
            <w:tcW w:w="850" w:type="dxa"/>
            <w:noWrap/>
            <w:vAlign w:val="center"/>
          </w:tcPr>
          <w:p w14:paraId="54D39D98" w14:textId="77777777" w:rsidR="009D70D4" w:rsidRPr="00054ED4" w:rsidRDefault="009D70D4" w:rsidP="000E50B4">
            <w:pPr>
              <w:spacing w:line="300" w:lineRule="auto"/>
              <w:rPr>
                <w:rFonts w:ascii="仿宋" w:eastAsia="仿宋" w:hAnsi="仿宋" w:cs="Arial"/>
                <w:sz w:val="21"/>
                <w:szCs w:val="21"/>
              </w:rPr>
            </w:pPr>
          </w:p>
        </w:tc>
        <w:tc>
          <w:tcPr>
            <w:tcW w:w="1303" w:type="dxa"/>
            <w:noWrap/>
            <w:vAlign w:val="center"/>
          </w:tcPr>
          <w:p w14:paraId="5551C58E"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年经营费用</w:t>
            </w:r>
          </w:p>
        </w:tc>
        <w:tc>
          <w:tcPr>
            <w:tcW w:w="1390" w:type="dxa"/>
            <w:noWrap/>
            <w:vAlign w:val="center"/>
          </w:tcPr>
          <w:p w14:paraId="3D14C3A9" w14:textId="77777777" w:rsidR="009D70D4" w:rsidRPr="00054ED4" w:rsidRDefault="009D70D4" w:rsidP="000E50B4">
            <w:pPr>
              <w:spacing w:line="300" w:lineRule="auto"/>
              <w:jc w:val="center"/>
              <w:rPr>
                <w:rFonts w:ascii="仿宋" w:eastAsia="仿宋" w:hAnsi="仿宋" w:cs="Arial"/>
                <w:b/>
                <w:bCs/>
                <w:sz w:val="21"/>
                <w:szCs w:val="21"/>
                <w:lang w:eastAsia="zh-Hans"/>
              </w:rPr>
            </w:pPr>
            <w:r>
              <w:rPr>
                <w:rFonts w:ascii="仿宋" w:eastAsia="仿宋" w:hAnsi="仿宋" w:cs="Arial"/>
                <w:b/>
                <w:bCs/>
                <w:sz w:val="21"/>
                <w:szCs w:val="21"/>
              </w:rPr>
              <w:t>104.1966</w:t>
            </w:r>
          </w:p>
        </w:tc>
        <w:tc>
          <w:tcPr>
            <w:tcW w:w="5664" w:type="dxa"/>
            <w:gridSpan w:val="3"/>
            <w:noWrap/>
            <w:vAlign w:val="center"/>
          </w:tcPr>
          <w:p w14:paraId="60A2F386"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税费+维修费+保险费+管理费</w:t>
            </w:r>
          </w:p>
        </w:tc>
      </w:tr>
      <w:tr w:rsidR="009D70D4" w:rsidRPr="00054ED4" w14:paraId="5B47E6AA" w14:textId="77777777" w:rsidTr="000E50B4">
        <w:trPr>
          <w:trHeight w:val="360"/>
          <w:jc w:val="center"/>
        </w:trPr>
        <w:tc>
          <w:tcPr>
            <w:tcW w:w="850" w:type="dxa"/>
            <w:noWrap/>
            <w:vAlign w:val="center"/>
          </w:tcPr>
          <w:p w14:paraId="5560EE5D" w14:textId="77777777" w:rsidR="009D70D4" w:rsidRPr="00054ED4" w:rsidRDefault="009D70D4" w:rsidP="000E50B4">
            <w:pPr>
              <w:spacing w:line="300" w:lineRule="auto"/>
              <w:jc w:val="center"/>
              <w:rPr>
                <w:rFonts w:ascii="仿宋" w:eastAsia="仿宋" w:hAnsi="仿宋" w:cs="Arial"/>
                <w:sz w:val="21"/>
                <w:szCs w:val="21"/>
              </w:rPr>
            </w:pPr>
            <w:r w:rsidRPr="00054ED4">
              <w:rPr>
                <w:rFonts w:ascii="仿宋" w:eastAsia="仿宋" w:hAnsi="仿宋" w:cs="Arial"/>
                <w:sz w:val="21"/>
                <w:szCs w:val="21"/>
              </w:rPr>
              <w:t>（1）</w:t>
            </w:r>
          </w:p>
        </w:tc>
        <w:tc>
          <w:tcPr>
            <w:tcW w:w="1303" w:type="dxa"/>
            <w:noWrap/>
            <w:vAlign w:val="center"/>
          </w:tcPr>
          <w:p w14:paraId="02A5538F"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税  费</w:t>
            </w:r>
          </w:p>
        </w:tc>
        <w:tc>
          <w:tcPr>
            <w:tcW w:w="1390" w:type="dxa"/>
            <w:noWrap/>
            <w:vAlign w:val="center"/>
          </w:tcPr>
          <w:p w14:paraId="1B834C66" w14:textId="77777777" w:rsidR="009D70D4" w:rsidRPr="00054ED4" w:rsidRDefault="009D70D4" w:rsidP="000E50B4">
            <w:pPr>
              <w:spacing w:line="300" w:lineRule="auto"/>
              <w:jc w:val="center"/>
              <w:rPr>
                <w:rFonts w:ascii="仿宋" w:eastAsia="仿宋" w:hAnsi="仿宋" w:cs="Arial"/>
                <w:sz w:val="21"/>
                <w:szCs w:val="21"/>
                <w:lang w:eastAsia="zh-Hans"/>
              </w:rPr>
            </w:pPr>
            <w:r>
              <w:rPr>
                <w:rFonts w:ascii="仿宋" w:eastAsia="仿宋" w:hAnsi="仿宋" w:cs="Arial"/>
                <w:sz w:val="21"/>
                <w:szCs w:val="21"/>
              </w:rPr>
              <w:t>71.3191</w:t>
            </w:r>
          </w:p>
        </w:tc>
        <w:tc>
          <w:tcPr>
            <w:tcW w:w="5664" w:type="dxa"/>
            <w:gridSpan w:val="3"/>
            <w:vAlign w:val="center"/>
          </w:tcPr>
          <w:p w14:paraId="1716A86C"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两税两费+房产税+城镇土地使用税</w:t>
            </w:r>
          </w:p>
        </w:tc>
      </w:tr>
      <w:tr w:rsidR="009D70D4" w:rsidRPr="00054ED4" w14:paraId="7907F24A" w14:textId="77777777" w:rsidTr="000E50B4">
        <w:trPr>
          <w:trHeight w:val="360"/>
          <w:jc w:val="center"/>
        </w:trPr>
        <w:tc>
          <w:tcPr>
            <w:tcW w:w="850" w:type="dxa"/>
            <w:noWrap/>
            <w:vAlign w:val="center"/>
          </w:tcPr>
          <w:p w14:paraId="7068E0C5" w14:textId="77777777" w:rsidR="009D70D4" w:rsidRPr="00054ED4" w:rsidRDefault="009D70D4" w:rsidP="000E50B4">
            <w:pPr>
              <w:spacing w:line="300" w:lineRule="auto"/>
              <w:jc w:val="right"/>
              <w:rPr>
                <w:rFonts w:ascii="仿宋" w:eastAsia="仿宋" w:hAnsi="仿宋" w:cs="Arial"/>
                <w:sz w:val="21"/>
                <w:szCs w:val="21"/>
              </w:rPr>
            </w:pPr>
            <w:r w:rsidRPr="00054ED4">
              <w:rPr>
                <w:rFonts w:ascii="仿宋" w:eastAsia="仿宋" w:hAnsi="仿宋" w:cs="Arial"/>
                <w:sz w:val="21"/>
                <w:szCs w:val="21"/>
              </w:rPr>
              <w:t>1）</w:t>
            </w:r>
          </w:p>
        </w:tc>
        <w:tc>
          <w:tcPr>
            <w:tcW w:w="1303" w:type="dxa"/>
            <w:noWrap/>
            <w:vAlign w:val="center"/>
          </w:tcPr>
          <w:p w14:paraId="0283DDAE"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两税两费</w:t>
            </w:r>
          </w:p>
        </w:tc>
        <w:tc>
          <w:tcPr>
            <w:tcW w:w="1390" w:type="dxa"/>
            <w:noWrap/>
            <w:vAlign w:val="center"/>
          </w:tcPr>
          <w:p w14:paraId="17DC1648" w14:textId="77777777" w:rsidR="009D70D4" w:rsidRPr="00054ED4" w:rsidRDefault="009D70D4" w:rsidP="000E50B4">
            <w:pPr>
              <w:spacing w:line="300" w:lineRule="auto"/>
              <w:jc w:val="center"/>
              <w:rPr>
                <w:rFonts w:ascii="仿宋" w:eastAsia="仿宋" w:hAnsi="仿宋" w:cs="Arial"/>
                <w:sz w:val="21"/>
                <w:szCs w:val="21"/>
                <w:lang w:eastAsia="zh-Hans"/>
              </w:rPr>
            </w:pPr>
            <w:r>
              <w:rPr>
                <w:rFonts w:ascii="仿宋" w:eastAsia="仿宋" w:hAnsi="仿宋" w:cs="Arial"/>
                <w:sz w:val="21"/>
                <w:szCs w:val="21"/>
              </w:rPr>
              <w:t>22.3331</w:t>
            </w:r>
          </w:p>
        </w:tc>
        <w:tc>
          <w:tcPr>
            <w:tcW w:w="2546" w:type="dxa"/>
            <w:vAlign w:val="center"/>
          </w:tcPr>
          <w:p w14:paraId="714F993A"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年总收益×费率/(1+5%)</w:t>
            </w:r>
          </w:p>
        </w:tc>
        <w:tc>
          <w:tcPr>
            <w:tcW w:w="1701" w:type="dxa"/>
            <w:noWrap/>
            <w:vAlign w:val="center"/>
          </w:tcPr>
          <w:p w14:paraId="15B64B72"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费率（%）</w:t>
            </w:r>
          </w:p>
        </w:tc>
        <w:tc>
          <w:tcPr>
            <w:tcW w:w="1417" w:type="dxa"/>
            <w:noWrap/>
            <w:vAlign w:val="center"/>
          </w:tcPr>
          <w:p w14:paraId="0D79142E"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5.5%</w:t>
            </w:r>
          </w:p>
        </w:tc>
      </w:tr>
      <w:tr w:rsidR="009D70D4" w:rsidRPr="00054ED4" w14:paraId="43FE94A4" w14:textId="77777777" w:rsidTr="000E50B4">
        <w:trPr>
          <w:trHeight w:val="360"/>
          <w:jc w:val="center"/>
        </w:trPr>
        <w:tc>
          <w:tcPr>
            <w:tcW w:w="850" w:type="dxa"/>
            <w:noWrap/>
            <w:vAlign w:val="center"/>
          </w:tcPr>
          <w:p w14:paraId="40E6E8F5" w14:textId="77777777" w:rsidR="009D70D4" w:rsidRPr="00054ED4" w:rsidRDefault="009D70D4" w:rsidP="000E50B4">
            <w:pPr>
              <w:spacing w:line="300" w:lineRule="auto"/>
              <w:jc w:val="right"/>
              <w:rPr>
                <w:rFonts w:ascii="仿宋" w:eastAsia="仿宋" w:hAnsi="仿宋" w:cs="Arial"/>
                <w:sz w:val="21"/>
                <w:szCs w:val="21"/>
              </w:rPr>
            </w:pPr>
            <w:r w:rsidRPr="00054ED4">
              <w:rPr>
                <w:rFonts w:ascii="仿宋" w:eastAsia="仿宋" w:hAnsi="仿宋" w:cs="Arial"/>
                <w:sz w:val="21"/>
                <w:szCs w:val="21"/>
              </w:rPr>
              <w:t>2）</w:t>
            </w:r>
          </w:p>
        </w:tc>
        <w:tc>
          <w:tcPr>
            <w:tcW w:w="1303" w:type="dxa"/>
            <w:noWrap/>
            <w:vAlign w:val="center"/>
          </w:tcPr>
          <w:p w14:paraId="7583E461"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房产税</w:t>
            </w:r>
          </w:p>
        </w:tc>
        <w:tc>
          <w:tcPr>
            <w:tcW w:w="1390" w:type="dxa"/>
            <w:noWrap/>
            <w:vAlign w:val="center"/>
          </w:tcPr>
          <w:p w14:paraId="5FDD5439" w14:textId="77777777" w:rsidR="009D70D4" w:rsidRPr="00054ED4" w:rsidRDefault="009D70D4" w:rsidP="000E50B4">
            <w:pPr>
              <w:spacing w:line="300" w:lineRule="auto"/>
              <w:jc w:val="center"/>
              <w:rPr>
                <w:rFonts w:ascii="仿宋" w:eastAsia="仿宋" w:hAnsi="仿宋" w:cs="Arial"/>
                <w:sz w:val="21"/>
                <w:szCs w:val="21"/>
              </w:rPr>
            </w:pPr>
            <w:r>
              <w:rPr>
                <w:rFonts w:ascii="仿宋" w:eastAsia="仿宋" w:hAnsi="仿宋" w:cs="Arial" w:hint="eastAsia"/>
                <w:sz w:val="21"/>
                <w:szCs w:val="21"/>
              </w:rPr>
              <w:t>4</w:t>
            </w:r>
            <w:r>
              <w:rPr>
                <w:rFonts w:ascii="仿宋" w:eastAsia="仿宋" w:hAnsi="仿宋" w:cs="Arial"/>
                <w:sz w:val="21"/>
                <w:szCs w:val="21"/>
              </w:rPr>
              <w:t>8.7268</w:t>
            </w:r>
          </w:p>
        </w:tc>
        <w:tc>
          <w:tcPr>
            <w:tcW w:w="2546" w:type="dxa"/>
            <w:vAlign w:val="center"/>
          </w:tcPr>
          <w:p w14:paraId="48F4F9A1"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hint="eastAsia"/>
                <w:sz w:val="21"/>
                <w:szCs w:val="21"/>
              </w:rPr>
              <w:t>年租金收入×费率×（1</w:t>
            </w:r>
            <w:r w:rsidRPr="00054ED4">
              <w:rPr>
                <w:rFonts w:ascii="仿宋" w:eastAsia="仿宋" w:hAnsi="仿宋" w:cs="Arial"/>
                <w:sz w:val="21"/>
                <w:szCs w:val="21"/>
              </w:rPr>
              <w:t>+5</w:t>
            </w:r>
            <w:r w:rsidRPr="00054ED4">
              <w:rPr>
                <w:rFonts w:ascii="仿宋" w:eastAsia="仿宋" w:hAnsi="仿宋" w:cs="Arial" w:hint="eastAsia"/>
                <w:sz w:val="21"/>
                <w:szCs w:val="21"/>
              </w:rPr>
              <w:t>%）</w:t>
            </w:r>
          </w:p>
        </w:tc>
        <w:tc>
          <w:tcPr>
            <w:tcW w:w="1701" w:type="dxa"/>
            <w:noWrap/>
            <w:vAlign w:val="center"/>
          </w:tcPr>
          <w:p w14:paraId="7919770B"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费率（%）</w:t>
            </w:r>
          </w:p>
        </w:tc>
        <w:tc>
          <w:tcPr>
            <w:tcW w:w="1417" w:type="dxa"/>
            <w:noWrap/>
            <w:vAlign w:val="center"/>
          </w:tcPr>
          <w:p w14:paraId="60F8CDDD"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12%</w:t>
            </w:r>
          </w:p>
        </w:tc>
      </w:tr>
      <w:tr w:rsidR="009D70D4" w:rsidRPr="00054ED4" w14:paraId="1DBE8296" w14:textId="77777777" w:rsidTr="000E50B4">
        <w:trPr>
          <w:trHeight w:val="360"/>
          <w:jc w:val="center"/>
        </w:trPr>
        <w:tc>
          <w:tcPr>
            <w:tcW w:w="850" w:type="dxa"/>
            <w:vMerge w:val="restart"/>
            <w:noWrap/>
            <w:vAlign w:val="center"/>
          </w:tcPr>
          <w:p w14:paraId="18992D00" w14:textId="77777777" w:rsidR="009D70D4" w:rsidRPr="00054ED4" w:rsidRDefault="009D70D4" w:rsidP="000E50B4">
            <w:pPr>
              <w:spacing w:line="300" w:lineRule="auto"/>
              <w:jc w:val="right"/>
              <w:rPr>
                <w:rFonts w:ascii="仿宋" w:eastAsia="仿宋" w:hAnsi="仿宋" w:cs="Arial"/>
                <w:sz w:val="21"/>
                <w:szCs w:val="21"/>
              </w:rPr>
            </w:pPr>
            <w:r w:rsidRPr="00054ED4">
              <w:rPr>
                <w:rFonts w:ascii="仿宋" w:eastAsia="仿宋" w:hAnsi="仿宋" w:cs="Arial"/>
                <w:sz w:val="21"/>
                <w:szCs w:val="21"/>
              </w:rPr>
              <w:t>3）</w:t>
            </w:r>
          </w:p>
        </w:tc>
        <w:tc>
          <w:tcPr>
            <w:tcW w:w="1303" w:type="dxa"/>
            <w:vMerge w:val="restart"/>
            <w:noWrap/>
            <w:vAlign w:val="center"/>
          </w:tcPr>
          <w:p w14:paraId="47600F2C"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城镇土地使用税</w:t>
            </w:r>
          </w:p>
        </w:tc>
        <w:tc>
          <w:tcPr>
            <w:tcW w:w="1390" w:type="dxa"/>
            <w:vMerge w:val="restart"/>
            <w:noWrap/>
            <w:vAlign w:val="center"/>
          </w:tcPr>
          <w:p w14:paraId="4B32F156" w14:textId="77777777" w:rsidR="009D70D4" w:rsidRPr="00054ED4" w:rsidRDefault="009D70D4" w:rsidP="000E50B4">
            <w:pPr>
              <w:spacing w:line="300" w:lineRule="auto"/>
              <w:jc w:val="center"/>
              <w:rPr>
                <w:rFonts w:ascii="仿宋" w:eastAsia="仿宋" w:hAnsi="仿宋" w:cs="Arial"/>
                <w:sz w:val="21"/>
                <w:szCs w:val="21"/>
                <w:lang w:eastAsia="zh-Hans"/>
              </w:rPr>
            </w:pPr>
            <w:r>
              <w:rPr>
                <w:rFonts w:ascii="仿宋" w:eastAsia="仿宋" w:hAnsi="仿宋" w:cs="Arial"/>
                <w:sz w:val="21"/>
                <w:szCs w:val="21"/>
              </w:rPr>
              <w:t>0.2592</w:t>
            </w:r>
          </w:p>
        </w:tc>
        <w:tc>
          <w:tcPr>
            <w:tcW w:w="2546" w:type="dxa"/>
            <w:vMerge w:val="restart"/>
            <w:vAlign w:val="center"/>
          </w:tcPr>
          <w:p w14:paraId="7C614EB9"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土地面积×取费标准</w:t>
            </w:r>
          </w:p>
        </w:tc>
        <w:tc>
          <w:tcPr>
            <w:tcW w:w="1701" w:type="dxa"/>
            <w:noWrap/>
            <w:vAlign w:val="center"/>
          </w:tcPr>
          <w:p w14:paraId="3C161148"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纳税标准（元/</w:t>
            </w:r>
            <w:r w:rsidRPr="00054ED4">
              <w:rPr>
                <w:rFonts w:ascii="仿宋" w:eastAsia="仿宋" w:hAnsi="仿宋" w:cs="宋体" w:hint="eastAsia"/>
                <w:sz w:val="21"/>
                <w:szCs w:val="21"/>
              </w:rPr>
              <w:t>㎡</w:t>
            </w:r>
            <w:r w:rsidRPr="00054ED4">
              <w:rPr>
                <w:rFonts w:ascii="仿宋" w:eastAsia="仿宋" w:hAnsi="仿宋" w:cs="仿宋_GB2312" w:hint="eastAsia"/>
                <w:sz w:val="21"/>
                <w:szCs w:val="21"/>
              </w:rPr>
              <w:t>）</w:t>
            </w:r>
          </w:p>
        </w:tc>
        <w:tc>
          <w:tcPr>
            <w:tcW w:w="1417" w:type="dxa"/>
            <w:noWrap/>
            <w:vAlign w:val="center"/>
          </w:tcPr>
          <w:p w14:paraId="35A1DD96"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1.5</w:t>
            </w:r>
          </w:p>
        </w:tc>
      </w:tr>
      <w:tr w:rsidR="009D70D4" w:rsidRPr="00054ED4" w14:paraId="37C42AD5" w14:textId="77777777" w:rsidTr="000E50B4">
        <w:trPr>
          <w:trHeight w:val="360"/>
          <w:jc w:val="center"/>
        </w:trPr>
        <w:tc>
          <w:tcPr>
            <w:tcW w:w="850" w:type="dxa"/>
            <w:vMerge/>
            <w:noWrap/>
            <w:vAlign w:val="center"/>
          </w:tcPr>
          <w:p w14:paraId="30A465B9" w14:textId="77777777" w:rsidR="009D70D4" w:rsidRPr="00054ED4" w:rsidRDefault="009D70D4" w:rsidP="000E50B4">
            <w:pPr>
              <w:spacing w:line="300" w:lineRule="auto"/>
              <w:rPr>
                <w:rFonts w:ascii="仿宋" w:eastAsia="仿宋" w:hAnsi="仿宋" w:cs="Arial"/>
                <w:sz w:val="21"/>
                <w:szCs w:val="21"/>
              </w:rPr>
            </w:pPr>
          </w:p>
        </w:tc>
        <w:tc>
          <w:tcPr>
            <w:tcW w:w="1303" w:type="dxa"/>
            <w:vMerge/>
            <w:noWrap/>
            <w:vAlign w:val="center"/>
          </w:tcPr>
          <w:p w14:paraId="2DDF2AA6" w14:textId="77777777" w:rsidR="009D70D4" w:rsidRPr="00054ED4" w:rsidRDefault="009D70D4" w:rsidP="000E50B4">
            <w:pPr>
              <w:spacing w:line="300" w:lineRule="auto"/>
              <w:rPr>
                <w:rFonts w:ascii="仿宋" w:eastAsia="仿宋" w:hAnsi="仿宋" w:cs="Arial"/>
                <w:sz w:val="21"/>
                <w:szCs w:val="21"/>
              </w:rPr>
            </w:pPr>
          </w:p>
        </w:tc>
        <w:tc>
          <w:tcPr>
            <w:tcW w:w="1390" w:type="dxa"/>
            <w:vMerge/>
            <w:noWrap/>
            <w:vAlign w:val="center"/>
          </w:tcPr>
          <w:p w14:paraId="6573DDDF" w14:textId="77777777" w:rsidR="009D70D4" w:rsidRPr="00054ED4" w:rsidRDefault="009D70D4" w:rsidP="000E50B4">
            <w:pPr>
              <w:spacing w:line="300" w:lineRule="auto"/>
              <w:rPr>
                <w:rFonts w:ascii="仿宋" w:eastAsia="仿宋" w:hAnsi="仿宋" w:cs="Arial"/>
                <w:sz w:val="21"/>
                <w:szCs w:val="21"/>
              </w:rPr>
            </w:pPr>
          </w:p>
        </w:tc>
        <w:tc>
          <w:tcPr>
            <w:tcW w:w="2546" w:type="dxa"/>
            <w:vMerge/>
            <w:vAlign w:val="center"/>
          </w:tcPr>
          <w:p w14:paraId="29139D5D" w14:textId="77777777" w:rsidR="009D70D4" w:rsidRPr="00054ED4" w:rsidRDefault="009D70D4" w:rsidP="000E50B4">
            <w:pPr>
              <w:spacing w:line="300" w:lineRule="auto"/>
              <w:rPr>
                <w:rFonts w:ascii="仿宋" w:eastAsia="仿宋" w:hAnsi="仿宋" w:cs="Arial"/>
                <w:sz w:val="21"/>
                <w:szCs w:val="21"/>
              </w:rPr>
            </w:pPr>
          </w:p>
        </w:tc>
        <w:tc>
          <w:tcPr>
            <w:tcW w:w="1701" w:type="dxa"/>
            <w:noWrap/>
            <w:vAlign w:val="center"/>
          </w:tcPr>
          <w:p w14:paraId="7088BB18"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土地面积（</w:t>
            </w:r>
            <w:r w:rsidRPr="00054ED4">
              <w:rPr>
                <w:rFonts w:ascii="仿宋" w:eastAsia="仿宋" w:hAnsi="仿宋" w:cs="宋体" w:hint="eastAsia"/>
                <w:sz w:val="21"/>
                <w:szCs w:val="21"/>
              </w:rPr>
              <w:t>㎡</w:t>
            </w:r>
            <w:r w:rsidRPr="00054ED4">
              <w:rPr>
                <w:rFonts w:ascii="仿宋" w:eastAsia="仿宋" w:hAnsi="仿宋" w:cs="仿宋_GB2312" w:hint="eastAsia"/>
                <w:sz w:val="21"/>
                <w:szCs w:val="21"/>
              </w:rPr>
              <w:t>）</w:t>
            </w:r>
          </w:p>
        </w:tc>
        <w:tc>
          <w:tcPr>
            <w:tcW w:w="1417" w:type="dxa"/>
            <w:noWrap/>
            <w:vAlign w:val="center"/>
          </w:tcPr>
          <w:p w14:paraId="487E7E68" w14:textId="77777777" w:rsidR="009D70D4" w:rsidRPr="00054ED4" w:rsidRDefault="009D70D4" w:rsidP="000E50B4">
            <w:pPr>
              <w:spacing w:line="300" w:lineRule="auto"/>
              <w:rPr>
                <w:rFonts w:ascii="仿宋" w:eastAsia="仿宋" w:hAnsi="仿宋" w:cs="Arial"/>
                <w:sz w:val="21"/>
                <w:szCs w:val="21"/>
                <w:lang w:eastAsia="zh-Hans"/>
              </w:rPr>
            </w:pPr>
            <w:r>
              <w:rPr>
                <w:rFonts w:ascii="Arial" w:eastAsia="华文细黑" w:hAnsi="Arial"/>
                <w:sz w:val="18"/>
                <w:szCs w:val="21"/>
              </w:rPr>
              <w:t>1727.97</w:t>
            </w:r>
          </w:p>
        </w:tc>
      </w:tr>
      <w:tr w:rsidR="009D70D4" w:rsidRPr="00054ED4" w14:paraId="1156AF31" w14:textId="77777777" w:rsidTr="000E50B4">
        <w:trPr>
          <w:trHeight w:val="360"/>
          <w:jc w:val="center"/>
        </w:trPr>
        <w:tc>
          <w:tcPr>
            <w:tcW w:w="850" w:type="dxa"/>
            <w:noWrap/>
            <w:vAlign w:val="center"/>
          </w:tcPr>
          <w:p w14:paraId="7BABF90E" w14:textId="77777777" w:rsidR="009D70D4" w:rsidRPr="00054ED4" w:rsidRDefault="009D70D4" w:rsidP="000E50B4">
            <w:pPr>
              <w:spacing w:line="300" w:lineRule="auto"/>
              <w:jc w:val="center"/>
              <w:rPr>
                <w:rFonts w:ascii="仿宋" w:eastAsia="仿宋" w:hAnsi="仿宋" w:cs="Arial"/>
                <w:sz w:val="21"/>
                <w:szCs w:val="21"/>
              </w:rPr>
            </w:pPr>
            <w:r w:rsidRPr="00054ED4">
              <w:rPr>
                <w:rFonts w:ascii="仿宋" w:eastAsia="仿宋" w:hAnsi="仿宋" w:cs="Arial"/>
                <w:sz w:val="21"/>
                <w:szCs w:val="21"/>
              </w:rPr>
              <w:t>（2）</w:t>
            </w:r>
          </w:p>
        </w:tc>
        <w:tc>
          <w:tcPr>
            <w:tcW w:w="1303" w:type="dxa"/>
            <w:noWrap/>
            <w:vAlign w:val="center"/>
          </w:tcPr>
          <w:p w14:paraId="0F7E7976"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维修费</w:t>
            </w:r>
          </w:p>
        </w:tc>
        <w:tc>
          <w:tcPr>
            <w:tcW w:w="1390" w:type="dxa"/>
            <w:noWrap/>
            <w:vAlign w:val="center"/>
          </w:tcPr>
          <w:p w14:paraId="02066296" w14:textId="77777777" w:rsidR="009D70D4" w:rsidRPr="00054ED4" w:rsidRDefault="009D70D4" w:rsidP="000E50B4">
            <w:pPr>
              <w:spacing w:line="300" w:lineRule="auto"/>
              <w:jc w:val="center"/>
              <w:rPr>
                <w:rFonts w:ascii="仿宋" w:eastAsia="仿宋" w:hAnsi="仿宋" w:cs="Arial"/>
                <w:sz w:val="21"/>
                <w:szCs w:val="21"/>
                <w:lang w:eastAsia="zh-Hans"/>
              </w:rPr>
            </w:pPr>
            <w:r>
              <w:rPr>
                <w:rFonts w:ascii="仿宋" w:eastAsia="仿宋" w:hAnsi="仿宋" w:cs="Arial"/>
                <w:sz w:val="21"/>
                <w:szCs w:val="21"/>
              </w:rPr>
              <w:t>19.4717</w:t>
            </w:r>
          </w:p>
        </w:tc>
        <w:tc>
          <w:tcPr>
            <w:tcW w:w="2546" w:type="dxa"/>
            <w:vAlign w:val="center"/>
          </w:tcPr>
          <w:p w14:paraId="4A00C93E"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建筑物重置价格×维修费率</w:t>
            </w:r>
          </w:p>
        </w:tc>
        <w:tc>
          <w:tcPr>
            <w:tcW w:w="1701" w:type="dxa"/>
            <w:noWrap/>
            <w:vAlign w:val="center"/>
          </w:tcPr>
          <w:p w14:paraId="1B352492"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费率（%）</w:t>
            </w:r>
          </w:p>
        </w:tc>
        <w:tc>
          <w:tcPr>
            <w:tcW w:w="1417" w:type="dxa"/>
            <w:noWrap/>
            <w:vAlign w:val="center"/>
          </w:tcPr>
          <w:p w14:paraId="60C8C5BC"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1</w:t>
            </w:r>
            <w:r w:rsidRPr="00054ED4">
              <w:rPr>
                <w:rFonts w:ascii="仿宋" w:eastAsia="仿宋" w:hAnsi="仿宋" w:cs="Arial" w:hint="eastAsia"/>
                <w:sz w:val="21"/>
                <w:szCs w:val="21"/>
                <w:lang w:eastAsia="zh-Hans"/>
              </w:rPr>
              <w:t>.</w:t>
            </w:r>
            <w:r w:rsidRPr="00054ED4">
              <w:rPr>
                <w:rFonts w:ascii="仿宋" w:eastAsia="仿宋" w:hAnsi="仿宋" w:cs="Arial"/>
                <w:sz w:val="21"/>
                <w:szCs w:val="21"/>
                <w:lang w:eastAsia="zh-Hans"/>
              </w:rPr>
              <w:t>0</w:t>
            </w:r>
            <w:r w:rsidRPr="00054ED4">
              <w:rPr>
                <w:rFonts w:ascii="仿宋" w:eastAsia="仿宋" w:hAnsi="仿宋" w:cs="Arial"/>
                <w:sz w:val="21"/>
                <w:szCs w:val="21"/>
              </w:rPr>
              <w:t>0%</w:t>
            </w:r>
          </w:p>
        </w:tc>
      </w:tr>
      <w:tr w:rsidR="009D70D4" w:rsidRPr="00054ED4" w14:paraId="49D63498" w14:textId="77777777" w:rsidTr="000E50B4">
        <w:trPr>
          <w:trHeight w:val="360"/>
          <w:jc w:val="center"/>
        </w:trPr>
        <w:tc>
          <w:tcPr>
            <w:tcW w:w="850" w:type="dxa"/>
            <w:noWrap/>
            <w:vAlign w:val="center"/>
          </w:tcPr>
          <w:p w14:paraId="458BA1E0" w14:textId="77777777" w:rsidR="009D70D4" w:rsidRPr="00054ED4" w:rsidRDefault="009D70D4" w:rsidP="000E50B4">
            <w:pPr>
              <w:spacing w:line="300" w:lineRule="auto"/>
              <w:jc w:val="center"/>
              <w:rPr>
                <w:rFonts w:ascii="仿宋" w:eastAsia="仿宋" w:hAnsi="仿宋" w:cs="Arial"/>
                <w:sz w:val="21"/>
                <w:szCs w:val="21"/>
              </w:rPr>
            </w:pPr>
            <w:r w:rsidRPr="00054ED4">
              <w:rPr>
                <w:rFonts w:ascii="仿宋" w:eastAsia="仿宋" w:hAnsi="仿宋" w:cs="Arial"/>
                <w:sz w:val="21"/>
                <w:szCs w:val="21"/>
              </w:rPr>
              <w:t>（3）</w:t>
            </w:r>
          </w:p>
        </w:tc>
        <w:tc>
          <w:tcPr>
            <w:tcW w:w="1303" w:type="dxa"/>
            <w:noWrap/>
            <w:vAlign w:val="center"/>
          </w:tcPr>
          <w:p w14:paraId="18CDD543"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保险费</w:t>
            </w:r>
          </w:p>
        </w:tc>
        <w:tc>
          <w:tcPr>
            <w:tcW w:w="1390" w:type="dxa"/>
            <w:noWrap/>
            <w:vAlign w:val="center"/>
          </w:tcPr>
          <w:p w14:paraId="2B7B1860" w14:textId="77777777" w:rsidR="009D70D4" w:rsidRPr="00054ED4" w:rsidRDefault="009D70D4" w:rsidP="000E50B4">
            <w:pPr>
              <w:spacing w:line="300" w:lineRule="auto"/>
              <w:jc w:val="center"/>
              <w:rPr>
                <w:rFonts w:ascii="仿宋" w:eastAsia="仿宋" w:hAnsi="仿宋" w:cs="Arial"/>
                <w:sz w:val="21"/>
                <w:szCs w:val="21"/>
                <w:lang w:eastAsia="zh-Hans"/>
              </w:rPr>
            </w:pPr>
            <w:r>
              <w:rPr>
                <w:rFonts w:ascii="仿宋" w:eastAsia="仿宋" w:hAnsi="仿宋" w:cs="Arial"/>
                <w:sz w:val="21"/>
                <w:szCs w:val="21"/>
              </w:rPr>
              <w:t>4.8679</w:t>
            </w:r>
          </w:p>
        </w:tc>
        <w:tc>
          <w:tcPr>
            <w:tcW w:w="2546" w:type="dxa"/>
            <w:vAlign w:val="center"/>
          </w:tcPr>
          <w:p w14:paraId="2C62D4B9"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现值×保险费率</w:t>
            </w:r>
          </w:p>
        </w:tc>
        <w:tc>
          <w:tcPr>
            <w:tcW w:w="1701" w:type="dxa"/>
            <w:noWrap/>
            <w:vAlign w:val="center"/>
          </w:tcPr>
          <w:p w14:paraId="6687795F"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费率（%）</w:t>
            </w:r>
          </w:p>
        </w:tc>
        <w:tc>
          <w:tcPr>
            <w:tcW w:w="1417" w:type="dxa"/>
            <w:noWrap/>
            <w:vAlign w:val="center"/>
          </w:tcPr>
          <w:p w14:paraId="76482C3E"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0.250%</w:t>
            </w:r>
          </w:p>
        </w:tc>
      </w:tr>
      <w:tr w:rsidR="009D70D4" w:rsidRPr="00054ED4" w14:paraId="390CF3CB" w14:textId="77777777" w:rsidTr="000E50B4">
        <w:trPr>
          <w:trHeight w:val="360"/>
          <w:jc w:val="center"/>
        </w:trPr>
        <w:tc>
          <w:tcPr>
            <w:tcW w:w="850" w:type="dxa"/>
            <w:noWrap/>
            <w:vAlign w:val="center"/>
          </w:tcPr>
          <w:p w14:paraId="39AC7E9D" w14:textId="77777777" w:rsidR="009D70D4" w:rsidRPr="00054ED4" w:rsidRDefault="009D70D4" w:rsidP="000E50B4">
            <w:pPr>
              <w:spacing w:line="300" w:lineRule="auto"/>
              <w:jc w:val="center"/>
              <w:rPr>
                <w:rFonts w:ascii="仿宋" w:eastAsia="仿宋" w:hAnsi="仿宋" w:cs="Arial"/>
                <w:sz w:val="21"/>
                <w:szCs w:val="21"/>
              </w:rPr>
            </w:pPr>
            <w:r w:rsidRPr="00054ED4">
              <w:rPr>
                <w:rFonts w:ascii="仿宋" w:eastAsia="仿宋" w:hAnsi="仿宋" w:cs="Arial"/>
                <w:sz w:val="21"/>
                <w:szCs w:val="21"/>
              </w:rPr>
              <w:t>（4）</w:t>
            </w:r>
          </w:p>
        </w:tc>
        <w:tc>
          <w:tcPr>
            <w:tcW w:w="1303" w:type="dxa"/>
            <w:noWrap/>
            <w:vAlign w:val="center"/>
          </w:tcPr>
          <w:p w14:paraId="29822D3F"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管理费用</w:t>
            </w:r>
          </w:p>
        </w:tc>
        <w:tc>
          <w:tcPr>
            <w:tcW w:w="1390" w:type="dxa"/>
            <w:noWrap/>
            <w:vAlign w:val="center"/>
          </w:tcPr>
          <w:p w14:paraId="020E860F" w14:textId="77777777" w:rsidR="009D70D4" w:rsidRPr="00054ED4" w:rsidRDefault="009D70D4" w:rsidP="000E50B4">
            <w:pPr>
              <w:spacing w:line="300" w:lineRule="auto"/>
              <w:jc w:val="center"/>
              <w:rPr>
                <w:rFonts w:ascii="仿宋" w:eastAsia="仿宋" w:hAnsi="仿宋" w:cs="Arial"/>
                <w:sz w:val="21"/>
                <w:szCs w:val="21"/>
                <w:lang w:eastAsia="zh-Hans"/>
              </w:rPr>
            </w:pPr>
            <w:r>
              <w:rPr>
                <w:rFonts w:ascii="仿宋" w:eastAsia="仿宋" w:hAnsi="仿宋" w:cs="Arial"/>
                <w:sz w:val="21"/>
                <w:szCs w:val="21"/>
              </w:rPr>
              <w:t>8.5379</w:t>
            </w:r>
          </w:p>
        </w:tc>
        <w:tc>
          <w:tcPr>
            <w:tcW w:w="2546" w:type="dxa"/>
            <w:vAlign w:val="center"/>
          </w:tcPr>
          <w:p w14:paraId="02399B76"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年总收益×费率</w:t>
            </w:r>
          </w:p>
        </w:tc>
        <w:tc>
          <w:tcPr>
            <w:tcW w:w="1701" w:type="dxa"/>
            <w:noWrap/>
            <w:vAlign w:val="center"/>
          </w:tcPr>
          <w:p w14:paraId="770D9F36"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费率（%）</w:t>
            </w:r>
          </w:p>
        </w:tc>
        <w:tc>
          <w:tcPr>
            <w:tcW w:w="1417" w:type="dxa"/>
            <w:noWrap/>
            <w:vAlign w:val="center"/>
          </w:tcPr>
          <w:p w14:paraId="60A1C4EF"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2.0%</w:t>
            </w:r>
          </w:p>
        </w:tc>
      </w:tr>
    </w:tbl>
    <w:p w14:paraId="40F18CF6" w14:textId="77777777" w:rsidR="009D70D4" w:rsidRPr="00054ED4" w:rsidRDefault="009D70D4" w:rsidP="009D70D4">
      <w:pPr>
        <w:wordWrap w:val="0"/>
        <w:overflowPunct w:val="0"/>
        <w:autoSpaceDE w:val="0"/>
        <w:autoSpaceDN w:val="0"/>
        <w:spacing w:line="276" w:lineRule="auto"/>
        <w:ind w:firstLineChars="200" w:firstLine="360"/>
        <w:jc w:val="both"/>
        <w:outlineLvl w:val="0"/>
        <w:rPr>
          <w:rFonts w:ascii="Arial" w:eastAsia="华文细黑" w:hAnsi="Arial"/>
          <w:sz w:val="18"/>
          <w:szCs w:val="21"/>
        </w:rPr>
      </w:pPr>
      <w:bookmarkStart w:id="346" w:name="_Toc77335141"/>
      <w:bookmarkStart w:id="347" w:name="_Toc77671511"/>
      <w:bookmarkStart w:id="348" w:name="_Toc77335472"/>
      <w:r w:rsidRPr="00054ED4">
        <w:rPr>
          <w:rFonts w:ascii="Arial" w:eastAsia="华文细黑" w:hAnsi="Arial" w:hint="eastAsia"/>
          <w:sz w:val="18"/>
          <w:szCs w:val="21"/>
        </w:rPr>
        <w:t>注：房产原值即为建筑物重置价值；</w:t>
      </w:r>
      <w:bookmarkEnd w:id="346"/>
      <w:bookmarkEnd w:id="347"/>
      <w:bookmarkEnd w:id="348"/>
    </w:p>
    <w:p w14:paraId="0DB98785" w14:textId="6AD9CC0E" w:rsidR="009D70D4" w:rsidRPr="00054ED4" w:rsidRDefault="009D70D4" w:rsidP="009D70D4">
      <w:pPr>
        <w:wordWrap w:val="0"/>
        <w:overflowPunct w:val="0"/>
        <w:autoSpaceDE w:val="0"/>
        <w:autoSpaceDN w:val="0"/>
        <w:spacing w:line="276" w:lineRule="auto"/>
        <w:ind w:firstLineChars="200" w:firstLine="360"/>
        <w:jc w:val="both"/>
        <w:outlineLvl w:val="0"/>
        <w:rPr>
          <w:rFonts w:ascii="Arial" w:eastAsia="华文细黑" w:hAnsi="Arial"/>
          <w:sz w:val="18"/>
          <w:szCs w:val="21"/>
        </w:rPr>
      </w:pPr>
      <w:r w:rsidRPr="00054ED4">
        <w:rPr>
          <w:rFonts w:ascii="Arial" w:eastAsia="华文细黑" w:hAnsi="Arial" w:hint="eastAsia"/>
          <w:sz w:val="18"/>
          <w:szCs w:val="21"/>
        </w:rPr>
        <w:t>依上述所示，估价对象总用地规模为</w:t>
      </w:r>
      <w:r>
        <w:rPr>
          <w:rFonts w:ascii="Arial" w:eastAsia="华文细黑" w:hAnsi="Arial"/>
          <w:sz w:val="18"/>
          <w:szCs w:val="21"/>
        </w:rPr>
        <w:t>63598.45</w:t>
      </w:r>
      <w:r w:rsidRPr="00054ED4">
        <w:rPr>
          <w:rFonts w:ascii="Arial" w:eastAsia="华文细黑" w:hAnsi="Arial" w:hint="eastAsia"/>
          <w:sz w:val="18"/>
          <w:szCs w:val="21"/>
        </w:rPr>
        <w:t>平方米，</w:t>
      </w:r>
      <w:r>
        <w:rPr>
          <w:rFonts w:ascii="Arial" w:eastAsia="华文细黑" w:hAnsi="Arial" w:hint="eastAsia"/>
          <w:sz w:val="18"/>
          <w:szCs w:val="21"/>
        </w:rPr>
        <w:t>地上</w:t>
      </w:r>
      <w:r w:rsidR="00F32586">
        <w:rPr>
          <w:rFonts w:ascii="Arial" w:eastAsia="华文细黑" w:hAnsi="Arial" w:hint="eastAsia"/>
          <w:sz w:val="18"/>
          <w:szCs w:val="21"/>
        </w:rPr>
        <w:t>经营性</w:t>
      </w:r>
      <w:r w:rsidR="000969FD">
        <w:rPr>
          <w:rFonts w:ascii="Arial" w:eastAsia="华文细黑" w:hAnsi="Arial" w:hint="eastAsia"/>
          <w:sz w:val="18"/>
          <w:szCs w:val="21"/>
        </w:rPr>
        <w:t>用途</w:t>
      </w:r>
      <w:r w:rsidRPr="00054ED4">
        <w:rPr>
          <w:rFonts w:ascii="Arial" w:eastAsia="华文细黑" w:hAnsi="Arial" w:hint="eastAsia"/>
          <w:sz w:val="18"/>
          <w:szCs w:val="21"/>
        </w:rPr>
        <w:t>建筑规模为</w:t>
      </w:r>
      <w:r>
        <w:rPr>
          <w:rFonts w:ascii="Arial" w:eastAsia="华文细黑" w:hAnsi="Arial"/>
          <w:sz w:val="18"/>
          <w:szCs w:val="21"/>
        </w:rPr>
        <w:t>116039.24</w:t>
      </w:r>
      <w:r w:rsidRPr="00054ED4">
        <w:rPr>
          <w:rFonts w:ascii="Arial" w:eastAsia="华文细黑" w:hAnsi="Arial" w:hint="eastAsia"/>
          <w:sz w:val="18"/>
          <w:szCs w:val="21"/>
        </w:rPr>
        <w:t>平方米，本次评估设定公共服务用途出让地上建筑规模为</w:t>
      </w:r>
      <w:r>
        <w:rPr>
          <w:rFonts w:ascii="Arial" w:eastAsia="华文细黑" w:hAnsi="Arial"/>
          <w:sz w:val="18"/>
          <w:szCs w:val="21"/>
        </w:rPr>
        <w:t>3152.79</w:t>
      </w:r>
      <w:r w:rsidRPr="00054ED4">
        <w:rPr>
          <w:rFonts w:ascii="Arial" w:eastAsia="华文细黑" w:hAnsi="Arial" w:hint="eastAsia"/>
          <w:sz w:val="18"/>
          <w:szCs w:val="21"/>
        </w:rPr>
        <w:t>平方米，其分摊土地面积</w:t>
      </w:r>
      <w:r w:rsidRPr="00054ED4">
        <w:rPr>
          <w:rFonts w:ascii="Arial" w:eastAsia="华文细黑" w:hAnsi="Arial"/>
          <w:sz w:val="18"/>
          <w:szCs w:val="21"/>
        </w:rPr>
        <w:t>=</w:t>
      </w:r>
      <w:r>
        <w:rPr>
          <w:rFonts w:ascii="Arial" w:eastAsia="华文细黑" w:hAnsi="Arial"/>
          <w:sz w:val="18"/>
          <w:szCs w:val="21"/>
        </w:rPr>
        <w:t>3152.79</w:t>
      </w:r>
      <w:r w:rsidRPr="00054ED4">
        <w:rPr>
          <w:rFonts w:ascii="Arial" w:eastAsia="华文细黑" w:hAnsi="Arial" w:hint="eastAsia"/>
          <w:sz w:val="18"/>
          <w:szCs w:val="21"/>
        </w:rPr>
        <w:t>÷</w:t>
      </w:r>
      <w:r>
        <w:rPr>
          <w:rFonts w:ascii="Arial" w:eastAsia="华文细黑" w:hAnsi="Arial"/>
          <w:sz w:val="18"/>
          <w:szCs w:val="21"/>
        </w:rPr>
        <w:t>116039.24</w:t>
      </w:r>
      <w:r w:rsidRPr="00054ED4">
        <w:rPr>
          <w:rFonts w:ascii="Arial" w:eastAsia="华文细黑" w:hAnsi="Arial" w:hint="eastAsia"/>
          <w:sz w:val="18"/>
          <w:szCs w:val="21"/>
        </w:rPr>
        <w:t>×</w:t>
      </w:r>
      <w:r>
        <w:rPr>
          <w:rFonts w:ascii="Arial" w:eastAsia="华文细黑" w:hAnsi="Arial"/>
          <w:sz w:val="18"/>
          <w:szCs w:val="21"/>
        </w:rPr>
        <w:t>63598.45</w:t>
      </w:r>
      <w:r w:rsidRPr="00054ED4">
        <w:rPr>
          <w:rFonts w:ascii="Arial" w:eastAsia="华文细黑" w:hAnsi="Arial"/>
          <w:sz w:val="18"/>
          <w:szCs w:val="21"/>
        </w:rPr>
        <w:t>=</w:t>
      </w:r>
      <w:r>
        <w:rPr>
          <w:rFonts w:ascii="Arial" w:eastAsia="华文细黑" w:hAnsi="Arial"/>
          <w:sz w:val="18"/>
          <w:szCs w:val="21"/>
        </w:rPr>
        <w:t>1727.97</w:t>
      </w:r>
      <w:r w:rsidRPr="00054ED4">
        <w:rPr>
          <w:rFonts w:ascii="Arial" w:eastAsia="华文细黑" w:hAnsi="Arial" w:hint="eastAsia"/>
          <w:sz w:val="18"/>
          <w:szCs w:val="21"/>
        </w:rPr>
        <w:t>平方米</w:t>
      </w:r>
    </w:p>
    <w:p w14:paraId="2190BE1A" w14:textId="77777777" w:rsidR="009D70D4" w:rsidRPr="00C655D3" w:rsidRDefault="009D70D4" w:rsidP="00C655D3">
      <w:pPr>
        <w:overflowPunct w:val="0"/>
        <w:autoSpaceDE w:val="0"/>
        <w:autoSpaceDN w:val="0"/>
        <w:snapToGrid w:val="0"/>
        <w:spacing w:line="300" w:lineRule="auto"/>
        <w:ind w:firstLineChars="200" w:firstLine="560"/>
        <w:jc w:val="both"/>
        <w:outlineLvl w:val="0"/>
        <w:rPr>
          <w:rFonts w:ascii="Arial" w:eastAsia="仿宋" w:hAnsi="Arial" w:cs="Arial"/>
          <w:sz w:val="28"/>
          <w:szCs w:val="28"/>
        </w:rPr>
      </w:pPr>
      <w:bookmarkStart w:id="349" w:name="_Toc77671512"/>
      <w:bookmarkStart w:id="350" w:name="_Toc77335142"/>
      <w:bookmarkStart w:id="351" w:name="_Toc77335473"/>
      <w:r w:rsidRPr="00C655D3">
        <w:rPr>
          <w:rFonts w:ascii="Arial" w:eastAsia="仿宋" w:hAnsi="Arial" w:cs="Arial"/>
          <w:sz w:val="28"/>
          <w:szCs w:val="28"/>
        </w:rPr>
        <w:t>D</w:t>
      </w:r>
      <w:r w:rsidRPr="00C655D3">
        <w:rPr>
          <w:rFonts w:ascii="Arial" w:eastAsia="仿宋" w:hAnsi="Arial" w:cs="Arial"/>
          <w:sz w:val="28"/>
          <w:szCs w:val="28"/>
        </w:rPr>
        <w:t>）房地年净收益（</w:t>
      </w:r>
      <w:r w:rsidRPr="00C655D3">
        <w:rPr>
          <w:rFonts w:ascii="Arial" w:eastAsia="仿宋" w:hAnsi="Arial" w:cs="Arial"/>
          <w:sz w:val="28"/>
          <w:szCs w:val="28"/>
        </w:rPr>
        <w:t>A</w:t>
      </w:r>
      <w:r w:rsidRPr="00C655D3">
        <w:rPr>
          <w:rFonts w:ascii="Arial" w:eastAsia="仿宋" w:hAnsi="Arial" w:cs="Arial"/>
          <w:sz w:val="28"/>
          <w:szCs w:val="28"/>
        </w:rPr>
        <w:t>）：</w:t>
      </w:r>
      <w:bookmarkEnd w:id="349"/>
      <w:bookmarkEnd w:id="350"/>
      <w:bookmarkEnd w:id="351"/>
    </w:p>
    <w:p w14:paraId="48D9BB8B" w14:textId="77777777" w:rsidR="009D70D4" w:rsidRPr="00C655D3" w:rsidRDefault="009D70D4" w:rsidP="00C655D3">
      <w:pPr>
        <w:overflowPunct w:val="0"/>
        <w:autoSpaceDE w:val="0"/>
        <w:autoSpaceDN w:val="0"/>
        <w:snapToGrid w:val="0"/>
        <w:spacing w:line="300" w:lineRule="auto"/>
        <w:ind w:firstLineChars="200" w:firstLine="560"/>
        <w:jc w:val="both"/>
        <w:outlineLvl w:val="0"/>
        <w:rPr>
          <w:rFonts w:ascii="Arial" w:eastAsia="仿宋" w:hAnsi="Arial" w:cs="Arial"/>
          <w:sz w:val="28"/>
          <w:szCs w:val="28"/>
        </w:rPr>
      </w:pPr>
      <w:bookmarkStart w:id="352" w:name="_Toc77335143"/>
      <w:bookmarkStart w:id="353" w:name="_Toc77335474"/>
      <w:bookmarkStart w:id="354" w:name="_Toc77671513"/>
      <w:r w:rsidRPr="00C655D3">
        <w:rPr>
          <w:rFonts w:ascii="Arial" w:eastAsia="仿宋" w:hAnsi="Arial" w:cs="Arial"/>
          <w:sz w:val="28"/>
          <w:szCs w:val="28"/>
        </w:rPr>
        <w:t>房地年净收益＝未来第一年总收益</w:t>
      </w:r>
      <w:r w:rsidRPr="00C655D3">
        <w:rPr>
          <w:rFonts w:ascii="Arial" w:eastAsia="仿宋" w:hAnsi="Arial" w:cs="Arial"/>
          <w:sz w:val="28"/>
          <w:szCs w:val="28"/>
        </w:rPr>
        <w:t>-</w:t>
      </w:r>
      <w:r w:rsidRPr="00C655D3">
        <w:rPr>
          <w:rFonts w:ascii="Arial" w:eastAsia="仿宋" w:hAnsi="Arial" w:cs="Arial"/>
          <w:sz w:val="28"/>
          <w:szCs w:val="28"/>
        </w:rPr>
        <w:t>年经营费用</w:t>
      </w:r>
      <w:bookmarkEnd w:id="352"/>
      <w:bookmarkEnd w:id="353"/>
      <w:bookmarkEnd w:id="354"/>
    </w:p>
    <w:p w14:paraId="63FCA400" w14:textId="77777777" w:rsidR="009D70D4" w:rsidRPr="00C655D3" w:rsidRDefault="009D70D4" w:rsidP="00C655D3">
      <w:pPr>
        <w:overflowPunct w:val="0"/>
        <w:autoSpaceDE w:val="0"/>
        <w:autoSpaceDN w:val="0"/>
        <w:snapToGrid w:val="0"/>
        <w:spacing w:line="300" w:lineRule="auto"/>
        <w:ind w:firstLineChars="850" w:firstLine="2380"/>
        <w:jc w:val="both"/>
        <w:outlineLvl w:val="0"/>
        <w:rPr>
          <w:rFonts w:ascii="Arial" w:eastAsia="仿宋" w:hAnsi="Arial" w:cs="Arial"/>
          <w:sz w:val="28"/>
          <w:szCs w:val="28"/>
          <w:lang w:eastAsia="zh-Hans"/>
        </w:rPr>
      </w:pPr>
      <w:bookmarkStart w:id="355" w:name="_Toc77671514"/>
      <w:bookmarkStart w:id="356" w:name="_Toc77335475"/>
      <w:bookmarkStart w:id="357" w:name="_Toc77335144"/>
      <w:r w:rsidRPr="00C655D3">
        <w:rPr>
          <w:rFonts w:ascii="Arial" w:eastAsia="仿宋" w:hAnsi="Arial" w:cs="Arial"/>
          <w:sz w:val="28"/>
          <w:szCs w:val="28"/>
        </w:rPr>
        <w:t>＝</w:t>
      </w:r>
      <w:bookmarkEnd w:id="355"/>
      <w:bookmarkEnd w:id="356"/>
      <w:bookmarkEnd w:id="357"/>
      <w:r w:rsidRPr="00C655D3">
        <w:rPr>
          <w:rFonts w:ascii="Arial" w:eastAsia="仿宋" w:hAnsi="Arial" w:cs="Arial"/>
          <w:sz w:val="28"/>
          <w:szCs w:val="28"/>
        </w:rPr>
        <w:t>426.8926</w:t>
      </w:r>
      <w:r w:rsidRPr="00C655D3">
        <w:rPr>
          <w:rFonts w:ascii="Arial" w:eastAsia="仿宋" w:hAnsi="Arial" w:cs="Arial"/>
          <w:sz w:val="28"/>
          <w:szCs w:val="28"/>
          <w:lang w:eastAsia="zh-Hans"/>
        </w:rPr>
        <w:t>-104.1966</w:t>
      </w:r>
    </w:p>
    <w:p w14:paraId="6E2C9267" w14:textId="77777777" w:rsidR="009D70D4" w:rsidRPr="00C655D3" w:rsidRDefault="009D70D4" w:rsidP="00C655D3">
      <w:pPr>
        <w:snapToGrid w:val="0"/>
        <w:spacing w:before="50" w:after="50" w:line="300" w:lineRule="auto"/>
        <w:ind w:firstLineChars="850" w:firstLine="2380"/>
        <w:rPr>
          <w:rFonts w:ascii="Arial" w:eastAsia="仿宋" w:hAnsi="Arial" w:cs="Arial"/>
          <w:sz w:val="28"/>
          <w:szCs w:val="28"/>
        </w:rPr>
      </w:pPr>
      <w:r w:rsidRPr="00C655D3">
        <w:rPr>
          <w:rFonts w:ascii="Arial" w:eastAsia="仿宋" w:hAnsi="Arial" w:cs="Arial"/>
          <w:sz w:val="28"/>
          <w:szCs w:val="28"/>
        </w:rPr>
        <w:t>＝</w:t>
      </w:r>
      <w:r w:rsidRPr="00C655D3">
        <w:rPr>
          <w:rFonts w:ascii="Arial" w:eastAsia="仿宋" w:hAnsi="Arial" w:cs="Arial"/>
          <w:sz w:val="28"/>
          <w:szCs w:val="28"/>
        </w:rPr>
        <w:t>322.6960</w:t>
      </w:r>
      <w:r w:rsidRPr="00C655D3">
        <w:rPr>
          <w:rFonts w:ascii="Arial" w:eastAsia="仿宋" w:hAnsi="Arial" w:cs="Arial"/>
          <w:sz w:val="28"/>
          <w:szCs w:val="28"/>
        </w:rPr>
        <w:t>（万元）</w:t>
      </w:r>
    </w:p>
    <w:p w14:paraId="3EF963AB" w14:textId="77777777" w:rsidR="009D70D4" w:rsidRPr="00C655D3" w:rsidRDefault="009D70D4" w:rsidP="00C655D3">
      <w:pPr>
        <w:overflowPunct w:val="0"/>
        <w:autoSpaceDE w:val="0"/>
        <w:autoSpaceDN w:val="0"/>
        <w:snapToGrid w:val="0"/>
        <w:spacing w:line="300" w:lineRule="auto"/>
        <w:ind w:firstLineChars="200" w:firstLine="560"/>
        <w:jc w:val="both"/>
        <w:outlineLvl w:val="0"/>
        <w:rPr>
          <w:rFonts w:ascii="Arial" w:eastAsia="仿宋" w:hAnsi="Arial" w:cs="Arial"/>
          <w:sz w:val="28"/>
          <w:szCs w:val="28"/>
        </w:rPr>
      </w:pPr>
      <w:bookmarkStart w:id="358" w:name="_Toc77335145"/>
      <w:bookmarkStart w:id="359" w:name="_Toc77671515"/>
      <w:bookmarkStart w:id="360" w:name="_Toc77335476"/>
      <w:r w:rsidRPr="00C655D3">
        <w:rPr>
          <w:rFonts w:ascii="Arial" w:eastAsia="仿宋" w:hAnsi="Arial" w:cs="Arial"/>
          <w:sz w:val="28"/>
          <w:szCs w:val="28"/>
        </w:rPr>
        <w:t>（</w:t>
      </w:r>
      <w:r w:rsidRPr="00C655D3">
        <w:rPr>
          <w:rFonts w:ascii="Arial" w:eastAsia="仿宋" w:hAnsi="Arial" w:cs="Arial"/>
          <w:sz w:val="28"/>
          <w:szCs w:val="28"/>
        </w:rPr>
        <w:t>B</w:t>
      </w:r>
      <w:r w:rsidRPr="00C655D3">
        <w:rPr>
          <w:rFonts w:ascii="Arial" w:eastAsia="仿宋" w:hAnsi="Arial" w:cs="Arial"/>
          <w:sz w:val="28"/>
          <w:szCs w:val="28"/>
        </w:rPr>
        <w:t>）估价对象</w:t>
      </w:r>
      <w:r w:rsidRPr="00C655D3">
        <w:rPr>
          <w:rFonts w:ascii="Arial" w:eastAsia="仿宋" w:hAnsi="Arial" w:cs="Arial"/>
          <w:sz w:val="28"/>
          <w:szCs w:val="28"/>
          <w:lang w:eastAsia="zh-Hans"/>
        </w:rPr>
        <w:t>公共服务</w:t>
      </w:r>
      <w:r w:rsidRPr="00C655D3">
        <w:rPr>
          <w:rFonts w:ascii="Arial" w:eastAsia="仿宋" w:hAnsi="Arial" w:cs="Arial"/>
          <w:sz w:val="28"/>
          <w:szCs w:val="28"/>
        </w:rPr>
        <w:t>用房（</w:t>
      </w:r>
      <w:proofErr w:type="gramStart"/>
      <w:r w:rsidRPr="00C655D3">
        <w:rPr>
          <w:rFonts w:ascii="Arial" w:eastAsia="仿宋" w:hAnsi="Arial" w:cs="Arial"/>
          <w:sz w:val="28"/>
          <w:szCs w:val="28"/>
        </w:rPr>
        <w:t>自持</w:t>
      </w:r>
      <w:proofErr w:type="gramEnd"/>
      <w:r w:rsidRPr="00C655D3">
        <w:rPr>
          <w:rFonts w:ascii="Arial" w:eastAsia="仿宋" w:hAnsi="Arial" w:cs="Arial"/>
          <w:sz w:val="28"/>
          <w:szCs w:val="28"/>
        </w:rPr>
        <w:t>）房地产开发完成后不动产价值</w:t>
      </w:r>
      <w:bookmarkEnd w:id="358"/>
      <w:bookmarkEnd w:id="359"/>
      <w:bookmarkEnd w:id="360"/>
    </w:p>
    <w:p w14:paraId="0071607B" w14:textId="77777777" w:rsidR="009D70D4" w:rsidRPr="00C655D3" w:rsidRDefault="009D70D4" w:rsidP="00C655D3">
      <w:pPr>
        <w:overflowPunct w:val="0"/>
        <w:autoSpaceDE w:val="0"/>
        <w:autoSpaceDN w:val="0"/>
        <w:snapToGrid w:val="0"/>
        <w:spacing w:line="300" w:lineRule="auto"/>
        <w:ind w:firstLineChars="200" w:firstLine="560"/>
        <w:jc w:val="both"/>
        <w:outlineLvl w:val="0"/>
        <w:rPr>
          <w:rFonts w:ascii="Arial" w:eastAsia="仿宋" w:hAnsi="Arial" w:cs="Arial"/>
          <w:sz w:val="28"/>
          <w:szCs w:val="28"/>
        </w:rPr>
      </w:pPr>
      <w:bookmarkStart w:id="361" w:name="_Toc77335146"/>
      <w:bookmarkStart w:id="362" w:name="_Toc77671516"/>
      <w:bookmarkStart w:id="363" w:name="_Toc77335477"/>
      <w:r w:rsidRPr="00C655D3">
        <w:rPr>
          <w:rFonts w:ascii="Arial" w:eastAsia="仿宋" w:hAnsi="Arial" w:cs="Arial"/>
          <w:sz w:val="28"/>
          <w:szCs w:val="28"/>
        </w:rPr>
        <w:t>A</w:t>
      </w:r>
      <w:r w:rsidRPr="00C655D3">
        <w:rPr>
          <w:rFonts w:ascii="Arial" w:eastAsia="仿宋" w:hAnsi="Arial" w:cs="Arial"/>
          <w:sz w:val="28"/>
          <w:szCs w:val="28"/>
        </w:rPr>
        <w:t>）报酬率（</w:t>
      </w:r>
      <w:r w:rsidRPr="00C655D3">
        <w:rPr>
          <w:rFonts w:ascii="Arial" w:eastAsia="仿宋" w:hAnsi="Arial" w:cs="Arial"/>
          <w:sz w:val="28"/>
          <w:szCs w:val="28"/>
        </w:rPr>
        <w:t>Y</w:t>
      </w:r>
      <w:r w:rsidRPr="00C655D3">
        <w:rPr>
          <w:rFonts w:ascii="Arial" w:eastAsia="仿宋" w:hAnsi="Arial" w:cs="Arial"/>
          <w:sz w:val="28"/>
          <w:szCs w:val="28"/>
        </w:rPr>
        <w:t>）</w:t>
      </w:r>
      <w:bookmarkEnd w:id="361"/>
      <w:bookmarkEnd w:id="362"/>
      <w:bookmarkEnd w:id="363"/>
    </w:p>
    <w:p w14:paraId="188EFB7E" w14:textId="77777777" w:rsidR="009D70D4" w:rsidRPr="00C655D3" w:rsidRDefault="009D70D4" w:rsidP="00C655D3">
      <w:pPr>
        <w:overflowPunct w:val="0"/>
        <w:autoSpaceDE w:val="0"/>
        <w:autoSpaceDN w:val="0"/>
        <w:snapToGrid w:val="0"/>
        <w:spacing w:line="300" w:lineRule="auto"/>
        <w:ind w:firstLineChars="200" w:firstLine="560"/>
        <w:jc w:val="both"/>
        <w:outlineLvl w:val="0"/>
        <w:rPr>
          <w:rFonts w:ascii="Arial" w:eastAsia="仿宋" w:hAnsi="Arial" w:cs="Arial"/>
          <w:sz w:val="28"/>
          <w:szCs w:val="28"/>
        </w:rPr>
      </w:pPr>
      <w:bookmarkStart w:id="364" w:name="_Toc77335478"/>
      <w:bookmarkStart w:id="365" w:name="_Toc77335147"/>
      <w:bookmarkStart w:id="366" w:name="_Toc77671517"/>
      <w:r w:rsidRPr="00C655D3">
        <w:rPr>
          <w:rFonts w:ascii="Arial" w:eastAsia="仿宋" w:hAnsi="Arial" w:cs="Arial"/>
          <w:sz w:val="28"/>
          <w:szCs w:val="28"/>
        </w:rPr>
        <w:t>报酬率的确定方法有市场提取法、安全利率加风险调整值法、复合投资收益率法、投资收益率排序插入法等方法。本次测算采取安全利率加风险调整值法；以安全利率加上风险调整值作为报酬率。其中安全利率可以选用同一时期的中国人民银行公布的一年定期存款年利率（</w:t>
      </w:r>
      <w:r w:rsidRPr="00C655D3">
        <w:rPr>
          <w:rFonts w:ascii="Arial" w:eastAsia="仿宋" w:hAnsi="Arial" w:cs="Arial"/>
          <w:sz w:val="28"/>
          <w:szCs w:val="28"/>
        </w:rPr>
        <w:t>1.5%</w:t>
      </w:r>
      <w:r w:rsidRPr="00C655D3">
        <w:rPr>
          <w:rFonts w:ascii="Arial" w:eastAsia="仿宋" w:hAnsi="Arial" w:cs="Arial"/>
          <w:sz w:val="28"/>
          <w:szCs w:val="28"/>
        </w:rPr>
        <w:t>），风险调整值则可以根据估价对象所在地区的经济现状及未来预测、估价对象的用途等自身特点确定，经调查，一般为</w:t>
      </w:r>
      <w:r w:rsidRPr="00C655D3">
        <w:rPr>
          <w:rFonts w:ascii="Arial" w:eastAsia="仿宋" w:hAnsi="Arial" w:cs="Arial"/>
          <w:sz w:val="28"/>
          <w:szCs w:val="28"/>
        </w:rPr>
        <w:t>3%-5%</w:t>
      </w:r>
      <w:r w:rsidRPr="00C655D3">
        <w:rPr>
          <w:rFonts w:ascii="Arial" w:eastAsia="仿宋" w:hAnsi="Arial" w:cs="Arial"/>
          <w:sz w:val="28"/>
          <w:szCs w:val="28"/>
        </w:rPr>
        <w:t>之间，本次评估依据估价对象所在项目特点，</w:t>
      </w:r>
      <w:proofErr w:type="gramStart"/>
      <w:r w:rsidRPr="00C655D3">
        <w:rPr>
          <w:rFonts w:ascii="Arial" w:eastAsia="仿宋" w:hAnsi="Arial" w:cs="Arial"/>
          <w:sz w:val="28"/>
          <w:szCs w:val="28"/>
        </w:rPr>
        <w:t>取风险</w:t>
      </w:r>
      <w:proofErr w:type="gramEnd"/>
      <w:r w:rsidRPr="00C655D3">
        <w:rPr>
          <w:rFonts w:ascii="Arial" w:eastAsia="仿宋" w:hAnsi="Arial" w:cs="Arial"/>
          <w:sz w:val="28"/>
          <w:szCs w:val="28"/>
        </w:rPr>
        <w:t>调整值为</w:t>
      </w:r>
      <w:r w:rsidRPr="00C655D3">
        <w:rPr>
          <w:rFonts w:ascii="Arial" w:eastAsia="仿宋" w:hAnsi="Arial" w:cs="Arial"/>
          <w:sz w:val="28"/>
          <w:szCs w:val="28"/>
        </w:rPr>
        <w:t>4</w:t>
      </w:r>
      <w:r w:rsidRPr="00C655D3">
        <w:rPr>
          <w:rFonts w:ascii="Arial" w:eastAsia="仿宋" w:hAnsi="Arial" w:cs="Arial"/>
          <w:sz w:val="28"/>
          <w:szCs w:val="28"/>
          <w:lang w:eastAsia="zh-Hans"/>
        </w:rPr>
        <w:t>.0</w:t>
      </w:r>
      <w:r w:rsidRPr="00C655D3">
        <w:rPr>
          <w:rFonts w:ascii="Arial" w:eastAsia="仿宋" w:hAnsi="Arial" w:cs="Arial"/>
          <w:sz w:val="28"/>
          <w:szCs w:val="28"/>
        </w:rPr>
        <w:t>%</w:t>
      </w:r>
      <w:r w:rsidRPr="00C655D3">
        <w:rPr>
          <w:rFonts w:ascii="Arial" w:eastAsia="仿宋" w:hAnsi="Arial" w:cs="Arial"/>
          <w:sz w:val="28"/>
          <w:szCs w:val="28"/>
        </w:rPr>
        <w:t>，则依据安全利率加风险调整值法可以得出报酬率为</w:t>
      </w:r>
      <w:r w:rsidRPr="00C655D3">
        <w:rPr>
          <w:rFonts w:ascii="Arial" w:eastAsia="仿宋" w:hAnsi="Arial" w:cs="Arial"/>
          <w:sz w:val="28"/>
          <w:szCs w:val="28"/>
        </w:rPr>
        <w:t>5.5%</w:t>
      </w:r>
      <w:r w:rsidRPr="00C655D3">
        <w:rPr>
          <w:rFonts w:ascii="Arial" w:eastAsia="仿宋" w:hAnsi="Arial" w:cs="Arial"/>
          <w:sz w:val="28"/>
          <w:szCs w:val="28"/>
        </w:rPr>
        <w:t>。</w:t>
      </w:r>
      <w:bookmarkEnd w:id="364"/>
      <w:bookmarkEnd w:id="365"/>
      <w:bookmarkEnd w:id="366"/>
    </w:p>
    <w:p w14:paraId="4052DC14" w14:textId="77777777" w:rsidR="009D70D4" w:rsidRPr="00C655D3" w:rsidRDefault="009D70D4" w:rsidP="00C655D3">
      <w:pPr>
        <w:snapToGrid w:val="0"/>
        <w:spacing w:line="300" w:lineRule="auto"/>
        <w:ind w:right="205" w:firstLineChars="200" w:firstLine="560"/>
        <w:rPr>
          <w:rFonts w:ascii="Arial" w:eastAsia="仿宋" w:hAnsi="Arial" w:cs="Arial"/>
          <w:sz w:val="28"/>
          <w:szCs w:val="28"/>
        </w:rPr>
      </w:pPr>
      <w:r w:rsidRPr="00C655D3">
        <w:rPr>
          <w:rFonts w:ascii="Arial" w:eastAsia="仿宋" w:hAnsi="Arial" w:cs="Arial"/>
          <w:sz w:val="28"/>
          <w:szCs w:val="28"/>
        </w:rPr>
        <w:t>B</w:t>
      </w:r>
      <w:r w:rsidRPr="00C655D3">
        <w:rPr>
          <w:rFonts w:ascii="Arial" w:eastAsia="仿宋" w:hAnsi="Arial" w:cs="Arial"/>
          <w:sz w:val="28"/>
          <w:szCs w:val="28"/>
        </w:rPr>
        <w:t>）收益年期（</w:t>
      </w:r>
      <w:r w:rsidRPr="00C655D3">
        <w:rPr>
          <w:rFonts w:ascii="Arial" w:eastAsia="仿宋" w:hAnsi="Arial" w:cs="Arial"/>
          <w:sz w:val="28"/>
          <w:szCs w:val="28"/>
        </w:rPr>
        <w:t>n</w:t>
      </w:r>
      <w:r w:rsidRPr="00C655D3">
        <w:rPr>
          <w:rFonts w:ascii="Arial" w:eastAsia="仿宋" w:hAnsi="Arial" w:cs="Arial"/>
          <w:sz w:val="28"/>
          <w:szCs w:val="28"/>
        </w:rPr>
        <w:t>）</w:t>
      </w:r>
    </w:p>
    <w:p w14:paraId="5E11AF31" w14:textId="77777777" w:rsidR="00F00132" w:rsidRPr="00C655D3" w:rsidRDefault="00F00132" w:rsidP="00C655D3">
      <w:pPr>
        <w:snapToGrid w:val="0"/>
        <w:spacing w:line="300" w:lineRule="auto"/>
        <w:ind w:right="205" w:firstLineChars="200" w:firstLine="560"/>
        <w:rPr>
          <w:rFonts w:ascii="Arial" w:eastAsia="仿宋" w:hAnsi="Arial" w:cs="Arial"/>
          <w:sz w:val="28"/>
          <w:szCs w:val="28"/>
        </w:rPr>
      </w:pPr>
      <w:r w:rsidRPr="00C655D3">
        <w:rPr>
          <w:rFonts w:ascii="Arial" w:eastAsia="仿宋" w:hAnsi="Arial" w:cs="Arial"/>
          <w:sz w:val="28"/>
          <w:szCs w:val="28"/>
        </w:rPr>
        <w:t>估价对象用途为公共服务，设定出让国有建设用地使用权剩余土地使用年限为</w:t>
      </w:r>
      <w:r w:rsidRPr="00C655D3">
        <w:rPr>
          <w:rFonts w:ascii="Arial" w:eastAsia="仿宋" w:hAnsi="Arial" w:cs="Arial"/>
          <w:sz w:val="28"/>
          <w:szCs w:val="28"/>
        </w:rPr>
        <w:t>50</w:t>
      </w:r>
      <w:r w:rsidRPr="00C655D3">
        <w:rPr>
          <w:rFonts w:ascii="Arial" w:eastAsia="仿宋" w:hAnsi="Arial" w:cs="Arial"/>
          <w:sz w:val="28"/>
          <w:szCs w:val="28"/>
        </w:rPr>
        <w:t>年，土地开发期为</w:t>
      </w:r>
      <w:r w:rsidRPr="00C655D3">
        <w:rPr>
          <w:rFonts w:ascii="Arial" w:eastAsia="仿宋" w:hAnsi="Arial" w:cs="Arial"/>
          <w:sz w:val="28"/>
          <w:szCs w:val="28"/>
        </w:rPr>
        <w:t>3</w:t>
      </w:r>
      <w:r w:rsidRPr="00C655D3">
        <w:rPr>
          <w:rFonts w:ascii="Arial" w:eastAsia="仿宋" w:hAnsi="Arial" w:cs="Arial"/>
          <w:sz w:val="28"/>
          <w:szCs w:val="28"/>
        </w:rPr>
        <w:t>年，</w:t>
      </w:r>
      <w:proofErr w:type="gramStart"/>
      <w:r w:rsidRPr="00C655D3">
        <w:rPr>
          <w:rFonts w:ascii="Arial" w:eastAsia="仿宋" w:hAnsi="Arial" w:cs="Arial"/>
          <w:sz w:val="28"/>
          <w:szCs w:val="28"/>
        </w:rPr>
        <w:t>则建成</w:t>
      </w:r>
      <w:proofErr w:type="gramEnd"/>
      <w:r w:rsidRPr="00C655D3">
        <w:rPr>
          <w:rFonts w:ascii="Arial" w:eastAsia="仿宋" w:hAnsi="Arial" w:cs="Arial"/>
          <w:sz w:val="28"/>
          <w:szCs w:val="28"/>
        </w:rPr>
        <w:t>后剩余土地使用年限为</w:t>
      </w:r>
      <w:r w:rsidRPr="00C655D3">
        <w:rPr>
          <w:rFonts w:ascii="Arial" w:eastAsia="仿宋" w:hAnsi="Arial" w:cs="Arial"/>
          <w:sz w:val="28"/>
          <w:szCs w:val="28"/>
        </w:rPr>
        <w:t>47</w:t>
      </w:r>
      <w:r w:rsidRPr="00C655D3">
        <w:rPr>
          <w:rFonts w:ascii="Arial" w:eastAsia="仿宋" w:hAnsi="Arial" w:cs="Arial"/>
          <w:sz w:val="28"/>
          <w:szCs w:val="28"/>
        </w:rPr>
        <w:t>年。估价对象所在物业为钢混结构，经济耐用年限为</w:t>
      </w:r>
      <w:r w:rsidRPr="00C655D3">
        <w:rPr>
          <w:rFonts w:ascii="Arial" w:eastAsia="仿宋" w:hAnsi="Arial" w:cs="Arial"/>
          <w:sz w:val="28"/>
          <w:szCs w:val="28"/>
        </w:rPr>
        <w:t>60</w:t>
      </w:r>
      <w:r w:rsidRPr="00C655D3">
        <w:rPr>
          <w:rFonts w:ascii="Arial" w:eastAsia="仿宋" w:hAnsi="Arial" w:cs="Arial"/>
          <w:sz w:val="28"/>
          <w:szCs w:val="28"/>
        </w:rPr>
        <w:t>年；本次评估设定估价</w:t>
      </w:r>
      <w:r w:rsidRPr="00C655D3">
        <w:rPr>
          <w:rFonts w:ascii="Arial" w:eastAsia="仿宋" w:hAnsi="Arial" w:cs="Arial"/>
          <w:sz w:val="28"/>
          <w:szCs w:val="28"/>
        </w:rPr>
        <w:lastRenderedPageBreak/>
        <w:t>对象成新率为</w:t>
      </w:r>
      <w:r w:rsidRPr="00C655D3">
        <w:rPr>
          <w:rFonts w:ascii="Arial" w:eastAsia="仿宋" w:hAnsi="Arial" w:cs="Arial"/>
          <w:sz w:val="28"/>
          <w:szCs w:val="28"/>
        </w:rPr>
        <w:t>100%</w:t>
      </w:r>
      <w:r w:rsidRPr="00C655D3">
        <w:rPr>
          <w:rFonts w:ascii="Arial" w:eastAsia="仿宋" w:hAnsi="Arial" w:cs="Arial"/>
          <w:sz w:val="28"/>
          <w:szCs w:val="28"/>
        </w:rPr>
        <w:t>，故剩余经济耐用年限为</w:t>
      </w:r>
      <w:r w:rsidRPr="00C655D3">
        <w:rPr>
          <w:rFonts w:ascii="Arial" w:eastAsia="仿宋" w:hAnsi="Arial" w:cs="Arial"/>
          <w:sz w:val="28"/>
          <w:szCs w:val="28"/>
        </w:rPr>
        <w:t>60</w:t>
      </w:r>
      <w:r w:rsidRPr="00C655D3">
        <w:rPr>
          <w:rFonts w:ascii="Arial" w:eastAsia="仿宋" w:hAnsi="Arial" w:cs="Arial"/>
          <w:sz w:val="28"/>
          <w:szCs w:val="28"/>
        </w:rPr>
        <w:t>年。估价对象剩余土地使用年限短于剩余经济耐用年限。故，本次评估收益年</w:t>
      </w:r>
      <w:proofErr w:type="gramStart"/>
      <w:r w:rsidRPr="00C655D3">
        <w:rPr>
          <w:rFonts w:ascii="Arial" w:eastAsia="仿宋" w:hAnsi="Arial" w:cs="Arial"/>
          <w:sz w:val="28"/>
          <w:szCs w:val="28"/>
        </w:rPr>
        <w:t>期按照</w:t>
      </w:r>
      <w:proofErr w:type="gramEnd"/>
      <w:r w:rsidRPr="00C655D3">
        <w:rPr>
          <w:rFonts w:ascii="Arial" w:eastAsia="仿宋" w:hAnsi="Arial" w:cs="Arial"/>
          <w:sz w:val="28"/>
          <w:szCs w:val="28"/>
        </w:rPr>
        <w:t>土地使用年期计算，即</w:t>
      </w:r>
      <w:r w:rsidRPr="00C655D3">
        <w:rPr>
          <w:rFonts w:ascii="Arial" w:eastAsia="仿宋" w:hAnsi="Arial" w:cs="Arial"/>
          <w:sz w:val="28"/>
          <w:szCs w:val="28"/>
        </w:rPr>
        <w:t>47</w:t>
      </w:r>
      <w:r w:rsidRPr="00C655D3">
        <w:rPr>
          <w:rFonts w:ascii="Arial" w:eastAsia="仿宋" w:hAnsi="Arial" w:cs="Arial"/>
          <w:sz w:val="28"/>
          <w:szCs w:val="28"/>
        </w:rPr>
        <w:t>年。</w:t>
      </w:r>
    </w:p>
    <w:p w14:paraId="1AA4A878" w14:textId="65573824" w:rsidR="009D70D4" w:rsidRPr="00C655D3" w:rsidRDefault="009D70D4" w:rsidP="00C655D3">
      <w:pPr>
        <w:snapToGrid w:val="0"/>
        <w:spacing w:line="300" w:lineRule="auto"/>
        <w:ind w:right="205" w:firstLineChars="200" w:firstLine="560"/>
        <w:rPr>
          <w:rFonts w:ascii="Arial" w:eastAsia="仿宋" w:hAnsi="Arial" w:cs="Arial"/>
          <w:sz w:val="28"/>
          <w:szCs w:val="28"/>
        </w:rPr>
      </w:pPr>
      <w:r w:rsidRPr="00C655D3">
        <w:rPr>
          <w:rFonts w:ascii="Arial" w:eastAsia="仿宋" w:hAnsi="Arial" w:cs="Arial"/>
          <w:sz w:val="28"/>
          <w:szCs w:val="28"/>
        </w:rPr>
        <w:t>C</w:t>
      </w:r>
      <w:r w:rsidRPr="00C655D3">
        <w:rPr>
          <w:rFonts w:ascii="Arial" w:eastAsia="仿宋" w:hAnsi="Arial" w:cs="Arial"/>
          <w:sz w:val="28"/>
          <w:szCs w:val="28"/>
        </w:rPr>
        <w:t>）净收益逐年增长比率（</w:t>
      </w:r>
      <w:r w:rsidRPr="00C655D3">
        <w:rPr>
          <w:rFonts w:ascii="Arial" w:eastAsia="仿宋" w:hAnsi="Arial" w:cs="Arial"/>
          <w:sz w:val="28"/>
          <w:szCs w:val="28"/>
        </w:rPr>
        <w:t>g</w:t>
      </w:r>
      <w:r w:rsidRPr="00C655D3">
        <w:rPr>
          <w:rFonts w:ascii="Arial" w:eastAsia="仿宋" w:hAnsi="Arial" w:cs="Arial"/>
          <w:sz w:val="28"/>
          <w:szCs w:val="28"/>
        </w:rPr>
        <w:t>）</w:t>
      </w:r>
    </w:p>
    <w:p w14:paraId="39DFBF9D" w14:textId="77777777" w:rsidR="009D70D4" w:rsidRPr="00C655D3" w:rsidRDefault="009D70D4" w:rsidP="00C655D3">
      <w:pPr>
        <w:snapToGrid w:val="0"/>
        <w:spacing w:line="300" w:lineRule="auto"/>
        <w:ind w:right="205" w:firstLineChars="200" w:firstLine="560"/>
        <w:jc w:val="both"/>
        <w:rPr>
          <w:rFonts w:ascii="Arial" w:eastAsia="仿宋" w:hAnsi="Arial" w:cs="Arial"/>
          <w:sz w:val="28"/>
          <w:szCs w:val="28"/>
        </w:rPr>
      </w:pPr>
      <w:r w:rsidRPr="00C655D3">
        <w:rPr>
          <w:rFonts w:ascii="Arial" w:eastAsia="仿宋" w:hAnsi="Arial" w:cs="Arial"/>
          <w:sz w:val="28"/>
          <w:szCs w:val="28"/>
        </w:rPr>
        <w:t>北京市近年来的</w:t>
      </w:r>
      <w:r w:rsidRPr="00C655D3">
        <w:rPr>
          <w:rFonts w:ascii="Arial" w:eastAsia="仿宋" w:hAnsi="Arial" w:cs="Arial"/>
          <w:sz w:val="28"/>
          <w:szCs w:val="28"/>
          <w:lang w:eastAsia="zh-Hans"/>
        </w:rPr>
        <w:t>公共服务</w:t>
      </w:r>
      <w:r w:rsidRPr="00C655D3">
        <w:rPr>
          <w:rFonts w:ascii="Arial" w:eastAsia="仿宋" w:hAnsi="Arial" w:cs="Arial"/>
          <w:sz w:val="28"/>
          <w:szCs w:val="28"/>
        </w:rPr>
        <w:t>用房租金水平呈平稳趋势。根据区域房地产市场的调查情况，区域类似物业租金增减幅度情况，分析估价对象所在位置具体情况，本次评估依据估价目的，确定其净收益逐年增长比率为</w:t>
      </w:r>
      <w:r w:rsidRPr="00C655D3">
        <w:rPr>
          <w:rFonts w:ascii="Arial" w:eastAsia="仿宋" w:hAnsi="Arial" w:cs="Arial"/>
          <w:sz w:val="28"/>
          <w:szCs w:val="28"/>
        </w:rPr>
        <w:t>0%</w:t>
      </w:r>
      <w:r w:rsidRPr="00C655D3">
        <w:rPr>
          <w:rFonts w:ascii="Arial" w:eastAsia="仿宋" w:hAnsi="Arial" w:cs="Arial"/>
          <w:sz w:val="28"/>
          <w:szCs w:val="28"/>
        </w:rPr>
        <w:t>。</w:t>
      </w:r>
    </w:p>
    <w:p w14:paraId="57C6B077" w14:textId="77777777" w:rsidR="009D70D4" w:rsidRPr="00C655D3" w:rsidRDefault="009D70D4" w:rsidP="00C655D3">
      <w:pPr>
        <w:snapToGrid w:val="0"/>
        <w:spacing w:line="300" w:lineRule="auto"/>
        <w:ind w:right="205" w:firstLineChars="200" w:firstLine="560"/>
        <w:rPr>
          <w:rFonts w:ascii="Arial" w:eastAsia="仿宋" w:hAnsi="Arial" w:cs="Arial"/>
          <w:sz w:val="28"/>
          <w:szCs w:val="28"/>
        </w:rPr>
      </w:pPr>
      <w:r w:rsidRPr="00C655D3">
        <w:rPr>
          <w:rFonts w:ascii="Arial" w:eastAsia="仿宋" w:hAnsi="Arial" w:cs="Arial"/>
          <w:sz w:val="28"/>
          <w:szCs w:val="28"/>
        </w:rPr>
        <w:t>D</w:t>
      </w:r>
      <w:r w:rsidRPr="00C655D3">
        <w:rPr>
          <w:rFonts w:ascii="Arial" w:eastAsia="仿宋" w:hAnsi="Arial" w:cs="Arial"/>
          <w:sz w:val="28"/>
          <w:szCs w:val="28"/>
        </w:rPr>
        <w:t>）房地产开发完成后不动产价值</w:t>
      </w:r>
    </w:p>
    <w:p w14:paraId="7C6CBB8A" w14:textId="77777777" w:rsidR="009D70D4" w:rsidRPr="00C655D3" w:rsidRDefault="009D70D4" w:rsidP="00C655D3">
      <w:pPr>
        <w:snapToGrid w:val="0"/>
        <w:spacing w:line="300" w:lineRule="auto"/>
        <w:ind w:firstLineChars="200" w:firstLine="560"/>
        <w:rPr>
          <w:rFonts w:ascii="Arial" w:eastAsia="仿宋" w:hAnsi="Arial" w:cs="Arial"/>
          <w:sz w:val="28"/>
          <w:szCs w:val="28"/>
        </w:rPr>
      </w:pPr>
      <w:r w:rsidRPr="00C655D3">
        <w:rPr>
          <w:rFonts w:ascii="Arial" w:eastAsia="仿宋" w:hAnsi="Arial" w:cs="Arial"/>
          <w:sz w:val="28"/>
          <w:szCs w:val="28"/>
        </w:rPr>
        <w:t>估价对象</w:t>
      </w:r>
      <w:r w:rsidRPr="00C655D3">
        <w:rPr>
          <w:rFonts w:ascii="Arial" w:eastAsia="仿宋" w:hAnsi="Arial" w:cs="Arial"/>
          <w:sz w:val="28"/>
          <w:szCs w:val="28"/>
          <w:lang w:eastAsia="zh-Hans"/>
        </w:rPr>
        <w:t>公共服务</w:t>
      </w:r>
      <w:r w:rsidRPr="00C655D3">
        <w:rPr>
          <w:rFonts w:ascii="Arial" w:eastAsia="仿宋" w:hAnsi="Arial" w:cs="Arial"/>
          <w:sz w:val="28"/>
          <w:szCs w:val="28"/>
        </w:rPr>
        <w:t>用房开发完成后房地产价值</w:t>
      </w:r>
    </w:p>
    <w:p w14:paraId="72639610" w14:textId="77777777" w:rsidR="009D70D4" w:rsidRPr="00C655D3" w:rsidRDefault="009D70D4" w:rsidP="00C655D3">
      <w:pPr>
        <w:snapToGrid w:val="0"/>
        <w:spacing w:line="300" w:lineRule="auto"/>
        <w:ind w:firstLineChars="200" w:firstLine="560"/>
        <w:rPr>
          <w:rFonts w:ascii="Arial" w:eastAsia="仿宋" w:hAnsi="Arial" w:cs="Arial"/>
          <w:sz w:val="28"/>
          <w:szCs w:val="28"/>
        </w:rPr>
      </w:pPr>
      <w:r w:rsidRPr="00C655D3">
        <w:rPr>
          <w:rFonts w:ascii="Arial" w:eastAsia="仿宋" w:hAnsi="Arial" w:cs="Arial"/>
          <w:sz w:val="28"/>
          <w:szCs w:val="28"/>
        </w:rPr>
        <w:t>＝</w:t>
      </w:r>
      <w:r w:rsidRPr="00C655D3">
        <w:rPr>
          <w:rFonts w:ascii="Arial" w:eastAsia="仿宋" w:hAnsi="Arial" w:cs="Arial"/>
          <w:sz w:val="28"/>
          <w:szCs w:val="28"/>
        </w:rPr>
        <w:t>A×{1</w:t>
      </w:r>
      <w:r w:rsidRPr="00C655D3">
        <w:rPr>
          <w:rFonts w:ascii="Arial" w:eastAsia="仿宋" w:hAnsi="Arial" w:cs="Arial"/>
          <w:sz w:val="28"/>
          <w:szCs w:val="28"/>
        </w:rPr>
        <w:t>－</w:t>
      </w:r>
      <w:r w:rsidRPr="00C655D3">
        <w:rPr>
          <w:rFonts w:ascii="Arial" w:eastAsia="仿宋" w:hAnsi="Arial" w:cs="Arial"/>
          <w:sz w:val="28"/>
          <w:szCs w:val="28"/>
        </w:rPr>
        <w:t>[(1</w:t>
      </w:r>
      <w:r w:rsidRPr="00C655D3">
        <w:rPr>
          <w:rFonts w:ascii="Arial" w:eastAsia="仿宋" w:hAnsi="Arial" w:cs="Arial"/>
          <w:sz w:val="28"/>
          <w:szCs w:val="28"/>
        </w:rPr>
        <w:t>＋</w:t>
      </w:r>
      <w:r w:rsidRPr="00C655D3">
        <w:rPr>
          <w:rFonts w:ascii="Arial" w:eastAsia="仿宋" w:hAnsi="Arial" w:cs="Arial"/>
          <w:sz w:val="28"/>
          <w:szCs w:val="28"/>
        </w:rPr>
        <w:t>g)÷(1</w:t>
      </w:r>
      <w:r w:rsidRPr="00C655D3">
        <w:rPr>
          <w:rFonts w:ascii="Arial" w:eastAsia="仿宋" w:hAnsi="Arial" w:cs="Arial"/>
          <w:sz w:val="28"/>
          <w:szCs w:val="28"/>
        </w:rPr>
        <w:t>＋</w:t>
      </w:r>
      <w:r w:rsidRPr="00C655D3">
        <w:rPr>
          <w:rFonts w:ascii="Arial" w:eastAsia="仿宋" w:hAnsi="Arial" w:cs="Arial"/>
          <w:sz w:val="28"/>
          <w:szCs w:val="28"/>
        </w:rPr>
        <w:t>Y)]</w:t>
      </w:r>
      <w:r w:rsidRPr="00C655D3">
        <w:rPr>
          <w:rFonts w:ascii="Arial" w:eastAsia="仿宋" w:hAnsi="Arial" w:cs="Arial"/>
          <w:sz w:val="28"/>
          <w:szCs w:val="28"/>
          <w:vertAlign w:val="superscript"/>
        </w:rPr>
        <w:t>n</w:t>
      </w:r>
      <w:r w:rsidRPr="00C655D3">
        <w:rPr>
          <w:rFonts w:ascii="Arial" w:eastAsia="仿宋" w:hAnsi="Arial" w:cs="Arial"/>
          <w:sz w:val="28"/>
          <w:szCs w:val="28"/>
        </w:rPr>
        <w:t>}÷</w:t>
      </w:r>
      <w:r w:rsidRPr="00C655D3">
        <w:rPr>
          <w:rFonts w:ascii="Arial" w:eastAsia="仿宋" w:hAnsi="Arial" w:cs="Arial"/>
          <w:sz w:val="28"/>
          <w:szCs w:val="28"/>
        </w:rPr>
        <w:t>（</w:t>
      </w:r>
      <w:r w:rsidRPr="00C655D3">
        <w:rPr>
          <w:rFonts w:ascii="Arial" w:eastAsia="仿宋" w:hAnsi="Arial" w:cs="Arial"/>
          <w:sz w:val="28"/>
          <w:szCs w:val="28"/>
        </w:rPr>
        <w:t>Y-g</w:t>
      </w:r>
      <w:r w:rsidRPr="00C655D3">
        <w:rPr>
          <w:rFonts w:ascii="Arial" w:eastAsia="仿宋" w:hAnsi="Arial" w:cs="Arial"/>
          <w:sz w:val="28"/>
          <w:szCs w:val="28"/>
        </w:rPr>
        <w:t>）</w:t>
      </w:r>
    </w:p>
    <w:p w14:paraId="7180EA9B" w14:textId="77777777" w:rsidR="009D70D4" w:rsidRPr="00C655D3" w:rsidRDefault="009D70D4" w:rsidP="00C655D3">
      <w:pPr>
        <w:snapToGrid w:val="0"/>
        <w:spacing w:line="300" w:lineRule="auto"/>
        <w:ind w:firstLineChars="200" w:firstLine="560"/>
        <w:rPr>
          <w:rFonts w:ascii="Arial" w:eastAsia="仿宋" w:hAnsi="Arial" w:cs="Arial"/>
          <w:sz w:val="28"/>
          <w:szCs w:val="28"/>
        </w:rPr>
      </w:pPr>
      <w:r w:rsidRPr="00C655D3">
        <w:rPr>
          <w:rFonts w:ascii="Arial" w:eastAsia="仿宋" w:hAnsi="Arial" w:cs="Arial"/>
          <w:sz w:val="28"/>
          <w:szCs w:val="28"/>
        </w:rPr>
        <w:t>＝</w:t>
      </w:r>
      <w:r w:rsidRPr="00C655D3">
        <w:rPr>
          <w:rFonts w:ascii="Arial" w:eastAsia="仿宋" w:hAnsi="Arial" w:cs="Arial"/>
          <w:sz w:val="28"/>
          <w:szCs w:val="28"/>
        </w:rPr>
        <w:t>5393.4325</w:t>
      </w:r>
      <w:r w:rsidRPr="00C655D3">
        <w:rPr>
          <w:rFonts w:ascii="Arial" w:eastAsia="仿宋" w:hAnsi="Arial" w:cs="Arial"/>
          <w:sz w:val="28"/>
          <w:szCs w:val="28"/>
        </w:rPr>
        <w:t>（万元）</w:t>
      </w:r>
    </w:p>
    <w:p w14:paraId="79B533D1" w14:textId="77777777" w:rsidR="009D70D4" w:rsidRPr="00C655D3" w:rsidRDefault="009D70D4" w:rsidP="00C655D3">
      <w:pPr>
        <w:snapToGrid w:val="0"/>
        <w:spacing w:line="300" w:lineRule="auto"/>
        <w:ind w:firstLineChars="200" w:firstLine="560"/>
        <w:rPr>
          <w:rFonts w:ascii="Arial" w:eastAsia="仿宋" w:hAnsi="Arial" w:cs="Arial"/>
          <w:sz w:val="28"/>
          <w:szCs w:val="28"/>
          <w:lang w:eastAsia="zh-Hans"/>
        </w:rPr>
      </w:pPr>
      <w:r w:rsidRPr="00C655D3">
        <w:rPr>
          <w:rFonts w:ascii="Arial" w:eastAsia="仿宋" w:hAnsi="Arial" w:cs="Arial"/>
          <w:sz w:val="28"/>
          <w:szCs w:val="28"/>
          <w:lang w:eastAsia="zh-Hans"/>
        </w:rPr>
        <w:t>公共服务用房房地产单价</w:t>
      </w:r>
      <w:r w:rsidRPr="00C655D3">
        <w:rPr>
          <w:rFonts w:ascii="Arial" w:eastAsia="仿宋" w:hAnsi="Arial" w:cs="Arial"/>
          <w:sz w:val="28"/>
          <w:szCs w:val="28"/>
          <w:lang w:eastAsia="zh-Hans"/>
        </w:rPr>
        <w:t>=</w:t>
      </w:r>
      <w:r w:rsidRPr="00C655D3">
        <w:rPr>
          <w:rFonts w:ascii="Arial" w:eastAsia="仿宋" w:hAnsi="Arial" w:cs="Arial"/>
          <w:sz w:val="28"/>
          <w:szCs w:val="28"/>
        </w:rPr>
        <w:t>5393.4325÷3152.79</w:t>
      </w:r>
      <w:r w:rsidRPr="00C655D3">
        <w:rPr>
          <w:rFonts w:ascii="Arial" w:eastAsia="仿宋" w:hAnsi="Arial" w:cs="Arial"/>
          <w:sz w:val="28"/>
          <w:szCs w:val="28"/>
          <w:lang w:eastAsia="zh-Hans"/>
        </w:rPr>
        <w:t>=17107</w:t>
      </w:r>
      <w:r w:rsidRPr="00C655D3">
        <w:rPr>
          <w:rFonts w:ascii="Arial" w:eastAsia="仿宋" w:hAnsi="Arial" w:cs="Arial"/>
          <w:sz w:val="28"/>
          <w:szCs w:val="28"/>
          <w:lang w:eastAsia="zh-Hans"/>
        </w:rPr>
        <w:t>（元</w:t>
      </w:r>
      <w:r w:rsidRPr="00C655D3">
        <w:rPr>
          <w:rFonts w:ascii="Arial" w:eastAsia="仿宋" w:hAnsi="Arial" w:cs="Arial"/>
          <w:sz w:val="28"/>
          <w:szCs w:val="28"/>
          <w:lang w:eastAsia="zh-Hans"/>
        </w:rPr>
        <w:t>/</w:t>
      </w:r>
      <w:r w:rsidRPr="00C655D3">
        <w:rPr>
          <w:rFonts w:ascii="Arial" w:eastAsia="仿宋" w:hAnsi="Arial" w:cs="Arial"/>
          <w:sz w:val="28"/>
          <w:szCs w:val="28"/>
          <w:lang w:eastAsia="zh-Hans"/>
        </w:rPr>
        <w:t>平方米）</w:t>
      </w:r>
    </w:p>
    <w:p w14:paraId="3791CE57" w14:textId="77777777" w:rsidR="009D70D4" w:rsidRPr="00C655D3" w:rsidRDefault="009D70D4" w:rsidP="00C655D3">
      <w:pPr>
        <w:snapToGrid w:val="0"/>
        <w:spacing w:line="300" w:lineRule="auto"/>
        <w:ind w:firstLineChars="200" w:firstLine="560"/>
        <w:rPr>
          <w:rFonts w:ascii="Arial" w:eastAsia="仿宋" w:hAnsi="Arial" w:cs="Arial"/>
          <w:sz w:val="28"/>
          <w:szCs w:val="28"/>
        </w:rPr>
      </w:pPr>
      <w:r w:rsidRPr="00C655D3">
        <w:rPr>
          <w:rFonts w:ascii="Arial" w:eastAsia="仿宋" w:hAnsi="Arial" w:cs="Arial"/>
          <w:sz w:val="28"/>
          <w:szCs w:val="28"/>
        </w:rPr>
        <w:t>（</w:t>
      </w:r>
      <w:r w:rsidRPr="00C655D3">
        <w:rPr>
          <w:rFonts w:ascii="Arial" w:eastAsia="仿宋" w:hAnsi="Arial" w:cs="Arial"/>
          <w:sz w:val="28"/>
          <w:szCs w:val="28"/>
        </w:rPr>
        <w:t>3</w:t>
      </w:r>
      <w:r w:rsidRPr="00C655D3">
        <w:rPr>
          <w:rFonts w:ascii="Arial" w:eastAsia="仿宋" w:hAnsi="Arial" w:cs="Arial"/>
          <w:sz w:val="28"/>
          <w:szCs w:val="28"/>
        </w:rPr>
        <w:t>）开发成本</w:t>
      </w:r>
    </w:p>
    <w:p w14:paraId="6FA5AB5B" w14:textId="77777777" w:rsidR="009D70D4" w:rsidRPr="00C655D3" w:rsidRDefault="009D70D4" w:rsidP="00C655D3">
      <w:pPr>
        <w:snapToGrid w:val="0"/>
        <w:spacing w:beforeLines="50" w:before="120" w:afterLines="50" w:after="120" w:line="300" w:lineRule="auto"/>
        <w:ind w:firstLineChars="200" w:firstLine="560"/>
        <w:rPr>
          <w:rFonts w:ascii="Arial" w:eastAsia="仿宋" w:hAnsi="Arial" w:cs="Arial"/>
          <w:sz w:val="28"/>
          <w:szCs w:val="28"/>
        </w:rPr>
      </w:pPr>
      <w:r w:rsidRPr="00C655D3">
        <w:rPr>
          <w:rFonts w:ascii="Arial" w:eastAsia="仿宋" w:hAnsi="Arial" w:cs="Arial"/>
          <w:sz w:val="28"/>
          <w:szCs w:val="28"/>
        </w:rPr>
        <w:t>A.</w:t>
      </w:r>
      <w:r w:rsidRPr="00C655D3">
        <w:rPr>
          <w:rFonts w:ascii="Arial" w:eastAsia="仿宋" w:hAnsi="Arial" w:cs="Arial"/>
          <w:sz w:val="28"/>
          <w:szCs w:val="28"/>
        </w:rPr>
        <w:t>建造成本</w:t>
      </w:r>
    </w:p>
    <w:p w14:paraId="41ABB466" w14:textId="77777777" w:rsidR="009D70D4" w:rsidRPr="00C655D3" w:rsidRDefault="009D70D4" w:rsidP="00C655D3">
      <w:pPr>
        <w:snapToGrid w:val="0"/>
        <w:spacing w:beforeLines="50" w:before="120" w:afterLines="50" w:after="120" w:line="300" w:lineRule="auto"/>
        <w:ind w:firstLineChars="200" w:firstLine="560"/>
        <w:rPr>
          <w:rFonts w:ascii="Arial" w:eastAsia="仿宋" w:hAnsi="Arial" w:cs="Arial"/>
          <w:sz w:val="28"/>
          <w:szCs w:val="28"/>
        </w:rPr>
      </w:pPr>
      <w:r w:rsidRPr="00C655D3">
        <w:rPr>
          <w:rFonts w:ascii="Arial" w:eastAsia="仿宋" w:hAnsi="Arial" w:cs="Arial"/>
          <w:sz w:val="28"/>
          <w:szCs w:val="28"/>
        </w:rPr>
        <w:t>同收益法测算，建造成本为</w:t>
      </w:r>
      <w:r w:rsidRPr="00C655D3">
        <w:rPr>
          <w:rFonts w:ascii="Arial" w:eastAsia="仿宋" w:hAnsi="Arial" w:cs="Arial"/>
          <w:sz w:val="28"/>
          <w:szCs w:val="28"/>
        </w:rPr>
        <w:t>1425.0610</w:t>
      </w:r>
      <w:r w:rsidRPr="00C655D3">
        <w:rPr>
          <w:rFonts w:ascii="Arial" w:eastAsia="仿宋" w:hAnsi="Arial" w:cs="Arial"/>
          <w:sz w:val="28"/>
          <w:szCs w:val="28"/>
        </w:rPr>
        <w:t>万元。</w:t>
      </w:r>
    </w:p>
    <w:p w14:paraId="73348E16"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t xml:space="preserve">B. </w:t>
      </w:r>
      <w:r w:rsidRPr="00C655D3">
        <w:rPr>
          <w:rFonts w:ascii="Arial" w:eastAsia="仿宋" w:hAnsi="Arial" w:cs="Arial"/>
          <w:sz w:val="28"/>
          <w:szCs w:val="28"/>
        </w:rPr>
        <w:t>红线外市政费用（土地开发费）</w:t>
      </w:r>
    </w:p>
    <w:p w14:paraId="423BC473" w14:textId="7072A139" w:rsidR="009D70D4" w:rsidRPr="00C655D3" w:rsidRDefault="009D70D4" w:rsidP="00C655D3">
      <w:pPr>
        <w:snapToGrid w:val="0"/>
        <w:spacing w:before="50" w:after="50" w:line="300" w:lineRule="auto"/>
        <w:ind w:firstLineChars="200" w:firstLine="560"/>
        <w:jc w:val="both"/>
        <w:rPr>
          <w:rFonts w:ascii="Arial" w:eastAsia="仿宋" w:hAnsi="Arial" w:cs="Arial"/>
          <w:sz w:val="28"/>
          <w:szCs w:val="28"/>
        </w:rPr>
      </w:pPr>
      <w:r w:rsidRPr="00C655D3">
        <w:rPr>
          <w:rFonts w:ascii="Arial" w:eastAsia="仿宋" w:hAnsi="Arial" w:cs="Arial"/>
          <w:sz w:val="28"/>
          <w:szCs w:val="28"/>
        </w:rPr>
        <w:t>根据现场勘查，估价对象土地开发程度为宗地外</w:t>
      </w:r>
      <w:r w:rsidRPr="00C655D3">
        <w:rPr>
          <w:rFonts w:ascii="Arial" w:eastAsia="仿宋" w:hAnsi="Arial" w:cs="Arial"/>
          <w:sz w:val="28"/>
          <w:szCs w:val="28"/>
        </w:rPr>
        <w:t>“</w:t>
      </w:r>
      <w:r w:rsidRPr="00C655D3">
        <w:rPr>
          <w:rFonts w:ascii="Arial" w:eastAsia="仿宋" w:hAnsi="Arial" w:cs="Arial"/>
          <w:sz w:val="28"/>
          <w:szCs w:val="28"/>
        </w:rPr>
        <w:t>七通</w:t>
      </w:r>
      <w:r w:rsidRPr="00C655D3">
        <w:rPr>
          <w:rFonts w:ascii="Arial" w:eastAsia="仿宋" w:hAnsi="Arial" w:cs="Arial"/>
          <w:sz w:val="28"/>
          <w:szCs w:val="28"/>
        </w:rPr>
        <w:t>”</w:t>
      </w:r>
      <w:r w:rsidRPr="00C655D3">
        <w:rPr>
          <w:rFonts w:ascii="Arial" w:eastAsia="仿宋" w:hAnsi="Arial" w:cs="Arial"/>
          <w:sz w:val="28"/>
          <w:szCs w:val="28"/>
        </w:rPr>
        <w:t>（</w:t>
      </w:r>
      <w:r w:rsidRPr="00C655D3">
        <w:rPr>
          <w:rFonts w:ascii="Arial" w:eastAsia="仿宋" w:hAnsi="Arial" w:cs="Arial"/>
          <w:sz w:val="28"/>
          <w:szCs w:val="28"/>
        </w:rPr>
        <w:t xml:space="preserve"> </w:t>
      </w:r>
      <w:r w:rsidRPr="00C655D3">
        <w:rPr>
          <w:rFonts w:ascii="Arial" w:eastAsia="仿宋" w:hAnsi="Arial" w:cs="Arial"/>
          <w:sz w:val="28"/>
          <w:szCs w:val="28"/>
        </w:rPr>
        <w:t>即通路、通上水、通下水、通电、通讯、通燃气、通热力）、宗地</w:t>
      </w:r>
      <w:r w:rsidR="00AD04B8" w:rsidRPr="00C655D3">
        <w:rPr>
          <w:rFonts w:ascii="Arial" w:eastAsia="仿宋" w:hAnsi="Arial" w:cs="Arial"/>
          <w:sz w:val="28"/>
          <w:szCs w:val="28"/>
          <w:highlight w:val="yellow"/>
        </w:rPr>
        <w:t>已建成，未竣工，但已投入使用</w:t>
      </w:r>
      <w:r w:rsidRPr="00C655D3">
        <w:rPr>
          <w:rFonts w:ascii="Arial" w:eastAsia="仿宋" w:hAnsi="Arial" w:cs="Arial"/>
          <w:sz w:val="28"/>
          <w:szCs w:val="28"/>
        </w:rPr>
        <w:t>。本次评估设定估价对象红线外基础设施为</w:t>
      </w:r>
      <w:r w:rsidRPr="00C655D3">
        <w:rPr>
          <w:rFonts w:ascii="Arial" w:eastAsia="仿宋" w:hAnsi="Arial" w:cs="Arial"/>
          <w:sz w:val="28"/>
          <w:szCs w:val="28"/>
        </w:rPr>
        <w:t>“</w:t>
      </w:r>
      <w:r w:rsidRPr="00C655D3">
        <w:rPr>
          <w:rFonts w:ascii="Arial" w:eastAsia="仿宋" w:hAnsi="Arial" w:cs="Arial"/>
          <w:sz w:val="28"/>
          <w:szCs w:val="28"/>
        </w:rPr>
        <w:t>七通</w:t>
      </w:r>
      <w:r w:rsidRPr="00C655D3">
        <w:rPr>
          <w:rFonts w:ascii="Arial" w:eastAsia="仿宋" w:hAnsi="Arial" w:cs="Arial"/>
          <w:sz w:val="28"/>
          <w:szCs w:val="28"/>
        </w:rPr>
        <w:t>”</w:t>
      </w:r>
      <w:r w:rsidRPr="00C655D3">
        <w:rPr>
          <w:rFonts w:ascii="Arial" w:eastAsia="仿宋" w:hAnsi="Arial" w:cs="Arial"/>
          <w:sz w:val="28"/>
          <w:szCs w:val="28"/>
        </w:rPr>
        <w:t>（即通路、通上水、通下水、通电、通讯、通燃气、通热力），宗地内</w:t>
      </w:r>
      <w:r w:rsidRPr="00C655D3">
        <w:rPr>
          <w:rFonts w:ascii="Arial" w:eastAsia="仿宋" w:hAnsi="Arial" w:cs="Arial"/>
          <w:sz w:val="28"/>
          <w:szCs w:val="28"/>
        </w:rPr>
        <w:t>“</w:t>
      </w:r>
      <w:r w:rsidRPr="00C655D3">
        <w:rPr>
          <w:rFonts w:ascii="Arial" w:eastAsia="仿宋" w:hAnsi="Arial" w:cs="Arial"/>
          <w:sz w:val="28"/>
          <w:szCs w:val="28"/>
        </w:rPr>
        <w:t>场地平整</w:t>
      </w:r>
      <w:r w:rsidRPr="00C655D3">
        <w:rPr>
          <w:rFonts w:ascii="Arial" w:eastAsia="仿宋" w:hAnsi="Arial" w:cs="Arial"/>
          <w:sz w:val="28"/>
          <w:szCs w:val="28"/>
        </w:rPr>
        <w:t>”</w:t>
      </w:r>
      <w:r w:rsidRPr="00C655D3">
        <w:rPr>
          <w:rFonts w:ascii="Arial" w:eastAsia="仿宋" w:hAnsi="Arial" w:cs="Arial"/>
          <w:sz w:val="28"/>
          <w:szCs w:val="28"/>
        </w:rPr>
        <w:t>。故此项不做修正。</w:t>
      </w:r>
    </w:p>
    <w:p w14:paraId="09EC3D55" w14:textId="77777777" w:rsidR="009D70D4" w:rsidRPr="00C655D3" w:rsidRDefault="009D70D4" w:rsidP="00C655D3">
      <w:pPr>
        <w:snapToGrid w:val="0"/>
        <w:spacing w:line="300" w:lineRule="auto"/>
        <w:ind w:firstLineChars="200" w:firstLine="560"/>
        <w:rPr>
          <w:rFonts w:ascii="Arial" w:eastAsia="仿宋" w:hAnsi="Arial" w:cs="Arial"/>
          <w:sz w:val="28"/>
          <w:szCs w:val="28"/>
        </w:rPr>
      </w:pPr>
      <w:r w:rsidRPr="00C655D3">
        <w:rPr>
          <w:rFonts w:ascii="Arial" w:eastAsia="仿宋" w:hAnsi="Arial" w:cs="Arial"/>
          <w:sz w:val="28"/>
          <w:szCs w:val="28"/>
        </w:rPr>
        <w:t xml:space="preserve">C. </w:t>
      </w:r>
      <w:r w:rsidRPr="00C655D3">
        <w:rPr>
          <w:rFonts w:ascii="Arial" w:eastAsia="仿宋" w:hAnsi="Arial" w:cs="Arial"/>
          <w:sz w:val="28"/>
          <w:szCs w:val="28"/>
        </w:rPr>
        <w:t>城市基础设施建设费</w:t>
      </w:r>
    </w:p>
    <w:p w14:paraId="46F99948" w14:textId="77777777" w:rsidR="009D70D4" w:rsidRPr="00C655D3" w:rsidRDefault="009D70D4" w:rsidP="00C655D3">
      <w:pPr>
        <w:snapToGrid w:val="0"/>
        <w:spacing w:before="50" w:after="50" w:line="300" w:lineRule="auto"/>
        <w:ind w:firstLineChars="200" w:firstLine="560"/>
        <w:jc w:val="both"/>
        <w:rPr>
          <w:rFonts w:ascii="Arial" w:eastAsia="仿宋" w:hAnsi="Arial" w:cs="Arial"/>
          <w:sz w:val="28"/>
          <w:szCs w:val="28"/>
        </w:rPr>
      </w:pPr>
      <w:r w:rsidRPr="00C655D3">
        <w:rPr>
          <w:rFonts w:ascii="Arial" w:eastAsia="仿宋" w:hAnsi="Arial" w:cs="Arial"/>
          <w:sz w:val="28"/>
          <w:szCs w:val="28"/>
        </w:rPr>
        <w:t>城市基础设施建设费是政府向建设单位收取、专项用于城市基础设施和城市共用设施建设，包括城市道路、桥梁、公共交通、供水、燃气、</w:t>
      </w:r>
      <w:hyperlink r:id="rId72" w:tgtFrame="_blank" w:history="1">
        <w:r w:rsidRPr="00C655D3">
          <w:rPr>
            <w:rFonts w:ascii="Arial" w:eastAsia="仿宋" w:hAnsi="Arial" w:cs="Arial"/>
            <w:sz w:val="28"/>
            <w:szCs w:val="28"/>
          </w:rPr>
          <w:t>污水处理</w:t>
        </w:r>
      </w:hyperlink>
      <w:r w:rsidRPr="00C655D3">
        <w:rPr>
          <w:rFonts w:ascii="Arial" w:eastAsia="仿宋" w:hAnsi="Arial" w:cs="Arial"/>
          <w:sz w:val="28"/>
          <w:szCs w:val="28"/>
        </w:rPr>
        <w:t>、集中供热、园林、绿化、路灯、环境卫生等设施的建设。根据北京市顺义区人民政府关于印发《顺义区征收城市基础设施建设费暂行办法》的通知</w:t>
      </w:r>
      <w:r w:rsidRPr="00C655D3">
        <w:rPr>
          <w:rFonts w:ascii="Arial" w:eastAsia="仿宋" w:hAnsi="Arial" w:cs="Arial"/>
          <w:sz w:val="28"/>
          <w:szCs w:val="28"/>
        </w:rPr>
        <w:t>[</w:t>
      </w:r>
      <w:r w:rsidRPr="00C655D3">
        <w:rPr>
          <w:rFonts w:ascii="Arial" w:eastAsia="仿宋" w:hAnsi="Arial" w:cs="Arial"/>
          <w:sz w:val="28"/>
          <w:szCs w:val="28"/>
        </w:rPr>
        <w:t>自</w:t>
      </w:r>
      <w:r w:rsidRPr="00C655D3">
        <w:rPr>
          <w:rFonts w:ascii="Arial" w:eastAsia="仿宋" w:hAnsi="Arial" w:cs="Arial"/>
          <w:sz w:val="28"/>
          <w:szCs w:val="28"/>
        </w:rPr>
        <w:t>2022</w:t>
      </w:r>
      <w:r w:rsidRPr="00C655D3">
        <w:rPr>
          <w:rFonts w:ascii="Arial" w:eastAsia="仿宋" w:hAnsi="Arial" w:cs="Arial"/>
          <w:sz w:val="28"/>
          <w:szCs w:val="28"/>
        </w:rPr>
        <w:t>年</w:t>
      </w:r>
      <w:r w:rsidRPr="00C655D3">
        <w:rPr>
          <w:rFonts w:ascii="Arial" w:eastAsia="仿宋" w:hAnsi="Arial" w:cs="Arial"/>
          <w:sz w:val="28"/>
          <w:szCs w:val="28"/>
        </w:rPr>
        <w:t>6</w:t>
      </w:r>
      <w:r w:rsidRPr="00C655D3">
        <w:rPr>
          <w:rFonts w:ascii="Arial" w:eastAsia="仿宋" w:hAnsi="Arial" w:cs="Arial"/>
          <w:sz w:val="28"/>
          <w:szCs w:val="28"/>
        </w:rPr>
        <w:t>月</w:t>
      </w:r>
      <w:r w:rsidRPr="00C655D3">
        <w:rPr>
          <w:rFonts w:ascii="Arial" w:eastAsia="仿宋" w:hAnsi="Arial" w:cs="Arial"/>
          <w:sz w:val="28"/>
          <w:szCs w:val="28"/>
        </w:rPr>
        <w:t>6</w:t>
      </w:r>
      <w:r w:rsidRPr="00C655D3">
        <w:rPr>
          <w:rFonts w:ascii="Arial" w:eastAsia="仿宋" w:hAnsi="Arial" w:cs="Arial"/>
          <w:sz w:val="28"/>
          <w:szCs w:val="28"/>
        </w:rPr>
        <w:t>日起实施</w:t>
      </w:r>
      <w:r w:rsidRPr="00C655D3">
        <w:rPr>
          <w:rFonts w:ascii="Arial" w:eastAsia="仿宋" w:hAnsi="Arial" w:cs="Arial"/>
          <w:sz w:val="28"/>
          <w:szCs w:val="28"/>
        </w:rPr>
        <w:t>]</w:t>
      </w:r>
      <w:r w:rsidRPr="00C655D3">
        <w:rPr>
          <w:rFonts w:ascii="Arial" w:eastAsia="仿宋" w:hAnsi="Arial" w:cs="Arial"/>
          <w:sz w:val="28"/>
          <w:szCs w:val="28"/>
        </w:rPr>
        <w:t>，住宅按建筑规模每平方米</w:t>
      </w:r>
      <w:r w:rsidRPr="00C655D3">
        <w:rPr>
          <w:rFonts w:ascii="Arial" w:eastAsia="仿宋" w:hAnsi="Arial" w:cs="Arial"/>
          <w:sz w:val="28"/>
          <w:szCs w:val="28"/>
        </w:rPr>
        <w:t>160</w:t>
      </w:r>
      <w:r w:rsidRPr="00C655D3">
        <w:rPr>
          <w:rFonts w:ascii="Arial" w:eastAsia="仿宋" w:hAnsi="Arial" w:cs="Arial"/>
          <w:sz w:val="28"/>
          <w:szCs w:val="28"/>
        </w:rPr>
        <w:t>元、非住宅按建筑规模每平方米</w:t>
      </w:r>
      <w:r w:rsidRPr="00C655D3">
        <w:rPr>
          <w:rFonts w:ascii="Arial" w:eastAsia="仿宋" w:hAnsi="Arial" w:cs="Arial"/>
          <w:sz w:val="28"/>
          <w:szCs w:val="28"/>
        </w:rPr>
        <w:t>200</w:t>
      </w:r>
      <w:r w:rsidRPr="00C655D3">
        <w:rPr>
          <w:rFonts w:ascii="Arial" w:eastAsia="仿宋" w:hAnsi="Arial" w:cs="Arial"/>
          <w:sz w:val="28"/>
          <w:szCs w:val="28"/>
        </w:rPr>
        <w:t>元征收，则有：</w:t>
      </w:r>
    </w:p>
    <w:p w14:paraId="707A29DB" w14:textId="77777777" w:rsidR="009D70D4" w:rsidRPr="00C655D3" w:rsidRDefault="009D70D4" w:rsidP="00C655D3">
      <w:pPr>
        <w:snapToGrid w:val="0"/>
        <w:spacing w:before="50" w:after="50" w:line="300" w:lineRule="auto"/>
        <w:ind w:firstLineChars="200" w:firstLine="560"/>
        <w:jc w:val="both"/>
        <w:rPr>
          <w:rFonts w:ascii="Arial" w:eastAsia="仿宋" w:hAnsi="Arial" w:cs="Arial"/>
          <w:sz w:val="28"/>
          <w:szCs w:val="28"/>
        </w:rPr>
      </w:pPr>
      <w:r w:rsidRPr="00C655D3">
        <w:rPr>
          <w:rFonts w:ascii="Arial" w:eastAsia="仿宋" w:hAnsi="Arial" w:cs="Arial"/>
          <w:sz w:val="28"/>
          <w:szCs w:val="28"/>
        </w:rPr>
        <w:t>城市基础设施建设费</w:t>
      </w:r>
    </w:p>
    <w:p w14:paraId="19A4BA6F" w14:textId="77777777" w:rsidR="009D70D4" w:rsidRPr="00C655D3" w:rsidRDefault="009D70D4" w:rsidP="00C655D3">
      <w:pPr>
        <w:snapToGrid w:val="0"/>
        <w:spacing w:before="50" w:after="50" w:line="300" w:lineRule="auto"/>
        <w:ind w:firstLineChars="200" w:firstLine="560"/>
        <w:jc w:val="both"/>
        <w:rPr>
          <w:rFonts w:ascii="Arial" w:eastAsia="仿宋" w:hAnsi="Arial" w:cs="Arial"/>
          <w:sz w:val="28"/>
          <w:szCs w:val="28"/>
        </w:rPr>
      </w:pPr>
      <w:r w:rsidRPr="00C655D3">
        <w:rPr>
          <w:rFonts w:ascii="Arial" w:eastAsia="仿宋" w:hAnsi="Arial" w:cs="Arial"/>
          <w:sz w:val="28"/>
          <w:szCs w:val="28"/>
        </w:rPr>
        <w:lastRenderedPageBreak/>
        <w:t>＝</w:t>
      </w:r>
      <w:r w:rsidRPr="00C655D3">
        <w:rPr>
          <w:rFonts w:ascii="Arial" w:eastAsia="仿宋" w:hAnsi="Arial" w:cs="Arial"/>
          <w:sz w:val="28"/>
          <w:szCs w:val="28"/>
        </w:rPr>
        <w:t>200×3152.79÷10000</w:t>
      </w:r>
    </w:p>
    <w:p w14:paraId="5F91022C" w14:textId="77777777" w:rsidR="009D70D4" w:rsidRPr="00C655D3" w:rsidRDefault="009D70D4" w:rsidP="00C655D3">
      <w:pPr>
        <w:snapToGrid w:val="0"/>
        <w:spacing w:before="50" w:after="50" w:line="300" w:lineRule="auto"/>
        <w:ind w:firstLineChars="200" w:firstLine="560"/>
        <w:jc w:val="both"/>
        <w:rPr>
          <w:rFonts w:ascii="Arial" w:eastAsia="仿宋" w:hAnsi="Arial" w:cs="Arial"/>
          <w:sz w:val="28"/>
          <w:szCs w:val="28"/>
        </w:rPr>
      </w:pPr>
      <w:r w:rsidRPr="00C655D3">
        <w:rPr>
          <w:rFonts w:ascii="Arial" w:eastAsia="仿宋" w:hAnsi="Arial" w:cs="Arial"/>
          <w:sz w:val="28"/>
          <w:szCs w:val="28"/>
        </w:rPr>
        <w:t>＝</w:t>
      </w:r>
      <w:r w:rsidRPr="00C655D3">
        <w:rPr>
          <w:rFonts w:ascii="Arial" w:eastAsia="仿宋" w:hAnsi="Arial" w:cs="Arial"/>
          <w:sz w:val="28"/>
          <w:szCs w:val="28"/>
        </w:rPr>
        <w:t>63.0558</w:t>
      </w:r>
      <w:r w:rsidRPr="00C655D3">
        <w:rPr>
          <w:rFonts w:ascii="Arial" w:eastAsia="仿宋" w:hAnsi="Arial" w:cs="Arial"/>
          <w:sz w:val="28"/>
          <w:szCs w:val="28"/>
        </w:rPr>
        <w:t>（万元）</w:t>
      </w:r>
    </w:p>
    <w:p w14:paraId="590D479F"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t>D</w:t>
      </w:r>
      <w:r w:rsidRPr="00C655D3">
        <w:rPr>
          <w:rFonts w:ascii="Arial" w:eastAsia="仿宋" w:hAnsi="Arial" w:cs="Arial"/>
          <w:sz w:val="28"/>
          <w:szCs w:val="28"/>
        </w:rPr>
        <w:t>管理费用</w:t>
      </w:r>
    </w:p>
    <w:p w14:paraId="6D817F58" w14:textId="77777777" w:rsidR="009D70D4" w:rsidRPr="00C655D3" w:rsidRDefault="009D70D4" w:rsidP="00C655D3">
      <w:pPr>
        <w:snapToGrid w:val="0"/>
        <w:spacing w:before="50" w:after="50" w:line="300" w:lineRule="auto"/>
        <w:ind w:firstLineChars="201" w:firstLine="563"/>
        <w:jc w:val="both"/>
        <w:rPr>
          <w:rFonts w:ascii="Arial" w:eastAsia="仿宋" w:hAnsi="Arial" w:cs="Arial"/>
          <w:sz w:val="28"/>
          <w:szCs w:val="28"/>
        </w:rPr>
      </w:pPr>
      <w:r w:rsidRPr="00C655D3">
        <w:rPr>
          <w:rFonts w:ascii="Arial" w:eastAsia="仿宋" w:hAnsi="Arial" w:cs="Arial"/>
          <w:sz w:val="28"/>
          <w:szCs w:val="28"/>
        </w:rPr>
        <w:t>管理费用是房地产开发商为组织和管理房地产开发经营活动的必要支出，主要包括人员工资、办公费、差旅费等，根据估价对象所处区域房地产开发市场的一般情况，并结合估价对象的实际情况，按照开发费用（建造成本、土地开发费、城市基础设施建设费）的</w:t>
      </w:r>
      <w:r w:rsidRPr="00C655D3">
        <w:rPr>
          <w:rFonts w:ascii="Arial" w:eastAsia="仿宋" w:hAnsi="Arial" w:cs="Arial"/>
          <w:sz w:val="28"/>
          <w:szCs w:val="28"/>
        </w:rPr>
        <w:t>5.0%</w:t>
      </w:r>
      <w:r w:rsidRPr="00C655D3">
        <w:rPr>
          <w:rFonts w:ascii="Arial" w:eastAsia="仿宋" w:hAnsi="Arial" w:cs="Arial"/>
          <w:sz w:val="28"/>
          <w:szCs w:val="28"/>
        </w:rPr>
        <w:t>计算，则有：</w:t>
      </w:r>
    </w:p>
    <w:p w14:paraId="1BFF31FB" w14:textId="77777777" w:rsidR="009D70D4" w:rsidRPr="00C655D3" w:rsidRDefault="009D70D4" w:rsidP="00C655D3">
      <w:pPr>
        <w:snapToGrid w:val="0"/>
        <w:spacing w:before="50" w:after="50" w:line="300" w:lineRule="auto"/>
        <w:ind w:firstLineChars="200" w:firstLine="560"/>
        <w:jc w:val="both"/>
        <w:rPr>
          <w:rFonts w:ascii="Arial" w:eastAsia="仿宋" w:hAnsi="Arial" w:cs="Arial"/>
          <w:sz w:val="28"/>
          <w:szCs w:val="28"/>
        </w:rPr>
      </w:pPr>
      <w:r w:rsidRPr="00C655D3">
        <w:rPr>
          <w:rFonts w:ascii="Arial" w:eastAsia="仿宋" w:hAnsi="Arial" w:cs="Arial"/>
          <w:sz w:val="28"/>
          <w:szCs w:val="28"/>
        </w:rPr>
        <w:t>管理费用</w:t>
      </w:r>
    </w:p>
    <w:p w14:paraId="282D29F3"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t>＝（</w:t>
      </w:r>
      <w:r w:rsidRPr="00C655D3">
        <w:rPr>
          <w:rFonts w:ascii="Arial" w:eastAsia="仿宋" w:hAnsi="Arial" w:cs="Arial"/>
          <w:sz w:val="28"/>
          <w:szCs w:val="28"/>
        </w:rPr>
        <w:t>1425.0610</w:t>
      </w:r>
      <w:r w:rsidRPr="00C655D3">
        <w:rPr>
          <w:rFonts w:ascii="Arial" w:eastAsia="仿宋" w:hAnsi="Arial" w:cs="Arial"/>
          <w:sz w:val="28"/>
          <w:szCs w:val="28"/>
          <w:lang w:eastAsia="zh-Hans"/>
        </w:rPr>
        <w:t>+0+63.0558</w:t>
      </w:r>
      <w:r w:rsidRPr="00C655D3">
        <w:rPr>
          <w:rFonts w:ascii="Arial" w:eastAsia="仿宋" w:hAnsi="Arial" w:cs="Arial"/>
          <w:sz w:val="28"/>
          <w:szCs w:val="28"/>
        </w:rPr>
        <w:t>）</w:t>
      </w:r>
      <w:r w:rsidRPr="00C655D3">
        <w:rPr>
          <w:rFonts w:ascii="Arial" w:eastAsia="仿宋" w:hAnsi="Arial" w:cs="Arial"/>
          <w:sz w:val="28"/>
          <w:szCs w:val="28"/>
        </w:rPr>
        <w:t>×5.0%</w:t>
      </w:r>
    </w:p>
    <w:p w14:paraId="67AF18DB" w14:textId="77777777" w:rsidR="009D70D4" w:rsidRPr="00C655D3" w:rsidRDefault="009D70D4" w:rsidP="00C655D3">
      <w:pPr>
        <w:snapToGrid w:val="0"/>
        <w:spacing w:before="50" w:after="50" w:line="300" w:lineRule="auto"/>
        <w:ind w:firstLineChars="201" w:firstLine="563"/>
        <w:rPr>
          <w:rFonts w:ascii="Arial" w:eastAsia="仿宋" w:hAnsi="Arial" w:cs="Arial"/>
          <w:sz w:val="28"/>
          <w:szCs w:val="28"/>
        </w:rPr>
      </w:pPr>
      <w:r w:rsidRPr="00C655D3">
        <w:rPr>
          <w:rFonts w:ascii="Arial" w:eastAsia="仿宋" w:hAnsi="Arial" w:cs="Arial"/>
          <w:sz w:val="28"/>
          <w:szCs w:val="28"/>
        </w:rPr>
        <w:t>＝</w:t>
      </w:r>
      <w:r w:rsidRPr="00C655D3">
        <w:rPr>
          <w:rFonts w:ascii="Arial" w:eastAsia="仿宋" w:hAnsi="Arial" w:cs="Arial"/>
          <w:sz w:val="28"/>
          <w:szCs w:val="28"/>
        </w:rPr>
        <w:t>74.4058</w:t>
      </w:r>
      <w:r w:rsidRPr="00C655D3">
        <w:rPr>
          <w:rFonts w:ascii="Arial" w:eastAsia="仿宋" w:hAnsi="Arial" w:cs="Arial"/>
          <w:sz w:val="28"/>
          <w:szCs w:val="28"/>
        </w:rPr>
        <w:t>（万元）</w:t>
      </w:r>
    </w:p>
    <w:p w14:paraId="435971A2" w14:textId="77777777" w:rsidR="009D70D4" w:rsidRPr="00C655D3" w:rsidRDefault="009D70D4" w:rsidP="00C655D3">
      <w:pPr>
        <w:snapToGrid w:val="0"/>
        <w:spacing w:before="50" w:after="50" w:line="300" w:lineRule="auto"/>
        <w:ind w:firstLineChars="201" w:firstLine="563"/>
        <w:rPr>
          <w:rFonts w:ascii="Arial" w:eastAsia="仿宋" w:hAnsi="Arial" w:cs="Arial"/>
          <w:sz w:val="28"/>
          <w:szCs w:val="28"/>
        </w:rPr>
      </w:pPr>
      <w:r w:rsidRPr="00C655D3">
        <w:rPr>
          <w:rFonts w:ascii="Arial" w:eastAsia="仿宋" w:hAnsi="Arial" w:cs="Arial"/>
          <w:sz w:val="28"/>
          <w:szCs w:val="28"/>
        </w:rPr>
        <w:t>E</w:t>
      </w:r>
      <w:r w:rsidRPr="00C655D3">
        <w:rPr>
          <w:rFonts w:ascii="Arial" w:eastAsia="仿宋" w:hAnsi="Arial" w:cs="Arial"/>
          <w:sz w:val="28"/>
          <w:szCs w:val="28"/>
        </w:rPr>
        <w:t>销售费用</w:t>
      </w:r>
    </w:p>
    <w:p w14:paraId="59693927" w14:textId="77777777" w:rsidR="009D70D4" w:rsidRPr="00C655D3" w:rsidRDefault="009D70D4" w:rsidP="00C655D3">
      <w:pPr>
        <w:snapToGrid w:val="0"/>
        <w:spacing w:before="50" w:after="50" w:line="300" w:lineRule="auto"/>
        <w:ind w:firstLineChars="201" w:firstLine="563"/>
        <w:rPr>
          <w:rFonts w:ascii="Arial" w:eastAsia="仿宋" w:hAnsi="Arial" w:cs="Arial"/>
          <w:sz w:val="28"/>
          <w:szCs w:val="28"/>
        </w:rPr>
      </w:pPr>
      <w:r w:rsidRPr="00C655D3">
        <w:rPr>
          <w:rFonts w:ascii="Arial" w:eastAsia="仿宋" w:hAnsi="Arial" w:cs="Arial"/>
          <w:sz w:val="28"/>
          <w:szCs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Pr="00C655D3">
        <w:rPr>
          <w:rFonts w:ascii="Arial" w:eastAsia="仿宋" w:hAnsi="Arial" w:cs="Arial"/>
          <w:sz w:val="28"/>
          <w:szCs w:val="28"/>
        </w:rPr>
        <w:t>4.0%</w:t>
      </w:r>
      <w:r w:rsidRPr="00C655D3">
        <w:rPr>
          <w:rFonts w:ascii="Arial" w:eastAsia="仿宋" w:hAnsi="Arial" w:cs="Arial"/>
          <w:sz w:val="28"/>
          <w:szCs w:val="28"/>
        </w:rPr>
        <w:t>计算。</w:t>
      </w:r>
    </w:p>
    <w:p w14:paraId="34C27D30" w14:textId="77777777" w:rsidR="009D70D4" w:rsidRPr="00C655D3" w:rsidRDefault="009D70D4" w:rsidP="00C655D3">
      <w:pPr>
        <w:snapToGrid w:val="0"/>
        <w:spacing w:before="50" w:after="50" w:line="300" w:lineRule="auto"/>
        <w:ind w:firstLineChars="201" w:firstLine="563"/>
        <w:rPr>
          <w:rFonts w:ascii="Arial" w:eastAsia="仿宋" w:hAnsi="Arial" w:cs="Arial"/>
          <w:sz w:val="28"/>
          <w:szCs w:val="28"/>
        </w:rPr>
      </w:pPr>
      <w:r w:rsidRPr="00C655D3">
        <w:rPr>
          <w:rFonts w:ascii="Arial" w:eastAsia="仿宋" w:hAnsi="Arial" w:cs="Arial"/>
          <w:sz w:val="28"/>
          <w:szCs w:val="28"/>
        </w:rPr>
        <w:t>销售费用＝</w:t>
      </w:r>
      <w:r w:rsidRPr="00C655D3">
        <w:rPr>
          <w:rFonts w:ascii="Arial" w:eastAsia="仿宋" w:hAnsi="Arial" w:cs="Arial"/>
          <w:sz w:val="28"/>
          <w:szCs w:val="28"/>
        </w:rPr>
        <w:t>5393.4325×4.0%</w:t>
      </w:r>
    </w:p>
    <w:p w14:paraId="2449631F" w14:textId="77777777" w:rsidR="009D70D4" w:rsidRPr="00C655D3" w:rsidRDefault="009D70D4" w:rsidP="00C655D3">
      <w:pPr>
        <w:snapToGrid w:val="0"/>
        <w:spacing w:before="50" w:after="50" w:line="300" w:lineRule="auto"/>
        <w:ind w:firstLineChars="600" w:firstLine="1680"/>
        <w:rPr>
          <w:rFonts w:ascii="Arial" w:eastAsia="仿宋" w:hAnsi="Arial" w:cs="Arial"/>
          <w:sz w:val="28"/>
          <w:szCs w:val="28"/>
        </w:rPr>
      </w:pPr>
      <w:r w:rsidRPr="00C655D3">
        <w:rPr>
          <w:rFonts w:ascii="Arial" w:eastAsia="仿宋" w:hAnsi="Arial" w:cs="Arial"/>
          <w:sz w:val="28"/>
          <w:szCs w:val="28"/>
        </w:rPr>
        <w:t>＝</w:t>
      </w:r>
      <w:r w:rsidRPr="00C655D3">
        <w:rPr>
          <w:rFonts w:ascii="Arial" w:eastAsia="仿宋" w:hAnsi="Arial" w:cs="Arial"/>
          <w:sz w:val="28"/>
          <w:szCs w:val="28"/>
        </w:rPr>
        <w:t>215.7373</w:t>
      </w:r>
      <w:r w:rsidRPr="00C655D3">
        <w:rPr>
          <w:rFonts w:ascii="Arial" w:eastAsia="仿宋" w:hAnsi="Arial" w:cs="Arial"/>
          <w:sz w:val="28"/>
          <w:szCs w:val="28"/>
        </w:rPr>
        <w:t>（万元）</w:t>
      </w:r>
    </w:p>
    <w:p w14:paraId="2E6C5715"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t>F</w:t>
      </w:r>
      <w:r w:rsidRPr="00C655D3">
        <w:rPr>
          <w:rFonts w:ascii="Arial" w:eastAsia="仿宋" w:hAnsi="Arial" w:cs="Arial"/>
          <w:sz w:val="28"/>
          <w:szCs w:val="28"/>
        </w:rPr>
        <w:t>购地税费</w:t>
      </w:r>
    </w:p>
    <w:p w14:paraId="0D558AA9"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t>假设土地价格为</w:t>
      </w:r>
      <w:r w:rsidRPr="00C655D3">
        <w:rPr>
          <w:rFonts w:ascii="Arial" w:eastAsia="仿宋" w:hAnsi="Arial" w:cs="Arial"/>
          <w:sz w:val="28"/>
          <w:szCs w:val="28"/>
        </w:rPr>
        <w:t>P</w:t>
      </w:r>
      <w:r w:rsidRPr="00C655D3">
        <w:rPr>
          <w:rFonts w:ascii="Arial" w:eastAsia="仿宋" w:hAnsi="Arial" w:cs="Arial"/>
          <w:sz w:val="28"/>
          <w:szCs w:val="28"/>
          <w:vertAlign w:val="subscript"/>
        </w:rPr>
        <w:t>土</w:t>
      </w:r>
      <w:r w:rsidRPr="00C655D3">
        <w:rPr>
          <w:rFonts w:ascii="Arial" w:eastAsia="仿宋" w:hAnsi="Arial" w:cs="Arial"/>
          <w:sz w:val="28"/>
          <w:szCs w:val="28"/>
        </w:rPr>
        <w:t>，买方购买估价对象税费主要为契税及印花税，税率为</w:t>
      </w:r>
      <w:r w:rsidRPr="00C655D3">
        <w:rPr>
          <w:rFonts w:ascii="Arial" w:eastAsia="仿宋" w:hAnsi="Arial" w:cs="Arial"/>
          <w:sz w:val="28"/>
          <w:szCs w:val="28"/>
        </w:rPr>
        <w:t>3.05%</w:t>
      </w:r>
      <w:r w:rsidRPr="00C655D3">
        <w:rPr>
          <w:rFonts w:ascii="Arial" w:eastAsia="仿宋" w:hAnsi="Arial" w:cs="Arial"/>
          <w:sz w:val="28"/>
          <w:szCs w:val="28"/>
        </w:rPr>
        <w:t>。则有：</w:t>
      </w:r>
    </w:p>
    <w:p w14:paraId="25B53A8E"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t>购地税费＝土地价格</w:t>
      </w:r>
      <w:r w:rsidRPr="00C655D3">
        <w:rPr>
          <w:rFonts w:ascii="Arial" w:eastAsia="仿宋" w:hAnsi="Arial" w:cs="Arial"/>
          <w:sz w:val="28"/>
          <w:szCs w:val="28"/>
        </w:rPr>
        <w:t>×</w:t>
      </w:r>
      <w:r w:rsidRPr="00C655D3">
        <w:rPr>
          <w:rFonts w:ascii="Arial" w:eastAsia="仿宋" w:hAnsi="Arial" w:cs="Arial"/>
          <w:sz w:val="28"/>
          <w:szCs w:val="28"/>
        </w:rPr>
        <w:t>税率</w:t>
      </w:r>
    </w:p>
    <w:p w14:paraId="3494262A" w14:textId="77777777" w:rsidR="009D70D4" w:rsidRPr="00C655D3" w:rsidRDefault="009D70D4" w:rsidP="00C655D3">
      <w:pPr>
        <w:snapToGrid w:val="0"/>
        <w:spacing w:before="50" w:after="50" w:line="300" w:lineRule="auto"/>
        <w:ind w:firstLineChars="600" w:firstLine="1680"/>
        <w:rPr>
          <w:rFonts w:ascii="Arial" w:eastAsia="仿宋" w:hAnsi="Arial" w:cs="Arial"/>
          <w:sz w:val="28"/>
          <w:szCs w:val="28"/>
        </w:rPr>
      </w:pPr>
      <w:bookmarkStart w:id="367" w:name="_Toc531701612"/>
      <w:r w:rsidRPr="00C655D3">
        <w:rPr>
          <w:rFonts w:ascii="Arial" w:eastAsia="仿宋" w:hAnsi="Arial" w:cs="Arial"/>
          <w:sz w:val="28"/>
          <w:szCs w:val="28"/>
        </w:rPr>
        <w:t>＝</w:t>
      </w:r>
      <w:r w:rsidRPr="00C655D3">
        <w:rPr>
          <w:rFonts w:ascii="Arial" w:eastAsia="仿宋" w:hAnsi="Arial" w:cs="Arial"/>
          <w:sz w:val="28"/>
          <w:szCs w:val="28"/>
        </w:rPr>
        <w:t>P</w:t>
      </w:r>
      <w:r w:rsidRPr="00C655D3">
        <w:rPr>
          <w:rFonts w:ascii="Arial" w:eastAsia="仿宋" w:hAnsi="Arial" w:cs="Arial"/>
          <w:sz w:val="28"/>
          <w:szCs w:val="28"/>
          <w:vertAlign w:val="subscript"/>
        </w:rPr>
        <w:t>土</w:t>
      </w:r>
      <w:r w:rsidRPr="00C655D3">
        <w:rPr>
          <w:rFonts w:ascii="Arial" w:eastAsia="仿宋" w:hAnsi="Arial" w:cs="Arial"/>
          <w:sz w:val="28"/>
          <w:szCs w:val="28"/>
        </w:rPr>
        <w:t>×0.0305</w:t>
      </w:r>
      <w:r w:rsidRPr="00C655D3">
        <w:rPr>
          <w:rFonts w:ascii="Arial" w:eastAsia="仿宋" w:hAnsi="Arial" w:cs="Arial"/>
          <w:sz w:val="28"/>
          <w:szCs w:val="28"/>
        </w:rPr>
        <w:t>（万元）</w:t>
      </w:r>
      <w:bookmarkEnd w:id="367"/>
    </w:p>
    <w:p w14:paraId="3288E529" w14:textId="77777777" w:rsidR="009D70D4" w:rsidRPr="00C655D3" w:rsidRDefault="009D70D4" w:rsidP="00C655D3">
      <w:pPr>
        <w:snapToGrid w:val="0"/>
        <w:spacing w:before="50" w:after="50" w:line="300" w:lineRule="auto"/>
        <w:ind w:firstLineChars="200" w:firstLine="560"/>
        <w:jc w:val="both"/>
        <w:rPr>
          <w:rFonts w:ascii="Arial" w:eastAsia="仿宋" w:hAnsi="Arial" w:cs="Arial"/>
          <w:sz w:val="28"/>
          <w:szCs w:val="28"/>
        </w:rPr>
      </w:pPr>
      <w:bookmarkStart w:id="368" w:name="_Toc531701613"/>
      <w:r w:rsidRPr="00C655D3">
        <w:rPr>
          <w:rFonts w:ascii="Arial" w:eastAsia="仿宋" w:hAnsi="Arial" w:cs="Arial"/>
          <w:sz w:val="28"/>
          <w:szCs w:val="28"/>
        </w:rPr>
        <w:t>G</w:t>
      </w:r>
      <w:r w:rsidRPr="00C655D3">
        <w:rPr>
          <w:rFonts w:ascii="Arial" w:eastAsia="仿宋" w:hAnsi="Arial" w:cs="Arial"/>
          <w:sz w:val="28"/>
          <w:szCs w:val="28"/>
        </w:rPr>
        <w:t>贷款利息</w:t>
      </w:r>
      <w:bookmarkEnd w:id="368"/>
    </w:p>
    <w:p w14:paraId="48CC2FCF" w14:textId="77777777" w:rsidR="009D70D4" w:rsidRPr="00C655D3" w:rsidRDefault="009D70D4" w:rsidP="00C655D3">
      <w:pPr>
        <w:snapToGrid w:val="0"/>
        <w:spacing w:before="50" w:after="50" w:line="300" w:lineRule="auto"/>
        <w:ind w:firstLineChars="200" w:firstLine="560"/>
        <w:jc w:val="both"/>
        <w:rPr>
          <w:rFonts w:ascii="Arial" w:eastAsia="仿宋" w:hAnsi="Arial" w:cs="Arial"/>
          <w:sz w:val="28"/>
          <w:szCs w:val="28"/>
        </w:rPr>
      </w:pPr>
      <w:r w:rsidRPr="00C655D3">
        <w:rPr>
          <w:rFonts w:ascii="Arial" w:eastAsia="仿宋" w:hAnsi="Arial" w:cs="Arial"/>
          <w:sz w:val="28"/>
          <w:szCs w:val="28"/>
        </w:rPr>
        <w:t>估价对象建筑物建设期为</w:t>
      </w:r>
      <w:r w:rsidRPr="00C655D3">
        <w:rPr>
          <w:rFonts w:ascii="Arial" w:eastAsia="仿宋" w:hAnsi="Arial" w:cs="Arial"/>
          <w:sz w:val="28"/>
          <w:szCs w:val="28"/>
        </w:rPr>
        <w:t>3</w:t>
      </w:r>
      <w:r w:rsidRPr="00C655D3">
        <w:rPr>
          <w:rFonts w:ascii="Arial" w:eastAsia="仿宋" w:hAnsi="Arial" w:cs="Arial"/>
          <w:sz w:val="28"/>
          <w:szCs w:val="28"/>
        </w:rPr>
        <w:t>年。估价对象土地价格（</w:t>
      </w:r>
      <w:r w:rsidRPr="00C655D3">
        <w:rPr>
          <w:rFonts w:ascii="Arial" w:eastAsia="仿宋" w:hAnsi="Arial" w:cs="Arial"/>
          <w:sz w:val="28"/>
          <w:szCs w:val="28"/>
        </w:rPr>
        <w:t>P</w:t>
      </w:r>
      <w:r w:rsidRPr="00C655D3">
        <w:rPr>
          <w:rFonts w:ascii="Arial" w:eastAsia="仿宋" w:hAnsi="Arial" w:cs="Arial"/>
          <w:sz w:val="28"/>
          <w:szCs w:val="28"/>
          <w:vertAlign w:val="subscript"/>
        </w:rPr>
        <w:t>土</w:t>
      </w:r>
      <w:r w:rsidRPr="00C655D3">
        <w:rPr>
          <w:rFonts w:ascii="Arial" w:eastAsia="仿宋" w:hAnsi="Arial" w:cs="Arial"/>
          <w:sz w:val="28"/>
          <w:szCs w:val="28"/>
        </w:rPr>
        <w:t>）及购地税费在估价期日一次性付清，建造成本、土地开发费、管理费用、销售费用于建设期内均匀投入，取</w:t>
      </w:r>
      <w:r w:rsidRPr="00C655D3">
        <w:rPr>
          <w:rFonts w:ascii="Arial" w:eastAsia="仿宋" w:hAnsi="Arial" w:cs="Arial"/>
          <w:sz w:val="28"/>
          <w:szCs w:val="28"/>
        </w:rPr>
        <w:t>1</w:t>
      </w:r>
      <w:r w:rsidRPr="00C655D3">
        <w:rPr>
          <w:rFonts w:ascii="Arial" w:eastAsia="仿宋" w:hAnsi="Arial" w:cs="Arial"/>
          <w:sz w:val="28"/>
          <w:szCs w:val="28"/>
        </w:rPr>
        <w:t>～</w:t>
      </w:r>
      <w:r w:rsidRPr="00C655D3">
        <w:rPr>
          <w:rFonts w:ascii="Arial" w:eastAsia="仿宋" w:hAnsi="Arial" w:cs="Arial"/>
          <w:sz w:val="28"/>
          <w:szCs w:val="28"/>
        </w:rPr>
        <w:t>3</w:t>
      </w:r>
      <w:r w:rsidRPr="00C655D3">
        <w:rPr>
          <w:rFonts w:ascii="Arial" w:eastAsia="仿宋" w:hAnsi="Arial" w:cs="Arial"/>
          <w:sz w:val="28"/>
          <w:szCs w:val="28"/>
        </w:rPr>
        <w:t>年期固定资产贷款年利息率</w:t>
      </w:r>
      <w:r w:rsidRPr="00C655D3">
        <w:rPr>
          <w:rFonts w:ascii="Arial" w:eastAsia="仿宋" w:hAnsi="Arial" w:cs="Arial"/>
          <w:sz w:val="28"/>
          <w:szCs w:val="28"/>
        </w:rPr>
        <w:t>4.75%</w:t>
      </w:r>
      <w:r w:rsidRPr="00C655D3">
        <w:rPr>
          <w:rFonts w:ascii="Arial" w:eastAsia="仿宋" w:hAnsi="Arial" w:cs="Arial"/>
          <w:sz w:val="28"/>
          <w:szCs w:val="28"/>
        </w:rPr>
        <w:t>，以复利计息。则有：</w:t>
      </w:r>
    </w:p>
    <w:p w14:paraId="5C52F0D7"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lastRenderedPageBreak/>
        <w:t>贷款利息</w:t>
      </w:r>
    </w:p>
    <w:p w14:paraId="74EE3D5F"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t>＝</w:t>
      </w:r>
      <w:r w:rsidRPr="00C655D3">
        <w:rPr>
          <w:rFonts w:ascii="Arial" w:eastAsia="仿宋" w:hAnsi="Arial" w:cs="Arial"/>
          <w:sz w:val="28"/>
          <w:szCs w:val="28"/>
        </w:rPr>
        <w:t>( P</w:t>
      </w:r>
      <w:r w:rsidRPr="00C655D3">
        <w:rPr>
          <w:rFonts w:ascii="Arial" w:eastAsia="仿宋" w:hAnsi="Arial" w:cs="Arial"/>
          <w:sz w:val="28"/>
          <w:szCs w:val="28"/>
          <w:vertAlign w:val="subscript"/>
        </w:rPr>
        <w:t>土</w:t>
      </w:r>
      <w:r w:rsidRPr="00C655D3">
        <w:rPr>
          <w:rFonts w:ascii="Arial" w:eastAsia="仿宋" w:hAnsi="Arial" w:cs="Arial"/>
          <w:sz w:val="28"/>
          <w:szCs w:val="28"/>
        </w:rPr>
        <w:t>+P</w:t>
      </w:r>
      <w:r w:rsidRPr="00C655D3">
        <w:rPr>
          <w:rFonts w:ascii="Arial" w:eastAsia="仿宋" w:hAnsi="Arial" w:cs="Arial"/>
          <w:sz w:val="28"/>
          <w:szCs w:val="28"/>
          <w:vertAlign w:val="subscript"/>
        </w:rPr>
        <w:t>土</w:t>
      </w:r>
      <w:r w:rsidRPr="00C655D3">
        <w:rPr>
          <w:rFonts w:ascii="Arial" w:eastAsia="仿宋" w:hAnsi="Arial" w:cs="Arial"/>
          <w:sz w:val="28"/>
          <w:szCs w:val="28"/>
        </w:rPr>
        <w:t>×0.0305)×[(1+4.75%)</w:t>
      </w:r>
      <w:r w:rsidRPr="00C655D3">
        <w:rPr>
          <w:rFonts w:ascii="Arial" w:eastAsia="仿宋" w:hAnsi="Arial" w:cs="Arial"/>
          <w:sz w:val="28"/>
          <w:szCs w:val="28"/>
          <w:vertAlign w:val="superscript"/>
        </w:rPr>
        <w:t>3</w:t>
      </w:r>
      <w:r w:rsidRPr="00C655D3">
        <w:rPr>
          <w:rFonts w:ascii="Arial" w:eastAsia="仿宋" w:hAnsi="Arial" w:cs="Arial"/>
          <w:sz w:val="28"/>
          <w:szCs w:val="28"/>
        </w:rPr>
        <w:t>-1]+( 1425.0610</w:t>
      </w:r>
      <w:r w:rsidRPr="00C655D3">
        <w:rPr>
          <w:rFonts w:ascii="Arial" w:eastAsia="仿宋" w:hAnsi="Arial" w:cs="Arial"/>
          <w:sz w:val="28"/>
          <w:szCs w:val="28"/>
          <w:lang w:eastAsia="zh-Hans"/>
        </w:rPr>
        <w:t>+0+63.0558+74.4058+215.7373</w:t>
      </w:r>
      <w:r w:rsidRPr="00C655D3">
        <w:rPr>
          <w:rFonts w:ascii="Arial" w:eastAsia="仿宋" w:hAnsi="Arial" w:cs="Arial"/>
          <w:sz w:val="28"/>
          <w:szCs w:val="28"/>
        </w:rPr>
        <w:t>)×[(1+4.75%)</w:t>
      </w:r>
      <w:r w:rsidRPr="00C655D3">
        <w:rPr>
          <w:rFonts w:ascii="Arial" w:eastAsia="仿宋" w:hAnsi="Arial" w:cs="Arial"/>
          <w:sz w:val="28"/>
          <w:szCs w:val="28"/>
          <w:vertAlign w:val="superscript"/>
        </w:rPr>
        <w:t>（</w:t>
      </w:r>
      <w:r w:rsidRPr="00C655D3">
        <w:rPr>
          <w:rFonts w:ascii="Arial" w:eastAsia="仿宋" w:hAnsi="Arial" w:cs="Arial"/>
          <w:sz w:val="28"/>
          <w:szCs w:val="28"/>
          <w:vertAlign w:val="superscript"/>
        </w:rPr>
        <w:t>3÷2</w:t>
      </w:r>
      <w:r w:rsidRPr="00C655D3">
        <w:rPr>
          <w:rFonts w:ascii="Arial" w:eastAsia="仿宋" w:hAnsi="Arial" w:cs="Arial"/>
          <w:sz w:val="28"/>
          <w:szCs w:val="28"/>
          <w:vertAlign w:val="superscript"/>
        </w:rPr>
        <w:t>）</w:t>
      </w:r>
      <w:r w:rsidRPr="00C655D3">
        <w:rPr>
          <w:rFonts w:ascii="Arial" w:eastAsia="仿宋" w:hAnsi="Arial" w:cs="Arial"/>
          <w:sz w:val="28"/>
          <w:szCs w:val="28"/>
        </w:rPr>
        <w:t xml:space="preserve">-1] </w:t>
      </w:r>
    </w:p>
    <w:p w14:paraId="72B55A79"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bookmarkStart w:id="369" w:name="_Toc531701614"/>
      <w:r w:rsidRPr="00C655D3">
        <w:rPr>
          <w:rFonts w:ascii="Arial" w:eastAsia="仿宋" w:hAnsi="Arial" w:cs="Arial"/>
          <w:sz w:val="28"/>
          <w:szCs w:val="28"/>
        </w:rPr>
        <w:t>＝</w:t>
      </w:r>
      <w:r w:rsidRPr="00C655D3">
        <w:rPr>
          <w:rFonts w:ascii="Arial" w:eastAsia="仿宋" w:hAnsi="Arial" w:cs="Arial"/>
          <w:sz w:val="28"/>
          <w:szCs w:val="28"/>
        </w:rPr>
        <w:t>128.1939+0.1539×P</w:t>
      </w:r>
      <w:r w:rsidRPr="00C655D3">
        <w:rPr>
          <w:rFonts w:ascii="Arial" w:eastAsia="仿宋" w:hAnsi="Arial" w:cs="Arial"/>
          <w:sz w:val="28"/>
          <w:szCs w:val="28"/>
          <w:vertAlign w:val="subscript"/>
        </w:rPr>
        <w:t>土</w:t>
      </w:r>
      <w:r w:rsidRPr="00C655D3">
        <w:rPr>
          <w:rFonts w:ascii="Arial" w:eastAsia="仿宋" w:hAnsi="Arial" w:cs="Arial"/>
          <w:sz w:val="28"/>
          <w:szCs w:val="28"/>
        </w:rPr>
        <w:t>(</w:t>
      </w:r>
      <w:r w:rsidRPr="00C655D3">
        <w:rPr>
          <w:rFonts w:ascii="Arial" w:eastAsia="仿宋" w:hAnsi="Arial" w:cs="Arial"/>
          <w:sz w:val="28"/>
          <w:szCs w:val="28"/>
        </w:rPr>
        <w:t>万元</w:t>
      </w:r>
      <w:r w:rsidRPr="00C655D3">
        <w:rPr>
          <w:rFonts w:ascii="Arial" w:eastAsia="仿宋" w:hAnsi="Arial" w:cs="Arial"/>
          <w:sz w:val="28"/>
          <w:szCs w:val="28"/>
        </w:rPr>
        <w:t>)</w:t>
      </w:r>
      <w:bookmarkEnd w:id="369"/>
    </w:p>
    <w:p w14:paraId="325CC2A1" w14:textId="77777777" w:rsidR="009D70D4" w:rsidRPr="00C655D3" w:rsidRDefault="009D70D4" w:rsidP="00C655D3">
      <w:pPr>
        <w:snapToGrid w:val="0"/>
        <w:spacing w:line="300" w:lineRule="auto"/>
        <w:ind w:firstLineChars="200" w:firstLine="560"/>
        <w:jc w:val="both"/>
        <w:rPr>
          <w:rFonts w:ascii="Arial" w:eastAsia="仿宋" w:hAnsi="Arial" w:cs="Arial"/>
          <w:sz w:val="28"/>
          <w:szCs w:val="28"/>
        </w:rPr>
      </w:pPr>
      <w:bookmarkStart w:id="370" w:name="_Toc531701615"/>
      <w:r w:rsidRPr="00C655D3">
        <w:rPr>
          <w:rFonts w:ascii="Arial" w:eastAsia="仿宋" w:hAnsi="Arial" w:cs="Arial"/>
          <w:sz w:val="28"/>
          <w:szCs w:val="28"/>
        </w:rPr>
        <w:t>H</w:t>
      </w:r>
      <w:r w:rsidRPr="00C655D3">
        <w:rPr>
          <w:rFonts w:ascii="Arial" w:eastAsia="仿宋" w:hAnsi="Arial" w:cs="Arial"/>
          <w:sz w:val="28"/>
          <w:szCs w:val="28"/>
        </w:rPr>
        <w:t>销售税费</w:t>
      </w:r>
      <w:bookmarkEnd w:id="370"/>
      <w:r w:rsidRPr="00C655D3">
        <w:rPr>
          <w:rFonts w:ascii="Arial" w:eastAsia="仿宋" w:hAnsi="Arial" w:cs="Arial"/>
          <w:sz w:val="28"/>
          <w:szCs w:val="28"/>
        </w:rPr>
        <w:tab/>
      </w:r>
    </w:p>
    <w:p w14:paraId="2BA358E8" w14:textId="77777777" w:rsidR="009D70D4" w:rsidRPr="00C655D3" w:rsidRDefault="009D70D4" w:rsidP="00C655D3">
      <w:pPr>
        <w:snapToGrid w:val="0"/>
        <w:spacing w:line="300" w:lineRule="auto"/>
        <w:ind w:firstLineChars="200" w:firstLine="560"/>
        <w:jc w:val="both"/>
        <w:rPr>
          <w:rFonts w:ascii="Arial" w:eastAsia="仿宋" w:hAnsi="Arial" w:cs="Arial"/>
          <w:sz w:val="28"/>
          <w:szCs w:val="28"/>
        </w:rPr>
      </w:pPr>
      <w:r w:rsidRPr="00C655D3">
        <w:rPr>
          <w:rFonts w:ascii="Arial" w:eastAsia="仿宋" w:hAnsi="Arial" w:cs="Arial"/>
          <w:sz w:val="28"/>
          <w:szCs w:val="28"/>
        </w:rPr>
        <w:t>本处所指销售费用指预售或销售开发完成后的房地产的必要支出，包括广告费、销售资料制作费、样板房或样板间建设费、售楼处建设费、销售人员费或者销售代理费等。销售费用通常按照开发完成后的不动产总价的一定比例来测算。估价对象公共服务用房为全出让年期的</w:t>
      </w:r>
      <w:proofErr w:type="gramStart"/>
      <w:r w:rsidRPr="00C655D3">
        <w:rPr>
          <w:rFonts w:ascii="Arial" w:eastAsia="仿宋" w:hAnsi="Arial" w:cs="Arial"/>
          <w:sz w:val="28"/>
          <w:szCs w:val="28"/>
        </w:rPr>
        <w:t>自持</w:t>
      </w:r>
      <w:proofErr w:type="gramEnd"/>
      <w:r w:rsidRPr="00C655D3">
        <w:rPr>
          <w:rFonts w:ascii="Arial" w:eastAsia="仿宋" w:hAnsi="Arial" w:cs="Arial"/>
          <w:sz w:val="28"/>
          <w:szCs w:val="28"/>
        </w:rPr>
        <w:t>物业，故不计取。</w:t>
      </w:r>
    </w:p>
    <w:p w14:paraId="34967B86"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t>I</w:t>
      </w:r>
      <w:r w:rsidRPr="00C655D3">
        <w:rPr>
          <w:rFonts w:ascii="Arial" w:eastAsia="仿宋" w:hAnsi="Arial" w:cs="Arial"/>
          <w:sz w:val="28"/>
          <w:szCs w:val="28"/>
        </w:rPr>
        <w:t>开发成本</w:t>
      </w:r>
    </w:p>
    <w:p w14:paraId="0C0D82D9"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t>开发成本为上述</w:t>
      </w:r>
      <w:r w:rsidRPr="00C655D3">
        <w:rPr>
          <w:rFonts w:ascii="Arial" w:eastAsia="仿宋" w:hAnsi="Arial" w:cs="Arial"/>
          <w:sz w:val="28"/>
          <w:szCs w:val="28"/>
        </w:rPr>
        <w:t>8</w:t>
      </w:r>
      <w:r w:rsidRPr="00C655D3">
        <w:rPr>
          <w:rFonts w:ascii="Arial" w:eastAsia="仿宋" w:hAnsi="Arial" w:cs="Arial"/>
          <w:sz w:val="28"/>
          <w:szCs w:val="28"/>
        </w:rPr>
        <w:t>项合计，则有：</w:t>
      </w:r>
    </w:p>
    <w:p w14:paraId="7D617706"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t>开发成本＝</w:t>
      </w:r>
      <w:r w:rsidRPr="00C655D3">
        <w:rPr>
          <w:rFonts w:ascii="Arial" w:eastAsia="仿宋" w:hAnsi="Arial" w:cs="Arial"/>
          <w:sz w:val="28"/>
          <w:szCs w:val="28"/>
        </w:rPr>
        <w:t>1425.0610</w:t>
      </w:r>
      <w:r w:rsidRPr="00C655D3">
        <w:rPr>
          <w:rFonts w:ascii="Arial" w:eastAsia="仿宋" w:hAnsi="Arial" w:cs="Arial"/>
          <w:sz w:val="28"/>
          <w:szCs w:val="28"/>
          <w:lang w:eastAsia="zh-Hans"/>
        </w:rPr>
        <w:t>+0+63.0558+74.4058+215.7373</w:t>
      </w:r>
      <w:r w:rsidRPr="00C655D3">
        <w:rPr>
          <w:rFonts w:ascii="Arial" w:eastAsia="仿宋" w:hAnsi="Arial" w:cs="Arial"/>
          <w:sz w:val="28"/>
          <w:szCs w:val="28"/>
        </w:rPr>
        <w:t>+P</w:t>
      </w:r>
      <w:r w:rsidRPr="00C655D3">
        <w:rPr>
          <w:rFonts w:ascii="Arial" w:eastAsia="仿宋" w:hAnsi="Arial" w:cs="Arial"/>
          <w:sz w:val="28"/>
          <w:szCs w:val="28"/>
          <w:vertAlign w:val="subscript"/>
        </w:rPr>
        <w:t>土</w:t>
      </w:r>
      <w:r w:rsidRPr="00C655D3">
        <w:rPr>
          <w:rFonts w:ascii="Arial" w:eastAsia="仿宋" w:hAnsi="Arial" w:cs="Arial"/>
          <w:sz w:val="28"/>
          <w:szCs w:val="28"/>
        </w:rPr>
        <w:t>×0.0305+128.1939+0.1539 ×P</w:t>
      </w:r>
      <w:r w:rsidRPr="00C655D3">
        <w:rPr>
          <w:rFonts w:ascii="Arial" w:eastAsia="仿宋" w:hAnsi="Arial" w:cs="Arial"/>
          <w:sz w:val="28"/>
          <w:szCs w:val="28"/>
          <w:vertAlign w:val="subscript"/>
        </w:rPr>
        <w:t>土</w:t>
      </w:r>
      <w:r w:rsidRPr="00C655D3">
        <w:rPr>
          <w:rFonts w:ascii="Arial" w:eastAsia="仿宋" w:hAnsi="Arial" w:cs="Arial"/>
          <w:sz w:val="28"/>
          <w:szCs w:val="28"/>
        </w:rPr>
        <w:t>+0</w:t>
      </w:r>
      <w:r w:rsidRPr="00C655D3">
        <w:rPr>
          <w:rFonts w:ascii="Arial" w:eastAsia="仿宋" w:hAnsi="Arial" w:cs="Arial"/>
          <w:sz w:val="28"/>
          <w:szCs w:val="28"/>
        </w:rPr>
        <w:t>＝</w:t>
      </w:r>
      <w:r w:rsidRPr="00C655D3">
        <w:rPr>
          <w:rFonts w:ascii="Arial" w:eastAsia="仿宋" w:hAnsi="Arial" w:cs="Arial"/>
          <w:sz w:val="28"/>
          <w:szCs w:val="28"/>
        </w:rPr>
        <w:t>1906.4538+0.1844×P</w:t>
      </w:r>
      <w:r w:rsidRPr="00C655D3">
        <w:rPr>
          <w:rFonts w:ascii="Arial" w:eastAsia="仿宋" w:hAnsi="Arial" w:cs="Arial"/>
          <w:sz w:val="28"/>
          <w:szCs w:val="28"/>
          <w:vertAlign w:val="subscript"/>
        </w:rPr>
        <w:t>土</w:t>
      </w:r>
      <w:r w:rsidRPr="00C655D3">
        <w:rPr>
          <w:rFonts w:ascii="Arial" w:eastAsia="仿宋" w:hAnsi="Arial" w:cs="Arial"/>
          <w:sz w:val="28"/>
          <w:szCs w:val="28"/>
        </w:rPr>
        <w:t>（万元）</w:t>
      </w:r>
    </w:p>
    <w:p w14:paraId="1F202A3A"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t>（</w:t>
      </w:r>
      <w:r w:rsidRPr="00C655D3">
        <w:rPr>
          <w:rFonts w:ascii="Arial" w:eastAsia="仿宋" w:hAnsi="Arial" w:cs="Arial"/>
          <w:sz w:val="28"/>
          <w:szCs w:val="28"/>
        </w:rPr>
        <w:t>4</w:t>
      </w:r>
      <w:r w:rsidRPr="00C655D3">
        <w:rPr>
          <w:rFonts w:ascii="Arial" w:eastAsia="仿宋" w:hAnsi="Arial" w:cs="Arial"/>
          <w:sz w:val="28"/>
          <w:szCs w:val="28"/>
        </w:rPr>
        <w:t>）开发利润（投资利润）</w:t>
      </w:r>
    </w:p>
    <w:p w14:paraId="3000AF17" w14:textId="77777777" w:rsidR="009D70D4" w:rsidRPr="00C655D3" w:rsidRDefault="009D70D4" w:rsidP="00C655D3">
      <w:pPr>
        <w:snapToGrid w:val="0"/>
        <w:spacing w:line="300" w:lineRule="auto"/>
        <w:ind w:firstLineChars="200" w:firstLine="560"/>
        <w:jc w:val="both"/>
        <w:rPr>
          <w:rFonts w:ascii="Arial" w:eastAsia="仿宋" w:hAnsi="Arial" w:cs="Arial"/>
          <w:sz w:val="28"/>
          <w:szCs w:val="28"/>
        </w:rPr>
      </w:pPr>
      <w:r w:rsidRPr="00C655D3">
        <w:rPr>
          <w:rFonts w:ascii="Arial" w:eastAsia="仿宋" w:hAnsi="Arial" w:cs="Arial"/>
          <w:sz w:val="28"/>
          <w:szCs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而且，近年来北京市居住、综合等各用途开发利润率均有较大幅度的增长。</w:t>
      </w:r>
    </w:p>
    <w:p w14:paraId="2549CBCA" w14:textId="77777777" w:rsidR="009D70D4" w:rsidRPr="00C655D3" w:rsidRDefault="009D70D4" w:rsidP="00C655D3">
      <w:pPr>
        <w:snapToGrid w:val="0"/>
        <w:spacing w:line="300" w:lineRule="auto"/>
        <w:ind w:firstLineChars="200" w:firstLine="560"/>
        <w:jc w:val="both"/>
        <w:rPr>
          <w:rFonts w:ascii="Arial" w:eastAsia="仿宋" w:hAnsi="Arial" w:cs="Arial"/>
          <w:sz w:val="28"/>
          <w:szCs w:val="28"/>
        </w:rPr>
      </w:pPr>
      <w:r w:rsidRPr="00C655D3">
        <w:rPr>
          <w:rFonts w:ascii="Arial" w:eastAsia="仿宋" w:hAnsi="Arial" w:cs="Arial"/>
          <w:sz w:val="28"/>
          <w:szCs w:val="28"/>
        </w:rPr>
        <w:t>估价对象为</w:t>
      </w:r>
      <w:r w:rsidRPr="00C655D3">
        <w:rPr>
          <w:rFonts w:ascii="Arial" w:eastAsia="仿宋" w:hAnsi="Arial" w:cs="Arial"/>
          <w:sz w:val="28"/>
          <w:szCs w:val="28"/>
          <w:lang w:eastAsia="zh-Hans"/>
        </w:rPr>
        <w:t>公共服务</w:t>
      </w:r>
      <w:r w:rsidRPr="00C655D3">
        <w:rPr>
          <w:rFonts w:ascii="Arial" w:eastAsia="仿宋" w:hAnsi="Arial" w:cs="Arial"/>
          <w:sz w:val="28"/>
          <w:szCs w:val="28"/>
        </w:rPr>
        <w:t>用途，位于北京市</w:t>
      </w:r>
      <w:r w:rsidRPr="00C655D3">
        <w:rPr>
          <w:rFonts w:ascii="Arial" w:eastAsia="仿宋" w:hAnsi="Arial" w:cs="Arial"/>
          <w:sz w:val="28"/>
          <w:szCs w:val="28"/>
          <w:lang w:eastAsia="zh-Hans"/>
        </w:rPr>
        <w:t>顺义</w:t>
      </w:r>
      <w:r w:rsidRPr="00C655D3">
        <w:rPr>
          <w:rFonts w:ascii="Arial" w:eastAsia="仿宋" w:hAnsi="Arial" w:cs="Arial"/>
          <w:sz w:val="28"/>
          <w:szCs w:val="28"/>
        </w:rPr>
        <w:t>区，根据估价对象的实际情况，本次</w:t>
      </w:r>
      <w:proofErr w:type="gramStart"/>
      <w:r w:rsidRPr="00C655D3">
        <w:rPr>
          <w:rFonts w:ascii="Arial" w:eastAsia="仿宋" w:hAnsi="Arial" w:cs="Arial"/>
          <w:sz w:val="28"/>
          <w:szCs w:val="28"/>
        </w:rPr>
        <w:t>取项目</w:t>
      </w:r>
      <w:proofErr w:type="gramEnd"/>
      <w:r w:rsidRPr="00C655D3">
        <w:rPr>
          <w:rFonts w:ascii="Arial" w:eastAsia="仿宋" w:hAnsi="Arial" w:cs="Arial"/>
          <w:sz w:val="28"/>
          <w:szCs w:val="28"/>
          <w:lang w:eastAsia="zh-Hans"/>
        </w:rPr>
        <w:t>公共服务用途综合利润率为</w:t>
      </w:r>
      <w:r w:rsidRPr="00C655D3">
        <w:rPr>
          <w:rFonts w:ascii="Arial" w:eastAsia="仿宋" w:hAnsi="Arial" w:cs="Arial"/>
          <w:sz w:val="28"/>
          <w:szCs w:val="28"/>
          <w:lang w:eastAsia="zh-Hans"/>
        </w:rPr>
        <w:t>10%</w:t>
      </w:r>
      <w:r w:rsidRPr="00C655D3">
        <w:rPr>
          <w:rFonts w:ascii="Arial" w:eastAsia="仿宋" w:hAnsi="Arial" w:cs="Arial"/>
          <w:sz w:val="28"/>
          <w:szCs w:val="28"/>
        </w:rPr>
        <w:t>。计算基数为全部预付资本即：土地购买价格、开发费用（建造成本、土地开发费、城市基础设施建设费）、管理费用、销售费用和</w:t>
      </w:r>
      <w:proofErr w:type="gramStart"/>
      <w:r w:rsidRPr="00C655D3">
        <w:rPr>
          <w:rFonts w:ascii="Arial" w:eastAsia="仿宋" w:hAnsi="Arial" w:cs="Arial"/>
          <w:sz w:val="28"/>
          <w:szCs w:val="28"/>
        </w:rPr>
        <w:t>购地税</w:t>
      </w:r>
      <w:proofErr w:type="gramEnd"/>
      <w:r w:rsidRPr="00C655D3">
        <w:rPr>
          <w:rFonts w:ascii="Arial" w:eastAsia="仿宋" w:hAnsi="Arial" w:cs="Arial"/>
          <w:sz w:val="28"/>
          <w:szCs w:val="28"/>
        </w:rPr>
        <w:t>费。则有：</w:t>
      </w:r>
    </w:p>
    <w:p w14:paraId="1B1BD455" w14:textId="77777777" w:rsidR="009D70D4" w:rsidRPr="00C655D3" w:rsidRDefault="009D70D4" w:rsidP="00C655D3">
      <w:pPr>
        <w:snapToGrid w:val="0"/>
        <w:spacing w:line="300" w:lineRule="auto"/>
        <w:ind w:firstLineChars="200" w:firstLine="560"/>
        <w:rPr>
          <w:rFonts w:ascii="Arial" w:eastAsia="仿宋" w:hAnsi="Arial" w:cs="Arial"/>
          <w:sz w:val="28"/>
          <w:szCs w:val="28"/>
        </w:rPr>
      </w:pPr>
      <w:r w:rsidRPr="00C655D3">
        <w:rPr>
          <w:rFonts w:ascii="Arial" w:eastAsia="仿宋" w:hAnsi="Arial" w:cs="Arial"/>
          <w:sz w:val="28"/>
          <w:szCs w:val="28"/>
        </w:rPr>
        <w:t>开发利润</w:t>
      </w:r>
    </w:p>
    <w:p w14:paraId="15AD9374" w14:textId="77777777" w:rsidR="009D70D4" w:rsidRPr="00C655D3" w:rsidRDefault="009D70D4" w:rsidP="00C655D3">
      <w:pPr>
        <w:snapToGrid w:val="0"/>
        <w:spacing w:line="300" w:lineRule="auto"/>
        <w:ind w:firstLineChars="200" w:firstLine="560"/>
        <w:rPr>
          <w:rFonts w:ascii="Arial" w:eastAsia="仿宋" w:hAnsi="Arial" w:cs="Arial"/>
          <w:sz w:val="28"/>
          <w:szCs w:val="28"/>
        </w:rPr>
      </w:pPr>
      <w:r w:rsidRPr="00C655D3">
        <w:rPr>
          <w:rFonts w:ascii="Arial" w:eastAsia="仿宋" w:hAnsi="Arial" w:cs="Arial"/>
          <w:sz w:val="28"/>
          <w:szCs w:val="28"/>
        </w:rPr>
        <w:t>＝</w:t>
      </w:r>
      <w:r w:rsidRPr="00C655D3">
        <w:rPr>
          <w:rFonts w:ascii="Arial" w:eastAsia="仿宋" w:hAnsi="Arial" w:cs="Arial"/>
          <w:sz w:val="28"/>
          <w:szCs w:val="28"/>
        </w:rPr>
        <w:t>( P</w:t>
      </w:r>
      <w:r w:rsidRPr="00C655D3">
        <w:rPr>
          <w:rFonts w:ascii="Arial" w:eastAsia="仿宋" w:hAnsi="Arial" w:cs="Arial"/>
          <w:sz w:val="28"/>
          <w:szCs w:val="28"/>
          <w:vertAlign w:val="subscript"/>
        </w:rPr>
        <w:t>土</w:t>
      </w:r>
      <w:r w:rsidRPr="00C655D3">
        <w:rPr>
          <w:rFonts w:ascii="Arial" w:eastAsia="仿宋" w:hAnsi="Arial" w:cs="Arial"/>
          <w:sz w:val="28"/>
          <w:szCs w:val="28"/>
        </w:rPr>
        <w:t>+ P</w:t>
      </w:r>
      <w:r w:rsidRPr="00C655D3">
        <w:rPr>
          <w:rFonts w:ascii="Arial" w:eastAsia="仿宋" w:hAnsi="Arial" w:cs="Arial"/>
          <w:sz w:val="28"/>
          <w:szCs w:val="28"/>
          <w:vertAlign w:val="subscript"/>
        </w:rPr>
        <w:t>土</w:t>
      </w:r>
      <w:r w:rsidRPr="00C655D3">
        <w:rPr>
          <w:rFonts w:ascii="Arial" w:eastAsia="仿宋" w:hAnsi="Arial" w:cs="Arial"/>
          <w:sz w:val="28"/>
          <w:szCs w:val="28"/>
        </w:rPr>
        <w:t>×0.0305)×10%+</w:t>
      </w:r>
      <w:r w:rsidRPr="00C655D3">
        <w:rPr>
          <w:rFonts w:ascii="Arial" w:eastAsia="仿宋" w:hAnsi="Arial" w:cs="Arial"/>
          <w:sz w:val="28"/>
          <w:szCs w:val="28"/>
        </w:rPr>
        <w:t>（</w:t>
      </w:r>
      <w:r w:rsidRPr="00C655D3">
        <w:rPr>
          <w:rFonts w:ascii="Arial" w:eastAsia="仿宋" w:hAnsi="Arial" w:cs="Arial"/>
          <w:sz w:val="28"/>
          <w:szCs w:val="28"/>
        </w:rPr>
        <w:t>1425.0610</w:t>
      </w:r>
      <w:r w:rsidRPr="00C655D3">
        <w:rPr>
          <w:rFonts w:ascii="Arial" w:eastAsia="仿宋" w:hAnsi="Arial" w:cs="Arial"/>
          <w:sz w:val="28"/>
          <w:szCs w:val="28"/>
          <w:lang w:eastAsia="zh-Hans"/>
        </w:rPr>
        <w:t>+0+63.0558+74.4058+215.7373</w:t>
      </w:r>
      <w:r w:rsidRPr="00C655D3">
        <w:rPr>
          <w:rFonts w:ascii="Arial" w:eastAsia="仿宋" w:hAnsi="Arial" w:cs="Arial"/>
          <w:sz w:val="28"/>
          <w:szCs w:val="28"/>
        </w:rPr>
        <w:t>）</w:t>
      </w:r>
      <w:r w:rsidRPr="00C655D3">
        <w:rPr>
          <w:rFonts w:ascii="Arial" w:eastAsia="仿宋" w:hAnsi="Arial" w:cs="Arial"/>
          <w:sz w:val="28"/>
          <w:szCs w:val="28"/>
        </w:rPr>
        <w:t>×10%</w:t>
      </w:r>
    </w:p>
    <w:p w14:paraId="3EFE8310" w14:textId="77777777" w:rsidR="009D70D4" w:rsidRPr="00C655D3" w:rsidRDefault="009D70D4" w:rsidP="00C655D3">
      <w:pPr>
        <w:snapToGrid w:val="0"/>
        <w:spacing w:before="50" w:after="50" w:line="300" w:lineRule="auto"/>
        <w:ind w:firstLineChars="202" w:firstLine="566"/>
        <w:rPr>
          <w:rFonts w:ascii="Arial" w:eastAsia="仿宋" w:hAnsi="Arial" w:cs="Arial"/>
          <w:sz w:val="28"/>
          <w:szCs w:val="28"/>
        </w:rPr>
      </w:pPr>
      <w:r w:rsidRPr="00C655D3">
        <w:rPr>
          <w:rFonts w:ascii="Arial" w:eastAsia="仿宋" w:hAnsi="Arial" w:cs="Arial"/>
          <w:sz w:val="28"/>
          <w:szCs w:val="28"/>
        </w:rPr>
        <w:t>＝</w:t>
      </w:r>
      <w:r w:rsidRPr="00C655D3">
        <w:rPr>
          <w:rFonts w:ascii="Arial" w:eastAsia="仿宋" w:hAnsi="Arial" w:cs="Arial"/>
          <w:sz w:val="28"/>
          <w:szCs w:val="28"/>
        </w:rPr>
        <w:t>177.8260+0.1031×P</w:t>
      </w:r>
      <w:r w:rsidRPr="00C655D3">
        <w:rPr>
          <w:rFonts w:ascii="Arial" w:eastAsia="仿宋" w:hAnsi="Arial" w:cs="Arial"/>
          <w:sz w:val="28"/>
          <w:szCs w:val="28"/>
          <w:vertAlign w:val="subscript"/>
        </w:rPr>
        <w:t>土</w:t>
      </w:r>
      <w:r w:rsidRPr="00C655D3">
        <w:rPr>
          <w:rFonts w:ascii="Arial" w:eastAsia="仿宋" w:hAnsi="Arial" w:cs="Arial"/>
          <w:sz w:val="28"/>
          <w:szCs w:val="28"/>
        </w:rPr>
        <w:t>（万元）</w:t>
      </w:r>
    </w:p>
    <w:p w14:paraId="44F6BFF3"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lastRenderedPageBreak/>
        <w:t>（</w:t>
      </w:r>
      <w:r w:rsidRPr="00C655D3">
        <w:rPr>
          <w:rFonts w:ascii="Arial" w:eastAsia="仿宋" w:hAnsi="Arial" w:cs="Arial"/>
          <w:sz w:val="28"/>
          <w:szCs w:val="28"/>
        </w:rPr>
        <w:t>5</w:t>
      </w:r>
      <w:r w:rsidRPr="00C655D3">
        <w:rPr>
          <w:rFonts w:ascii="Arial" w:eastAsia="仿宋" w:hAnsi="Arial" w:cs="Arial"/>
          <w:sz w:val="28"/>
          <w:szCs w:val="28"/>
        </w:rPr>
        <w:t>）求取估价对象</w:t>
      </w:r>
      <w:r w:rsidRPr="00C655D3">
        <w:rPr>
          <w:rFonts w:ascii="Arial" w:eastAsia="仿宋" w:hAnsi="Arial" w:cs="Arial"/>
          <w:sz w:val="28"/>
          <w:szCs w:val="28"/>
          <w:lang w:eastAsia="zh-Hans"/>
        </w:rPr>
        <w:t>公共服务</w:t>
      </w:r>
      <w:r w:rsidRPr="00C655D3">
        <w:rPr>
          <w:rFonts w:ascii="Arial" w:eastAsia="仿宋" w:hAnsi="Arial" w:cs="Arial"/>
          <w:sz w:val="28"/>
          <w:szCs w:val="28"/>
        </w:rPr>
        <w:t>用途土地价格</w:t>
      </w:r>
    </w:p>
    <w:p w14:paraId="492E9D86" w14:textId="77777777" w:rsidR="009D70D4" w:rsidRPr="00C655D3" w:rsidRDefault="009D70D4" w:rsidP="00C655D3">
      <w:pPr>
        <w:snapToGrid w:val="0"/>
        <w:spacing w:before="50" w:after="50" w:line="300" w:lineRule="auto"/>
        <w:ind w:firstLineChars="200" w:firstLine="600"/>
        <w:rPr>
          <w:rFonts w:ascii="Arial" w:eastAsia="仿宋" w:hAnsi="Arial" w:cs="Arial"/>
          <w:spacing w:val="10"/>
          <w:sz w:val="28"/>
          <w:szCs w:val="28"/>
        </w:rPr>
      </w:pPr>
      <w:r w:rsidRPr="00C655D3">
        <w:rPr>
          <w:rFonts w:ascii="Arial" w:eastAsia="仿宋" w:hAnsi="Arial" w:cs="Arial"/>
          <w:spacing w:val="10"/>
          <w:sz w:val="28"/>
          <w:szCs w:val="28"/>
        </w:rPr>
        <w:t>土地价格（</w:t>
      </w:r>
      <w:r w:rsidRPr="00C655D3">
        <w:rPr>
          <w:rFonts w:ascii="Arial" w:eastAsia="仿宋" w:hAnsi="Arial" w:cs="Arial"/>
          <w:sz w:val="28"/>
          <w:szCs w:val="28"/>
        </w:rPr>
        <w:t>P</w:t>
      </w:r>
      <w:r w:rsidRPr="00C655D3">
        <w:rPr>
          <w:rFonts w:ascii="Arial" w:eastAsia="仿宋" w:hAnsi="Arial" w:cs="Arial"/>
          <w:sz w:val="28"/>
          <w:szCs w:val="28"/>
          <w:vertAlign w:val="subscript"/>
        </w:rPr>
        <w:t>土</w:t>
      </w:r>
      <w:r w:rsidRPr="00C655D3">
        <w:rPr>
          <w:rFonts w:ascii="Arial" w:eastAsia="仿宋" w:hAnsi="Arial" w:cs="Arial"/>
          <w:spacing w:val="10"/>
          <w:sz w:val="28"/>
          <w:szCs w:val="28"/>
        </w:rPr>
        <w:t>）</w:t>
      </w:r>
    </w:p>
    <w:p w14:paraId="1C5E0C20"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t>＝开发完成后的不动产总价</w:t>
      </w:r>
      <w:r w:rsidRPr="00C655D3">
        <w:rPr>
          <w:rFonts w:ascii="Arial" w:eastAsia="仿宋" w:hAnsi="Arial" w:cs="Arial"/>
          <w:sz w:val="28"/>
          <w:szCs w:val="28"/>
        </w:rPr>
        <w:t>-</w:t>
      </w:r>
      <w:r w:rsidRPr="00C655D3">
        <w:rPr>
          <w:rFonts w:ascii="Arial" w:eastAsia="仿宋" w:hAnsi="Arial" w:cs="Arial"/>
          <w:sz w:val="28"/>
          <w:szCs w:val="28"/>
        </w:rPr>
        <w:t>开发成本</w:t>
      </w:r>
      <w:r w:rsidRPr="00C655D3">
        <w:rPr>
          <w:rFonts w:ascii="Arial" w:eastAsia="仿宋" w:hAnsi="Arial" w:cs="Arial"/>
          <w:sz w:val="28"/>
          <w:szCs w:val="28"/>
        </w:rPr>
        <w:t>-</w:t>
      </w:r>
      <w:r w:rsidRPr="00C655D3">
        <w:rPr>
          <w:rFonts w:ascii="Arial" w:eastAsia="仿宋" w:hAnsi="Arial" w:cs="Arial"/>
          <w:sz w:val="28"/>
          <w:szCs w:val="28"/>
        </w:rPr>
        <w:t>开发利润</w:t>
      </w:r>
    </w:p>
    <w:p w14:paraId="5F03F76C"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t>＝</w:t>
      </w:r>
      <w:r w:rsidRPr="00C655D3">
        <w:rPr>
          <w:rFonts w:ascii="Arial" w:eastAsia="仿宋" w:hAnsi="Arial" w:cs="Arial"/>
          <w:sz w:val="28"/>
          <w:szCs w:val="28"/>
        </w:rPr>
        <w:t>5393.4325-(1906.4538+0.1844×P</w:t>
      </w:r>
      <w:r w:rsidRPr="00C655D3">
        <w:rPr>
          <w:rFonts w:ascii="Arial" w:eastAsia="仿宋" w:hAnsi="Arial" w:cs="Arial"/>
          <w:sz w:val="28"/>
          <w:szCs w:val="28"/>
          <w:vertAlign w:val="subscript"/>
        </w:rPr>
        <w:t>土</w:t>
      </w:r>
      <w:r w:rsidRPr="00C655D3">
        <w:rPr>
          <w:rFonts w:ascii="Arial" w:eastAsia="仿宋" w:hAnsi="Arial" w:cs="Arial"/>
          <w:sz w:val="28"/>
          <w:szCs w:val="28"/>
        </w:rPr>
        <w:t>)-(177.8260+0.1031×P</w:t>
      </w:r>
      <w:r w:rsidRPr="00C655D3">
        <w:rPr>
          <w:rFonts w:ascii="Arial" w:eastAsia="仿宋" w:hAnsi="Arial" w:cs="Arial"/>
          <w:sz w:val="28"/>
          <w:szCs w:val="28"/>
          <w:vertAlign w:val="subscript"/>
        </w:rPr>
        <w:t>土</w:t>
      </w:r>
      <w:r w:rsidRPr="00C655D3">
        <w:rPr>
          <w:rFonts w:ascii="Arial" w:eastAsia="仿宋" w:hAnsi="Arial" w:cs="Arial"/>
          <w:sz w:val="28"/>
          <w:szCs w:val="28"/>
        </w:rPr>
        <w:t>)</w:t>
      </w:r>
    </w:p>
    <w:p w14:paraId="3637D53C"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t>＝</w:t>
      </w:r>
      <w:r w:rsidRPr="00C655D3">
        <w:rPr>
          <w:rFonts w:ascii="Arial" w:eastAsia="仿宋" w:hAnsi="Arial" w:cs="Arial"/>
          <w:sz w:val="28"/>
          <w:szCs w:val="28"/>
        </w:rPr>
        <w:t>2570.2157</w:t>
      </w:r>
      <w:r w:rsidRPr="00C655D3">
        <w:rPr>
          <w:rFonts w:ascii="Arial" w:eastAsia="仿宋" w:hAnsi="Arial" w:cs="Arial"/>
          <w:sz w:val="28"/>
          <w:szCs w:val="28"/>
        </w:rPr>
        <w:t>（万元）</w:t>
      </w:r>
    </w:p>
    <w:p w14:paraId="16FC20F6" w14:textId="77777777" w:rsidR="009D70D4" w:rsidRPr="00C655D3" w:rsidRDefault="009D70D4" w:rsidP="00C655D3">
      <w:pPr>
        <w:snapToGrid w:val="0"/>
        <w:spacing w:before="50" w:after="50" w:line="300" w:lineRule="auto"/>
        <w:ind w:firstLineChars="200" w:firstLine="560"/>
        <w:rPr>
          <w:rFonts w:ascii="Arial" w:eastAsia="仿宋" w:hAnsi="Arial" w:cs="Arial"/>
          <w:spacing w:val="10"/>
          <w:sz w:val="28"/>
          <w:szCs w:val="28"/>
        </w:rPr>
      </w:pPr>
      <w:r w:rsidRPr="00C655D3">
        <w:rPr>
          <w:rFonts w:ascii="Arial" w:eastAsia="仿宋" w:hAnsi="Arial" w:cs="Arial"/>
          <w:sz w:val="28"/>
          <w:szCs w:val="28"/>
          <w:lang w:eastAsia="zh-Hans"/>
        </w:rPr>
        <w:t>公共服务</w:t>
      </w:r>
      <w:r w:rsidRPr="00C655D3">
        <w:rPr>
          <w:rFonts w:ascii="Arial" w:eastAsia="仿宋" w:hAnsi="Arial" w:cs="Arial"/>
          <w:sz w:val="28"/>
          <w:szCs w:val="28"/>
        </w:rPr>
        <w:t>用房楼面熟地价</w:t>
      </w:r>
      <w:r w:rsidRPr="00C655D3">
        <w:rPr>
          <w:rFonts w:ascii="Arial" w:eastAsia="仿宋" w:hAnsi="Arial" w:cs="Arial"/>
          <w:sz w:val="28"/>
          <w:szCs w:val="28"/>
        </w:rPr>
        <w:t>=</w:t>
      </w:r>
      <w:r w:rsidRPr="00C655D3">
        <w:rPr>
          <w:rFonts w:ascii="Arial" w:eastAsia="仿宋" w:hAnsi="Arial" w:cs="Arial"/>
          <w:spacing w:val="10"/>
          <w:sz w:val="28"/>
          <w:szCs w:val="28"/>
        </w:rPr>
        <w:t>土地价格</w:t>
      </w:r>
      <w:r w:rsidRPr="00C655D3">
        <w:rPr>
          <w:rFonts w:ascii="Arial" w:eastAsia="仿宋" w:hAnsi="Arial" w:cs="Arial"/>
          <w:spacing w:val="10"/>
          <w:sz w:val="28"/>
          <w:szCs w:val="28"/>
        </w:rPr>
        <w:t>÷</w:t>
      </w:r>
      <w:r w:rsidRPr="00C655D3">
        <w:rPr>
          <w:rFonts w:ascii="Arial" w:eastAsia="仿宋" w:hAnsi="Arial" w:cs="Arial"/>
          <w:spacing w:val="10"/>
          <w:sz w:val="28"/>
          <w:szCs w:val="28"/>
        </w:rPr>
        <w:t>建筑规模</w:t>
      </w:r>
      <w:r w:rsidRPr="00C655D3">
        <w:rPr>
          <w:rFonts w:ascii="Arial" w:eastAsia="仿宋" w:hAnsi="Arial" w:cs="Arial"/>
          <w:spacing w:val="10"/>
          <w:sz w:val="28"/>
          <w:szCs w:val="28"/>
        </w:rPr>
        <w:t>×10000</w:t>
      </w:r>
    </w:p>
    <w:p w14:paraId="61893FC0" w14:textId="77777777" w:rsidR="009D70D4" w:rsidRPr="00C655D3" w:rsidRDefault="009D70D4" w:rsidP="00C655D3">
      <w:pPr>
        <w:snapToGrid w:val="0"/>
        <w:spacing w:before="50" w:after="50" w:line="300" w:lineRule="auto"/>
        <w:ind w:firstLineChars="1150" w:firstLine="3220"/>
        <w:rPr>
          <w:rFonts w:ascii="Arial" w:eastAsia="仿宋" w:hAnsi="Arial" w:cs="Arial"/>
          <w:spacing w:val="10"/>
          <w:sz w:val="28"/>
          <w:szCs w:val="28"/>
        </w:rPr>
      </w:pPr>
      <w:r w:rsidRPr="00C655D3">
        <w:rPr>
          <w:rFonts w:ascii="Arial" w:eastAsia="仿宋" w:hAnsi="Arial" w:cs="Arial"/>
          <w:sz w:val="28"/>
          <w:szCs w:val="28"/>
        </w:rPr>
        <w:t>=2570.2157</w:t>
      </w:r>
      <w:r w:rsidRPr="00C655D3">
        <w:rPr>
          <w:rFonts w:ascii="Arial" w:eastAsia="仿宋" w:hAnsi="Arial" w:cs="Arial"/>
          <w:spacing w:val="10"/>
          <w:sz w:val="28"/>
          <w:szCs w:val="28"/>
        </w:rPr>
        <w:t>÷3152.79×10000</w:t>
      </w:r>
    </w:p>
    <w:p w14:paraId="695FA667" w14:textId="77777777" w:rsidR="009D70D4" w:rsidRPr="00C655D3" w:rsidRDefault="009D70D4" w:rsidP="00C655D3">
      <w:pPr>
        <w:snapToGrid w:val="0"/>
        <w:spacing w:before="50" w:after="50" w:line="300" w:lineRule="auto"/>
        <w:ind w:firstLineChars="1150" w:firstLine="3220"/>
        <w:rPr>
          <w:rFonts w:ascii="Arial" w:eastAsia="仿宋" w:hAnsi="Arial" w:cs="Arial"/>
          <w:sz w:val="28"/>
          <w:szCs w:val="28"/>
        </w:rPr>
      </w:pPr>
      <w:r w:rsidRPr="00C655D3">
        <w:rPr>
          <w:rFonts w:ascii="Arial" w:eastAsia="仿宋" w:hAnsi="Arial" w:cs="Arial"/>
          <w:sz w:val="28"/>
          <w:szCs w:val="28"/>
        </w:rPr>
        <w:t>=8152</w:t>
      </w:r>
      <w:r w:rsidRPr="00C655D3">
        <w:rPr>
          <w:rFonts w:ascii="Arial" w:eastAsia="仿宋" w:hAnsi="Arial" w:cs="Arial"/>
          <w:sz w:val="28"/>
          <w:szCs w:val="28"/>
        </w:rPr>
        <w:t>（元</w:t>
      </w:r>
      <w:r w:rsidRPr="00C655D3">
        <w:rPr>
          <w:rFonts w:ascii="Arial" w:eastAsia="仿宋" w:hAnsi="Arial" w:cs="Arial"/>
          <w:sz w:val="28"/>
          <w:szCs w:val="28"/>
        </w:rPr>
        <w:t>/</w:t>
      </w:r>
      <w:r w:rsidRPr="00C655D3">
        <w:rPr>
          <w:rFonts w:ascii="Arial" w:eastAsia="仿宋" w:hAnsi="Arial" w:cs="Arial"/>
          <w:sz w:val="28"/>
          <w:szCs w:val="28"/>
        </w:rPr>
        <w:t>平方米）</w:t>
      </w:r>
    </w:p>
    <w:p w14:paraId="157FAEB6" w14:textId="77777777" w:rsidR="009D70D4" w:rsidRPr="00C655D3" w:rsidRDefault="009D70D4" w:rsidP="00C655D3">
      <w:pPr>
        <w:snapToGrid w:val="0"/>
        <w:spacing w:line="300" w:lineRule="auto"/>
        <w:ind w:firstLineChars="200" w:firstLine="562"/>
        <w:jc w:val="both"/>
        <w:rPr>
          <w:rFonts w:ascii="Arial" w:eastAsia="仿宋" w:hAnsi="Arial" w:cs="Arial"/>
          <w:b/>
          <w:sz w:val="28"/>
        </w:rPr>
      </w:pPr>
      <w:r w:rsidRPr="00C655D3">
        <w:rPr>
          <w:rFonts w:ascii="Arial" w:eastAsia="仿宋" w:hAnsi="Arial" w:cs="Arial"/>
          <w:b/>
          <w:sz w:val="28"/>
        </w:rPr>
        <w:t>（</w:t>
      </w:r>
      <w:r w:rsidRPr="00C655D3">
        <w:rPr>
          <w:rFonts w:ascii="Arial" w:eastAsia="仿宋" w:hAnsi="Arial" w:cs="Arial"/>
          <w:b/>
          <w:sz w:val="28"/>
        </w:rPr>
        <w:t>4</w:t>
      </w:r>
      <w:r w:rsidRPr="00C655D3">
        <w:rPr>
          <w:rFonts w:ascii="Arial" w:eastAsia="仿宋" w:hAnsi="Arial" w:cs="Arial"/>
          <w:b/>
          <w:sz w:val="28"/>
        </w:rPr>
        <w:t>）求取估价对象地下商业用途土地价格（土地剩余使用年限</w:t>
      </w:r>
      <w:r w:rsidRPr="00C655D3">
        <w:rPr>
          <w:rFonts w:ascii="Arial" w:eastAsia="仿宋" w:hAnsi="Arial" w:cs="Arial"/>
          <w:b/>
          <w:sz w:val="28"/>
        </w:rPr>
        <w:t>40</w:t>
      </w:r>
      <w:r w:rsidRPr="00C655D3">
        <w:rPr>
          <w:rFonts w:ascii="Arial" w:eastAsia="仿宋" w:hAnsi="Arial" w:cs="Arial"/>
          <w:b/>
          <w:sz w:val="28"/>
        </w:rPr>
        <w:t>年）</w:t>
      </w:r>
    </w:p>
    <w:p w14:paraId="5E5E482B" w14:textId="3E015A99" w:rsidR="009D70D4" w:rsidRPr="00C655D3" w:rsidRDefault="009D70D4" w:rsidP="00C655D3">
      <w:pPr>
        <w:snapToGrid w:val="0"/>
        <w:spacing w:line="300" w:lineRule="auto"/>
        <w:ind w:firstLineChars="200" w:firstLine="560"/>
        <w:jc w:val="both"/>
        <w:rPr>
          <w:rFonts w:ascii="Arial" w:eastAsia="仿宋" w:hAnsi="Arial" w:cs="Arial"/>
          <w:sz w:val="28"/>
        </w:rPr>
      </w:pPr>
      <w:r w:rsidRPr="00C655D3">
        <w:rPr>
          <w:rFonts w:ascii="Arial" w:eastAsia="仿宋" w:hAnsi="Arial" w:cs="Arial"/>
          <w:sz w:val="28"/>
        </w:rPr>
        <w:t>地下商业依据地上主用途比准类别确定地下空间修正系数，地上比准用途为</w:t>
      </w:r>
      <w:r w:rsidRPr="00C655D3">
        <w:rPr>
          <w:rFonts w:ascii="Arial" w:eastAsia="仿宋" w:hAnsi="Arial" w:cs="Arial"/>
          <w:sz w:val="28"/>
          <w:szCs w:val="28"/>
        </w:rPr>
        <w:t>商业</w:t>
      </w:r>
      <w:r w:rsidRPr="00C655D3">
        <w:rPr>
          <w:rFonts w:ascii="Arial" w:eastAsia="仿宋" w:hAnsi="Arial" w:cs="Arial"/>
          <w:sz w:val="28"/>
        </w:rPr>
        <w:t>，地处</w:t>
      </w:r>
      <w:r w:rsidR="00AD04B8" w:rsidRPr="00C655D3">
        <w:rPr>
          <w:rFonts w:ascii="Arial" w:eastAsia="仿宋" w:hAnsi="Arial" w:cs="Arial"/>
          <w:sz w:val="28"/>
        </w:rPr>
        <w:t>商业</w:t>
      </w:r>
      <w:r w:rsidRPr="00C655D3">
        <w:rPr>
          <w:rFonts w:ascii="Arial" w:eastAsia="仿宋" w:hAnsi="Arial" w:cs="Arial"/>
          <w:sz w:val="28"/>
        </w:rPr>
        <w:t>类</w:t>
      </w:r>
      <w:r w:rsidR="00AD04B8" w:rsidRPr="00C655D3">
        <w:rPr>
          <w:rFonts w:ascii="Arial" w:eastAsia="仿宋" w:hAnsi="Arial" w:cs="Arial"/>
          <w:sz w:val="28"/>
        </w:rPr>
        <w:t>六</w:t>
      </w:r>
      <w:r w:rsidRPr="00C655D3">
        <w:rPr>
          <w:rFonts w:ascii="Arial" w:eastAsia="仿宋" w:hAnsi="Arial" w:cs="Arial"/>
          <w:sz w:val="28"/>
        </w:rPr>
        <w:t>级地价区，根据现场勘查及联系人介绍，估价对象地下商业位于地下一层，需根据《北京市基准地价地下空间修正系数表》进行用途修正。地下空间修正系数表详见下表：</w:t>
      </w:r>
    </w:p>
    <w:p w14:paraId="62038178" w14:textId="77777777" w:rsidR="009D70D4" w:rsidRPr="00C655D3" w:rsidRDefault="009D70D4" w:rsidP="009D70D4">
      <w:pPr>
        <w:spacing w:line="360" w:lineRule="auto"/>
        <w:jc w:val="center"/>
        <w:rPr>
          <w:rFonts w:ascii="Arial" w:eastAsia="仿宋" w:hAnsi="Arial" w:cs="Arial"/>
          <w:bCs/>
          <w:szCs w:val="24"/>
        </w:rPr>
      </w:pPr>
      <w:r w:rsidRPr="00C655D3">
        <w:rPr>
          <w:rFonts w:ascii="Arial" w:eastAsia="仿宋" w:hAnsi="Arial" w:cs="Arial"/>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9D70D4" w:rsidRPr="00C655D3" w14:paraId="763F60C0" w14:textId="77777777" w:rsidTr="000E50B4">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14:paraId="3B8ACF5B" w14:textId="77777777" w:rsidR="009D70D4" w:rsidRPr="00C655D3" w:rsidRDefault="009D70D4" w:rsidP="000E50B4">
            <w:pPr>
              <w:widowControl/>
              <w:adjustRightInd/>
              <w:spacing w:line="240" w:lineRule="exact"/>
              <w:rPr>
                <w:rFonts w:ascii="Arial" w:eastAsia="仿宋" w:hAnsi="Arial" w:cs="Arial"/>
                <w:sz w:val="18"/>
                <w:szCs w:val="18"/>
              </w:rPr>
            </w:pPr>
            <w:r w:rsidRPr="00C655D3">
              <w:rPr>
                <w:rFonts w:ascii="Arial" w:eastAsia="仿宋" w:hAnsi="Arial" w:cs="Arial"/>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14:paraId="5741AC13" w14:textId="77777777" w:rsidR="009D70D4" w:rsidRPr="00C655D3" w:rsidRDefault="009D70D4" w:rsidP="000E50B4">
            <w:pPr>
              <w:widowControl/>
              <w:adjustRightInd/>
              <w:spacing w:line="240" w:lineRule="exact"/>
              <w:rPr>
                <w:rFonts w:ascii="Arial" w:eastAsia="仿宋" w:hAnsi="Arial" w:cs="Arial"/>
                <w:sz w:val="18"/>
                <w:szCs w:val="18"/>
              </w:rPr>
            </w:pPr>
            <w:r w:rsidRPr="00C655D3">
              <w:rPr>
                <w:rFonts w:ascii="Arial" w:eastAsia="仿宋" w:hAnsi="Arial" w:cs="Arial"/>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14:paraId="0D7342D3" w14:textId="77777777" w:rsidR="009D70D4" w:rsidRPr="00C655D3" w:rsidRDefault="009D70D4" w:rsidP="000E50B4">
            <w:pPr>
              <w:widowControl/>
              <w:adjustRightInd/>
              <w:spacing w:line="240" w:lineRule="exact"/>
              <w:rPr>
                <w:rFonts w:ascii="Arial" w:eastAsia="仿宋" w:hAnsi="Arial" w:cs="Arial"/>
                <w:sz w:val="18"/>
                <w:szCs w:val="18"/>
              </w:rPr>
            </w:pPr>
            <w:r w:rsidRPr="00C655D3">
              <w:rPr>
                <w:rFonts w:ascii="Arial" w:eastAsia="仿宋" w:hAnsi="Arial" w:cs="Arial"/>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14:paraId="19D75E0A" w14:textId="77777777" w:rsidR="009D70D4" w:rsidRPr="00C655D3" w:rsidRDefault="009D70D4" w:rsidP="000E50B4">
            <w:pPr>
              <w:widowControl/>
              <w:adjustRightInd/>
              <w:spacing w:line="240" w:lineRule="exact"/>
              <w:jc w:val="center"/>
              <w:rPr>
                <w:rFonts w:ascii="Arial" w:eastAsia="仿宋" w:hAnsi="Arial" w:cs="Arial"/>
                <w:sz w:val="18"/>
                <w:szCs w:val="18"/>
              </w:rPr>
            </w:pPr>
            <w:r w:rsidRPr="00C655D3">
              <w:rPr>
                <w:rFonts w:ascii="Arial" w:eastAsia="仿宋" w:hAnsi="Arial" w:cs="Arial"/>
                <w:sz w:val="18"/>
                <w:szCs w:val="18"/>
              </w:rPr>
              <w:t>地下空间修正系数</w:t>
            </w:r>
          </w:p>
        </w:tc>
      </w:tr>
      <w:tr w:rsidR="009D70D4" w:rsidRPr="00C655D3" w14:paraId="1281DE3B" w14:textId="77777777" w:rsidTr="000E50B4">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14:paraId="786F8BA6" w14:textId="77777777" w:rsidR="009D70D4" w:rsidRPr="00C655D3" w:rsidRDefault="009D70D4" w:rsidP="000E50B4">
            <w:pPr>
              <w:widowControl/>
              <w:adjustRightInd/>
              <w:spacing w:line="240" w:lineRule="auto"/>
              <w:rPr>
                <w:rFonts w:ascii="Arial" w:eastAsia="仿宋"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14:paraId="6A4D60B4" w14:textId="77777777" w:rsidR="009D70D4" w:rsidRPr="00C655D3" w:rsidRDefault="009D70D4" w:rsidP="000E50B4">
            <w:pPr>
              <w:widowControl/>
              <w:adjustRightInd/>
              <w:spacing w:line="240" w:lineRule="auto"/>
              <w:rPr>
                <w:rFonts w:ascii="Arial" w:eastAsia="仿宋"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14:paraId="3583CDE8" w14:textId="77777777" w:rsidR="009D70D4" w:rsidRPr="00C655D3" w:rsidRDefault="009D70D4" w:rsidP="000E50B4">
            <w:pPr>
              <w:widowControl/>
              <w:adjustRightInd/>
              <w:spacing w:line="240" w:lineRule="auto"/>
              <w:rPr>
                <w:rFonts w:ascii="Arial" w:eastAsia="仿宋"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C7F0211" w14:textId="77777777" w:rsidR="009D70D4" w:rsidRPr="00C655D3" w:rsidRDefault="009D70D4" w:rsidP="000E50B4">
            <w:pPr>
              <w:widowControl/>
              <w:adjustRightInd/>
              <w:spacing w:line="240" w:lineRule="exact"/>
              <w:rPr>
                <w:rFonts w:ascii="Arial" w:eastAsia="仿宋" w:hAnsi="Arial" w:cs="Arial"/>
                <w:sz w:val="18"/>
                <w:szCs w:val="18"/>
              </w:rPr>
            </w:pPr>
            <w:r w:rsidRPr="00C655D3">
              <w:rPr>
                <w:rFonts w:ascii="Arial" w:eastAsia="仿宋" w:hAnsi="Arial" w:cs="Arial"/>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4F7F1646" w14:textId="77777777" w:rsidR="009D70D4" w:rsidRPr="00C655D3" w:rsidRDefault="009D70D4" w:rsidP="000E50B4">
            <w:pPr>
              <w:widowControl/>
              <w:adjustRightInd/>
              <w:spacing w:line="240" w:lineRule="exact"/>
              <w:rPr>
                <w:rFonts w:ascii="Arial" w:eastAsia="仿宋" w:hAnsi="Arial" w:cs="Arial"/>
                <w:sz w:val="18"/>
                <w:szCs w:val="18"/>
              </w:rPr>
            </w:pPr>
            <w:r w:rsidRPr="00C655D3">
              <w:rPr>
                <w:rFonts w:ascii="Arial" w:eastAsia="仿宋" w:hAnsi="Arial" w:cs="Arial"/>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59865BF0" w14:textId="77777777" w:rsidR="009D70D4" w:rsidRPr="00C655D3" w:rsidRDefault="009D70D4" w:rsidP="000E50B4">
            <w:pPr>
              <w:widowControl/>
              <w:adjustRightInd/>
              <w:spacing w:line="240" w:lineRule="exact"/>
              <w:rPr>
                <w:rFonts w:ascii="Arial" w:eastAsia="仿宋" w:hAnsi="Arial" w:cs="Arial"/>
                <w:sz w:val="18"/>
                <w:szCs w:val="18"/>
              </w:rPr>
            </w:pPr>
            <w:r w:rsidRPr="00C655D3">
              <w:rPr>
                <w:rFonts w:ascii="Arial" w:eastAsia="仿宋" w:hAnsi="Arial" w:cs="Arial"/>
                <w:sz w:val="18"/>
                <w:szCs w:val="18"/>
              </w:rPr>
              <w:t>八至十二级</w:t>
            </w:r>
          </w:p>
        </w:tc>
      </w:tr>
      <w:tr w:rsidR="009D70D4" w:rsidRPr="00C655D3" w14:paraId="0BC180D4" w14:textId="77777777" w:rsidTr="000E50B4">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14:paraId="1B374152" w14:textId="77777777" w:rsidR="009D70D4" w:rsidRPr="00C655D3" w:rsidRDefault="009D70D4" w:rsidP="000E50B4">
            <w:pPr>
              <w:widowControl/>
              <w:adjustRightInd/>
              <w:spacing w:line="240" w:lineRule="exact"/>
              <w:rPr>
                <w:rFonts w:ascii="Arial" w:eastAsia="仿宋" w:hAnsi="Arial" w:cs="Arial"/>
                <w:sz w:val="18"/>
                <w:szCs w:val="18"/>
              </w:rPr>
            </w:pPr>
            <w:r w:rsidRPr="00C655D3">
              <w:rPr>
                <w:rFonts w:ascii="Arial" w:eastAsia="仿宋" w:hAnsi="Arial" w:cs="Arial"/>
                <w:color w:val="000000"/>
                <w:sz w:val="18"/>
                <w:szCs w:val="18"/>
              </w:rPr>
              <w:t>地下商业</w:t>
            </w:r>
          </w:p>
        </w:tc>
        <w:tc>
          <w:tcPr>
            <w:tcW w:w="1843" w:type="dxa"/>
            <w:vMerge w:val="restart"/>
            <w:tcBorders>
              <w:top w:val="single" w:sz="2" w:space="0" w:color="404040"/>
              <w:left w:val="single" w:sz="2" w:space="0" w:color="404040"/>
              <w:right w:val="single" w:sz="2" w:space="0" w:color="404040"/>
            </w:tcBorders>
            <w:vAlign w:val="center"/>
            <w:hideMark/>
          </w:tcPr>
          <w:p w14:paraId="31D1AFFF" w14:textId="77777777" w:rsidR="009D70D4" w:rsidRPr="00C655D3" w:rsidRDefault="009D70D4" w:rsidP="000E50B4">
            <w:pPr>
              <w:widowControl/>
              <w:adjustRightInd/>
              <w:spacing w:line="240" w:lineRule="exact"/>
              <w:rPr>
                <w:rFonts w:ascii="Arial" w:eastAsia="仿宋" w:hAnsi="Arial" w:cs="Arial"/>
                <w:sz w:val="18"/>
                <w:szCs w:val="18"/>
              </w:rPr>
            </w:pPr>
            <w:r w:rsidRPr="00C655D3">
              <w:rPr>
                <w:rFonts w:ascii="Arial" w:eastAsia="仿宋" w:hAnsi="Arial" w:cs="Arial"/>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14:paraId="54598EDF" w14:textId="77777777" w:rsidR="009D70D4" w:rsidRPr="00C655D3" w:rsidRDefault="009D70D4" w:rsidP="000E50B4">
            <w:pPr>
              <w:widowControl/>
              <w:adjustRightInd/>
              <w:spacing w:line="240" w:lineRule="exact"/>
              <w:rPr>
                <w:rFonts w:ascii="Arial" w:eastAsia="仿宋" w:hAnsi="Arial" w:cs="Arial"/>
                <w:sz w:val="18"/>
                <w:szCs w:val="18"/>
              </w:rPr>
            </w:pPr>
            <w:r w:rsidRPr="00C655D3">
              <w:rPr>
                <w:rFonts w:ascii="Arial" w:eastAsia="仿宋" w:hAnsi="Arial" w:cs="Arial"/>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ACAD48F" w14:textId="77777777" w:rsidR="009D70D4" w:rsidRPr="00C655D3" w:rsidRDefault="009D70D4" w:rsidP="000E50B4">
            <w:pPr>
              <w:widowControl/>
              <w:adjustRightInd/>
              <w:spacing w:line="240" w:lineRule="exact"/>
              <w:rPr>
                <w:rFonts w:ascii="Arial" w:eastAsia="仿宋" w:hAnsi="Arial" w:cs="Arial"/>
                <w:sz w:val="18"/>
                <w:szCs w:val="18"/>
              </w:rPr>
            </w:pPr>
            <w:r w:rsidRPr="00C655D3">
              <w:rPr>
                <w:rFonts w:ascii="Arial" w:eastAsia="仿宋"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224939BC" w14:textId="77777777" w:rsidR="009D70D4" w:rsidRPr="00C655D3" w:rsidRDefault="009D70D4" w:rsidP="000E50B4">
            <w:pPr>
              <w:widowControl/>
              <w:adjustRightInd/>
              <w:spacing w:line="240" w:lineRule="exact"/>
              <w:rPr>
                <w:rFonts w:ascii="Arial" w:eastAsia="仿宋" w:hAnsi="Arial" w:cs="Arial"/>
                <w:sz w:val="18"/>
                <w:szCs w:val="18"/>
              </w:rPr>
            </w:pPr>
            <w:r w:rsidRPr="00C655D3">
              <w:rPr>
                <w:rFonts w:ascii="Arial" w:eastAsia="仿宋"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6E389538" w14:textId="77777777" w:rsidR="009D70D4" w:rsidRPr="00C655D3" w:rsidRDefault="009D70D4" w:rsidP="000E50B4">
            <w:pPr>
              <w:widowControl/>
              <w:adjustRightInd/>
              <w:spacing w:line="240" w:lineRule="exact"/>
              <w:rPr>
                <w:rFonts w:ascii="Arial" w:eastAsia="仿宋" w:hAnsi="Arial" w:cs="Arial"/>
                <w:sz w:val="18"/>
                <w:szCs w:val="18"/>
              </w:rPr>
            </w:pPr>
            <w:r w:rsidRPr="00C655D3">
              <w:rPr>
                <w:rFonts w:ascii="Arial" w:eastAsia="仿宋" w:hAnsi="Arial" w:cs="Arial"/>
                <w:color w:val="000000"/>
                <w:sz w:val="18"/>
                <w:szCs w:val="18"/>
              </w:rPr>
              <w:t>0.50</w:t>
            </w:r>
          </w:p>
        </w:tc>
      </w:tr>
      <w:tr w:rsidR="009D70D4" w:rsidRPr="00C655D3" w14:paraId="422AC7BC" w14:textId="77777777" w:rsidTr="000E50B4">
        <w:trPr>
          <w:cantSplit/>
          <w:jc w:val="center"/>
        </w:trPr>
        <w:tc>
          <w:tcPr>
            <w:tcW w:w="1136" w:type="dxa"/>
            <w:vMerge/>
            <w:tcBorders>
              <w:left w:val="single" w:sz="2" w:space="0" w:color="404040"/>
              <w:right w:val="single" w:sz="2" w:space="0" w:color="404040"/>
            </w:tcBorders>
            <w:vAlign w:val="center"/>
          </w:tcPr>
          <w:p w14:paraId="197805AE" w14:textId="77777777" w:rsidR="009D70D4" w:rsidRPr="00C655D3" w:rsidRDefault="009D70D4" w:rsidP="000E50B4">
            <w:pPr>
              <w:widowControl/>
              <w:adjustRightInd/>
              <w:spacing w:line="240" w:lineRule="exact"/>
              <w:rPr>
                <w:rFonts w:ascii="Arial" w:eastAsia="仿宋" w:hAnsi="Arial" w:cs="Arial"/>
                <w:color w:val="000000"/>
                <w:sz w:val="18"/>
                <w:szCs w:val="18"/>
              </w:rPr>
            </w:pPr>
          </w:p>
        </w:tc>
        <w:tc>
          <w:tcPr>
            <w:tcW w:w="1843" w:type="dxa"/>
            <w:vMerge/>
            <w:tcBorders>
              <w:left w:val="single" w:sz="2" w:space="0" w:color="404040"/>
              <w:right w:val="single" w:sz="2" w:space="0" w:color="404040"/>
            </w:tcBorders>
            <w:vAlign w:val="center"/>
          </w:tcPr>
          <w:p w14:paraId="2C7EB4AF" w14:textId="77777777" w:rsidR="009D70D4" w:rsidRPr="00C655D3" w:rsidRDefault="009D70D4" w:rsidP="000E50B4">
            <w:pPr>
              <w:widowControl/>
              <w:adjustRightInd/>
              <w:spacing w:line="240" w:lineRule="exact"/>
              <w:rPr>
                <w:rFonts w:ascii="Arial" w:eastAsia="仿宋"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13E67A90"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0BF8A9C0"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0.40</w:t>
            </w:r>
          </w:p>
        </w:tc>
        <w:tc>
          <w:tcPr>
            <w:tcW w:w="1417" w:type="dxa"/>
            <w:tcBorders>
              <w:top w:val="single" w:sz="2" w:space="0" w:color="404040"/>
              <w:left w:val="single" w:sz="2" w:space="0" w:color="404040"/>
              <w:bottom w:val="single" w:sz="2" w:space="0" w:color="404040"/>
              <w:right w:val="single" w:sz="2" w:space="0" w:color="404040"/>
            </w:tcBorders>
            <w:vAlign w:val="center"/>
          </w:tcPr>
          <w:p w14:paraId="5D94F082"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0.30</w:t>
            </w:r>
          </w:p>
        </w:tc>
        <w:tc>
          <w:tcPr>
            <w:tcW w:w="1360" w:type="dxa"/>
            <w:tcBorders>
              <w:top w:val="single" w:sz="2" w:space="0" w:color="404040"/>
              <w:left w:val="single" w:sz="2" w:space="0" w:color="404040"/>
              <w:bottom w:val="single" w:sz="2" w:space="0" w:color="404040"/>
              <w:right w:val="single" w:sz="2" w:space="0" w:color="404040"/>
            </w:tcBorders>
            <w:vAlign w:val="center"/>
          </w:tcPr>
          <w:p w14:paraId="35DB8930"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0.20</w:t>
            </w:r>
          </w:p>
        </w:tc>
      </w:tr>
      <w:tr w:rsidR="009D70D4" w:rsidRPr="00C655D3" w14:paraId="19DF025E" w14:textId="77777777" w:rsidTr="000E50B4">
        <w:trPr>
          <w:cantSplit/>
          <w:jc w:val="center"/>
        </w:trPr>
        <w:tc>
          <w:tcPr>
            <w:tcW w:w="1136" w:type="dxa"/>
            <w:vMerge/>
            <w:tcBorders>
              <w:left w:val="single" w:sz="2" w:space="0" w:color="404040"/>
              <w:right w:val="single" w:sz="2" w:space="0" w:color="404040"/>
            </w:tcBorders>
            <w:vAlign w:val="center"/>
          </w:tcPr>
          <w:p w14:paraId="7E3D5434" w14:textId="77777777" w:rsidR="009D70D4" w:rsidRPr="00C655D3" w:rsidRDefault="009D70D4" w:rsidP="000E50B4">
            <w:pPr>
              <w:widowControl/>
              <w:adjustRightInd/>
              <w:spacing w:line="240" w:lineRule="exact"/>
              <w:rPr>
                <w:rFonts w:ascii="Arial" w:eastAsia="仿宋"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14:paraId="11D45816" w14:textId="77777777" w:rsidR="009D70D4" w:rsidRPr="00C655D3" w:rsidRDefault="009D70D4" w:rsidP="000E50B4">
            <w:pPr>
              <w:widowControl/>
              <w:adjustRightInd/>
              <w:spacing w:line="240" w:lineRule="exact"/>
              <w:rPr>
                <w:rFonts w:ascii="Arial" w:eastAsia="仿宋"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1A440DF3"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地下第</w:t>
            </w:r>
            <w:r w:rsidRPr="00C655D3">
              <w:rPr>
                <w:rFonts w:ascii="Arial" w:eastAsia="仿宋" w:hAnsi="Arial" w:cs="Arial"/>
                <w:color w:val="000000"/>
                <w:sz w:val="18"/>
                <w:szCs w:val="18"/>
              </w:rPr>
              <w:t>3</w:t>
            </w:r>
            <w:r w:rsidRPr="00C655D3">
              <w:rPr>
                <w:rFonts w:ascii="Arial" w:eastAsia="仿宋" w:hAnsi="Arial" w:cs="Arial"/>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3FD7E178"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57F1894A"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682CCDC6"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0.20</w:t>
            </w:r>
          </w:p>
        </w:tc>
      </w:tr>
      <w:tr w:rsidR="009D70D4" w:rsidRPr="00C655D3" w14:paraId="4C4A4AE0"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1B6A9708"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14:paraId="6330E14D"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14:paraId="6540272E"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692BF23D"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55F908E4"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4DD700E6"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0.20</w:t>
            </w:r>
          </w:p>
        </w:tc>
      </w:tr>
      <w:tr w:rsidR="009D70D4" w:rsidRPr="00C655D3" w14:paraId="68534187"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59274C9D"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14:paraId="53B309B0"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168778EF"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6637340D"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6ED4BEA5"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72A2BDAB"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0.20</w:t>
            </w:r>
          </w:p>
        </w:tc>
      </w:tr>
      <w:tr w:rsidR="009D70D4" w:rsidRPr="00C655D3" w14:paraId="0D9C4E5F"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5D05D459"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14:paraId="43B04149"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5BC55706"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3CA8624A"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0.20</w:t>
            </w:r>
          </w:p>
        </w:tc>
        <w:tc>
          <w:tcPr>
            <w:tcW w:w="1417" w:type="dxa"/>
            <w:tcBorders>
              <w:top w:val="single" w:sz="2" w:space="0" w:color="404040"/>
              <w:left w:val="single" w:sz="2" w:space="0" w:color="404040"/>
              <w:bottom w:val="single" w:sz="2" w:space="0" w:color="404040"/>
              <w:right w:val="single" w:sz="2" w:space="0" w:color="404040"/>
            </w:tcBorders>
            <w:vAlign w:val="center"/>
          </w:tcPr>
          <w:p w14:paraId="22CF73F2"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0.15</w:t>
            </w:r>
          </w:p>
        </w:tc>
        <w:tc>
          <w:tcPr>
            <w:tcW w:w="1360" w:type="dxa"/>
            <w:tcBorders>
              <w:top w:val="single" w:sz="2" w:space="0" w:color="404040"/>
              <w:left w:val="single" w:sz="2" w:space="0" w:color="404040"/>
              <w:bottom w:val="single" w:sz="2" w:space="0" w:color="404040"/>
              <w:right w:val="single" w:sz="2" w:space="0" w:color="404040"/>
            </w:tcBorders>
            <w:vAlign w:val="center"/>
          </w:tcPr>
          <w:p w14:paraId="0B9FD433"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0.10</w:t>
            </w:r>
          </w:p>
        </w:tc>
      </w:tr>
    </w:tbl>
    <w:p w14:paraId="40773B93" w14:textId="77777777" w:rsidR="009D70D4" w:rsidRPr="00C655D3" w:rsidRDefault="009D70D4" w:rsidP="00C655D3">
      <w:pPr>
        <w:snapToGrid w:val="0"/>
        <w:spacing w:line="300" w:lineRule="auto"/>
        <w:ind w:firstLineChars="200" w:firstLine="560"/>
        <w:jc w:val="both"/>
        <w:rPr>
          <w:rFonts w:ascii="Arial" w:eastAsia="仿宋" w:hAnsi="Arial" w:cs="Arial"/>
          <w:sz w:val="28"/>
          <w:szCs w:val="28"/>
        </w:rPr>
      </w:pPr>
      <w:r w:rsidRPr="00C655D3">
        <w:rPr>
          <w:rFonts w:ascii="Arial" w:eastAsia="仿宋" w:hAnsi="Arial" w:cs="Arial"/>
          <w:sz w:val="28"/>
        </w:rPr>
        <w:t>依据上表，估价对象</w:t>
      </w:r>
      <w:r w:rsidRPr="00C655D3">
        <w:rPr>
          <w:rFonts w:ascii="Arial" w:eastAsia="仿宋" w:hAnsi="Arial" w:cs="Arial"/>
          <w:sz w:val="28"/>
          <w:szCs w:val="28"/>
        </w:rPr>
        <w:t>土地级别为商业类六级，地下商业地下空间修正系数为</w:t>
      </w:r>
      <w:r w:rsidRPr="00C655D3">
        <w:rPr>
          <w:rFonts w:ascii="Arial" w:eastAsia="仿宋" w:hAnsi="Arial" w:cs="Arial"/>
          <w:sz w:val="28"/>
          <w:szCs w:val="28"/>
        </w:rPr>
        <w:t>0.6</w:t>
      </w:r>
      <w:r w:rsidRPr="00C655D3">
        <w:rPr>
          <w:rFonts w:ascii="Arial" w:eastAsia="仿宋" w:hAnsi="Arial" w:cs="Arial"/>
          <w:sz w:val="28"/>
          <w:szCs w:val="28"/>
        </w:rPr>
        <w:t>。</w:t>
      </w:r>
    </w:p>
    <w:p w14:paraId="39353E8F" w14:textId="77777777" w:rsidR="009D70D4" w:rsidRPr="00C655D3" w:rsidRDefault="009D70D4" w:rsidP="00C655D3">
      <w:pPr>
        <w:snapToGrid w:val="0"/>
        <w:spacing w:line="300" w:lineRule="auto"/>
        <w:ind w:firstLineChars="200" w:firstLine="562"/>
        <w:rPr>
          <w:rFonts w:ascii="Arial" w:eastAsia="仿宋" w:hAnsi="Arial" w:cs="Arial"/>
          <w:b/>
          <w:bCs/>
          <w:sz w:val="28"/>
          <w:szCs w:val="28"/>
        </w:rPr>
      </w:pPr>
      <w:r w:rsidRPr="00C655D3">
        <w:rPr>
          <w:rFonts w:ascii="Arial" w:eastAsia="仿宋" w:hAnsi="Arial" w:cs="Arial"/>
          <w:b/>
          <w:bCs/>
          <w:sz w:val="28"/>
          <w:szCs w:val="28"/>
        </w:rPr>
        <w:t>年期修正系数的确定</w:t>
      </w:r>
    </w:p>
    <w:p w14:paraId="4AADCAB7" w14:textId="77777777" w:rsidR="009D70D4" w:rsidRPr="00C655D3" w:rsidRDefault="009D70D4" w:rsidP="00C655D3">
      <w:pPr>
        <w:snapToGrid w:val="0"/>
        <w:spacing w:line="300" w:lineRule="auto"/>
        <w:ind w:firstLineChars="200" w:firstLine="560"/>
        <w:rPr>
          <w:rFonts w:ascii="Arial" w:eastAsia="仿宋" w:hAnsi="Arial" w:cs="Arial"/>
          <w:sz w:val="28"/>
          <w:szCs w:val="28"/>
        </w:rPr>
      </w:pPr>
      <w:r w:rsidRPr="00C655D3">
        <w:rPr>
          <w:rFonts w:ascii="Arial" w:eastAsia="仿宋" w:hAnsi="Arial" w:cs="Arial"/>
          <w:sz w:val="28"/>
          <w:szCs w:val="28"/>
        </w:rPr>
        <w:t>年期修正系数＝（</w:t>
      </w:r>
      <w:r w:rsidRPr="00C655D3">
        <w:rPr>
          <w:rFonts w:ascii="Arial" w:eastAsia="仿宋" w:hAnsi="Arial" w:cs="Arial"/>
          <w:sz w:val="28"/>
          <w:szCs w:val="28"/>
        </w:rPr>
        <w:t>1-1÷</w:t>
      </w:r>
      <w:r w:rsidRPr="00C655D3">
        <w:rPr>
          <w:rFonts w:ascii="Arial" w:eastAsia="仿宋" w:hAnsi="Arial" w:cs="Arial"/>
          <w:sz w:val="28"/>
          <w:szCs w:val="28"/>
        </w:rPr>
        <w:t>（</w:t>
      </w:r>
      <w:r w:rsidRPr="00C655D3">
        <w:rPr>
          <w:rFonts w:ascii="Arial" w:eastAsia="仿宋" w:hAnsi="Arial" w:cs="Arial"/>
          <w:sz w:val="28"/>
          <w:szCs w:val="28"/>
        </w:rPr>
        <w:t>1</w:t>
      </w:r>
      <w:r w:rsidRPr="00C655D3">
        <w:rPr>
          <w:rFonts w:ascii="Arial" w:eastAsia="仿宋" w:hAnsi="Arial" w:cs="Arial"/>
          <w:sz w:val="28"/>
          <w:szCs w:val="28"/>
        </w:rPr>
        <w:t>＋</w:t>
      </w:r>
      <w:r w:rsidRPr="00C655D3">
        <w:rPr>
          <w:rFonts w:ascii="Arial" w:eastAsia="仿宋" w:hAnsi="Arial" w:cs="Arial"/>
          <w:sz w:val="28"/>
          <w:szCs w:val="28"/>
        </w:rPr>
        <w:t>r</w:t>
      </w:r>
      <w:r w:rsidRPr="00C655D3">
        <w:rPr>
          <w:rFonts w:ascii="Arial" w:eastAsia="仿宋" w:hAnsi="Arial" w:cs="Arial"/>
          <w:sz w:val="28"/>
          <w:szCs w:val="28"/>
        </w:rPr>
        <w:t>）</w:t>
      </w:r>
      <w:r w:rsidRPr="00C655D3">
        <w:rPr>
          <w:rFonts w:ascii="Arial" w:eastAsia="仿宋" w:hAnsi="Arial" w:cs="Arial"/>
          <w:sz w:val="28"/>
          <w:szCs w:val="28"/>
          <w:vertAlign w:val="superscript"/>
        </w:rPr>
        <w:t>n</w:t>
      </w:r>
      <w:r w:rsidRPr="00C655D3">
        <w:rPr>
          <w:rFonts w:ascii="Arial" w:eastAsia="仿宋" w:hAnsi="Arial" w:cs="Arial"/>
          <w:sz w:val="28"/>
          <w:szCs w:val="28"/>
        </w:rPr>
        <w:t>）</w:t>
      </w:r>
      <w:r w:rsidRPr="00C655D3">
        <w:rPr>
          <w:rFonts w:ascii="Arial" w:eastAsia="仿宋" w:hAnsi="Arial" w:cs="Arial"/>
          <w:sz w:val="28"/>
          <w:szCs w:val="28"/>
        </w:rPr>
        <w:t>÷</w:t>
      </w:r>
      <w:r w:rsidRPr="00C655D3">
        <w:rPr>
          <w:rFonts w:ascii="Arial" w:eastAsia="仿宋" w:hAnsi="Arial" w:cs="Arial"/>
          <w:sz w:val="28"/>
          <w:szCs w:val="28"/>
        </w:rPr>
        <w:t>（</w:t>
      </w:r>
      <w:r w:rsidRPr="00C655D3">
        <w:rPr>
          <w:rFonts w:ascii="Arial" w:eastAsia="仿宋" w:hAnsi="Arial" w:cs="Arial"/>
          <w:sz w:val="28"/>
          <w:szCs w:val="28"/>
        </w:rPr>
        <w:t>1-1÷</w:t>
      </w:r>
      <w:r w:rsidRPr="00C655D3">
        <w:rPr>
          <w:rFonts w:ascii="Arial" w:eastAsia="仿宋" w:hAnsi="Arial" w:cs="Arial"/>
          <w:sz w:val="28"/>
          <w:szCs w:val="28"/>
        </w:rPr>
        <w:t>（</w:t>
      </w:r>
      <w:r w:rsidRPr="00C655D3">
        <w:rPr>
          <w:rFonts w:ascii="Arial" w:eastAsia="仿宋" w:hAnsi="Arial" w:cs="Arial"/>
          <w:sz w:val="28"/>
          <w:szCs w:val="28"/>
        </w:rPr>
        <w:t>1</w:t>
      </w:r>
      <w:r w:rsidRPr="00C655D3">
        <w:rPr>
          <w:rFonts w:ascii="Arial" w:eastAsia="仿宋" w:hAnsi="Arial" w:cs="Arial"/>
          <w:sz w:val="28"/>
          <w:szCs w:val="28"/>
        </w:rPr>
        <w:t>＋</w:t>
      </w:r>
      <w:r w:rsidRPr="00C655D3">
        <w:rPr>
          <w:rFonts w:ascii="Arial" w:eastAsia="仿宋" w:hAnsi="Arial" w:cs="Arial"/>
          <w:sz w:val="28"/>
          <w:szCs w:val="28"/>
        </w:rPr>
        <w:t>r</w:t>
      </w:r>
      <w:r w:rsidRPr="00C655D3">
        <w:rPr>
          <w:rFonts w:ascii="Arial" w:eastAsia="仿宋" w:hAnsi="Arial" w:cs="Arial"/>
          <w:sz w:val="28"/>
          <w:szCs w:val="28"/>
        </w:rPr>
        <w:t>）</w:t>
      </w:r>
      <w:r w:rsidRPr="00C655D3">
        <w:rPr>
          <w:rFonts w:ascii="Arial" w:eastAsia="仿宋" w:hAnsi="Arial" w:cs="Arial"/>
          <w:sz w:val="28"/>
          <w:szCs w:val="28"/>
          <w:vertAlign w:val="superscript"/>
        </w:rPr>
        <w:t>N</w:t>
      </w:r>
      <w:r w:rsidRPr="00C655D3">
        <w:rPr>
          <w:rFonts w:ascii="Arial" w:eastAsia="仿宋" w:hAnsi="Arial" w:cs="Arial"/>
          <w:sz w:val="28"/>
          <w:szCs w:val="28"/>
        </w:rPr>
        <w:t>）</w:t>
      </w:r>
    </w:p>
    <w:p w14:paraId="0846B55C" w14:textId="77777777" w:rsidR="009D70D4" w:rsidRPr="00C655D3" w:rsidRDefault="009D70D4" w:rsidP="00C655D3">
      <w:pPr>
        <w:autoSpaceDE w:val="0"/>
        <w:autoSpaceDN w:val="0"/>
        <w:snapToGrid w:val="0"/>
        <w:spacing w:line="300" w:lineRule="auto"/>
        <w:ind w:firstLineChars="200" w:firstLine="560"/>
        <w:rPr>
          <w:rFonts w:ascii="Arial" w:eastAsia="仿宋" w:hAnsi="Arial" w:cs="Arial"/>
          <w:sz w:val="28"/>
          <w:szCs w:val="28"/>
        </w:rPr>
      </w:pPr>
      <w:r w:rsidRPr="00C655D3">
        <w:rPr>
          <w:rFonts w:ascii="Arial" w:eastAsia="仿宋" w:hAnsi="Arial" w:cs="Arial"/>
          <w:sz w:val="28"/>
          <w:szCs w:val="28"/>
        </w:rPr>
        <w:t>其中：</w:t>
      </w:r>
      <w:r w:rsidRPr="00C655D3">
        <w:rPr>
          <w:rFonts w:ascii="Arial" w:eastAsia="仿宋" w:hAnsi="Arial" w:cs="Arial"/>
          <w:sz w:val="28"/>
          <w:szCs w:val="28"/>
        </w:rPr>
        <w:t>r</w:t>
      </w:r>
      <w:proofErr w:type="gramStart"/>
      <w:r w:rsidRPr="00C655D3">
        <w:rPr>
          <w:rFonts w:ascii="Arial" w:eastAsia="仿宋" w:hAnsi="Arial" w:cs="Arial"/>
          <w:sz w:val="28"/>
          <w:szCs w:val="28"/>
        </w:rPr>
        <w:t>—</w:t>
      </w:r>
      <w:r w:rsidRPr="00C655D3">
        <w:rPr>
          <w:rFonts w:ascii="Arial" w:eastAsia="仿宋" w:hAnsi="Arial" w:cs="Arial"/>
          <w:sz w:val="28"/>
          <w:szCs w:val="28"/>
        </w:rPr>
        <w:t>土地</w:t>
      </w:r>
      <w:proofErr w:type="gramEnd"/>
      <w:r w:rsidRPr="00C655D3">
        <w:rPr>
          <w:rFonts w:ascii="Arial" w:eastAsia="仿宋" w:hAnsi="Arial" w:cs="Arial"/>
          <w:sz w:val="28"/>
          <w:szCs w:val="28"/>
        </w:rPr>
        <w:t>还原率</w:t>
      </w:r>
    </w:p>
    <w:p w14:paraId="1BA84CF6" w14:textId="77777777" w:rsidR="009D70D4" w:rsidRPr="00C655D3" w:rsidRDefault="009D70D4" w:rsidP="00C655D3">
      <w:pPr>
        <w:autoSpaceDE w:val="0"/>
        <w:autoSpaceDN w:val="0"/>
        <w:snapToGrid w:val="0"/>
        <w:spacing w:line="300" w:lineRule="auto"/>
        <w:ind w:firstLineChars="500" w:firstLine="1400"/>
        <w:rPr>
          <w:rFonts w:ascii="Arial" w:eastAsia="仿宋" w:hAnsi="Arial" w:cs="Arial"/>
          <w:sz w:val="28"/>
          <w:szCs w:val="28"/>
        </w:rPr>
      </w:pPr>
      <w:r w:rsidRPr="00C655D3">
        <w:rPr>
          <w:rFonts w:ascii="Arial" w:eastAsia="仿宋" w:hAnsi="Arial" w:cs="Arial"/>
          <w:sz w:val="28"/>
          <w:szCs w:val="28"/>
        </w:rPr>
        <w:t>n</w:t>
      </w:r>
      <w:proofErr w:type="gramStart"/>
      <w:r w:rsidRPr="00C655D3">
        <w:rPr>
          <w:rFonts w:ascii="Arial" w:eastAsia="仿宋" w:hAnsi="Arial" w:cs="Arial"/>
          <w:sz w:val="28"/>
          <w:szCs w:val="28"/>
        </w:rPr>
        <w:t>—</w:t>
      </w:r>
      <w:r w:rsidRPr="00C655D3">
        <w:rPr>
          <w:rFonts w:ascii="Arial" w:eastAsia="仿宋" w:hAnsi="Arial" w:cs="Arial"/>
          <w:sz w:val="28"/>
          <w:szCs w:val="28"/>
        </w:rPr>
        <w:t>宗地</w:t>
      </w:r>
      <w:proofErr w:type="gramEnd"/>
      <w:r w:rsidRPr="00C655D3">
        <w:rPr>
          <w:rFonts w:ascii="Arial" w:eastAsia="仿宋" w:hAnsi="Arial" w:cs="Arial"/>
          <w:sz w:val="28"/>
          <w:szCs w:val="28"/>
        </w:rPr>
        <w:t>剩余土地使用年限</w:t>
      </w:r>
    </w:p>
    <w:p w14:paraId="229D383C" w14:textId="77777777" w:rsidR="009D70D4" w:rsidRPr="00C655D3" w:rsidRDefault="009D70D4" w:rsidP="00C655D3">
      <w:pPr>
        <w:snapToGrid w:val="0"/>
        <w:spacing w:line="300" w:lineRule="auto"/>
        <w:ind w:firstLineChars="500" w:firstLine="1400"/>
        <w:rPr>
          <w:rFonts w:ascii="Arial" w:eastAsia="仿宋" w:hAnsi="Arial" w:cs="Arial"/>
          <w:sz w:val="28"/>
          <w:szCs w:val="28"/>
        </w:rPr>
      </w:pPr>
      <w:r w:rsidRPr="00C655D3">
        <w:rPr>
          <w:rFonts w:ascii="Arial" w:eastAsia="仿宋" w:hAnsi="Arial" w:cs="Arial"/>
          <w:sz w:val="28"/>
          <w:szCs w:val="28"/>
        </w:rPr>
        <w:t>N—</w:t>
      </w:r>
      <w:r w:rsidRPr="00C655D3">
        <w:rPr>
          <w:rFonts w:ascii="Arial" w:eastAsia="仿宋" w:hAnsi="Arial" w:cs="Arial"/>
          <w:sz w:val="28"/>
          <w:szCs w:val="28"/>
        </w:rPr>
        <w:t>基准地价规定的相应用途土地使用年限</w:t>
      </w:r>
    </w:p>
    <w:p w14:paraId="0483187D" w14:textId="77777777" w:rsidR="009D70D4" w:rsidRPr="00C655D3" w:rsidRDefault="009D70D4" w:rsidP="00C655D3">
      <w:pPr>
        <w:adjustRightInd/>
        <w:snapToGrid w:val="0"/>
        <w:spacing w:line="300" w:lineRule="auto"/>
        <w:ind w:firstLineChars="200" w:firstLine="560"/>
        <w:rPr>
          <w:rFonts w:ascii="Arial" w:eastAsia="仿宋" w:hAnsi="Arial" w:cs="Arial"/>
          <w:sz w:val="28"/>
          <w:szCs w:val="28"/>
        </w:rPr>
      </w:pPr>
      <w:r w:rsidRPr="00C655D3">
        <w:rPr>
          <w:rFonts w:ascii="Arial" w:eastAsia="仿宋" w:hAnsi="Arial" w:cs="Arial"/>
          <w:sz w:val="28"/>
          <w:szCs w:val="28"/>
        </w:rPr>
        <w:t>商业、办公、居住、工业、公共服务用途的土地还原率原则上按同期中</w:t>
      </w:r>
      <w:r w:rsidRPr="00C655D3">
        <w:rPr>
          <w:rFonts w:ascii="Arial" w:eastAsia="仿宋" w:hAnsi="Arial" w:cs="Arial"/>
          <w:sz w:val="28"/>
          <w:szCs w:val="28"/>
        </w:rPr>
        <w:lastRenderedPageBreak/>
        <w:t>国人民银行公布的一年</w:t>
      </w:r>
      <w:proofErr w:type="gramStart"/>
      <w:r w:rsidRPr="00C655D3">
        <w:rPr>
          <w:rFonts w:ascii="Arial" w:eastAsia="仿宋" w:hAnsi="Arial" w:cs="Arial"/>
          <w:sz w:val="28"/>
          <w:szCs w:val="28"/>
        </w:rPr>
        <w:t>期贷</w:t>
      </w:r>
      <w:proofErr w:type="gramEnd"/>
      <w:r w:rsidRPr="00C655D3">
        <w:rPr>
          <w:rFonts w:ascii="Arial" w:eastAsia="仿宋" w:hAnsi="Arial" w:cs="Arial"/>
          <w:sz w:val="28"/>
          <w:szCs w:val="28"/>
        </w:rPr>
        <w:t>款利率分别上浮</w:t>
      </w:r>
      <w:r w:rsidRPr="00C655D3">
        <w:rPr>
          <w:rFonts w:ascii="Arial" w:eastAsia="仿宋" w:hAnsi="Arial" w:cs="Arial"/>
          <w:sz w:val="28"/>
          <w:szCs w:val="28"/>
        </w:rPr>
        <w:t>25</w:t>
      </w:r>
      <w:r w:rsidRPr="00C655D3">
        <w:rPr>
          <w:rFonts w:ascii="Arial" w:eastAsia="仿宋" w:hAnsi="Arial" w:cs="Arial"/>
          <w:sz w:val="28"/>
          <w:szCs w:val="28"/>
        </w:rPr>
        <w:t>％、</w:t>
      </w:r>
      <w:r w:rsidRPr="00C655D3">
        <w:rPr>
          <w:rFonts w:ascii="Arial" w:eastAsia="仿宋" w:hAnsi="Arial" w:cs="Arial"/>
          <w:sz w:val="28"/>
          <w:szCs w:val="28"/>
        </w:rPr>
        <w:t>20</w:t>
      </w:r>
      <w:r w:rsidRPr="00C655D3">
        <w:rPr>
          <w:rFonts w:ascii="Arial" w:eastAsia="仿宋" w:hAnsi="Arial" w:cs="Arial"/>
          <w:sz w:val="28"/>
          <w:szCs w:val="28"/>
        </w:rPr>
        <w:t>％、</w:t>
      </w:r>
      <w:r w:rsidRPr="00C655D3">
        <w:rPr>
          <w:rFonts w:ascii="Arial" w:eastAsia="仿宋" w:hAnsi="Arial" w:cs="Arial"/>
          <w:sz w:val="28"/>
          <w:szCs w:val="28"/>
        </w:rPr>
        <w:t>15</w:t>
      </w:r>
      <w:r w:rsidRPr="00C655D3">
        <w:rPr>
          <w:rFonts w:ascii="Arial" w:eastAsia="仿宋" w:hAnsi="Arial" w:cs="Arial"/>
          <w:sz w:val="28"/>
          <w:szCs w:val="28"/>
        </w:rPr>
        <w:t>％、</w:t>
      </w:r>
      <w:r w:rsidRPr="00C655D3">
        <w:rPr>
          <w:rFonts w:ascii="Arial" w:eastAsia="仿宋" w:hAnsi="Arial" w:cs="Arial"/>
          <w:sz w:val="28"/>
          <w:szCs w:val="28"/>
        </w:rPr>
        <w:t>10</w:t>
      </w:r>
      <w:r w:rsidRPr="00C655D3">
        <w:rPr>
          <w:rFonts w:ascii="Arial" w:eastAsia="仿宋" w:hAnsi="Arial" w:cs="Arial"/>
          <w:sz w:val="28"/>
          <w:szCs w:val="28"/>
        </w:rPr>
        <w:t>％、</w:t>
      </w:r>
      <w:r w:rsidRPr="00C655D3">
        <w:rPr>
          <w:rFonts w:ascii="Arial" w:eastAsia="仿宋" w:hAnsi="Arial" w:cs="Arial"/>
          <w:sz w:val="28"/>
          <w:szCs w:val="28"/>
        </w:rPr>
        <w:t>15</w:t>
      </w:r>
      <w:r w:rsidRPr="00C655D3">
        <w:rPr>
          <w:rFonts w:ascii="Arial" w:eastAsia="仿宋" w:hAnsi="Arial" w:cs="Arial"/>
          <w:sz w:val="28"/>
          <w:szCs w:val="28"/>
        </w:rPr>
        <w:t>％确定，且须分别不低于</w:t>
      </w:r>
      <w:r w:rsidRPr="00C655D3">
        <w:rPr>
          <w:rFonts w:ascii="Arial" w:eastAsia="仿宋" w:hAnsi="Arial" w:cs="Arial"/>
          <w:sz w:val="28"/>
          <w:szCs w:val="28"/>
        </w:rPr>
        <w:t>5.5</w:t>
      </w:r>
      <w:r w:rsidRPr="00C655D3">
        <w:rPr>
          <w:rFonts w:ascii="Arial" w:eastAsia="仿宋" w:hAnsi="Arial" w:cs="Arial"/>
          <w:sz w:val="28"/>
          <w:szCs w:val="28"/>
        </w:rPr>
        <w:t>％、</w:t>
      </w:r>
      <w:r w:rsidRPr="00C655D3">
        <w:rPr>
          <w:rFonts w:ascii="Arial" w:eastAsia="仿宋" w:hAnsi="Arial" w:cs="Arial"/>
          <w:sz w:val="28"/>
          <w:szCs w:val="28"/>
        </w:rPr>
        <w:t>5.5</w:t>
      </w:r>
      <w:r w:rsidRPr="00C655D3">
        <w:rPr>
          <w:rFonts w:ascii="Arial" w:eastAsia="仿宋" w:hAnsi="Arial" w:cs="Arial"/>
          <w:sz w:val="28"/>
          <w:szCs w:val="28"/>
        </w:rPr>
        <w:t>％、</w:t>
      </w:r>
      <w:r w:rsidRPr="00C655D3">
        <w:rPr>
          <w:rFonts w:ascii="Arial" w:eastAsia="仿宋" w:hAnsi="Arial" w:cs="Arial"/>
          <w:sz w:val="28"/>
          <w:szCs w:val="28"/>
        </w:rPr>
        <w:t>5</w:t>
      </w:r>
      <w:r w:rsidRPr="00C655D3">
        <w:rPr>
          <w:rFonts w:ascii="Arial" w:eastAsia="仿宋" w:hAnsi="Arial" w:cs="Arial"/>
          <w:sz w:val="28"/>
          <w:szCs w:val="28"/>
        </w:rPr>
        <w:t>％、</w:t>
      </w:r>
      <w:r w:rsidRPr="00C655D3">
        <w:rPr>
          <w:rFonts w:ascii="Arial" w:eastAsia="仿宋" w:hAnsi="Arial" w:cs="Arial"/>
          <w:sz w:val="28"/>
          <w:szCs w:val="28"/>
        </w:rPr>
        <w:t>5</w:t>
      </w:r>
      <w:r w:rsidRPr="00C655D3">
        <w:rPr>
          <w:rFonts w:ascii="Arial" w:eastAsia="仿宋" w:hAnsi="Arial" w:cs="Arial"/>
          <w:sz w:val="28"/>
          <w:szCs w:val="28"/>
        </w:rPr>
        <w:t>％、</w:t>
      </w:r>
      <w:r w:rsidRPr="00C655D3">
        <w:rPr>
          <w:rFonts w:ascii="Arial" w:eastAsia="仿宋" w:hAnsi="Arial" w:cs="Arial"/>
          <w:sz w:val="28"/>
          <w:szCs w:val="28"/>
        </w:rPr>
        <w:t>5</w:t>
      </w:r>
      <w:r w:rsidRPr="00C655D3">
        <w:rPr>
          <w:rFonts w:ascii="Arial" w:eastAsia="仿宋" w:hAnsi="Arial" w:cs="Arial"/>
          <w:sz w:val="28"/>
          <w:szCs w:val="28"/>
        </w:rPr>
        <w:t>％，不高于</w:t>
      </w:r>
      <w:r w:rsidRPr="00C655D3">
        <w:rPr>
          <w:rFonts w:ascii="Arial" w:eastAsia="仿宋" w:hAnsi="Arial" w:cs="Arial"/>
          <w:sz w:val="28"/>
          <w:szCs w:val="28"/>
        </w:rPr>
        <w:t>6.5</w:t>
      </w:r>
      <w:r w:rsidRPr="00C655D3">
        <w:rPr>
          <w:rFonts w:ascii="Arial" w:eastAsia="仿宋" w:hAnsi="Arial" w:cs="Arial"/>
          <w:sz w:val="28"/>
          <w:szCs w:val="28"/>
        </w:rPr>
        <w:t>％、</w:t>
      </w:r>
      <w:r w:rsidRPr="00C655D3">
        <w:rPr>
          <w:rFonts w:ascii="Arial" w:eastAsia="仿宋" w:hAnsi="Arial" w:cs="Arial"/>
          <w:sz w:val="28"/>
          <w:szCs w:val="28"/>
        </w:rPr>
        <w:t>6.5</w:t>
      </w:r>
      <w:r w:rsidRPr="00C655D3">
        <w:rPr>
          <w:rFonts w:ascii="Arial" w:eastAsia="仿宋" w:hAnsi="Arial" w:cs="Arial"/>
          <w:sz w:val="28"/>
          <w:szCs w:val="28"/>
        </w:rPr>
        <w:t>％、</w:t>
      </w:r>
      <w:r w:rsidRPr="00C655D3">
        <w:rPr>
          <w:rFonts w:ascii="Arial" w:eastAsia="仿宋" w:hAnsi="Arial" w:cs="Arial"/>
          <w:sz w:val="28"/>
          <w:szCs w:val="28"/>
        </w:rPr>
        <w:t>6</w:t>
      </w:r>
      <w:r w:rsidRPr="00C655D3">
        <w:rPr>
          <w:rFonts w:ascii="Arial" w:eastAsia="仿宋" w:hAnsi="Arial" w:cs="Arial"/>
          <w:sz w:val="28"/>
          <w:szCs w:val="28"/>
        </w:rPr>
        <w:t>％、</w:t>
      </w:r>
      <w:r w:rsidRPr="00C655D3">
        <w:rPr>
          <w:rFonts w:ascii="Arial" w:eastAsia="仿宋" w:hAnsi="Arial" w:cs="Arial"/>
          <w:sz w:val="28"/>
          <w:szCs w:val="28"/>
        </w:rPr>
        <w:t>6</w:t>
      </w:r>
      <w:r w:rsidRPr="00C655D3">
        <w:rPr>
          <w:rFonts w:ascii="Arial" w:eastAsia="仿宋" w:hAnsi="Arial" w:cs="Arial"/>
          <w:sz w:val="28"/>
          <w:szCs w:val="28"/>
        </w:rPr>
        <w:t>％、</w:t>
      </w:r>
      <w:r w:rsidRPr="00C655D3">
        <w:rPr>
          <w:rFonts w:ascii="Arial" w:eastAsia="仿宋" w:hAnsi="Arial" w:cs="Arial"/>
          <w:sz w:val="28"/>
          <w:szCs w:val="28"/>
        </w:rPr>
        <w:t>6</w:t>
      </w:r>
      <w:r w:rsidRPr="00C655D3">
        <w:rPr>
          <w:rFonts w:ascii="Arial" w:eastAsia="仿宋" w:hAnsi="Arial" w:cs="Arial"/>
          <w:sz w:val="28"/>
          <w:szCs w:val="28"/>
        </w:rPr>
        <w:t>％。估价对象用途为商业，现行一年</w:t>
      </w:r>
      <w:proofErr w:type="gramStart"/>
      <w:r w:rsidRPr="00C655D3">
        <w:rPr>
          <w:rFonts w:ascii="Arial" w:eastAsia="仿宋" w:hAnsi="Arial" w:cs="Arial"/>
          <w:sz w:val="28"/>
          <w:szCs w:val="28"/>
        </w:rPr>
        <w:t>期贷</w:t>
      </w:r>
      <w:proofErr w:type="gramEnd"/>
      <w:r w:rsidRPr="00C655D3">
        <w:rPr>
          <w:rFonts w:ascii="Arial" w:eastAsia="仿宋" w:hAnsi="Arial" w:cs="Arial"/>
          <w:sz w:val="28"/>
          <w:szCs w:val="28"/>
        </w:rPr>
        <w:t>款利率（</w:t>
      </w:r>
      <w:r w:rsidRPr="00C655D3">
        <w:rPr>
          <w:rFonts w:ascii="Arial" w:eastAsia="仿宋" w:hAnsi="Arial" w:cs="Arial"/>
          <w:sz w:val="28"/>
          <w:szCs w:val="28"/>
        </w:rPr>
        <w:t>2015</w:t>
      </w:r>
      <w:r w:rsidRPr="00C655D3">
        <w:rPr>
          <w:rFonts w:ascii="Arial" w:eastAsia="仿宋" w:hAnsi="Arial" w:cs="Arial"/>
          <w:sz w:val="28"/>
          <w:szCs w:val="28"/>
        </w:rPr>
        <w:t>年</w:t>
      </w:r>
      <w:r w:rsidRPr="00C655D3">
        <w:rPr>
          <w:rFonts w:ascii="Arial" w:eastAsia="仿宋" w:hAnsi="Arial" w:cs="Arial"/>
          <w:sz w:val="28"/>
          <w:szCs w:val="28"/>
        </w:rPr>
        <w:t>10</w:t>
      </w:r>
      <w:r w:rsidRPr="00C655D3">
        <w:rPr>
          <w:rFonts w:ascii="Arial" w:eastAsia="仿宋" w:hAnsi="Arial" w:cs="Arial"/>
          <w:sz w:val="28"/>
          <w:szCs w:val="28"/>
        </w:rPr>
        <w:t>月</w:t>
      </w:r>
      <w:r w:rsidRPr="00C655D3">
        <w:rPr>
          <w:rFonts w:ascii="Arial" w:eastAsia="仿宋" w:hAnsi="Arial" w:cs="Arial"/>
          <w:sz w:val="28"/>
          <w:szCs w:val="28"/>
        </w:rPr>
        <w:t>24</w:t>
      </w:r>
      <w:r w:rsidRPr="00C655D3">
        <w:rPr>
          <w:rFonts w:ascii="Arial" w:eastAsia="仿宋" w:hAnsi="Arial" w:cs="Arial"/>
          <w:sz w:val="28"/>
          <w:szCs w:val="28"/>
        </w:rPr>
        <w:t>日公布）为</w:t>
      </w:r>
      <w:r w:rsidRPr="00C655D3">
        <w:rPr>
          <w:rFonts w:ascii="Arial" w:eastAsia="仿宋" w:hAnsi="Arial" w:cs="Arial"/>
          <w:sz w:val="28"/>
          <w:szCs w:val="28"/>
        </w:rPr>
        <w:t>4.35%</w:t>
      </w:r>
      <w:r w:rsidRPr="00C655D3">
        <w:rPr>
          <w:rFonts w:ascii="Arial" w:eastAsia="仿宋" w:hAnsi="Arial" w:cs="Arial"/>
          <w:sz w:val="28"/>
          <w:szCs w:val="28"/>
        </w:rPr>
        <w:t>，按照上述利率计算得出的土地还原率为</w:t>
      </w:r>
      <w:r w:rsidRPr="00C655D3">
        <w:rPr>
          <w:rFonts w:ascii="Arial" w:eastAsia="仿宋" w:hAnsi="Arial" w:cs="Arial"/>
          <w:sz w:val="28"/>
          <w:szCs w:val="28"/>
        </w:rPr>
        <w:t>5.5%</w:t>
      </w:r>
      <w:r w:rsidRPr="00C655D3">
        <w:rPr>
          <w:rFonts w:ascii="Arial" w:eastAsia="仿宋" w:hAnsi="Arial" w:cs="Arial"/>
          <w:sz w:val="28"/>
          <w:szCs w:val="28"/>
        </w:rPr>
        <w:t>，低于所要求的</w:t>
      </w:r>
      <w:proofErr w:type="gramStart"/>
      <w:r w:rsidRPr="00C655D3">
        <w:rPr>
          <w:rFonts w:ascii="Arial" w:eastAsia="仿宋" w:hAnsi="Arial" w:cs="Arial"/>
          <w:sz w:val="28"/>
          <w:szCs w:val="28"/>
        </w:rPr>
        <w:t>的</w:t>
      </w:r>
      <w:proofErr w:type="gramEnd"/>
      <w:r w:rsidRPr="00C655D3">
        <w:rPr>
          <w:rFonts w:ascii="Arial" w:eastAsia="仿宋" w:hAnsi="Arial" w:cs="Arial"/>
          <w:sz w:val="28"/>
          <w:szCs w:val="28"/>
        </w:rPr>
        <w:t>最低值。故土地还原率取商业用途最低值</w:t>
      </w:r>
      <w:r w:rsidRPr="00C655D3">
        <w:rPr>
          <w:rFonts w:ascii="Arial" w:eastAsia="仿宋" w:hAnsi="Arial" w:cs="Arial"/>
          <w:sz w:val="28"/>
          <w:szCs w:val="28"/>
        </w:rPr>
        <w:t>5.5%</w:t>
      </w:r>
      <w:r w:rsidRPr="00C655D3">
        <w:rPr>
          <w:rFonts w:ascii="Arial" w:eastAsia="仿宋" w:hAnsi="Arial" w:cs="Arial"/>
          <w:sz w:val="28"/>
          <w:szCs w:val="28"/>
        </w:rPr>
        <w:t>。</w:t>
      </w:r>
    </w:p>
    <w:p w14:paraId="344F19D9" w14:textId="77777777" w:rsidR="009D70D4" w:rsidRPr="00C655D3" w:rsidRDefault="009D70D4" w:rsidP="00C655D3">
      <w:pPr>
        <w:snapToGrid w:val="0"/>
        <w:spacing w:line="300" w:lineRule="auto"/>
        <w:ind w:firstLineChars="200" w:firstLine="560"/>
        <w:rPr>
          <w:rFonts w:ascii="Arial" w:eastAsia="仿宋" w:hAnsi="Arial" w:cs="Arial"/>
          <w:sz w:val="28"/>
          <w:szCs w:val="28"/>
        </w:rPr>
      </w:pPr>
      <w:r w:rsidRPr="00C655D3">
        <w:rPr>
          <w:rFonts w:ascii="Arial" w:eastAsia="仿宋" w:hAnsi="Arial" w:cs="Arial"/>
          <w:sz w:val="28"/>
          <w:szCs w:val="28"/>
        </w:rPr>
        <w:t>估价对象剩余土地使用年限为</w:t>
      </w:r>
      <w:r w:rsidRPr="00C655D3">
        <w:rPr>
          <w:rFonts w:ascii="Arial" w:eastAsia="仿宋" w:hAnsi="Arial" w:cs="Arial"/>
          <w:sz w:val="28"/>
          <w:szCs w:val="28"/>
        </w:rPr>
        <w:t>40</w:t>
      </w:r>
      <w:r w:rsidRPr="00C655D3">
        <w:rPr>
          <w:rFonts w:ascii="Arial" w:eastAsia="仿宋" w:hAnsi="Arial" w:cs="Arial"/>
          <w:sz w:val="28"/>
          <w:szCs w:val="28"/>
        </w:rPr>
        <w:t>年，商业用途法定用途最高出让年限为</w:t>
      </w:r>
      <w:r w:rsidRPr="00C655D3">
        <w:rPr>
          <w:rFonts w:ascii="Arial" w:eastAsia="仿宋" w:hAnsi="Arial" w:cs="Arial"/>
          <w:sz w:val="28"/>
          <w:szCs w:val="28"/>
        </w:rPr>
        <w:t>40</w:t>
      </w:r>
      <w:r w:rsidRPr="00C655D3">
        <w:rPr>
          <w:rFonts w:ascii="Arial" w:eastAsia="仿宋" w:hAnsi="Arial" w:cs="Arial"/>
          <w:sz w:val="28"/>
          <w:szCs w:val="28"/>
        </w:rPr>
        <w:t>年，故不做修正。</w:t>
      </w:r>
    </w:p>
    <w:p w14:paraId="599F7AA3" w14:textId="77777777" w:rsidR="009D70D4" w:rsidRPr="00C655D3" w:rsidRDefault="009D70D4" w:rsidP="00C655D3">
      <w:pPr>
        <w:snapToGrid w:val="0"/>
        <w:spacing w:line="300" w:lineRule="auto"/>
        <w:ind w:firstLineChars="200" w:firstLine="560"/>
        <w:rPr>
          <w:rFonts w:ascii="Arial" w:eastAsia="仿宋" w:hAnsi="Arial" w:cs="Arial"/>
          <w:snapToGrid w:val="0"/>
          <w:sz w:val="28"/>
          <w:szCs w:val="28"/>
        </w:rPr>
      </w:pPr>
      <w:r w:rsidRPr="00C655D3">
        <w:rPr>
          <w:rFonts w:ascii="Arial" w:eastAsia="仿宋" w:hAnsi="Arial" w:cs="Arial"/>
          <w:snapToGrid w:val="0"/>
          <w:sz w:val="28"/>
          <w:szCs w:val="28"/>
        </w:rPr>
        <w:t>地下商业</w:t>
      </w:r>
      <w:r w:rsidRPr="00C655D3">
        <w:rPr>
          <w:rFonts w:ascii="Arial" w:eastAsia="仿宋" w:hAnsi="Arial" w:cs="Arial"/>
          <w:sz w:val="28"/>
        </w:rPr>
        <w:t>楼面熟地价</w:t>
      </w:r>
    </w:p>
    <w:p w14:paraId="5630B321" w14:textId="77777777" w:rsidR="009D70D4" w:rsidRPr="00C655D3" w:rsidRDefault="009D70D4" w:rsidP="00C655D3">
      <w:pPr>
        <w:snapToGrid w:val="0"/>
        <w:spacing w:line="300" w:lineRule="auto"/>
        <w:ind w:firstLineChars="200" w:firstLine="560"/>
        <w:rPr>
          <w:rFonts w:ascii="Arial" w:eastAsia="仿宋" w:hAnsi="Arial" w:cs="Arial"/>
          <w:snapToGrid w:val="0"/>
          <w:sz w:val="28"/>
          <w:szCs w:val="28"/>
        </w:rPr>
      </w:pPr>
      <w:r w:rsidRPr="00C655D3">
        <w:rPr>
          <w:rFonts w:ascii="Arial" w:eastAsia="仿宋" w:hAnsi="Arial" w:cs="Arial"/>
          <w:sz w:val="28"/>
          <w:szCs w:val="28"/>
        </w:rPr>
        <w:t>＝</w:t>
      </w:r>
      <w:r w:rsidRPr="00C655D3">
        <w:rPr>
          <w:rFonts w:ascii="Arial" w:eastAsia="仿宋" w:hAnsi="Arial" w:cs="Arial"/>
          <w:snapToGrid w:val="0"/>
          <w:sz w:val="28"/>
          <w:szCs w:val="28"/>
        </w:rPr>
        <w:t>地上商业</w:t>
      </w:r>
      <w:r w:rsidRPr="00C655D3">
        <w:rPr>
          <w:rFonts w:ascii="Arial" w:eastAsia="仿宋" w:hAnsi="Arial" w:cs="Arial"/>
          <w:sz w:val="28"/>
        </w:rPr>
        <w:t>楼面熟地价</w:t>
      </w:r>
      <w:r w:rsidRPr="00C655D3">
        <w:rPr>
          <w:rFonts w:ascii="Arial" w:eastAsia="仿宋" w:hAnsi="Arial" w:cs="Arial"/>
          <w:sz w:val="28"/>
          <w:szCs w:val="28"/>
        </w:rPr>
        <w:t>×</w:t>
      </w:r>
      <w:r w:rsidRPr="00C655D3">
        <w:rPr>
          <w:rFonts w:ascii="Arial" w:eastAsia="仿宋" w:hAnsi="Arial" w:cs="Arial"/>
          <w:snapToGrid w:val="0"/>
          <w:sz w:val="28"/>
          <w:szCs w:val="28"/>
        </w:rPr>
        <w:t>相应用途地下空间修正系数</w:t>
      </w:r>
      <w:r w:rsidRPr="00C655D3">
        <w:rPr>
          <w:rFonts w:ascii="Arial" w:eastAsia="仿宋" w:hAnsi="Arial" w:cs="Arial"/>
          <w:sz w:val="28"/>
          <w:szCs w:val="28"/>
        </w:rPr>
        <w:t>×</w:t>
      </w:r>
      <w:r w:rsidRPr="00C655D3">
        <w:rPr>
          <w:rFonts w:ascii="Arial" w:eastAsia="仿宋" w:hAnsi="Arial" w:cs="Arial"/>
          <w:sz w:val="28"/>
          <w:szCs w:val="28"/>
        </w:rPr>
        <w:t>年期修正系数</w:t>
      </w:r>
    </w:p>
    <w:p w14:paraId="2554D2C1" w14:textId="77777777" w:rsidR="009D70D4" w:rsidRPr="00C655D3" w:rsidRDefault="009D70D4" w:rsidP="00C655D3">
      <w:pPr>
        <w:snapToGrid w:val="0"/>
        <w:spacing w:line="300" w:lineRule="auto"/>
        <w:ind w:firstLineChars="200" w:firstLine="560"/>
        <w:rPr>
          <w:rFonts w:ascii="Arial" w:eastAsia="仿宋" w:hAnsi="Arial" w:cs="Arial"/>
          <w:sz w:val="28"/>
          <w:szCs w:val="28"/>
        </w:rPr>
      </w:pPr>
      <w:r w:rsidRPr="00C655D3">
        <w:rPr>
          <w:rFonts w:ascii="Arial" w:eastAsia="仿宋" w:hAnsi="Arial" w:cs="Arial"/>
          <w:sz w:val="28"/>
          <w:szCs w:val="28"/>
        </w:rPr>
        <w:t>＝</w:t>
      </w:r>
      <w:r w:rsidRPr="00C655D3">
        <w:rPr>
          <w:rFonts w:ascii="Arial" w:eastAsia="仿宋" w:hAnsi="Arial" w:cs="Arial"/>
          <w:sz w:val="28"/>
        </w:rPr>
        <w:t>16679</w:t>
      </w:r>
      <w:r w:rsidRPr="00C655D3">
        <w:rPr>
          <w:rFonts w:ascii="Arial" w:eastAsia="仿宋" w:hAnsi="Arial" w:cs="Arial"/>
          <w:sz w:val="28"/>
          <w:szCs w:val="28"/>
        </w:rPr>
        <w:t>×0.6×1</w:t>
      </w:r>
    </w:p>
    <w:p w14:paraId="422600D1" w14:textId="77777777" w:rsidR="009D70D4" w:rsidRPr="00C655D3" w:rsidRDefault="009D70D4" w:rsidP="00C655D3">
      <w:pPr>
        <w:snapToGrid w:val="0"/>
        <w:spacing w:line="300" w:lineRule="auto"/>
        <w:ind w:firstLineChars="200" w:firstLine="560"/>
        <w:jc w:val="both"/>
        <w:rPr>
          <w:rFonts w:ascii="Arial" w:eastAsia="仿宋" w:hAnsi="Arial" w:cs="Arial"/>
          <w:sz w:val="28"/>
          <w:szCs w:val="28"/>
        </w:rPr>
      </w:pPr>
      <w:r w:rsidRPr="00C655D3">
        <w:rPr>
          <w:rFonts w:ascii="Arial" w:eastAsia="仿宋" w:hAnsi="Arial" w:cs="Arial"/>
          <w:sz w:val="28"/>
          <w:szCs w:val="28"/>
        </w:rPr>
        <w:t>＝</w:t>
      </w:r>
      <w:r w:rsidRPr="00C655D3">
        <w:rPr>
          <w:rFonts w:ascii="Arial" w:eastAsia="仿宋" w:hAnsi="Arial" w:cs="Arial"/>
          <w:sz w:val="28"/>
          <w:szCs w:val="28"/>
        </w:rPr>
        <w:t>10007</w:t>
      </w:r>
      <w:r w:rsidRPr="00C655D3">
        <w:rPr>
          <w:rFonts w:ascii="Arial" w:eastAsia="仿宋" w:hAnsi="Arial" w:cs="Arial"/>
          <w:sz w:val="28"/>
          <w:szCs w:val="28"/>
        </w:rPr>
        <w:t>（元</w:t>
      </w:r>
      <w:r w:rsidRPr="00C655D3">
        <w:rPr>
          <w:rFonts w:ascii="Arial" w:eastAsia="仿宋" w:hAnsi="Arial" w:cs="Arial"/>
          <w:sz w:val="28"/>
          <w:szCs w:val="28"/>
        </w:rPr>
        <w:t>/</w:t>
      </w:r>
      <w:r w:rsidRPr="00C655D3">
        <w:rPr>
          <w:rFonts w:ascii="Arial" w:eastAsia="仿宋" w:hAnsi="Arial" w:cs="Arial"/>
          <w:sz w:val="28"/>
          <w:szCs w:val="28"/>
        </w:rPr>
        <w:t>平方米）</w:t>
      </w:r>
    </w:p>
    <w:p w14:paraId="46FA2F70" w14:textId="77777777" w:rsidR="009D70D4" w:rsidRPr="00C655D3" w:rsidRDefault="009D70D4" w:rsidP="00C655D3">
      <w:pPr>
        <w:snapToGrid w:val="0"/>
        <w:spacing w:line="300" w:lineRule="auto"/>
        <w:ind w:left="420"/>
        <w:jc w:val="both"/>
        <w:rPr>
          <w:rFonts w:ascii="Arial" w:eastAsia="仿宋" w:hAnsi="Arial" w:cs="Arial"/>
          <w:b/>
          <w:sz w:val="28"/>
        </w:rPr>
      </w:pPr>
      <w:r w:rsidRPr="00C655D3">
        <w:rPr>
          <w:rFonts w:ascii="Arial" w:eastAsia="仿宋" w:hAnsi="Arial" w:cs="Arial"/>
          <w:b/>
          <w:sz w:val="28"/>
          <w:szCs w:val="28"/>
        </w:rPr>
        <w:t>（</w:t>
      </w:r>
      <w:r w:rsidRPr="00C655D3">
        <w:rPr>
          <w:rFonts w:ascii="Arial" w:eastAsia="仿宋" w:hAnsi="Arial" w:cs="Arial"/>
          <w:b/>
          <w:sz w:val="28"/>
          <w:szCs w:val="28"/>
        </w:rPr>
        <w:t>5</w:t>
      </w:r>
      <w:r w:rsidRPr="00C655D3">
        <w:rPr>
          <w:rFonts w:ascii="Arial" w:eastAsia="仿宋" w:hAnsi="Arial" w:cs="Arial"/>
          <w:b/>
          <w:sz w:val="28"/>
          <w:szCs w:val="28"/>
        </w:rPr>
        <w:t>）求</w:t>
      </w:r>
      <w:r w:rsidRPr="00C655D3">
        <w:rPr>
          <w:rFonts w:ascii="Arial" w:eastAsia="仿宋" w:hAnsi="Arial" w:cs="Arial"/>
          <w:b/>
          <w:sz w:val="28"/>
        </w:rPr>
        <w:t>取估价对象地下公共服务用房楼面熟地价（土地剩余使用年限</w:t>
      </w:r>
      <w:r w:rsidRPr="00C655D3">
        <w:rPr>
          <w:rFonts w:ascii="Arial" w:eastAsia="仿宋" w:hAnsi="Arial" w:cs="Arial"/>
          <w:b/>
          <w:sz w:val="28"/>
        </w:rPr>
        <w:t>50</w:t>
      </w:r>
      <w:r w:rsidRPr="00C655D3">
        <w:rPr>
          <w:rFonts w:ascii="Arial" w:eastAsia="仿宋" w:hAnsi="Arial" w:cs="Arial"/>
          <w:b/>
          <w:sz w:val="28"/>
        </w:rPr>
        <w:t>年）</w:t>
      </w:r>
    </w:p>
    <w:p w14:paraId="06FAA98B" w14:textId="77777777" w:rsidR="009D70D4" w:rsidRPr="00C655D3" w:rsidRDefault="009D70D4" w:rsidP="00C655D3">
      <w:pPr>
        <w:snapToGrid w:val="0"/>
        <w:spacing w:line="300" w:lineRule="auto"/>
        <w:ind w:firstLineChars="200" w:firstLine="560"/>
        <w:jc w:val="both"/>
        <w:rPr>
          <w:rFonts w:ascii="Arial" w:eastAsia="仿宋" w:hAnsi="Arial" w:cs="Arial"/>
          <w:sz w:val="28"/>
        </w:rPr>
      </w:pPr>
      <w:r w:rsidRPr="00C655D3">
        <w:rPr>
          <w:rFonts w:ascii="Arial" w:eastAsia="仿宋" w:hAnsi="Arial" w:cs="Arial"/>
          <w:sz w:val="28"/>
        </w:rPr>
        <w:t>地下公共服务依据地上主用途比准类别确定地下空间修正系数，地上主用途为住宅用途，地处住宅类六级地价区，需根据《北京市基准地价地下空间修正系数表》进行用途修正。地下空间修正系数表详见下表：</w:t>
      </w:r>
    </w:p>
    <w:p w14:paraId="5946E268" w14:textId="77777777" w:rsidR="009D70D4" w:rsidRPr="00C655D3" w:rsidRDefault="009D70D4" w:rsidP="00C655D3">
      <w:pPr>
        <w:snapToGrid w:val="0"/>
        <w:spacing w:line="300" w:lineRule="auto"/>
        <w:jc w:val="center"/>
        <w:rPr>
          <w:rFonts w:ascii="Arial" w:eastAsia="仿宋" w:hAnsi="Arial" w:cs="Arial"/>
          <w:bCs/>
          <w:szCs w:val="24"/>
        </w:rPr>
      </w:pPr>
      <w:r w:rsidRPr="00C655D3">
        <w:rPr>
          <w:rFonts w:ascii="Arial" w:eastAsia="仿宋" w:hAnsi="Arial" w:cs="Arial"/>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9D70D4" w:rsidRPr="00C655D3" w14:paraId="03F759B8" w14:textId="77777777" w:rsidTr="000E50B4">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14:paraId="0F68905E" w14:textId="77777777" w:rsidR="009D70D4" w:rsidRPr="00C655D3" w:rsidRDefault="009D70D4" w:rsidP="000E50B4">
            <w:pPr>
              <w:widowControl/>
              <w:adjustRightInd/>
              <w:spacing w:line="240" w:lineRule="exact"/>
              <w:rPr>
                <w:rFonts w:ascii="Arial" w:eastAsia="仿宋" w:hAnsi="Arial" w:cs="Arial"/>
                <w:sz w:val="18"/>
                <w:szCs w:val="18"/>
              </w:rPr>
            </w:pPr>
            <w:r w:rsidRPr="00C655D3">
              <w:rPr>
                <w:rFonts w:ascii="Arial" w:eastAsia="仿宋" w:hAnsi="Arial" w:cs="Arial"/>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14:paraId="39771ECC" w14:textId="77777777" w:rsidR="009D70D4" w:rsidRPr="00C655D3" w:rsidRDefault="009D70D4" w:rsidP="000E50B4">
            <w:pPr>
              <w:widowControl/>
              <w:adjustRightInd/>
              <w:spacing w:line="240" w:lineRule="exact"/>
              <w:rPr>
                <w:rFonts w:ascii="Arial" w:eastAsia="仿宋" w:hAnsi="Arial" w:cs="Arial"/>
                <w:sz w:val="18"/>
                <w:szCs w:val="18"/>
              </w:rPr>
            </w:pPr>
            <w:r w:rsidRPr="00C655D3">
              <w:rPr>
                <w:rFonts w:ascii="Arial" w:eastAsia="仿宋" w:hAnsi="Arial" w:cs="Arial"/>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14:paraId="29E537E0" w14:textId="77777777" w:rsidR="009D70D4" w:rsidRPr="00C655D3" w:rsidRDefault="009D70D4" w:rsidP="000E50B4">
            <w:pPr>
              <w:widowControl/>
              <w:adjustRightInd/>
              <w:spacing w:line="240" w:lineRule="exact"/>
              <w:rPr>
                <w:rFonts w:ascii="Arial" w:eastAsia="仿宋" w:hAnsi="Arial" w:cs="Arial"/>
                <w:sz w:val="18"/>
                <w:szCs w:val="18"/>
              </w:rPr>
            </w:pPr>
            <w:r w:rsidRPr="00C655D3">
              <w:rPr>
                <w:rFonts w:ascii="Arial" w:eastAsia="仿宋" w:hAnsi="Arial" w:cs="Arial"/>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14:paraId="599D55F4" w14:textId="77777777" w:rsidR="009D70D4" w:rsidRPr="00C655D3" w:rsidRDefault="009D70D4" w:rsidP="000E50B4">
            <w:pPr>
              <w:widowControl/>
              <w:adjustRightInd/>
              <w:spacing w:line="240" w:lineRule="exact"/>
              <w:jc w:val="center"/>
              <w:rPr>
                <w:rFonts w:ascii="Arial" w:eastAsia="仿宋" w:hAnsi="Arial" w:cs="Arial"/>
                <w:sz w:val="18"/>
                <w:szCs w:val="18"/>
              </w:rPr>
            </w:pPr>
            <w:r w:rsidRPr="00C655D3">
              <w:rPr>
                <w:rFonts w:ascii="Arial" w:eastAsia="仿宋" w:hAnsi="Arial" w:cs="Arial"/>
                <w:sz w:val="18"/>
                <w:szCs w:val="18"/>
              </w:rPr>
              <w:t>地下空间修正系数</w:t>
            </w:r>
          </w:p>
        </w:tc>
      </w:tr>
      <w:tr w:rsidR="009D70D4" w:rsidRPr="00C655D3" w14:paraId="23A6AAE3" w14:textId="77777777" w:rsidTr="000E50B4">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14:paraId="4339A6C9" w14:textId="77777777" w:rsidR="009D70D4" w:rsidRPr="00C655D3" w:rsidRDefault="009D70D4" w:rsidP="000E50B4">
            <w:pPr>
              <w:widowControl/>
              <w:adjustRightInd/>
              <w:spacing w:line="240" w:lineRule="auto"/>
              <w:rPr>
                <w:rFonts w:ascii="Arial" w:eastAsia="仿宋"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14:paraId="15C036AD" w14:textId="77777777" w:rsidR="009D70D4" w:rsidRPr="00C655D3" w:rsidRDefault="009D70D4" w:rsidP="000E50B4">
            <w:pPr>
              <w:widowControl/>
              <w:adjustRightInd/>
              <w:spacing w:line="240" w:lineRule="auto"/>
              <w:rPr>
                <w:rFonts w:ascii="Arial" w:eastAsia="仿宋"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14:paraId="09FE5388" w14:textId="77777777" w:rsidR="009D70D4" w:rsidRPr="00C655D3" w:rsidRDefault="009D70D4" w:rsidP="000E50B4">
            <w:pPr>
              <w:widowControl/>
              <w:adjustRightInd/>
              <w:spacing w:line="240" w:lineRule="auto"/>
              <w:rPr>
                <w:rFonts w:ascii="Arial" w:eastAsia="仿宋"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CD74339" w14:textId="77777777" w:rsidR="009D70D4" w:rsidRPr="00C655D3" w:rsidRDefault="009D70D4" w:rsidP="000E50B4">
            <w:pPr>
              <w:widowControl/>
              <w:adjustRightInd/>
              <w:spacing w:line="240" w:lineRule="exact"/>
              <w:rPr>
                <w:rFonts w:ascii="Arial" w:eastAsia="仿宋" w:hAnsi="Arial" w:cs="Arial"/>
                <w:sz w:val="18"/>
                <w:szCs w:val="18"/>
              </w:rPr>
            </w:pPr>
            <w:r w:rsidRPr="00C655D3">
              <w:rPr>
                <w:rFonts w:ascii="Arial" w:eastAsia="仿宋" w:hAnsi="Arial" w:cs="Arial"/>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693AD219" w14:textId="77777777" w:rsidR="009D70D4" w:rsidRPr="00C655D3" w:rsidRDefault="009D70D4" w:rsidP="000E50B4">
            <w:pPr>
              <w:widowControl/>
              <w:adjustRightInd/>
              <w:spacing w:line="240" w:lineRule="exact"/>
              <w:rPr>
                <w:rFonts w:ascii="Arial" w:eastAsia="仿宋" w:hAnsi="Arial" w:cs="Arial"/>
                <w:sz w:val="18"/>
                <w:szCs w:val="18"/>
              </w:rPr>
            </w:pPr>
            <w:r w:rsidRPr="00C655D3">
              <w:rPr>
                <w:rFonts w:ascii="Arial" w:eastAsia="仿宋" w:hAnsi="Arial" w:cs="Arial"/>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109AF49B" w14:textId="77777777" w:rsidR="009D70D4" w:rsidRPr="00C655D3" w:rsidRDefault="009D70D4" w:rsidP="000E50B4">
            <w:pPr>
              <w:widowControl/>
              <w:adjustRightInd/>
              <w:spacing w:line="240" w:lineRule="exact"/>
              <w:rPr>
                <w:rFonts w:ascii="Arial" w:eastAsia="仿宋" w:hAnsi="Arial" w:cs="Arial"/>
                <w:sz w:val="18"/>
                <w:szCs w:val="18"/>
              </w:rPr>
            </w:pPr>
            <w:r w:rsidRPr="00C655D3">
              <w:rPr>
                <w:rFonts w:ascii="Arial" w:eastAsia="仿宋" w:hAnsi="Arial" w:cs="Arial"/>
                <w:sz w:val="18"/>
                <w:szCs w:val="18"/>
              </w:rPr>
              <w:t>八至十二级</w:t>
            </w:r>
          </w:p>
        </w:tc>
      </w:tr>
      <w:tr w:rsidR="009D70D4" w:rsidRPr="00C655D3" w14:paraId="7C9A7321" w14:textId="77777777" w:rsidTr="000E50B4">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14:paraId="4BF6925E" w14:textId="77777777" w:rsidR="009D70D4" w:rsidRPr="00C655D3" w:rsidRDefault="009D70D4" w:rsidP="000E50B4">
            <w:pPr>
              <w:widowControl/>
              <w:adjustRightInd/>
              <w:spacing w:line="240" w:lineRule="exact"/>
              <w:rPr>
                <w:rFonts w:ascii="Arial" w:eastAsia="仿宋" w:hAnsi="Arial" w:cs="Arial"/>
                <w:sz w:val="18"/>
                <w:szCs w:val="18"/>
              </w:rPr>
            </w:pPr>
            <w:r w:rsidRPr="00C655D3">
              <w:rPr>
                <w:rFonts w:ascii="Arial" w:eastAsia="仿宋" w:hAnsi="Arial" w:cs="Arial"/>
                <w:color w:val="000000"/>
                <w:sz w:val="18"/>
                <w:szCs w:val="18"/>
              </w:rPr>
              <w:t>地下商业</w:t>
            </w:r>
          </w:p>
        </w:tc>
        <w:tc>
          <w:tcPr>
            <w:tcW w:w="1843" w:type="dxa"/>
            <w:vMerge w:val="restart"/>
            <w:tcBorders>
              <w:top w:val="single" w:sz="2" w:space="0" w:color="404040"/>
              <w:left w:val="single" w:sz="2" w:space="0" w:color="404040"/>
              <w:right w:val="single" w:sz="2" w:space="0" w:color="404040"/>
            </w:tcBorders>
            <w:vAlign w:val="center"/>
            <w:hideMark/>
          </w:tcPr>
          <w:p w14:paraId="4D59FA10" w14:textId="77777777" w:rsidR="009D70D4" w:rsidRPr="00C655D3" w:rsidRDefault="009D70D4" w:rsidP="000E50B4">
            <w:pPr>
              <w:widowControl/>
              <w:adjustRightInd/>
              <w:spacing w:line="240" w:lineRule="exact"/>
              <w:rPr>
                <w:rFonts w:ascii="Arial" w:eastAsia="仿宋" w:hAnsi="Arial" w:cs="Arial"/>
                <w:sz w:val="18"/>
                <w:szCs w:val="18"/>
              </w:rPr>
            </w:pPr>
            <w:r w:rsidRPr="00C655D3">
              <w:rPr>
                <w:rFonts w:ascii="Arial" w:eastAsia="仿宋" w:hAnsi="Arial" w:cs="Arial"/>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14:paraId="0FDB1075" w14:textId="77777777" w:rsidR="009D70D4" w:rsidRPr="00C655D3" w:rsidRDefault="009D70D4" w:rsidP="000E50B4">
            <w:pPr>
              <w:widowControl/>
              <w:adjustRightInd/>
              <w:spacing w:line="240" w:lineRule="exact"/>
              <w:rPr>
                <w:rFonts w:ascii="Arial" w:eastAsia="仿宋" w:hAnsi="Arial" w:cs="Arial"/>
                <w:sz w:val="18"/>
                <w:szCs w:val="18"/>
              </w:rPr>
            </w:pPr>
            <w:r w:rsidRPr="00C655D3">
              <w:rPr>
                <w:rFonts w:ascii="Arial" w:eastAsia="仿宋" w:hAnsi="Arial" w:cs="Arial"/>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2130768" w14:textId="77777777" w:rsidR="009D70D4" w:rsidRPr="00C655D3" w:rsidRDefault="009D70D4" w:rsidP="000E50B4">
            <w:pPr>
              <w:widowControl/>
              <w:adjustRightInd/>
              <w:spacing w:line="240" w:lineRule="exact"/>
              <w:rPr>
                <w:rFonts w:ascii="Arial" w:eastAsia="仿宋" w:hAnsi="Arial" w:cs="Arial"/>
                <w:sz w:val="18"/>
                <w:szCs w:val="18"/>
              </w:rPr>
            </w:pPr>
            <w:r w:rsidRPr="00C655D3">
              <w:rPr>
                <w:rFonts w:ascii="Arial" w:eastAsia="仿宋"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0F1015BF" w14:textId="77777777" w:rsidR="009D70D4" w:rsidRPr="00C655D3" w:rsidRDefault="009D70D4" w:rsidP="000E50B4">
            <w:pPr>
              <w:widowControl/>
              <w:adjustRightInd/>
              <w:spacing w:line="240" w:lineRule="exact"/>
              <w:rPr>
                <w:rFonts w:ascii="Arial" w:eastAsia="仿宋" w:hAnsi="Arial" w:cs="Arial"/>
                <w:sz w:val="18"/>
                <w:szCs w:val="18"/>
              </w:rPr>
            </w:pPr>
            <w:r w:rsidRPr="00C655D3">
              <w:rPr>
                <w:rFonts w:ascii="Arial" w:eastAsia="仿宋"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771F089D" w14:textId="77777777" w:rsidR="009D70D4" w:rsidRPr="00C655D3" w:rsidRDefault="009D70D4" w:rsidP="000E50B4">
            <w:pPr>
              <w:widowControl/>
              <w:adjustRightInd/>
              <w:spacing w:line="240" w:lineRule="exact"/>
              <w:rPr>
                <w:rFonts w:ascii="Arial" w:eastAsia="仿宋" w:hAnsi="Arial" w:cs="Arial"/>
                <w:sz w:val="18"/>
                <w:szCs w:val="18"/>
              </w:rPr>
            </w:pPr>
            <w:r w:rsidRPr="00C655D3">
              <w:rPr>
                <w:rFonts w:ascii="Arial" w:eastAsia="仿宋" w:hAnsi="Arial" w:cs="Arial"/>
                <w:color w:val="000000"/>
                <w:sz w:val="18"/>
                <w:szCs w:val="18"/>
              </w:rPr>
              <w:t>0.50</w:t>
            </w:r>
          </w:p>
        </w:tc>
      </w:tr>
      <w:tr w:rsidR="009D70D4" w:rsidRPr="00C655D3" w14:paraId="2119438D" w14:textId="77777777" w:rsidTr="000E50B4">
        <w:trPr>
          <w:cantSplit/>
          <w:jc w:val="center"/>
        </w:trPr>
        <w:tc>
          <w:tcPr>
            <w:tcW w:w="1136" w:type="dxa"/>
            <w:vMerge/>
            <w:tcBorders>
              <w:left w:val="single" w:sz="2" w:space="0" w:color="404040"/>
              <w:right w:val="single" w:sz="2" w:space="0" w:color="404040"/>
            </w:tcBorders>
            <w:vAlign w:val="center"/>
          </w:tcPr>
          <w:p w14:paraId="4C3FC22E" w14:textId="77777777" w:rsidR="009D70D4" w:rsidRPr="00C655D3" w:rsidRDefault="009D70D4" w:rsidP="000E50B4">
            <w:pPr>
              <w:widowControl/>
              <w:adjustRightInd/>
              <w:spacing w:line="240" w:lineRule="exact"/>
              <w:rPr>
                <w:rFonts w:ascii="Arial" w:eastAsia="仿宋" w:hAnsi="Arial" w:cs="Arial"/>
                <w:color w:val="000000"/>
                <w:sz w:val="18"/>
                <w:szCs w:val="18"/>
              </w:rPr>
            </w:pPr>
          </w:p>
        </w:tc>
        <w:tc>
          <w:tcPr>
            <w:tcW w:w="1843" w:type="dxa"/>
            <w:vMerge/>
            <w:tcBorders>
              <w:left w:val="single" w:sz="2" w:space="0" w:color="404040"/>
              <w:right w:val="single" w:sz="2" w:space="0" w:color="404040"/>
            </w:tcBorders>
            <w:vAlign w:val="center"/>
          </w:tcPr>
          <w:p w14:paraId="45094F07" w14:textId="77777777" w:rsidR="009D70D4" w:rsidRPr="00C655D3" w:rsidRDefault="009D70D4" w:rsidP="000E50B4">
            <w:pPr>
              <w:widowControl/>
              <w:adjustRightInd/>
              <w:spacing w:line="240" w:lineRule="exact"/>
              <w:rPr>
                <w:rFonts w:ascii="Arial" w:eastAsia="仿宋"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1129A41A"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058923C9"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0.40</w:t>
            </w:r>
          </w:p>
        </w:tc>
        <w:tc>
          <w:tcPr>
            <w:tcW w:w="1417" w:type="dxa"/>
            <w:tcBorders>
              <w:top w:val="single" w:sz="2" w:space="0" w:color="404040"/>
              <w:left w:val="single" w:sz="2" w:space="0" w:color="404040"/>
              <w:bottom w:val="single" w:sz="2" w:space="0" w:color="404040"/>
              <w:right w:val="single" w:sz="2" w:space="0" w:color="404040"/>
            </w:tcBorders>
            <w:vAlign w:val="center"/>
          </w:tcPr>
          <w:p w14:paraId="792E7B2E"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0.30</w:t>
            </w:r>
          </w:p>
        </w:tc>
        <w:tc>
          <w:tcPr>
            <w:tcW w:w="1360" w:type="dxa"/>
            <w:tcBorders>
              <w:top w:val="single" w:sz="2" w:space="0" w:color="404040"/>
              <w:left w:val="single" w:sz="2" w:space="0" w:color="404040"/>
              <w:bottom w:val="single" w:sz="2" w:space="0" w:color="404040"/>
              <w:right w:val="single" w:sz="2" w:space="0" w:color="404040"/>
            </w:tcBorders>
            <w:vAlign w:val="center"/>
          </w:tcPr>
          <w:p w14:paraId="07389783"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0.20</w:t>
            </w:r>
          </w:p>
        </w:tc>
      </w:tr>
      <w:tr w:rsidR="009D70D4" w:rsidRPr="00C655D3" w14:paraId="428867B3" w14:textId="77777777" w:rsidTr="000E50B4">
        <w:trPr>
          <w:cantSplit/>
          <w:jc w:val="center"/>
        </w:trPr>
        <w:tc>
          <w:tcPr>
            <w:tcW w:w="1136" w:type="dxa"/>
            <w:vMerge/>
            <w:tcBorders>
              <w:left w:val="single" w:sz="2" w:space="0" w:color="404040"/>
              <w:right w:val="single" w:sz="2" w:space="0" w:color="404040"/>
            </w:tcBorders>
            <w:vAlign w:val="center"/>
          </w:tcPr>
          <w:p w14:paraId="61412C39" w14:textId="77777777" w:rsidR="009D70D4" w:rsidRPr="00C655D3" w:rsidRDefault="009D70D4" w:rsidP="000E50B4">
            <w:pPr>
              <w:widowControl/>
              <w:adjustRightInd/>
              <w:spacing w:line="240" w:lineRule="exact"/>
              <w:rPr>
                <w:rFonts w:ascii="Arial" w:eastAsia="仿宋"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14:paraId="1C4A62CC" w14:textId="77777777" w:rsidR="009D70D4" w:rsidRPr="00C655D3" w:rsidRDefault="009D70D4" w:rsidP="000E50B4">
            <w:pPr>
              <w:widowControl/>
              <w:adjustRightInd/>
              <w:spacing w:line="240" w:lineRule="exact"/>
              <w:rPr>
                <w:rFonts w:ascii="Arial" w:eastAsia="仿宋"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6CBCE8A6"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地下第</w:t>
            </w:r>
            <w:r w:rsidRPr="00C655D3">
              <w:rPr>
                <w:rFonts w:ascii="Arial" w:eastAsia="仿宋" w:hAnsi="Arial" w:cs="Arial"/>
                <w:color w:val="000000"/>
                <w:sz w:val="18"/>
                <w:szCs w:val="18"/>
              </w:rPr>
              <w:t>3</w:t>
            </w:r>
            <w:r w:rsidRPr="00C655D3">
              <w:rPr>
                <w:rFonts w:ascii="Arial" w:eastAsia="仿宋" w:hAnsi="Arial" w:cs="Arial"/>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26361F84"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0563E47F"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644191EF"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0.20</w:t>
            </w:r>
          </w:p>
        </w:tc>
      </w:tr>
      <w:tr w:rsidR="009D70D4" w:rsidRPr="00C655D3" w14:paraId="304761E6"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05FF0AC2"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14:paraId="244C67F4"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14:paraId="223CCD51"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119D4F75"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5AFDE35D"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590858E6"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0.20</w:t>
            </w:r>
          </w:p>
        </w:tc>
      </w:tr>
      <w:tr w:rsidR="009D70D4" w:rsidRPr="00C655D3" w14:paraId="13418FD4"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3D836F13"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14:paraId="7649006B"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69A204E0"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07A1F6E5"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6B8969C8"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11AC1F83"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0.20</w:t>
            </w:r>
          </w:p>
        </w:tc>
      </w:tr>
      <w:tr w:rsidR="009D70D4" w:rsidRPr="00C655D3" w14:paraId="2D029856"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55376413"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14:paraId="4906FF40"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2C7B05A1"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0693C0FE"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0.20</w:t>
            </w:r>
          </w:p>
        </w:tc>
        <w:tc>
          <w:tcPr>
            <w:tcW w:w="1417" w:type="dxa"/>
            <w:tcBorders>
              <w:top w:val="single" w:sz="2" w:space="0" w:color="404040"/>
              <w:left w:val="single" w:sz="2" w:space="0" w:color="404040"/>
              <w:bottom w:val="single" w:sz="2" w:space="0" w:color="404040"/>
              <w:right w:val="single" w:sz="2" w:space="0" w:color="404040"/>
            </w:tcBorders>
            <w:vAlign w:val="center"/>
          </w:tcPr>
          <w:p w14:paraId="6D5F7908"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0.15</w:t>
            </w:r>
          </w:p>
        </w:tc>
        <w:tc>
          <w:tcPr>
            <w:tcW w:w="1360" w:type="dxa"/>
            <w:tcBorders>
              <w:top w:val="single" w:sz="2" w:space="0" w:color="404040"/>
              <w:left w:val="single" w:sz="2" w:space="0" w:color="404040"/>
              <w:bottom w:val="single" w:sz="2" w:space="0" w:color="404040"/>
              <w:right w:val="single" w:sz="2" w:space="0" w:color="404040"/>
            </w:tcBorders>
            <w:vAlign w:val="center"/>
          </w:tcPr>
          <w:p w14:paraId="02B320EB"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0.10</w:t>
            </w:r>
          </w:p>
        </w:tc>
      </w:tr>
    </w:tbl>
    <w:p w14:paraId="579AE13A" w14:textId="77777777" w:rsidR="009D70D4" w:rsidRPr="00C655D3" w:rsidRDefault="009D70D4" w:rsidP="00C655D3">
      <w:pPr>
        <w:snapToGrid w:val="0"/>
        <w:spacing w:line="300" w:lineRule="auto"/>
        <w:ind w:firstLineChars="200" w:firstLine="560"/>
        <w:jc w:val="both"/>
        <w:rPr>
          <w:rFonts w:ascii="Arial" w:eastAsia="仿宋" w:hAnsi="Arial" w:cs="Arial"/>
          <w:sz w:val="28"/>
          <w:szCs w:val="28"/>
        </w:rPr>
      </w:pPr>
      <w:r w:rsidRPr="00C655D3">
        <w:rPr>
          <w:rFonts w:ascii="Arial" w:eastAsia="仿宋" w:hAnsi="Arial" w:cs="Arial"/>
          <w:sz w:val="28"/>
        </w:rPr>
        <w:t>依据上表，估价对象</w:t>
      </w:r>
      <w:r w:rsidRPr="00C655D3">
        <w:rPr>
          <w:rFonts w:ascii="Arial" w:eastAsia="仿宋" w:hAnsi="Arial" w:cs="Arial"/>
          <w:sz w:val="28"/>
          <w:szCs w:val="28"/>
        </w:rPr>
        <w:t>土地级别为住宅类六级，地下公共服务地下空间修正系数为</w:t>
      </w:r>
      <w:r w:rsidRPr="00C655D3">
        <w:rPr>
          <w:rFonts w:ascii="Arial" w:eastAsia="仿宋" w:hAnsi="Arial" w:cs="Arial"/>
          <w:sz w:val="28"/>
          <w:szCs w:val="28"/>
        </w:rPr>
        <w:t>0.25</w:t>
      </w:r>
      <w:r w:rsidRPr="00C655D3">
        <w:rPr>
          <w:rFonts w:ascii="Arial" w:eastAsia="仿宋" w:hAnsi="Arial" w:cs="Arial"/>
          <w:sz w:val="28"/>
          <w:szCs w:val="28"/>
        </w:rPr>
        <w:t>。</w:t>
      </w:r>
    </w:p>
    <w:p w14:paraId="6BBF5193" w14:textId="77777777" w:rsidR="009D70D4" w:rsidRPr="00C655D3" w:rsidRDefault="009D70D4" w:rsidP="00C655D3">
      <w:pPr>
        <w:overflowPunct w:val="0"/>
        <w:snapToGrid w:val="0"/>
        <w:spacing w:line="300" w:lineRule="auto"/>
        <w:ind w:firstLineChars="200" w:firstLine="562"/>
        <w:jc w:val="both"/>
        <w:rPr>
          <w:rFonts w:ascii="Arial" w:eastAsia="仿宋" w:hAnsi="Arial" w:cs="Arial"/>
          <w:b/>
          <w:sz w:val="28"/>
          <w:szCs w:val="28"/>
        </w:rPr>
      </w:pPr>
      <w:r w:rsidRPr="00C655D3">
        <w:rPr>
          <w:rFonts w:ascii="Arial" w:eastAsia="仿宋" w:hAnsi="Arial" w:cs="Arial"/>
          <w:b/>
          <w:sz w:val="28"/>
          <w:szCs w:val="28"/>
        </w:rPr>
        <w:t>年期修正系数的确定</w:t>
      </w:r>
    </w:p>
    <w:p w14:paraId="25A956A3" w14:textId="77777777" w:rsidR="009D70D4" w:rsidRPr="00C655D3" w:rsidRDefault="009D70D4" w:rsidP="00C655D3">
      <w:pPr>
        <w:snapToGrid w:val="0"/>
        <w:spacing w:line="300" w:lineRule="auto"/>
        <w:ind w:firstLineChars="200" w:firstLine="560"/>
        <w:rPr>
          <w:rFonts w:ascii="Arial" w:eastAsia="仿宋" w:hAnsi="Arial" w:cs="Arial"/>
          <w:sz w:val="28"/>
          <w:szCs w:val="28"/>
        </w:rPr>
      </w:pPr>
      <w:r w:rsidRPr="00C655D3">
        <w:rPr>
          <w:rFonts w:ascii="Arial" w:eastAsia="仿宋" w:hAnsi="Arial" w:cs="Arial"/>
          <w:sz w:val="28"/>
          <w:szCs w:val="28"/>
        </w:rPr>
        <w:t>年期修正系数＝（</w:t>
      </w:r>
      <w:r w:rsidRPr="00C655D3">
        <w:rPr>
          <w:rFonts w:ascii="Arial" w:eastAsia="仿宋" w:hAnsi="Arial" w:cs="Arial"/>
          <w:sz w:val="28"/>
          <w:szCs w:val="28"/>
        </w:rPr>
        <w:t>1-1÷</w:t>
      </w:r>
      <w:r w:rsidRPr="00C655D3">
        <w:rPr>
          <w:rFonts w:ascii="Arial" w:eastAsia="仿宋" w:hAnsi="Arial" w:cs="Arial"/>
          <w:sz w:val="28"/>
          <w:szCs w:val="28"/>
        </w:rPr>
        <w:t>（</w:t>
      </w:r>
      <w:r w:rsidRPr="00C655D3">
        <w:rPr>
          <w:rFonts w:ascii="Arial" w:eastAsia="仿宋" w:hAnsi="Arial" w:cs="Arial"/>
          <w:sz w:val="28"/>
          <w:szCs w:val="28"/>
        </w:rPr>
        <w:t>1</w:t>
      </w:r>
      <w:r w:rsidRPr="00C655D3">
        <w:rPr>
          <w:rFonts w:ascii="Arial" w:eastAsia="仿宋" w:hAnsi="Arial" w:cs="Arial"/>
          <w:sz w:val="28"/>
          <w:szCs w:val="28"/>
        </w:rPr>
        <w:t>＋</w:t>
      </w:r>
      <w:r w:rsidRPr="00C655D3">
        <w:rPr>
          <w:rFonts w:ascii="Arial" w:eastAsia="仿宋" w:hAnsi="Arial" w:cs="Arial"/>
          <w:sz w:val="28"/>
          <w:szCs w:val="28"/>
        </w:rPr>
        <w:t>r</w:t>
      </w:r>
      <w:r w:rsidRPr="00C655D3">
        <w:rPr>
          <w:rFonts w:ascii="Arial" w:eastAsia="仿宋" w:hAnsi="Arial" w:cs="Arial"/>
          <w:sz w:val="28"/>
          <w:szCs w:val="28"/>
        </w:rPr>
        <w:t>）</w:t>
      </w:r>
      <w:r w:rsidRPr="00C655D3">
        <w:rPr>
          <w:rFonts w:ascii="Arial" w:eastAsia="仿宋" w:hAnsi="Arial" w:cs="Arial"/>
          <w:sz w:val="28"/>
          <w:szCs w:val="28"/>
          <w:vertAlign w:val="superscript"/>
        </w:rPr>
        <w:t>n</w:t>
      </w:r>
      <w:r w:rsidRPr="00C655D3">
        <w:rPr>
          <w:rFonts w:ascii="Arial" w:eastAsia="仿宋" w:hAnsi="Arial" w:cs="Arial"/>
          <w:sz w:val="28"/>
          <w:szCs w:val="28"/>
        </w:rPr>
        <w:t>）</w:t>
      </w:r>
      <w:r w:rsidRPr="00C655D3">
        <w:rPr>
          <w:rFonts w:ascii="Arial" w:eastAsia="仿宋" w:hAnsi="Arial" w:cs="Arial"/>
          <w:sz w:val="28"/>
          <w:szCs w:val="28"/>
        </w:rPr>
        <w:t>÷</w:t>
      </w:r>
      <w:r w:rsidRPr="00C655D3">
        <w:rPr>
          <w:rFonts w:ascii="Arial" w:eastAsia="仿宋" w:hAnsi="Arial" w:cs="Arial"/>
          <w:sz w:val="28"/>
          <w:szCs w:val="28"/>
        </w:rPr>
        <w:t>（</w:t>
      </w:r>
      <w:r w:rsidRPr="00C655D3">
        <w:rPr>
          <w:rFonts w:ascii="Arial" w:eastAsia="仿宋" w:hAnsi="Arial" w:cs="Arial"/>
          <w:sz w:val="28"/>
          <w:szCs w:val="28"/>
        </w:rPr>
        <w:t>1-1÷</w:t>
      </w:r>
      <w:r w:rsidRPr="00C655D3">
        <w:rPr>
          <w:rFonts w:ascii="Arial" w:eastAsia="仿宋" w:hAnsi="Arial" w:cs="Arial"/>
          <w:sz w:val="28"/>
          <w:szCs w:val="28"/>
        </w:rPr>
        <w:t>（</w:t>
      </w:r>
      <w:r w:rsidRPr="00C655D3">
        <w:rPr>
          <w:rFonts w:ascii="Arial" w:eastAsia="仿宋" w:hAnsi="Arial" w:cs="Arial"/>
          <w:sz w:val="28"/>
          <w:szCs w:val="28"/>
        </w:rPr>
        <w:t>1</w:t>
      </w:r>
      <w:r w:rsidRPr="00C655D3">
        <w:rPr>
          <w:rFonts w:ascii="Arial" w:eastAsia="仿宋" w:hAnsi="Arial" w:cs="Arial"/>
          <w:sz w:val="28"/>
          <w:szCs w:val="28"/>
        </w:rPr>
        <w:t>＋</w:t>
      </w:r>
      <w:r w:rsidRPr="00C655D3">
        <w:rPr>
          <w:rFonts w:ascii="Arial" w:eastAsia="仿宋" w:hAnsi="Arial" w:cs="Arial"/>
          <w:sz w:val="28"/>
          <w:szCs w:val="28"/>
        </w:rPr>
        <w:t>r</w:t>
      </w:r>
      <w:r w:rsidRPr="00C655D3">
        <w:rPr>
          <w:rFonts w:ascii="Arial" w:eastAsia="仿宋" w:hAnsi="Arial" w:cs="Arial"/>
          <w:sz w:val="28"/>
          <w:szCs w:val="28"/>
        </w:rPr>
        <w:t>）</w:t>
      </w:r>
      <w:r w:rsidRPr="00C655D3">
        <w:rPr>
          <w:rFonts w:ascii="Arial" w:eastAsia="仿宋" w:hAnsi="Arial" w:cs="Arial"/>
          <w:sz w:val="28"/>
          <w:szCs w:val="28"/>
          <w:vertAlign w:val="superscript"/>
        </w:rPr>
        <w:t>N</w:t>
      </w:r>
      <w:r w:rsidRPr="00C655D3">
        <w:rPr>
          <w:rFonts w:ascii="Arial" w:eastAsia="仿宋" w:hAnsi="Arial" w:cs="Arial"/>
          <w:sz w:val="28"/>
          <w:szCs w:val="28"/>
        </w:rPr>
        <w:t>）</w:t>
      </w:r>
    </w:p>
    <w:p w14:paraId="6C6D63C9" w14:textId="77777777" w:rsidR="009D70D4" w:rsidRPr="00C655D3" w:rsidRDefault="009D70D4" w:rsidP="00C655D3">
      <w:pPr>
        <w:autoSpaceDE w:val="0"/>
        <w:autoSpaceDN w:val="0"/>
        <w:snapToGrid w:val="0"/>
        <w:spacing w:line="300" w:lineRule="auto"/>
        <w:ind w:firstLineChars="200" w:firstLine="560"/>
        <w:rPr>
          <w:rFonts w:ascii="Arial" w:eastAsia="仿宋" w:hAnsi="Arial" w:cs="Arial"/>
          <w:sz w:val="28"/>
          <w:szCs w:val="28"/>
        </w:rPr>
      </w:pPr>
      <w:r w:rsidRPr="00C655D3">
        <w:rPr>
          <w:rFonts w:ascii="Arial" w:eastAsia="仿宋" w:hAnsi="Arial" w:cs="Arial"/>
          <w:sz w:val="28"/>
          <w:szCs w:val="28"/>
        </w:rPr>
        <w:t>其中：</w:t>
      </w:r>
      <w:r w:rsidRPr="00C655D3">
        <w:rPr>
          <w:rFonts w:ascii="Arial" w:eastAsia="仿宋" w:hAnsi="Arial" w:cs="Arial"/>
          <w:sz w:val="28"/>
          <w:szCs w:val="28"/>
        </w:rPr>
        <w:t>r</w:t>
      </w:r>
      <w:proofErr w:type="gramStart"/>
      <w:r w:rsidRPr="00C655D3">
        <w:rPr>
          <w:rFonts w:ascii="Arial" w:eastAsia="仿宋" w:hAnsi="Arial" w:cs="Arial"/>
          <w:sz w:val="28"/>
          <w:szCs w:val="28"/>
        </w:rPr>
        <w:t>—</w:t>
      </w:r>
      <w:r w:rsidRPr="00C655D3">
        <w:rPr>
          <w:rFonts w:ascii="Arial" w:eastAsia="仿宋" w:hAnsi="Arial" w:cs="Arial"/>
          <w:sz w:val="28"/>
          <w:szCs w:val="28"/>
        </w:rPr>
        <w:t>土地</w:t>
      </w:r>
      <w:proofErr w:type="gramEnd"/>
      <w:r w:rsidRPr="00C655D3">
        <w:rPr>
          <w:rFonts w:ascii="Arial" w:eastAsia="仿宋" w:hAnsi="Arial" w:cs="Arial"/>
          <w:sz w:val="28"/>
          <w:szCs w:val="28"/>
        </w:rPr>
        <w:t>还原率</w:t>
      </w:r>
    </w:p>
    <w:p w14:paraId="3B99F52E" w14:textId="77777777" w:rsidR="009D70D4" w:rsidRPr="00C655D3" w:rsidRDefault="009D70D4" w:rsidP="00C655D3">
      <w:pPr>
        <w:autoSpaceDE w:val="0"/>
        <w:autoSpaceDN w:val="0"/>
        <w:snapToGrid w:val="0"/>
        <w:spacing w:line="300" w:lineRule="auto"/>
        <w:ind w:firstLineChars="500" w:firstLine="1400"/>
        <w:rPr>
          <w:rFonts w:ascii="Arial" w:eastAsia="仿宋" w:hAnsi="Arial" w:cs="Arial"/>
          <w:sz w:val="28"/>
          <w:szCs w:val="28"/>
        </w:rPr>
      </w:pPr>
      <w:r w:rsidRPr="00C655D3">
        <w:rPr>
          <w:rFonts w:ascii="Arial" w:eastAsia="仿宋" w:hAnsi="Arial" w:cs="Arial"/>
          <w:sz w:val="28"/>
          <w:szCs w:val="28"/>
        </w:rPr>
        <w:t>n</w:t>
      </w:r>
      <w:proofErr w:type="gramStart"/>
      <w:r w:rsidRPr="00C655D3">
        <w:rPr>
          <w:rFonts w:ascii="Arial" w:eastAsia="仿宋" w:hAnsi="Arial" w:cs="Arial"/>
          <w:sz w:val="28"/>
          <w:szCs w:val="28"/>
        </w:rPr>
        <w:t>—</w:t>
      </w:r>
      <w:r w:rsidRPr="00C655D3">
        <w:rPr>
          <w:rFonts w:ascii="Arial" w:eastAsia="仿宋" w:hAnsi="Arial" w:cs="Arial"/>
          <w:sz w:val="28"/>
          <w:szCs w:val="28"/>
        </w:rPr>
        <w:t>宗地</w:t>
      </w:r>
      <w:proofErr w:type="gramEnd"/>
      <w:r w:rsidRPr="00C655D3">
        <w:rPr>
          <w:rFonts w:ascii="Arial" w:eastAsia="仿宋" w:hAnsi="Arial" w:cs="Arial"/>
          <w:sz w:val="28"/>
          <w:szCs w:val="28"/>
        </w:rPr>
        <w:t>剩余土地使用年限</w:t>
      </w:r>
    </w:p>
    <w:p w14:paraId="1C5FB390" w14:textId="77777777" w:rsidR="009D70D4" w:rsidRPr="00C655D3" w:rsidRDefault="009D70D4" w:rsidP="00C655D3">
      <w:pPr>
        <w:snapToGrid w:val="0"/>
        <w:spacing w:line="300" w:lineRule="auto"/>
        <w:ind w:firstLineChars="500" w:firstLine="1400"/>
        <w:rPr>
          <w:rFonts w:ascii="Arial" w:eastAsia="仿宋" w:hAnsi="Arial" w:cs="Arial"/>
          <w:sz w:val="28"/>
          <w:szCs w:val="28"/>
        </w:rPr>
      </w:pPr>
      <w:r w:rsidRPr="00C655D3">
        <w:rPr>
          <w:rFonts w:ascii="Arial" w:eastAsia="仿宋" w:hAnsi="Arial" w:cs="Arial"/>
          <w:sz w:val="28"/>
          <w:szCs w:val="28"/>
        </w:rPr>
        <w:lastRenderedPageBreak/>
        <w:t>N—</w:t>
      </w:r>
      <w:r w:rsidRPr="00C655D3">
        <w:rPr>
          <w:rFonts w:ascii="Arial" w:eastAsia="仿宋" w:hAnsi="Arial" w:cs="Arial"/>
          <w:sz w:val="28"/>
          <w:szCs w:val="28"/>
        </w:rPr>
        <w:t>基准地价规定的相应用途土地使用年限</w:t>
      </w:r>
    </w:p>
    <w:p w14:paraId="1E786A97" w14:textId="77777777" w:rsidR="009D70D4" w:rsidRPr="00C655D3" w:rsidRDefault="009D70D4" w:rsidP="00C655D3">
      <w:pPr>
        <w:adjustRightInd/>
        <w:snapToGrid w:val="0"/>
        <w:spacing w:line="300" w:lineRule="auto"/>
        <w:ind w:firstLineChars="200" w:firstLine="560"/>
        <w:rPr>
          <w:rFonts w:ascii="Arial" w:eastAsia="仿宋" w:hAnsi="Arial" w:cs="Arial"/>
          <w:sz w:val="28"/>
          <w:szCs w:val="28"/>
        </w:rPr>
      </w:pPr>
      <w:r w:rsidRPr="00C655D3">
        <w:rPr>
          <w:rFonts w:ascii="Arial" w:eastAsia="仿宋" w:hAnsi="Arial" w:cs="Arial"/>
          <w:sz w:val="28"/>
          <w:szCs w:val="28"/>
        </w:rPr>
        <w:t>商业、办公、居住、工业、公共服务用途的土地还原率原则上按同期中国人民银行公布的一年</w:t>
      </w:r>
      <w:proofErr w:type="gramStart"/>
      <w:r w:rsidRPr="00C655D3">
        <w:rPr>
          <w:rFonts w:ascii="Arial" w:eastAsia="仿宋" w:hAnsi="Arial" w:cs="Arial"/>
          <w:sz w:val="28"/>
          <w:szCs w:val="28"/>
        </w:rPr>
        <w:t>期贷</w:t>
      </w:r>
      <w:proofErr w:type="gramEnd"/>
      <w:r w:rsidRPr="00C655D3">
        <w:rPr>
          <w:rFonts w:ascii="Arial" w:eastAsia="仿宋" w:hAnsi="Arial" w:cs="Arial"/>
          <w:sz w:val="28"/>
          <w:szCs w:val="28"/>
        </w:rPr>
        <w:t>款利率分别上浮</w:t>
      </w:r>
      <w:r w:rsidRPr="00C655D3">
        <w:rPr>
          <w:rFonts w:ascii="Arial" w:eastAsia="仿宋" w:hAnsi="Arial" w:cs="Arial"/>
          <w:sz w:val="28"/>
          <w:szCs w:val="28"/>
        </w:rPr>
        <w:t>25</w:t>
      </w:r>
      <w:r w:rsidRPr="00C655D3">
        <w:rPr>
          <w:rFonts w:ascii="Arial" w:eastAsia="仿宋" w:hAnsi="Arial" w:cs="Arial"/>
          <w:sz w:val="28"/>
          <w:szCs w:val="28"/>
        </w:rPr>
        <w:t>％、</w:t>
      </w:r>
      <w:r w:rsidRPr="00C655D3">
        <w:rPr>
          <w:rFonts w:ascii="Arial" w:eastAsia="仿宋" w:hAnsi="Arial" w:cs="Arial"/>
          <w:sz w:val="28"/>
          <w:szCs w:val="28"/>
        </w:rPr>
        <w:t>20</w:t>
      </w:r>
      <w:r w:rsidRPr="00C655D3">
        <w:rPr>
          <w:rFonts w:ascii="Arial" w:eastAsia="仿宋" w:hAnsi="Arial" w:cs="Arial"/>
          <w:sz w:val="28"/>
          <w:szCs w:val="28"/>
        </w:rPr>
        <w:t>％、</w:t>
      </w:r>
      <w:r w:rsidRPr="00C655D3">
        <w:rPr>
          <w:rFonts w:ascii="Arial" w:eastAsia="仿宋" w:hAnsi="Arial" w:cs="Arial"/>
          <w:sz w:val="28"/>
          <w:szCs w:val="28"/>
        </w:rPr>
        <w:t>15</w:t>
      </w:r>
      <w:r w:rsidRPr="00C655D3">
        <w:rPr>
          <w:rFonts w:ascii="Arial" w:eastAsia="仿宋" w:hAnsi="Arial" w:cs="Arial"/>
          <w:sz w:val="28"/>
          <w:szCs w:val="28"/>
        </w:rPr>
        <w:t>％、</w:t>
      </w:r>
      <w:r w:rsidRPr="00C655D3">
        <w:rPr>
          <w:rFonts w:ascii="Arial" w:eastAsia="仿宋" w:hAnsi="Arial" w:cs="Arial"/>
          <w:sz w:val="28"/>
          <w:szCs w:val="28"/>
        </w:rPr>
        <w:t>10</w:t>
      </w:r>
      <w:r w:rsidRPr="00C655D3">
        <w:rPr>
          <w:rFonts w:ascii="Arial" w:eastAsia="仿宋" w:hAnsi="Arial" w:cs="Arial"/>
          <w:sz w:val="28"/>
          <w:szCs w:val="28"/>
        </w:rPr>
        <w:t>％、</w:t>
      </w:r>
      <w:r w:rsidRPr="00C655D3">
        <w:rPr>
          <w:rFonts w:ascii="Arial" w:eastAsia="仿宋" w:hAnsi="Arial" w:cs="Arial"/>
          <w:sz w:val="28"/>
          <w:szCs w:val="28"/>
        </w:rPr>
        <w:t>15</w:t>
      </w:r>
      <w:r w:rsidRPr="00C655D3">
        <w:rPr>
          <w:rFonts w:ascii="Arial" w:eastAsia="仿宋" w:hAnsi="Arial" w:cs="Arial"/>
          <w:sz w:val="28"/>
          <w:szCs w:val="28"/>
        </w:rPr>
        <w:t>％确定，且须分别不低于</w:t>
      </w:r>
      <w:r w:rsidRPr="00C655D3">
        <w:rPr>
          <w:rFonts w:ascii="Arial" w:eastAsia="仿宋" w:hAnsi="Arial" w:cs="Arial"/>
          <w:sz w:val="28"/>
          <w:szCs w:val="28"/>
        </w:rPr>
        <w:t>5.5</w:t>
      </w:r>
      <w:r w:rsidRPr="00C655D3">
        <w:rPr>
          <w:rFonts w:ascii="Arial" w:eastAsia="仿宋" w:hAnsi="Arial" w:cs="Arial"/>
          <w:sz w:val="28"/>
          <w:szCs w:val="28"/>
        </w:rPr>
        <w:t>％、</w:t>
      </w:r>
      <w:r w:rsidRPr="00C655D3">
        <w:rPr>
          <w:rFonts w:ascii="Arial" w:eastAsia="仿宋" w:hAnsi="Arial" w:cs="Arial"/>
          <w:sz w:val="28"/>
          <w:szCs w:val="28"/>
        </w:rPr>
        <w:t>5.5</w:t>
      </w:r>
      <w:r w:rsidRPr="00C655D3">
        <w:rPr>
          <w:rFonts w:ascii="Arial" w:eastAsia="仿宋" w:hAnsi="Arial" w:cs="Arial"/>
          <w:sz w:val="28"/>
          <w:szCs w:val="28"/>
        </w:rPr>
        <w:t>％、</w:t>
      </w:r>
      <w:r w:rsidRPr="00C655D3">
        <w:rPr>
          <w:rFonts w:ascii="Arial" w:eastAsia="仿宋" w:hAnsi="Arial" w:cs="Arial"/>
          <w:sz w:val="28"/>
          <w:szCs w:val="28"/>
        </w:rPr>
        <w:t>5</w:t>
      </w:r>
      <w:r w:rsidRPr="00C655D3">
        <w:rPr>
          <w:rFonts w:ascii="Arial" w:eastAsia="仿宋" w:hAnsi="Arial" w:cs="Arial"/>
          <w:sz w:val="28"/>
          <w:szCs w:val="28"/>
        </w:rPr>
        <w:t>％、</w:t>
      </w:r>
      <w:r w:rsidRPr="00C655D3">
        <w:rPr>
          <w:rFonts w:ascii="Arial" w:eastAsia="仿宋" w:hAnsi="Arial" w:cs="Arial"/>
          <w:sz w:val="28"/>
          <w:szCs w:val="28"/>
        </w:rPr>
        <w:t>5</w:t>
      </w:r>
      <w:r w:rsidRPr="00C655D3">
        <w:rPr>
          <w:rFonts w:ascii="Arial" w:eastAsia="仿宋" w:hAnsi="Arial" w:cs="Arial"/>
          <w:sz w:val="28"/>
          <w:szCs w:val="28"/>
        </w:rPr>
        <w:t>％、</w:t>
      </w:r>
      <w:r w:rsidRPr="00C655D3">
        <w:rPr>
          <w:rFonts w:ascii="Arial" w:eastAsia="仿宋" w:hAnsi="Arial" w:cs="Arial"/>
          <w:sz w:val="28"/>
          <w:szCs w:val="28"/>
        </w:rPr>
        <w:t>5</w:t>
      </w:r>
      <w:r w:rsidRPr="00C655D3">
        <w:rPr>
          <w:rFonts w:ascii="Arial" w:eastAsia="仿宋" w:hAnsi="Arial" w:cs="Arial"/>
          <w:sz w:val="28"/>
          <w:szCs w:val="28"/>
        </w:rPr>
        <w:t>％，不高于</w:t>
      </w:r>
      <w:r w:rsidRPr="00C655D3">
        <w:rPr>
          <w:rFonts w:ascii="Arial" w:eastAsia="仿宋" w:hAnsi="Arial" w:cs="Arial"/>
          <w:sz w:val="28"/>
          <w:szCs w:val="28"/>
        </w:rPr>
        <w:t>6.5</w:t>
      </w:r>
      <w:r w:rsidRPr="00C655D3">
        <w:rPr>
          <w:rFonts w:ascii="Arial" w:eastAsia="仿宋" w:hAnsi="Arial" w:cs="Arial"/>
          <w:sz w:val="28"/>
          <w:szCs w:val="28"/>
        </w:rPr>
        <w:t>％、</w:t>
      </w:r>
      <w:r w:rsidRPr="00C655D3">
        <w:rPr>
          <w:rFonts w:ascii="Arial" w:eastAsia="仿宋" w:hAnsi="Arial" w:cs="Arial"/>
          <w:sz w:val="28"/>
          <w:szCs w:val="28"/>
        </w:rPr>
        <w:t>6.5</w:t>
      </w:r>
      <w:r w:rsidRPr="00C655D3">
        <w:rPr>
          <w:rFonts w:ascii="Arial" w:eastAsia="仿宋" w:hAnsi="Arial" w:cs="Arial"/>
          <w:sz w:val="28"/>
          <w:szCs w:val="28"/>
        </w:rPr>
        <w:t>％、</w:t>
      </w:r>
      <w:r w:rsidRPr="00C655D3">
        <w:rPr>
          <w:rFonts w:ascii="Arial" w:eastAsia="仿宋" w:hAnsi="Arial" w:cs="Arial"/>
          <w:sz w:val="28"/>
          <w:szCs w:val="28"/>
        </w:rPr>
        <w:t>6</w:t>
      </w:r>
      <w:r w:rsidRPr="00C655D3">
        <w:rPr>
          <w:rFonts w:ascii="Arial" w:eastAsia="仿宋" w:hAnsi="Arial" w:cs="Arial"/>
          <w:sz w:val="28"/>
          <w:szCs w:val="28"/>
        </w:rPr>
        <w:t>％、</w:t>
      </w:r>
      <w:r w:rsidRPr="00C655D3">
        <w:rPr>
          <w:rFonts w:ascii="Arial" w:eastAsia="仿宋" w:hAnsi="Arial" w:cs="Arial"/>
          <w:sz w:val="28"/>
          <w:szCs w:val="28"/>
        </w:rPr>
        <w:t>6</w:t>
      </w:r>
      <w:r w:rsidRPr="00C655D3">
        <w:rPr>
          <w:rFonts w:ascii="Arial" w:eastAsia="仿宋" w:hAnsi="Arial" w:cs="Arial"/>
          <w:sz w:val="28"/>
          <w:szCs w:val="28"/>
        </w:rPr>
        <w:t>％、</w:t>
      </w:r>
      <w:r w:rsidRPr="00C655D3">
        <w:rPr>
          <w:rFonts w:ascii="Arial" w:eastAsia="仿宋" w:hAnsi="Arial" w:cs="Arial"/>
          <w:sz w:val="28"/>
          <w:szCs w:val="28"/>
        </w:rPr>
        <w:t>6</w:t>
      </w:r>
      <w:r w:rsidRPr="00C655D3">
        <w:rPr>
          <w:rFonts w:ascii="Arial" w:eastAsia="仿宋" w:hAnsi="Arial" w:cs="Arial"/>
          <w:sz w:val="28"/>
          <w:szCs w:val="28"/>
        </w:rPr>
        <w:t>％。估价对象地上主用途为居住，现行一年</w:t>
      </w:r>
      <w:proofErr w:type="gramStart"/>
      <w:r w:rsidRPr="00C655D3">
        <w:rPr>
          <w:rFonts w:ascii="Arial" w:eastAsia="仿宋" w:hAnsi="Arial" w:cs="Arial"/>
          <w:sz w:val="28"/>
          <w:szCs w:val="28"/>
        </w:rPr>
        <w:t>期贷</w:t>
      </w:r>
      <w:proofErr w:type="gramEnd"/>
      <w:r w:rsidRPr="00C655D3">
        <w:rPr>
          <w:rFonts w:ascii="Arial" w:eastAsia="仿宋" w:hAnsi="Arial" w:cs="Arial"/>
          <w:sz w:val="28"/>
          <w:szCs w:val="28"/>
        </w:rPr>
        <w:t>款利率（</w:t>
      </w:r>
      <w:r w:rsidRPr="00C655D3">
        <w:rPr>
          <w:rFonts w:ascii="Arial" w:eastAsia="仿宋" w:hAnsi="Arial" w:cs="Arial"/>
          <w:sz w:val="28"/>
          <w:szCs w:val="28"/>
        </w:rPr>
        <w:t>2015</w:t>
      </w:r>
      <w:r w:rsidRPr="00C655D3">
        <w:rPr>
          <w:rFonts w:ascii="Arial" w:eastAsia="仿宋" w:hAnsi="Arial" w:cs="Arial"/>
          <w:sz w:val="28"/>
          <w:szCs w:val="28"/>
        </w:rPr>
        <w:t>年</w:t>
      </w:r>
      <w:r w:rsidRPr="00C655D3">
        <w:rPr>
          <w:rFonts w:ascii="Arial" w:eastAsia="仿宋" w:hAnsi="Arial" w:cs="Arial"/>
          <w:sz w:val="28"/>
          <w:szCs w:val="28"/>
        </w:rPr>
        <w:t>10</w:t>
      </w:r>
      <w:r w:rsidRPr="00C655D3">
        <w:rPr>
          <w:rFonts w:ascii="Arial" w:eastAsia="仿宋" w:hAnsi="Arial" w:cs="Arial"/>
          <w:sz w:val="28"/>
          <w:szCs w:val="28"/>
        </w:rPr>
        <w:t>月</w:t>
      </w:r>
      <w:r w:rsidRPr="00C655D3">
        <w:rPr>
          <w:rFonts w:ascii="Arial" w:eastAsia="仿宋" w:hAnsi="Arial" w:cs="Arial"/>
          <w:sz w:val="28"/>
          <w:szCs w:val="28"/>
        </w:rPr>
        <w:t>24</w:t>
      </w:r>
      <w:r w:rsidRPr="00C655D3">
        <w:rPr>
          <w:rFonts w:ascii="Arial" w:eastAsia="仿宋" w:hAnsi="Arial" w:cs="Arial"/>
          <w:sz w:val="28"/>
          <w:szCs w:val="28"/>
        </w:rPr>
        <w:t>日公布）为</w:t>
      </w:r>
      <w:r w:rsidRPr="00C655D3">
        <w:rPr>
          <w:rFonts w:ascii="Arial" w:eastAsia="仿宋" w:hAnsi="Arial" w:cs="Arial"/>
          <w:sz w:val="28"/>
          <w:szCs w:val="28"/>
        </w:rPr>
        <w:t>4.35%</w:t>
      </w:r>
      <w:r w:rsidRPr="00C655D3">
        <w:rPr>
          <w:rFonts w:ascii="Arial" w:eastAsia="仿宋" w:hAnsi="Arial" w:cs="Arial"/>
          <w:sz w:val="28"/>
          <w:szCs w:val="28"/>
        </w:rPr>
        <w:t>，按照上述利率计算得出的土地还原率为</w:t>
      </w:r>
      <w:r w:rsidRPr="00C655D3">
        <w:rPr>
          <w:rFonts w:ascii="Arial" w:eastAsia="仿宋" w:hAnsi="Arial" w:cs="Arial"/>
          <w:sz w:val="28"/>
          <w:szCs w:val="28"/>
        </w:rPr>
        <w:t>5%</w:t>
      </w:r>
      <w:r w:rsidRPr="00C655D3">
        <w:rPr>
          <w:rFonts w:ascii="Arial" w:eastAsia="仿宋" w:hAnsi="Arial" w:cs="Arial"/>
          <w:sz w:val="28"/>
          <w:szCs w:val="28"/>
        </w:rPr>
        <w:t>，低于所要求的</w:t>
      </w:r>
      <w:proofErr w:type="gramStart"/>
      <w:r w:rsidRPr="00C655D3">
        <w:rPr>
          <w:rFonts w:ascii="Arial" w:eastAsia="仿宋" w:hAnsi="Arial" w:cs="Arial"/>
          <w:sz w:val="28"/>
          <w:szCs w:val="28"/>
        </w:rPr>
        <w:t>的</w:t>
      </w:r>
      <w:proofErr w:type="gramEnd"/>
      <w:r w:rsidRPr="00C655D3">
        <w:rPr>
          <w:rFonts w:ascii="Arial" w:eastAsia="仿宋" w:hAnsi="Arial" w:cs="Arial"/>
          <w:sz w:val="28"/>
          <w:szCs w:val="28"/>
        </w:rPr>
        <w:t>最低值。故土地还原率取最低值</w:t>
      </w:r>
      <w:r w:rsidRPr="00C655D3">
        <w:rPr>
          <w:rFonts w:ascii="Arial" w:eastAsia="仿宋" w:hAnsi="Arial" w:cs="Arial"/>
          <w:sz w:val="28"/>
          <w:szCs w:val="28"/>
        </w:rPr>
        <w:t>5%</w:t>
      </w:r>
      <w:r w:rsidRPr="00C655D3">
        <w:rPr>
          <w:rFonts w:ascii="Arial" w:eastAsia="仿宋" w:hAnsi="Arial" w:cs="Arial"/>
          <w:sz w:val="28"/>
          <w:szCs w:val="28"/>
        </w:rPr>
        <w:t>。</w:t>
      </w:r>
    </w:p>
    <w:p w14:paraId="0C9DDD14" w14:textId="77777777" w:rsidR="009D70D4" w:rsidRPr="00C655D3" w:rsidRDefault="009D70D4" w:rsidP="00C655D3">
      <w:pPr>
        <w:adjustRightInd/>
        <w:snapToGrid w:val="0"/>
        <w:spacing w:line="300" w:lineRule="auto"/>
        <w:ind w:firstLineChars="200" w:firstLine="560"/>
        <w:rPr>
          <w:rFonts w:ascii="Arial" w:eastAsia="仿宋" w:hAnsi="Arial" w:cs="Arial"/>
          <w:sz w:val="28"/>
          <w:szCs w:val="28"/>
        </w:rPr>
      </w:pPr>
      <w:r w:rsidRPr="00C655D3">
        <w:rPr>
          <w:rFonts w:ascii="Arial" w:eastAsia="仿宋" w:hAnsi="Arial" w:cs="Arial"/>
          <w:sz w:val="28"/>
          <w:szCs w:val="28"/>
        </w:rPr>
        <w:t>估价对象地下公共服务剩余土地使用年限为</w:t>
      </w:r>
      <w:r w:rsidRPr="00C655D3">
        <w:rPr>
          <w:rFonts w:ascii="Arial" w:eastAsia="仿宋" w:hAnsi="Arial" w:cs="Arial"/>
          <w:sz w:val="28"/>
          <w:szCs w:val="28"/>
        </w:rPr>
        <w:t>50</w:t>
      </w:r>
      <w:r w:rsidRPr="00C655D3">
        <w:rPr>
          <w:rFonts w:ascii="Arial" w:eastAsia="仿宋" w:hAnsi="Arial" w:cs="Arial"/>
          <w:sz w:val="28"/>
          <w:szCs w:val="28"/>
        </w:rPr>
        <w:t>年，公共服务用途法定用途最高出让年限为</w:t>
      </w:r>
      <w:r w:rsidRPr="00C655D3">
        <w:rPr>
          <w:rFonts w:ascii="Arial" w:eastAsia="仿宋" w:hAnsi="Arial" w:cs="Arial"/>
          <w:sz w:val="28"/>
          <w:szCs w:val="28"/>
        </w:rPr>
        <w:t>50</w:t>
      </w:r>
      <w:r w:rsidRPr="00C655D3">
        <w:rPr>
          <w:rFonts w:ascii="Arial" w:eastAsia="仿宋" w:hAnsi="Arial" w:cs="Arial"/>
          <w:sz w:val="28"/>
          <w:szCs w:val="28"/>
        </w:rPr>
        <w:t>年，故不做修正。</w:t>
      </w:r>
    </w:p>
    <w:p w14:paraId="1F3700EA" w14:textId="77777777" w:rsidR="009D70D4" w:rsidRPr="00C655D3" w:rsidRDefault="009D70D4" w:rsidP="00C655D3">
      <w:pPr>
        <w:snapToGrid w:val="0"/>
        <w:spacing w:line="300" w:lineRule="auto"/>
        <w:ind w:firstLineChars="200" w:firstLine="560"/>
        <w:rPr>
          <w:rFonts w:ascii="Arial" w:eastAsia="仿宋" w:hAnsi="Arial" w:cs="Arial"/>
          <w:snapToGrid w:val="0"/>
          <w:sz w:val="28"/>
          <w:szCs w:val="28"/>
        </w:rPr>
      </w:pPr>
      <w:r w:rsidRPr="00C655D3">
        <w:rPr>
          <w:rFonts w:ascii="Arial" w:eastAsia="仿宋" w:hAnsi="Arial" w:cs="Arial"/>
          <w:snapToGrid w:val="0"/>
          <w:sz w:val="28"/>
          <w:szCs w:val="28"/>
        </w:rPr>
        <w:t>地下公共服务</w:t>
      </w:r>
      <w:r w:rsidRPr="00C655D3">
        <w:rPr>
          <w:rFonts w:ascii="Arial" w:eastAsia="仿宋" w:hAnsi="Arial" w:cs="Arial"/>
          <w:sz w:val="28"/>
        </w:rPr>
        <w:t>楼面熟地价</w:t>
      </w:r>
    </w:p>
    <w:p w14:paraId="1C2AD0C6" w14:textId="77777777" w:rsidR="009D70D4" w:rsidRPr="00C655D3" w:rsidRDefault="009D70D4" w:rsidP="00C655D3">
      <w:pPr>
        <w:snapToGrid w:val="0"/>
        <w:spacing w:line="300" w:lineRule="auto"/>
        <w:ind w:firstLineChars="200" w:firstLine="560"/>
        <w:rPr>
          <w:rFonts w:ascii="Arial" w:eastAsia="仿宋" w:hAnsi="Arial" w:cs="Arial"/>
          <w:snapToGrid w:val="0"/>
          <w:sz w:val="28"/>
          <w:szCs w:val="28"/>
        </w:rPr>
      </w:pPr>
      <w:r w:rsidRPr="00C655D3">
        <w:rPr>
          <w:rFonts w:ascii="Arial" w:eastAsia="仿宋" w:hAnsi="Arial" w:cs="Arial"/>
          <w:sz w:val="28"/>
          <w:szCs w:val="28"/>
        </w:rPr>
        <w:t>＝</w:t>
      </w:r>
      <w:r w:rsidRPr="00C655D3">
        <w:rPr>
          <w:rFonts w:ascii="Arial" w:eastAsia="仿宋" w:hAnsi="Arial" w:cs="Arial"/>
          <w:snapToGrid w:val="0"/>
          <w:sz w:val="28"/>
          <w:szCs w:val="28"/>
        </w:rPr>
        <w:t>地上住宅</w:t>
      </w:r>
      <w:r w:rsidRPr="00C655D3">
        <w:rPr>
          <w:rFonts w:ascii="Arial" w:eastAsia="仿宋" w:hAnsi="Arial" w:cs="Arial"/>
          <w:sz w:val="28"/>
        </w:rPr>
        <w:t>楼面熟地价</w:t>
      </w:r>
      <w:r w:rsidRPr="00C655D3">
        <w:rPr>
          <w:rFonts w:ascii="Arial" w:eastAsia="仿宋" w:hAnsi="Arial" w:cs="Arial"/>
          <w:sz w:val="28"/>
          <w:szCs w:val="28"/>
        </w:rPr>
        <w:t>×</w:t>
      </w:r>
      <w:r w:rsidRPr="00C655D3">
        <w:rPr>
          <w:rFonts w:ascii="Arial" w:eastAsia="仿宋" w:hAnsi="Arial" w:cs="Arial"/>
          <w:snapToGrid w:val="0"/>
          <w:sz w:val="28"/>
          <w:szCs w:val="28"/>
        </w:rPr>
        <w:t>相应用途地下空间修正系数</w:t>
      </w:r>
      <w:r w:rsidRPr="00C655D3">
        <w:rPr>
          <w:rFonts w:ascii="Arial" w:eastAsia="仿宋" w:hAnsi="Arial" w:cs="Arial"/>
          <w:sz w:val="28"/>
          <w:szCs w:val="28"/>
        </w:rPr>
        <w:t>×</w:t>
      </w:r>
      <w:r w:rsidRPr="00C655D3">
        <w:rPr>
          <w:rFonts w:ascii="Arial" w:eastAsia="仿宋" w:hAnsi="Arial" w:cs="Arial"/>
          <w:sz w:val="28"/>
          <w:szCs w:val="28"/>
        </w:rPr>
        <w:t>年期修正系数</w:t>
      </w:r>
    </w:p>
    <w:p w14:paraId="31980583" w14:textId="504DC3DA" w:rsidR="009D70D4" w:rsidRPr="00C655D3" w:rsidRDefault="009D70D4" w:rsidP="00C655D3">
      <w:pPr>
        <w:snapToGrid w:val="0"/>
        <w:spacing w:line="300" w:lineRule="auto"/>
        <w:ind w:firstLineChars="200" w:firstLine="560"/>
        <w:rPr>
          <w:rFonts w:ascii="Arial" w:eastAsia="仿宋" w:hAnsi="Arial" w:cs="Arial"/>
          <w:sz w:val="28"/>
          <w:szCs w:val="28"/>
        </w:rPr>
      </w:pPr>
      <w:r w:rsidRPr="00C655D3">
        <w:rPr>
          <w:rFonts w:ascii="Arial" w:eastAsia="仿宋" w:hAnsi="Arial" w:cs="Arial"/>
          <w:sz w:val="28"/>
          <w:szCs w:val="28"/>
        </w:rPr>
        <w:t>＝</w:t>
      </w:r>
      <w:r w:rsidR="00AD04B8" w:rsidRPr="00C655D3">
        <w:rPr>
          <w:rFonts w:ascii="Arial" w:eastAsia="仿宋" w:hAnsi="Arial" w:cs="Arial"/>
          <w:sz w:val="28"/>
        </w:rPr>
        <w:t>24118</w:t>
      </w:r>
      <w:r w:rsidRPr="00C655D3">
        <w:rPr>
          <w:rFonts w:ascii="Arial" w:eastAsia="仿宋" w:hAnsi="Arial" w:cs="Arial"/>
          <w:sz w:val="28"/>
          <w:szCs w:val="28"/>
        </w:rPr>
        <w:t>×0.25×1</w:t>
      </w:r>
    </w:p>
    <w:p w14:paraId="3018344E" w14:textId="47C34E88" w:rsidR="009D70D4" w:rsidRPr="00C655D3" w:rsidRDefault="009D70D4" w:rsidP="00C655D3">
      <w:pPr>
        <w:snapToGrid w:val="0"/>
        <w:spacing w:line="300" w:lineRule="auto"/>
        <w:ind w:firstLineChars="200" w:firstLine="560"/>
        <w:jc w:val="both"/>
        <w:rPr>
          <w:rFonts w:ascii="Arial" w:eastAsia="仿宋" w:hAnsi="Arial" w:cs="Arial"/>
          <w:sz w:val="28"/>
          <w:szCs w:val="28"/>
        </w:rPr>
      </w:pPr>
      <w:r w:rsidRPr="00C655D3">
        <w:rPr>
          <w:rFonts w:ascii="Arial" w:eastAsia="仿宋" w:hAnsi="Arial" w:cs="Arial"/>
          <w:sz w:val="28"/>
          <w:szCs w:val="28"/>
        </w:rPr>
        <w:t>＝</w:t>
      </w:r>
      <w:r w:rsidR="00BA6F62" w:rsidRPr="00C655D3">
        <w:rPr>
          <w:rFonts w:ascii="Arial" w:eastAsia="仿宋" w:hAnsi="Arial" w:cs="Arial"/>
          <w:sz w:val="28"/>
          <w:szCs w:val="28"/>
        </w:rPr>
        <w:t>6030</w:t>
      </w:r>
      <w:r w:rsidRPr="00C655D3">
        <w:rPr>
          <w:rFonts w:ascii="Arial" w:eastAsia="仿宋" w:hAnsi="Arial" w:cs="Arial"/>
          <w:sz w:val="28"/>
          <w:szCs w:val="28"/>
        </w:rPr>
        <w:t>（元</w:t>
      </w:r>
      <w:r w:rsidRPr="00C655D3">
        <w:rPr>
          <w:rFonts w:ascii="Arial" w:eastAsia="仿宋" w:hAnsi="Arial" w:cs="Arial"/>
          <w:sz w:val="28"/>
          <w:szCs w:val="28"/>
        </w:rPr>
        <w:t>/</w:t>
      </w:r>
      <w:r w:rsidRPr="00C655D3">
        <w:rPr>
          <w:rFonts w:ascii="Arial" w:eastAsia="仿宋" w:hAnsi="Arial" w:cs="Arial"/>
          <w:sz w:val="28"/>
          <w:szCs w:val="28"/>
        </w:rPr>
        <w:t>平方米）</w:t>
      </w:r>
    </w:p>
    <w:p w14:paraId="2B9B5347" w14:textId="77777777" w:rsidR="009D70D4" w:rsidRPr="00C655D3" w:rsidRDefault="009D70D4" w:rsidP="00C655D3">
      <w:pPr>
        <w:snapToGrid w:val="0"/>
        <w:spacing w:line="300" w:lineRule="auto"/>
        <w:ind w:left="420"/>
        <w:jc w:val="both"/>
        <w:rPr>
          <w:rFonts w:ascii="Arial" w:eastAsia="仿宋" w:hAnsi="Arial" w:cs="Arial"/>
          <w:b/>
          <w:sz w:val="28"/>
        </w:rPr>
      </w:pPr>
      <w:r w:rsidRPr="00C655D3">
        <w:rPr>
          <w:rFonts w:ascii="Arial" w:eastAsia="仿宋" w:hAnsi="Arial" w:cs="Arial"/>
          <w:b/>
          <w:sz w:val="28"/>
          <w:szCs w:val="28"/>
        </w:rPr>
        <w:t>（</w:t>
      </w:r>
      <w:r w:rsidRPr="00C655D3">
        <w:rPr>
          <w:rFonts w:ascii="Arial" w:eastAsia="仿宋" w:hAnsi="Arial" w:cs="Arial"/>
          <w:b/>
          <w:sz w:val="28"/>
          <w:szCs w:val="28"/>
        </w:rPr>
        <w:t>6</w:t>
      </w:r>
      <w:r w:rsidRPr="00C655D3">
        <w:rPr>
          <w:rFonts w:ascii="Arial" w:eastAsia="仿宋" w:hAnsi="Arial" w:cs="Arial"/>
          <w:b/>
          <w:sz w:val="28"/>
          <w:szCs w:val="28"/>
        </w:rPr>
        <w:t>）求</w:t>
      </w:r>
      <w:r w:rsidRPr="00C655D3">
        <w:rPr>
          <w:rFonts w:ascii="Arial" w:eastAsia="仿宋" w:hAnsi="Arial" w:cs="Arial"/>
          <w:b/>
          <w:sz w:val="28"/>
        </w:rPr>
        <w:t>取估价对象地下车库用房楼面熟地价（土地剩余使用年限</w:t>
      </w:r>
      <w:r w:rsidRPr="00C655D3">
        <w:rPr>
          <w:rFonts w:ascii="Arial" w:eastAsia="仿宋" w:hAnsi="Arial" w:cs="Arial"/>
          <w:b/>
          <w:sz w:val="28"/>
        </w:rPr>
        <w:t>50</w:t>
      </w:r>
      <w:r w:rsidRPr="00C655D3">
        <w:rPr>
          <w:rFonts w:ascii="Arial" w:eastAsia="仿宋" w:hAnsi="Arial" w:cs="Arial"/>
          <w:b/>
          <w:sz w:val="28"/>
        </w:rPr>
        <w:t>年）</w:t>
      </w:r>
    </w:p>
    <w:p w14:paraId="00D69474" w14:textId="77777777" w:rsidR="009D70D4" w:rsidRPr="00C655D3" w:rsidRDefault="009D70D4" w:rsidP="00C655D3">
      <w:pPr>
        <w:snapToGrid w:val="0"/>
        <w:spacing w:line="300" w:lineRule="auto"/>
        <w:ind w:firstLineChars="200" w:firstLine="560"/>
        <w:jc w:val="both"/>
        <w:rPr>
          <w:rFonts w:ascii="Arial" w:eastAsia="仿宋" w:hAnsi="Arial" w:cs="Arial"/>
          <w:sz w:val="28"/>
        </w:rPr>
      </w:pPr>
      <w:r w:rsidRPr="00C655D3">
        <w:rPr>
          <w:rFonts w:ascii="Arial" w:eastAsia="仿宋" w:hAnsi="Arial" w:cs="Arial"/>
          <w:sz w:val="28"/>
        </w:rPr>
        <w:t>地下车库依据地上主用途比准类别确定地下空间修正系数，地上主用途为住宅用途，地处住宅类六级地价区，需根据《北京市基准地价地下空间修正系数表》进行用途修正。地下空间修正系数表详见下表：</w:t>
      </w:r>
    </w:p>
    <w:p w14:paraId="4309C875" w14:textId="77777777" w:rsidR="009D70D4" w:rsidRPr="00C655D3" w:rsidRDefault="009D70D4" w:rsidP="00C655D3">
      <w:pPr>
        <w:snapToGrid w:val="0"/>
        <w:spacing w:line="300" w:lineRule="auto"/>
        <w:jc w:val="center"/>
        <w:rPr>
          <w:rFonts w:ascii="Arial" w:eastAsia="仿宋" w:hAnsi="Arial" w:cs="Arial"/>
          <w:bCs/>
          <w:szCs w:val="24"/>
        </w:rPr>
      </w:pPr>
      <w:r w:rsidRPr="00C655D3">
        <w:rPr>
          <w:rFonts w:ascii="Arial" w:eastAsia="仿宋" w:hAnsi="Arial" w:cs="Arial"/>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9D70D4" w:rsidRPr="00C655D3" w14:paraId="65D089B9" w14:textId="77777777" w:rsidTr="000E50B4">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14:paraId="695C11AF" w14:textId="77777777" w:rsidR="009D70D4" w:rsidRPr="00C655D3" w:rsidRDefault="009D70D4" w:rsidP="000E50B4">
            <w:pPr>
              <w:widowControl/>
              <w:adjustRightInd/>
              <w:spacing w:line="240" w:lineRule="exact"/>
              <w:rPr>
                <w:rFonts w:ascii="Arial" w:eastAsia="仿宋" w:hAnsi="Arial" w:cs="Arial"/>
                <w:sz w:val="18"/>
                <w:szCs w:val="18"/>
              </w:rPr>
            </w:pPr>
            <w:r w:rsidRPr="00C655D3">
              <w:rPr>
                <w:rFonts w:ascii="Arial" w:eastAsia="仿宋" w:hAnsi="Arial" w:cs="Arial"/>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14:paraId="0C1F626F" w14:textId="77777777" w:rsidR="009D70D4" w:rsidRPr="00C655D3" w:rsidRDefault="009D70D4" w:rsidP="000E50B4">
            <w:pPr>
              <w:widowControl/>
              <w:adjustRightInd/>
              <w:spacing w:line="240" w:lineRule="exact"/>
              <w:rPr>
                <w:rFonts w:ascii="Arial" w:eastAsia="仿宋" w:hAnsi="Arial" w:cs="Arial"/>
                <w:sz w:val="18"/>
                <w:szCs w:val="18"/>
              </w:rPr>
            </w:pPr>
            <w:r w:rsidRPr="00C655D3">
              <w:rPr>
                <w:rFonts w:ascii="Arial" w:eastAsia="仿宋" w:hAnsi="Arial" w:cs="Arial"/>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14:paraId="2B0FF978" w14:textId="77777777" w:rsidR="009D70D4" w:rsidRPr="00C655D3" w:rsidRDefault="009D70D4" w:rsidP="000E50B4">
            <w:pPr>
              <w:widowControl/>
              <w:adjustRightInd/>
              <w:spacing w:line="240" w:lineRule="exact"/>
              <w:rPr>
                <w:rFonts w:ascii="Arial" w:eastAsia="仿宋" w:hAnsi="Arial" w:cs="Arial"/>
                <w:sz w:val="18"/>
                <w:szCs w:val="18"/>
              </w:rPr>
            </w:pPr>
            <w:r w:rsidRPr="00C655D3">
              <w:rPr>
                <w:rFonts w:ascii="Arial" w:eastAsia="仿宋" w:hAnsi="Arial" w:cs="Arial"/>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14:paraId="1EE22C77" w14:textId="77777777" w:rsidR="009D70D4" w:rsidRPr="00C655D3" w:rsidRDefault="009D70D4" w:rsidP="000E50B4">
            <w:pPr>
              <w:widowControl/>
              <w:adjustRightInd/>
              <w:spacing w:line="240" w:lineRule="exact"/>
              <w:jc w:val="center"/>
              <w:rPr>
                <w:rFonts w:ascii="Arial" w:eastAsia="仿宋" w:hAnsi="Arial" w:cs="Arial"/>
                <w:sz w:val="18"/>
                <w:szCs w:val="18"/>
              </w:rPr>
            </w:pPr>
            <w:r w:rsidRPr="00C655D3">
              <w:rPr>
                <w:rFonts w:ascii="Arial" w:eastAsia="仿宋" w:hAnsi="Arial" w:cs="Arial"/>
                <w:sz w:val="18"/>
                <w:szCs w:val="18"/>
              </w:rPr>
              <w:t>地下空间修正系数</w:t>
            </w:r>
          </w:p>
        </w:tc>
      </w:tr>
      <w:tr w:rsidR="009D70D4" w:rsidRPr="00C655D3" w14:paraId="662600E1" w14:textId="77777777" w:rsidTr="000E50B4">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14:paraId="0C407CC4" w14:textId="77777777" w:rsidR="009D70D4" w:rsidRPr="00C655D3" w:rsidRDefault="009D70D4" w:rsidP="000E50B4">
            <w:pPr>
              <w:widowControl/>
              <w:adjustRightInd/>
              <w:spacing w:line="240" w:lineRule="auto"/>
              <w:rPr>
                <w:rFonts w:ascii="Arial" w:eastAsia="仿宋"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14:paraId="20FF16AA" w14:textId="77777777" w:rsidR="009D70D4" w:rsidRPr="00C655D3" w:rsidRDefault="009D70D4" w:rsidP="000E50B4">
            <w:pPr>
              <w:widowControl/>
              <w:adjustRightInd/>
              <w:spacing w:line="240" w:lineRule="auto"/>
              <w:rPr>
                <w:rFonts w:ascii="Arial" w:eastAsia="仿宋"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14:paraId="751538B8" w14:textId="77777777" w:rsidR="009D70D4" w:rsidRPr="00C655D3" w:rsidRDefault="009D70D4" w:rsidP="000E50B4">
            <w:pPr>
              <w:widowControl/>
              <w:adjustRightInd/>
              <w:spacing w:line="240" w:lineRule="auto"/>
              <w:rPr>
                <w:rFonts w:ascii="Arial" w:eastAsia="仿宋"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A2DD731" w14:textId="77777777" w:rsidR="009D70D4" w:rsidRPr="00C655D3" w:rsidRDefault="009D70D4" w:rsidP="000E50B4">
            <w:pPr>
              <w:widowControl/>
              <w:adjustRightInd/>
              <w:spacing w:line="240" w:lineRule="exact"/>
              <w:rPr>
                <w:rFonts w:ascii="Arial" w:eastAsia="仿宋" w:hAnsi="Arial" w:cs="Arial"/>
                <w:sz w:val="18"/>
                <w:szCs w:val="18"/>
              </w:rPr>
            </w:pPr>
            <w:r w:rsidRPr="00C655D3">
              <w:rPr>
                <w:rFonts w:ascii="Arial" w:eastAsia="仿宋" w:hAnsi="Arial" w:cs="Arial"/>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5BA53F73" w14:textId="77777777" w:rsidR="009D70D4" w:rsidRPr="00C655D3" w:rsidRDefault="009D70D4" w:rsidP="000E50B4">
            <w:pPr>
              <w:widowControl/>
              <w:adjustRightInd/>
              <w:spacing w:line="240" w:lineRule="exact"/>
              <w:rPr>
                <w:rFonts w:ascii="Arial" w:eastAsia="仿宋" w:hAnsi="Arial" w:cs="Arial"/>
                <w:sz w:val="18"/>
                <w:szCs w:val="18"/>
              </w:rPr>
            </w:pPr>
            <w:r w:rsidRPr="00C655D3">
              <w:rPr>
                <w:rFonts w:ascii="Arial" w:eastAsia="仿宋" w:hAnsi="Arial" w:cs="Arial"/>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6D801802" w14:textId="77777777" w:rsidR="009D70D4" w:rsidRPr="00C655D3" w:rsidRDefault="009D70D4" w:rsidP="000E50B4">
            <w:pPr>
              <w:widowControl/>
              <w:adjustRightInd/>
              <w:spacing w:line="240" w:lineRule="exact"/>
              <w:rPr>
                <w:rFonts w:ascii="Arial" w:eastAsia="仿宋" w:hAnsi="Arial" w:cs="Arial"/>
                <w:sz w:val="18"/>
                <w:szCs w:val="18"/>
              </w:rPr>
            </w:pPr>
            <w:r w:rsidRPr="00C655D3">
              <w:rPr>
                <w:rFonts w:ascii="Arial" w:eastAsia="仿宋" w:hAnsi="Arial" w:cs="Arial"/>
                <w:sz w:val="18"/>
                <w:szCs w:val="18"/>
              </w:rPr>
              <w:t>八至十二级</w:t>
            </w:r>
          </w:p>
        </w:tc>
      </w:tr>
      <w:tr w:rsidR="009D70D4" w:rsidRPr="00C655D3" w14:paraId="0DE72105" w14:textId="77777777" w:rsidTr="000E50B4">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14:paraId="5AFCB731" w14:textId="77777777" w:rsidR="009D70D4" w:rsidRPr="00C655D3" w:rsidRDefault="009D70D4" w:rsidP="000E50B4">
            <w:pPr>
              <w:widowControl/>
              <w:adjustRightInd/>
              <w:spacing w:line="240" w:lineRule="exact"/>
              <w:rPr>
                <w:rFonts w:ascii="Arial" w:eastAsia="仿宋" w:hAnsi="Arial" w:cs="Arial"/>
                <w:sz w:val="18"/>
                <w:szCs w:val="18"/>
              </w:rPr>
            </w:pPr>
            <w:r w:rsidRPr="00C655D3">
              <w:rPr>
                <w:rFonts w:ascii="Arial" w:eastAsia="仿宋" w:hAnsi="Arial" w:cs="Arial"/>
                <w:color w:val="000000"/>
                <w:sz w:val="18"/>
                <w:szCs w:val="18"/>
              </w:rPr>
              <w:t>地下商业</w:t>
            </w:r>
          </w:p>
        </w:tc>
        <w:tc>
          <w:tcPr>
            <w:tcW w:w="1843" w:type="dxa"/>
            <w:vMerge w:val="restart"/>
            <w:tcBorders>
              <w:top w:val="single" w:sz="2" w:space="0" w:color="404040"/>
              <w:left w:val="single" w:sz="2" w:space="0" w:color="404040"/>
              <w:right w:val="single" w:sz="2" w:space="0" w:color="404040"/>
            </w:tcBorders>
            <w:vAlign w:val="center"/>
            <w:hideMark/>
          </w:tcPr>
          <w:p w14:paraId="2C0CAB84" w14:textId="77777777" w:rsidR="009D70D4" w:rsidRPr="00C655D3" w:rsidRDefault="009D70D4" w:rsidP="000E50B4">
            <w:pPr>
              <w:widowControl/>
              <w:adjustRightInd/>
              <w:spacing w:line="240" w:lineRule="exact"/>
              <w:rPr>
                <w:rFonts w:ascii="Arial" w:eastAsia="仿宋" w:hAnsi="Arial" w:cs="Arial"/>
                <w:sz w:val="18"/>
                <w:szCs w:val="18"/>
              </w:rPr>
            </w:pPr>
            <w:r w:rsidRPr="00C655D3">
              <w:rPr>
                <w:rFonts w:ascii="Arial" w:eastAsia="仿宋" w:hAnsi="Arial" w:cs="Arial"/>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14:paraId="7D1CC330" w14:textId="77777777" w:rsidR="009D70D4" w:rsidRPr="00C655D3" w:rsidRDefault="009D70D4" w:rsidP="000E50B4">
            <w:pPr>
              <w:widowControl/>
              <w:adjustRightInd/>
              <w:spacing w:line="240" w:lineRule="exact"/>
              <w:rPr>
                <w:rFonts w:ascii="Arial" w:eastAsia="仿宋" w:hAnsi="Arial" w:cs="Arial"/>
                <w:sz w:val="18"/>
                <w:szCs w:val="18"/>
              </w:rPr>
            </w:pPr>
            <w:r w:rsidRPr="00C655D3">
              <w:rPr>
                <w:rFonts w:ascii="Arial" w:eastAsia="仿宋" w:hAnsi="Arial" w:cs="Arial"/>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378F947" w14:textId="77777777" w:rsidR="009D70D4" w:rsidRPr="00C655D3" w:rsidRDefault="009D70D4" w:rsidP="000E50B4">
            <w:pPr>
              <w:widowControl/>
              <w:adjustRightInd/>
              <w:spacing w:line="240" w:lineRule="exact"/>
              <w:rPr>
                <w:rFonts w:ascii="Arial" w:eastAsia="仿宋" w:hAnsi="Arial" w:cs="Arial"/>
                <w:sz w:val="18"/>
                <w:szCs w:val="18"/>
              </w:rPr>
            </w:pPr>
            <w:r w:rsidRPr="00C655D3">
              <w:rPr>
                <w:rFonts w:ascii="Arial" w:eastAsia="仿宋"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630007E9" w14:textId="77777777" w:rsidR="009D70D4" w:rsidRPr="00C655D3" w:rsidRDefault="009D70D4" w:rsidP="000E50B4">
            <w:pPr>
              <w:widowControl/>
              <w:adjustRightInd/>
              <w:spacing w:line="240" w:lineRule="exact"/>
              <w:rPr>
                <w:rFonts w:ascii="Arial" w:eastAsia="仿宋" w:hAnsi="Arial" w:cs="Arial"/>
                <w:sz w:val="18"/>
                <w:szCs w:val="18"/>
              </w:rPr>
            </w:pPr>
            <w:r w:rsidRPr="00C655D3">
              <w:rPr>
                <w:rFonts w:ascii="Arial" w:eastAsia="仿宋"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133C5DCC" w14:textId="77777777" w:rsidR="009D70D4" w:rsidRPr="00C655D3" w:rsidRDefault="009D70D4" w:rsidP="000E50B4">
            <w:pPr>
              <w:widowControl/>
              <w:adjustRightInd/>
              <w:spacing w:line="240" w:lineRule="exact"/>
              <w:rPr>
                <w:rFonts w:ascii="Arial" w:eastAsia="仿宋" w:hAnsi="Arial" w:cs="Arial"/>
                <w:sz w:val="18"/>
                <w:szCs w:val="18"/>
              </w:rPr>
            </w:pPr>
            <w:r w:rsidRPr="00C655D3">
              <w:rPr>
                <w:rFonts w:ascii="Arial" w:eastAsia="仿宋" w:hAnsi="Arial" w:cs="Arial"/>
                <w:color w:val="000000"/>
                <w:sz w:val="18"/>
                <w:szCs w:val="18"/>
              </w:rPr>
              <w:t>0.50</w:t>
            </w:r>
          </w:p>
        </w:tc>
      </w:tr>
      <w:tr w:rsidR="009D70D4" w:rsidRPr="00C655D3" w14:paraId="44188C1C" w14:textId="77777777" w:rsidTr="000E50B4">
        <w:trPr>
          <w:cantSplit/>
          <w:jc w:val="center"/>
        </w:trPr>
        <w:tc>
          <w:tcPr>
            <w:tcW w:w="1136" w:type="dxa"/>
            <w:vMerge/>
            <w:tcBorders>
              <w:left w:val="single" w:sz="2" w:space="0" w:color="404040"/>
              <w:right w:val="single" w:sz="2" w:space="0" w:color="404040"/>
            </w:tcBorders>
            <w:vAlign w:val="center"/>
          </w:tcPr>
          <w:p w14:paraId="76EA8259" w14:textId="77777777" w:rsidR="009D70D4" w:rsidRPr="00C655D3" w:rsidRDefault="009D70D4" w:rsidP="000E50B4">
            <w:pPr>
              <w:widowControl/>
              <w:adjustRightInd/>
              <w:spacing w:line="240" w:lineRule="exact"/>
              <w:rPr>
                <w:rFonts w:ascii="Arial" w:eastAsia="仿宋" w:hAnsi="Arial" w:cs="Arial"/>
                <w:color w:val="000000"/>
                <w:sz w:val="18"/>
                <w:szCs w:val="18"/>
              </w:rPr>
            </w:pPr>
          </w:p>
        </w:tc>
        <w:tc>
          <w:tcPr>
            <w:tcW w:w="1843" w:type="dxa"/>
            <w:vMerge/>
            <w:tcBorders>
              <w:left w:val="single" w:sz="2" w:space="0" w:color="404040"/>
              <w:right w:val="single" w:sz="2" w:space="0" w:color="404040"/>
            </w:tcBorders>
            <w:vAlign w:val="center"/>
          </w:tcPr>
          <w:p w14:paraId="1D977FC1" w14:textId="77777777" w:rsidR="009D70D4" w:rsidRPr="00C655D3" w:rsidRDefault="009D70D4" w:rsidP="000E50B4">
            <w:pPr>
              <w:widowControl/>
              <w:adjustRightInd/>
              <w:spacing w:line="240" w:lineRule="exact"/>
              <w:rPr>
                <w:rFonts w:ascii="Arial" w:eastAsia="仿宋"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580CC67C"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7D2765CD"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0.40</w:t>
            </w:r>
          </w:p>
        </w:tc>
        <w:tc>
          <w:tcPr>
            <w:tcW w:w="1417" w:type="dxa"/>
            <w:tcBorders>
              <w:top w:val="single" w:sz="2" w:space="0" w:color="404040"/>
              <w:left w:val="single" w:sz="2" w:space="0" w:color="404040"/>
              <w:bottom w:val="single" w:sz="2" w:space="0" w:color="404040"/>
              <w:right w:val="single" w:sz="2" w:space="0" w:color="404040"/>
            </w:tcBorders>
            <w:vAlign w:val="center"/>
          </w:tcPr>
          <w:p w14:paraId="6B7952BF"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0.30</w:t>
            </w:r>
          </w:p>
        </w:tc>
        <w:tc>
          <w:tcPr>
            <w:tcW w:w="1360" w:type="dxa"/>
            <w:tcBorders>
              <w:top w:val="single" w:sz="2" w:space="0" w:color="404040"/>
              <w:left w:val="single" w:sz="2" w:space="0" w:color="404040"/>
              <w:bottom w:val="single" w:sz="2" w:space="0" w:color="404040"/>
              <w:right w:val="single" w:sz="2" w:space="0" w:color="404040"/>
            </w:tcBorders>
            <w:vAlign w:val="center"/>
          </w:tcPr>
          <w:p w14:paraId="28684B2B"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0.20</w:t>
            </w:r>
          </w:p>
        </w:tc>
      </w:tr>
      <w:tr w:rsidR="009D70D4" w:rsidRPr="00C655D3" w14:paraId="05BCF00A" w14:textId="77777777" w:rsidTr="000E50B4">
        <w:trPr>
          <w:cantSplit/>
          <w:jc w:val="center"/>
        </w:trPr>
        <w:tc>
          <w:tcPr>
            <w:tcW w:w="1136" w:type="dxa"/>
            <w:vMerge/>
            <w:tcBorders>
              <w:left w:val="single" w:sz="2" w:space="0" w:color="404040"/>
              <w:right w:val="single" w:sz="2" w:space="0" w:color="404040"/>
            </w:tcBorders>
            <w:vAlign w:val="center"/>
          </w:tcPr>
          <w:p w14:paraId="7CC3DFB1" w14:textId="77777777" w:rsidR="009D70D4" w:rsidRPr="00C655D3" w:rsidRDefault="009D70D4" w:rsidP="000E50B4">
            <w:pPr>
              <w:widowControl/>
              <w:adjustRightInd/>
              <w:spacing w:line="240" w:lineRule="exact"/>
              <w:rPr>
                <w:rFonts w:ascii="Arial" w:eastAsia="仿宋"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14:paraId="01697B1F" w14:textId="77777777" w:rsidR="009D70D4" w:rsidRPr="00C655D3" w:rsidRDefault="009D70D4" w:rsidP="000E50B4">
            <w:pPr>
              <w:widowControl/>
              <w:adjustRightInd/>
              <w:spacing w:line="240" w:lineRule="exact"/>
              <w:rPr>
                <w:rFonts w:ascii="Arial" w:eastAsia="仿宋"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46A50471"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地下第</w:t>
            </w:r>
            <w:r w:rsidRPr="00C655D3">
              <w:rPr>
                <w:rFonts w:ascii="Arial" w:eastAsia="仿宋" w:hAnsi="Arial" w:cs="Arial"/>
                <w:color w:val="000000"/>
                <w:sz w:val="18"/>
                <w:szCs w:val="18"/>
              </w:rPr>
              <w:t>3</w:t>
            </w:r>
            <w:r w:rsidRPr="00C655D3">
              <w:rPr>
                <w:rFonts w:ascii="Arial" w:eastAsia="仿宋" w:hAnsi="Arial" w:cs="Arial"/>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43A83506"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2707018C"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52D30D95"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0.20</w:t>
            </w:r>
          </w:p>
        </w:tc>
      </w:tr>
      <w:tr w:rsidR="009D70D4" w:rsidRPr="00C655D3" w14:paraId="4C1E6372"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3C515A1E"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14:paraId="17FB0A5E"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14:paraId="14C966FB"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0D8072D2"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13C18848"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0295E928"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0.20</w:t>
            </w:r>
          </w:p>
        </w:tc>
      </w:tr>
      <w:tr w:rsidR="009D70D4" w:rsidRPr="00C655D3" w14:paraId="38A6062D"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44D9E3EF"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14:paraId="760A184B"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7C52F898"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1617C918"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298A6A86"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3E255120"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0.20</w:t>
            </w:r>
          </w:p>
        </w:tc>
      </w:tr>
      <w:tr w:rsidR="009D70D4" w:rsidRPr="00C655D3" w14:paraId="73B7A2C7"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5447C61C"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14:paraId="6088113D"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5F0A2EAB"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24AD4A56"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0.20</w:t>
            </w:r>
          </w:p>
        </w:tc>
        <w:tc>
          <w:tcPr>
            <w:tcW w:w="1417" w:type="dxa"/>
            <w:tcBorders>
              <w:top w:val="single" w:sz="2" w:space="0" w:color="404040"/>
              <w:left w:val="single" w:sz="2" w:space="0" w:color="404040"/>
              <w:bottom w:val="single" w:sz="2" w:space="0" w:color="404040"/>
              <w:right w:val="single" w:sz="2" w:space="0" w:color="404040"/>
            </w:tcBorders>
            <w:vAlign w:val="center"/>
          </w:tcPr>
          <w:p w14:paraId="27099485"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0.15</w:t>
            </w:r>
          </w:p>
        </w:tc>
        <w:tc>
          <w:tcPr>
            <w:tcW w:w="1360" w:type="dxa"/>
            <w:tcBorders>
              <w:top w:val="single" w:sz="2" w:space="0" w:color="404040"/>
              <w:left w:val="single" w:sz="2" w:space="0" w:color="404040"/>
              <w:bottom w:val="single" w:sz="2" w:space="0" w:color="404040"/>
              <w:right w:val="single" w:sz="2" w:space="0" w:color="404040"/>
            </w:tcBorders>
            <w:vAlign w:val="center"/>
          </w:tcPr>
          <w:p w14:paraId="35936C89"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0.10</w:t>
            </w:r>
          </w:p>
        </w:tc>
      </w:tr>
    </w:tbl>
    <w:p w14:paraId="66EC926B" w14:textId="77777777" w:rsidR="009D70D4" w:rsidRPr="00C655D3" w:rsidRDefault="009D70D4" w:rsidP="009D70D4">
      <w:pPr>
        <w:spacing w:line="360" w:lineRule="auto"/>
        <w:ind w:firstLineChars="200" w:firstLine="560"/>
        <w:jc w:val="both"/>
        <w:rPr>
          <w:rFonts w:ascii="Arial" w:eastAsia="仿宋" w:hAnsi="Arial" w:cs="Arial"/>
          <w:sz w:val="28"/>
          <w:szCs w:val="28"/>
        </w:rPr>
      </w:pPr>
      <w:r w:rsidRPr="00C655D3">
        <w:rPr>
          <w:rFonts w:ascii="Arial" w:eastAsia="仿宋" w:hAnsi="Arial" w:cs="Arial"/>
          <w:sz w:val="28"/>
        </w:rPr>
        <w:t>依据上表，估价对象</w:t>
      </w:r>
      <w:r w:rsidRPr="00C655D3">
        <w:rPr>
          <w:rFonts w:ascii="Arial" w:eastAsia="仿宋" w:hAnsi="Arial" w:cs="Arial"/>
          <w:sz w:val="28"/>
          <w:szCs w:val="28"/>
        </w:rPr>
        <w:t>土地级别为住宅类六级，地下车库地下空间修正系数为</w:t>
      </w:r>
      <w:r w:rsidRPr="00C655D3">
        <w:rPr>
          <w:rFonts w:ascii="Arial" w:eastAsia="仿宋" w:hAnsi="Arial" w:cs="Arial"/>
          <w:sz w:val="28"/>
          <w:szCs w:val="28"/>
        </w:rPr>
        <w:t>0.15</w:t>
      </w:r>
      <w:r w:rsidRPr="00C655D3">
        <w:rPr>
          <w:rFonts w:ascii="Arial" w:eastAsia="仿宋" w:hAnsi="Arial" w:cs="Arial"/>
          <w:sz w:val="28"/>
          <w:szCs w:val="28"/>
        </w:rPr>
        <w:t>。</w:t>
      </w:r>
    </w:p>
    <w:p w14:paraId="1CBA02E4" w14:textId="77777777" w:rsidR="009D70D4" w:rsidRPr="00C655D3" w:rsidRDefault="009D70D4" w:rsidP="009D70D4">
      <w:pPr>
        <w:overflowPunct w:val="0"/>
        <w:spacing w:line="360" w:lineRule="auto"/>
        <w:ind w:firstLineChars="200" w:firstLine="562"/>
        <w:jc w:val="both"/>
        <w:rPr>
          <w:rFonts w:ascii="Arial" w:eastAsia="仿宋" w:hAnsi="Arial" w:cs="Arial"/>
          <w:b/>
          <w:sz w:val="28"/>
          <w:szCs w:val="28"/>
        </w:rPr>
      </w:pPr>
      <w:r w:rsidRPr="00C655D3">
        <w:rPr>
          <w:rFonts w:ascii="Arial" w:eastAsia="仿宋" w:hAnsi="Arial" w:cs="Arial"/>
          <w:b/>
          <w:sz w:val="28"/>
          <w:szCs w:val="28"/>
        </w:rPr>
        <w:t>年期修正系数的确定</w:t>
      </w:r>
    </w:p>
    <w:p w14:paraId="270DAD83" w14:textId="77777777" w:rsidR="009D70D4" w:rsidRPr="00C655D3" w:rsidRDefault="009D70D4" w:rsidP="009D70D4">
      <w:pPr>
        <w:spacing w:line="300" w:lineRule="auto"/>
        <w:ind w:firstLineChars="200" w:firstLine="560"/>
        <w:rPr>
          <w:rFonts w:ascii="Arial" w:eastAsia="仿宋" w:hAnsi="Arial" w:cs="Arial"/>
          <w:sz w:val="28"/>
          <w:szCs w:val="28"/>
        </w:rPr>
      </w:pPr>
      <w:r w:rsidRPr="00C655D3">
        <w:rPr>
          <w:rFonts w:ascii="Arial" w:eastAsia="仿宋" w:hAnsi="Arial" w:cs="Arial"/>
          <w:sz w:val="28"/>
          <w:szCs w:val="28"/>
        </w:rPr>
        <w:t>年期修正系数＝（</w:t>
      </w:r>
      <w:r w:rsidRPr="00C655D3">
        <w:rPr>
          <w:rFonts w:ascii="Arial" w:eastAsia="仿宋" w:hAnsi="Arial" w:cs="Arial"/>
          <w:sz w:val="28"/>
          <w:szCs w:val="28"/>
        </w:rPr>
        <w:t>1-1÷</w:t>
      </w:r>
      <w:r w:rsidRPr="00C655D3">
        <w:rPr>
          <w:rFonts w:ascii="Arial" w:eastAsia="仿宋" w:hAnsi="Arial" w:cs="Arial"/>
          <w:sz w:val="28"/>
          <w:szCs w:val="28"/>
        </w:rPr>
        <w:t>（</w:t>
      </w:r>
      <w:r w:rsidRPr="00C655D3">
        <w:rPr>
          <w:rFonts w:ascii="Arial" w:eastAsia="仿宋" w:hAnsi="Arial" w:cs="Arial"/>
          <w:sz w:val="28"/>
          <w:szCs w:val="28"/>
        </w:rPr>
        <w:t>1</w:t>
      </w:r>
      <w:r w:rsidRPr="00C655D3">
        <w:rPr>
          <w:rFonts w:ascii="Arial" w:eastAsia="仿宋" w:hAnsi="Arial" w:cs="Arial"/>
          <w:sz w:val="28"/>
          <w:szCs w:val="28"/>
        </w:rPr>
        <w:t>＋</w:t>
      </w:r>
      <w:r w:rsidRPr="00C655D3">
        <w:rPr>
          <w:rFonts w:ascii="Arial" w:eastAsia="仿宋" w:hAnsi="Arial" w:cs="Arial"/>
          <w:sz w:val="28"/>
          <w:szCs w:val="28"/>
        </w:rPr>
        <w:t>r</w:t>
      </w:r>
      <w:r w:rsidRPr="00C655D3">
        <w:rPr>
          <w:rFonts w:ascii="Arial" w:eastAsia="仿宋" w:hAnsi="Arial" w:cs="Arial"/>
          <w:sz w:val="28"/>
          <w:szCs w:val="28"/>
        </w:rPr>
        <w:t>）</w:t>
      </w:r>
      <w:r w:rsidRPr="00C655D3">
        <w:rPr>
          <w:rFonts w:ascii="Arial" w:eastAsia="仿宋" w:hAnsi="Arial" w:cs="Arial"/>
          <w:sz w:val="28"/>
          <w:szCs w:val="28"/>
          <w:vertAlign w:val="superscript"/>
        </w:rPr>
        <w:t>n</w:t>
      </w:r>
      <w:r w:rsidRPr="00C655D3">
        <w:rPr>
          <w:rFonts w:ascii="Arial" w:eastAsia="仿宋" w:hAnsi="Arial" w:cs="Arial"/>
          <w:sz w:val="28"/>
          <w:szCs w:val="28"/>
        </w:rPr>
        <w:t>）</w:t>
      </w:r>
      <w:r w:rsidRPr="00C655D3">
        <w:rPr>
          <w:rFonts w:ascii="Arial" w:eastAsia="仿宋" w:hAnsi="Arial" w:cs="Arial"/>
          <w:sz w:val="28"/>
          <w:szCs w:val="28"/>
        </w:rPr>
        <w:t>÷</w:t>
      </w:r>
      <w:r w:rsidRPr="00C655D3">
        <w:rPr>
          <w:rFonts w:ascii="Arial" w:eastAsia="仿宋" w:hAnsi="Arial" w:cs="Arial"/>
          <w:sz w:val="28"/>
          <w:szCs w:val="28"/>
        </w:rPr>
        <w:t>（</w:t>
      </w:r>
      <w:r w:rsidRPr="00C655D3">
        <w:rPr>
          <w:rFonts w:ascii="Arial" w:eastAsia="仿宋" w:hAnsi="Arial" w:cs="Arial"/>
          <w:sz w:val="28"/>
          <w:szCs w:val="28"/>
        </w:rPr>
        <w:t>1-1÷</w:t>
      </w:r>
      <w:r w:rsidRPr="00C655D3">
        <w:rPr>
          <w:rFonts w:ascii="Arial" w:eastAsia="仿宋" w:hAnsi="Arial" w:cs="Arial"/>
          <w:sz w:val="28"/>
          <w:szCs w:val="28"/>
        </w:rPr>
        <w:t>（</w:t>
      </w:r>
      <w:r w:rsidRPr="00C655D3">
        <w:rPr>
          <w:rFonts w:ascii="Arial" w:eastAsia="仿宋" w:hAnsi="Arial" w:cs="Arial"/>
          <w:sz w:val="28"/>
          <w:szCs w:val="28"/>
        </w:rPr>
        <w:t>1</w:t>
      </w:r>
      <w:r w:rsidRPr="00C655D3">
        <w:rPr>
          <w:rFonts w:ascii="Arial" w:eastAsia="仿宋" w:hAnsi="Arial" w:cs="Arial"/>
          <w:sz w:val="28"/>
          <w:szCs w:val="28"/>
        </w:rPr>
        <w:t>＋</w:t>
      </w:r>
      <w:r w:rsidRPr="00C655D3">
        <w:rPr>
          <w:rFonts w:ascii="Arial" w:eastAsia="仿宋" w:hAnsi="Arial" w:cs="Arial"/>
          <w:sz w:val="28"/>
          <w:szCs w:val="28"/>
        </w:rPr>
        <w:t>r</w:t>
      </w:r>
      <w:r w:rsidRPr="00C655D3">
        <w:rPr>
          <w:rFonts w:ascii="Arial" w:eastAsia="仿宋" w:hAnsi="Arial" w:cs="Arial"/>
          <w:sz w:val="28"/>
          <w:szCs w:val="28"/>
        </w:rPr>
        <w:t>）</w:t>
      </w:r>
      <w:r w:rsidRPr="00C655D3">
        <w:rPr>
          <w:rFonts w:ascii="Arial" w:eastAsia="仿宋" w:hAnsi="Arial" w:cs="Arial"/>
          <w:sz w:val="28"/>
          <w:szCs w:val="28"/>
          <w:vertAlign w:val="superscript"/>
        </w:rPr>
        <w:t>N</w:t>
      </w:r>
      <w:r w:rsidRPr="00C655D3">
        <w:rPr>
          <w:rFonts w:ascii="Arial" w:eastAsia="仿宋" w:hAnsi="Arial" w:cs="Arial"/>
          <w:sz w:val="28"/>
          <w:szCs w:val="28"/>
        </w:rPr>
        <w:t>）</w:t>
      </w:r>
    </w:p>
    <w:p w14:paraId="52C63568" w14:textId="77777777" w:rsidR="009D70D4" w:rsidRPr="00C655D3" w:rsidRDefault="009D70D4" w:rsidP="009D70D4">
      <w:pPr>
        <w:autoSpaceDE w:val="0"/>
        <w:autoSpaceDN w:val="0"/>
        <w:spacing w:line="300" w:lineRule="auto"/>
        <w:ind w:firstLineChars="200" w:firstLine="560"/>
        <w:rPr>
          <w:rFonts w:ascii="Arial" w:eastAsia="仿宋" w:hAnsi="Arial" w:cs="Arial"/>
          <w:sz w:val="28"/>
          <w:szCs w:val="28"/>
        </w:rPr>
      </w:pPr>
      <w:r w:rsidRPr="00C655D3">
        <w:rPr>
          <w:rFonts w:ascii="Arial" w:eastAsia="仿宋" w:hAnsi="Arial" w:cs="Arial"/>
          <w:sz w:val="28"/>
          <w:szCs w:val="28"/>
        </w:rPr>
        <w:t>其中：</w:t>
      </w:r>
      <w:r w:rsidRPr="00C655D3">
        <w:rPr>
          <w:rFonts w:ascii="Arial" w:eastAsia="仿宋" w:hAnsi="Arial" w:cs="Arial"/>
          <w:sz w:val="28"/>
          <w:szCs w:val="28"/>
        </w:rPr>
        <w:t>r</w:t>
      </w:r>
      <w:proofErr w:type="gramStart"/>
      <w:r w:rsidRPr="00C655D3">
        <w:rPr>
          <w:rFonts w:ascii="Arial" w:eastAsia="仿宋" w:hAnsi="Arial" w:cs="Arial"/>
          <w:sz w:val="28"/>
          <w:szCs w:val="28"/>
        </w:rPr>
        <w:t>—</w:t>
      </w:r>
      <w:r w:rsidRPr="00C655D3">
        <w:rPr>
          <w:rFonts w:ascii="Arial" w:eastAsia="仿宋" w:hAnsi="Arial" w:cs="Arial"/>
          <w:sz w:val="28"/>
          <w:szCs w:val="28"/>
        </w:rPr>
        <w:t>土地</w:t>
      </w:r>
      <w:proofErr w:type="gramEnd"/>
      <w:r w:rsidRPr="00C655D3">
        <w:rPr>
          <w:rFonts w:ascii="Arial" w:eastAsia="仿宋" w:hAnsi="Arial" w:cs="Arial"/>
          <w:sz w:val="28"/>
          <w:szCs w:val="28"/>
        </w:rPr>
        <w:t>还原率</w:t>
      </w:r>
    </w:p>
    <w:p w14:paraId="18FBC72D" w14:textId="77777777" w:rsidR="009D70D4" w:rsidRPr="00C655D3" w:rsidRDefault="009D70D4" w:rsidP="009D70D4">
      <w:pPr>
        <w:autoSpaceDE w:val="0"/>
        <w:autoSpaceDN w:val="0"/>
        <w:spacing w:line="300" w:lineRule="auto"/>
        <w:ind w:firstLineChars="500" w:firstLine="1400"/>
        <w:rPr>
          <w:rFonts w:ascii="Arial" w:eastAsia="仿宋" w:hAnsi="Arial" w:cs="Arial"/>
          <w:sz w:val="28"/>
          <w:szCs w:val="28"/>
        </w:rPr>
      </w:pPr>
      <w:r w:rsidRPr="00C655D3">
        <w:rPr>
          <w:rFonts w:ascii="Arial" w:eastAsia="仿宋" w:hAnsi="Arial" w:cs="Arial"/>
          <w:sz w:val="28"/>
          <w:szCs w:val="28"/>
        </w:rPr>
        <w:lastRenderedPageBreak/>
        <w:t>n</w:t>
      </w:r>
      <w:proofErr w:type="gramStart"/>
      <w:r w:rsidRPr="00C655D3">
        <w:rPr>
          <w:rFonts w:ascii="Arial" w:eastAsia="仿宋" w:hAnsi="Arial" w:cs="Arial"/>
          <w:sz w:val="28"/>
          <w:szCs w:val="28"/>
        </w:rPr>
        <w:t>—</w:t>
      </w:r>
      <w:r w:rsidRPr="00C655D3">
        <w:rPr>
          <w:rFonts w:ascii="Arial" w:eastAsia="仿宋" w:hAnsi="Arial" w:cs="Arial"/>
          <w:sz w:val="28"/>
          <w:szCs w:val="28"/>
        </w:rPr>
        <w:t>宗地</w:t>
      </w:r>
      <w:proofErr w:type="gramEnd"/>
      <w:r w:rsidRPr="00C655D3">
        <w:rPr>
          <w:rFonts w:ascii="Arial" w:eastAsia="仿宋" w:hAnsi="Arial" w:cs="Arial"/>
          <w:sz w:val="28"/>
          <w:szCs w:val="28"/>
        </w:rPr>
        <w:t>剩余土地使用年限</w:t>
      </w:r>
    </w:p>
    <w:p w14:paraId="0E14CE83" w14:textId="77777777" w:rsidR="009D70D4" w:rsidRPr="00C655D3" w:rsidRDefault="009D70D4" w:rsidP="009D70D4">
      <w:pPr>
        <w:spacing w:line="300" w:lineRule="auto"/>
        <w:ind w:firstLineChars="500" w:firstLine="1400"/>
        <w:rPr>
          <w:rFonts w:ascii="Arial" w:eastAsia="仿宋" w:hAnsi="Arial" w:cs="Arial"/>
          <w:sz w:val="28"/>
          <w:szCs w:val="28"/>
        </w:rPr>
      </w:pPr>
      <w:r w:rsidRPr="00C655D3">
        <w:rPr>
          <w:rFonts w:ascii="Arial" w:eastAsia="仿宋" w:hAnsi="Arial" w:cs="Arial"/>
          <w:sz w:val="28"/>
          <w:szCs w:val="28"/>
        </w:rPr>
        <w:t>N—</w:t>
      </w:r>
      <w:r w:rsidRPr="00C655D3">
        <w:rPr>
          <w:rFonts w:ascii="Arial" w:eastAsia="仿宋" w:hAnsi="Arial" w:cs="Arial"/>
          <w:sz w:val="28"/>
          <w:szCs w:val="28"/>
        </w:rPr>
        <w:t>基准地价规定的相应用途土地使用年限</w:t>
      </w:r>
    </w:p>
    <w:p w14:paraId="4F431DCD" w14:textId="77777777" w:rsidR="009D70D4" w:rsidRPr="00C655D3" w:rsidRDefault="009D70D4" w:rsidP="009D70D4">
      <w:pPr>
        <w:adjustRightInd/>
        <w:spacing w:line="300" w:lineRule="auto"/>
        <w:ind w:firstLineChars="200" w:firstLine="560"/>
        <w:rPr>
          <w:rFonts w:ascii="Arial" w:eastAsia="仿宋" w:hAnsi="Arial" w:cs="Arial"/>
          <w:sz w:val="28"/>
          <w:szCs w:val="28"/>
        </w:rPr>
      </w:pPr>
      <w:r w:rsidRPr="00C655D3">
        <w:rPr>
          <w:rFonts w:ascii="Arial" w:eastAsia="仿宋" w:hAnsi="Arial" w:cs="Arial"/>
          <w:sz w:val="28"/>
          <w:szCs w:val="28"/>
        </w:rPr>
        <w:t>商业、办公、居住、工业、公共服务用途的土地还原率原则上按同期中国人民银行公布的一年</w:t>
      </w:r>
      <w:proofErr w:type="gramStart"/>
      <w:r w:rsidRPr="00C655D3">
        <w:rPr>
          <w:rFonts w:ascii="Arial" w:eastAsia="仿宋" w:hAnsi="Arial" w:cs="Arial"/>
          <w:sz w:val="28"/>
          <w:szCs w:val="28"/>
        </w:rPr>
        <w:t>期贷</w:t>
      </w:r>
      <w:proofErr w:type="gramEnd"/>
      <w:r w:rsidRPr="00C655D3">
        <w:rPr>
          <w:rFonts w:ascii="Arial" w:eastAsia="仿宋" w:hAnsi="Arial" w:cs="Arial"/>
          <w:sz w:val="28"/>
          <w:szCs w:val="28"/>
        </w:rPr>
        <w:t>款利率分别上浮</w:t>
      </w:r>
      <w:r w:rsidRPr="00C655D3">
        <w:rPr>
          <w:rFonts w:ascii="Arial" w:eastAsia="仿宋" w:hAnsi="Arial" w:cs="Arial"/>
          <w:sz w:val="28"/>
          <w:szCs w:val="28"/>
        </w:rPr>
        <w:t>25</w:t>
      </w:r>
      <w:r w:rsidRPr="00C655D3">
        <w:rPr>
          <w:rFonts w:ascii="Arial" w:eastAsia="仿宋" w:hAnsi="Arial" w:cs="Arial"/>
          <w:sz w:val="28"/>
          <w:szCs w:val="28"/>
        </w:rPr>
        <w:t>％、</w:t>
      </w:r>
      <w:r w:rsidRPr="00C655D3">
        <w:rPr>
          <w:rFonts w:ascii="Arial" w:eastAsia="仿宋" w:hAnsi="Arial" w:cs="Arial"/>
          <w:sz w:val="28"/>
          <w:szCs w:val="28"/>
        </w:rPr>
        <w:t>20</w:t>
      </w:r>
      <w:r w:rsidRPr="00C655D3">
        <w:rPr>
          <w:rFonts w:ascii="Arial" w:eastAsia="仿宋" w:hAnsi="Arial" w:cs="Arial"/>
          <w:sz w:val="28"/>
          <w:szCs w:val="28"/>
        </w:rPr>
        <w:t>％、</w:t>
      </w:r>
      <w:r w:rsidRPr="00C655D3">
        <w:rPr>
          <w:rFonts w:ascii="Arial" w:eastAsia="仿宋" w:hAnsi="Arial" w:cs="Arial"/>
          <w:sz w:val="28"/>
          <w:szCs w:val="28"/>
        </w:rPr>
        <w:t>15</w:t>
      </w:r>
      <w:r w:rsidRPr="00C655D3">
        <w:rPr>
          <w:rFonts w:ascii="Arial" w:eastAsia="仿宋" w:hAnsi="Arial" w:cs="Arial"/>
          <w:sz w:val="28"/>
          <w:szCs w:val="28"/>
        </w:rPr>
        <w:t>％、</w:t>
      </w:r>
      <w:r w:rsidRPr="00C655D3">
        <w:rPr>
          <w:rFonts w:ascii="Arial" w:eastAsia="仿宋" w:hAnsi="Arial" w:cs="Arial"/>
          <w:sz w:val="28"/>
          <w:szCs w:val="28"/>
        </w:rPr>
        <w:t>10</w:t>
      </w:r>
      <w:r w:rsidRPr="00C655D3">
        <w:rPr>
          <w:rFonts w:ascii="Arial" w:eastAsia="仿宋" w:hAnsi="Arial" w:cs="Arial"/>
          <w:sz w:val="28"/>
          <w:szCs w:val="28"/>
        </w:rPr>
        <w:t>％、</w:t>
      </w:r>
      <w:r w:rsidRPr="00C655D3">
        <w:rPr>
          <w:rFonts w:ascii="Arial" w:eastAsia="仿宋" w:hAnsi="Arial" w:cs="Arial"/>
          <w:sz w:val="28"/>
          <w:szCs w:val="28"/>
        </w:rPr>
        <w:t>15</w:t>
      </w:r>
      <w:r w:rsidRPr="00C655D3">
        <w:rPr>
          <w:rFonts w:ascii="Arial" w:eastAsia="仿宋" w:hAnsi="Arial" w:cs="Arial"/>
          <w:sz w:val="28"/>
          <w:szCs w:val="28"/>
        </w:rPr>
        <w:t>％确定，且须分别不低于</w:t>
      </w:r>
      <w:r w:rsidRPr="00C655D3">
        <w:rPr>
          <w:rFonts w:ascii="Arial" w:eastAsia="仿宋" w:hAnsi="Arial" w:cs="Arial"/>
          <w:sz w:val="28"/>
          <w:szCs w:val="28"/>
        </w:rPr>
        <w:t>5.5</w:t>
      </w:r>
      <w:r w:rsidRPr="00C655D3">
        <w:rPr>
          <w:rFonts w:ascii="Arial" w:eastAsia="仿宋" w:hAnsi="Arial" w:cs="Arial"/>
          <w:sz w:val="28"/>
          <w:szCs w:val="28"/>
        </w:rPr>
        <w:t>％、</w:t>
      </w:r>
      <w:r w:rsidRPr="00C655D3">
        <w:rPr>
          <w:rFonts w:ascii="Arial" w:eastAsia="仿宋" w:hAnsi="Arial" w:cs="Arial"/>
          <w:sz w:val="28"/>
          <w:szCs w:val="28"/>
        </w:rPr>
        <w:t>5.5</w:t>
      </w:r>
      <w:r w:rsidRPr="00C655D3">
        <w:rPr>
          <w:rFonts w:ascii="Arial" w:eastAsia="仿宋" w:hAnsi="Arial" w:cs="Arial"/>
          <w:sz w:val="28"/>
          <w:szCs w:val="28"/>
        </w:rPr>
        <w:t>％、</w:t>
      </w:r>
      <w:r w:rsidRPr="00C655D3">
        <w:rPr>
          <w:rFonts w:ascii="Arial" w:eastAsia="仿宋" w:hAnsi="Arial" w:cs="Arial"/>
          <w:sz w:val="28"/>
          <w:szCs w:val="28"/>
        </w:rPr>
        <w:t>5</w:t>
      </w:r>
      <w:r w:rsidRPr="00C655D3">
        <w:rPr>
          <w:rFonts w:ascii="Arial" w:eastAsia="仿宋" w:hAnsi="Arial" w:cs="Arial"/>
          <w:sz w:val="28"/>
          <w:szCs w:val="28"/>
        </w:rPr>
        <w:t>％、</w:t>
      </w:r>
      <w:r w:rsidRPr="00C655D3">
        <w:rPr>
          <w:rFonts w:ascii="Arial" w:eastAsia="仿宋" w:hAnsi="Arial" w:cs="Arial"/>
          <w:sz w:val="28"/>
          <w:szCs w:val="28"/>
        </w:rPr>
        <w:t>5</w:t>
      </w:r>
      <w:r w:rsidRPr="00C655D3">
        <w:rPr>
          <w:rFonts w:ascii="Arial" w:eastAsia="仿宋" w:hAnsi="Arial" w:cs="Arial"/>
          <w:sz w:val="28"/>
          <w:szCs w:val="28"/>
        </w:rPr>
        <w:t>％、</w:t>
      </w:r>
      <w:r w:rsidRPr="00C655D3">
        <w:rPr>
          <w:rFonts w:ascii="Arial" w:eastAsia="仿宋" w:hAnsi="Arial" w:cs="Arial"/>
          <w:sz w:val="28"/>
          <w:szCs w:val="28"/>
        </w:rPr>
        <w:t>5</w:t>
      </w:r>
      <w:r w:rsidRPr="00C655D3">
        <w:rPr>
          <w:rFonts w:ascii="Arial" w:eastAsia="仿宋" w:hAnsi="Arial" w:cs="Arial"/>
          <w:sz w:val="28"/>
          <w:szCs w:val="28"/>
        </w:rPr>
        <w:t>％，不高于</w:t>
      </w:r>
      <w:r w:rsidRPr="00C655D3">
        <w:rPr>
          <w:rFonts w:ascii="Arial" w:eastAsia="仿宋" w:hAnsi="Arial" w:cs="Arial"/>
          <w:sz w:val="28"/>
          <w:szCs w:val="28"/>
        </w:rPr>
        <w:t>6.5</w:t>
      </w:r>
      <w:r w:rsidRPr="00C655D3">
        <w:rPr>
          <w:rFonts w:ascii="Arial" w:eastAsia="仿宋" w:hAnsi="Arial" w:cs="Arial"/>
          <w:sz w:val="28"/>
          <w:szCs w:val="28"/>
        </w:rPr>
        <w:t>％、</w:t>
      </w:r>
      <w:r w:rsidRPr="00C655D3">
        <w:rPr>
          <w:rFonts w:ascii="Arial" w:eastAsia="仿宋" w:hAnsi="Arial" w:cs="Arial"/>
          <w:sz w:val="28"/>
          <w:szCs w:val="28"/>
        </w:rPr>
        <w:t>6.5</w:t>
      </w:r>
      <w:r w:rsidRPr="00C655D3">
        <w:rPr>
          <w:rFonts w:ascii="Arial" w:eastAsia="仿宋" w:hAnsi="Arial" w:cs="Arial"/>
          <w:sz w:val="28"/>
          <w:szCs w:val="28"/>
        </w:rPr>
        <w:t>％、</w:t>
      </w:r>
      <w:r w:rsidRPr="00C655D3">
        <w:rPr>
          <w:rFonts w:ascii="Arial" w:eastAsia="仿宋" w:hAnsi="Arial" w:cs="Arial"/>
          <w:sz w:val="28"/>
          <w:szCs w:val="28"/>
        </w:rPr>
        <w:t>6</w:t>
      </w:r>
      <w:r w:rsidRPr="00C655D3">
        <w:rPr>
          <w:rFonts w:ascii="Arial" w:eastAsia="仿宋" w:hAnsi="Arial" w:cs="Arial"/>
          <w:sz w:val="28"/>
          <w:szCs w:val="28"/>
        </w:rPr>
        <w:t>％、</w:t>
      </w:r>
      <w:r w:rsidRPr="00C655D3">
        <w:rPr>
          <w:rFonts w:ascii="Arial" w:eastAsia="仿宋" w:hAnsi="Arial" w:cs="Arial"/>
          <w:sz w:val="28"/>
          <w:szCs w:val="28"/>
        </w:rPr>
        <w:t>6</w:t>
      </w:r>
      <w:r w:rsidRPr="00C655D3">
        <w:rPr>
          <w:rFonts w:ascii="Arial" w:eastAsia="仿宋" w:hAnsi="Arial" w:cs="Arial"/>
          <w:sz w:val="28"/>
          <w:szCs w:val="28"/>
        </w:rPr>
        <w:t>％、</w:t>
      </w:r>
      <w:r w:rsidRPr="00C655D3">
        <w:rPr>
          <w:rFonts w:ascii="Arial" w:eastAsia="仿宋" w:hAnsi="Arial" w:cs="Arial"/>
          <w:sz w:val="28"/>
          <w:szCs w:val="28"/>
        </w:rPr>
        <w:t>6</w:t>
      </w:r>
      <w:r w:rsidRPr="00C655D3">
        <w:rPr>
          <w:rFonts w:ascii="Arial" w:eastAsia="仿宋" w:hAnsi="Arial" w:cs="Arial"/>
          <w:sz w:val="28"/>
          <w:szCs w:val="28"/>
        </w:rPr>
        <w:t>％。估价对象地上主用途为居住，现行一年</w:t>
      </w:r>
      <w:proofErr w:type="gramStart"/>
      <w:r w:rsidRPr="00C655D3">
        <w:rPr>
          <w:rFonts w:ascii="Arial" w:eastAsia="仿宋" w:hAnsi="Arial" w:cs="Arial"/>
          <w:sz w:val="28"/>
          <w:szCs w:val="28"/>
        </w:rPr>
        <w:t>期贷</w:t>
      </w:r>
      <w:proofErr w:type="gramEnd"/>
      <w:r w:rsidRPr="00C655D3">
        <w:rPr>
          <w:rFonts w:ascii="Arial" w:eastAsia="仿宋" w:hAnsi="Arial" w:cs="Arial"/>
          <w:sz w:val="28"/>
          <w:szCs w:val="28"/>
        </w:rPr>
        <w:t>款利率（</w:t>
      </w:r>
      <w:r w:rsidRPr="00C655D3">
        <w:rPr>
          <w:rFonts w:ascii="Arial" w:eastAsia="仿宋" w:hAnsi="Arial" w:cs="Arial"/>
          <w:sz w:val="28"/>
          <w:szCs w:val="28"/>
        </w:rPr>
        <w:t>2015</w:t>
      </w:r>
      <w:r w:rsidRPr="00C655D3">
        <w:rPr>
          <w:rFonts w:ascii="Arial" w:eastAsia="仿宋" w:hAnsi="Arial" w:cs="Arial"/>
          <w:sz w:val="28"/>
          <w:szCs w:val="28"/>
        </w:rPr>
        <w:t>年</w:t>
      </w:r>
      <w:r w:rsidRPr="00C655D3">
        <w:rPr>
          <w:rFonts w:ascii="Arial" w:eastAsia="仿宋" w:hAnsi="Arial" w:cs="Arial"/>
          <w:sz w:val="28"/>
          <w:szCs w:val="28"/>
        </w:rPr>
        <w:t>10</w:t>
      </w:r>
      <w:r w:rsidRPr="00C655D3">
        <w:rPr>
          <w:rFonts w:ascii="Arial" w:eastAsia="仿宋" w:hAnsi="Arial" w:cs="Arial"/>
          <w:sz w:val="28"/>
          <w:szCs w:val="28"/>
        </w:rPr>
        <w:t>月</w:t>
      </w:r>
      <w:r w:rsidRPr="00C655D3">
        <w:rPr>
          <w:rFonts w:ascii="Arial" w:eastAsia="仿宋" w:hAnsi="Arial" w:cs="Arial"/>
          <w:sz w:val="28"/>
          <w:szCs w:val="28"/>
        </w:rPr>
        <w:t>24</w:t>
      </w:r>
      <w:r w:rsidRPr="00C655D3">
        <w:rPr>
          <w:rFonts w:ascii="Arial" w:eastAsia="仿宋" w:hAnsi="Arial" w:cs="Arial"/>
          <w:sz w:val="28"/>
          <w:szCs w:val="28"/>
        </w:rPr>
        <w:t>日公布）为</w:t>
      </w:r>
      <w:r w:rsidRPr="00C655D3">
        <w:rPr>
          <w:rFonts w:ascii="Arial" w:eastAsia="仿宋" w:hAnsi="Arial" w:cs="Arial"/>
          <w:sz w:val="28"/>
          <w:szCs w:val="28"/>
        </w:rPr>
        <w:t>4.35%</w:t>
      </w:r>
      <w:r w:rsidRPr="00C655D3">
        <w:rPr>
          <w:rFonts w:ascii="Arial" w:eastAsia="仿宋" w:hAnsi="Arial" w:cs="Arial"/>
          <w:sz w:val="28"/>
          <w:szCs w:val="28"/>
        </w:rPr>
        <w:t>，按照上述利率计算得出的土地还原率为</w:t>
      </w:r>
      <w:r w:rsidRPr="00C655D3">
        <w:rPr>
          <w:rFonts w:ascii="Arial" w:eastAsia="仿宋" w:hAnsi="Arial" w:cs="Arial"/>
          <w:sz w:val="28"/>
          <w:szCs w:val="28"/>
        </w:rPr>
        <w:t>5%</w:t>
      </w:r>
      <w:r w:rsidRPr="00C655D3">
        <w:rPr>
          <w:rFonts w:ascii="Arial" w:eastAsia="仿宋" w:hAnsi="Arial" w:cs="Arial"/>
          <w:sz w:val="28"/>
          <w:szCs w:val="28"/>
        </w:rPr>
        <w:t>，低于所要求的</w:t>
      </w:r>
      <w:proofErr w:type="gramStart"/>
      <w:r w:rsidRPr="00C655D3">
        <w:rPr>
          <w:rFonts w:ascii="Arial" w:eastAsia="仿宋" w:hAnsi="Arial" w:cs="Arial"/>
          <w:sz w:val="28"/>
          <w:szCs w:val="28"/>
        </w:rPr>
        <w:t>的</w:t>
      </w:r>
      <w:proofErr w:type="gramEnd"/>
      <w:r w:rsidRPr="00C655D3">
        <w:rPr>
          <w:rFonts w:ascii="Arial" w:eastAsia="仿宋" w:hAnsi="Arial" w:cs="Arial"/>
          <w:sz w:val="28"/>
          <w:szCs w:val="28"/>
        </w:rPr>
        <w:t>最低值。故土地还原率取最低值</w:t>
      </w:r>
      <w:r w:rsidRPr="00C655D3">
        <w:rPr>
          <w:rFonts w:ascii="Arial" w:eastAsia="仿宋" w:hAnsi="Arial" w:cs="Arial"/>
          <w:sz w:val="28"/>
          <w:szCs w:val="28"/>
        </w:rPr>
        <w:t>5%</w:t>
      </w:r>
      <w:r w:rsidRPr="00C655D3">
        <w:rPr>
          <w:rFonts w:ascii="Arial" w:eastAsia="仿宋" w:hAnsi="Arial" w:cs="Arial"/>
          <w:sz w:val="28"/>
          <w:szCs w:val="28"/>
        </w:rPr>
        <w:t>。</w:t>
      </w:r>
    </w:p>
    <w:p w14:paraId="5CDB33BD" w14:textId="77777777" w:rsidR="009D70D4" w:rsidRPr="00C655D3" w:rsidRDefault="009D70D4" w:rsidP="009D70D4">
      <w:pPr>
        <w:adjustRightInd/>
        <w:spacing w:line="300" w:lineRule="auto"/>
        <w:ind w:firstLineChars="200" w:firstLine="560"/>
        <w:rPr>
          <w:rFonts w:ascii="Arial" w:eastAsia="仿宋" w:hAnsi="Arial" w:cs="Arial"/>
          <w:sz w:val="28"/>
          <w:szCs w:val="28"/>
        </w:rPr>
      </w:pPr>
      <w:r w:rsidRPr="00C655D3">
        <w:rPr>
          <w:rFonts w:ascii="Arial" w:eastAsia="仿宋" w:hAnsi="Arial" w:cs="Arial"/>
          <w:sz w:val="28"/>
          <w:szCs w:val="28"/>
        </w:rPr>
        <w:t>估价对象地下车库剩余土地使用年限为</w:t>
      </w:r>
      <w:r w:rsidRPr="00C655D3">
        <w:rPr>
          <w:rFonts w:ascii="Arial" w:eastAsia="仿宋" w:hAnsi="Arial" w:cs="Arial"/>
          <w:sz w:val="28"/>
          <w:szCs w:val="28"/>
        </w:rPr>
        <w:t>50</w:t>
      </w:r>
      <w:r w:rsidRPr="00C655D3">
        <w:rPr>
          <w:rFonts w:ascii="Arial" w:eastAsia="仿宋" w:hAnsi="Arial" w:cs="Arial"/>
          <w:sz w:val="28"/>
          <w:szCs w:val="28"/>
        </w:rPr>
        <w:t>年，车库用途法定用途最高出让年限为</w:t>
      </w:r>
      <w:r w:rsidRPr="00C655D3">
        <w:rPr>
          <w:rFonts w:ascii="Arial" w:eastAsia="仿宋" w:hAnsi="Arial" w:cs="Arial"/>
          <w:sz w:val="28"/>
          <w:szCs w:val="28"/>
        </w:rPr>
        <w:t>50</w:t>
      </w:r>
      <w:r w:rsidRPr="00C655D3">
        <w:rPr>
          <w:rFonts w:ascii="Arial" w:eastAsia="仿宋" w:hAnsi="Arial" w:cs="Arial"/>
          <w:sz w:val="28"/>
          <w:szCs w:val="28"/>
        </w:rPr>
        <w:t>年，故不做修正。</w:t>
      </w:r>
    </w:p>
    <w:p w14:paraId="605CB393" w14:textId="77777777" w:rsidR="009D70D4" w:rsidRPr="00C655D3" w:rsidRDefault="009D70D4" w:rsidP="009D70D4">
      <w:pPr>
        <w:spacing w:line="360" w:lineRule="auto"/>
        <w:ind w:firstLineChars="200" w:firstLine="560"/>
        <w:rPr>
          <w:rFonts w:ascii="Arial" w:eastAsia="仿宋" w:hAnsi="Arial" w:cs="Arial"/>
          <w:snapToGrid w:val="0"/>
          <w:sz w:val="28"/>
          <w:szCs w:val="28"/>
        </w:rPr>
      </w:pPr>
      <w:r w:rsidRPr="00C655D3">
        <w:rPr>
          <w:rFonts w:ascii="Arial" w:eastAsia="仿宋" w:hAnsi="Arial" w:cs="Arial"/>
          <w:snapToGrid w:val="0"/>
          <w:sz w:val="28"/>
          <w:szCs w:val="28"/>
        </w:rPr>
        <w:t>地下车库服务</w:t>
      </w:r>
      <w:r w:rsidRPr="00C655D3">
        <w:rPr>
          <w:rFonts w:ascii="Arial" w:eastAsia="仿宋" w:hAnsi="Arial" w:cs="Arial"/>
          <w:sz w:val="28"/>
        </w:rPr>
        <w:t>楼面熟地价</w:t>
      </w:r>
    </w:p>
    <w:p w14:paraId="5F61E70A" w14:textId="77777777" w:rsidR="009D70D4" w:rsidRPr="00C655D3" w:rsidRDefault="009D70D4" w:rsidP="009D70D4">
      <w:pPr>
        <w:spacing w:line="360" w:lineRule="auto"/>
        <w:ind w:firstLineChars="200" w:firstLine="560"/>
        <w:rPr>
          <w:rFonts w:ascii="Arial" w:eastAsia="仿宋" w:hAnsi="Arial" w:cs="Arial"/>
          <w:snapToGrid w:val="0"/>
          <w:sz w:val="28"/>
          <w:szCs w:val="28"/>
        </w:rPr>
      </w:pPr>
      <w:r w:rsidRPr="00C655D3">
        <w:rPr>
          <w:rFonts w:ascii="Arial" w:eastAsia="仿宋" w:hAnsi="Arial" w:cs="Arial"/>
          <w:sz w:val="28"/>
          <w:szCs w:val="28"/>
        </w:rPr>
        <w:t>＝</w:t>
      </w:r>
      <w:r w:rsidRPr="00C655D3">
        <w:rPr>
          <w:rFonts w:ascii="Arial" w:eastAsia="仿宋" w:hAnsi="Arial" w:cs="Arial"/>
          <w:snapToGrid w:val="0"/>
          <w:sz w:val="28"/>
          <w:szCs w:val="28"/>
        </w:rPr>
        <w:t>地上住宅</w:t>
      </w:r>
      <w:r w:rsidRPr="00C655D3">
        <w:rPr>
          <w:rFonts w:ascii="Arial" w:eastAsia="仿宋" w:hAnsi="Arial" w:cs="Arial"/>
          <w:sz w:val="28"/>
        </w:rPr>
        <w:t>楼面熟地价</w:t>
      </w:r>
      <w:r w:rsidRPr="00C655D3">
        <w:rPr>
          <w:rFonts w:ascii="Arial" w:eastAsia="仿宋" w:hAnsi="Arial" w:cs="Arial"/>
          <w:sz w:val="28"/>
          <w:szCs w:val="28"/>
        </w:rPr>
        <w:t>×</w:t>
      </w:r>
      <w:r w:rsidRPr="00C655D3">
        <w:rPr>
          <w:rFonts w:ascii="Arial" w:eastAsia="仿宋" w:hAnsi="Arial" w:cs="Arial"/>
          <w:snapToGrid w:val="0"/>
          <w:sz w:val="28"/>
          <w:szCs w:val="28"/>
        </w:rPr>
        <w:t>相应用途地下空间修正系数</w:t>
      </w:r>
      <w:r w:rsidRPr="00C655D3">
        <w:rPr>
          <w:rFonts w:ascii="Arial" w:eastAsia="仿宋" w:hAnsi="Arial" w:cs="Arial"/>
          <w:sz w:val="28"/>
          <w:szCs w:val="28"/>
        </w:rPr>
        <w:t>×</w:t>
      </w:r>
      <w:r w:rsidRPr="00C655D3">
        <w:rPr>
          <w:rFonts w:ascii="Arial" w:eastAsia="仿宋" w:hAnsi="Arial" w:cs="Arial"/>
          <w:sz w:val="28"/>
          <w:szCs w:val="28"/>
        </w:rPr>
        <w:t>年期修正系数</w:t>
      </w:r>
    </w:p>
    <w:p w14:paraId="49E96644" w14:textId="2DFED20E" w:rsidR="009D70D4" w:rsidRPr="00C655D3" w:rsidRDefault="009D70D4" w:rsidP="009D70D4">
      <w:pPr>
        <w:spacing w:line="360" w:lineRule="auto"/>
        <w:ind w:firstLineChars="200" w:firstLine="560"/>
        <w:rPr>
          <w:rFonts w:ascii="Arial" w:eastAsia="仿宋" w:hAnsi="Arial" w:cs="Arial"/>
          <w:sz w:val="28"/>
          <w:szCs w:val="28"/>
        </w:rPr>
      </w:pPr>
      <w:r w:rsidRPr="00C655D3">
        <w:rPr>
          <w:rFonts w:ascii="Arial" w:eastAsia="仿宋" w:hAnsi="Arial" w:cs="Arial"/>
          <w:sz w:val="28"/>
          <w:szCs w:val="28"/>
        </w:rPr>
        <w:t>＝</w:t>
      </w:r>
      <w:r w:rsidR="00AD04B8" w:rsidRPr="00C655D3">
        <w:rPr>
          <w:rFonts w:ascii="Arial" w:eastAsia="仿宋" w:hAnsi="Arial" w:cs="Arial"/>
          <w:sz w:val="28"/>
        </w:rPr>
        <w:t>24118</w:t>
      </w:r>
      <w:r w:rsidRPr="00C655D3">
        <w:rPr>
          <w:rFonts w:ascii="Arial" w:eastAsia="仿宋" w:hAnsi="Arial" w:cs="Arial"/>
          <w:sz w:val="28"/>
          <w:szCs w:val="28"/>
        </w:rPr>
        <w:t>×0.15×1</w:t>
      </w:r>
    </w:p>
    <w:p w14:paraId="1A050D4E" w14:textId="672F2B30" w:rsidR="009D70D4" w:rsidRPr="00C655D3" w:rsidRDefault="009D70D4" w:rsidP="009D70D4">
      <w:pPr>
        <w:spacing w:line="360" w:lineRule="auto"/>
        <w:ind w:firstLineChars="200" w:firstLine="560"/>
        <w:jc w:val="both"/>
        <w:rPr>
          <w:rFonts w:ascii="Arial" w:eastAsia="仿宋" w:hAnsi="Arial" w:cs="Arial"/>
          <w:sz w:val="28"/>
          <w:szCs w:val="28"/>
        </w:rPr>
      </w:pPr>
      <w:r w:rsidRPr="00C655D3">
        <w:rPr>
          <w:rFonts w:ascii="Arial" w:eastAsia="仿宋" w:hAnsi="Arial" w:cs="Arial"/>
          <w:sz w:val="28"/>
          <w:szCs w:val="28"/>
        </w:rPr>
        <w:t>＝</w:t>
      </w:r>
      <w:r w:rsidR="00BA6F62" w:rsidRPr="00C655D3">
        <w:rPr>
          <w:rFonts w:ascii="Arial" w:eastAsia="仿宋" w:hAnsi="Arial" w:cs="Arial"/>
          <w:sz w:val="28"/>
          <w:szCs w:val="28"/>
        </w:rPr>
        <w:t>3618</w:t>
      </w:r>
      <w:r w:rsidRPr="00C655D3">
        <w:rPr>
          <w:rFonts w:ascii="Arial" w:eastAsia="仿宋" w:hAnsi="Arial" w:cs="Arial"/>
          <w:sz w:val="28"/>
          <w:szCs w:val="28"/>
        </w:rPr>
        <w:t>（元</w:t>
      </w:r>
      <w:r w:rsidRPr="00C655D3">
        <w:rPr>
          <w:rFonts w:ascii="Arial" w:eastAsia="仿宋" w:hAnsi="Arial" w:cs="Arial"/>
          <w:sz w:val="28"/>
          <w:szCs w:val="28"/>
        </w:rPr>
        <w:t>/</w:t>
      </w:r>
      <w:r w:rsidRPr="00C655D3">
        <w:rPr>
          <w:rFonts w:ascii="Arial" w:eastAsia="仿宋" w:hAnsi="Arial" w:cs="Arial"/>
          <w:sz w:val="28"/>
          <w:szCs w:val="28"/>
        </w:rPr>
        <w:t>平方米）</w:t>
      </w:r>
    </w:p>
    <w:p w14:paraId="4EDC3191" w14:textId="77777777" w:rsidR="009D70D4" w:rsidRPr="00C655D3" w:rsidRDefault="009D70D4" w:rsidP="009D70D4">
      <w:pPr>
        <w:spacing w:line="360" w:lineRule="auto"/>
        <w:ind w:firstLine="556"/>
        <w:jc w:val="both"/>
        <w:rPr>
          <w:rFonts w:ascii="Arial" w:eastAsia="仿宋" w:hAnsi="Arial" w:cs="Arial"/>
          <w:sz w:val="28"/>
          <w:szCs w:val="28"/>
        </w:rPr>
      </w:pPr>
      <w:r w:rsidRPr="00C655D3">
        <w:rPr>
          <w:rFonts w:ascii="Arial" w:eastAsia="仿宋" w:hAnsi="Arial" w:cs="Arial"/>
          <w:b/>
          <w:sz w:val="28"/>
          <w:szCs w:val="28"/>
        </w:rPr>
        <w:t>3.</w:t>
      </w:r>
      <w:r w:rsidRPr="00C655D3">
        <w:rPr>
          <w:rFonts w:ascii="Arial" w:eastAsia="仿宋" w:hAnsi="Arial" w:cs="Arial"/>
          <w:b/>
          <w:sz w:val="28"/>
          <w:szCs w:val="28"/>
        </w:rPr>
        <w:t>求取估价对象各</w:t>
      </w:r>
      <w:proofErr w:type="gramStart"/>
      <w:r w:rsidRPr="00C655D3">
        <w:rPr>
          <w:rFonts w:ascii="Arial" w:eastAsia="仿宋" w:hAnsi="Arial" w:cs="Arial"/>
          <w:b/>
          <w:sz w:val="28"/>
          <w:szCs w:val="28"/>
        </w:rPr>
        <w:t>用途楼</w:t>
      </w:r>
      <w:proofErr w:type="gramEnd"/>
      <w:r w:rsidRPr="00C655D3">
        <w:rPr>
          <w:rFonts w:ascii="Arial" w:eastAsia="仿宋" w:hAnsi="Arial" w:cs="Arial"/>
          <w:b/>
          <w:sz w:val="28"/>
          <w:szCs w:val="28"/>
        </w:rPr>
        <w:t>面熟地价</w:t>
      </w:r>
    </w:p>
    <w:p w14:paraId="258314D8" w14:textId="201067F1" w:rsidR="00BA6F62" w:rsidRDefault="009D70D4" w:rsidP="00BA6F62">
      <w:pPr>
        <w:spacing w:line="360" w:lineRule="auto"/>
        <w:ind w:firstLine="556"/>
        <w:jc w:val="both"/>
        <w:rPr>
          <w:rFonts w:ascii="Arial" w:eastAsia="仿宋" w:hAnsi="Arial" w:cs="Arial"/>
          <w:sz w:val="28"/>
          <w:szCs w:val="28"/>
        </w:rPr>
      </w:pPr>
      <w:r w:rsidRPr="00C655D3">
        <w:rPr>
          <w:rFonts w:ascii="Arial" w:eastAsia="仿宋" w:hAnsi="Arial" w:cs="Arial"/>
          <w:sz w:val="28"/>
          <w:szCs w:val="28"/>
        </w:rPr>
        <w:t>根据区域土地市场情况，并结合估价对象的具体特点及估价目的等，此次评估采用了基准地价系数修正法和剩余法确定住宅、商业、公共服务</w:t>
      </w:r>
      <w:proofErr w:type="gramStart"/>
      <w:r w:rsidRPr="00C655D3">
        <w:rPr>
          <w:rFonts w:ascii="Arial" w:eastAsia="仿宋" w:hAnsi="Arial" w:cs="Arial"/>
          <w:sz w:val="28"/>
          <w:szCs w:val="28"/>
        </w:rPr>
        <w:t>用途楼</w:t>
      </w:r>
      <w:proofErr w:type="gramEnd"/>
      <w:r w:rsidRPr="00C655D3">
        <w:rPr>
          <w:rFonts w:ascii="Arial" w:eastAsia="仿宋" w:hAnsi="Arial" w:cs="Arial"/>
          <w:sz w:val="28"/>
          <w:szCs w:val="28"/>
        </w:rPr>
        <w:t>面熟地价水平，地下用途按地上主用途乘以相应地下空间修正系数确定楼面熟地价水平，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地价单独评估的情况，能够体现土地的价格，故剩余法也是判断政府土地出让收益水平的重要依据。两种评估方法各有其侧重，从不同的角度反映了估价对象的地价水平，定量分析如下：</w:t>
      </w:r>
      <w:bookmarkStart w:id="371" w:name="_Toc515457832"/>
      <w:bookmarkStart w:id="372" w:name="_Toc515458410"/>
      <w:bookmarkStart w:id="373" w:name="_Toc524335121"/>
    </w:p>
    <w:p w14:paraId="307054D4" w14:textId="256FD887" w:rsidR="00C655D3" w:rsidRDefault="00C655D3" w:rsidP="00BA6F62">
      <w:pPr>
        <w:spacing w:line="360" w:lineRule="auto"/>
        <w:ind w:firstLine="556"/>
        <w:jc w:val="both"/>
        <w:rPr>
          <w:rFonts w:ascii="Arial" w:eastAsia="仿宋" w:hAnsi="Arial" w:cs="Arial"/>
          <w:sz w:val="28"/>
          <w:szCs w:val="28"/>
        </w:rPr>
      </w:pPr>
    </w:p>
    <w:p w14:paraId="4ED28BFB" w14:textId="6D0CC9A7" w:rsidR="00C655D3" w:rsidRDefault="00C655D3" w:rsidP="00BA6F62">
      <w:pPr>
        <w:spacing w:line="360" w:lineRule="auto"/>
        <w:ind w:firstLine="556"/>
        <w:jc w:val="both"/>
        <w:rPr>
          <w:rFonts w:ascii="Arial" w:eastAsia="仿宋" w:hAnsi="Arial" w:cs="Arial"/>
          <w:sz w:val="28"/>
          <w:szCs w:val="28"/>
        </w:rPr>
      </w:pPr>
    </w:p>
    <w:p w14:paraId="1EA108A7" w14:textId="77777777" w:rsidR="00C655D3" w:rsidRPr="00C655D3" w:rsidRDefault="00C655D3" w:rsidP="00BA6F62">
      <w:pPr>
        <w:spacing w:line="360" w:lineRule="auto"/>
        <w:ind w:firstLine="556"/>
        <w:jc w:val="both"/>
        <w:rPr>
          <w:rFonts w:ascii="Arial" w:eastAsia="仿宋" w:hAnsi="Arial" w:cs="Arial" w:hint="eastAsia"/>
          <w:sz w:val="28"/>
          <w:szCs w:val="28"/>
        </w:rPr>
      </w:pPr>
    </w:p>
    <w:p w14:paraId="67FF13FA" w14:textId="5CA448A0" w:rsidR="009D70D4" w:rsidRPr="00C655D3" w:rsidRDefault="009D70D4" w:rsidP="00BA6F62">
      <w:pPr>
        <w:spacing w:line="360" w:lineRule="auto"/>
        <w:ind w:firstLine="556"/>
        <w:jc w:val="center"/>
        <w:rPr>
          <w:rFonts w:ascii="Arial" w:eastAsia="仿宋" w:hAnsi="Arial" w:cs="Arial"/>
          <w:sz w:val="28"/>
          <w:szCs w:val="28"/>
        </w:rPr>
      </w:pPr>
      <w:r w:rsidRPr="00C655D3">
        <w:rPr>
          <w:rFonts w:ascii="Arial" w:eastAsia="仿宋" w:hAnsi="Arial" w:cs="Arial"/>
          <w:sz w:val="28"/>
          <w:szCs w:val="28"/>
        </w:rPr>
        <w:lastRenderedPageBreak/>
        <w:t>住宅、商业、公共服务用途权重确定打分评价体系</w:t>
      </w:r>
    </w:p>
    <w:tbl>
      <w:tblPr>
        <w:tblW w:w="9353"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966"/>
        <w:gridCol w:w="528"/>
        <w:gridCol w:w="5948"/>
        <w:gridCol w:w="1110"/>
        <w:gridCol w:w="801"/>
      </w:tblGrid>
      <w:tr w:rsidR="009D70D4" w:rsidRPr="00C655D3" w14:paraId="60698F0C" w14:textId="77777777" w:rsidTr="000E50B4">
        <w:trPr>
          <w:cantSplit/>
          <w:jc w:val="center"/>
        </w:trPr>
        <w:tc>
          <w:tcPr>
            <w:tcW w:w="966" w:type="dxa"/>
            <w:vMerge w:val="restart"/>
            <w:noWrap/>
            <w:vAlign w:val="center"/>
          </w:tcPr>
          <w:p w14:paraId="3FAE4D77" w14:textId="77777777" w:rsidR="009D70D4" w:rsidRPr="00C655D3" w:rsidRDefault="009D70D4" w:rsidP="000E50B4">
            <w:pPr>
              <w:widowControl/>
              <w:adjustRightInd/>
              <w:spacing w:line="240" w:lineRule="exact"/>
              <w:jc w:val="center"/>
              <w:textAlignment w:val="auto"/>
              <w:rPr>
                <w:rFonts w:ascii="Arial" w:eastAsia="仿宋" w:hAnsi="Arial" w:cs="Arial"/>
                <w:sz w:val="21"/>
                <w:szCs w:val="21"/>
              </w:rPr>
            </w:pPr>
            <w:r w:rsidRPr="00C655D3">
              <w:rPr>
                <w:rFonts w:ascii="Arial" w:eastAsia="仿宋" w:hAnsi="Arial" w:cs="Arial"/>
                <w:sz w:val="21"/>
                <w:szCs w:val="21"/>
              </w:rPr>
              <w:t>评价因素</w:t>
            </w:r>
          </w:p>
        </w:tc>
        <w:tc>
          <w:tcPr>
            <w:tcW w:w="528" w:type="dxa"/>
            <w:vMerge w:val="restart"/>
            <w:noWrap/>
            <w:vAlign w:val="center"/>
          </w:tcPr>
          <w:p w14:paraId="1CDE9A6F" w14:textId="77777777" w:rsidR="009D70D4" w:rsidRPr="00C655D3" w:rsidRDefault="009D70D4" w:rsidP="000E50B4">
            <w:pPr>
              <w:widowControl/>
              <w:adjustRightInd/>
              <w:spacing w:line="240" w:lineRule="exact"/>
              <w:jc w:val="center"/>
              <w:textAlignment w:val="auto"/>
              <w:rPr>
                <w:rFonts w:ascii="Arial" w:eastAsia="仿宋" w:hAnsi="Arial" w:cs="Arial"/>
                <w:sz w:val="21"/>
                <w:szCs w:val="21"/>
              </w:rPr>
            </w:pPr>
            <w:r w:rsidRPr="00C655D3">
              <w:rPr>
                <w:rFonts w:ascii="Arial" w:eastAsia="仿宋" w:hAnsi="Arial" w:cs="Arial"/>
                <w:sz w:val="21"/>
                <w:szCs w:val="21"/>
              </w:rPr>
              <w:t>标准分值</w:t>
            </w:r>
          </w:p>
        </w:tc>
        <w:tc>
          <w:tcPr>
            <w:tcW w:w="5948" w:type="dxa"/>
            <w:vMerge w:val="restart"/>
            <w:noWrap/>
            <w:vAlign w:val="center"/>
          </w:tcPr>
          <w:p w14:paraId="22D763C0" w14:textId="77777777" w:rsidR="009D70D4" w:rsidRPr="00C655D3" w:rsidRDefault="009D70D4" w:rsidP="000E50B4">
            <w:pPr>
              <w:widowControl/>
              <w:adjustRightInd/>
              <w:spacing w:line="240" w:lineRule="exact"/>
              <w:jc w:val="center"/>
              <w:textAlignment w:val="auto"/>
              <w:rPr>
                <w:rFonts w:ascii="Arial" w:eastAsia="仿宋" w:hAnsi="Arial" w:cs="Arial"/>
                <w:sz w:val="21"/>
                <w:szCs w:val="21"/>
              </w:rPr>
            </w:pPr>
            <w:r w:rsidRPr="00C655D3">
              <w:rPr>
                <w:rFonts w:ascii="Arial" w:eastAsia="仿宋" w:hAnsi="Arial" w:cs="Arial"/>
                <w:sz w:val="21"/>
                <w:szCs w:val="21"/>
              </w:rPr>
              <w:t>打分考虑因素</w:t>
            </w:r>
          </w:p>
        </w:tc>
        <w:tc>
          <w:tcPr>
            <w:tcW w:w="1911" w:type="dxa"/>
            <w:gridSpan w:val="2"/>
            <w:noWrap/>
            <w:vAlign w:val="center"/>
          </w:tcPr>
          <w:p w14:paraId="3C1A84E8" w14:textId="77777777" w:rsidR="009D70D4" w:rsidRPr="00C655D3" w:rsidRDefault="009D70D4" w:rsidP="000E50B4">
            <w:pPr>
              <w:widowControl/>
              <w:adjustRightInd/>
              <w:spacing w:line="240" w:lineRule="exact"/>
              <w:jc w:val="center"/>
              <w:textAlignment w:val="auto"/>
              <w:rPr>
                <w:rFonts w:ascii="Arial" w:eastAsia="仿宋" w:hAnsi="Arial" w:cs="Arial"/>
                <w:sz w:val="21"/>
                <w:szCs w:val="21"/>
              </w:rPr>
            </w:pPr>
            <w:r w:rsidRPr="00C655D3">
              <w:rPr>
                <w:rFonts w:ascii="Arial" w:eastAsia="仿宋" w:hAnsi="Arial" w:cs="Arial"/>
                <w:sz w:val="21"/>
                <w:szCs w:val="21"/>
              </w:rPr>
              <w:t>估价对象</w:t>
            </w:r>
          </w:p>
        </w:tc>
      </w:tr>
      <w:tr w:rsidR="009D70D4" w:rsidRPr="00C655D3" w14:paraId="32EA20FB" w14:textId="77777777" w:rsidTr="000E50B4">
        <w:trPr>
          <w:cantSplit/>
          <w:jc w:val="center"/>
        </w:trPr>
        <w:tc>
          <w:tcPr>
            <w:tcW w:w="966" w:type="dxa"/>
            <w:vMerge/>
            <w:vAlign w:val="center"/>
          </w:tcPr>
          <w:p w14:paraId="4CA1A63C" w14:textId="77777777" w:rsidR="009D70D4" w:rsidRPr="00C655D3"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707334B2" w14:textId="77777777" w:rsidR="009D70D4" w:rsidRPr="00C655D3" w:rsidRDefault="009D70D4" w:rsidP="000E50B4">
            <w:pPr>
              <w:widowControl/>
              <w:adjustRightInd/>
              <w:spacing w:line="240" w:lineRule="exact"/>
              <w:textAlignment w:val="auto"/>
              <w:rPr>
                <w:rFonts w:ascii="Arial" w:eastAsia="仿宋" w:hAnsi="Arial" w:cs="Arial"/>
                <w:sz w:val="21"/>
                <w:szCs w:val="21"/>
              </w:rPr>
            </w:pPr>
          </w:p>
        </w:tc>
        <w:tc>
          <w:tcPr>
            <w:tcW w:w="5948" w:type="dxa"/>
            <w:vMerge/>
            <w:vAlign w:val="center"/>
          </w:tcPr>
          <w:p w14:paraId="0EB975E5" w14:textId="77777777" w:rsidR="009D70D4" w:rsidRPr="00C655D3" w:rsidRDefault="009D70D4" w:rsidP="000E50B4">
            <w:pPr>
              <w:widowControl/>
              <w:adjustRightInd/>
              <w:spacing w:line="240" w:lineRule="exact"/>
              <w:textAlignment w:val="auto"/>
              <w:rPr>
                <w:rFonts w:ascii="Arial" w:eastAsia="仿宋" w:hAnsi="Arial" w:cs="Arial"/>
                <w:sz w:val="21"/>
                <w:szCs w:val="21"/>
              </w:rPr>
            </w:pPr>
          </w:p>
        </w:tc>
        <w:tc>
          <w:tcPr>
            <w:tcW w:w="1110" w:type="dxa"/>
            <w:noWrap/>
            <w:vAlign w:val="center"/>
          </w:tcPr>
          <w:p w14:paraId="7BEC94F3" w14:textId="77777777" w:rsidR="009D70D4" w:rsidRPr="00C655D3" w:rsidRDefault="009D70D4" w:rsidP="000E50B4">
            <w:pPr>
              <w:widowControl/>
              <w:adjustRightInd/>
              <w:spacing w:line="240" w:lineRule="exact"/>
              <w:jc w:val="center"/>
              <w:textAlignment w:val="auto"/>
              <w:rPr>
                <w:rFonts w:ascii="Arial" w:eastAsia="仿宋" w:hAnsi="Arial" w:cs="Arial"/>
                <w:sz w:val="21"/>
                <w:szCs w:val="21"/>
              </w:rPr>
            </w:pPr>
            <w:r w:rsidRPr="00C655D3">
              <w:rPr>
                <w:rFonts w:ascii="Arial" w:eastAsia="仿宋" w:hAnsi="Arial" w:cs="Arial"/>
                <w:sz w:val="21"/>
                <w:szCs w:val="21"/>
              </w:rPr>
              <w:t>基准地价系数修正法</w:t>
            </w:r>
          </w:p>
        </w:tc>
        <w:tc>
          <w:tcPr>
            <w:tcW w:w="801" w:type="dxa"/>
            <w:noWrap/>
            <w:vAlign w:val="center"/>
          </w:tcPr>
          <w:p w14:paraId="3E1B2869" w14:textId="77777777" w:rsidR="009D70D4" w:rsidRPr="00C655D3" w:rsidRDefault="009D70D4" w:rsidP="000E50B4">
            <w:pPr>
              <w:widowControl/>
              <w:adjustRightInd/>
              <w:spacing w:line="240" w:lineRule="exact"/>
              <w:jc w:val="center"/>
              <w:textAlignment w:val="auto"/>
              <w:rPr>
                <w:rFonts w:ascii="Arial" w:eastAsia="仿宋" w:hAnsi="Arial" w:cs="Arial"/>
                <w:sz w:val="21"/>
                <w:szCs w:val="21"/>
              </w:rPr>
            </w:pPr>
            <w:r w:rsidRPr="00C655D3">
              <w:rPr>
                <w:rFonts w:ascii="Arial" w:eastAsia="仿宋" w:hAnsi="Arial" w:cs="Arial"/>
                <w:sz w:val="21"/>
                <w:szCs w:val="21"/>
              </w:rPr>
              <w:t>剩余法</w:t>
            </w:r>
          </w:p>
        </w:tc>
      </w:tr>
      <w:tr w:rsidR="009D70D4" w:rsidRPr="00C655D3" w14:paraId="7C36BC08" w14:textId="77777777" w:rsidTr="000E50B4">
        <w:trPr>
          <w:cantSplit/>
          <w:trHeight w:val="358"/>
          <w:jc w:val="center"/>
        </w:trPr>
        <w:tc>
          <w:tcPr>
            <w:tcW w:w="966" w:type="dxa"/>
            <w:vMerge w:val="restart"/>
            <w:vAlign w:val="center"/>
          </w:tcPr>
          <w:p w14:paraId="5B00190B" w14:textId="77777777" w:rsidR="009D70D4" w:rsidRPr="00C655D3" w:rsidRDefault="009D70D4" w:rsidP="000E50B4">
            <w:pPr>
              <w:widowControl/>
              <w:adjustRightInd/>
              <w:spacing w:line="240" w:lineRule="exact"/>
              <w:jc w:val="center"/>
              <w:textAlignment w:val="auto"/>
              <w:rPr>
                <w:rFonts w:ascii="Arial" w:eastAsia="仿宋" w:hAnsi="Arial" w:cs="Arial"/>
                <w:sz w:val="21"/>
                <w:szCs w:val="21"/>
              </w:rPr>
            </w:pPr>
            <w:r w:rsidRPr="00C655D3">
              <w:rPr>
                <w:rFonts w:ascii="Arial" w:eastAsia="仿宋" w:hAnsi="Arial" w:cs="Arial"/>
                <w:sz w:val="21"/>
                <w:szCs w:val="21"/>
              </w:rPr>
              <w:t>估价方法的代表性</w:t>
            </w:r>
          </w:p>
        </w:tc>
        <w:tc>
          <w:tcPr>
            <w:tcW w:w="528" w:type="dxa"/>
            <w:vMerge w:val="restart"/>
            <w:noWrap/>
            <w:vAlign w:val="center"/>
          </w:tcPr>
          <w:p w14:paraId="2DCDAF5C" w14:textId="77777777" w:rsidR="009D70D4" w:rsidRPr="00C655D3" w:rsidRDefault="009D70D4" w:rsidP="000E50B4">
            <w:pPr>
              <w:widowControl/>
              <w:adjustRightInd/>
              <w:spacing w:line="240" w:lineRule="exact"/>
              <w:jc w:val="center"/>
              <w:textAlignment w:val="auto"/>
              <w:rPr>
                <w:rFonts w:ascii="Arial" w:eastAsia="仿宋" w:hAnsi="Arial" w:cs="Arial"/>
                <w:sz w:val="21"/>
                <w:szCs w:val="21"/>
              </w:rPr>
            </w:pPr>
            <w:r w:rsidRPr="00C655D3">
              <w:rPr>
                <w:rFonts w:ascii="Arial" w:eastAsia="仿宋" w:hAnsi="Arial" w:cs="Arial"/>
                <w:sz w:val="21"/>
                <w:szCs w:val="21"/>
              </w:rPr>
              <w:t>25</w:t>
            </w:r>
          </w:p>
        </w:tc>
        <w:tc>
          <w:tcPr>
            <w:tcW w:w="5948" w:type="dxa"/>
            <w:noWrap/>
            <w:vAlign w:val="center"/>
          </w:tcPr>
          <w:p w14:paraId="46CD39A2" w14:textId="77777777" w:rsidR="009D70D4" w:rsidRPr="00C655D3" w:rsidRDefault="009D70D4" w:rsidP="000E50B4">
            <w:pPr>
              <w:spacing w:line="240" w:lineRule="exact"/>
              <w:rPr>
                <w:rFonts w:ascii="Arial" w:eastAsia="仿宋" w:hAnsi="Arial" w:cs="Arial"/>
                <w:sz w:val="21"/>
                <w:szCs w:val="21"/>
              </w:rPr>
            </w:pPr>
            <w:r w:rsidRPr="00C655D3">
              <w:rPr>
                <w:rFonts w:ascii="Arial" w:eastAsia="仿宋" w:hAnsi="Arial" w:cs="Arial"/>
                <w:sz w:val="21"/>
                <w:szCs w:val="21"/>
              </w:rPr>
              <w:t>1.</w:t>
            </w:r>
            <w:r w:rsidRPr="00C655D3">
              <w:rPr>
                <w:rFonts w:ascii="Arial" w:eastAsia="仿宋" w:hAnsi="Arial" w:cs="Arial"/>
                <w:sz w:val="21"/>
                <w:szCs w:val="21"/>
              </w:rPr>
              <w:t>估价方法选取分析充分、合理，取</w:t>
            </w:r>
            <w:r w:rsidRPr="00C655D3">
              <w:rPr>
                <w:rFonts w:ascii="Arial" w:eastAsia="仿宋" w:hAnsi="Arial" w:cs="Arial"/>
                <w:sz w:val="21"/>
                <w:szCs w:val="21"/>
              </w:rPr>
              <w:t>20</w:t>
            </w:r>
            <w:r w:rsidRPr="00C655D3">
              <w:rPr>
                <w:rFonts w:ascii="Arial" w:eastAsia="仿宋" w:hAnsi="Arial" w:cs="Arial"/>
                <w:sz w:val="21"/>
                <w:szCs w:val="21"/>
              </w:rPr>
              <w:t>～</w:t>
            </w:r>
            <w:r w:rsidRPr="00C655D3">
              <w:rPr>
                <w:rFonts w:ascii="Arial" w:eastAsia="仿宋" w:hAnsi="Arial" w:cs="Arial"/>
                <w:sz w:val="21"/>
                <w:szCs w:val="21"/>
              </w:rPr>
              <w:t>25</w:t>
            </w:r>
            <w:r w:rsidRPr="00C655D3">
              <w:rPr>
                <w:rFonts w:ascii="Arial" w:eastAsia="仿宋" w:hAnsi="Arial" w:cs="Arial"/>
                <w:sz w:val="21"/>
                <w:szCs w:val="21"/>
              </w:rPr>
              <w:t>分；</w:t>
            </w:r>
          </w:p>
        </w:tc>
        <w:tc>
          <w:tcPr>
            <w:tcW w:w="1110" w:type="dxa"/>
            <w:vMerge w:val="restart"/>
            <w:noWrap/>
            <w:vAlign w:val="center"/>
          </w:tcPr>
          <w:p w14:paraId="4A28D431" w14:textId="77777777" w:rsidR="009D70D4" w:rsidRPr="00C655D3" w:rsidRDefault="009D70D4" w:rsidP="000E50B4">
            <w:pPr>
              <w:widowControl/>
              <w:adjustRightInd/>
              <w:spacing w:line="240" w:lineRule="exact"/>
              <w:jc w:val="center"/>
              <w:textAlignment w:val="auto"/>
              <w:rPr>
                <w:rFonts w:ascii="Arial" w:eastAsia="仿宋" w:hAnsi="Arial" w:cs="Arial"/>
                <w:sz w:val="21"/>
                <w:szCs w:val="21"/>
              </w:rPr>
            </w:pPr>
            <w:r w:rsidRPr="00C655D3">
              <w:rPr>
                <w:rFonts w:ascii="Arial" w:eastAsia="仿宋" w:hAnsi="Arial" w:cs="Arial"/>
                <w:sz w:val="21"/>
                <w:szCs w:val="21"/>
              </w:rPr>
              <w:t>11</w:t>
            </w:r>
          </w:p>
        </w:tc>
        <w:tc>
          <w:tcPr>
            <w:tcW w:w="801" w:type="dxa"/>
            <w:vMerge w:val="restart"/>
            <w:noWrap/>
            <w:vAlign w:val="center"/>
          </w:tcPr>
          <w:p w14:paraId="1B613B90" w14:textId="77777777" w:rsidR="009D70D4" w:rsidRPr="00C655D3" w:rsidRDefault="009D70D4" w:rsidP="000E50B4">
            <w:pPr>
              <w:widowControl/>
              <w:adjustRightInd/>
              <w:spacing w:line="240" w:lineRule="exact"/>
              <w:jc w:val="center"/>
              <w:textAlignment w:val="auto"/>
              <w:rPr>
                <w:rFonts w:ascii="Arial" w:eastAsia="仿宋" w:hAnsi="Arial" w:cs="Arial"/>
                <w:sz w:val="21"/>
                <w:szCs w:val="21"/>
              </w:rPr>
            </w:pPr>
            <w:r w:rsidRPr="00C655D3">
              <w:rPr>
                <w:rFonts w:ascii="Arial" w:eastAsia="仿宋" w:hAnsi="Arial" w:cs="Arial"/>
                <w:sz w:val="21"/>
                <w:szCs w:val="21"/>
              </w:rPr>
              <w:t>20</w:t>
            </w:r>
          </w:p>
        </w:tc>
      </w:tr>
      <w:tr w:rsidR="009D70D4" w:rsidRPr="00C655D3" w14:paraId="584D8CC8" w14:textId="77777777" w:rsidTr="000E50B4">
        <w:trPr>
          <w:cantSplit/>
          <w:jc w:val="center"/>
        </w:trPr>
        <w:tc>
          <w:tcPr>
            <w:tcW w:w="966" w:type="dxa"/>
            <w:vMerge/>
            <w:vAlign w:val="center"/>
          </w:tcPr>
          <w:p w14:paraId="5AD86C00" w14:textId="77777777" w:rsidR="009D70D4" w:rsidRPr="00C655D3"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3BB427D3" w14:textId="77777777" w:rsidR="009D70D4" w:rsidRPr="00C655D3" w:rsidRDefault="009D70D4" w:rsidP="000E50B4">
            <w:pPr>
              <w:widowControl/>
              <w:adjustRightInd/>
              <w:spacing w:line="240" w:lineRule="exact"/>
              <w:textAlignment w:val="auto"/>
              <w:rPr>
                <w:rFonts w:ascii="Arial" w:eastAsia="仿宋" w:hAnsi="Arial" w:cs="Arial"/>
                <w:sz w:val="21"/>
                <w:szCs w:val="21"/>
              </w:rPr>
            </w:pPr>
          </w:p>
        </w:tc>
        <w:tc>
          <w:tcPr>
            <w:tcW w:w="5948" w:type="dxa"/>
            <w:noWrap/>
            <w:vAlign w:val="center"/>
          </w:tcPr>
          <w:p w14:paraId="09688BBE" w14:textId="77777777" w:rsidR="009D70D4" w:rsidRPr="00C655D3" w:rsidRDefault="009D70D4" w:rsidP="000E50B4">
            <w:pPr>
              <w:spacing w:line="240" w:lineRule="exact"/>
              <w:rPr>
                <w:rFonts w:ascii="Arial" w:eastAsia="仿宋" w:hAnsi="Arial" w:cs="Arial"/>
                <w:sz w:val="21"/>
                <w:szCs w:val="21"/>
              </w:rPr>
            </w:pPr>
            <w:r w:rsidRPr="00C655D3">
              <w:rPr>
                <w:rFonts w:ascii="Arial" w:eastAsia="仿宋" w:hAnsi="Arial" w:cs="Arial"/>
                <w:sz w:val="21"/>
                <w:szCs w:val="21"/>
              </w:rPr>
              <w:t>2.</w:t>
            </w:r>
            <w:r w:rsidRPr="00C655D3">
              <w:rPr>
                <w:rFonts w:ascii="Arial" w:eastAsia="仿宋" w:hAnsi="Arial" w:cs="Arial"/>
                <w:sz w:val="21"/>
                <w:szCs w:val="21"/>
              </w:rPr>
              <w:t>估价方法选取分析较充分、合理，取</w:t>
            </w:r>
            <w:r w:rsidRPr="00C655D3">
              <w:rPr>
                <w:rFonts w:ascii="Arial" w:eastAsia="仿宋" w:hAnsi="Arial" w:cs="Arial"/>
                <w:sz w:val="21"/>
                <w:szCs w:val="21"/>
              </w:rPr>
              <w:t>10</w:t>
            </w:r>
            <w:r w:rsidRPr="00C655D3">
              <w:rPr>
                <w:rFonts w:ascii="Arial" w:eastAsia="仿宋" w:hAnsi="Arial" w:cs="Arial"/>
                <w:sz w:val="21"/>
                <w:szCs w:val="21"/>
              </w:rPr>
              <w:t>～</w:t>
            </w:r>
            <w:r w:rsidRPr="00C655D3">
              <w:rPr>
                <w:rFonts w:ascii="Arial" w:eastAsia="仿宋" w:hAnsi="Arial" w:cs="Arial"/>
                <w:sz w:val="21"/>
                <w:szCs w:val="21"/>
              </w:rPr>
              <w:t>19</w:t>
            </w:r>
            <w:r w:rsidRPr="00C655D3">
              <w:rPr>
                <w:rFonts w:ascii="Arial" w:eastAsia="仿宋" w:hAnsi="Arial" w:cs="Arial"/>
                <w:sz w:val="21"/>
                <w:szCs w:val="21"/>
              </w:rPr>
              <w:t>分；</w:t>
            </w:r>
          </w:p>
        </w:tc>
        <w:tc>
          <w:tcPr>
            <w:tcW w:w="1110" w:type="dxa"/>
            <w:vMerge/>
            <w:vAlign w:val="center"/>
          </w:tcPr>
          <w:p w14:paraId="0AC5B372" w14:textId="77777777" w:rsidR="009D70D4" w:rsidRPr="00C655D3" w:rsidRDefault="009D70D4" w:rsidP="000E50B4">
            <w:pPr>
              <w:widowControl/>
              <w:adjustRightInd/>
              <w:spacing w:line="240" w:lineRule="exact"/>
              <w:textAlignment w:val="auto"/>
              <w:rPr>
                <w:rFonts w:ascii="Arial" w:eastAsia="仿宋" w:hAnsi="Arial" w:cs="Arial"/>
                <w:sz w:val="21"/>
                <w:szCs w:val="21"/>
              </w:rPr>
            </w:pPr>
          </w:p>
        </w:tc>
        <w:tc>
          <w:tcPr>
            <w:tcW w:w="801" w:type="dxa"/>
            <w:vMerge/>
            <w:vAlign w:val="center"/>
          </w:tcPr>
          <w:p w14:paraId="5D81D176" w14:textId="77777777" w:rsidR="009D70D4" w:rsidRPr="00C655D3" w:rsidRDefault="009D70D4" w:rsidP="000E50B4">
            <w:pPr>
              <w:widowControl/>
              <w:adjustRightInd/>
              <w:spacing w:line="240" w:lineRule="exact"/>
              <w:textAlignment w:val="auto"/>
              <w:rPr>
                <w:rFonts w:ascii="Arial" w:eastAsia="仿宋" w:hAnsi="Arial" w:cs="Arial"/>
                <w:sz w:val="21"/>
                <w:szCs w:val="21"/>
              </w:rPr>
            </w:pPr>
          </w:p>
        </w:tc>
      </w:tr>
      <w:tr w:rsidR="009D70D4" w:rsidRPr="00C655D3" w14:paraId="3306C67F" w14:textId="77777777" w:rsidTr="000E50B4">
        <w:trPr>
          <w:cantSplit/>
          <w:jc w:val="center"/>
        </w:trPr>
        <w:tc>
          <w:tcPr>
            <w:tcW w:w="966" w:type="dxa"/>
            <w:vMerge/>
            <w:vAlign w:val="center"/>
          </w:tcPr>
          <w:p w14:paraId="321ECA98" w14:textId="77777777" w:rsidR="009D70D4" w:rsidRPr="00C655D3"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624EFF4F" w14:textId="77777777" w:rsidR="009D70D4" w:rsidRPr="00C655D3" w:rsidRDefault="009D70D4" w:rsidP="000E50B4">
            <w:pPr>
              <w:widowControl/>
              <w:adjustRightInd/>
              <w:spacing w:line="240" w:lineRule="exact"/>
              <w:textAlignment w:val="auto"/>
              <w:rPr>
                <w:rFonts w:ascii="Arial" w:eastAsia="仿宋" w:hAnsi="Arial" w:cs="Arial"/>
                <w:sz w:val="21"/>
                <w:szCs w:val="21"/>
              </w:rPr>
            </w:pPr>
          </w:p>
        </w:tc>
        <w:tc>
          <w:tcPr>
            <w:tcW w:w="5948" w:type="dxa"/>
            <w:noWrap/>
            <w:vAlign w:val="center"/>
          </w:tcPr>
          <w:p w14:paraId="0BA56E97" w14:textId="77777777" w:rsidR="009D70D4" w:rsidRPr="00C655D3" w:rsidRDefault="009D70D4" w:rsidP="000E50B4">
            <w:pPr>
              <w:spacing w:line="240" w:lineRule="exact"/>
              <w:rPr>
                <w:rFonts w:ascii="Arial" w:eastAsia="仿宋" w:hAnsi="Arial" w:cs="Arial"/>
                <w:sz w:val="21"/>
                <w:szCs w:val="21"/>
              </w:rPr>
            </w:pPr>
            <w:r w:rsidRPr="00C655D3">
              <w:rPr>
                <w:rFonts w:ascii="Arial" w:eastAsia="仿宋" w:hAnsi="Arial" w:cs="Arial"/>
                <w:sz w:val="21"/>
                <w:szCs w:val="21"/>
              </w:rPr>
              <w:t>3.</w:t>
            </w:r>
            <w:r w:rsidRPr="00C655D3">
              <w:rPr>
                <w:rFonts w:ascii="Arial" w:eastAsia="仿宋" w:hAnsi="Arial" w:cs="Arial"/>
                <w:sz w:val="21"/>
                <w:szCs w:val="21"/>
              </w:rPr>
              <w:t>估价方法选取分析较不充分，取</w:t>
            </w:r>
            <w:r w:rsidRPr="00C655D3">
              <w:rPr>
                <w:rFonts w:ascii="Arial" w:eastAsia="仿宋" w:hAnsi="Arial" w:cs="Arial"/>
                <w:sz w:val="21"/>
                <w:szCs w:val="21"/>
              </w:rPr>
              <w:t>0</w:t>
            </w:r>
            <w:r w:rsidRPr="00C655D3">
              <w:rPr>
                <w:rFonts w:ascii="Arial" w:eastAsia="仿宋" w:hAnsi="Arial" w:cs="Arial"/>
                <w:sz w:val="21"/>
                <w:szCs w:val="21"/>
              </w:rPr>
              <w:t>～</w:t>
            </w:r>
            <w:r w:rsidRPr="00C655D3">
              <w:rPr>
                <w:rFonts w:ascii="Arial" w:eastAsia="仿宋" w:hAnsi="Arial" w:cs="Arial"/>
                <w:sz w:val="21"/>
                <w:szCs w:val="21"/>
              </w:rPr>
              <w:t>9</w:t>
            </w:r>
            <w:r w:rsidRPr="00C655D3">
              <w:rPr>
                <w:rFonts w:ascii="Arial" w:eastAsia="仿宋" w:hAnsi="Arial" w:cs="Arial"/>
                <w:sz w:val="21"/>
                <w:szCs w:val="21"/>
              </w:rPr>
              <w:t>分；</w:t>
            </w:r>
          </w:p>
        </w:tc>
        <w:tc>
          <w:tcPr>
            <w:tcW w:w="1110" w:type="dxa"/>
            <w:vMerge/>
            <w:vAlign w:val="center"/>
          </w:tcPr>
          <w:p w14:paraId="6490581E" w14:textId="77777777" w:rsidR="009D70D4" w:rsidRPr="00C655D3" w:rsidRDefault="009D70D4" w:rsidP="000E50B4">
            <w:pPr>
              <w:widowControl/>
              <w:adjustRightInd/>
              <w:spacing w:line="240" w:lineRule="exact"/>
              <w:textAlignment w:val="auto"/>
              <w:rPr>
                <w:rFonts w:ascii="Arial" w:eastAsia="仿宋" w:hAnsi="Arial" w:cs="Arial"/>
                <w:sz w:val="21"/>
                <w:szCs w:val="21"/>
              </w:rPr>
            </w:pPr>
          </w:p>
        </w:tc>
        <w:tc>
          <w:tcPr>
            <w:tcW w:w="801" w:type="dxa"/>
            <w:vMerge/>
            <w:vAlign w:val="center"/>
          </w:tcPr>
          <w:p w14:paraId="109158C2" w14:textId="77777777" w:rsidR="009D70D4" w:rsidRPr="00C655D3" w:rsidRDefault="009D70D4" w:rsidP="000E50B4">
            <w:pPr>
              <w:widowControl/>
              <w:adjustRightInd/>
              <w:spacing w:line="240" w:lineRule="exact"/>
              <w:textAlignment w:val="auto"/>
              <w:rPr>
                <w:rFonts w:ascii="Arial" w:eastAsia="仿宋" w:hAnsi="Arial" w:cs="Arial"/>
                <w:sz w:val="21"/>
                <w:szCs w:val="21"/>
              </w:rPr>
            </w:pPr>
          </w:p>
        </w:tc>
      </w:tr>
      <w:tr w:rsidR="009D70D4" w:rsidRPr="00C655D3" w14:paraId="6D603A76" w14:textId="77777777" w:rsidTr="000E50B4">
        <w:trPr>
          <w:cantSplit/>
          <w:jc w:val="center"/>
        </w:trPr>
        <w:tc>
          <w:tcPr>
            <w:tcW w:w="966" w:type="dxa"/>
            <w:vMerge w:val="restart"/>
            <w:vAlign w:val="center"/>
          </w:tcPr>
          <w:p w14:paraId="25F9BC92" w14:textId="77777777" w:rsidR="009D70D4" w:rsidRPr="00C655D3" w:rsidRDefault="009D70D4" w:rsidP="000E50B4">
            <w:pPr>
              <w:widowControl/>
              <w:adjustRightInd/>
              <w:spacing w:line="240" w:lineRule="exact"/>
              <w:jc w:val="center"/>
              <w:textAlignment w:val="auto"/>
              <w:rPr>
                <w:rFonts w:ascii="Arial" w:eastAsia="仿宋" w:hAnsi="Arial" w:cs="Arial"/>
                <w:sz w:val="21"/>
                <w:szCs w:val="21"/>
              </w:rPr>
            </w:pPr>
            <w:r w:rsidRPr="00C655D3">
              <w:rPr>
                <w:rFonts w:ascii="Arial" w:eastAsia="仿宋" w:hAnsi="Arial" w:cs="Arial"/>
                <w:sz w:val="21"/>
                <w:szCs w:val="21"/>
              </w:rPr>
              <w:t>估价方法所要求的估价资料的完整性</w:t>
            </w:r>
          </w:p>
        </w:tc>
        <w:tc>
          <w:tcPr>
            <w:tcW w:w="528" w:type="dxa"/>
            <w:vMerge w:val="restart"/>
            <w:vAlign w:val="center"/>
          </w:tcPr>
          <w:p w14:paraId="78C3FCFC" w14:textId="77777777" w:rsidR="009D70D4" w:rsidRPr="00C655D3" w:rsidRDefault="009D70D4" w:rsidP="000E50B4">
            <w:pPr>
              <w:widowControl/>
              <w:adjustRightInd/>
              <w:spacing w:line="240" w:lineRule="exact"/>
              <w:jc w:val="center"/>
              <w:textAlignment w:val="auto"/>
              <w:rPr>
                <w:rFonts w:ascii="Arial" w:eastAsia="仿宋" w:hAnsi="Arial" w:cs="Arial"/>
                <w:sz w:val="21"/>
                <w:szCs w:val="21"/>
              </w:rPr>
            </w:pPr>
            <w:r w:rsidRPr="00C655D3">
              <w:rPr>
                <w:rFonts w:ascii="Arial" w:eastAsia="仿宋" w:hAnsi="Arial" w:cs="Arial"/>
                <w:sz w:val="21"/>
                <w:szCs w:val="21"/>
              </w:rPr>
              <w:t>15</w:t>
            </w:r>
          </w:p>
        </w:tc>
        <w:tc>
          <w:tcPr>
            <w:tcW w:w="5948" w:type="dxa"/>
            <w:noWrap/>
            <w:vAlign w:val="center"/>
          </w:tcPr>
          <w:p w14:paraId="11CD487C" w14:textId="77777777" w:rsidR="009D70D4" w:rsidRPr="00C655D3" w:rsidRDefault="009D70D4" w:rsidP="000E50B4">
            <w:pPr>
              <w:spacing w:line="240" w:lineRule="exact"/>
              <w:rPr>
                <w:rFonts w:ascii="Arial" w:eastAsia="仿宋" w:hAnsi="Arial" w:cs="Arial"/>
                <w:sz w:val="21"/>
                <w:szCs w:val="21"/>
              </w:rPr>
            </w:pPr>
            <w:r w:rsidRPr="00C655D3">
              <w:rPr>
                <w:rFonts w:ascii="Arial" w:eastAsia="仿宋" w:hAnsi="Arial" w:cs="Arial"/>
                <w:sz w:val="21"/>
                <w:szCs w:val="21"/>
              </w:rPr>
              <w:t>1.</w:t>
            </w:r>
            <w:r w:rsidRPr="00C655D3">
              <w:rPr>
                <w:rFonts w:ascii="Arial" w:eastAsia="仿宋" w:hAnsi="Arial" w:cs="Arial"/>
                <w:sz w:val="21"/>
                <w:szCs w:val="21"/>
              </w:rPr>
              <w:t>估价资料完整，来源依据充分，取</w:t>
            </w:r>
            <w:r w:rsidRPr="00C655D3">
              <w:rPr>
                <w:rFonts w:ascii="Arial" w:eastAsia="仿宋" w:hAnsi="Arial" w:cs="Arial"/>
                <w:sz w:val="21"/>
                <w:szCs w:val="21"/>
              </w:rPr>
              <w:t>10</w:t>
            </w:r>
            <w:r w:rsidRPr="00C655D3">
              <w:rPr>
                <w:rFonts w:ascii="Arial" w:eastAsia="仿宋" w:hAnsi="Arial" w:cs="Arial"/>
                <w:sz w:val="21"/>
                <w:szCs w:val="21"/>
              </w:rPr>
              <w:t>～</w:t>
            </w:r>
            <w:r w:rsidRPr="00C655D3">
              <w:rPr>
                <w:rFonts w:ascii="Arial" w:eastAsia="仿宋" w:hAnsi="Arial" w:cs="Arial"/>
                <w:sz w:val="21"/>
                <w:szCs w:val="21"/>
              </w:rPr>
              <w:t>15</w:t>
            </w:r>
            <w:r w:rsidRPr="00C655D3">
              <w:rPr>
                <w:rFonts w:ascii="Arial" w:eastAsia="仿宋" w:hAnsi="Arial" w:cs="Arial"/>
                <w:sz w:val="21"/>
                <w:szCs w:val="21"/>
              </w:rPr>
              <w:t>分；</w:t>
            </w:r>
          </w:p>
        </w:tc>
        <w:tc>
          <w:tcPr>
            <w:tcW w:w="1110" w:type="dxa"/>
            <w:vMerge w:val="restart"/>
            <w:noWrap/>
            <w:vAlign w:val="center"/>
          </w:tcPr>
          <w:p w14:paraId="0B62771F" w14:textId="77777777" w:rsidR="009D70D4" w:rsidRPr="00C655D3" w:rsidRDefault="009D70D4" w:rsidP="000E50B4">
            <w:pPr>
              <w:widowControl/>
              <w:adjustRightInd/>
              <w:spacing w:line="240" w:lineRule="exact"/>
              <w:jc w:val="center"/>
              <w:textAlignment w:val="auto"/>
              <w:rPr>
                <w:rFonts w:ascii="Arial" w:eastAsia="仿宋" w:hAnsi="Arial" w:cs="Arial"/>
                <w:sz w:val="21"/>
                <w:szCs w:val="21"/>
              </w:rPr>
            </w:pPr>
            <w:r w:rsidRPr="00C655D3">
              <w:rPr>
                <w:rFonts w:ascii="Arial" w:eastAsia="仿宋" w:hAnsi="Arial" w:cs="Arial"/>
                <w:sz w:val="21"/>
                <w:szCs w:val="21"/>
              </w:rPr>
              <w:t>7</w:t>
            </w:r>
          </w:p>
        </w:tc>
        <w:tc>
          <w:tcPr>
            <w:tcW w:w="801" w:type="dxa"/>
            <w:vMerge w:val="restart"/>
            <w:noWrap/>
            <w:vAlign w:val="center"/>
          </w:tcPr>
          <w:p w14:paraId="5B808AF8" w14:textId="77777777" w:rsidR="009D70D4" w:rsidRPr="00C655D3" w:rsidRDefault="009D70D4" w:rsidP="000E50B4">
            <w:pPr>
              <w:widowControl/>
              <w:adjustRightInd/>
              <w:spacing w:line="240" w:lineRule="exact"/>
              <w:jc w:val="center"/>
              <w:textAlignment w:val="auto"/>
              <w:rPr>
                <w:rFonts w:ascii="Arial" w:eastAsia="仿宋" w:hAnsi="Arial" w:cs="Arial"/>
                <w:sz w:val="21"/>
                <w:szCs w:val="21"/>
              </w:rPr>
            </w:pPr>
            <w:r w:rsidRPr="00C655D3">
              <w:rPr>
                <w:rFonts w:ascii="Arial" w:eastAsia="仿宋" w:hAnsi="Arial" w:cs="Arial"/>
                <w:sz w:val="21"/>
                <w:szCs w:val="21"/>
              </w:rPr>
              <w:t>15</w:t>
            </w:r>
          </w:p>
        </w:tc>
      </w:tr>
      <w:tr w:rsidR="009D70D4" w:rsidRPr="00C655D3" w14:paraId="5E6996E8" w14:textId="77777777" w:rsidTr="000E50B4">
        <w:trPr>
          <w:cantSplit/>
          <w:jc w:val="center"/>
        </w:trPr>
        <w:tc>
          <w:tcPr>
            <w:tcW w:w="966" w:type="dxa"/>
            <w:vMerge/>
            <w:vAlign w:val="center"/>
          </w:tcPr>
          <w:p w14:paraId="1FAFB010" w14:textId="77777777" w:rsidR="009D70D4" w:rsidRPr="00C655D3"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32021E92" w14:textId="77777777" w:rsidR="009D70D4" w:rsidRPr="00C655D3" w:rsidRDefault="009D70D4" w:rsidP="000E50B4">
            <w:pPr>
              <w:widowControl/>
              <w:adjustRightInd/>
              <w:spacing w:line="240" w:lineRule="exact"/>
              <w:textAlignment w:val="auto"/>
              <w:rPr>
                <w:rFonts w:ascii="Arial" w:eastAsia="仿宋" w:hAnsi="Arial" w:cs="Arial"/>
                <w:sz w:val="21"/>
                <w:szCs w:val="21"/>
              </w:rPr>
            </w:pPr>
          </w:p>
        </w:tc>
        <w:tc>
          <w:tcPr>
            <w:tcW w:w="5948" w:type="dxa"/>
            <w:noWrap/>
            <w:vAlign w:val="center"/>
          </w:tcPr>
          <w:p w14:paraId="165B88D4" w14:textId="77777777" w:rsidR="009D70D4" w:rsidRPr="00C655D3" w:rsidRDefault="009D70D4" w:rsidP="000E50B4">
            <w:pPr>
              <w:spacing w:line="240" w:lineRule="exact"/>
              <w:rPr>
                <w:rFonts w:ascii="Arial" w:eastAsia="仿宋" w:hAnsi="Arial" w:cs="Arial"/>
                <w:sz w:val="21"/>
                <w:szCs w:val="21"/>
              </w:rPr>
            </w:pPr>
            <w:r w:rsidRPr="00C655D3">
              <w:rPr>
                <w:rFonts w:ascii="Arial" w:eastAsia="仿宋" w:hAnsi="Arial" w:cs="Arial"/>
                <w:sz w:val="21"/>
                <w:szCs w:val="21"/>
              </w:rPr>
              <w:t>2.</w:t>
            </w:r>
            <w:r w:rsidRPr="00C655D3">
              <w:rPr>
                <w:rFonts w:ascii="Arial" w:eastAsia="仿宋" w:hAnsi="Arial" w:cs="Arial"/>
                <w:sz w:val="21"/>
                <w:szCs w:val="21"/>
              </w:rPr>
              <w:t>估价资料有欠缺，来源依据较不充分，取</w:t>
            </w:r>
            <w:r w:rsidRPr="00C655D3">
              <w:rPr>
                <w:rFonts w:ascii="Arial" w:eastAsia="仿宋" w:hAnsi="Arial" w:cs="Arial"/>
                <w:sz w:val="21"/>
                <w:szCs w:val="21"/>
              </w:rPr>
              <w:t>0</w:t>
            </w:r>
            <w:r w:rsidRPr="00C655D3">
              <w:rPr>
                <w:rFonts w:ascii="Arial" w:eastAsia="仿宋" w:hAnsi="Arial" w:cs="Arial"/>
                <w:sz w:val="21"/>
                <w:szCs w:val="21"/>
              </w:rPr>
              <w:t>～</w:t>
            </w:r>
            <w:r w:rsidRPr="00C655D3">
              <w:rPr>
                <w:rFonts w:ascii="Arial" w:eastAsia="仿宋" w:hAnsi="Arial" w:cs="Arial"/>
                <w:sz w:val="21"/>
                <w:szCs w:val="21"/>
              </w:rPr>
              <w:t>9</w:t>
            </w:r>
            <w:r w:rsidRPr="00C655D3">
              <w:rPr>
                <w:rFonts w:ascii="Arial" w:eastAsia="仿宋" w:hAnsi="Arial" w:cs="Arial"/>
                <w:sz w:val="21"/>
                <w:szCs w:val="21"/>
              </w:rPr>
              <w:t>分；</w:t>
            </w:r>
          </w:p>
        </w:tc>
        <w:tc>
          <w:tcPr>
            <w:tcW w:w="1110" w:type="dxa"/>
            <w:vMerge/>
            <w:vAlign w:val="center"/>
          </w:tcPr>
          <w:p w14:paraId="509CF2EC" w14:textId="77777777" w:rsidR="009D70D4" w:rsidRPr="00C655D3" w:rsidRDefault="009D70D4" w:rsidP="000E50B4">
            <w:pPr>
              <w:widowControl/>
              <w:adjustRightInd/>
              <w:spacing w:line="240" w:lineRule="exact"/>
              <w:textAlignment w:val="auto"/>
              <w:rPr>
                <w:rFonts w:ascii="Arial" w:eastAsia="仿宋" w:hAnsi="Arial" w:cs="Arial"/>
                <w:sz w:val="21"/>
                <w:szCs w:val="21"/>
              </w:rPr>
            </w:pPr>
          </w:p>
        </w:tc>
        <w:tc>
          <w:tcPr>
            <w:tcW w:w="801" w:type="dxa"/>
            <w:vMerge/>
            <w:vAlign w:val="center"/>
          </w:tcPr>
          <w:p w14:paraId="302033A2" w14:textId="77777777" w:rsidR="009D70D4" w:rsidRPr="00C655D3" w:rsidRDefault="009D70D4" w:rsidP="000E50B4">
            <w:pPr>
              <w:widowControl/>
              <w:adjustRightInd/>
              <w:spacing w:line="240" w:lineRule="exact"/>
              <w:textAlignment w:val="auto"/>
              <w:rPr>
                <w:rFonts w:ascii="Arial" w:eastAsia="仿宋" w:hAnsi="Arial" w:cs="Arial"/>
                <w:sz w:val="21"/>
                <w:szCs w:val="21"/>
              </w:rPr>
            </w:pPr>
          </w:p>
        </w:tc>
      </w:tr>
      <w:tr w:rsidR="009D70D4" w:rsidRPr="00C655D3" w14:paraId="353115EF" w14:textId="77777777" w:rsidTr="000E50B4">
        <w:trPr>
          <w:cantSplit/>
          <w:jc w:val="center"/>
        </w:trPr>
        <w:tc>
          <w:tcPr>
            <w:tcW w:w="966" w:type="dxa"/>
            <w:vMerge w:val="restart"/>
            <w:vAlign w:val="center"/>
          </w:tcPr>
          <w:p w14:paraId="13CF1FF2" w14:textId="77777777" w:rsidR="009D70D4" w:rsidRPr="00C655D3" w:rsidRDefault="009D70D4" w:rsidP="000E50B4">
            <w:pPr>
              <w:widowControl/>
              <w:adjustRightInd/>
              <w:spacing w:line="240" w:lineRule="exact"/>
              <w:jc w:val="center"/>
              <w:textAlignment w:val="auto"/>
              <w:rPr>
                <w:rFonts w:ascii="Arial" w:eastAsia="仿宋" w:hAnsi="Arial" w:cs="Arial"/>
                <w:sz w:val="21"/>
                <w:szCs w:val="21"/>
              </w:rPr>
            </w:pPr>
            <w:r w:rsidRPr="00C655D3">
              <w:rPr>
                <w:rFonts w:ascii="Arial" w:eastAsia="仿宋" w:hAnsi="Arial" w:cs="Arial"/>
                <w:sz w:val="21"/>
                <w:szCs w:val="21"/>
              </w:rPr>
              <w:t>参数选取的客观性</w:t>
            </w:r>
          </w:p>
        </w:tc>
        <w:tc>
          <w:tcPr>
            <w:tcW w:w="528" w:type="dxa"/>
            <w:vMerge w:val="restart"/>
            <w:vAlign w:val="center"/>
          </w:tcPr>
          <w:p w14:paraId="0C093C57" w14:textId="77777777" w:rsidR="009D70D4" w:rsidRPr="00C655D3" w:rsidRDefault="009D70D4" w:rsidP="000E50B4">
            <w:pPr>
              <w:widowControl/>
              <w:adjustRightInd/>
              <w:spacing w:line="240" w:lineRule="exact"/>
              <w:jc w:val="center"/>
              <w:textAlignment w:val="auto"/>
              <w:rPr>
                <w:rFonts w:ascii="Arial" w:eastAsia="仿宋" w:hAnsi="Arial" w:cs="Arial"/>
                <w:sz w:val="21"/>
                <w:szCs w:val="21"/>
              </w:rPr>
            </w:pPr>
            <w:r w:rsidRPr="00C655D3">
              <w:rPr>
                <w:rFonts w:ascii="Arial" w:eastAsia="仿宋" w:hAnsi="Arial" w:cs="Arial"/>
                <w:sz w:val="21"/>
                <w:szCs w:val="21"/>
              </w:rPr>
              <w:t>15</w:t>
            </w:r>
          </w:p>
        </w:tc>
        <w:tc>
          <w:tcPr>
            <w:tcW w:w="5948" w:type="dxa"/>
            <w:noWrap/>
            <w:vAlign w:val="center"/>
          </w:tcPr>
          <w:p w14:paraId="595C9CA3" w14:textId="77777777" w:rsidR="009D70D4" w:rsidRPr="00C655D3" w:rsidRDefault="009D70D4" w:rsidP="000E50B4">
            <w:pPr>
              <w:spacing w:line="240" w:lineRule="exact"/>
              <w:rPr>
                <w:rFonts w:ascii="Arial" w:eastAsia="仿宋" w:hAnsi="Arial" w:cs="Arial"/>
                <w:sz w:val="21"/>
                <w:szCs w:val="21"/>
              </w:rPr>
            </w:pPr>
            <w:r w:rsidRPr="00C655D3">
              <w:rPr>
                <w:rFonts w:ascii="Arial" w:eastAsia="仿宋" w:hAnsi="Arial" w:cs="Arial"/>
                <w:sz w:val="21"/>
                <w:szCs w:val="21"/>
              </w:rPr>
              <w:t>1.</w:t>
            </w:r>
            <w:r w:rsidRPr="00C655D3">
              <w:rPr>
                <w:rFonts w:ascii="Arial" w:eastAsia="仿宋" w:hAnsi="Arial" w:cs="Arial"/>
                <w:sz w:val="21"/>
                <w:szCs w:val="21"/>
              </w:rPr>
              <w:t>参数从市场上获取，或从权威机构发布的信息上获取，取</w:t>
            </w:r>
            <w:r w:rsidRPr="00C655D3">
              <w:rPr>
                <w:rFonts w:ascii="Arial" w:eastAsia="仿宋" w:hAnsi="Arial" w:cs="Arial"/>
                <w:sz w:val="21"/>
                <w:szCs w:val="21"/>
              </w:rPr>
              <w:t>10</w:t>
            </w:r>
            <w:r w:rsidRPr="00C655D3">
              <w:rPr>
                <w:rFonts w:ascii="Arial" w:eastAsia="仿宋" w:hAnsi="Arial" w:cs="Arial"/>
                <w:sz w:val="21"/>
                <w:szCs w:val="21"/>
              </w:rPr>
              <w:t>～</w:t>
            </w:r>
            <w:r w:rsidRPr="00C655D3">
              <w:rPr>
                <w:rFonts w:ascii="Arial" w:eastAsia="仿宋" w:hAnsi="Arial" w:cs="Arial"/>
                <w:sz w:val="21"/>
                <w:szCs w:val="21"/>
              </w:rPr>
              <w:t>15</w:t>
            </w:r>
            <w:r w:rsidRPr="00C655D3">
              <w:rPr>
                <w:rFonts w:ascii="Arial" w:eastAsia="仿宋" w:hAnsi="Arial" w:cs="Arial"/>
                <w:sz w:val="21"/>
                <w:szCs w:val="21"/>
              </w:rPr>
              <w:t>分；</w:t>
            </w:r>
          </w:p>
        </w:tc>
        <w:tc>
          <w:tcPr>
            <w:tcW w:w="1110" w:type="dxa"/>
            <w:vMerge w:val="restart"/>
            <w:noWrap/>
            <w:vAlign w:val="center"/>
          </w:tcPr>
          <w:p w14:paraId="50F1FA8C" w14:textId="77777777" w:rsidR="009D70D4" w:rsidRPr="00C655D3" w:rsidRDefault="009D70D4" w:rsidP="000E50B4">
            <w:pPr>
              <w:widowControl/>
              <w:adjustRightInd/>
              <w:spacing w:line="240" w:lineRule="exact"/>
              <w:jc w:val="center"/>
              <w:textAlignment w:val="auto"/>
              <w:rPr>
                <w:rFonts w:ascii="Arial" w:eastAsia="仿宋" w:hAnsi="Arial" w:cs="Arial"/>
                <w:sz w:val="21"/>
                <w:szCs w:val="21"/>
              </w:rPr>
            </w:pPr>
            <w:r w:rsidRPr="00C655D3">
              <w:rPr>
                <w:rFonts w:ascii="Arial" w:eastAsia="仿宋" w:hAnsi="Arial" w:cs="Arial"/>
                <w:sz w:val="21"/>
                <w:szCs w:val="21"/>
              </w:rPr>
              <w:t>8</w:t>
            </w:r>
          </w:p>
        </w:tc>
        <w:tc>
          <w:tcPr>
            <w:tcW w:w="801" w:type="dxa"/>
            <w:vMerge w:val="restart"/>
            <w:noWrap/>
            <w:vAlign w:val="center"/>
          </w:tcPr>
          <w:p w14:paraId="6E25A4D3" w14:textId="77777777" w:rsidR="009D70D4" w:rsidRPr="00C655D3" w:rsidRDefault="009D70D4" w:rsidP="000E50B4">
            <w:pPr>
              <w:widowControl/>
              <w:adjustRightInd/>
              <w:spacing w:line="240" w:lineRule="exact"/>
              <w:jc w:val="center"/>
              <w:textAlignment w:val="auto"/>
              <w:rPr>
                <w:rFonts w:ascii="Arial" w:eastAsia="仿宋" w:hAnsi="Arial" w:cs="Arial"/>
                <w:sz w:val="21"/>
                <w:szCs w:val="21"/>
              </w:rPr>
            </w:pPr>
            <w:r w:rsidRPr="00C655D3">
              <w:rPr>
                <w:rFonts w:ascii="Arial" w:eastAsia="仿宋" w:hAnsi="Arial" w:cs="Arial"/>
                <w:sz w:val="21"/>
                <w:szCs w:val="21"/>
              </w:rPr>
              <w:t>15</w:t>
            </w:r>
          </w:p>
        </w:tc>
      </w:tr>
      <w:tr w:rsidR="009D70D4" w:rsidRPr="00C655D3" w14:paraId="79DC36A8" w14:textId="77777777" w:rsidTr="000E50B4">
        <w:trPr>
          <w:cantSplit/>
          <w:jc w:val="center"/>
        </w:trPr>
        <w:tc>
          <w:tcPr>
            <w:tcW w:w="966" w:type="dxa"/>
            <w:vMerge/>
            <w:vAlign w:val="center"/>
          </w:tcPr>
          <w:p w14:paraId="37233F3A" w14:textId="77777777" w:rsidR="009D70D4" w:rsidRPr="00C655D3"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5E3D5FE5" w14:textId="77777777" w:rsidR="009D70D4" w:rsidRPr="00C655D3" w:rsidRDefault="009D70D4" w:rsidP="000E50B4">
            <w:pPr>
              <w:widowControl/>
              <w:adjustRightInd/>
              <w:spacing w:line="240" w:lineRule="exact"/>
              <w:textAlignment w:val="auto"/>
              <w:rPr>
                <w:rFonts w:ascii="Arial" w:eastAsia="仿宋" w:hAnsi="Arial" w:cs="Arial"/>
                <w:sz w:val="21"/>
                <w:szCs w:val="21"/>
              </w:rPr>
            </w:pPr>
          </w:p>
        </w:tc>
        <w:tc>
          <w:tcPr>
            <w:tcW w:w="5948" w:type="dxa"/>
            <w:noWrap/>
            <w:vAlign w:val="center"/>
          </w:tcPr>
          <w:p w14:paraId="7394CD7F" w14:textId="77777777" w:rsidR="009D70D4" w:rsidRPr="00C655D3" w:rsidRDefault="009D70D4" w:rsidP="000E50B4">
            <w:pPr>
              <w:spacing w:line="240" w:lineRule="exact"/>
              <w:rPr>
                <w:rFonts w:ascii="Arial" w:eastAsia="仿宋" w:hAnsi="Arial" w:cs="Arial"/>
                <w:sz w:val="21"/>
                <w:szCs w:val="21"/>
              </w:rPr>
            </w:pPr>
            <w:r w:rsidRPr="00C655D3">
              <w:rPr>
                <w:rFonts w:ascii="Arial" w:eastAsia="仿宋" w:hAnsi="Arial" w:cs="Arial"/>
                <w:sz w:val="21"/>
                <w:szCs w:val="21"/>
              </w:rPr>
              <w:t>2.</w:t>
            </w:r>
            <w:r w:rsidRPr="00C655D3">
              <w:rPr>
                <w:rFonts w:ascii="Arial" w:eastAsia="仿宋" w:hAnsi="Arial" w:cs="Arial"/>
                <w:sz w:val="21"/>
                <w:szCs w:val="21"/>
              </w:rPr>
              <w:t>部分参数为自行分析取得，理由较充分，取</w:t>
            </w:r>
            <w:r w:rsidRPr="00C655D3">
              <w:rPr>
                <w:rFonts w:ascii="Arial" w:eastAsia="仿宋" w:hAnsi="Arial" w:cs="Arial"/>
                <w:sz w:val="21"/>
                <w:szCs w:val="21"/>
              </w:rPr>
              <w:t>0</w:t>
            </w:r>
            <w:r w:rsidRPr="00C655D3">
              <w:rPr>
                <w:rFonts w:ascii="Arial" w:eastAsia="仿宋" w:hAnsi="Arial" w:cs="Arial"/>
                <w:sz w:val="21"/>
                <w:szCs w:val="21"/>
              </w:rPr>
              <w:t>～</w:t>
            </w:r>
            <w:r w:rsidRPr="00C655D3">
              <w:rPr>
                <w:rFonts w:ascii="Arial" w:eastAsia="仿宋" w:hAnsi="Arial" w:cs="Arial"/>
                <w:sz w:val="21"/>
                <w:szCs w:val="21"/>
              </w:rPr>
              <w:t>9</w:t>
            </w:r>
            <w:r w:rsidRPr="00C655D3">
              <w:rPr>
                <w:rFonts w:ascii="Arial" w:eastAsia="仿宋" w:hAnsi="Arial" w:cs="Arial"/>
                <w:sz w:val="21"/>
                <w:szCs w:val="21"/>
              </w:rPr>
              <w:t>分；</w:t>
            </w:r>
          </w:p>
        </w:tc>
        <w:tc>
          <w:tcPr>
            <w:tcW w:w="1110" w:type="dxa"/>
            <w:vMerge/>
            <w:vAlign w:val="center"/>
          </w:tcPr>
          <w:p w14:paraId="2E9C8443" w14:textId="77777777" w:rsidR="009D70D4" w:rsidRPr="00C655D3" w:rsidRDefault="009D70D4" w:rsidP="000E50B4">
            <w:pPr>
              <w:widowControl/>
              <w:adjustRightInd/>
              <w:spacing w:line="240" w:lineRule="exact"/>
              <w:textAlignment w:val="auto"/>
              <w:rPr>
                <w:rFonts w:ascii="Arial" w:eastAsia="仿宋" w:hAnsi="Arial" w:cs="Arial"/>
                <w:sz w:val="21"/>
                <w:szCs w:val="21"/>
              </w:rPr>
            </w:pPr>
          </w:p>
        </w:tc>
        <w:tc>
          <w:tcPr>
            <w:tcW w:w="801" w:type="dxa"/>
            <w:vMerge/>
            <w:vAlign w:val="center"/>
          </w:tcPr>
          <w:p w14:paraId="458AD362" w14:textId="77777777" w:rsidR="009D70D4" w:rsidRPr="00C655D3" w:rsidRDefault="009D70D4" w:rsidP="000E50B4">
            <w:pPr>
              <w:widowControl/>
              <w:adjustRightInd/>
              <w:spacing w:line="240" w:lineRule="exact"/>
              <w:textAlignment w:val="auto"/>
              <w:rPr>
                <w:rFonts w:ascii="Arial" w:eastAsia="仿宋" w:hAnsi="Arial" w:cs="Arial"/>
                <w:sz w:val="21"/>
                <w:szCs w:val="21"/>
              </w:rPr>
            </w:pPr>
          </w:p>
        </w:tc>
      </w:tr>
      <w:tr w:rsidR="009D70D4" w:rsidRPr="00C655D3" w14:paraId="1EBFB779" w14:textId="77777777" w:rsidTr="000E50B4">
        <w:trPr>
          <w:cantSplit/>
          <w:jc w:val="center"/>
        </w:trPr>
        <w:tc>
          <w:tcPr>
            <w:tcW w:w="966" w:type="dxa"/>
            <w:vMerge w:val="restart"/>
            <w:vAlign w:val="center"/>
          </w:tcPr>
          <w:p w14:paraId="1029C5FE" w14:textId="77777777" w:rsidR="009D70D4" w:rsidRPr="00C655D3" w:rsidRDefault="009D70D4" w:rsidP="000E50B4">
            <w:pPr>
              <w:widowControl/>
              <w:adjustRightInd/>
              <w:spacing w:line="240" w:lineRule="exact"/>
              <w:jc w:val="center"/>
              <w:textAlignment w:val="auto"/>
              <w:rPr>
                <w:rFonts w:ascii="Arial" w:eastAsia="仿宋" w:hAnsi="Arial" w:cs="Arial"/>
                <w:sz w:val="21"/>
                <w:szCs w:val="21"/>
              </w:rPr>
            </w:pPr>
            <w:r w:rsidRPr="00C655D3">
              <w:rPr>
                <w:rFonts w:ascii="Arial" w:eastAsia="仿宋" w:hAnsi="Arial" w:cs="Arial"/>
                <w:sz w:val="21"/>
                <w:szCs w:val="21"/>
              </w:rPr>
              <w:t>参数确定的时效性</w:t>
            </w:r>
          </w:p>
        </w:tc>
        <w:tc>
          <w:tcPr>
            <w:tcW w:w="528" w:type="dxa"/>
            <w:vMerge w:val="restart"/>
            <w:vAlign w:val="center"/>
          </w:tcPr>
          <w:p w14:paraId="2D9D5799" w14:textId="77777777" w:rsidR="009D70D4" w:rsidRPr="00C655D3" w:rsidRDefault="009D70D4" w:rsidP="000E50B4">
            <w:pPr>
              <w:widowControl/>
              <w:adjustRightInd/>
              <w:spacing w:line="240" w:lineRule="exact"/>
              <w:jc w:val="center"/>
              <w:textAlignment w:val="auto"/>
              <w:rPr>
                <w:rFonts w:ascii="Arial" w:eastAsia="仿宋" w:hAnsi="Arial" w:cs="Arial"/>
                <w:sz w:val="21"/>
                <w:szCs w:val="21"/>
              </w:rPr>
            </w:pPr>
            <w:r w:rsidRPr="00C655D3">
              <w:rPr>
                <w:rFonts w:ascii="Arial" w:eastAsia="仿宋" w:hAnsi="Arial" w:cs="Arial"/>
                <w:sz w:val="21"/>
                <w:szCs w:val="21"/>
              </w:rPr>
              <w:t>15</w:t>
            </w:r>
          </w:p>
        </w:tc>
        <w:tc>
          <w:tcPr>
            <w:tcW w:w="5948" w:type="dxa"/>
            <w:noWrap/>
            <w:vAlign w:val="center"/>
          </w:tcPr>
          <w:p w14:paraId="08365683" w14:textId="77777777" w:rsidR="009D70D4" w:rsidRPr="00C655D3" w:rsidRDefault="009D70D4" w:rsidP="000E50B4">
            <w:pPr>
              <w:spacing w:line="240" w:lineRule="exact"/>
              <w:rPr>
                <w:rFonts w:ascii="Arial" w:eastAsia="仿宋" w:hAnsi="Arial" w:cs="Arial"/>
                <w:sz w:val="21"/>
                <w:szCs w:val="21"/>
              </w:rPr>
            </w:pPr>
            <w:r w:rsidRPr="00C655D3">
              <w:rPr>
                <w:rFonts w:ascii="Arial" w:eastAsia="仿宋" w:hAnsi="Arial" w:cs="Arial"/>
                <w:sz w:val="21"/>
                <w:szCs w:val="21"/>
              </w:rPr>
              <w:t>1.</w:t>
            </w:r>
            <w:r w:rsidRPr="00C655D3">
              <w:rPr>
                <w:rFonts w:ascii="Arial" w:eastAsia="仿宋" w:hAnsi="Arial" w:cs="Arial"/>
                <w:sz w:val="21"/>
                <w:szCs w:val="21"/>
              </w:rPr>
              <w:t>参数在规定的时效范围内，且距估价期日未超过</w:t>
            </w:r>
            <w:r w:rsidRPr="00C655D3">
              <w:rPr>
                <w:rFonts w:ascii="Arial" w:eastAsia="仿宋" w:hAnsi="Arial" w:cs="Arial"/>
                <w:sz w:val="21"/>
                <w:szCs w:val="21"/>
              </w:rPr>
              <w:t>1</w:t>
            </w:r>
            <w:r w:rsidRPr="00C655D3">
              <w:rPr>
                <w:rFonts w:ascii="Arial" w:eastAsia="仿宋" w:hAnsi="Arial" w:cs="Arial"/>
                <w:sz w:val="21"/>
                <w:szCs w:val="21"/>
              </w:rPr>
              <w:t>年，取</w:t>
            </w:r>
            <w:r w:rsidRPr="00C655D3">
              <w:rPr>
                <w:rFonts w:ascii="Arial" w:eastAsia="仿宋" w:hAnsi="Arial" w:cs="Arial"/>
                <w:sz w:val="21"/>
                <w:szCs w:val="21"/>
              </w:rPr>
              <w:t>10</w:t>
            </w:r>
            <w:r w:rsidRPr="00C655D3">
              <w:rPr>
                <w:rFonts w:ascii="Arial" w:eastAsia="仿宋" w:hAnsi="Arial" w:cs="Arial"/>
                <w:sz w:val="21"/>
                <w:szCs w:val="21"/>
              </w:rPr>
              <w:t>～</w:t>
            </w:r>
            <w:r w:rsidRPr="00C655D3">
              <w:rPr>
                <w:rFonts w:ascii="Arial" w:eastAsia="仿宋" w:hAnsi="Arial" w:cs="Arial"/>
                <w:sz w:val="21"/>
                <w:szCs w:val="21"/>
              </w:rPr>
              <w:t>15</w:t>
            </w:r>
            <w:r w:rsidRPr="00C655D3">
              <w:rPr>
                <w:rFonts w:ascii="Arial" w:eastAsia="仿宋" w:hAnsi="Arial" w:cs="Arial"/>
                <w:sz w:val="21"/>
                <w:szCs w:val="21"/>
              </w:rPr>
              <w:t>分；</w:t>
            </w:r>
          </w:p>
        </w:tc>
        <w:tc>
          <w:tcPr>
            <w:tcW w:w="1110" w:type="dxa"/>
            <w:vMerge w:val="restart"/>
            <w:noWrap/>
            <w:vAlign w:val="center"/>
          </w:tcPr>
          <w:p w14:paraId="27A18F79" w14:textId="77777777" w:rsidR="009D70D4" w:rsidRPr="00C655D3" w:rsidRDefault="009D70D4" w:rsidP="000E50B4">
            <w:pPr>
              <w:widowControl/>
              <w:adjustRightInd/>
              <w:spacing w:line="240" w:lineRule="exact"/>
              <w:jc w:val="center"/>
              <w:textAlignment w:val="auto"/>
              <w:rPr>
                <w:rFonts w:ascii="Arial" w:eastAsia="仿宋" w:hAnsi="Arial" w:cs="Arial"/>
                <w:sz w:val="21"/>
                <w:szCs w:val="21"/>
              </w:rPr>
            </w:pPr>
            <w:r w:rsidRPr="00C655D3">
              <w:rPr>
                <w:rFonts w:ascii="Arial" w:eastAsia="仿宋" w:hAnsi="Arial" w:cs="Arial"/>
                <w:sz w:val="21"/>
                <w:szCs w:val="21"/>
              </w:rPr>
              <w:t>8</w:t>
            </w:r>
          </w:p>
        </w:tc>
        <w:tc>
          <w:tcPr>
            <w:tcW w:w="801" w:type="dxa"/>
            <w:vMerge w:val="restart"/>
            <w:noWrap/>
            <w:vAlign w:val="center"/>
          </w:tcPr>
          <w:p w14:paraId="7C09CB0D" w14:textId="77777777" w:rsidR="009D70D4" w:rsidRPr="00C655D3" w:rsidRDefault="009D70D4" w:rsidP="000E50B4">
            <w:pPr>
              <w:widowControl/>
              <w:adjustRightInd/>
              <w:spacing w:line="240" w:lineRule="exact"/>
              <w:jc w:val="center"/>
              <w:textAlignment w:val="auto"/>
              <w:rPr>
                <w:rFonts w:ascii="Arial" w:eastAsia="仿宋" w:hAnsi="Arial" w:cs="Arial"/>
                <w:sz w:val="21"/>
                <w:szCs w:val="21"/>
              </w:rPr>
            </w:pPr>
            <w:r w:rsidRPr="00C655D3">
              <w:rPr>
                <w:rFonts w:ascii="Arial" w:eastAsia="仿宋" w:hAnsi="Arial" w:cs="Arial"/>
                <w:sz w:val="21"/>
                <w:szCs w:val="21"/>
              </w:rPr>
              <w:t>15</w:t>
            </w:r>
          </w:p>
        </w:tc>
      </w:tr>
      <w:tr w:rsidR="009D70D4" w:rsidRPr="00C655D3" w14:paraId="15A2C6BB" w14:textId="77777777" w:rsidTr="000E50B4">
        <w:trPr>
          <w:cantSplit/>
          <w:jc w:val="center"/>
        </w:trPr>
        <w:tc>
          <w:tcPr>
            <w:tcW w:w="966" w:type="dxa"/>
            <w:vMerge/>
            <w:vAlign w:val="center"/>
          </w:tcPr>
          <w:p w14:paraId="3BEE5946" w14:textId="77777777" w:rsidR="009D70D4" w:rsidRPr="00C655D3"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41E3B4BC" w14:textId="77777777" w:rsidR="009D70D4" w:rsidRPr="00C655D3" w:rsidRDefault="009D70D4" w:rsidP="000E50B4">
            <w:pPr>
              <w:widowControl/>
              <w:adjustRightInd/>
              <w:spacing w:line="240" w:lineRule="exact"/>
              <w:textAlignment w:val="auto"/>
              <w:rPr>
                <w:rFonts w:ascii="Arial" w:eastAsia="仿宋" w:hAnsi="Arial" w:cs="Arial"/>
                <w:sz w:val="21"/>
                <w:szCs w:val="21"/>
              </w:rPr>
            </w:pPr>
          </w:p>
        </w:tc>
        <w:tc>
          <w:tcPr>
            <w:tcW w:w="5948" w:type="dxa"/>
            <w:noWrap/>
            <w:vAlign w:val="center"/>
          </w:tcPr>
          <w:p w14:paraId="57997620" w14:textId="77777777" w:rsidR="009D70D4" w:rsidRPr="00C655D3" w:rsidRDefault="009D70D4" w:rsidP="000E50B4">
            <w:pPr>
              <w:spacing w:line="240" w:lineRule="exact"/>
              <w:rPr>
                <w:rFonts w:ascii="Arial" w:eastAsia="仿宋" w:hAnsi="Arial" w:cs="Arial"/>
                <w:sz w:val="21"/>
                <w:szCs w:val="21"/>
              </w:rPr>
            </w:pPr>
            <w:r w:rsidRPr="00C655D3">
              <w:rPr>
                <w:rFonts w:ascii="Arial" w:eastAsia="仿宋" w:hAnsi="Arial" w:cs="Arial"/>
                <w:sz w:val="21"/>
                <w:szCs w:val="21"/>
              </w:rPr>
              <w:t>2.</w:t>
            </w:r>
            <w:r w:rsidRPr="00C655D3">
              <w:rPr>
                <w:rFonts w:ascii="Arial" w:eastAsia="仿宋" w:hAnsi="Arial" w:cs="Arial"/>
                <w:sz w:val="21"/>
                <w:szCs w:val="21"/>
              </w:rPr>
              <w:t>参数在规定的时效范围内，但距估价期日超过</w:t>
            </w:r>
            <w:r w:rsidRPr="00C655D3">
              <w:rPr>
                <w:rFonts w:ascii="Arial" w:eastAsia="仿宋" w:hAnsi="Arial" w:cs="Arial"/>
                <w:sz w:val="21"/>
                <w:szCs w:val="21"/>
              </w:rPr>
              <w:t>1</w:t>
            </w:r>
            <w:r w:rsidRPr="00C655D3">
              <w:rPr>
                <w:rFonts w:ascii="Arial" w:eastAsia="仿宋" w:hAnsi="Arial" w:cs="Arial"/>
                <w:sz w:val="21"/>
                <w:szCs w:val="21"/>
              </w:rPr>
              <w:t>年，取</w:t>
            </w:r>
            <w:r w:rsidRPr="00C655D3">
              <w:rPr>
                <w:rFonts w:ascii="Arial" w:eastAsia="仿宋" w:hAnsi="Arial" w:cs="Arial"/>
                <w:sz w:val="21"/>
                <w:szCs w:val="21"/>
              </w:rPr>
              <w:t>0</w:t>
            </w:r>
            <w:r w:rsidRPr="00C655D3">
              <w:rPr>
                <w:rFonts w:ascii="Arial" w:eastAsia="仿宋" w:hAnsi="Arial" w:cs="Arial"/>
                <w:sz w:val="21"/>
                <w:szCs w:val="21"/>
              </w:rPr>
              <w:t>～</w:t>
            </w:r>
            <w:r w:rsidRPr="00C655D3">
              <w:rPr>
                <w:rFonts w:ascii="Arial" w:eastAsia="仿宋" w:hAnsi="Arial" w:cs="Arial"/>
                <w:sz w:val="21"/>
                <w:szCs w:val="21"/>
              </w:rPr>
              <w:t>9</w:t>
            </w:r>
            <w:r w:rsidRPr="00C655D3">
              <w:rPr>
                <w:rFonts w:ascii="Arial" w:eastAsia="仿宋" w:hAnsi="Arial" w:cs="Arial"/>
                <w:sz w:val="21"/>
                <w:szCs w:val="21"/>
              </w:rPr>
              <w:t>分；</w:t>
            </w:r>
          </w:p>
        </w:tc>
        <w:tc>
          <w:tcPr>
            <w:tcW w:w="1110" w:type="dxa"/>
            <w:vMerge/>
            <w:vAlign w:val="center"/>
          </w:tcPr>
          <w:p w14:paraId="35557DB2" w14:textId="77777777" w:rsidR="009D70D4" w:rsidRPr="00C655D3" w:rsidRDefault="009D70D4" w:rsidP="000E50B4">
            <w:pPr>
              <w:widowControl/>
              <w:adjustRightInd/>
              <w:spacing w:line="240" w:lineRule="exact"/>
              <w:textAlignment w:val="auto"/>
              <w:rPr>
                <w:rFonts w:ascii="Arial" w:eastAsia="仿宋" w:hAnsi="Arial" w:cs="Arial"/>
                <w:sz w:val="21"/>
                <w:szCs w:val="21"/>
              </w:rPr>
            </w:pPr>
          </w:p>
        </w:tc>
        <w:tc>
          <w:tcPr>
            <w:tcW w:w="801" w:type="dxa"/>
            <w:vMerge/>
            <w:vAlign w:val="center"/>
          </w:tcPr>
          <w:p w14:paraId="2BC3E7DD" w14:textId="77777777" w:rsidR="009D70D4" w:rsidRPr="00C655D3" w:rsidRDefault="009D70D4" w:rsidP="000E50B4">
            <w:pPr>
              <w:widowControl/>
              <w:adjustRightInd/>
              <w:spacing w:line="240" w:lineRule="exact"/>
              <w:textAlignment w:val="auto"/>
              <w:rPr>
                <w:rFonts w:ascii="Arial" w:eastAsia="仿宋" w:hAnsi="Arial" w:cs="Arial"/>
                <w:sz w:val="21"/>
                <w:szCs w:val="21"/>
              </w:rPr>
            </w:pPr>
          </w:p>
        </w:tc>
      </w:tr>
      <w:tr w:rsidR="009D70D4" w:rsidRPr="00C655D3" w14:paraId="692CBBE7" w14:textId="77777777" w:rsidTr="000E50B4">
        <w:trPr>
          <w:cantSplit/>
          <w:jc w:val="center"/>
        </w:trPr>
        <w:tc>
          <w:tcPr>
            <w:tcW w:w="966" w:type="dxa"/>
            <w:vMerge w:val="restart"/>
            <w:vAlign w:val="center"/>
          </w:tcPr>
          <w:p w14:paraId="20AEA550" w14:textId="77777777" w:rsidR="009D70D4" w:rsidRPr="00C655D3" w:rsidRDefault="009D70D4" w:rsidP="000E50B4">
            <w:pPr>
              <w:widowControl/>
              <w:adjustRightInd/>
              <w:spacing w:line="240" w:lineRule="exact"/>
              <w:jc w:val="center"/>
              <w:textAlignment w:val="auto"/>
              <w:rPr>
                <w:rFonts w:ascii="Arial" w:eastAsia="仿宋" w:hAnsi="Arial" w:cs="Arial"/>
                <w:sz w:val="21"/>
                <w:szCs w:val="21"/>
              </w:rPr>
            </w:pPr>
            <w:r w:rsidRPr="00C655D3">
              <w:rPr>
                <w:rFonts w:ascii="Arial" w:eastAsia="仿宋" w:hAnsi="Arial" w:cs="Arial"/>
                <w:sz w:val="21"/>
                <w:szCs w:val="21"/>
              </w:rPr>
              <w:t>估价结果的现势性</w:t>
            </w:r>
          </w:p>
        </w:tc>
        <w:tc>
          <w:tcPr>
            <w:tcW w:w="528" w:type="dxa"/>
            <w:vMerge w:val="restart"/>
            <w:noWrap/>
            <w:vAlign w:val="center"/>
          </w:tcPr>
          <w:p w14:paraId="6708BC6F" w14:textId="77777777" w:rsidR="009D70D4" w:rsidRPr="00C655D3" w:rsidRDefault="009D70D4" w:rsidP="000E50B4">
            <w:pPr>
              <w:widowControl/>
              <w:adjustRightInd/>
              <w:spacing w:line="240" w:lineRule="exact"/>
              <w:jc w:val="center"/>
              <w:textAlignment w:val="auto"/>
              <w:rPr>
                <w:rFonts w:ascii="Arial" w:eastAsia="仿宋" w:hAnsi="Arial" w:cs="Arial"/>
                <w:sz w:val="21"/>
                <w:szCs w:val="21"/>
              </w:rPr>
            </w:pPr>
            <w:r w:rsidRPr="00C655D3">
              <w:rPr>
                <w:rFonts w:ascii="Arial" w:eastAsia="仿宋" w:hAnsi="Arial" w:cs="Arial"/>
                <w:sz w:val="21"/>
                <w:szCs w:val="21"/>
              </w:rPr>
              <w:t>30</w:t>
            </w:r>
          </w:p>
        </w:tc>
        <w:tc>
          <w:tcPr>
            <w:tcW w:w="5948" w:type="dxa"/>
            <w:noWrap/>
            <w:vAlign w:val="center"/>
          </w:tcPr>
          <w:p w14:paraId="5531EE60" w14:textId="77777777" w:rsidR="009D70D4" w:rsidRPr="00C655D3" w:rsidRDefault="009D70D4" w:rsidP="000E50B4">
            <w:pPr>
              <w:spacing w:line="240" w:lineRule="exact"/>
              <w:rPr>
                <w:rFonts w:ascii="Arial" w:eastAsia="仿宋" w:hAnsi="Arial" w:cs="Arial"/>
                <w:sz w:val="21"/>
                <w:szCs w:val="21"/>
              </w:rPr>
            </w:pPr>
            <w:r w:rsidRPr="00C655D3">
              <w:rPr>
                <w:rFonts w:ascii="Arial" w:eastAsia="仿宋" w:hAnsi="Arial" w:cs="Arial"/>
                <w:sz w:val="21"/>
                <w:szCs w:val="21"/>
              </w:rPr>
              <w:t>1.</w:t>
            </w:r>
            <w:r w:rsidRPr="00C655D3">
              <w:rPr>
                <w:rFonts w:ascii="Arial" w:eastAsia="仿宋" w:hAnsi="Arial" w:cs="Arial"/>
                <w:sz w:val="21"/>
                <w:szCs w:val="21"/>
              </w:rPr>
              <w:t>估价结果与同类用途房地产市场价格水平一致，且考虑了房地产市场发展趋势，取</w:t>
            </w:r>
            <w:r w:rsidRPr="00C655D3">
              <w:rPr>
                <w:rFonts w:ascii="Arial" w:eastAsia="仿宋" w:hAnsi="Arial" w:cs="Arial"/>
                <w:sz w:val="21"/>
                <w:szCs w:val="21"/>
              </w:rPr>
              <w:t>20</w:t>
            </w:r>
            <w:r w:rsidRPr="00C655D3">
              <w:rPr>
                <w:rFonts w:ascii="Arial" w:eastAsia="仿宋" w:hAnsi="Arial" w:cs="Arial"/>
                <w:sz w:val="21"/>
                <w:szCs w:val="21"/>
              </w:rPr>
              <w:t>～</w:t>
            </w:r>
            <w:r w:rsidRPr="00C655D3">
              <w:rPr>
                <w:rFonts w:ascii="Arial" w:eastAsia="仿宋" w:hAnsi="Arial" w:cs="Arial"/>
                <w:sz w:val="21"/>
                <w:szCs w:val="21"/>
              </w:rPr>
              <w:t>30</w:t>
            </w:r>
            <w:r w:rsidRPr="00C655D3">
              <w:rPr>
                <w:rFonts w:ascii="Arial" w:eastAsia="仿宋" w:hAnsi="Arial" w:cs="Arial"/>
                <w:sz w:val="21"/>
                <w:szCs w:val="21"/>
              </w:rPr>
              <w:t>分；</w:t>
            </w:r>
          </w:p>
        </w:tc>
        <w:tc>
          <w:tcPr>
            <w:tcW w:w="1110" w:type="dxa"/>
            <w:vMerge w:val="restart"/>
            <w:noWrap/>
            <w:vAlign w:val="center"/>
          </w:tcPr>
          <w:p w14:paraId="7792C2F8" w14:textId="77777777" w:rsidR="009D70D4" w:rsidRPr="00C655D3" w:rsidRDefault="009D70D4" w:rsidP="000E50B4">
            <w:pPr>
              <w:widowControl/>
              <w:adjustRightInd/>
              <w:spacing w:line="240" w:lineRule="exact"/>
              <w:jc w:val="center"/>
              <w:textAlignment w:val="auto"/>
              <w:rPr>
                <w:rFonts w:ascii="Arial" w:eastAsia="仿宋" w:hAnsi="Arial" w:cs="Arial"/>
                <w:sz w:val="21"/>
                <w:szCs w:val="21"/>
              </w:rPr>
            </w:pPr>
            <w:r w:rsidRPr="00C655D3">
              <w:rPr>
                <w:rFonts w:ascii="Arial" w:eastAsia="仿宋" w:hAnsi="Arial" w:cs="Arial"/>
                <w:sz w:val="21"/>
                <w:szCs w:val="21"/>
              </w:rPr>
              <w:t>5</w:t>
            </w:r>
          </w:p>
        </w:tc>
        <w:tc>
          <w:tcPr>
            <w:tcW w:w="801" w:type="dxa"/>
            <w:vMerge w:val="restart"/>
            <w:noWrap/>
            <w:vAlign w:val="center"/>
          </w:tcPr>
          <w:p w14:paraId="544EAC16" w14:textId="77777777" w:rsidR="009D70D4" w:rsidRPr="00C655D3" w:rsidRDefault="009D70D4" w:rsidP="000E50B4">
            <w:pPr>
              <w:widowControl/>
              <w:adjustRightInd/>
              <w:spacing w:line="240" w:lineRule="exact"/>
              <w:jc w:val="center"/>
              <w:textAlignment w:val="auto"/>
              <w:rPr>
                <w:rFonts w:ascii="Arial" w:eastAsia="仿宋" w:hAnsi="Arial" w:cs="Arial"/>
                <w:sz w:val="21"/>
                <w:szCs w:val="21"/>
              </w:rPr>
            </w:pPr>
            <w:r w:rsidRPr="00C655D3">
              <w:rPr>
                <w:rFonts w:ascii="Arial" w:eastAsia="仿宋" w:hAnsi="Arial" w:cs="Arial"/>
                <w:sz w:val="21"/>
                <w:szCs w:val="21"/>
              </w:rPr>
              <w:t>26</w:t>
            </w:r>
          </w:p>
        </w:tc>
      </w:tr>
      <w:tr w:rsidR="009D70D4" w:rsidRPr="00C655D3" w14:paraId="57D66C00" w14:textId="77777777" w:rsidTr="000E50B4">
        <w:trPr>
          <w:cantSplit/>
          <w:jc w:val="center"/>
        </w:trPr>
        <w:tc>
          <w:tcPr>
            <w:tcW w:w="966" w:type="dxa"/>
            <w:vMerge/>
            <w:vAlign w:val="center"/>
          </w:tcPr>
          <w:p w14:paraId="74318D0B" w14:textId="77777777" w:rsidR="009D70D4" w:rsidRPr="00C655D3"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2BFCD010" w14:textId="77777777" w:rsidR="009D70D4" w:rsidRPr="00C655D3" w:rsidRDefault="009D70D4" w:rsidP="000E50B4">
            <w:pPr>
              <w:widowControl/>
              <w:adjustRightInd/>
              <w:spacing w:line="240" w:lineRule="exact"/>
              <w:textAlignment w:val="auto"/>
              <w:rPr>
                <w:rFonts w:ascii="Arial" w:eastAsia="仿宋" w:hAnsi="Arial" w:cs="Arial"/>
                <w:sz w:val="21"/>
                <w:szCs w:val="21"/>
              </w:rPr>
            </w:pPr>
          </w:p>
        </w:tc>
        <w:tc>
          <w:tcPr>
            <w:tcW w:w="5948" w:type="dxa"/>
            <w:noWrap/>
            <w:vAlign w:val="center"/>
          </w:tcPr>
          <w:p w14:paraId="1CC6D367" w14:textId="77777777" w:rsidR="009D70D4" w:rsidRPr="00C655D3" w:rsidRDefault="009D70D4" w:rsidP="000E50B4">
            <w:pPr>
              <w:spacing w:line="240" w:lineRule="exact"/>
              <w:rPr>
                <w:rFonts w:ascii="Arial" w:eastAsia="仿宋" w:hAnsi="Arial" w:cs="Arial"/>
                <w:sz w:val="21"/>
                <w:szCs w:val="21"/>
              </w:rPr>
            </w:pPr>
            <w:r w:rsidRPr="00C655D3">
              <w:rPr>
                <w:rFonts w:ascii="Arial" w:eastAsia="仿宋" w:hAnsi="Arial" w:cs="Arial"/>
                <w:sz w:val="21"/>
                <w:szCs w:val="21"/>
              </w:rPr>
              <w:t>2.</w:t>
            </w:r>
            <w:r w:rsidRPr="00C655D3">
              <w:rPr>
                <w:rFonts w:ascii="Arial" w:eastAsia="仿宋" w:hAnsi="Arial" w:cs="Arial"/>
                <w:sz w:val="21"/>
                <w:szCs w:val="21"/>
              </w:rPr>
              <w:t>估价结果与同类用途房地产价格水平基本一致，且适当考虑了房地产市场发展趋势，取</w:t>
            </w:r>
            <w:r w:rsidRPr="00C655D3">
              <w:rPr>
                <w:rFonts w:ascii="Arial" w:eastAsia="仿宋" w:hAnsi="Arial" w:cs="Arial"/>
                <w:sz w:val="21"/>
                <w:szCs w:val="21"/>
              </w:rPr>
              <w:t>10</w:t>
            </w:r>
            <w:r w:rsidRPr="00C655D3">
              <w:rPr>
                <w:rFonts w:ascii="Arial" w:eastAsia="仿宋" w:hAnsi="Arial" w:cs="Arial"/>
                <w:sz w:val="21"/>
                <w:szCs w:val="21"/>
              </w:rPr>
              <w:t>～</w:t>
            </w:r>
            <w:r w:rsidRPr="00C655D3">
              <w:rPr>
                <w:rFonts w:ascii="Arial" w:eastAsia="仿宋" w:hAnsi="Arial" w:cs="Arial"/>
                <w:sz w:val="21"/>
                <w:szCs w:val="21"/>
              </w:rPr>
              <w:t>19</w:t>
            </w:r>
            <w:r w:rsidRPr="00C655D3">
              <w:rPr>
                <w:rFonts w:ascii="Arial" w:eastAsia="仿宋" w:hAnsi="Arial" w:cs="Arial"/>
                <w:sz w:val="21"/>
                <w:szCs w:val="21"/>
              </w:rPr>
              <w:t>分；</w:t>
            </w:r>
          </w:p>
        </w:tc>
        <w:tc>
          <w:tcPr>
            <w:tcW w:w="1110" w:type="dxa"/>
            <w:vMerge/>
            <w:vAlign w:val="center"/>
          </w:tcPr>
          <w:p w14:paraId="12A8C4E0" w14:textId="77777777" w:rsidR="009D70D4" w:rsidRPr="00C655D3" w:rsidRDefault="009D70D4" w:rsidP="000E50B4">
            <w:pPr>
              <w:widowControl/>
              <w:adjustRightInd/>
              <w:spacing w:line="240" w:lineRule="exact"/>
              <w:textAlignment w:val="auto"/>
              <w:rPr>
                <w:rFonts w:ascii="Arial" w:eastAsia="仿宋" w:hAnsi="Arial" w:cs="Arial"/>
                <w:sz w:val="21"/>
                <w:szCs w:val="21"/>
              </w:rPr>
            </w:pPr>
          </w:p>
        </w:tc>
        <w:tc>
          <w:tcPr>
            <w:tcW w:w="801" w:type="dxa"/>
            <w:vMerge/>
            <w:vAlign w:val="center"/>
          </w:tcPr>
          <w:p w14:paraId="6F959087" w14:textId="77777777" w:rsidR="009D70D4" w:rsidRPr="00C655D3" w:rsidRDefault="009D70D4" w:rsidP="000E50B4">
            <w:pPr>
              <w:widowControl/>
              <w:adjustRightInd/>
              <w:spacing w:line="240" w:lineRule="exact"/>
              <w:textAlignment w:val="auto"/>
              <w:rPr>
                <w:rFonts w:ascii="Arial" w:eastAsia="仿宋" w:hAnsi="Arial" w:cs="Arial"/>
                <w:sz w:val="21"/>
                <w:szCs w:val="21"/>
              </w:rPr>
            </w:pPr>
          </w:p>
        </w:tc>
      </w:tr>
      <w:tr w:rsidR="009D70D4" w:rsidRPr="00C655D3" w14:paraId="30A456CE" w14:textId="77777777" w:rsidTr="000E50B4">
        <w:trPr>
          <w:cantSplit/>
          <w:jc w:val="center"/>
        </w:trPr>
        <w:tc>
          <w:tcPr>
            <w:tcW w:w="966" w:type="dxa"/>
            <w:vMerge/>
            <w:vAlign w:val="center"/>
          </w:tcPr>
          <w:p w14:paraId="57FA17A3" w14:textId="77777777" w:rsidR="009D70D4" w:rsidRPr="00C655D3"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3069A7AD" w14:textId="77777777" w:rsidR="009D70D4" w:rsidRPr="00C655D3" w:rsidRDefault="009D70D4" w:rsidP="000E50B4">
            <w:pPr>
              <w:widowControl/>
              <w:adjustRightInd/>
              <w:spacing w:line="240" w:lineRule="exact"/>
              <w:textAlignment w:val="auto"/>
              <w:rPr>
                <w:rFonts w:ascii="Arial" w:eastAsia="仿宋" w:hAnsi="Arial" w:cs="Arial"/>
                <w:sz w:val="21"/>
                <w:szCs w:val="21"/>
              </w:rPr>
            </w:pPr>
          </w:p>
        </w:tc>
        <w:tc>
          <w:tcPr>
            <w:tcW w:w="5948" w:type="dxa"/>
            <w:noWrap/>
            <w:vAlign w:val="center"/>
          </w:tcPr>
          <w:p w14:paraId="60525B0F" w14:textId="77777777" w:rsidR="009D70D4" w:rsidRPr="00C655D3" w:rsidRDefault="009D70D4" w:rsidP="000E50B4">
            <w:pPr>
              <w:spacing w:line="240" w:lineRule="exact"/>
              <w:rPr>
                <w:rFonts w:ascii="Arial" w:eastAsia="仿宋" w:hAnsi="Arial" w:cs="Arial"/>
                <w:sz w:val="21"/>
                <w:szCs w:val="21"/>
              </w:rPr>
            </w:pPr>
            <w:r w:rsidRPr="00C655D3">
              <w:rPr>
                <w:rFonts w:ascii="Arial" w:eastAsia="仿宋" w:hAnsi="Arial" w:cs="Arial"/>
                <w:sz w:val="21"/>
                <w:szCs w:val="21"/>
              </w:rPr>
              <w:t>3.</w:t>
            </w:r>
            <w:r w:rsidRPr="00C655D3">
              <w:rPr>
                <w:rFonts w:ascii="Arial" w:eastAsia="仿宋" w:hAnsi="Arial" w:cs="Arial"/>
                <w:sz w:val="21"/>
                <w:szCs w:val="21"/>
              </w:rPr>
              <w:t>估价结果与同类用途房地产价格水平有一定差距，且适当考虑房地产市场发展趋势，取</w:t>
            </w:r>
            <w:r w:rsidRPr="00C655D3">
              <w:rPr>
                <w:rFonts w:ascii="Arial" w:eastAsia="仿宋" w:hAnsi="Arial" w:cs="Arial"/>
                <w:sz w:val="21"/>
                <w:szCs w:val="21"/>
              </w:rPr>
              <w:t>0</w:t>
            </w:r>
            <w:r w:rsidRPr="00C655D3">
              <w:rPr>
                <w:rFonts w:ascii="Arial" w:eastAsia="仿宋" w:hAnsi="Arial" w:cs="Arial"/>
                <w:sz w:val="21"/>
                <w:szCs w:val="21"/>
              </w:rPr>
              <w:t>～</w:t>
            </w:r>
            <w:r w:rsidRPr="00C655D3">
              <w:rPr>
                <w:rFonts w:ascii="Arial" w:eastAsia="仿宋" w:hAnsi="Arial" w:cs="Arial"/>
                <w:sz w:val="21"/>
                <w:szCs w:val="21"/>
              </w:rPr>
              <w:t>9</w:t>
            </w:r>
            <w:r w:rsidRPr="00C655D3">
              <w:rPr>
                <w:rFonts w:ascii="Arial" w:eastAsia="仿宋" w:hAnsi="Arial" w:cs="Arial"/>
                <w:sz w:val="21"/>
                <w:szCs w:val="21"/>
              </w:rPr>
              <w:t>分；</w:t>
            </w:r>
          </w:p>
        </w:tc>
        <w:tc>
          <w:tcPr>
            <w:tcW w:w="1110" w:type="dxa"/>
            <w:vMerge/>
            <w:vAlign w:val="center"/>
          </w:tcPr>
          <w:p w14:paraId="527C25AA" w14:textId="77777777" w:rsidR="009D70D4" w:rsidRPr="00C655D3" w:rsidRDefault="009D70D4" w:rsidP="000E50B4">
            <w:pPr>
              <w:widowControl/>
              <w:adjustRightInd/>
              <w:spacing w:line="240" w:lineRule="exact"/>
              <w:textAlignment w:val="auto"/>
              <w:rPr>
                <w:rFonts w:ascii="Arial" w:eastAsia="仿宋" w:hAnsi="Arial" w:cs="Arial"/>
                <w:sz w:val="21"/>
                <w:szCs w:val="21"/>
              </w:rPr>
            </w:pPr>
          </w:p>
        </w:tc>
        <w:tc>
          <w:tcPr>
            <w:tcW w:w="801" w:type="dxa"/>
            <w:vMerge/>
            <w:vAlign w:val="center"/>
          </w:tcPr>
          <w:p w14:paraId="7FBDD514" w14:textId="77777777" w:rsidR="009D70D4" w:rsidRPr="00C655D3" w:rsidRDefault="009D70D4" w:rsidP="000E50B4">
            <w:pPr>
              <w:widowControl/>
              <w:adjustRightInd/>
              <w:spacing w:line="240" w:lineRule="exact"/>
              <w:textAlignment w:val="auto"/>
              <w:rPr>
                <w:rFonts w:ascii="Arial" w:eastAsia="仿宋" w:hAnsi="Arial" w:cs="Arial"/>
                <w:sz w:val="21"/>
                <w:szCs w:val="21"/>
              </w:rPr>
            </w:pPr>
          </w:p>
        </w:tc>
      </w:tr>
      <w:tr w:rsidR="009D70D4" w:rsidRPr="00C655D3" w14:paraId="33E37279" w14:textId="77777777" w:rsidTr="000E50B4">
        <w:trPr>
          <w:cantSplit/>
          <w:jc w:val="center"/>
        </w:trPr>
        <w:tc>
          <w:tcPr>
            <w:tcW w:w="7442" w:type="dxa"/>
            <w:gridSpan w:val="3"/>
            <w:noWrap/>
            <w:vAlign w:val="center"/>
          </w:tcPr>
          <w:p w14:paraId="2BA2DE1A" w14:textId="77777777" w:rsidR="009D70D4" w:rsidRPr="00C655D3" w:rsidRDefault="009D70D4" w:rsidP="000E50B4">
            <w:pPr>
              <w:widowControl/>
              <w:adjustRightInd/>
              <w:spacing w:line="240" w:lineRule="exact"/>
              <w:jc w:val="center"/>
              <w:textAlignment w:val="auto"/>
              <w:rPr>
                <w:rFonts w:ascii="Arial" w:eastAsia="仿宋" w:hAnsi="Arial" w:cs="Arial"/>
                <w:b/>
                <w:bCs/>
                <w:sz w:val="21"/>
                <w:szCs w:val="21"/>
              </w:rPr>
            </w:pPr>
            <w:r w:rsidRPr="00C655D3">
              <w:rPr>
                <w:rFonts w:ascii="Arial" w:eastAsia="仿宋" w:hAnsi="Arial" w:cs="Arial"/>
                <w:b/>
                <w:bCs/>
                <w:sz w:val="21"/>
                <w:szCs w:val="21"/>
              </w:rPr>
              <w:t>分值</w:t>
            </w:r>
          </w:p>
        </w:tc>
        <w:tc>
          <w:tcPr>
            <w:tcW w:w="1110" w:type="dxa"/>
            <w:noWrap/>
            <w:vAlign w:val="center"/>
          </w:tcPr>
          <w:p w14:paraId="222F46F1" w14:textId="77777777" w:rsidR="009D70D4" w:rsidRPr="00C655D3" w:rsidRDefault="009D70D4" w:rsidP="000E50B4">
            <w:pPr>
              <w:widowControl/>
              <w:adjustRightInd/>
              <w:spacing w:line="240" w:lineRule="exact"/>
              <w:jc w:val="center"/>
              <w:textAlignment w:val="auto"/>
              <w:rPr>
                <w:rFonts w:ascii="Arial" w:eastAsia="仿宋" w:hAnsi="Arial" w:cs="Arial"/>
                <w:sz w:val="21"/>
                <w:szCs w:val="21"/>
              </w:rPr>
            </w:pPr>
            <w:r w:rsidRPr="00C655D3">
              <w:rPr>
                <w:rFonts w:ascii="Arial" w:eastAsia="仿宋" w:hAnsi="Arial" w:cs="Arial"/>
                <w:sz w:val="21"/>
                <w:szCs w:val="21"/>
              </w:rPr>
              <w:t>39</w:t>
            </w:r>
          </w:p>
        </w:tc>
        <w:tc>
          <w:tcPr>
            <w:tcW w:w="801" w:type="dxa"/>
            <w:noWrap/>
            <w:vAlign w:val="center"/>
          </w:tcPr>
          <w:p w14:paraId="0AC14792" w14:textId="77777777" w:rsidR="009D70D4" w:rsidRPr="00C655D3" w:rsidRDefault="009D70D4" w:rsidP="000E50B4">
            <w:pPr>
              <w:widowControl/>
              <w:adjustRightInd/>
              <w:spacing w:line="240" w:lineRule="exact"/>
              <w:jc w:val="center"/>
              <w:textAlignment w:val="auto"/>
              <w:rPr>
                <w:rFonts w:ascii="Arial" w:eastAsia="仿宋" w:hAnsi="Arial" w:cs="Arial"/>
                <w:sz w:val="21"/>
                <w:szCs w:val="21"/>
              </w:rPr>
            </w:pPr>
            <w:r w:rsidRPr="00C655D3">
              <w:rPr>
                <w:rFonts w:ascii="Arial" w:eastAsia="仿宋" w:hAnsi="Arial" w:cs="Arial"/>
                <w:sz w:val="21"/>
                <w:szCs w:val="21"/>
              </w:rPr>
              <w:t>91</w:t>
            </w:r>
          </w:p>
        </w:tc>
      </w:tr>
      <w:tr w:rsidR="009D70D4" w:rsidRPr="00C655D3" w14:paraId="17D83DD2" w14:textId="77777777" w:rsidTr="000E50B4">
        <w:trPr>
          <w:cantSplit/>
          <w:jc w:val="center"/>
        </w:trPr>
        <w:tc>
          <w:tcPr>
            <w:tcW w:w="7442" w:type="dxa"/>
            <w:gridSpan w:val="3"/>
            <w:noWrap/>
            <w:vAlign w:val="center"/>
          </w:tcPr>
          <w:p w14:paraId="37AB5BE8" w14:textId="77777777" w:rsidR="009D70D4" w:rsidRPr="00C655D3" w:rsidRDefault="009D70D4" w:rsidP="000E50B4">
            <w:pPr>
              <w:widowControl/>
              <w:adjustRightInd/>
              <w:spacing w:line="240" w:lineRule="exact"/>
              <w:jc w:val="center"/>
              <w:textAlignment w:val="auto"/>
              <w:rPr>
                <w:rFonts w:ascii="Arial" w:eastAsia="仿宋" w:hAnsi="Arial" w:cs="Arial"/>
                <w:b/>
                <w:bCs/>
                <w:sz w:val="21"/>
                <w:szCs w:val="21"/>
              </w:rPr>
            </w:pPr>
            <w:r w:rsidRPr="00C655D3">
              <w:rPr>
                <w:rFonts w:ascii="Arial" w:eastAsia="仿宋" w:hAnsi="Arial" w:cs="Arial"/>
                <w:b/>
                <w:bCs/>
                <w:sz w:val="21"/>
                <w:szCs w:val="21"/>
              </w:rPr>
              <w:t>权重</w:t>
            </w:r>
          </w:p>
        </w:tc>
        <w:tc>
          <w:tcPr>
            <w:tcW w:w="1110" w:type="dxa"/>
            <w:noWrap/>
            <w:vAlign w:val="center"/>
          </w:tcPr>
          <w:p w14:paraId="43F1A5DA" w14:textId="77777777" w:rsidR="009D70D4" w:rsidRPr="00C655D3" w:rsidRDefault="009D70D4" w:rsidP="000E50B4">
            <w:pPr>
              <w:widowControl/>
              <w:adjustRightInd/>
              <w:spacing w:line="240" w:lineRule="exact"/>
              <w:jc w:val="center"/>
              <w:textAlignment w:val="auto"/>
              <w:rPr>
                <w:rFonts w:ascii="Arial" w:eastAsia="仿宋" w:hAnsi="Arial" w:cs="Arial"/>
                <w:sz w:val="21"/>
                <w:szCs w:val="21"/>
              </w:rPr>
            </w:pPr>
            <w:r w:rsidRPr="00C655D3">
              <w:rPr>
                <w:rFonts w:ascii="Arial" w:eastAsia="仿宋" w:hAnsi="Arial" w:cs="Arial"/>
                <w:sz w:val="21"/>
                <w:szCs w:val="21"/>
              </w:rPr>
              <w:t>30%</w:t>
            </w:r>
          </w:p>
        </w:tc>
        <w:tc>
          <w:tcPr>
            <w:tcW w:w="801" w:type="dxa"/>
            <w:noWrap/>
            <w:vAlign w:val="center"/>
          </w:tcPr>
          <w:p w14:paraId="28747C7B" w14:textId="77777777" w:rsidR="009D70D4" w:rsidRPr="00C655D3" w:rsidRDefault="009D70D4" w:rsidP="000E50B4">
            <w:pPr>
              <w:widowControl/>
              <w:adjustRightInd/>
              <w:spacing w:line="240" w:lineRule="exact"/>
              <w:jc w:val="center"/>
              <w:textAlignment w:val="auto"/>
              <w:rPr>
                <w:rFonts w:ascii="Arial" w:eastAsia="仿宋" w:hAnsi="Arial" w:cs="Arial"/>
                <w:sz w:val="21"/>
                <w:szCs w:val="21"/>
              </w:rPr>
            </w:pPr>
            <w:r w:rsidRPr="00C655D3">
              <w:rPr>
                <w:rFonts w:ascii="Arial" w:eastAsia="仿宋" w:hAnsi="Arial" w:cs="Arial"/>
                <w:sz w:val="21"/>
                <w:szCs w:val="21"/>
              </w:rPr>
              <w:t>70%</w:t>
            </w:r>
          </w:p>
        </w:tc>
      </w:tr>
    </w:tbl>
    <w:p w14:paraId="5DC87189" w14:textId="77777777" w:rsidR="009D70D4" w:rsidRPr="00F631FB" w:rsidRDefault="009D70D4" w:rsidP="009D70D4">
      <w:pPr>
        <w:spacing w:beforeLines="50" w:before="120" w:line="360" w:lineRule="auto"/>
        <w:ind w:firstLineChars="200" w:firstLine="560"/>
        <w:jc w:val="both"/>
        <w:rPr>
          <w:rFonts w:ascii="Arial" w:eastAsia="仿宋_GB2312" w:hAnsi="Arial" w:cs="Arial"/>
          <w:sz w:val="28"/>
        </w:rPr>
      </w:pPr>
    </w:p>
    <w:p w14:paraId="6DB88336" w14:textId="77777777" w:rsidR="009D70D4" w:rsidRPr="00F631FB" w:rsidRDefault="009D70D4" w:rsidP="009D70D4">
      <w:pPr>
        <w:widowControl/>
        <w:adjustRightInd/>
        <w:spacing w:line="240" w:lineRule="auto"/>
        <w:textAlignment w:val="auto"/>
        <w:rPr>
          <w:rFonts w:ascii="Arial" w:eastAsia="仿宋_GB2312" w:hAnsi="Arial" w:cs="Arial"/>
          <w:sz w:val="28"/>
        </w:rPr>
      </w:pPr>
      <w:r w:rsidRPr="00F631FB">
        <w:rPr>
          <w:rFonts w:ascii="Arial" w:eastAsia="仿宋_GB2312" w:hAnsi="Arial" w:cs="Arial"/>
          <w:sz w:val="28"/>
        </w:rPr>
        <w:br w:type="page"/>
      </w:r>
    </w:p>
    <w:p w14:paraId="5A8EA4C7" w14:textId="77777777" w:rsidR="009D70D4" w:rsidRPr="00C655D3" w:rsidRDefault="009D70D4" w:rsidP="009D70D4">
      <w:pPr>
        <w:spacing w:beforeLines="50" w:before="120" w:line="360" w:lineRule="auto"/>
        <w:ind w:firstLineChars="200" w:firstLine="560"/>
        <w:jc w:val="both"/>
        <w:rPr>
          <w:rFonts w:ascii="Arial" w:eastAsia="仿宋" w:hAnsi="Arial" w:cs="Arial"/>
          <w:sz w:val="28"/>
        </w:rPr>
      </w:pPr>
      <w:r w:rsidRPr="00C655D3">
        <w:rPr>
          <w:rFonts w:ascii="Arial" w:eastAsia="仿宋" w:hAnsi="Arial" w:cs="Arial"/>
          <w:sz w:val="28"/>
        </w:rPr>
        <w:lastRenderedPageBreak/>
        <w:t>则各</w:t>
      </w:r>
      <w:proofErr w:type="gramStart"/>
      <w:r w:rsidRPr="00C655D3">
        <w:rPr>
          <w:rFonts w:ascii="Arial" w:eastAsia="仿宋" w:hAnsi="Arial" w:cs="Arial"/>
          <w:sz w:val="28"/>
        </w:rPr>
        <w:t>用途楼</w:t>
      </w:r>
      <w:proofErr w:type="gramEnd"/>
      <w:r w:rsidRPr="00C655D3">
        <w:rPr>
          <w:rFonts w:ascii="Arial" w:eastAsia="仿宋" w:hAnsi="Arial" w:cs="Arial"/>
          <w:sz w:val="28"/>
        </w:rPr>
        <w:t>面熟地价及政府土地出让收益如下表：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6"/>
        <w:gridCol w:w="1691"/>
        <w:gridCol w:w="1611"/>
        <w:gridCol w:w="922"/>
        <w:gridCol w:w="1701"/>
        <w:gridCol w:w="1538"/>
      </w:tblGrid>
      <w:tr w:rsidR="009D70D4" w:rsidRPr="00C655D3" w14:paraId="01666225" w14:textId="77777777" w:rsidTr="000E50B4">
        <w:trPr>
          <w:trHeight w:val="20"/>
          <w:jc w:val="center"/>
        </w:trPr>
        <w:tc>
          <w:tcPr>
            <w:tcW w:w="1826" w:type="dxa"/>
            <w:shd w:val="clear" w:color="auto" w:fill="auto"/>
            <w:vAlign w:val="center"/>
            <w:hideMark/>
          </w:tcPr>
          <w:p w14:paraId="2D54515E" w14:textId="77777777" w:rsidR="009D70D4" w:rsidRPr="00C655D3" w:rsidRDefault="009D70D4" w:rsidP="000E50B4">
            <w:pPr>
              <w:widowControl/>
              <w:adjustRightInd/>
              <w:spacing w:line="240" w:lineRule="auto"/>
              <w:jc w:val="center"/>
              <w:textAlignment w:val="auto"/>
              <w:rPr>
                <w:rFonts w:ascii="Arial" w:eastAsia="仿宋" w:hAnsi="Arial" w:cs="Arial"/>
                <w:b/>
                <w:bCs/>
                <w:color w:val="000000"/>
                <w:szCs w:val="24"/>
              </w:rPr>
            </w:pPr>
            <w:r w:rsidRPr="00C655D3">
              <w:rPr>
                <w:rFonts w:ascii="Arial" w:eastAsia="仿宋" w:hAnsi="Arial" w:cs="Arial"/>
                <w:b/>
                <w:bCs/>
                <w:color w:val="000000"/>
                <w:szCs w:val="24"/>
              </w:rPr>
              <w:t>用途</w:t>
            </w:r>
          </w:p>
        </w:tc>
        <w:tc>
          <w:tcPr>
            <w:tcW w:w="1691" w:type="dxa"/>
            <w:shd w:val="clear" w:color="auto" w:fill="auto"/>
            <w:vAlign w:val="center"/>
            <w:hideMark/>
          </w:tcPr>
          <w:p w14:paraId="16C24C48" w14:textId="77777777" w:rsidR="009D70D4" w:rsidRPr="00C655D3" w:rsidRDefault="009D70D4" w:rsidP="000E50B4">
            <w:pPr>
              <w:widowControl/>
              <w:adjustRightInd/>
              <w:spacing w:line="240" w:lineRule="auto"/>
              <w:jc w:val="center"/>
              <w:textAlignment w:val="auto"/>
              <w:rPr>
                <w:rFonts w:ascii="Arial" w:eastAsia="仿宋" w:hAnsi="Arial" w:cs="Arial"/>
                <w:b/>
                <w:bCs/>
                <w:color w:val="000000"/>
                <w:szCs w:val="24"/>
              </w:rPr>
            </w:pPr>
            <w:r w:rsidRPr="00C655D3">
              <w:rPr>
                <w:rFonts w:ascii="Arial" w:eastAsia="仿宋" w:hAnsi="Arial" w:cs="Arial"/>
                <w:b/>
                <w:bCs/>
                <w:color w:val="000000"/>
                <w:szCs w:val="24"/>
              </w:rPr>
              <w:t>方法</w:t>
            </w:r>
          </w:p>
        </w:tc>
        <w:tc>
          <w:tcPr>
            <w:tcW w:w="1611" w:type="dxa"/>
            <w:shd w:val="clear" w:color="auto" w:fill="auto"/>
            <w:vAlign w:val="center"/>
            <w:hideMark/>
          </w:tcPr>
          <w:p w14:paraId="36F5246C" w14:textId="77777777" w:rsidR="009D70D4" w:rsidRPr="00C655D3" w:rsidRDefault="009D70D4" w:rsidP="000E50B4">
            <w:pPr>
              <w:widowControl/>
              <w:adjustRightInd/>
              <w:spacing w:line="240" w:lineRule="auto"/>
              <w:jc w:val="center"/>
              <w:textAlignment w:val="auto"/>
              <w:rPr>
                <w:rFonts w:ascii="Arial" w:eastAsia="仿宋" w:hAnsi="Arial" w:cs="Arial"/>
                <w:b/>
                <w:bCs/>
                <w:color w:val="000000"/>
                <w:szCs w:val="24"/>
              </w:rPr>
            </w:pPr>
            <w:r w:rsidRPr="00C655D3">
              <w:rPr>
                <w:rFonts w:ascii="Arial" w:eastAsia="仿宋" w:hAnsi="Arial" w:cs="Arial"/>
                <w:b/>
                <w:bCs/>
                <w:color w:val="000000"/>
                <w:szCs w:val="24"/>
              </w:rPr>
              <w:t>楼面熟地价（元</w:t>
            </w:r>
            <w:r w:rsidRPr="00C655D3">
              <w:rPr>
                <w:rFonts w:ascii="Arial" w:eastAsia="仿宋" w:hAnsi="Arial" w:cs="Arial"/>
                <w:b/>
                <w:bCs/>
                <w:color w:val="000000"/>
                <w:szCs w:val="24"/>
              </w:rPr>
              <w:t>/</w:t>
            </w:r>
            <w:r w:rsidRPr="00C655D3">
              <w:rPr>
                <w:rFonts w:ascii="Arial" w:eastAsia="仿宋" w:hAnsi="Arial" w:cs="Arial"/>
                <w:b/>
                <w:bCs/>
                <w:color w:val="000000"/>
                <w:szCs w:val="24"/>
              </w:rPr>
              <w:t>㎡）</w:t>
            </w:r>
          </w:p>
        </w:tc>
        <w:tc>
          <w:tcPr>
            <w:tcW w:w="922" w:type="dxa"/>
            <w:shd w:val="clear" w:color="auto" w:fill="auto"/>
            <w:vAlign w:val="center"/>
            <w:hideMark/>
          </w:tcPr>
          <w:p w14:paraId="75831AE6" w14:textId="77777777" w:rsidR="009D70D4" w:rsidRPr="00C655D3" w:rsidRDefault="009D70D4" w:rsidP="000E50B4">
            <w:pPr>
              <w:widowControl/>
              <w:adjustRightInd/>
              <w:spacing w:line="240" w:lineRule="auto"/>
              <w:jc w:val="center"/>
              <w:textAlignment w:val="auto"/>
              <w:rPr>
                <w:rFonts w:ascii="Arial" w:eastAsia="仿宋" w:hAnsi="Arial" w:cs="Arial"/>
                <w:b/>
                <w:bCs/>
                <w:color w:val="000000"/>
                <w:szCs w:val="24"/>
              </w:rPr>
            </w:pPr>
            <w:r w:rsidRPr="00C655D3">
              <w:rPr>
                <w:rFonts w:ascii="Arial" w:eastAsia="仿宋" w:hAnsi="Arial" w:cs="Arial"/>
                <w:b/>
                <w:bCs/>
                <w:color w:val="000000"/>
                <w:szCs w:val="24"/>
              </w:rPr>
              <w:t>权重</w:t>
            </w:r>
          </w:p>
        </w:tc>
        <w:tc>
          <w:tcPr>
            <w:tcW w:w="1701" w:type="dxa"/>
            <w:shd w:val="clear" w:color="auto" w:fill="auto"/>
            <w:vAlign w:val="center"/>
            <w:hideMark/>
          </w:tcPr>
          <w:p w14:paraId="41ABD753" w14:textId="77777777" w:rsidR="009D70D4" w:rsidRPr="00C655D3" w:rsidRDefault="009D70D4" w:rsidP="000E50B4">
            <w:pPr>
              <w:widowControl/>
              <w:adjustRightInd/>
              <w:spacing w:line="240" w:lineRule="auto"/>
              <w:jc w:val="center"/>
              <w:textAlignment w:val="auto"/>
              <w:rPr>
                <w:rFonts w:ascii="Arial" w:eastAsia="仿宋" w:hAnsi="Arial" w:cs="Arial"/>
                <w:b/>
                <w:bCs/>
                <w:color w:val="000000"/>
                <w:szCs w:val="24"/>
              </w:rPr>
            </w:pPr>
            <w:r w:rsidRPr="00C655D3">
              <w:rPr>
                <w:rFonts w:ascii="Arial" w:eastAsia="仿宋" w:hAnsi="Arial" w:cs="Arial"/>
                <w:b/>
                <w:bCs/>
                <w:color w:val="000000"/>
                <w:szCs w:val="24"/>
              </w:rPr>
              <w:t>权重楼面</w:t>
            </w:r>
          </w:p>
          <w:p w14:paraId="78706909" w14:textId="77777777" w:rsidR="009D70D4" w:rsidRPr="00C655D3" w:rsidRDefault="009D70D4" w:rsidP="000E50B4">
            <w:pPr>
              <w:widowControl/>
              <w:adjustRightInd/>
              <w:spacing w:line="240" w:lineRule="auto"/>
              <w:jc w:val="center"/>
              <w:textAlignment w:val="auto"/>
              <w:rPr>
                <w:rFonts w:ascii="Arial" w:eastAsia="仿宋" w:hAnsi="Arial" w:cs="Arial"/>
                <w:b/>
                <w:bCs/>
                <w:color w:val="000000"/>
                <w:szCs w:val="24"/>
              </w:rPr>
            </w:pPr>
            <w:r w:rsidRPr="00C655D3">
              <w:rPr>
                <w:rFonts w:ascii="Arial" w:eastAsia="仿宋" w:hAnsi="Arial" w:cs="Arial"/>
                <w:b/>
                <w:bCs/>
                <w:color w:val="000000"/>
                <w:szCs w:val="24"/>
              </w:rPr>
              <w:t>熟地单价</w:t>
            </w:r>
          </w:p>
          <w:p w14:paraId="0B7A6EF7" w14:textId="77777777" w:rsidR="009D70D4" w:rsidRPr="00C655D3" w:rsidRDefault="009D70D4" w:rsidP="000E50B4">
            <w:pPr>
              <w:widowControl/>
              <w:adjustRightInd/>
              <w:spacing w:line="240" w:lineRule="auto"/>
              <w:jc w:val="center"/>
              <w:textAlignment w:val="auto"/>
              <w:rPr>
                <w:rFonts w:ascii="Arial" w:eastAsia="仿宋" w:hAnsi="Arial" w:cs="Arial"/>
                <w:b/>
                <w:bCs/>
                <w:color w:val="000000"/>
                <w:szCs w:val="24"/>
              </w:rPr>
            </w:pPr>
            <w:r w:rsidRPr="00C655D3">
              <w:rPr>
                <w:rFonts w:ascii="Arial" w:eastAsia="仿宋" w:hAnsi="Arial" w:cs="Arial"/>
                <w:b/>
                <w:bCs/>
                <w:color w:val="000000"/>
                <w:szCs w:val="24"/>
              </w:rPr>
              <w:t>（元</w:t>
            </w:r>
            <w:r w:rsidRPr="00C655D3">
              <w:rPr>
                <w:rFonts w:ascii="Arial" w:eastAsia="仿宋" w:hAnsi="Arial" w:cs="Arial"/>
                <w:b/>
                <w:bCs/>
                <w:color w:val="000000"/>
                <w:szCs w:val="24"/>
              </w:rPr>
              <w:t>/</w:t>
            </w:r>
            <w:r w:rsidRPr="00C655D3">
              <w:rPr>
                <w:rFonts w:ascii="Arial" w:eastAsia="仿宋" w:hAnsi="Arial" w:cs="Arial"/>
                <w:b/>
                <w:bCs/>
                <w:color w:val="000000"/>
                <w:szCs w:val="24"/>
              </w:rPr>
              <w:t>㎡）</w:t>
            </w:r>
          </w:p>
        </w:tc>
        <w:tc>
          <w:tcPr>
            <w:tcW w:w="1538" w:type="dxa"/>
            <w:vAlign w:val="center"/>
          </w:tcPr>
          <w:p w14:paraId="72FFB466" w14:textId="77777777" w:rsidR="009D70D4" w:rsidRPr="00C655D3" w:rsidRDefault="009D70D4" w:rsidP="000E50B4">
            <w:pPr>
              <w:widowControl/>
              <w:adjustRightInd/>
              <w:spacing w:line="240" w:lineRule="auto"/>
              <w:jc w:val="center"/>
              <w:textAlignment w:val="auto"/>
              <w:rPr>
                <w:rFonts w:ascii="Arial" w:eastAsia="仿宋" w:hAnsi="Arial" w:cs="Arial"/>
                <w:b/>
                <w:bCs/>
                <w:color w:val="000000"/>
                <w:szCs w:val="24"/>
              </w:rPr>
            </w:pPr>
            <w:r w:rsidRPr="00C655D3">
              <w:rPr>
                <w:rFonts w:ascii="Arial" w:eastAsia="仿宋" w:hAnsi="Arial" w:cs="Arial"/>
                <w:b/>
                <w:bCs/>
                <w:color w:val="000000"/>
                <w:szCs w:val="24"/>
              </w:rPr>
              <w:t>政府土地出让收益楼面价</w:t>
            </w:r>
          </w:p>
          <w:p w14:paraId="56B88F82" w14:textId="77777777" w:rsidR="009D70D4" w:rsidRPr="00C655D3" w:rsidRDefault="009D70D4" w:rsidP="000E50B4">
            <w:pPr>
              <w:widowControl/>
              <w:adjustRightInd/>
              <w:spacing w:line="240" w:lineRule="auto"/>
              <w:jc w:val="center"/>
              <w:textAlignment w:val="auto"/>
              <w:rPr>
                <w:rFonts w:ascii="Arial" w:eastAsia="仿宋" w:hAnsi="Arial" w:cs="Arial"/>
                <w:b/>
                <w:bCs/>
                <w:color w:val="000000"/>
                <w:szCs w:val="24"/>
              </w:rPr>
            </w:pPr>
            <w:r w:rsidRPr="00C655D3">
              <w:rPr>
                <w:rFonts w:ascii="Arial" w:eastAsia="仿宋" w:hAnsi="Arial" w:cs="Arial"/>
                <w:b/>
                <w:bCs/>
                <w:color w:val="000000"/>
                <w:szCs w:val="24"/>
              </w:rPr>
              <w:t>（元</w:t>
            </w:r>
            <w:r w:rsidRPr="00C655D3">
              <w:rPr>
                <w:rFonts w:ascii="Arial" w:eastAsia="仿宋" w:hAnsi="Arial" w:cs="Arial"/>
                <w:b/>
                <w:bCs/>
                <w:color w:val="000000"/>
                <w:szCs w:val="24"/>
              </w:rPr>
              <w:t>/</w:t>
            </w:r>
            <w:r w:rsidRPr="00C655D3">
              <w:rPr>
                <w:rFonts w:ascii="Arial" w:eastAsia="仿宋" w:hAnsi="Arial" w:cs="Arial"/>
                <w:b/>
                <w:bCs/>
                <w:color w:val="000000"/>
                <w:szCs w:val="24"/>
              </w:rPr>
              <w:t>㎡）</w:t>
            </w:r>
          </w:p>
        </w:tc>
      </w:tr>
      <w:tr w:rsidR="009D70D4" w:rsidRPr="00C655D3" w14:paraId="2668F505" w14:textId="77777777" w:rsidTr="00C655D3">
        <w:trPr>
          <w:trHeight w:val="422"/>
          <w:jc w:val="center"/>
        </w:trPr>
        <w:tc>
          <w:tcPr>
            <w:tcW w:w="1826" w:type="dxa"/>
            <w:vMerge w:val="restart"/>
            <w:shd w:val="clear" w:color="auto" w:fill="auto"/>
            <w:vAlign w:val="center"/>
            <w:hideMark/>
          </w:tcPr>
          <w:p w14:paraId="4FCFD8D7"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地上住宅</w:t>
            </w:r>
          </w:p>
          <w:p w14:paraId="73BEA12C"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（土地剩余年限</w:t>
            </w:r>
            <w:r w:rsidRPr="00C655D3">
              <w:rPr>
                <w:rFonts w:ascii="Arial" w:eastAsia="仿宋" w:hAnsi="Arial" w:cs="Arial"/>
                <w:color w:val="000000"/>
                <w:sz w:val="22"/>
                <w:szCs w:val="22"/>
              </w:rPr>
              <w:t>70</w:t>
            </w:r>
            <w:r w:rsidRPr="00C655D3">
              <w:rPr>
                <w:rFonts w:ascii="Arial" w:eastAsia="仿宋" w:hAnsi="Arial" w:cs="Arial"/>
                <w:color w:val="000000"/>
                <w:sz w:val="22"/>
                <w:szCs w:val="22"/>
              </w:rPr>
              <w:t>年）</w:t>
            </w:r>
          </w:p>
        </w:tc>
        <w:tc>
          <w:tcPr>
            <w:tcW w:w="1691" w:type="dxa"/>
            <w:vMerge w:val="restart"/>
            <w:shd w:val="clear" w:color="auto" w:fill="auto"/>
            <w:vAlign w:val="center"/>
            <w:hideMark/>
          </w:tcPr>
          <w:p w14:paraId="7339FDF5"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基准地价法</w:t>
            </w:r>
          </w:p>
        </w:tc>
        <w:tc>
          <w:tcPr>
            <w:tcW w:w="1611" w:type="dxa"/>
            <w:vMerge w:val="restart"/>
            <w:shd w:val="clear" w:color="auto" w:fill="auto"/>
            <w:vAlign w:val="center"/>
            <w:hideMark/>
          </w:tcPr>
          <w:p w14:paraId="12D08C47"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18029</w:t>
            </w:r>
          </w:p>
        </w:tc>
        <w:tc>
          <w:tcPr>
            <w:tcW w:w="922" w:type="dxa"/>
            <w:vMerge w:val="restart"/>
            <w:shd w:val="clear" w:color="auto" w:fill="auto"/>
            <w:vAlign w:val="center"/>
            <w:hideMark/>
          </w:tcPr>
          <w:p w14:paraId="65A24566"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0.3</w:t>
            </w:r>
          </w:p>
        </w:tc>
        <w:tc>
          <w:tcPr>
            <w:tcW w:w="1701" w:type="dxa"/>
            <w:vMerge w:val="restart"/>
            <w:shd w:val="clear" w:color="auto" w:fill="auto"/>
            <w:vAlign w:val="center"/>
            <w:hideMark/>
          </w:tcPr>
          <w:p w14:paraId="1D4D5072" w14:textId="1C956685" w:rsidR="009D70D4" w:rsidRPr="00C655D3" w:rsidRDefault="00BA6F62"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22291</w:t>
            </w:r>
          </w:p>
        </w:tc>
        <w:tc>
          <w:tcPr>
            <w:tcW w:w="1538" w:type="dxa"/>
            <w:vMerge w:val="restart"/>
            <w:vAlign w:val="center"/>
          </w:tcPr>
          <w:p w14:paraId="3A13D897" w14:textId="7A885889" w:rsidR="009D70D4" w:rsidRPr="00C655D3" w:rsidRDefault="00BA6F62"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5573</w:t>
            </w:r>
          </w:p>
        </w:tc>
      </w:tr>
      <w:tr w:rsidR="009D70D4" w:rsidRPr="00C655D3" w14:paraId="5556F49F" w14:textId="77777777" w:rsidTr="00C655D3">
        <w:trPr>
          <w:trHeight w:val="423"/>
          <w:jc w:val="center"/>
        </w:trPr>
        <w:tc>
          <w:tcPr>
            <w:tcW w:w="1826" w:type="dxa"/>
            <w:vMerge/>
            <w:shd w:val="clear" w:color="auto" w:fill="auto"/>
            <w:vAlign w:val="center"/>
            <w:hideMark/>
          </w:tcPr>
          <w:p w14:paraId="238C8454"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p>
        </w:tc>
        <w:tc>
          <w:tcPr>
            <w:tcW w:w="1691" w:type="dxa"/>
            <w:vMerge/>
            <w:shd w:val="clear" w:color="auto" w:fill="auto"/>
            <w:vAlign w:val="center"/>
            <w:hideMark/>
          </w:tcPr>
          <w:p w14:paraId="60BD573E"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p>
        </w:tc>
        <w:tc>
          <w:tcPr>
            <w:tcW w:w="1611" w:type="dxa"/>
            <w:vMerge/>
            <w:shd w:val="clear" w:color="auto" w:fill="auto"/>
            <w:vAlign w:val="center"/>
            <w:hideMark/>
          </w:tcPr>
          <w:p w14:paraId="5AC8BF5C"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p>
        </w:tc>
        <w:tc>
          <w:tcPr>
            <w:tcW w:w="922" w:type="dxa"/>
            <w:vMerge/>
            <w:shd w:val="clear" w:color="auto" w:fill="auto"/>
            <w:vAlign w:val="center"/>
            <w:hideMark/>
          </w:tcPr>
          <w:p w14:paraId="62622475"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p>
        </w:tc>
        <w:tc>
          <w:tcPr>
            <w:tcW w:w="1701" w:type="dxa"/>
            <w:vMerge/>
            <w:shd w:val="clear" w:color="auto" w:fill="auto"/>
            <w:vAlign w:val="center"/>
            <w:hideMark/>
          </w:tcPr>
          <w:p w14:paraId="6A1D75E4" w14:textId="77777777" w:rsidR="009D70D4" w:rsidRPr="00C655D3" w:rsidRDefault="009D70D4" w:rsidP="000E50B4">
            <w:pPr>
              <w:widowControl/>
              <w:adjustRightInd/>
              <w:spacing w:line="240" w:lineRule="auto"/>
              <w:textAlignment w:val="auto"/>
              <w:rPr>
                <w:rFonts w:ascii="Arial" w:eastAsia="仿宋" w:hAnsi="Arial" w:cs="Arial"/>
                <w:color w:val="000000"/>
                <w:sz w:val="22"/>
                <w:szCs w:val="22"/>
              </w:rPr>
            </w:pPr>
          </w:p>
        </w:tc>
        <w:tc>
          <w:tcPr>
            <w:tcW w:w="1538" w:type="dxa"/>
            <w:vMerge/>
            <w:vAlign w:val="center"/>
          </w:tcPr>
          <w:p w14:paraId="0740A06C" w14:textId="77777777" w:rsidR="009D70D4" w:rsidRPr="00C655D3" w:rsidRDefault="009D70D4" w:rsidP="000E50B4">
            <w:pPr>
              <w:widowControl/>
              <w:adjustRightInd/>
              <w:spacing w:line="240" w:lineRule="auto"/>
              <w:jc w:val="center"/>
              <w:textAlignment w:val="auto"/>
              <w:rPr>
                <w:rFonts w:ascii="Arial" w:eastAsia="仿宋" w:hAnsi="Arial" w:cs="Arial"/>
                <w:b/>
                <w:bCs/>
                <w:color w:val="000000"/>
                <w:szCs w:val="24"/>
              </w:rPr>
            </w:pPr>
          </w:p>
        </w:tc>
      </w:tr>
      <w:tr w:rsidR="009D70D4" w:rsidRPr="00C655D3" w14:paraId="156692CC" w14:textId="77777777" w:rsidTr="00C655D3">
        <w:trPr>
          <w:trHeight w:val="423"/>
          <w:jc w:val="center"/>
        </w:trPr>
        <w:tc>
          <w:tcPr>
            <w:tcW w:w="1826" w:type="dxa"/>
            <w:vMerge/>
            <w:shd w:val="clear" w:color="auto" w:fill="auto"/>
            <w:vAlign w:val="center"/>
            <w:hideMark/>
          </w:tcPr>
          <w:p w14:paraId="03F36A1B"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p>
        </w:tc>
        <w:tc>
          <w:tcPr>
            <w:tcW w:w="1691" w:type="dxa"/>
            <w:shd w:val="clear" w:color="auto" w:fill="auto"/>
            <w:vAlign w:val="center"/>
            <w:hideMark/>
          </w:tcPr>
          <w:p w14:paraId="2C3A4854"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剩余法</w:t>
            </w:r>
          </w:p>
        </w:tc>
        <w:tc>
          <w:tcPr>
            <w:tcW w:w="1611" w:type="dxa"/>
            <w:shd w:val="clear" w:color="auto" w:fill="auto"/>
            <w:vAlign w:val="center"/>
            <w:hideMark/>
          </w:tcPr>
          <w:p w14:paraId="52F59309" w14:textId="125F7084" w:rsidR="009D70D4" w:rsidRPr="00C655D3" w:rsidRDefault="00AD04B8"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24118</w:t>
            </w:r>
          </w:p>
        </w:tc>
        <w:tc>
          <w:tcPr>
            <w:tcW w:w="922" w:type="dxa"/>
            <w:shd w:val="clear" w:color="auto" w:fill="auto"/>
            <w:vAlign w:val="center"/>
            <w:hideMark/>
          </w:tcPr>
          <w:p w14:paraId="321695EA"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0.7</w:t>
            </w:r>
          </w:p>
        </w:tc>
        <w:tc>
          <w:tcPr>
            <w:tcW w:w="1701" w:type="dxa"/>
            <w:vMerge/>
            <w:shd w:val="clear" w:color="auto" w:fill="auto"/>
            <w:vAlign w:val="center"/>
            <w:hideMark/>
          </w:tcPr>
          <w:p w14:paraId="2781FD16" w14:textId="77777777" w:rsidR="009D70D4" w:rsidRPr="00C655D3" w:rsidRDefault="009D70D4" w:rsidP="000E50B4">
            <w:pPr>
              <w:widowControl/>
              <w:adjustRightInd/>
              <w:spacing w:line="240" w:lineRule="auto"/>
              <w:textAlignment w:val="auto"/>
              <w:rPr>
                <w:rFonts w:ascii="Arial" w:eastAsia="仿宋" w:hAnsi="Arial" w:cs="Arial"/>
                <w:color w:val="000000"/>
                <w:sz w:val="22"/>
                <w:szCs w:val="22"/>
              </w:rPr>
            </w:pPr>
          </w:p>
        </w:tc>
        <w:tc>
          <w:tcPr>
            <w:tcW w:w="1538" w:type="dxa"/>
            <w:vMerge/>
            <w:vAlign w:val="center"/>
          </w:tcPr>
          <w:p w14:paraId="40D70EFB" w14:textId="77777777" w:rsidR="009D70D4" w:rsidRPr="00C655D3" w:rsidRDefault="009D70D4" w:rsidP="000E50B4">
            <w:pPr>
              <w:widowControl/>
              <w:adjustRightInd/>
              <w:spacing w:line="240" w:lineRule="auto"/>
              <w:jc w:val="center"/>
              <w:textAlignment w:val="auto"/>
              <w:rPr>
                <w:rFonts w:ascii="Arial" w:eastAsia="仿宋" w:hAnsi="Arial" w:cs="Arial"/>
                <w:b/>
                <w:bCs/>
                <w:color w:val="000000"/>
                <w:szCs w:val="24"/>
              </w:rPr>
            </w:pPr>
          </w:p>
        </w:tc>
      </w:tr>
      <w:tr w:rsidR="009D70D4" w:rsidRPr="00C655D3" w14:paraId="7F8DA3A1" w14:textId="77777777" w:rsidTr="00C655D3">
        <w:trPr>
          <w:trHeight w:val="423"/>
          <w:jc w:val="center"/>
        </w:trPr>
        <w:tc>
          <w:tcPr>
            <w:tcW w:w="1826" w:type="dxa"/>
            <w:vMerge w:val="restart"/>
            <w:shd w:val="clear" w:color="auto" w:fill="auto"/>
            <w:vAlign w:val="center"/>
            <w:hideMark/>
          </w:tcPr>
          <w:p w14:paraId="1B1A46E5"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地上商业</w:t>
            </w:r>
          </w:p>
          <w:p w14:paraId="5A1E8E2A"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（土地剩余年限</w:t>
            </w:r>
            <w:r w:rsidRPr="00C655D3">
              <w:rPr>
                <w:rFonts w:ascii="Arial" w:eastAsia="仿宋" w:hAnsi="Arial" w:cs="Arial"/>
                <w:color w:val="000000"/>
                <w:sz w:val="22"/>
                <w:szCs w:val="22"/>
              </w:rPr>
              <w:t>40</w:t>
            </w:r>
            <w:r w:rsidRPr="00C655D3">
              <w:rPr>
                <w:rFonts w:ascii="Arial" w:eastAsia="仿宋" w:hAnsi="Arial" w:cs="Arial"/>
                <w:color w:val="000000"/>
                <w:sz w:val="22"/>
                <w:szCs w:val="22"/>
              </w:rPr>
              <w:t>年）</w:t>
            </w:r>
          </w:p>
        </w:tc>
        <w:tc>
          <w:tcPr>
            <w:tcW w:w="1691" w:type="dxa"/>
            <w:shd w:val="clear" w:color="auto" w:fill="auto"/>
            <w:vAlign w:val="center"/>
            <w:hideMark/>
          </w:tcPr>
          <w:p w14:paraId="6140CC54"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基准地价法</w:t>
            </w:r>
          </w:p>
        </w:tc>
        <w:tc>
          <w:tcPr>
            <w:tcW w:w="1611" w:type="dxa"/>
            <w:shd w:val="clear" w:color="auto" w:fill="auto"/>
            <w:vAlign w:val="center"/>
            <w:hideMark/>
          </w:tcPr>
          <w:p w14:paraId="0DEBA203"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9432</w:t>
            </w:r>
          </w:p>
        </w:tc>
        <w:tc>
          <w:tcPr>
            <w:tcW w:w="922" w:type="dxa"/>
            <w:shd w:val="clear" w:color="auto" w:fill="auto"/>
            <w:vAlign w:val="center"/>
            <w:hideMark/>
          </w:tcPr>
          <w:p w14:paraId="23B30B5B"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0.3</w:t>
            </w:r>
          </w:p>
        </w:tc>
        <w:tc>
          <w:tcPr>
            <w:tcW w:w="1701" w:type="dxa"/>
            <w:vMerge w:val="restart"/>
            <w:shd w:val="clear" w:color="auto" w:fill="auto"/>
            <w:vAlign w:val="center"/>
            <w:hideMark/>
          </w:tcPr>
          <w:p w14:paraId="26C779BA"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14505</w:t>
            </w:r>
          </w:p>
        </w:tc>
        <w:tc>
          <w:tcPr>
            <w:tcW w:w="1538" w:type="dxa"/>
            <w:vMerge w:val="restart"/>
            <w:vAlign w:val="center"/>
          </w:tcPr>
          <w:p w14:paraId="4D959BFA"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3626</w:t>
            </w:r>
          </w:p>
        </w:tc>
      </w:tr>
      <w:tr w:rsidR="009D70D4" w:rsidRPr="00C655D3" w14:paraId="43995478" w14:textId="77777777" w:rsidTr="00C655D3">
        <w:trPr>
          <w:trHeight w:val="422"/>
          <w:jc w:val="center"/>
        </w:trPr>
        <w:tc>
          <w:tcPr>
            <w:tcW w:w="1826" w:type="dxa"/>
            <w:vMerge/>
            <w:shd w:val="clear" w:color="auto" w:fill="auto"/>
            <w:vAlign w:val="center"/>
            <w:hideMark/>
          </w:tcPr>
          <w:p w14:paraId="77CB4136" w14:textId="77777777" w:rsidR="009D70D4" w:rsidRPr="00C655D3" w:rsidRDefault="009D70D4" w:rsidP="000E50B4">
            <w:pPr>
              <w:widowControl/>
              <w:adjustRightInd/>
              <w:spacing w:line="240" w:lineRule="auto"/>
              <w:textAlignment w:val="auto"/>
              <w:rPr>
                <w:rFonts w:ascii="Arial" w:eastAsia="仿宋" w:hAnsi="Arial" w:cs="Arial"/>
                <w:color w:val="000000"/>
                <w:sz w:val="22"/>
                <w:szCs w:val="22"/>
              </w:rPr>
            </w:pPr>
          </w:p>
        </w:tc>
        <w:tc>
          <w:tcPr>
            <w:tcW w:w="1691" w:type="dxa"/>
            <w:shd w:val="clear" w:color="auto" w:fill="auto"/>
            <w:vAlign w:val="center"/>
            <w:hideMark/>
          </w:tcPr>
          <w:p w14:paraId="4B9199D8"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剩余法</w:t>
            </w:r>
          </w:p>
        </w:tc>
        <w:tc>
          <w:tcPr>
            <w:tcW w:w="1611" w:type="dxa"/>
            <w:shd w:val="clear" w:color="auto" w:fill="auto"/>
            <w:vAlign w:val="center"/>
            <w:hideMark/>
          </w:tcPr>
          <w:p w14:paraId="2BC7DC98"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16679</w:t>
            </w:r>
          </w:p>
        </w:tc>
        <w:tc>
          <w:tcPr>
            <w:tcW w:w="922" w:type="dxa"/>
            <w:shd w:val="clear" w:color="auto" w:fill="auto"/>
            <w:vAlign w:val="center"/>
            <w:hideMark/>
          </w:tcPr>
          <w:p w14:paraId="2D6686FD" w14:textId="789FFF11" w:rsidR="009D70D4" w:rsidRPr="00C655D3" w:rsidRDefault="009D70D4" w:rsidP="00F32586">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0.</w:t>
            </w:r>
            <w:r w:rsidR="00F32586" w:rsidRPr="00C655D3">
              <w:rPr>
                <w:rFonts w:ascii="Arial" w:eastAsia="仿宋" w:hAnsi="Arial" w:cs="Arial"/>
                <w:color w:val="000000"/>
                <w:sz w:val="22"/>
                <w:szCs w:val="22"/>
              </w:rPr>
              <w:t>7</w:t>
            </w:r>
          </w:p>
        </w:tc>
        <w:tc>
          <w:tcPr>
            <w:tcW w:w="1701" w:type="dxa"/>
            <w:vMerge/>
            <w:shd w:val="clear" w:color="auto" w:fill="auto"/>
            <w:vAlign w:val="center"/>
            <w:hideMark/>
          </w:tcPr>
          <w:p w14:paraId="51557499" w14:textId="77777777" w:rsidR="009D70D4" w:rsidRPr="00C655D3" w:rsidRDefault="009D70D4" w:rsidP="000E50B4">
            <w:pPr>
              <w:widowControl/>
              <w:adjustRightInd/>
              <w:spacing w:line="240" w:lineRule="auto"/>
              <w:textAlignment w:val="auto"/>
              <w:rPr>
                <w:rFonts w:ascii="Arial" w:eastAsia="仿宋" w:hAnsi="Arial" w:cs="Arial"/>
                <w:color w:val="000000"/>
                <w:sz w:val="22"/>
                <w:szCs w:val="22"/>
              </w:rPr>
            </w:pPr>
          </w:p>
        </w:tc>
        <w:tc>
          <w:tcPr>
            <w:tcW w:w="1538" w:type="dxa"/>
            <w:vMerge/>
            <w:vAlign w:val="center"/>
          </w:tcPr>
          <w:p w14:paraId="5666DF82"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p>
        </w:tc>
      </w:tr>
      <w:tr w:rsidR="009D70D4" w:rsidRPr="00C655D3" w14:paraId="3E4E8319" w14:textId="77777777" w:rsidTr="00C655D3">
        <w:trPr>
          <w:trHeight w:val="423"/>
          <w:jc w:val="center"/>
        </w:trPr>
        <w:tc>
          <w:tcPr>
            <w:tcW w:w="1826" w:type="dxa"/>
            <w:vMerge w:val="restart"/>
            <w:shd w:val="clear" w:color="auto" w:fill="auto"/>
            <w:vAlign w:val="center"/>
            <w:hideMark/>
          </w:tcPr>
          <w:p w14:paraId="6C4A5C0E"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地上公共服务</w:t>
            </w:r>
          </w:p>
          <w:p w14:paraId="7BBA6477"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（土地剩余年限</w:t>
            </w:r>
            <w:r w:rsidRPr="00C655D3">
              <w:rPr>
                <w:rFonts w:ascii="Arial" w:eastAsia="仿宋" w:hAnsi="Arial" w:cs="Arial"/>
                <w:color w:val="000000"/>
                <w:sz w:val="22"/>
                <w:szCs w:val="22"/>
              </w:rPr>
              <w:t>50</w:t>
            </w:r>
            <w:r w:rsidRPr="00C655D3">
              <w:rPr>
                <w:rFonts w:ascii="Arial" w:eastAsia="仿宋" w:hAnsi="Arial" w:cs="Arial"/>
                <w:color w:val="000000"/>
                <w:sz w:val="22"/>
                <w:szCs w:val="22"/>
              </w:rPr>
              <w:t>年）</w:t>
            </w:r>
          </w:p>
        </w:tc>
        <w:tc>
          <w:tcPr>
            <w:tcW w:w="1691" w:type="dxa"/>
            <w:shd w:val="clear" w:color="auto" w:fill="auto"/>
            <w:vAlign w:val="center"/>
            <w:hideMark/>
          </w:tcPr>
          <w:p w14:paraId="38AD3246"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基准地价法</w:t>
            </w:r>
          </w:p>
        </w:tc>
        <w:tc>
          <w:tcPr>
            <w:tcW w:w="1611" w:type="dxa"/>
            <w:shd w:val="clear" w:color="auto" w:fill="auto"/>
            <w:vAlign w:val="center"/>
            <w:hideMark/>
          </w:tcPr>
          <w:p w14:paraId="676E89CF"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7154</w:t>
            </w:r>
          </w:p>
        </w:tc>
        <w:tc>
          <w:tcPr>
            <w:tcW w:w="922" w:type="dxa"/>
            <w:shd w:val="clear" w:color="auto" w:fill="auto"/>
            <w:vAlign w:val="center"/>
            <w:hideMark/>
          </w:tcPr>
          <w:p w14:paraId="16A9B6FF"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0.3</w:t>
            </w:r>
          </w:p>
        </w:tc>
        <w:tc>
          <w:tcPr>
            <w:tcW w:w="1701" w:type="dxa"/>
            <w:vMerge w:val="restart"/>
            <w:shd w:val="clear" w:color="auto" w:fill="auto"/>
            <w:vAlign w:val="center"/>
            <w:hideMark/>
          </w:tcPr>
          <w:p w14:paraId="07DE2497"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7853</w:t>
            </w:r>
          </w:p>
        </w:tc>
        <w:tc>
          <w:tcPr>
            <w:tcW w:w="1538" w:type="dxa"/>
            <w:vMerge w:val="restart"/>
            <w:vAlign w:val="center"/>
          </w:tcPr>
          <w:p w14:paraId="702E6110"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1963</w:t>
            </w:r>
          </w:p>
        </w:tc>
      </w:tr>
      <w:tr w:rsidR="009D70D4" w:rsidRPr="00C655D3" w14:paraId="20682DF9" w14:textId="77777777" w:rsidTr="00C655D3">
        <w:trPr>
          <w:trHeight w:val="423"/>
          <w:jc w:val="center"/>
        </w:trPr>
        <w:tc>
          <w:tcPr>
            <w:tcW w:w="1826" w:type="dxa"/>
            <w:vMerge/>
            <w:shd w:val="clear" w:color="auto" w:fill="auto"/>
            <w:vAlign w:val="center"/>
            <w:hideMark/>
          </w:tcPr>
          <w:p w14:paraId="6508194A" w14:textId="77777777" w:rsidR="009D70D4" w:rsidRPr="00C655D3" w:rsidRDefault="009D70D4" w:rsidP="000E50B4">
            <w:pPr>
              <w:widowControl/>
              <w:adjustRightInd/>
              <w:spacing w:line="240" w:lineRule="auto"/>
              <w:textAlignment w:val="auto"/>
              <w:rPr>
                <w:rFonts w:ascii="Arial" w:eastAsia="仿宋" w:hAnsi="Arial" w:cs="Arial"/>
                <w:color w:val="000000"/>
                <w:sz w:val="22"/>
                <w:szCs w:val="22"/>
              </w:rPr>
            </w:pPr>
          </w:p>
        </w:tc>
        <w:tc>
          <w:tcPr>
            <w:tcW w:w="1691" w:type="dxa"/>
            <w:shd w:val="clear" w:color="auto" w:fill="auto"/>
            <w:vAlign w:val="center"/>
            <w:hideMark/>
          </w:tcPr>
          <w:p w14:paraId="02BF2977"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剩余法</w:t>
            </w:r>
          </w:p>
        </w:tc>
        <w:tc>
          <w:tcPr>
            <w:tcW w:w="1611" w:type="dxa"/>
            <w:shd w:val="clear" w:color="auto" w:fill="auto"/>
            <w:vAlign w:val="center"/>
            <w:hideMark/>
          </w:tcPr>
          <w:p w14:paraId="7AA67E30"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8152</w:t>
            </w:r>
          </w:p>
        </w:tc>
        <w:tc>
          <w:tcPr>
            <w:tcW w:w="922" w:type="dxa"/>
            <w:shd w:val="clear" w:color="auto" w:fill="auto"/>
            <w:vAlign w:val="center"/>
            <w:hideMark/>
          </w:tcPr>
          <w:p w14:paraId="6043EDFA" w14:textId="5BB97029"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0.</w:t>
            </w:r>
            <w:r w:rsidR="00F32586" w:rsidRPr="00C655D3">
              <w:rPr>
                <w:rFonts w:ascii="Arial" w:eastAsia="仿宋" w:hAnsi="Arial" w:cs="Arial"/>
                <w:color w:val="000000"/>
                <w:sz w:val="22"/>
                <w:szCs w:val="22"/>
              </w:rPr>
              <w:t>7</w:t>
            </w:r>
          </w:p>
        </w:tc>
        <w:tc>
          <w:tcPr>
            <w:tcW w:w="1701" w:type="dxa"/>
            <w:vMerge/>
            <w:shd w:val="clear" w:color="auto" w:fill="auto"/>
            <w:vAlign w:val="center"/>
            <w:hideMark/>
          </w:tcPr>
          <w:p w14:paraId="290D6803" w14:textId="77777777" w:rsidR="009D70D4" w:rsidRPr="00C655D3" w:rsidRDefault="009D70D4" w:rsidP="000E50B4">
            <w:pPr>
              <w:widowControl/>
              <w:adjustRightInd/>
              <w:spacing w:line="240" w:lineRule="auto"/>
              <w:textAlignment w:val="auto"/>
              <w:rPr>
                <w:rFonts w:ascii="Arial" w:eastAsia="仿宋" w:hAnsi="Arial" w:cs="Arial"/>
                <w:color w:val="000000"/>
                <w:sz w:val="22"/>
                <w:szCs w:val="22"/>
              </w:rPr>
            </w:pPr>
          </w:p>
        </w:tc>
        <w:tc>
          <w:tcPr>
            <w:tcW w:w="1538" w:type="dxa"/>
            <w:vMerge/>
            <w:vAlign w:val="center"/>
          </w:tcPr>
          <w:p w14:paraId="025C0CEA"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p>
        </w:tc>
      </w:tr>
      <w:tr w:rsidR="009D70D4" w:rsidRPr="00C655D3" w14:paraId="353FD570" w14:textId="77777777" w:rsidTr="00C655D3">
        <w:trPr>
          <w:trHeight w:val="423"/>
          <w:jc w:val="center"/>
        </w:trPr>
        <w:tc>
          <w:tcPr>
            <w:tcW w:w="1826" w:type="dxa"/>
            <w:vMerge w:val="restart"/>
            <w:shd w:val="clear" w:color="auto" w:fill="auto"/>
            <w:vAlign w:val="center"/>
            <w:hideMark/>
          </w:tcPr>
          <w:p w14:paraId="57B86F71"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地下商业</w:t>
            </w:r>
          </w:p>
          <w:p w14:paraId="5998258E"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（土地剩余年限</w:t>
            </w:r>
            <w:r w:rsidRPr="00C655D3">
              <w:rPr>
                <w:rFonts w:ascii="Arial" w:eastAsia="仿宋" w:hAnsi="Arial" w:cs="Arial"/>
                <w:color w:val="000000"/>
                <w:sz w:val="22"/>
                <w:szCs w:val="22"/>
              </w:rPr>
              <w:t>40</w:t>
            </w:r>
            <w:r w:rsidRPr="00C655D3">
              <w:rPr>
                <w:rFonts w:ascii="Arial" w:eastAsia="仿宋" w:hAnsi="Arial" w:cs="Arial"/>
                <w:color w:val="000000"/>
                <w:sz w:val="22"/>
                <w:szCs w:val="22"/>
              </w:rPr>
              <w:t>年）</w:t>
            </w:r>
          </w:p>
        </w:tc>
        <w:tc>
          <w:tcPr>
            <w:tcW w:w="1691" w:type="dxa"/>
            <w:shd w:val="clear" w:color="auto" w:fill="auto"/>
            <w:vAlign w:val="center"/>
            <w:hideMark/>
          </w:tcPr>
          <w:p w14:paraId="3CE59AD1"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基准地价法</w:t>
            </w:r>
          </w:p>
        </w:tc>
        <w:tc>
          <w:tcPr>
            <w:tcW w:w="1611" w:type="dxa"/>
            <w:shd w:val="clear" w:color="auto" w:fill="auto"/>
            <w:vAlign w:val="center"/>
            <w:hideMark/>
          </w:tcPr>
          <w:p w14:paraId="4F7122C9"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5329</w:t>
            </w:r>
          </w:p>
        </w:tc>
        <w:tc>
          <w:tcPr>
            <w:tcW w:w="922" w:type="dxa"/>
            <w:shd w:val="clear" w:color="auto" w:fill="auto"/>
            <w:vAlign w:val="center"/>
            <w:hideMark/>
          </w:tcPr>
          <w:p w14:paraId="42505136"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0.3</w:t>
            </w:r>
          </w:p>
        </w:tc>
        <w:tc>
          <w:tcPr>
            <w:tcW w:w="1701" w:type="dxa"/>
            <w:vMerge w:val="restart"/>
            <w:shd w:val="clear" w:color="auto" w:fill="auto"/>
            <w:vAlign w:val="center"/>
            <w:hideMark/>
          </w:tcPr>
          <w:p w14:paraId="1E485671"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8604</w:t>
            </w:r>
          </w:p>
        </w:tc>
        <w:tc>
          <w:tcPr>
            <w:tcW w:w="1538" w:type="dxa"/>
            <w:vMerge w:val="restart"/>
            <w:vAlign w:val="center"/>
          </w:tcPr>
          <w:p w14:paraId="5828EE03"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2151</w:t>
            </w:r>
          </w:p>
        </w:tc>
      </w:tr>
      <w:tr w:rsidR="009D70D4" w:rsidRPr="00C655D3" w14:paraId="667274EF" w14:textId="77777777" w:rsidTr="00C655D3">
        <w:trPr>
          <w:trHeight w:val="422"/>
          <w:jc w:val="center"/>
        </w:trPr>
        <w:tc>
          <w:tcPr>
            <w:tcW w:w="1826" w:type="dxa"/>
            <w:vMerge/>
            <w:shd w:val="clear" w:color="auto" w:fill="auto"/>
            <w:vAlign w:val="center"/>
            <w:hideMark/>
          </w:tcPr>
          <w:p w14:paraId="6CEBF630" w14:textId="77777777" w:rsidR="009D70D4" w:rsidRPr="00C655D3" w:rsidRDefault="009D70D4" w:rsidP="000E50B4">
            <w:pPr>
              <w:widowControl/>
              <w:adjustRightInd/>
              <w:spacing w:line="240" w:lineRule="auto"/>
              <w:textAlignment w:val="auto"/>
              <w:rPr>
                <w:rFonts w:ascii="Arial" w:eastAsia="仿宋" w:hAnsi="Arial" w:cs="Arial"/>
                <w:color w:val="000000"/>
                <w:sz w:val="22"/>
                <w:szCs w:val="22"/>
              </w:rPr>
            </w:pPr>
          </w:p>
        </w:tc>
        <w:tc>
          <w:tcPr>
            <w:tcW w:w="1691" w:type="dxa"/>
            <w:shd w:val="clear" w:color="auto" w:fill="auto"/>
            <w:vAlign w:val="center"/>
            <w:hideMark/>
          </w:tcPr>
          <w:p w14:paraId="33507ABC"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剩余法</w:t>
            </w:r>
          </w:p>
        </w:tc>
        <w:tc>
          <w:tcPr>
            <w:tcW w:w="1611" w:type="dxa"/>
            <w:shd w:val="clear" w:color="auto" w:fill="auto"/>
            <w:vAlign w:val="center"/>
            <w:hideMark/>
          </w:tcPr>
          <w:p w14:paraId="31815C55"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10007</w:t>
            </w:r>
          </w:p>
        </w:tc>
        <w:tc>
          <w:tcPr>
            <w:tcW w:w="922" w:type="dxa"/>
            <w:shd w:val="clear" w:color="auto" w:fill="auto"/>
            <w:vAlign w:val="center"/>
            <w:hideMark/>
          </w:tcPr>
          <w:p w14:paraId="4AC00125" w14:textId="2D0916A7" w:rsidR="009D70D4" w:rsidRPr="00C655D3" w:rsidRDefault="009D70D4" w:rsidP="00F32586">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0.</w:t>
            </w:r>
            <w:r w:rsidR="00F32586" w:rsidRPr="00C655D3">
              <w:rPr>
                <w:rFonts w:ascii="Arial" w:eastAsia="仿宋" w:hAnsi="Arial" w:cs="Arial"/>
                <w:color w:val="000000"/>
                <w:sz w:val="22"/>
                <w:szCs w:val="22"/>
              </w:rPr>
              <w:t>7</w:t>
            </w:r>
          </w:p>
        </w:tc>
        <w:tc>
          <w:tcPr>
            <w:tcW w:w="1701" w:type="dxa"/>
            <w:vMerge/>
            <w:shd w:val="clear" w:color="auto" w:fill="auto"/>
            <w:vAlign w:val="center"/>
            <w:hideMark/>
          </w:tcPr>
          <w:p w14:paraId="42F8C13B" w14:textId="77777777" w:rsidR="009D70D4" w:rsidRPr="00C655D3" w:rsidRDefault="009D70D4" w:rsidP="000E50B4">
            <w:pPr>
              <w:widowControl/>
              <w:adjustRightInd/>
              <w:spacing w:line="240" w:lineRule="auto"/>
              <w:textAlignment w:val="auto"/>
              <w:rPr>
                <w:rFonts w:ascii="Arial" w:eastAsia="仿宋" w:hAnsi="Arial" w:cs="Arial"/>
                <w:color w:val="000000"/>
                <w:sz w:val="22"/>
                <w:szCs w:val="22"/>
              </w:rPr>
            </w:pPr>
          </w:p>
        </w:tc>
        <w:tc>
          <w:tcPr>
            <w:tcW w:w="1538" w:type="dxa"/>
            <w:vMerge/>
          </w:tcPr>
          <w:p w14:paraId="5C19D7A3" w14:textId="77777777" w:rsidR="009D70D4" w:rsidRPr="00C655D3" w:rsidRDefault="009D70D4" w:rsidP="000E50B4">
            <w:pPr>
              <w:widowControl/>
              <w:adjustRightInd/>
              <w:spacing w:line="240" w:lineRule="auto"/>
              <w:textAlignment w:val="auto"/>
              <w:rPr>
                <w:rFonts w:ascii="Arial" w:eastAsia="仿宋" w:hAnsi="Arial" w:cs="Arial"/>
                <w:sz w:val="20"/>
              </w:rPr>
            </w:pPr>
          </w:p>
        </w:tc>
      </w:tr>
      <w:tr w:rsidR="009D70D4" w:rsidRPr="00C655D3" w14:paraId="2652C47D" w14:textId="77777777" w:rsidTr="00C655D3">
        <w:trPr>
          <w:trHeight w:val="423"/>
          <w:jc w:val="center"/>
        </w:trPr>
        <w:tc>
          <w:tcPr>
            <w:tcW w:w="1826" w:type="dxa"/>
            <w:vMerge w:val="restart"/>
            <w:shd w:val="clear" w:color="auto" w:fill="auto"/>
            <w:vAlign w:val="center"/>
            <w:hideMark/>
          </w:tcPr>
          <w:p w14:paraId="4FFCE42B" w14:textId="064FB2F6"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地</w:t>
            </w:r>
            <w:r w:rsidR="000E50B4" w:rsidRPr="00C655D3">
              <w:rPr>
                <w:rFonts w:ascii="Arial" w:eastAsia="仿宋" w:hAnsi="Arial" w:cs="Arial"/>
                <w:color w:val="000000"/>
                <w:sz w:val="22"/>
                <w:szCs w:val="22"/>
              </w:rPr>
              <w:t>下车库</w:t>
            </w:r>
          </w:p>
          <w:p w14:paraId="33CA1C50"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（土地剩余年限</w:t>
            </w:r>
            <w:r w:rsidRPr="00C655D3">
              <w:rPr>
                <w:rFonts w:ascii="Arial" w:eastAsia="仿宋" w:hAnsi="Arial" w:cs="Arial"/>
                <w:color w:val="000000"/>
                <w:sz w:val="22"/>
                <w:szCs w:val="22"/>
              </w:rPr>
              <w:t>50</w:t>
            </w:r>
            <w:r w:rsidRPr="00C655D3">
              <w:rPr>
                <w:rFonts w:ascii="Arial" w:eastAsia="仿宋" w:hAnsi="Arial" w:cs="Arial"/>
                <w:color w:val="000000"/>
                <w:sz w:val="22"/>
                <w:szCs w:val="22"/>
              </w:rPr>
              <w:t>年）</w:t>
            </w:r>
          </w:p>
        </w:tc>
        <w:tc>
          <w:tcPr>
            <w:tcW w:w="1691" w:type="dxa"/>
            <w:shd w:val="clear" w:color="auto" w:fill="auto"/>
            <w:vAlign w:val="center"/>
            <w:hideMark/>
          </w:tcPr>
          <w:p w14:paraId="6BAD08F8"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基准地价法</w:t>
            </w:r>
          </w:p>
        </w:tc>
        <w:tc>
          <w:tcPr>
            <w:tcW w:w="1611" w:type="dxa"/>
            <w:shd w:val="clear" w:color="auto" w:fill="auto"/>
            <w:vAlign w:val="center"/>
            <w:hideMark/>
          </w:tcPr>
          <w:p w14:paraId="683DFF1D"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2178</w:t>
            </w:r>
          </w:p>
        </w:tc>
        <w:tc>
          <w:tcPr>
            <w:tcW w:w="922" w:type="dxa"/>
            <w:shd w:val="clear" w:color="auto" w:fill="auto"/>
            <w:vAlign w:val="center"/>
            <w:hideMark/>
          </w:tcPr>
          <w:p w14:paraId="2D70E077"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0.3</w:t>
            </w:r>
          </w:p>
        </w:tc>
        <w:tc>
          <w:tcPr>
            <w:tcW w:w="1701" w:type="dxa"/>
            <w:vMerge w:val="restart"/>
            <w:shd w:val="clear" w:color="auto" w:fill="auto"/>
            <w:vAlign w:val="center"/>
            <w:hideMark/>
          </w:tcPr>
          <w:p w14:paraId="5E600268" w14:textId="3AD34C6D" w:rsidR="009D70D4" w:rsidRPr="00C655D3" w:rsidRDefault="00BA6F62"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3186</w:t>
            </w:r>
          </w:p>
        </w:tc>
        <w:tc>
          <w:tcPr>
            <w:tcW w:w="1538" w:type="dxa"/>
            <w:vMerge w:val="restart"/>
            <w:vAlign w:val="center"/>
          </w:tcPr>
          <w:p w14:paraId="24492D12" w14:textId="2091ED87" w:rsidR="009D70D4" w:rsidRPr="00C655D3" w:rsidRDefault="00BA6F62"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797</w:t>
            </w:r>
          </w:p>
        </w:tc>
      </w:tr>
      <w:tr w:rsidR="009D70D4" w:rsidRPr="00C655D3" w14:paraId="15246420" w14:textId="77777777" w:rsidTr="00C655D3">
        <w:trPr>
          <w:trHeight w:val="423"/>
          <w:jc w:val="center"/>
        </w:trPr>
        <w:tc>
          <w:tcPr>
            <w:tcW w:w="1826" w:type="dxa"/>
            <w:vMerge/>
            <w:shd w:val="clear" w:color="auto" w:fill="auto"/>
            <w:vAlign w:val="center"/>
            <w:hideMark/>
          </w:tcPr>
          <w:p w14:paraId="5048A4AF" w14:textId="77777777" w:rsidR="009D70D4" w:rsidRPr="00C655D3" w:rsidRDefault="009D70D4" w:rsidP="000E50B4">
            <w:pPr>
              <w:widowControl/>
              <w:adjustRightInd/>
              <w:spacing w:line="240" w:lineRule="auto"/>
              <w:textAlignment w:val="auto"/>
              <w:rPr>
                <w:rFonts w:ascii="Arial" w:eastAsia="仿宋" w:hAnsi="Arial" w:cs="Arial"/>
                <w:color w:val="000000"/>
                <w:sz w:val="22"/>
                <w:szCs w:val="22"/>
              </w:rPr>
            </w:pPr>
          </w:p>
        </w:tc>
        <w:tc>
          <w:tcPr>
            <w:tcW w:w="1691" w:type="dxa"/>
            <w:shd w:val="clear" w:color="auto" w:fill="auto"/>
            <w:vAlign w:val="center"/>
            <w:hideMark/>
          </w:tcPr>
          <w:p w14:paraId="0DE2AD09"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剩余法</w:t>
            </w:r>
          </w:p>
        </w:tc>
        <w:tc>
          <w:tcPr>
            <w:tcW w:w="1611" w:type="dxa"/>
            <w:shd w:val="clear" w:color="auto" w:fill="auto"/>
            <w:vAlign w:val="center"/>
            <w:hideMark/>
          </w:tcPr>
          <w:p w14:paraId="4C14F57B" w14:textId="025734DF"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36</w:t>
            </w:r>
            <w:r w:rsidR="00BA6F62" w:rsidRPr="00C655D3">
              <w:rPr>
                <w:rFonts w:ascii="Arial" w:eastAsia="仿宋" w:hAnsi="Arial" w:cs="Arial"/>
                <w:color w:val="000000"/>
                <w:sz w:val="22"/>
                <w:szCs w:val="22"/>
              </w:rPr>
              <w:t>18</w:t>
            </w:r>
          </w:p>
        </w:tc>
        <w:tc>
          <w:tcPr>
            <w:tcW w:w="922" w:type="dxa"/>
            <w:shd w:val="clear" w:color="auto" w:fill="auto"/>
            <w:vAlign w:val="center"/>
            <w:hideMark/>
          </w:tcPr>
          <w:p w14:paraId="5B1A46E6" w14:textId="50B6D8A9" w:rsidR="009D70D4" w:rsidRPr="00C655D3" w:rsidRDefault="009D70D4" w:rsidP="00F32586">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0.</w:t>
            </w:r>
            <w:r w:rsidR="00F32586" w:rsidRPr="00C655D3">
              <w:rPr>
                <w:rFonts w:ascii="Arial" w:eastAsia="仿宋" w:hAnsi="Arial" w:cs="Arial"/>
                <w:color w:val="000000"/>
                <w:sz w:val="22"/>
                <w:szCs w:val="22"/>
              </w:rPr>
              <w:t>7</w:t>
            </w:r>
          </w:p>
        </w:tc>
        <w:tc>
          <w:tcPr>
            <w:tcW w:w="1701" w:type="dxa"/>
            <w:vMerge/>
            <w:shd w:val="clear" w:color="auto" w:fill="auto"/>
            <w:vAlign w:val="center"/>
            <w:hideMark/>
          </w:tcPr>
          <w:p w14:paraId="1A1ECFE1" w14:textId="77777777" w:rsidR="009D70D4" w:rsidRPr="00C655D3" w:rsidRDefault="009D70D4" w:rsidP="000E50B4">
            <w:pPr>
              <w:widowControl/>
              <w:adjustRightInd/>
              <w:spacing w:line="240" w:lineRule="auto"/>
              <w:textAlignment w:val="auto"/>
              <w:rPr>
                <w:rFonts w:ascii="Arial" w:eastAsia="仿宋" w:hAnsi="Arial" w:cs="Arial"/>
                <w:color w:val="000000"/>
                <w:sz w:val="22"/>
                <w:szCs w:val="22"/>
              </w:rPr>
            </w:pPr>
          </w:p>
        </w:tc>
        <w:tc>
          <w:tcPr>
            <w:tcW w:w="1538" w:type="dxa"/>
            <w:vMerge/>
            <w:vAlign w:val="center"/>
          </w:tcPr>
          <w:p w14:paraId="2B19BAEA"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p>
        </w:tc>
      </w:tr>
      <w:tr w:rsidR="009D70D4" w:rsidRPr="00C655D3" w14:paraId="4A05279E" w14:textId="77777777" w:rsidTr="00C655D3">
        <w:trPr>
          <w:trHeight w:val="423"/>
          <w:jc w:val="center"/>
        </w:trPr>
        <w:tc>
          <w:tcPr>
            <w:tcW w:w="1826" w:type="dxa"/>
            <w:vMerge w:val="restart"/>
            <w:shd w:val="clear" w:color="auto" w:fill="auto"/>
            <w:vAlign w:val="center"/>
            <w:hideMark/>
          </w:tcPr>
          <w:p w14:paraId="3021CD2F" w14:textId="0FF27075"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地下</w:t>
            </w:r>
            <w:r w:rsidR="000E50B4" w:rsidRPr="00C655D3">
              <w:rPr>
                <w:rFonts w:ascii="Arial" w:eastAsia="仿宋" w:hAnsi="Arial" w:cs="Arial"/>
                <w:color w:val="000000"/>
                <w:sz w:val="22"/>
                <w:szCs w:val="22"/>
              </w:rPr>
              <w:t>公共服务</w:t>
            </w:r>
          </w:p>
          <w:p w14:paraId="1BC94856"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（土地剩余年限</w:t>
            </w:r>
            <w:r w:rsidRPr="00C655D3">
              <w:rPr>
                <w:rFonts w:ascii="Arial" w:eastAsia="仿宋" w:hAnsi="Arial" w:cs="Arial"/>
                <w:color w:val="000000"/>
                <w:sz w:val="22"/>
                <w:szCs w:val="22"/>
              </w:rPr>
              <w:t>50</w:t>
            </w:r>
            <w:r w:rsidRPr="00C655D3">
              <w:rPr>
                <w:rFonts w:ascii="Arial" w:eastAsia="仿宋" w:hAnsi="Arial" w:cs="Arial"/>
                <w:color w:val="000000"/>
                <w:sz w:val="22"/>
                <w:szCs w:val="22"/>
              </w:rPr>
              <w:t>年）</w:t>
            </w:r>
          </w:p>
        </w:tc>
        <w:tc>
          <w:tcPr>
            <w:tcW w:w="1691" w:type="dxa"/>
            <w:shd w:val="clear" w:color="auto" w:fill="auto"/>
            <w:vAlign w:val="center"/>
            <w:hideMark/>
          </w:tcPr>
          <w:p w14:paraId="13E8D0EE"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基准地价法</w:t>
            </w:r>
          </w:p>
        </w:tc>
        <w:tc>
          <w:tcPr>
            <w:tcW w:w="1611" w:type="dxa"/>
            <w:shd w:val="clear" w:color="auto" w:fill="auto"/>
            <w:vAlign w:val="center"/>
            <w:hideMark/>
          </w:tcPr>
          <w:p w14:paraId="65A3EB16"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3630</w:t>
            </w:r>
          </w:p>
        </w:tc>
        <w:tc>
          <w:tcPr>
            <w:tcW w:w="922" w:type="dxa"/>
            <w:shd w:val="clear" w:color="auto" w:fill="auto"/>
            <w:vAlign w:val="center"/>
            <w:hideMark/>
          </w:tcPr>
          <w:p w14:paraId="5C7EA6C6"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0.3</w:t>
            </w:r>
          </w:p>
        </w:tc>
        <w:tc>
          <w:tcPr>
            <w:tcW w:w="1701" w:type="dxa"/>
            <w:vMerge w:val="restart"/>
            <w:shd w:val="clear" w:color="auto" w:fill="auto"/>
            <w:vAlign w:val="center"/>
            <w:hideMark/>
          </w:tcPr>
          <w:p w14:paraId="01D0D678" w14:textId="6BB5A29D"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53</w:t>
            </w:r>
            <w:r w:rsidR="00BA6F62" w:rsidRPr="00C655D3">
              <w:rPr>
                <w:rFonts w:ascii="Arial" w:eastAsia="仿宋" w:hAnsi="Arial" w:cs="Arial"/>
                <w:color w:val="000000"/>
                <w:sz w:val="22"/>
                <w:szCs w:val="22"/>
              </w:rPr>
              <w:t>10</w:t>
            </w:r>
          </w:p>
        </w:tc>
        <w:tc>
          <w:tcPr>
            <w:tcW w:w="1538" w:type="dxa"/>
            <w:vMerge w:val="restart"/>
            <w:vAlign w:val="center"/>
          </w:tcPr>
          <w:p w14:paraId="43C07995" w14:textId="68FA1CE5"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13</w:t>
            </w:r>
            <w:r w:rsidR="00BA6F62" w:rsidRPr="00C655D3">
              <w:rPr>
                <w:rFonts w:ascii="Arial" w:eastAsia="仿宋" w:hAnsi="Arial" w:cs="Arial"/>
                <w:color w:val="000000"/>
                <w:sz w:val="22"/>
                <w:szCs w:val="22"/>
              </w:rPr>
              <w:t>28</w:t>
            </w:r>
          </w:p>
        </w:tc>
      </w:tr>
      <w:tr w:rsidR="009D70D4" w:rsidRPr="00C655D3" w14:paraId="7DD4E466" w14:textId="77777777" w:rsidTr="00C655D3">
        <w:trPr>
          <w:trHeight w:val="423"/>
          <w:jc w:val="center"/>
        </w:trPr>
        <w:tc>
          <w:tcPr>
            <w:tcW w:w="1826" w:type="dxa"/>
            <w:vMerge/>
            <w:shd w:val="clear" w:color="auto" w:fill="auto"/>
            <w:vAlign w:val="center"/>
            <w:hideMark/>
          </w:tcPr>
          <w:p w14:paraId="42CDA4C0" w14:textId="77777777" w:rsidR="009D70D4" w:rsidRPr="00C655D3" w:rsidRDefault="009D70D4" w:rsidP="000E50B4">
            <w:pPr>
              <w:widowControl/>
              <w:adjustRightInd/>
              <w:spacing w:line="240" w:lineRule="auto"/>
              <w:textAlignment w:val="auto"/>
              <w:rPr>
                <w:rFonts w:ascii="Arial" w:eastAsia="仿宋" w:hAnsi="Arial" w:cs="Arial"/>
                <w:color w:val="000000"/>
                <w:sz w:val="22"/>
                <w:szCs w:val="22"/>
              </w:rPr>
            </w:pPr>
          </w:p>
        </w:tc>
        <w:tc>
          <w:tcPr>
            <w:tcW w:w="1691" w:type="dxa"/>
            <w:shd w:val="clear" w:color="auto" w:fill="auto"/>
            <w:vAlign w:val="center"/>
            <w:hideMark/>
          </w:tcPr>
          <w:p w14:paraId="6636371C"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剩余法</w:t>
            </w:r>
          </w:p>
        </w:tc>
        <w:tc>
          <w:tcPr>
            <w:tcW w:w="1611" w:type="dxa"/>
            <w:shd w:val="clear" w:color="auto" w:fill="auto"/>
            <w:vAlign w:val="center"/>
            <w:hideMark/>
          </w:tcPr>
          <w:p w14:paraId="48ED1373" w14:textId="3573D64A"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60</w:t>
            </w:r>
            <w:r w:rsidR="00BA6F62" w:rsidRPr="00C655D3">
              <w:rPr>
                <w:rFonts w:ascii="Arial" w:eastAsia="仿宋" w:hAnsi="Arial" w:cs="Arial"/>
                <w:color w:val="000000"/>
                <w:sz w:val="22"/>
                <w:szCs w:val="22"/>
              </w:rPr>
              <w:t>30</w:t>
            </w:r>
          </w:p>
        </w:tc>
        <w:tc>
          <w:tcPr>
            <w:tcW w:w="922" w:type="dxa"/>
            <w:shd w:val="clear" w:color="auto" w:fill="auto"/>
            <w:vAlign w:val="center"/>
            <w:hideMark/>
          </w:tcPr>
          <w:p w14:paraId="4A0FFA4B" w14:textId="11A2BCFD" w:rsidR="009D70D4" w:rsidRPr="00C655D3" w:rsidRDefault="009D70D4" w:rsidP="00F32586">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0.</w:t>
            </w:r>
            <w:r w:rsidR="00F32586" w:rsidRPr="00C655D3">
              <w:rPr>
                <w:rFonts w:ascii="Arial" w:eastAsia="仿宋" w:hAnsi="Arial" w:cs="Arial"/>
                <w:color w:val="000000"/>
                <w:sz w:val="22"/>
                <w:szCs w:val="22"/>
              </w:rPr>
              <w:t>7</w:t>
            </w:r>
          </w:p>
        </w:tc>
        <w:tc>
          <w:tcPr>
            <w:tcW w:w="1701" w:type="dxa"/>
            <w:vMerge/>
            <w:shd w:val="clear" w:color="auto" w:fill="auto"/>
            <w:vAlign w:val="center"/>
            <w:hideMark/>
          </w:tcPr>
          <w:p w14:paraId="6201EF14" w14:textId="77777777" w:rsidR="009D70D4" w:rsidRPr="00C655D3" w:rsidRDefault="009D70D4" w:rsidP="000E50B4">
            <w:pPr>
              <w:widowControl/>
              <w:adjustRightInd/>
              <w:spacing w:line="240" w:lineRule="auto"/>
              <w:textAlignment w:val="auto"/>
              <w:rPr>
                <w:rFonts w:ascii="Arial" w:eastAsia="仿宋" w:hAnsi="Arial" w:cs="Arial"/>
                <w:color w:val="000000"/>
                <w:sz w:val="22"/>
                <w:szCs w:val="22"/>
              </w:rPr>
            </w:pPr>
          </w:p>
        </w:tc>
        <w:tc>
          <w:tcPr>
            <w:tcW w:w="1538" w:type="dxa"/>
            <w:vMerge/>
          </w:tcPr>
          <w:p w14:paraId="7F3DB850" w14:textId="77777777" w:rsidR="009D70D4" w:rsidRPr="00C655D3" w:rsidRDefault="009D70D4" w:rsidP="000E50B4">
            <w:pPr>
              <w:widowControl/>
              <w:adjustRightInd/>
              <w:spacing w:line="240" w:lineRule="auto"/>
              <w:textAlignment w:val="auto"/>
              <w:rPr>
                <w:rFonts w:ascii="Arial" w:eastAsia="仿宋" w:hAnsi="Arial" w:cs="Arial"/>
                <w:sz w:val="20"/>
              </w:rPr>
            </w:pPr>
          </w:p>
        </w:tc>
      </w:tr>
    </w:tbl>
    <w:p w14:paraId="6B4B0953" w14:textId="77777777" w:rsidR="009D70D4" w:rsidRPr="00C655D3" w:rsidRDefault="009D70D4" w:rsidP="00C655D3">
      <w:pPr>
        <w:pStyle w:val="11"/>
        <w:spacing w:line="300" w:lineRule="auto"/>
        <w:rPr>
          <w:rFonts w:ascii="Arial" w:eastAsia="仿宋" w:hAnsi="Arial" w:cs="Arial"/>
        </w:rPr>
      </w:pPr>
      <w:r w:rsidRPr="00C655D3">
        <w:rPr>
          <w:rFonts w:ascii="Arial" w:eastAsia="仿宋" w:hAnsi="Arial" w:cs="Arial"/>
        </w:rPr>
        <w:t>（四）估价结果</w:t>
      </w:r>
      <w:bookmarkEnd w:id="371"/>
      <w:bookmarkEnd w:id="372"/>
      <w:bookmarkEnd w:id="373"/>
      <w:r w:rsidRPr="00C655D3">
        <w:rPr>
          <w:rFonts w:ascii="Arial" w:eastAsia="仿宋" w:hAnsi="Arial" w:cs="Arial"/>
        </w:rPr>
        <w:t>确定</w:t>
      </w:r>
    </w:p>
    <w:p w14:paraId="7E7F27E7" w14:textId="77777777" w:rsidR="00C655D3" w:rsidRDefault="009D70D4" w:rsidP="00C655D3">
      <w:pPr>
        <w:snapToGrid w:val="0"/>
        <w:spacing w:line="300" w:lineRule="auto"/>
        <w:ind w:firstLine="556"/>
        <w:jc w:val="both"/>
        <w:rPr>
          <w:rFonts w:ascii="Arial" w:eastAsia="仿宋" w:hAnsi="Arial" w:cs="Arial"/>
          <w:sz w:val="28"/>
        </w:rPr>
        <w:sectPr w:rsidR="00C655D3">
          <w:headerReference w:type="default" r:id="rId73"/>
          <w:footerReference w:type="default" r:id="rId74"/>
          <w:footerReference w:type="first" r:id="rId75"/>
          <w:pgSz w:w="11907" w:h="16840"/>
          <w:pgMar w:top="1843" w:right="1134" w:bottom="1134" w:left="1134" w:header="1134" w:footer="907" w:gutter="340"/>
          <w:cols w:space="720"/>
          <w:titlePg/>
          <w:docGrid w:linePitch="326"/>
        </w:sectPr>
      </w:pPr>
      <w:r w:rsidRPr="00C655D3">
        <w:rPr>
          <w:rFonts w:ascii="Arial" w:eastAsia="仿宋" w:hAnsi="Arial" w:cs="Arial"/>
          <w:kern w:val="2"/>
          <w:sz w:val="28"/>
        </w:rPr>
        <w:t>评估专业人员根据估价的目的，按照估价的程序，采用科学的估价方法（剩余法和基准地价系数修正法），在认真分析现有资料的基础上，通过仔细测算和认真分析各种影响</w:t>
      </w:r>
      <w:r w:rsidRPr="00C655D3">
        <w:rPr>
          <w:rFonts w:ascii="Arial" w:eastAsia="仿宋" w:hAnsi="Arial" w:cs="Arial"/>
          <w:sz w:val="28"/>
        </w:rPr>
        <w:t>土地</w:t>
      </w:r>
      <w:r w:rsidRPr="00C655D3">
        <w:rPr>
          <w:rFonts w:ascii="Arial" w:eastAsia="仿宋" w:hAnsi="Arial" w:cs="Arial"/>
          <w:kern w:val="2"/>
          <w:sz w:val="28"/>
        </w:rPr>
        <w:t>价格的因素，确定</w:t>
      </w:r>
      <w:r w:rsidRPr="00C655D3">
        <w:rPr>
          <w:rFonts w:ascii="Arial" w:eastAsia="仿宋" w:hAnsi="Arial" w:cs="Arial"/>
          <w:sz w:val="28"/>
        </w:rPr>
        <w:t>估价对象于估价期日的出让国有建设用地使用权评估价格为（币种：人民币）：</w:t>
      </w:r>
    </w:p>
    <w:p w14:paraId="38B1A120" w14:textId="320B81CB" w:rsidR="009D70D4" w:rsidRPr="00C655D3" w:rsidRDefault="009D70D4" w:rsidP="00C655D3">
      <w:pPr>
        <w:snapToGrid w:val="0"/>
        <w:spacing w:line="300" w:lineRule="auto"/>
        <w:ind w:firstLine="556"/>
        <w:jc w:val="both"/>
        <w:rPr>
          <w:rFonts w:ascii="Arial" w:eastAsia="仿宋" w:hAnsi="Arial" w:cs="Arial"/>
          <w:sz w:val="28"/>
        </w:rPr>
      </w:pPr>
    </w:p>
    <w:p w14:paraId="117F18BA" w14:textId="77777777" w:rsidR="009D70D4" w:rsidRPr="00C655D3" w:rsidRDefault="009D70D4" w:rsidP="009D70D4">
      <w:pPr>
        <w:snapToGrid w:val="0"/>
        <w:ind w:firstLine="556"/>
        <w:rPr>
          <w:rFonts w:ascii="Arial" w:eastAsia="仿宋" w:hAnsi="Arial" w:cs="Arial"/>
          <w:b/>
          <w:sz w:val="28"/>
          <w:szCs w:val="28"/>
        </w:rPr>
      </w:pPr>
      <w:r w:rsidRPr="00C655D3">
        <w:rPr>
          <w:rFonts w:ascii="Arial" w:eastAsia="仿宋" w:hAnsi="Arial" w:cs="Arial"/>
          <w:b/>
          <w:sz w:val="28"/>
          <w:szCs w:val="28"/>
        </w:rPr>
        <w:sym w:font="Wingdings 2" w:char="F0C3"/>
      </w:r>
      <w:r w:rsidRPr="00C655D3">
        <w:rPr>
          <w:rFonts w:ascii="Arial" w:eastAsia="仿宋" w:hAnsi="Arial" w:cs="Arial"/>
          <w:b/>
          <w:sz w:val="28"/>
          <w:szCs w:val="28"/>
        </w:rPr>
        <w:t xml:space="preserve"> </w:t>
      </w:r>
      <w:r w:rsidRPr="00C655D3">
        <w:rPr>
          <w:rFonts w:ascii="Arial" w:eastAsia="仿宋" w:hAnsi="Arial" w:cs="Arial"/>
          <w:b/>
          <w:sz w:val="28"/>
          <w:szCs w:val="28"/>
        </w:rPr>
        <w:t>熟地价</w:t>
      </w:r>
    </w:p>
    <w:tbl>
      <w:tblPr>
        <w:tblW w:w="5000" w:type="pct"/>
        <w:jc w:val="center"/>
        <w:tblLook w:val="04A0" w:firstRow="1" w:lastRow="0" w:firstColumn="1" w:lastColumn="0" w:noHBand="0" w:noVBand="1"/>
      </w:tblPr>
      <w:tblGrid>
        <w:gridCol w:w="699"/>
        <w:gridCol w:w="709"/>
        <w:gridCol w:w="1843"/>
        <w:gridCol w:w="1417"/>
        <w:gridCol w:w="1697"/>
        <w:gridCol w:w="1412"/>
        <w:gridCol w:w="1502"/>
      </w:tblGrid>
      <w:tr w:rsidR="009D70D4" w:rsidRPr="00C655D3" w14:paraId="4687D649" w14:textId="77777777" w:rsidTr="000E50B4">
        <w:trPr>
          <w:trHeight w:val="285"/>
          <w:jc w:val="center"/>
        </w:trPr>
        <w:tc>
          <w:tcPr>
            <w:tcW w:w="69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3E451B7"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部位</w:t>
            </w:r>
          </w:p>
        </w:tc>
        <w:tc>
          <w:tcPr>
            <w:tcW w:w="70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91FB185"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规划条件</w:t>
            </w:r>
          </w:p>
        </w:tc>
        <w:tc>
          <w:tcPr>
            <w:tcW w:w="1843"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FEA2590"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用途</w:t>
            </w:r>
          </w:p>
        </w:tc>
        <w:tc>
          <w:tcPr>
            <w:tcW w:w="14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64AFF507"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楼面熟地价（元</w:t>
            </w:r>
            <w:r w:rsidRPr="00C655D3">
              <w:rPr>
                <w:rFonts w:ascii="Arial" w:eastAsia="仿宋" w:hAnsi="Arial" w:cs="Arial"/>
                <w:color w:val="000000"/>
                <w:sz w:val="21"/>
                <w:szCs w:val="21"/>
              </w:rPr>
              <w:t>/</w:t>
            </w:r>
            <w:r w:rsidRPr="00C655D3">
              <w:rPr>
                <w:rFonts w:ascii="Arial" w:eastAsia="仿宋" w:hAnsi="Arial" w:cs="Arial"/>
                <w:color w:val="000000"/>
                <w:sz w:val="21"/>
                <w:szCs w:val="21"/>
              </w:rPr>
              <w:t>㎡）</w:t>
            </w:r>
          </w:p>
        </w:tc>
        <w:tc>
          <w:tcPr>
            <w:tcW w:w="169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D580713"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用途调整单价差（元</w:t>
            </w:r>
            <w:r w:rsidRPr="00C655D3">
              <w:rPr>
                <w:rFonts w:ascii="Arial" w:eastAsia="仿宋" w:hAnsi="Arial" w:cs="Arial"/>
                <w:color w:val="000000"/>
                <w:sz w:val="21"/>
                <w:szCs w:val="21"/>
              </w:rPr>
              <w:t>/</w:t>
            </w:r>
            <w:r w:rsidRPr="00C655D3">
              <w:rPr>
                <w:rFonts w:ascii="Arial" w:eastAsia="仿宋" w:hAnsi="Arial" w:cs="Arial"/>
                <w:color w:val="000000"/>
                <w:sz w:val="21"/>
                <w:szCs w:val="21"/>
              </w:rPr>
              <w:t>㎡）</w:t>
            </w:r>
          </w:p>
        </w:tc>
        <w:tc>
          <w:tcPr>
            <w:tcW w:w="1412"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5145592"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变更面积（㎡）</w:t>
            </w:r>
          </w:p>
        </w:tc>
        <w:tc>
          <w:tcPr>
            <w:tcW w:w="1502" w:type="dxa"/>
            <w:tcBorders>
              <w:top w:val="single" w:sz="8" w:space="0" w:color="auto"/>
              <w:left w:val="nil"/>
              <w:bottom w:val="single" w:sz="8" w:space="0" w:color="auto"/>
              <w:right w:val="single" w:sz="8" w:space="0" w:color="auto"/>
            </w:tcBorders>
            <w:shd w:val="clear" w:color="auto" w:fill="auto"/>
            <w:vAlign w:val="center"/>
            <w:hideMark/>
          </w:tcPr>
          <w:p w14:paraId="38238A92"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熟地总价</w:t>
            </w:r>
          </w:p>
        </w:tc>
      </w:tr>
      <w:tr w:rsidR="009D70D4" w:rsidRPr="00C655D3" w14:paraId="152487B9" w14:textId="77777777" w:rsidTr="000E50B4">
        <w:trPr>
          <w:trHeight w:val="285"/>
          <w:jc w:val="center"/>
        </w:trPr>
        <w:tc>
          <w:tcPr>
            <w:tcW w:w="69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643480CA"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4D3DB028"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1843"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529BC227"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14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3C7420EB"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169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4E1FAD8A"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1412"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30515CA1"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1502" w:type="dxa"/>
            <w:tcBorders>
              <w:top w:val="nil"/>
              <w:left w:val="nil"/>
              <w:bottom w:val="single" w:sz="8" w:space="0" w:color="auto"/>
              <w:right w:val="single" w:sz="8" w:space="0" w:color="auto"/>
            </w:tcBorders>
            <w:shd w:val="clear" w:color="auto" w:fill="auto"/>
            <w:vAlign w:val="center"/>
            <w:hideMark/>
          </w:tcPr>
          <w:p w14:paraId="3C5B49A1"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（万元）</w:t>
            </w:r>
          </w:p>
        </w:tc>
      </w:tr>
      <w:tr w:rsidR="009D70D4" w:rsidRPr="00C655D3" w14:paraId="7AD31563" w14:textId="77777777" w:rsidTr="000E50B4">
        <w:trPr>
          <w:trHeight w:val="555"/>
          <w:jc w:val="center"/>
        </w:trPr>
        <w:tc>
          <w:tcPr>
            <w:tcW w:w="699" w:type="dxa"/>
            <w:vMerge w:val="restart"/>
            <w:tcBorders>
              <w:top w:val="nil"/>
              <w:left w:val="single" w:sz="8" w:space="0" w:color="auto"/>
              <w:bottom w:val="single" w:sz="8" w:space="0" w:color="000000"/>
              <w:right w:val="single" w:sz="8" w:space="0" w:color="auto"/>
            </w:tcBorders>
            <w:shd w:val="clear" w:color="auto" w:fill="auto"/>
            <w:vAlign w:val="center"/>
            <w:hideMark/>
          </w:tcPr>
          <w:p w14:paraId="35777CB4"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地上</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43F7DD95"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用途调整</w:t>
            </w:r>
          </w:p>
        </w:tc>
        <w:tc>
          <w:tcPr>
            <w:tcW w:w="1843" w:type="dxa"/>
            <w:tcBorders>
              <w:top w:val="nil"/>
              <w:left w:val="nil"/>
              <w:bottom w:val="single" w:sz="8" w:space="0" w:color="auto"/>
              <w:right w:val="single" w:sz="8" w:space="0" w:color="auto"/>
            </w:tcBorders>
            <w:shd w:val="clear" w:color="auto" w:fill="auto"/>
            <w:vAlign w:val="center"/>
            <w:hideMark/>
          </w:tcPr>
          <w:p w14:paraId="16FC6EF4"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旧用途</w:t>
            </w:r>
            <w:r w:rsidRPr="00C655D3">
              <w:rPr>
                <w:rFonts w:ascii="Arial" w:eastAsia="仿宋" w:hAnsi="Arial" w:cs="Arial"/>
                <w:color w:val="000000"/>
                <w:sz w:val="21"/>
                <w:szCs w:val="21"/>
              </w:rPr>
              <w:t>-</w:t>
            </w:r>
            <w:r w:rsidRPr="00C655D3">
              <w:rPr>
                <w:rFonts w:ascii="Arial" w:eastAsia="仿宋" w:hAnsi="Arial" w:cs="Arial"/>
                <w:color w:val="000000"/>
                <w:sz w:val="21"/>
                <w:szCs w:val="21"/>
              </w:rPr>
              <w:t>住宅</w:t>
            </w:r>
          </w:p>
        </w:tc>
        <w:tc>
          <w:tcPr>
            <w:tcW w:w="1417" w:type="dxa"/>
            <w:tcBorders>
              <w:top w:val="nil"/>
              <w:left w:val="nil"/>
              <w:bottom w:val="single" w:sz="8" w:space="0" w:color="auto"/>
              <w:right w:val="single" w:sz="8" w:space="0" w:color="auto"/>
            </w:tcBorders>
            <w:shd w:val="clear" w:color="auto" w:fill="auto"/>
            <w:vAlign w:val="center"/>
            <w:hideMark/>
          </w:tcPr>
          <w:p w14:paraId="6D39479A" w14:textId="3954E591" w:rsidR="009D70D4" w:rsidRPr="00C655D3" w:rsidRDefault="00BA6F62"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22291</w:t>
            </w:r>
          </w:p>
        </w:tc>
        <w:tc>
          <w:tcPr>
            <w:tcW w:w="1697" w:type="dxa"/>
            <w:tcBorders>
              <w:top w:val="nil"/>
              <w:left w:val="nil"/>
              <w:bottom w:val="single" w:sz="8" w:space="0" w:color="auto"/>
              <w:right w:val="single" w:sz="8" w:space="0" w:color="auto"/>
            </w:tcBorders>
            <w:shd w:val="clear" w:color="auto" w:fill="auto"/>
            <w:vAlign w:val="center"/>
            <w:hideMark/>
          </w:tcPr>
          <w:p w14:paraId="497CCB4B"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vAlign w:val="center"/>
            <w:hideMark/>
          </w:tcPr>
          <w:p w14:paraId="538FC8E6"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w:t>
            </w:r>
          </w:p>
        </w:tc>
        <w:tc>
          <w:tcPr>
            <w:tcW w:w="1502" w:type="dxa"/>
            <w:tcBorders>
              <w:top w:val="nil"/>
              <w:left w:val="nil"/>
              <w:bottom w:val="single" w:sz="8" w:space="0" w:color="auto"/>
              <w:right w:val="single" w:sz="8" w:space="0" w:color="auto"/>
            </w:tcBorders>
            <w:shd w:val="clear" w:color="auto" w:fill="auto"/>
            <w:vAlign w:val="center"/>
            <w:hideMark/>
          </w:tcPr>
          <w:p w14:paraId="4E1AF26D"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w:t>
            </w:r>
          </w:p>
        </w:tc>
      </w:tr>
      <w:tr w:rsidR="009D70D4" w:rsidRPr="00C655D3" w14:paraId="0E9BCAC8" w14:textId="77777777" w:rsidTr="000E50B4">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0EE87659"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0710DFB8"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2D634FD7"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新用途</w:t>
            </w:r>
            <w:r w:rsidRPr="00C655D3">
              <w:rPr>
                <w:rFonts w:ascii="Arial" w:eastAsia="仿宋" w:hAnsi="Arial" w:cs="Arial"/>
                <w:color w:val="000000"/>
                <w:sz w:val="21"/>
                <w:szCs w:val="21"/>
              </w:rPr>
              <w:t>-</w:t>
            </w:r>
            <w:r w:rsidRPr="00C655D3">
              <w:rPr>
                <w:rFonts w:ascii="Arial" w:eastAsia="仿宋" w:hAnsi="Arial" w:cs="Arial"/>
                <w:color w:val="000000"/>
                <w:sz w:val="21"/>
                <w:szCs w:val="21"/>
              </w:rPr>
              <w:t>商业</w:t>
            </w:r>
          </w:p>
        </w:tc>
        <w:tc>
          <w:tcPr>
            <w:tcW w:w="1417" w:type="dxa"/>
            <w:tcBorders>
              <w:top w:val="nil"/>
              <w:left w:val="nil"/>
              <w:bottom w:val="single" w:sz="8" w:space="0" w:color="auto"/>
              <w:right w:val="single" w:sz="8" w:space="0" w:color="auto"/>
            </w:tcBorders>
            <w:shd w:val="clear" w:color="auto" w:fill="auto"/>
            <w:vAlign w:val="center"/>
            <w:hideMark/>
          </w:tcPr>
          <w:p w14:paraId="55FAB535" w14:textId="68AC46FF" w:rsidR="009D70D4" w:rsidRPr="00C655D3" w:rsidRDefault="00BA6F62"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14505</w:t>
            </w:r>
          </w:p>
        </w:tc>
        <w:tc>
          <w:tcPr>
            <w:tcW w:w="1697" w:type="dxa"/>
            <w:tcBorders>
              <w:top w:val="nil"/>
              <w:left w:val="nil"/>
              <w:bottom w:val="single" w:sz="8" w:space="0" w:color="auto"/>
              <w:right w:val="single" w:sz="8" w:space="0" w:color="auto"/>
            </w:tcBorders>
            <w:shd w:val="clear" w:color="auto" w:fill="auto"/>
            <w:vAlign w:val="center"/>
            <w:hideMark/>
          </w:tcPr>
          <w:p w14:paraId="0E06A4BF" w14:textId="75D958C8" w:rsidR="009D70D4" w:rsidRPr="00C655D3" w:rsidRDefault="00BA6F62"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-7786</w:t>
            </w:r>
          </w:p>
        </w:tc>
        <w:tc>
          <w:tcPr>
            <w:tcW w:w="1412" w:type="dxa"/>
            <w:tcBorders>
              <w:top w:val="nil"/>
              <w:left w:val="nil"/>
              <w:bottom w:val="single" w:sz="8" w:space="0" w:color="auto"/>
              <w:right w:val="single" w:sz="8" w:space="0" w:color="auto"/>
            </w:tcBorders>
            <w:shd w:val="clear" w:color="auto" w:fill="auto"/>
            <w:vAlign w:val="center"/>
            <w:hideMark/>
          </w:tcPr>
          <w:p w14:paraId="2FEAFBD8"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909.26</w:t>
            </w:r>
          </w:p>
        </w:tc>
        <w:tc>
          <w:tcPr>
            <w:tcW w:w="1502" w:type="dxa"/>
            <w:tcBorders>
              <w:top w:val="nil"/>
              <w:left w:val="nil"/>
              <w:bottom w:val="single" w:sz="8" w:space="0" w:color="auto"/>
              <w:right w:val="single" w:sz="8" w:space="0" w:color="auto"/>
            </w:tcBorders>
            <w:shd w:val="clear" w:color="auto" w:fill="auto"/>
            <w:vAlign w:val="center"/>
            <w:hideMark/>
          </w:tcPr>
          <w:p w14:paraId="64CC59BE" w14:textId="37BD2459" w:rsidR="009D70D4" w:rsidRPr="00C655D3" w:rsidRDefault="00BA6F62"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-707.9498</w:t>
            </w:r>
          </w:p>
        </w:tc>
      </w:tr>
      <w:tr w:rsidR="009D70D4" w:rsidRPr="00C655D3" w14:paraId="6ECD6C7A" w14:textId="77777777" w:rsidTr="000E50B4">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09BF1EB2"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04094372"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726D2967"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新用途</w:t>
            </w:r>
            <w:r w:rsidRPr="00C655D3">
              <w:rPr>
                <w:rFonts w:ascii="Arial" w:eastAsia="仿宋" w:hAnsi="Arial" w:cs="Arial"/>
                <w:color w:val="000000"/>
                <w:sz w:val="21"/>
                <w:szCs w:val="21"/>
              </w:rPr>
              <w:t>-</w:t>
            </w:r>
            <w:r w:rsidRPr="00C655D3">
              <w:rPr>
                <w:rFonts w:ascii="Arial" w:eastAsia="仿宋" w:hAnsi="Arial" w:cs="Arial"/>
                <w:color w:val="000000"/>
                <w:sz w:val="21"/>
                <w:szCs w:val="21"/>
              </w:rPr>
              <w:t>公服</w:t>
            </w:r>
          </w:p>
        </w:tc>
        <w:tc>
          <w:tcPr>
            <w:tcW w:w="1417" w:type="dxa"/>
            <w:tcBorders>
              <w:top w:val="nil"/>
              <w:left w:val="nil"/>
              <w:bottom w:val="single" w:sz="8" w:space="0" w:color="auto"/>
              <w:right w:val="single" w:sz="8" w:space="0" w:color="auto"/>
            </w:tcBorders>
            <w:shd w:val="clear" w:color="auto" w:fill="auto"/>
            <w:vAlign w:val="center"/>
            <w:hideMark/>
          </w:tcPr>
          <w:p w14:paraId="60DA4F13"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7853</w:t>
            </w:r>
          </w:p>
        </w:tc>
        <w:tc>
          <w:tcPr>
            <w:tcW w:w="1697" w:type="dxa"/>
            <w:tcBorders>
              <w:top w:val="nil"/>
              <w:left w:val="nil"/>
              <w:bottom w:val="single" w:sz="8" w:space="0" w:color="auto"/>
              <w:right w:val="single" w:sz="8" w:space="0" w:color="auto"/>
            </w:tcBorders>
            <w:shd w:val="clear" w:color="auto" w:fill="auto"/>
            <w:vAlign w:val="center"/>
            <w:hideMark/>
          </w:tcPr>
          <w:p w14:paraId="32187314" w14:textId="043388FF" w:rsidR="009D70D4" w:rsidRPr="00C655D3" w:rsidRDefault="00BA6F62"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-14438</w:t>
            </w:r>
          </w:p>
        </w:tc>
        <w:tc>
          <w:tcPr>
            <w:tcW w:w="1412" w:type="dxa"/>
            <w:tcBorders>
              <w:top w:val="nil"/>
              <w:left w:val="nil"/>
              <w:bottom w:val="single" w:sz="8" w:space="0" w:color="auto"/>
              <w:right w:val="single" w:sz="8" w:space="0" w:color="auto"/>
            </w:tcBorders>
            <w:shd w:val="clear" w:color="auto" w:fill="auto"/>
            <w:vAlign w:val="center"/>
            <w:hideMark/>
          </w:tcPr>
          <w:p w14:paraId="6F03A4AC"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3152.79</w:t>
            </w:r>
          </w:p>
        </w:tc>
        <w:tc>
          <w:tcPr>
            <w:tcW w:w="1502" w:type="dxa"/>
            <w:tcBorders>
              <w:top w:val="nil"/>
              <w:left w:val="nil"/>
              <w:bottom w:val="single" w:sz="8" w:space="0" w:color="auto"/>
              <w:right w:val="single" w:sz="8" w:space="0" w:color="auto"/>
            </w:tcBorders>
            <w:shd w:val="clear" w:color="auto" w:fill="auto"/>
            <w:vAlign w:val="center"/>
            <w:hideMark/>
          </w:tcPr>
          <w:p w14:paraId="79D15597" w14:textId="59C2DD32" w:rsidR="009D70D4" w:rsidRPr="00C655D3" w:rsidRDefault="00BA6F62"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-4551.9982</w:t>
            </w:r>
          </w:p>
        </w:tc>
      </w:tr>
      <w:tr w:rsidR="009D70D4" w:rsidRPr="00C655D3" w14:paraId="29344369" w14:textId="77777777" w:rsidTr="000E50B4">
        <w:trPr>
          <w:trHeight w:val="28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59C77071"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5666" w:type="dxa"/>
            <w:gridSpan w:val="4"/>
            <w:tcBorders>
              <w:top w:val="single" w:sz="8" w:space="0" w:color="auto"/>
              <w:left w:val="nil"/>
              <w:bottom w:val="single" w:sz="8" w:space="0" w:color="auto"/>
              <w:right w:val="single" w:sz="8" w:space="0" w:color="000000"/>
            </w:tcBorders>
            <w:shd w:val="clear" w:color="auto" w:fill="auto"/>
            <w:vAlign w:val="center"/>
            <w:hideMark/>
          </w:tcPr>
          <w:p w14:paraId="53317D16" w14:textId="77777777" w:rsidR="009D70D4" w:rsidRPr="00C655D3" w:rsidRDefault="009D70D4" w:rsidP="000E50B4">
            <w:pPr>
              <w:widowControl/>
              <w:adjustRightInd/>
              <w:spacing w:line="240" w:lineRule="exact"/>
              <w:jc w:val="center"/>
              <w:textAlignment w:val="auto"/>
              <w:rPr>
                <w:rFonts w:ascii="Arial" w:eastAsia="仿宋" w:hAnsi="Arial" w:cs="Arial"/>
                <w:b/>
                <w:bCs/>
                <w:color w:val="000000"/>
                <w:sz w:val="21"/>
                <w:szCs w:val="21"/>
              </w:rPr>
            </w:pPr>
            <w:r w:rsidRPr="00C655D3">
              <w:rPr>
                <w:rFonts w:ascii="Arial" w:eastAsia="仿宋"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2C988D42" w14:textId="77777777" w:rsidR="009D70D4" w:rsidRPr="00C655D3" w:rsidRDefault="009D70D4" w:rsidP="000E50B4">
            <w:pPr>
              <w:widowControl/>
              <w:adjustRightInd/>
              <w:spacing w:line="240" w:lineRule="exact"/>
              <w:jc w:val="center"/>
              <w:textAlignment w:val="auto"/>
              <w:rPr>
                <w:rFonts w:ascii="Arial" w:eastAsia="仿宋" w:hAnsi="Arial" w:cs="Arial"/>
                <w:b/>
                <w:bCs/>
                <w:color w:val="000000"/>
                <w:sz w:val="21"/>
                <w:szCs w:val="21"/>
              </w:rPr>
            </w:pPr>
            <w:r w:rsidRPr="00C655D3">
              <w:rPr>
                <w:rFonts w:ascii="Arial" w:eastAsia="仿宋" w:hAnsi="Arial" w:cs="Arial"/>
                <w:b/>
                <w:bCs/>
                <w:color w:val="000000"/>
                <w:sz w:val="21"/>
                <w:szCs w:val="21"/>
              </w:rPr>
              <w:t>4062.05</w:t>
            </w:r>
          </w:p>
        </w:tc>
        <w:tc>
          <w:tcPr>
            <w:tcW w:w="1502" w:type="dxa"/>
            <w:tcBorders>
              <w:top w:val="nil"/>
              <w:left w:val="nil"/>
              <w:bottom w:val="single" w:sz="8" w:space="0" w:color="auto"/>
              <w:right w:val="single" w:sz="8" w:space="0" w:color="auto"/>
            </w:tcBorders>
            <w:shd w:val="clear" w:color="auto" w:fill="auto"/>
            <w:vAlign w:val="center"/>
            <w:hideMark/>
          </w:tcPr>
          <w:p w14:paraId="736FF5C4" w14:textId="39B5F224" w:rsidR="009D70D4" w:rsidRPr="00C655D3" w:rsidRDefault="009D70D4" w:rsidP="000E50B4">
            <w:pPr>
              <w:widowControl/>
              <w:adjustRightInd/>
              <w:spacing w:line="240" w:lineRule="exact"/>
              <w:jc w:val="center"/>
              <w:textAlignment w:val="auto"/>
              <w:rPr>
                <w:rFonts w:ascii="Arial" w:eastAsia="仿宋" w:hAnsi="Arial" w:cs="Arial"/>
                <w:b/>
                <w:bCs/>
                <w:color w:val="000000"/>
                <w:sz w:val="21"/>
                <w:szCs w:val="21"/>
              </w:rPr>
            </w:pPr>
            <w:r w:rsidRPr="00C655D3">
              <w:rPr>
                <w:rFonts w:ascii="Arial" w:eastAsia="仿宋" w:hAnsi="Arial" w:cs="Arial"/>
                <w:b/>
                <w:bCs/>
                <w:color w:val="000000"/>
                <w:sz w:val="21"/>
                <w:szCs w:val="21"/>
              </w:rPr>
              <w:t>-</w:t>
            </w:r>
            <w:r w:rsidR="00BA6F62" w:rsidRPr="00C655D3">
              <w:rPr>
                <w:rFonts w:ascii="Arial" w:eastAsia="仿宋" w:hAnsi="Arial" w:cs="Arial"/>
                <w:b/>
                <w:bCs/>
                <w:color w:val="000000"/>
                <w:sz w:val="21"/>
                <w:szCs w:val="21"/>
              </w:rPr>
              <w:t>5259.9480</w:t>
            </w:r>
          </w:p>
        </w:tc>
      </w:tr>
      <w:tr w:rsidR="009D70D4" w:rsidRPr="00C655D3" w14:paraId="511181D0" w14:textId="77777777" w:rsidTr="000E50B4">
        <w:trPr>
          <w:trHeight w:val="555"/>
          <w:jc w:val="center"/>
        </w:trPr>
        <w:tc>
          <w:tcPr>
            <w:tcW w:w="699"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550AD980"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地下</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1C46F2D9"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新增用途</w:t>
            </w:r>
          </w:p>
        </w:tc>
        <w:tc>
          <w:tcPr>
            <w:tcW w:w="1843" w:type="dxa"/>
            <w:tcBorders>
              <w:top w:val="nil"/>
              <w:left w:val="nil"/>
              <w:bottom w:val="single" w:sz="8" w:space="0" w:color="auto"/>
              <w:right w:val="single" w:sz="8" w:space="0" w:color="auto"/>
            </w:tcBorders>
            <w:shd w:val="clear" w:color="auto" w:fill="auto"/>
            <w:vAlign w:val="center"/>
            <w:hideMark/>
          </w:tcPr>
          <w:p w14:paraId="68DF1F29"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新用途</w:t>
            </w:r>
            <w:r w:rsidRPr="00C655D3">
              <w:rPr>
                <w:rFonts w:ascii="Arial" w:eastAsia="仿宋" w:hAnsi="Arial" w:cs="Arial"/>
                <w:color w:val="000000"/>
                <w:sz w:val="21"/>
                <w:szCs w:val="21"/>
              </w:rPr>
              <w:t>-</w:t>
            </w:r>
            <w:r w:rsidRPr="00C655D3">
              <w:rPr>
                <w:rFonts w:ascii="Arial" w:eastAsia="仿宋" w:hAnsi="Arial" w:cs="Arial"/>
                <w:color w:val="000000"/>
                <w:sz w:val="21"/>
                <w:szCs w:val="21"/>
              </w:rPr>
              <w:t>地下商业</w:t>
            </w:r>
          </w:p>
        </w:tc>
        <w:tc>
          <w:tcPr>
            <w:tcW w:w="1417" w:type="dxa"/>
            <w:tcBorders>
              <w:top w:val="nil"/>
              <w:left w:val="nil"/>
              <w:bottom w:val="single" w:sz="8" w:space="0" w:color="auto"/>
              <w:right w:val="single" w:sz="8" w:space="0" w:color="auto"/>
            </w:tcBorders>
            <w:shd w:val="clear" w:color="auto" w:fill="auto"/>
            <w:noWrap/>
            <w:vAlign w:val="center"/>
            <w:hideMark/>
          </w:tcPr>
          <w:p w14:paraId="52BB47CD"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8604</w:t>
            </w:r>
          </w:p>
        </w:tc>
        <w:tc>
          <w:tcPr>
            <w:tcW w:w="1697" w:type="dxa"/>
            <w:tcBorders>
              <w:top w:val="nil"/>
              <w:left w:val="nil"/>
              <w:bottom w:val="single" w:sz="8" w:space="0" w:color="auto"/>
              <w:right w:val="single" w:sz="8" w:space="0" w:color="auto"/>
            </w:tcBorders>
            <w:shd w:val="clear" w:color="auto" w:fill="auto"/>
            <w:noWrap/>
            <w:vAlign w:val="center"/>
            <w:hideMark/>
          </w:tcPr>
          <w:p w14:paraId="75BE707E"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25EE76A1"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1540.13</w:t>
            </w:r>
          </w:p>
        </w:tc>
        <w:tc>
          <w:tcPr>
            <w:tcW w:w="1502" w:type="dxa"/>
            <w:tcBorders>
              <w:top w:val="nil"/>
              <w:left w:val="nil"/>
              <w:bottom w:val="single" w:sz="8" w:space="0" w:color="auto"/>
              <w:right w:val="single" w:sz="8" w:space="0" w:color="auto"/>
            </w:tcBorders>
            <w:shd w:val="clear" w:color="auto" w:fill="auto"/>
            <w:vAlign w:val="center"/>
            <w:hideMark/>
          </w:tcPr>
          <w:p w14:paraId="4849C4D9"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1325.1279</w:t>
            </w:r>
          </w:p>
        </w:tc>
      </w:tr>
      <w:tr w:rsidR="009D70D4" w:rsidRPr="00C655D3" w14:paraId="25FF2A29" w14:textId="77777777" w:rsidTr="000E50B4">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27ADDF42"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545AA085"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33CCFB57"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新用途</w:t>
            </w:r>
            <w:r w:rsidRPr="00C655D3">
              <w:rPr>
                <w:rFonts w:ascii="Arial" w:eastAsia="仿宋" w:hAnsi="Arial" w:cs="Arial"/>
                <w:color w:val="000000"/>
                <w:sz w:val="21"/>
                <w:szCs w:val="21"/>
              </w:rPr>
              <w:t>-</w:t>
            </w:r>
            <w:r w:rsidRPr="00C655D3">
              <w:rPr>
                <w:rFonts w:ascii="Arial" w:eastAsia="仿宋" w:hAnsi="Arial" w:cs="Arial"/>
                <w:color w:val="000000"/>
                <w:sz w:val="21"/>
                <w:szCs w:val="21"/>
              </w:rPr>
              <w:t>地下车库</w:t>
            </w:r>
          </w:p>
        </w:tc>
        <w:tc>
          <w:tcPr>
            <w:tcW w:w="1417" w:type="dxa"/>
            <w:tcBorders>
              <w:top w:val="nil"/>
              <w:left w:val="nil"/>
              <w:bottom w:val="single" w:sz="8" w:space="0" w:color="auto"/>
              <w:right w:val="single" w:sz="8" w:space="0" w:color="auto"/>
            </w:tcBorders>
            <w:shd w:val="clear" w:color="auto" w:fill="auto"/>
            <w:noWrap/>
            <w:vAlign w:val="center"/>
            <w:hideMark/>
          </w:tcPr>
          <w:p w14:paraId="59D2F718" w14:textId="157033BB" w:rsidR="009D70D4" w:rsidRPr="00C655D3" w:rsidRDefault="00BA6F62"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3186</w:t>
            </w:r>
          </w:p>
        </w:tc>
        <w:tc>
          <w:tcPr>
            <w:tcW w:w="1697" w:type="dxa"/>
            <w:tcBorders>
              <w:top w:val="nil"/>
              <w:left w:val="nil"/>
              <w:bottom w:val="single" w:sz="8" w:space="0" w:color="auto"/>
              <w:right w:val="single" w:sz="8" w:space="0" w:color="auto"/>
            </w:tcBorders>
            <w:shd w:val="clear" w:color="auto" w:fill="auto"/>
            <w:noWrap/>
            <w:vAlign w:val="center"/>
            <w:hideMark/>
          </w:tcPr>
          <w:p w14:paraId="0D5E404B"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73D53849"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8104.15</w:t>
            </w:r>
          </w:p>
        </w:tc>
        <w:tc>
          <w:tcPr>
            <w:tcW w:w="1502" w:type="dxa"/>
            <w:tcBorders>
              <w:top w:val="nil"/>
              <w:left w:val="nil"/>
              <w:bottom w:val="single" w:sz="8" w:space="0" w:color="auto"/>
              <w:right w:val="single" w:sz="8" w:space="0" w:color="auto"/>
            </w:tcBorders>
            <w:shd w:val="clear" w:color="auto" w:fill="auto"/>
            <w:vAlign w:val="center"/>
            <w:hideMark/>
          </w:tcPr>
          <w:p w14:paraId="55DD4DD1" w14:textId="380F841D" w:rsidR="009D70D4" w:rsidRPr="00C655D3" w:rsidRDefault="00BA6F62"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2581.9822</w:t>
            </w:r>
          </w:p>
        </w:tc>
      </w:tr>
      <w:tr w:rsidR="009D70D4" w:rsidRPr="00C655D3" w14:paraId="78CAE521" w14:textId="77777777" w:rsidTr="000E50B4">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49013B90"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4F56E6E4"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53E4A207"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新用途</w:t>
            </w:r>
            <w:r w:rsidRPr="00C655D3">
              <w:rPr>
                <w:rFonts w:ascii="Arial" w:eastAsia="仿宋" w:hAnsi="Arial" w:cs="Arial"/>
                <w:color w:val="000000"/>
                <w:sz w:val="21"/>
                <w:szCs w:val="21"/>
              </w:rPr>
              <w:t>-</w:t>
            </w:r>
            <w:r w:rsidRPr="00C655D3">
              <w:rPr>
                <w:rFonts w:ascii="Arial" w:eastAsia="仿宋" w:hAnsi="Arial" w:cs="Arial"/>
                <w:color w:val="000000"/>
                <w:sz w:val="21"/>
                <w:szCs w:val="21"/>
              </w:rPr>
              <w:t>地下公服</w:t>
            </w:r>
          </w:p>
        </w:tc>
        <w:tc>
          <w:tcPr>
            <w:tcW w:w="1417" w:type="dxa"/>
            <w:tcBorders>
              <w:top w:val="nil"/>
              <w:left w:val="nil"/>
              <w:bottom w:val="single" w:sz="8" w:space="0" w:color="auto"/>
              <w:right w:val="single" w:sz="8" w:space="0" w:color="auto"/>
            </w:tcBorders>
            <w:shd w:val="clear" w:color="auto" w:fill="auto"/>
            <w:noWrap/>
            <w:vAlign w:val="center"/>
            <w:hideMark/>
          </w:tcPr>
          <w:p w14:paraId="0528C149" w14:textId="3F58174C" w:rsidR="009D70D4" w:rsidRPr="00C655D3" w:rsidRDefault="00BA6F62"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5310</w:t>
            </w:r>
          </w:p>
        </w:tc>
        <w:tc>
          <w:tcPr>
            <w:tcW w:w="1697" w:type="dxa"/>
            <w:tcBorders>
              <w:top w:val="nil"/>
              <w:left w:val="nil"/>
              <w:bottom w:val="single" w:sz="8" w:space="0" w:color="auto"/>
              <w:right w:val="single" w:sz="8" w:space="0" w:color="auto"/>
            </w:tcBorders>
            <w:shd w:val="clear" w:color="auto" w:fill="auto"/>
            <w:noWrap/>
            <w:vAlign w:val="center"/>
            <w:hideMark/>
          </w:tcPr>
          <w:p w14:paraId="078BBFBA"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1746EA83"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4963.69</w:t>
            </w:r>
          </w:p>
        </w:tc>
        <w:tc>
          <w:tcPr>
            <w:tcW w:w="1502" w:type="dxa"/>
            <w:tcBorders>
              <w:top w:val="nil"/>
              <w:left w:val="nil"/>
              <w:bottom w:val="single" w:sz="8" w:space="0" w:color="auto"/>
              <w:right w:val="single" w:sz="8" w:space="0" w:color="auto"/>
            </w:tcBorders>
            <w:shd w:val="clear" w:color="auto" w:fill="auto"/>
            <w:vAlign w:val="center"/>
            <w:hideMark/>
          </w:tcPr>
          <w:p w14:paraId="169F4FF3" w14:textId="7AF5A83C" w:rsidR="009D70D4" w:rsidRPr="00C655D3" w:rsidRDefault="00BA6F62"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2635.7194</w:t>
            </w:r>
          </w:p>
        </w:tc>
      </w:tr>
      <w:tr w:rsidR="009D70D4" w:rsidRPr="00C655D3" w14:paraId="79DAAAA2" w14:textId="77777777" w:rsidTr="000E50B4">
        <w:trPr>
          <w:trHeight w:val="300"/>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1AC52A9C"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5666" w:type="dxa"/>
            <w:gridSpan w:val="4"/>
            <w:tcBorders>
              <w:top w:val="single" w:sz="8" w:space="0" w:color="auto"/>
              <w:left w:val="nil"/>
              <w:bottom w:val="single" w:sz="8" w:space="0" w:color="auto"/>
              <w:right w:val="single" w:sz="8" w:space="0" w:color="auto"/>
            </w:tcBorders>
            <w:shd w:val="clear" w:color="auto" w:fill="auto"/>
            <w:vAlign w:val="center"/>
            <w:hideMark/>
          </w:tcPr>
          <w:p w14:paraId="190073D2" w14:textId="77777777" w:rsidR="009D70D4" w:rsidRPr="00C655D3" w:rsidRDefault="009D70D4" w:rsidP="000E50B4">
            <w:pPr>
              <w:widowControl/>
              <w:adjustRightInd/>
              <w:spacing w:line="240" w:lineRule="exact"/>
              <w:jc w:val="center"/>
              <w:textAlignment w:val="auto"/>
              <w:rPr>
                <w:rFonts w:ascii="Arial" w:eastAsia="仿宋" w:hAnsi="Arial" w:cs="Arial"/>
                <w:b/>
                <w:bCs/>
                <w:color w:val="000000"/>
                <w:sz w:val="21"/>
                <w:szCs w:val="21"/>
              </w:rPr>
            </w:pPr>
            <w:r w:rsidRPr="00C655D3">
              <w:rPr>
                <w:rFonts w:ascii="Arial" w:eastAsia="仿宋"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41680E44" w14:textId="77777777" w:rsidR="009D70D4" w:rsidRPr="00C655D3" w:rsidRDefault="009D70D4" w:rsidP="000E50B4">
            <w:pPr>
              <w:widowControl/>
              <w:adjustRightInd/>
              <w:spacing w:line="240" w:lineRule="exact"/>
              <w:jc w:val="center"/>
              <w:textAlignment w:val="auto"/>
              <w:rPr>
                <w:rFonts w:ascii="Arial" w:eastAsia="仿宋" w:hAnsi="Arial" w:cs="Arial"/>
                <w:b/>
                <w:bCs/>
                <w:color w:val="000000"/>
                <w:sz w:val="21"/>
                <w:szCs w:val="21"/>
              </w:rPr>
            </w:pPr>
            <w:r w:rsidRPr="00C655D3">
              <w:rPr>
                <w:rFonts w:ascii="Arial" w:eastAsia="仿宋" w:hAnsi="Arial" w:cs="Arial"/>
                <w:b/>
                <w:bCs/>
                <w:color w:val="000000"/>
                <w:sz w:val="21"/>
                <w:szCs w:val="21"/>
              </w:rPr>
              <w:t>14607.97</w:t>
            </w:r>
          </w:p>
        </w:tc>
        <w:tc>
          <w:tcPr>
            <w:tcW w:w="1502" w:type="dxa"/>
            <w:tcBorders>
              <w:top w:val="nil"/>
              <w:left w:val="nil"/>
              <w:bottom w:val="single" w:sz="8" w:space="0" w:color="auto"/>
              <w:right w:val="single" w:sz="8" w:space="0" w:color="auto"/>
            </w:tcBorders>
            <w:shd w:val="clear" w:color="auto" w:fill="auto"/>
            <w:vAlign w:val="center"/>
            <w:hideMark/>
          </w:tcPr>
          <w:p w14:paraId="4FF80B69" w14:textId="40C7AB9B" w:rsidR="009D70D4" w:rsidRPr="00C655D3" w:rsidRDefault="00BA6F62" w:rsidP="000E50B4">
            <w:pPr>
              <w:widowControl/>
              <w:adjustRightInd/>
              <w:spacing w:line="240" w:lineRule="exact"/>
              <w:jc w:val="center"/>
              <w:textAlignment w:val="auto"/>
              <w:rPr>
                <w:rFonts w:ascii="Arial" w:eastAsia="仿宋" w:hAnsi="Arial" w:cs="Arial"/>
                <w:b/>
                <w:bCs/>
                <w:color w:val="000000"/>
                <w:sz w:val="21"/>
                <w:szCs w:val="21"/>
              </w:rPr>
            </w:pPr>
            <w:r w:rsidRPr="00C655D3">
              <w:rPr>
                <w:rFonts w:ascii="Arial" w:eastAsia="仿宋" w:hAnsi="Arial" w:cs="Arial"/>
                <w:b/>
                <w:bCs/>
                <w:color w:val="000000"/>
                <w:sz w:val="21"/>
                <w:szCs w:val="21"/>
              </w:rPr>
              <w:t>6542.8295</w:t>
            </w:r>
          </w:p>
        </w:tc>
      </w:tr>
    </w:tbl>
    <w:p w14:paraId="54D113D8" w14:textId="77777777" w:rsidR="009D70D4" w:rsidRPr="00C655D3" w:rsidRDefault="009D70D4" w:rsidP="009D70D4">
      <w:pPr>
        <w:snapToGrid w:val="0"/>
        <w:ind w:firstLine="556"/>
        <w:rPr>
          <w:rFonts w:ascii="Arial" w:eastAsia="仿宋" w:hAnsi="Arial" w:cs="Arial"/>
          <w:b/>
          <w:sz w:val="28"/>
          <w:szCs w:val="28"/>
        </w:rPr>
      </w:pPr>
    </w:p>
    <w:p w14:paraId="73F31D35" w14:textId="77777777" w:rsidR="009D70D4" w:rsidRPr="00C655D3" w:rsidRDefault="009D70D4" w:rsidP="009D70D4">
      <w:pPr>
        <w:snapToGrid w:val="0"/>
        <w:ind w:firstLine="556"/>
        <w:rPr>
          <w:rFonts w:ascii="Arial" w:eastAsia="仿宋" w:hAnsi="Arial" w:cs="Arial"/>
          <w:b/>
          <w:sz w:val="28"/>
          <w:szCs w:val="28"/>
        </w:rPr>
      </w:pPr>
      <w:r w:rsidRPr="00C655D3">
        <w:rPr>
          <w:rFonts w:ascii="Arial" w:eastAsia="仿宋" w:hAnsi="Arial" w:cs="Arial"/>
          <w:b/>
          <w:sz w:val="28"/>
          <w:szCs w:val="28"/>
        </w:rPr>
        <w:sym w:font="Wingdings 2" w:char="F0C3"/>
      </w:r>
      <w:r w:rsidRPr="00C655D3">
        <w:rPr>
          <w:rFonts w:ascii="Arial" w:eastAsia="仿宋" w:hAnsi="Arial" w:cs="Arial"/>
          <w:b/>
          <w:sz w:val="28"/>
          <w:szCs w:val="28"/>
        </w:rPr>
        <w:t>政府土地出让收益</w:t>
      </w:r>
    </w:p>
    <w:tbl>
      <w:tblPr>
        <w:tblW w:w="5000" w:type="pct"/>
        <w:jc w:val="center"/>
        <w:tblLook w:val="04A0" w:firstRow="1" w:lastRow="0" w:firstColumn="1" w:lastColumn="0" w:noHBand="0" w:noVBand="1"/>
      </w:tblPr>
      <w:tblGrid>
        <w:gridCol w:w="718"/>
        <w:gridCol w:w="692"/>
        <w:gridCol w:w="1721"/>
        <w:gridCol w:w="1630"/>
        <w:gridCol w:w="1563"/>
        <w:gridCol w:w="1448"/>
        <w:gridCol w:w="1507"/>
      </w:tblGrid>
      <w:tr w:rsidR="009D70D4" w:rsidRPr="00C655D3" w14:paraId="3BD37B14" w14:textId="77777777" w:rsidTr="00BA6F62">
        <w:trPr>
          <w:trHeight w:val="555"/>
          <w:jc w:val="center"/>
        </w:trPr>
        <w:tc>
          <w:tcPr>
            <w:tcW w:w="7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0B46EFE"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部位</w:t>
            </w:r>
          </w:p>
        </w:tc>
        <w:tc>
          <w:tcPr>
            <w:tcW w:w="727" w:type="dxa"/>
            <w:vMerge w:val="restart"/>
            <w:tcBorders>
              <w:top w:val="single" w:sz="8" w:space="0" w:color="auto"/>
              <w:left w:val="nil"/>
              <w:bottom w:val="single" w:sz="8" w:space="0" w:color="auto"/>
              <w:right w:val="single" w:sz="8" w:space="0" w:color="auto"/>
            </w:tcBorders>
            <w:shd w:val="clear" w:color="auto" w:fill="auto"/>
            <w:vAlign w:val="center"/>
            <w:hideMark/>
          </w:tcPr>
          <w:p w14:paraId="3512E01D"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规划条件</w:t>
            </w:r>
          </w:p>
        </w:tc>
        <w:tc>
          <w:tcPr>
            <w:tcW w:w="1890" w:type="dxa"/>
            <w:vMerge w:val="restart"/>
            <w:tcBorders>
              <w:top w:val="single" w:sz="8" w:space="0" w:color="auto"/>
              <w:left w:val="nil"/>
              <w:bottom w:val="single" w:sz="8" w:space="0" w:color="auto"/>
              <w:right w:val="single" w:sz="8" w:space="0" w:color="auto"/>
            </w:tcBorders>
            <w:shd w:val="clear" w:color="auto" w:fill="auto"/>
            <w:vAlign w:val="center"/>
            <w:hideMark/>
          </w:tcPr>
          <w:p w14:paraId="302C8A35"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用途</w:t>
            </w:r>
          </w:p>
        </w:tc>
        <w:tc>
          <w:tcPr>
            <w:tcW w:w="1630" w:type="dxa"/>
            <w:vMerge w:val="restart"/>
            <w:tcBorders>
              <w:top w:val="single" w:sz="8" w:space="0" w:color="auto"/>
              <w:left w:val="nil"/>
              <w:bottom w:val="single" w:sz="8" w:space="0" w:color="auto"/>
              <w:right w:val="single" w:sz="8" w:space="0" w:color="auto"/>
            </w:tcBorders>
            <w:shd w:val="clear" w:color="auto" w:fill="auto"/>
            <w:vAlign w:val="center"/>
            <w:hideMark/>
          </w:tcPr>
          <w:p w14:paraId="37BEECA5"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政府土地出让收益楼面价（元</w:t>
            </w:r>
            <w:r w:rsidRPr="00C655D3">
              <w:rPr>
                <w:rFonts w:ascii="Arial" w:eastAsia="仿宋" w:hAnsi="Arial" w:cs="Arial"/>
                <w:color w:val="000000"/>
                <w:sz w:val="21"/>
                <w:szCs w:val="21"/>
              </w:rPr>
              <w:t>/</w:t>
            </w:r>
            <w:r w:rsidRPr="00C655D3">
              <w:rPr>
                <w:rFonts w:ascii="Arial" w:eastAsia="仿宋" w:hAnsi="Arial" w:cs="Arial"/>
                <w:color w:val="000000"/>
                <w:sz w:val="21"/>
                <w:szCs w:val="21"/>
              </w:rPr>
              <w:t>㎡）</w:t>
            </w:r>
          </w:p>
        </w:tc>
        <w:tc>
          <w:tcPr>
            <w:tcW w:w="1563" w:type="dxa"/>
            <w:vMerge w:val="restart"/>
            <w:tcBorders>
              <w:top w:val="single" w:sz="8" w:space="0" w:color="auto"/>
              <w:left w:val="nil"/>
              <w:bottom w:val="single" w:sz="8" w:space="0" w:color="auto"/>
              <w:right w:val="single" w:sz="8" w:space="0" w:color="auto"/>
            </w:tcBorders>
            <w:shd w:val="clear" w:color="auto" w:fill="auto"/>
            <w:vAlign w:val="center"/>
            <w:hideMark/>
          </w:tcPr>
          <w:p w14:paraId="3289442B"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用途调整单价差（元</w:t>
            </w:r>
            <w:r w:rsidRPr="00C655D3">
              <w:rPr>
                <w:rFonts w:ascii="Arial" w:eastAsia="仿宋" w:hAnsi="Arial" w:cs="Arial"/>
                <w:color w:val="000000"/>
                <w:sz w:val="21"/>
                <w:szCs w:val="21"/>
              </w:rPr>
              <w:t>/</w:t>
            </w:r>
            <w:r w:rsidRPr="00C655D3">
              <w:rPr>
                <w:rFonts w:ascii="Arial" w:eastAsia="仿宋" w:hAnsi="Arial" w:cs="Arial"/>
                <w:color w:val="000000"/>
                <w:sz w:val="21"/>
                <w:szCs w:val="21"/>
              </w:rPr>
              <w:t>㎡）</w:t>
            </w:r>
          </w:p>
        </w:tc>
        <w:tc>
          <w:tcPr>
            <w:tcW w:w="1448" w:type="dxa"/>
            <w:vMerge w:val="restart"/>
            <w:tcBorders>
              <w:top w:val="single" w:sz="8" w:space="0" w:color="auto"/>
              <w:left w:val="nil"/>
              <w:bottom w:val="single" w:sz="8" w:space="0" w:color="auto"/>
              <w:right w:val="single" w:sz="8" w:space="0" w:color="auto"/>
            </w:tcBorders>
            <w:shd w:val="clear" w:color="auto" w:fill="auto"/>
            <w:vAlign w:val="center"/>
            <w:hideMark/>
          </w:tcPr>
          <w:p w14:paraId="5708F15F"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变更面积（㎡）</w:t>
            </w:r>
          </w:p>
        </w:tc>
        <w:tc>
          <w:tcPr>
            <w:tcW w:w="1540" w:type="dxa"/>
            <w:tcBorders>
              <w:top w:val="single" w:sz="8" w:space="0" w:color="auto"/>
              <w:left w:val="nil"/>
              <w:bottom w:val="single" w:sz="8" w:space="0" w:color="auto"/>
              <w:right w:val="single" w:sz="8" w:space="0" w:color="auto"/>
            </w:tcBorders>
            <w:shd w:val="clear" w:color="auto" w:fill="auto"/>
            <w:vAlign w:val="center"/>
            <w:hideMark/>
          </w:tcPr>
          <w:p w14:paraId="0D20BBDB"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政府土地出让收益总价</w:t>
            </w:r>
          </w:p>
        </w:tc>
      </w:tr>
      <w:tr w:rsidR="009D70D4" w:rsidRPr="00C655D3" w14:paraId="5B78075B" w14:textId="77777777" w:rsidTr="00BA6F62">
        <w:trPr>
          <w:trHeight w:val="285"/>
          <w:jc w:val="center"/>
        </w:trPr>
        <w:tc>
          <w:tcPr>
            <w:tcW w:w="7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3B2582C9"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single" w:sz="8" w:space="0" w:color="auto"/>
              <w:left w:val="nil"/>
              <w:bottom w:val="single" w:sz="8" w:space="0" w:color="auto"/>
              <w:right w:val="single" w:sz="8" w:space="0" w:color="auto"/>
            </w:tcBorders>
            <w:shd w:val="clear" w:color="auto" w:fill="auto"/>
            <w:vAlign w:val="center"/>
            <w:hideMark/>
          </w:tcPr>
          <w:p w14:paraId="29172EAA"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1890" w:type="dxa"/>
            <w:vMerge/>
            <w:tcBorders>
              <w:top w:val="single" w:sz="8" w:space="0" w:color="auto"/>
              <w:left w:val="nil"/>
              <w:bottom w:val="single" w:sz="8" w:space="0" w:color="auto"/>
              <w:right w:val="single" w:sz="8" w:space="0" w:color="auto"/>
            </w:tcBorders>
            <w:shd w:val="clear" w:color="auto" w:fill="auto"/>
            <w:vAlign w:val="center"/>
            <w:hideMark/>
          </w:tcPr>
          <w:p w14:paraId="7965FAD5"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1630" w:type="dxa"/>
            <w:vMerge/>
            <w:tcBorders>
              <w:top w:val="single" w:sz="8" w:space="0" w:color="auto"/>
              <w:left w:val="nil"/>
              <w:bottom w:val="single" w:sz="8" w:space="0" w:color="auto"/>
              <w:right w:val="single" w:sz="8" w:space="0" w:color="auto"/>
            </w:tcBorders>
            <w:shd w:val="clear" w:color="auto" w:fill="auto"/>
            <w:vAlign w:val="center"/>
            <w:hideMark/>
          </w:tcPr>
          <w:p w14:paraId="5854BDBB"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1563" w:type="dxa"/>
            <w:vMerge/>
            <w:tcBorders>
              <w:top w:val="single" w:sz="8" w:space="0" w:color="auto"/>
              <w:left w:val="nil"/>
              <w:bottom w:val="single" w:sz="8" w:space="0" w:color="auto"/>
              <w:right w:val="single" w:sz="8" w:space="0" w:color="auto"/>
            </w:tcBorders>
            <w:shd w:val="clear" w:color="auto" w:fill="auto"/>
            <w:vAlign w:val="center"/>
            <w:hideMark/>
          </w:tcPr>
          <w:p w14:paraId="45FF8E9E"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1448" w:type="dxa"/>
            <w:vMerge/>
            <w:tcBorders>
              <w:top w:val="single" w:sz="8" w:space="0" w:color="auto"/>
              <w:left w:val="nil"/>
              <w:bottom w:val="single" w:sz="8" w:space="0" w:color="auto"/>
              <w:right w:val="single" w:sz="8" w:space="0" w:color="auto"/>
            </w:tcBorders>
            <w:shd w:val="clear" w:color="auto" w:fill="auto"/>
            <w:vAlign w:val="center"/>
            <w:hideMark/>
          </w:tcPr>
          <w:p w14:paraId="780F1B83"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1540" w:type="dxa"/>
            <w:tcBorders>
              <w:top w:val="nil"/>
              <w:left w:val="nil"/>
              <w:bottom w:val="single" w:sz="8" w:space="0" w:color="auto"/>
              <w:right w:val="single" w:sz="8" w:space="0" w:color="auto"/>
            </w:tcBorders>
            <w:shd w:val="clear" w:color="auto" w:fill="auto"/>
            <w:vAlign w:val="center"/>
            <w:hideMark/>
          </w:tcPr>
          <w:p w14:paraId="769F61CE"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（万元）</w:t>
            </w:r>
          </w:p>
        </w:tc>
      </w:tr>
      <w:tr w:rsidR="00BA6F62" w:rsidRPr="00C655D3" w14:paraId="36E52D54" w14:textId="77777777" w:rsidTr="00BA6F62">
        <w:trPr>
          <w:trHeight w:val="555"/>
          <w:jc w:val="center"/>
        </w:trPr>
        <w:tc>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
          <w:p w14:paraId="26BF2113" w14:textId="77777777" w:rsidR="00BA6F62" w:rsidRPr="00C655D3" w:rsidRDefault="00BA6F62" w:rsidP="00BA6F62">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地上</w:t>
            </w:r>
          </w:p>
        </w:tc>
        <w:tc>
          <w:tcPr>
            <w:tcW w:w="727" w:type="dxa"/>
            <w:vMerge w:val="restart"/>
            <w:tcBorders>
              <w:top w:val="nil"/>
              <w:left w:val="single" w:sz="8" w:space="0" w:color="auto"/>
              <w:bottom w:val="nil"/>
              <w:right w:val="single" w:sz="8" w:space="0" w:color="auto"/>
            </w:tcBorders>
            <w:shd w:val="clear" w:color="auto" w:fill="auto"/>
            <w:vAlign w:val="center"/>
            <w:hideMark/>
          </w:tcPr>
          <w:p w14:paraId="0D64A8C7" w14:textId="77777777" w:rsidR="00BA6F62" w:rsidRPr="00C655D3" w:rsidRDefault="00BA6F62" w:rsidP="00BA6F62">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用途调整</w:t>
            </w:r>
          </w:p>
        </w:tc>
        <w:tc>
          <w:tcPr>
            <w:tcW w:w="1890" w:type="dxa"/>
            <w:tcBorders>
              <w:top w:val="nil"/>
              <w:left w:val="nil"/>
              <w:bottom w:val="single" w:sz="8" w:space="0" w:color="auto"/>
              <w:right w:val="single" w:sz="8" w:space="0" w:color="auto"/>
            </w:tcBorders>
            <w:shd w:val="clear" w:color="auto" w:fill="auto"/>
            <w:vAlign w:val="center"/>
            <w:hideMark/>
          </w:tcPr>
          <w:p w14:paraId="69AB89B8" w14:textId="77777777" w:rsidR="00BA6F62" w:rsidRPr="00C655D3" w:rsidRDefault="00BA6F62" w:rsidP="00BA6F62">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旧用途</w:t>
            </w:r>
            <w:r w:rsidRPr="00C655D3">
              <w:rPr>
                <w:rFonts w:ascii="Arial" w:eastAsia="仿宋" w:hAnsi="Arial" w:cs="Arial"/>
                <w:color w:val="000000"/>
                <w:sz w:val="21"/>
                <w:szCs w:val="21"/>
              </w:rPr>
              <w:t>-</w:t>
            </w:r>
            <w:r w:rsidRPr="00C655D3">
              <w:rPr>
                <w:rFonts w:ascii="Arial" w:eastAsia="仿宋" w:hAnsi="Arial" w:cs="Arial"/>
                <w:color w:val="000000"/>
                <w:sz w:val="21"/>
                <w:szCs w:val="21"/>
              </w:rPr>
              <w:t>住宅</w:t>
            </w:r>
          </w:p>
        </w:tc>
        <w:tc>
          <w:tcPr>
            <w:tcW w:w="1630" w:type="dxa"/>
            <w:tcBorders>
              <w:top w:val="nil"/>
              <w:left w:val="nil"/>
              <w:bottom w:val="single" w:sz="8" w:space="0" w:color="auto"/>
              <w:right w:val="single" w:sz="8" w:space="0" w:color="auto"/>
            </w:tcBorders>
            <w:shd w:val="clear" w:color="auto" w:fill="auto"/>
            <w:vAlign w:val="center"/>
            <w:hideMark/>
          </w:tcPr>
          <w:p w14:paraId="74CF5738" w14:textId="10D1A8B1" w:rsidR="00BA6F62" w:rsidRPr="00C655D3" w:rsidRDefault="00BA6F62" w:rsidP="00BA6F62">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5573</w:t>
            </w:r>
          </w:p>
        </w:tc>
        <w:tc>
          <w:tcPr>
            <w:tcW w:w="1563" w:type="dxa"/>
            <w:tcBorders>
              <w:top w:val="nil"/>
              <w:left w:val="nil"/>
              <w:bottom w:val="single" w:sz="8" w:space="0" w:color="auto"/>
              <w:right w:val="single" w:sz="8" w:space="0" w:color="auto"/>
            </w:tcBorders>
            <w:shd w:val="clear" w:color="auto" w:fill="auto"/>
            <w:vAlign w:val="center"/>
            <w:hideMark/>
          </w:tcPr>
          <w:p w14:paraId="5151F774" w14:textId="77777777" w:rsidR="00BA6F62" w:rsidRPr="00C655D3" w:rsidRDefault="00BA6F62" w:rsidP="00BA6F62">
            <w:pPr>
              <w:widowControl/>
              <w:adjustRightInd/>
              <w:spacing w:line="240" w:lineRule="exact"/>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vAlign w:val="center"/>
            <w:hideMark/>
          </w:tcPr>
          <w:p w14:paraId="508EFD93" w14:textId="77777777" w:rsidR="00BA6F62" w:rsidRPr="00C655D3" w:rsidRDefault="00BA6F62" w:rsidP="00BA6F62">
            <w:pPr>
              <w:widowControl/>
              <w:adjustRightInd/>
              <w:spacing w:line="240" w:lineRule="exact"/>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w:t>
            </w:r>
          </w:p>
        </w:tc>
        <w:tc>
          <w:tcPr>
            <w:tcW w:w="1540" w:type="dxa"/>
            <w:tcBorders>
              <w:top w:val="nil"/>
              <w:left w:val="nil"/>
              <w:bottom w:val="single" w:sz="8" w:space="0" w:color="auto"/>
              <w:right w:val="single" w:sz="8" w:space="0" w:color="auto"/>
            </w:tcBorders>
            <w:shd w:val="clear" w:color="auto" w:fill="auto"/>
            <w:vAlign w:val="center"/>
            <w:hideMark/>
          </w:tcPr>
          <w:p w14:paraId="18A2C17A" w14:textId="77777777" w:rsidR="00BA6F62" w:rsidRPr="00C655D3" w:rsidRDefault="00BA6F62" w:rsidP="00BA6F62">
            <w:pPr>
              <w:widowControl/>
              <w:adjustRightInd/>
              <w:spacing w:line="240" w:lineRule="exact"/>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w:t>
            </w:r>
          </w:p>
        </w:tc>
      </w:tr>
      <w:tr w:rsidR="00BA6F62" w:rsidRPr="00C655D3" w14:paraId="2AB1C188" w14:textId="77777777" w:rsidTr="00BA6F62">
        <w:trPr>
          <w:trHeight w:val="55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1108B859" w14:textId="77777777" w:rsidR="00BA6F62" w:rsidRPr="00C655D3" w:rsidRDefault="00BA6F62" w:rsidP="00BA6F62">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nil"/>
              <w:right w:val="single" w:sz="8" w:space="0" w:color="auto"/>
            </w:tcBorders>
            <w:shd w:val="clear" w:color="auto" w:fill="auto"/>
            <w:vAlign w:val="center"/>
            <w:hideMark/>
          </w:tcPr>
          <w:p w14:paraId="1694F717" w14:textId="77777777" w:rsidR="00BA6F62" w:rsidRPr="00C655D3" w:rsidRDefault="00BA6F62" w:rsidP="00BA6F62">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6BD7EF24" w14:textId="77777777" w:rsidR="00BA6F62" w:rsidRPr="00C655D3" w:rsidRDefault="00BA6F62" w:rsidP="00BA6F62">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新用途</w:t>
            </w:r>
            <w:r w:rsidRPr="00C655D3">
              <w:rPr>
                <w:rFonts w:ascii="Arial" w:eastAsia="仿宋" w:hAnsi="Arial" w:cs="Arial"/>
                <w:color w:val="000000"/>
                <w:sz w:val="21"/>
                <w:szCs w:val="21"/>
              </w:rPr>
              <w:t>-</w:t>
            </w:r>
            <w:r w:rsidRPr="00C655D3">
              <w:rPr>
                <w:rFonts w:ascii="Arial" w:eastAsia="仿宋" w:hAnsi="Arial" w:cs="Arial"/>
                <w:color w:val="000000"/>
                <w:sz w:val="21"/>
                <w:szCs w:val="21"/>
              </w:rPr>
              <w:t>商业</w:t>
            </w:r>
          </w:p>
        </w:tc>
        <w:tc>
          <w:tcPr>
            <w:tcW w:w="1630" w:type="dxa"/>
            <w:tcBorders>
              <w:top w:val="nil"/>
              <w:left w:val="nil"/>
              <w:bottom w:val="single" w:sz="8" w:space="0" w:color="auto"/>
              <w:right w:val="single" w:sz="8" w:space="0" w:color="auto"/>
            </w:tcBorders>
            <w:shd w:val="clear" w:color="auto" w:fill="auto"/>
            <w:vAlign w:val="center"/>
            <w:hideMark/>
          </w:tcPr>
          <w:p w14:paraId="55FE2459" w14:textId="20D8413E" w:rsidR="00BA6F62" w:rsidRPr="00C655D3" w:rsidRDefault="00BA6F62" w:rsidP="00BA6F62">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3626</w:t>
            </w:r>
          </w:p>
        </w:tc>
        <w:tc>
          <w:tcPr>
            <w:tcW w:w="1563" w:type="dxa"/>
            <w:tcBorders>
              <w:top w:val="nil"/>
              <w:left w:val="nil"/>
              <w:bottom w:val="single" w:sz="8" w:space="0" w:color="auto"/>
              <w:right w:val="single" w:sz="8" w:space="0" w:color="auto"/>
            </w:tcBorders>
            <w:shd w:val="clear" w:color="auto" w:fill="auto"/>
            <w:vAlign w:val="center"/>
            <w:hideMark/>
          </w:tcPr>
          <w:p w14:paraId="11C5564F" w14:textId="2FDFA6A2" w:rsidR="00BA6F62" w:rsidRPr="00C655D3" w:rsidRDefault="00BA6F62" w:rsidP="00BA6F62">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-1947</w:t>
            </w:r>
          </w:p>
        </w:tc>
        <w:tc>
          <w:tcPr>
            <w:tcW w:w="1448" w:type="dxa"/>
            <w:tcBorders>
              <w:top w:val="nil"/>
              <w:left w:val="nil"/>
              <w:bottom w:val="single" w:sz="8" w:space="0" w:color="auto"/>
              <w:right w:val="single" w:sz="8" w:space="0" w:color="auto"/>
            </w:tcBorders>
            <w:shd w:val="clear" w:color="auto" w:fill="auto"/>
            <w:vAlign w:val="center"/>
            <w:hideMark/>
          </w:tcPr>
          <w:p w14:paraId="5A8CBE5C" w14:textId="77777777" w:rsidR="00BA6F62" w:rsidRPr="00C655D3" w:rsidRDefault="00BA6F62" w:rsidP="00BA6F62">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909.26</w:t>
            </w:r>
          </w:p>
        </w:tc>
        <w:tc>
          <w:tcPr>
            <w:tcW w:w="1540" w:type="dxa"/>
            <w:tcBorders>
              <w:top w:val="nil"/>
              <w:left w:val="nil"/>
              <w:bottom w:val="single" w:sz="8" w:space="0" w:color="auto"/>
              <w:right w:val="single" w:sz="8" w:space="0" w:color="auto"/>
            </w:tcBorders>
            <w:shd w:val="clear" w:color="auto" w:fill="auto"/>
            <w:vAlign w:val="center"/>
            <w:hideMark/>
          </w:tcPr>
          <w:p w14:paraId="646FA8F6" w14:textId="4BA1E9A9" w:rsidR="00BA6F62" w:rsidRPr="00C655D3" w:rsidRDefault="00BA6F62" w:rsidP="00BA6F62">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-177.0329</w:t>
            </w:r>
          </w:p>
        </w:tc>
      </w:tr>
      <w:tr w:rsidR="00BA6F62" w:rsidRPr="00C655D3" w14:paraId="1177176A" w14:textId="77777777" w:rsidTr="00BA6F62">
        <w:trPr>
          <w:trHeight w:val="55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005A41EC" w14:textId="77777777" w:rsidR="00BA6F62" w:rsidRPr="00C655D3" w:rsidRDefault="00BA6F62" w:rsidP="00BA6F62">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nil"/>
              <w:right w:val="single" w:sz="8" w:space="0" w:color="auto"/>
            </w:tcBorders>
            <w:shd w:val="clear" w:color="auto" w:fill="auto"/>
            <w:vAlign w:val="center"/>
            <w:hideMark/>
          </w:tcPr>
          <w:p w14:paraId="219FA11A" w14:textId="77777777" w:rsidR="00BA6F62" w:rsidRPr="00C655D3" w:rsidRDefault="00BA6F62" w:rsidP="00BA6F62">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nil"/>
              <w:right w:val="single" w:sz="8" w:space="0" w:color="auto"/>
            </w:tcBorders>
            <w:shd w:val="clear" w:color="auto" w:fill="auto"/>
            <w:vAlign w:val="center"/>
            <w:hideMark/>
          </w:tcPr>
          <w:p w14:paraId="03F415ED" w14:textId="77777777" w:rsidR="00BA6F62" w:rsidRPr="00C655D3" w:rsidRDefault="00BA6F62" w:rsidP="00BA6F62">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新用途</w:t>
            </w:r>
            <w:r w:rsidRPr="00C655D3">
              <w:rPr>
                <w:rFonts w:ascii="Arial" w:eastAsia="仿宋" w:hAnsi="Arial" w:cs="Arial"/>
                <w:color w:val="000000"/>
                <w:sz w:val="21"/>
                <w:szCs w:val="21"/>
              </w:rPr>
              <w:t>-</w:t>
            </w:r>
            <w:r w:rsidRPr="00C655D3">
              <w:rPr>
                <w:rFonts w:ascii="Arial" w:eastAsia="仿宋" w:hAnsi="Arial" w:cs="Arial"/>
                <w:color w:val="000000"/>
                <w:sz w:val="21"/>
                <w:szCs w:val="21"/>
              </w:rPr>
              <w:t>公服</w:t>
            </w:r>
          </w:p>
        </w:tc>
        <w:tc>
          <w:tcPr>
            <w:tcW w:w="1630" w:type="dxa"/>
            <w:tcBorders>
              <w:top w:val="nil"/>
              <w:left w:val="nil"/>
              <w:bottom w:val="nil"/>
              <w:right w:val="single" w:sz="8" w:space="0" w:color="auto"/>
            </w:tcBorders>
            <w:shd w:val="clear" w:color="auto" w:fill="auto"/>
            <w:vAlign w:val="center"/>
            <w:hideMark/>
          </w:tcPr>
          <w:p w14:paraId="45F9DECB" w14:textId="28DEE5A5" w:rsidR="00BA6F62" w:rsidRPr="00C655D3" w:rsidRDefault="00BA6F62" w:rsidP="00BA6F62">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1963</w:t>
            </w:r>
          </w:p>
        </w:tc>
        <w:tc>
          <w:tcPr>
            <w:tcW w:w="1563" w:type="dxa"/>
            <w:tcBorders>
              <w:top w:val="nil"/>
              <w:left w:val="nil"/>
              <w:bottom w:val="nil"/>
              <w:right w:val="single" w:sz="8" w:space="0" w:color="auto"/>
            </w:tcBorders>
            <w:shd w:val="clear" w:color="auto" w:fill="auto"/>
            <w:vAlign w:val="center"/>
            <w:hideMark/>
          </w:tcPr>
          <w:p w14:paraId="1DE4E658" w14:textId="0740BCD9" w:rsidR="00BA6F62" w:rsidRPr="00C655D3" w:rsidRDefault="00BA6F62" w:rsidP="00BA6F62">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-3610</w:t>
            </w:r>
          </w:p>
        </w:tc>
        <w:tc>
          <w:tcPr>
            <w:tcW w:w="1448" w:type="dxa"/>
            <w:tcBorders>
              <w:top w:val="nil"/>
              <w:left w:val="nil"/>
              <w:bottom w:val="single" w:sz="8" w:space="0" w:color="auto"/>
              <w:right w:val="single" w:sz="8" w:space="0" w:color="auto"/>
            </w:tcBorders>
            <w:shd w:val="clear" w:color="auto" w:fill="auto"/>
            <w:vAlign w:val="center"/>
            <w:hideMark/>
          </w:tcPr>
          <w:p w14:paraId="71657437" w14:textId="77777777" w:rsidR="00BA6F62" w:rsidRPr="00C655D3" w:rsidRDefault="00BA6F62" w:rsidP="00BA6F62">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3152.79</w:t>
            </w:r>
          </w:p>
        </w:tc>
        <w:tc>
          <w:tcPr>
            <w:tcW w:w="1540" w:type="dxa"/>
            <w:tcBorders>
              <w:top w:val="nil"/>
              <w:left w:val="nil"/>
              <w:bottom w:val="single" w:sz="8" w:space="0" w:color="auto"/>
              <w:right w:val="single" w:sz="8" w:space="0" w:color="auto"/>
            </w:tcBorders>
            <w:shd w:val="clear" w:color="auto" w:fill="auto"/>
            <w:vAlign w:val="center"/>
            <w:hideMark/>
          </w:tcPr>
          <w:p w14:paraId="5C284F4D" w14:textId="65EC4C47" w:rsidR="00BA6F62" w:rsidRPr="00C655D3" w:rsidRDefault="00BA6F62" w:rsidP="00BA6F62">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-1138.1572</w:t>
            </w:r>
          </w:p>
        </w:tc>
      </w:tr>
      <w:tr w:rsidR="009D70D4" w:rsidRPr="00C655D3" w14:paraId="11EEEAD2" w14:textId="77777777" w:rsidTr="00BA6F62">
        <w:trPr>
          <w:trHeight w:val="28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20C9FA34"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5810" w:type="dxa"/>
            <w:gridSpan w:val="4"/>
            <w:tcBorders>
              <w:top w:val="single" w:sz="8" w:space="0" w:color="auto"/>
              <w:left w:val="nil"/>
              <w:bottom w:val="single" w:sz="8" w:space="0" w:color="auto"/>
              <w:right w:val="single" w:sz="8" w:space="0" w:color="auto"/>
            </w:tcBorders>
            <w:shd w:val="clear" w:color="auto" w:fill="auto"/>
            <w:vAlign w:val="center"/>
            <w:hideMark/>
          </w:tcPr>
          <w:p w14:paraId="7F90554F" w14:textId="77777777" w:rsidR="009D70D4" w:rsidRPr="00C655D3" w:rsidRDefault="009D70D4" w:rsidP="000E50B4">
            <w:pPr>
              <w:widowControl/>
              <w:adjustRightInd/>
              <w:spacing w:line="240" w:lineRule="exact"/>
              <w:jc w:val="center"/>
              <w:textAlignment w:val="auto"/>
              <w:rPr>
                <w:rFonts w:ascii="Arial" w:eastAsia="仿宋" w:hAnsi="Arial" w:cs="Arial"/>
                <w:b/>
                <w:bCs/>
                <w:color w:val="000000"/>
                <w:sz w:val="21"/>
                <w:szCs w:val="21"/>
              </w:rPr>
            </w:pPr>
            <w:r w:rsidRPr="00C655D3">
              <w:rPr>
                <w:rFonts w:ascii="Arial" w:eastAsia="仿宋" w:hAnsi="Arial" w:cs="Arial"/>
                <w:b/>
                <w:bCs/>
                <w:color w:val="000000"/>
                <w:sz w:val="21"/>
                <w:szCs w:val="21"/>
              </w:rPr>
              <w:t>小计</w:t>
            </w:r>
          </w:p>
        </w:tc>
        <w:tc>
          <w:tcPr>
            <w:tcW w:w="1448" w:type="dxa"/>
            <w:tcBorders>
              <w:top w:val="nil"/>
              <w:left w:val="nil"/>
              <w:bottom w:val="single" w:sz="8" w:space="0" w:color="auto"/>
              <w:right w:val="single" w:sz="8" w:space="0" w:color="auto"/>
            </w:tcBorders>
            <w:shd w:val="clear" w:color="auto" w:fill="auto"/>
            <w:vAlign w:val="center"/>
            <w:hideMark/>
          </w:tcPr>
          <w:p w14:paraId="5F25AF48" w14:textId="77777777" w:rsidR="009D70D4" w:rsidRPr="00C655D3" w:rsidRDefault="009D70D4" w:rsidP="000E50B4">
            <w:pPr>
              <w:widowControl/>
              <w:adjustRightInd/>
              <w:spacing w:line="240" w:lineRule="exact"/>
              <w:jc w:val="center"/>
              <w:textAlignment w:val="auto"/>
              <w:rPr>
                <w:rFonts w:ascii="Arial" w:eastAsia="仿宋" w:hAnsi="Arial" w:cs="Arial"/>
                <w:b/>
                <w:bCs/>
                <w:color w:val="000000"/>
                <w:sz w:val="21"/>
                <w:szCs w:val="21"/>
              </w:rPr>
            </w:pPr>
            <w:r w:rsidRPr="00C655D3">
              <w:rPr>
                <w:rFonts w:ascii="Arial" w:eastAsia="仿宋" w:hAnsi="Arial" w:cs="Arial"/>
                <w:b/>
                <w:bCs/>
                <w:color w:val="000000"/>
                <w:sz w:val="21"/>
                <w:szCs w:val="21"/>
              </w:rPr>
              <w:t>4062.05</w:t>
            </w:r>
          </w:p>
        </w:tc>
        <w:tc>
          <w:tcPr>
            <w:tcW w:w="1540" w:type="dxa"/>
            <w:tcBorders>
              <w:top w:val="nil"/>
              <w:left w:val="nil"/>
              <w:bottom w:val="single" w:sz="8" w:space="0" w:color="auto"/>
              <w:right w:val="single" w:sz="8" w:space="0" w:color="auto"/>
            </w:tcBorders>
            <w:shd w:val="clear" w:color="auto" w:fill="auto"/>
            <w:vAlign w:val="center"/>
            <w:hideMark/>
          </w:tcPr>
          <w:p w14:paraId="43C25976" w14:textId="398AD062" w:rsidR="009D70D4" w:rsidRPr="00C655D3" w:rsidRDefault="00BA6F62" w:rsidP="000E50B4">
            <w:pPr>
              <w:widowControl/>
              <w:adjustRightInd/>
              <w:spacing w:line="240" w:lineRule="exact"/>
              <w:jc w:val="center"/>
              <w:textAlignment w:val="auto"/>
              <w:rPr>
                <w:rFonts w:ascii="Arial" w:eastAsia="仿宋" w:hAnsi="Arial" w:cs="Arial"/>
                <w:b/>
                <w:bCs/>
                <w:color w:val="000000"/>
                <w:sz w:val="21"/>
                <w:szCs w:val="21"/>
              </w:rPr>
            </w:pPr>
            <w:r w:rsidRPr="00C655D3">
              <w:rPr>
                <w:rFonts w:ascii="Arial" w:eastAsia="仿宋" w:hAnsi="Arial" w:cs="Arial"/>
                <w:b/>
                <w:bCs/>
                <w:color w:val="000000"/>
                <w:sz w:val="21"/>
                <w:szCs w:val="21"/>
              </w:rPr>
              <w:t>-1315.1901</w:t>
            </w:r>
          </w:p>
        </w:tc>
      </w:tr>
      <w:tr w:rsidR="00BA6F62" w:rsidRPr="00C655D3" w14:paraId="55096BC4" w14:textId="77777777" w:rsidTr="00BA6F62">
        <w:trPr>
          <w:trHeight w:val="555"/>
          <w:jc w:val="center"/>
        </w:trPr>
        <w:tc>
          <w:tcPr>
            <w:tcW w:w="717"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15B343CC" w14:textId="77777777" w:rsidR="00BA6F62" w:rsidRPr="00C655D3" w:rsidRDefault="00BA6F62" w:rsidP="00BA6F62">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地下</w:t>
            </w:r>
          </w:p>
        </w:tc>
        <w:tc>
          <w:tcPr>
            <w:tcW w:w="727" w:type="dxa"/>
            <w:vMerge w:val="restart"/>
            <w:tcBorders>
              <w:top w:val="nil"/>
              <w:left w:val="single" w:sz="8" w:space="0" w:color="auto"/>
              <w:bottom w:val="single" w:sz="8" w:space="0" w:color="auto"/>
              <w:right w:val="single" w:sz="8" w:space="0" w:color="auto"/>
            </w:tcBorders>
            <w:shd w:val="clear" w:color="auto" w:fill="auto"/>
            <w:vAlign w:val="center"/>
            <w:hideMark/>
          </w:tcPr>
          <w:p w14:paraId="193CA3DB" w14:textId="77777777" w:rsidR="00BA6F62" w:rsidRPr="00C655D3" w:rsidRDefault="00BA6F62" w:rsidP="00BA6F62">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新增用途</w:t>
            </w:r>
          </w:p>
        </w:tc>
        <w:tc>
          <w:tcPr>
            <w:tcW w:w="1890" w:type="dxa"/>
            <w:tcBorders>
              <w:top w:val="nil"/>
              <w:left w:val="nil"/>
              <w:bottom w:val="single" w:sz="8" w:space="0" w:color="auto"/>
              <w:right w:val="single" w:sz="8" w:space="0" w:color="auto"/>
            </w:tcBorders>
            <w:shd w:val="clear" w:color="auto" w:fill="auto"/>
            <w:vAlign w:val="center"/>
            <w:hideMark/>
          </w:tcPr>
          <w:p w14:paraId="4666CB9F" w14:textId="77777777" w:rsidR="00BA6F62" w:rsidRPr="00C655D3" w:rsidRDefault="00BA6F62" w:rsidP="00BA6F62">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新用途</w:t>
            </w:r>
            <w:r w:rsidRPr="00C655D3">
              <w:rPr>
                <w:rFonts w:ascii="Arial" w:eastAsia="仿宋" w:hAnsi="Arial" w:cs="Arial"/>
                <w:color w:val="000000"/>
                <w:sz w:val="21"/>
                <w:szCs w:val="21"/>
              </w:rPr>
              <w:t>-</w:t>
            </w:r>
            <w:r w:rsidRPr="00C655D3">
              <w:rPr>
                <w:rFonts w:ascii="Arial" w:eastAsia="仿宋" w:hAnsi="Arial" w:cs="Arial"/>
                <w:color w:val="000000"/>
                <w:sz w:val="21"/>
                <w:szCs w:val="21"/>
              </w:rPr>
              <w:t>地下商业</w:t>
            </w:r>
          </w:p>
        </w:tc>
        <w:tc>
          <w:tcPr>
            <w:tcW w:w="1630" w:type="dxa"/>
            <w:tcBorders>
              <w:top w:val="nil"/>
              <w:left w:val="nil"/>
              <w:bottom w:val="single" w:sz="8" w:space="0" w:color="auto"/>
              <w:right w:val="single" w:sz="8" w:space="0" w:color="auto"/>
            </w:tcBorders>
            <w:shd w:val="clear" w:color="auto" w:fill="auto"/>
            <w:noWrap/>
            <w:vAlign w:val="center"/>
            <w:hideMark/>
          </w:tcPr>
          <w:p w14:paraId="709E5C0A" w14:textId="212ADF88" w:rsidR="00BA6F62" w:rsidRPr="00C655D3" w:rsidRDefault="00BA6F62" w:rsidP="00BA6F62">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2151</w:t>
            </w:r>
          </w:p>
        </w:tc>
        <w:tc>
          <w:tcPr>
            <w:tcW w:w="1563" w:type="dxa"/>
            <w:tcBorders>
              <w:top w:val="nil"/>
              <w:left w:val="nil"/>
              <w:bottom w:val="single" w:sz="8" w:space="0" w:color="auto"/>
              <w:right w:val="single" w:sz="8" w:space="0" w:color="auto"/>
            </w:tcBorders>
            <w:shd w:val="clear" w:color="auto" w:fill="auto"/>
            <w:noWrap/>
            <w:vAlign w:val="center"/>
            <w:hideMark/>
          </w:tcPr>
          <w:p w14:paraId="063DDE34" w14:textId="77777777" w:rsidR="00BA6F62" w:rsidRPr="00C655D3" w:rsidRDefault="00BA6F62" w:rsidP="00BA6F62">
            <w:pPr>
              <w:widowControl/>
              <w:adjustRightInd/>
              <w:spacing w:line="240" w:lineRule="exact"/>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0E821A08" w14:textId="77777777" w:rsidR="00BA6F62" w:rsidRPr="00C655D3" w:rsidRDefault="00BA6F62" w:rsidP="00BA6F62">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1540.13</w:t>
            </w:r>
          </w:p>
        </w:tc>
        <w:tc>
          <w:tcPr>
            <w:tcW w:w="1540" w:type="dxa"/>
            <w:tcBorders>
              <w:top w:val="nil"/>
              <w:left w:val="nil"/>
              <w:bottom w:val="single" w:sz="8" w:space="0" w:color="auto"/>
              <w:right w:val="single" w:sz="8" w:space="0" w:color="auto"/>
            </w:tcBorders>
            <w:shd w:val="clear" w:color="auto" w:fill="auto"/>
            <w:vAlign w:val="center"/>
            <w:hideMark/>
          </w:tcPr>
          <w:p w14:paraId="302D4DAB" w14:textId="745D248D" w:rsidR="00BA6F62" w:rsidRPr="00C655D3" w:rsidRDefault="00BA6F62" w:rsidP="00BA6F62">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331.2820</w:t>
            </w:r>
          </w:p>
        </w:tc>
      </w:tr>
      <w:tr w:rsidR="00BA6F62" w:rsidRPr="00C655D3" w14:paraId="03FD847E" w14:textId="77777777" w:rsidTr="00BA6F62">
        <w:trPr>
          <w:trHeight w:val="555"/>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65782574" w14:textId="77777777" w:rsidR="00BA6F62" w:rsidRPr="00C655D3" w:rsidRDefault="00BA6F62" w:rsidP="00BA6F62">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single" w:sz="8" w:space="0" w:color="auto"/>
              <w:right w:val="single" w:sz="8" w:space="0" w:color="auto"/>
            </w:tcBorders>
            <w:shd w:val="clear" w:color="auto" w:fill="auto"/>
            <w:vAlign w:val="center"/>
            <w:hideMark/>
          </w:tcPr>
          <w:p w14:paraId="4D41B885" w14:textId="77777777" w:rsidR="00BA6F62" w:rsidRPr="00C655D3" w:rsidRDefault="00BA6F62" w:rsidP="00BA6F62">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6D5096F0" w14:textId="77777777" w:rsidR="00BA6F62" w:rsidRPr="00C655D3" w:rsidRDefault="00BA6F62" w:rsidP="00BA6F62">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新用途</w:t>
            </w:r>
            <w:r w:rsidRPr="00C655D3">
              <w:rPr>
                <w:rFonts w:ascii="Arial" w:eastAsia="仿宋" w:hAnsi="Arial" w:cs="Arial"/>
                <w:color w:val="000000"/>
                <w:sz w:val="21"/>
                <w:szCs w:val="21"/>
              </w:rPr>
              <w:t>-</w:t>
            </w:r>
            <w:r w:rsidRPr="00C655D3">
              <w:rPr>
                <w:rFonts w:ascii="Arial" w:eastAsia="仿宋" w:hAnsi="Arial" w:cs="Arial"/>
                <w:color w:val="000000"/>
                <w:sz w:val="21"/>
                <w:szCs w:val="21"/>
              </w:rPr>
              <w:t>地下车库</w:t>
            </w:r>
          </w:p>
        </w:tc>
        <w:tc>
          <w:tcPr>
            <w:tcW w:w="1630" w:type="dxa"/>
            <w:tcBorders>
              <w:top w:val="nil"/>
              <w:left w:val="nil"/>
              <w:bottom w:val="single" w:sz="8" w:space="0" w:color="auto"/>
              <w:right w:val="single" w:sz="8" w:space="0" w:color="auto"/>
            </w:tcBorders>
            <w:shd w:val="clear" w:color="auto" w:fill="auto"/>
            <w:noWrap/>
            <w:vAlign w:val="center"/>
            <w:hideMark/>
          </w:tcPr>
          <w:p w14:paraId="47BB601C" w14:textId="758D5BB2" w:rsidR="00BA6F62" w:rsidRPr="00C655D3" w:rsidRDefault="00BA6F62" w:rsidP="00BA6F62">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797</w:t>
            </w:r>
          </w:p>
        </w:tc>
        <w:tc>
          <w:tcPr>
            <w:tcW w:w="1563" w:type="dxa"/>
            <w:tcBorders>
              <w:top w:val="nil"/>
              <w:left w:val="nil"/>
              <w:bottom w:val="single" w:sz="8" w:space="0" w:color="auto"/>
              <w:right w:val="single" w:sz="8" w:space="0" w:color="auto"/>
            </w:tcBorders>
            <w:shd w:val="clear" w:color="auto" w:fill="auto"/>
            <w:noWrap/>
            <w:vAlign w:val="center"/>
            <w:hideMark/>
          </w:tcPr>
          <w:p w14:paraId="7A62F3CD" w14:textId="77777777" w:rsidR="00BA6F62" w:rsidRPr="00C655D3" w:rsidRDefault="00BA6F62" w:rsidP="00BA6F62">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412FF350" w14:textId="77777777" w:rsidR="00BA6F62" w:rsidRPr="00C655D3" w:rsidRDefault="00BA6F62" w:rsidP="00BA6F62">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8104.15</w:t>
            </w:r>
          </w:p>
        </w:tc>
        <w:tc>
          <w:tcPr>
            <w:tcW w:w="1540" w:type="dxa"/>
            <w:tcBorders>
              <w:top w:val="nil"/>
              <w:left w:val="nil"/>
              <w:bottom w:val="single" w:sz="8" w:space="0" w:color="auto"/>
              <w:right w:val="single" w:sz="8" w:space="0" w:color="auto"/>
            </w:tcBorders>
            <w:shd w:val="clear" w:color="auto" w:fill="auto"/>
            <w:vAlign w:val="center"/>
            <w:hideMark/>
          </w:tcPr>
          <w:p w14:paraId="67961702" w14:textId="001F1663" w:rsidR="00BA6F62" w:rsidRPr="00C655D3" w:rsidRDefault="00BA6F62" w:rsidP="00BA6F62">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645.9008</w:t>
            </w:r>
          </w:p>
        </w:tc>
      </w:tr>
      <w:tr w:rsidR="00BA6F62" w:rsidRPr="00C655D3" w14:paraId="098945E3" w14:textId="77777777" w:rsidTr="00BA6F62">
        <w:trPr>
          <w:trHeight w:val="555"/>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2FD0844E" w14:textId="77777777" w:rsidR="00BA6F62" w:rsidRPr="00C655D3" w:rsidRDefault="00BA6F62" w:rsidP="00BA6F62">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single" w:sz="8" w:space="0" w:color="auto"/>
              <w:right w:val="single" w:sz="8" w:space="0" w:color="auto"/>
            </w:tcBorders>
            <w:shd w:val="clear" w:color="auto" w:fill="auto"/>
            <w:vAlign w:val="center"/>
            <w:hideMark/>
          </w:tcPr>
          <w:p w14:paraId="6D707674" w14:textId="77777777" w:rsidR="00BA6F62" w:rsidRPr="00C655D3" w:rsidRDefault="00BA6F62" w:rsidP="00BA6F62">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0E7D4358" w14:textId="77777777" w:rsidR="00BA6F62" w:rsidRPr="00C655D3" w:rsidRDefault="00BA6F62" w:rsidP="00BA6F62">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新用途</w:t>
            </w:r>
            <w:r w:rsidRPr="00C655D3">
              <w:rPr>
                <w:rFonts w:ascii="Arial" w:eastAsia="仿宋" w:hAnsi="Arial" w:cs="Arial"/>
                <w:color w:val="000000"/>
                <w:sz w:val="21"/>
                <w:szCs w:val="21"/>
              </w:rPr>
              <w:t>-</w:t>
            </w:r>
            <w:r w:rsidRPr="00C655D3">
              <w:rPr>
                <w:rFonts w:ascii="Arial" w:eastAsia="仿宋" w:hAnsi="Arial" w:cs="Arial"/>
                <w:color w:val="000000"/>
                <w:sz w:val="21"/>
                <w:szCs w:val="21"/>
              </w:rPr>
              <w:t>地下公服</w:t>
            </w:r>
          </w:p>
        </w:tc>
        <w:tc>
          <w:tcPr>
            <w:tcW w:w="1630" w:type="dxa"/>
            <w:tcBorders>
              <w:top w:val="nil"/>
              <w:left w:val="nil"/>
              <w:bottom w:val="single" w:sz="8" w:space="0" w:color="auto"/>
              <w:right w:val="single" w:sz="8" w:space="0" w:color="auto"/>
            </w:tcBorders>
            <w:shd w:val="clear" w:color="auto" w:fill="auto"/>
            <w:noWrap/>
            <w:vAlign w:val="center"/>
            <w:hideMark/>
          </w:tcPr>
          <w:p w14:paraId="768D3C8A" w14:textId="68A44CE5" w:rsidR="00BA6F62" w:rsidRPr="00C655D3" w:rsidRDefault="00BA6F62" w:rsidP="00BA6F62">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1328</w:t>
            </w:r>
          </w:p>
        </w:tc>
        <w:tc>
          <w:tcPr>
            <w:tcW w:w="1563" w:type="dxa"/>
            <w:tcBorders>
              <w:top w:val="nil"/>
              <w:left w:val="nil"/>
              <w:bottom w:val="single" w:sz="8" w:space="0" w:color="auto"/>
              <w:right w:val="single" w:sz="8" w:space="0" w:color="auto"/>
            </w:tcBorders>
            <w:shd w:val="clear" w:color="auto" w:fill="auto"/>
            <w:noWrap/>
            <w:vAlign w:val="center"/>
            <w:hideMark/>
          </w:tcPr>
          <w:p w14:paraId="23587578" w14:textId="77777777" w:rsidR="00BA6F62" w:rsidRPr="00C655D3" w:rsidRDefault="00BA6F62" w:rsidP="00BA6F62">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139F2F79" w14:textId="77777777" w:rsidR="00BA6F62" w:rsidRPr="00C655D3" w:rsidRDefault="00BA6F62" w:rsidP="00BA6F62">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4963.69</w:t>
            </w:r>
          </w:p>
        </w:tc>
        <w:tc>
          <w:tcPr>
            <w:tcW w:w="1540" w:type="dxa"/>
            <w:tcBorders>
              <w:top w:val="nil"/>
              <w:left w:val="nil"/>
              <w:bottom w:val="single" w:sz="8" w:space="0" w:color="auto"/>
              <w:right w:val="single" w:sz="8" w:space="0" w:color="auto"/>
            </w:tcBorders>
            <w:shd w:val="clear" w:color="auto" w:fill="auto"/>
            <w:vAlign w:val="center"/>
            <w:hideMark/>
          </w:tcPr>
          <w:p w14:paraId="5CECF53E" w14:textId="02795071" w:rsidR="00BA6F62" w:rsidRPr="00C655D3" w:rsidRDefault="00BA6F62" w:rsidP="00BA6F62">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659.1780</w:t>
            </w:r>
          </w:p>
        </w:tc>
      </w:tr>
      <w:tr w:rsidR="009D70D4" w:rsidRPr="00C655D3" w14:paraId="169DAF64" w14:textId="77777777" w:rsidTr="00BA6F62">
        <w:trPr>
          <w:trHeight w:val="300"/>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724ABA54"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5810" w:type="dxa"/>
            <w:gridSpan w:val="4"/>
            <w:tcBorders>
              <w:top w:val="single" w:sz="8" w:space="0" w:color="auto"/>
              <w:left w:val="nil"/>
              <w:bottom w:val="single" w:sz="8" w:space="0" w:color="auto"/>
              <w:right w:val="single" w:sz="8" w:space="0" w:color="auto"/>
            </w:tcBorders>
            <w:shd w:val="clear" w:color="auto" w:fill="auto"/>
            <w:vAlign w:val="center"/>
            <w:hideMark/>
          </w:tcPr>
          <w:p w14:paraId="37DB1071" w14:textId="77777777" w:rsidR="009D70D4" w:rsidRPr="00C655D3" w:rsidRDefault="009D70D4" w:rsidP="000E50B4">
            <w:pPr>
              <w:widowControl/>
              <w:adjustRightInd/>
              <w:spacing w:line="240" w:lineRule="exact"/>
              <w:jc w:val="center"/>
              <w:textAlignment w:val="auto"/>
              <w:rPr>
                <w:rFonts w:ascii="Arial" w:eastAsia="仿宋" w:hAnsi="Arial" w:cs="Arial"/>
                <w:b/>
                <w:bCs/>
                <w:color w:val="000000"/>
                <w:sz w:val="21"/>
                <w:szCs w:val="21"/>
              </w:rPr>
            </w:pPr>
            <w:r w:rsidRPr="00C655D3">
              <w:rPr>
                <w:rFonts w:ascii="Arial" w:eastAsia="仿宋" w:hAnsi="Arial" w:cs="Arial"/>
                <w:b/>
                <w:bCs/>
                <w:color w:val="000000"/>
                <w:sz w:val="21"/>
                <w:szCs w:val="21"/>
              </w:rPr>
              <w:t>小计</w:t>
            </w:r>
          </w:p>
        </w:tc>
        <w:tc>
          <w:tcPr>
            <w:tcW w:w="1448" w:type="dxa"/>
            <w:tcBorders>
              <w:top w:val="nil"/>
              <w:left w:val="nil"/>
              <w:bottom w:val="single" w:sz="8" w:space="0" w:color="auto"/>
              <w:right w:val="single" w:sz="8" w:space="0" w:color="auto"/>
            </w:tcBorders>
            <w:shd w:val="clear" w:color="auto" w:fill="auto"/>
            <w:vAlign w:val="center"/>
            <w:hideMark/>
          </w:tcPr>
          <w:p w14:paraId="6A12967D" w14:textId="77777777" w:rsidR="009D70D4" w:rsidRPr="00C655D3" w:rsidRDefault="009D70D4" w:rsidP="000E50B4">
            <w:pPr>
              <w:widowControl/>
              <w:adjustRightInd/>
              <w:spacing w:line="240" w:lineRule="exact"/>
              <w:jc w:val="center"/>
              <w:textAlignment w:val="auto"/>
              <w:rPr>
                <w:rFonts w:ascii="Arial" w:eastAsia="仿宋" w:hAnsi="Arial" w:cs="Arial"/>
                <w:b/>
                <w:bCs/>
                <w:color w:val="000000"/>
                <w:sz w:val="21"/>
                <w:szCs w:val="21"/>
              </w:rPr>
            </w:pPr>
            <w:r w:rsidRPr="00C655D3">
              <w:rPr>
                <w:rFonts w:ascii="Arial" w:eastAsia="仿宋" w:hAnsi="Arial" w:cs="Arial"/>
                <w:b/>
                <w:bCs/>
                <w:color w:val="000000"/>
                <w:sz w:val="21"/>
                <w:szCs w:val="21"/>
              </w:rPr>
              <w:t>14607.97</w:t>
            </w:r>
          </w:p>
        </w:tc>
        <w:tc>
          <w:tcPr>
            <w:tcW w:w="1540" w:type="dxa"/>
            <w:tcBorders>
              <w:top w:val="nil"/>
              <w:left w:val="nil"/>
              <w:bottom w:val="single" w:sz="8" w:space="0" w:color="auto"/>
              <w:right w:val="single" w:sz="8" w:space="0" w:color="auto"/>
            </w:tcBorders>
            <w:shd w:val="clear" w:color="auto" w:fill="auto"/>
            <w:vAlign w:val="center"/>
            <w:hideMark/>
          </w:tcPr>
          <w:p w14:paraId="662438A3" w14:textId="36A895FD" w:rsidR="009D70D4" w:rsidRPr="00C655D3" w:rsidRDefault="00BA6F62" w:rsidP="000E50B4">
            <w:pPr>
              <w:widowControl/>
              <w:adjustRightInd/>
              <w:spacing w:line="240" w:lineRule="exact"/>
              <w:jc w:val="center"/>
              <w:textAlignment w:val="auto"/>
              <w:rPr>
                <w:rFonts w:ascii="Arial" w:eastAsia="仿宋" w:hAnsi="Arial" w:cs="Arial"/>
                <w:b/>
                <w:bCs/>
                <w:color w:val="000000"/>
                <w:sz w:val="21"/>
                <w:szCs w:val="21"/>
              </w:rPr>
            </w:pPr>
            <w:r w:rsidRPr="00C655D3">
              <w:rPr>
                <w:rFonts w:ascii="Arial" w:eastAsia="仿宋" w:hAnsi="Arial" w:cs="Arial"/>
                <w:b/>
                <w:bCs/>
                <w:color w:val="000000"/>
                <w:sz w:val="21"/>
                <w:szCs w:val="21"/>
              </w:rPr>
              <w:t>1636.3608</w:t>
            </w:r>
          </w:p>
        </w:tc>
      </w:tr>
    </w:tbl>
    <w:p w14:paraId="3A5E5191" w14:textId="6F2ABCFB" w:rsidR="009D70D4" w:rsidRDefault="009D70D4" w:rsidP="009D70D4">
      <w:pPr>
        <w:snapToGrid w:val="0"/>
        <w:ind w:firstLine="556"/>
        <w:rPr>
          <w:rFonts w:ascii="Arial" w:eastAsia="仿宋" w:hAnsi="Arial" w:cs="Arial"/>
          <w:b/>
          <w:sz w:val="28"/>
          <w:szCs w:val="28"/>
        </w:rPr>
      </w:pPr>
    </w:p>
    <w:p w14:paraId="55A0D0F5" w14:textId="157D36E0" w:rsidR="00C655D3" w:rsidRDefault="00C655D3" w:rsidP="009D70D4">
      <w:pPr>
        <w:snapToGrid w:val="0"/>
        <w:ind w:firstLine="556"/>
        <w:rPr>
          <w:rFonts w:ascii="Arial" w:eastAsia="仿宋" w:hAnsi="Arial" w:cs="Arial"/>
          <w:b/>
          <w:sz w:val="28"/>
          <w:szCs w:val="28"/>
        </w:rPr>
      </w:pPr>
    </w:p>
    <w:p w14:paraId="7FAEEA1D" w14:textId="74586A52" w:rsidR="00C655D3" w:rsidRDefault="00C655D3" w:rsidP="009D70D4">
      <w:pPr>
        <w:snapToGrid w:val="0"/>
        <w:ind w:firstLine="556"/>
        <w:rPr>
          <w:rFonts w:ascii="Arial" w:eastAsia="仿宋" w:hAnsi="Arial" w:cs="Arial"/>
          <w:b/>
          <w:sz w:val="28"/>
          <w:szCs w:val="28"/>
        </w:rPr>
      </w:pPr>
    </w:p>
    <w:p w14:paraId="7EF3BB81" w14:textId="676D3D78" w:rsidR="00C655D3" w:rsidRDefault="00C655D3" w:rsidP="009D70D4">
      <w:pPr>
        <w:snapToGrid w:val="0"/>
        <w:ind w:firstLine="556"/>
        <w:rPr>
          <w:rFonts w:ascii="Arial" w:eastAsia="仿宋" w:hAnsi="Arial" w:cs="Arial"/>
          <w:b/>
          <w:sz w:val="28"/>
          <w:szCs w:val="28"/>
        </w:rPr>
      </w:pPr>
    </w:p>
    <w:p w14:paraId="64DC1D4D" w14:textId="77777777" w:rsidR="00C655D3" w:rsidRPr="00C655D3" w:rsidRDefault="00C655D3" w:rsidP="009D70D4">
      <w:pPr>
        <w:snapToGrid w:val="0"/>
        <w:ind w:firstLine="556"/>
        <w:rPr>
          <w:rFonts w:ascii="Arial" w:eastAsia="仿宋" w:hAnsi="Arial" w:cs="Arial" w:hint="eastAsia"/>
          <w:b/>
          <w:sz w:val="28"/>
          <w:szCs w:val="28"/>
        </w:rPr>
      </w:pPr>
    </w:p>
    <w:p w14:paraId="4F6BF108" w14:textId="77777777" w:rsidR="009D70D4" w:rsidRPr="00C655D3" w:rsidRDefault="009D70D4" w:rsidP="009D70D4">
      <w:pPr>
        <w:pStyle w:val="11"/>
        <w:ind w:firstLine="562"/>
        <w:jc w:val="both"/>
        <w:rPr>
          <w:rFonts w:ascii="Arial" w:eastAsia="仿宋" w:hAnsi="Arial" w:cs="Arial"/>
          <w:b/>
          <w:szCs w:val="28"/>
        </w:rPr>
      </w:pPr>
      <w:r w:rsidRPr="00C655D3">
        <w:rPr>
          <w:rFonts w:ascii="Arial" w:eastAsia="仿宋" w:hAnsi="Arial" w:cs="Arial"/>
          <w:b/>
          <w:szCs w:val="28"/>
        </w:rPr>
        <w:lastRenderedPageBreak/>
        <w:sym w:font="Wingdings 2" w:char="F0C3"/>
      </w:r>
      <w:r w:rsidRPr="00C655D3">
        <w:rPr>
          <w:rFonts w:ascii="Arial" w:eastAsia="仿宋" w:hAnsi="Arial" w:cs="Arial"/>
          <w:b/>
          <w:szCs w:val="28"/>
        </w:rPr>
        <w:t>需补缴地价款（</w:t>
      </w:r>
      <w:r w:rsidRPr="00C655D3">
        <w:rPr>
          <w:rFonts w:ascii="Arial" w:eastAsia="仿宋" w:hAnsi="Arial" w:cs="Arial"/>
          <w:szCs w:val="28"/>
        </w:rPr>
        <w:t>变更出让合同时，建议应补缴的地价款</w:t>
      </w:r>
      <w:r w:rsidRPr="00C655D3">
        <w:rPr>
          <w:rFonts w:ascii="Arial" w:eastAsia="仿宋" w:hAnsi="Arial" w:cs="Arial"/>
          <w:b/>
          <w:szCs w:val="2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698"/>
        <w:gridCol w:w="1096"/>
        <w:gridCol w:w="1258"/>
        <w:gridCol w:w="1176"/>
        <w:gridCol w:w="1533"/>
        <w:gridCol w:w="1321"/>
        <w:gridCol w:w="1518"/>
      </w:tblGrid>
      <w:tr w:rsidR="009D70D4" w:rsidRPr="00C655D3" w14:paraId="352B4D7A" w14:textId="77777777" w:rsidTr="00C655D3">
        <w:trPr>
          <w:trHeight w:val="311"/>
          <w:jc w:val="center"/>
        </w:trPr>
        <w:tc>
          <w:tcPr>
            <w:tcW w:w="710" w:type="dxa"/>
            <w:vMerge w:val="restart"/>
            <w:shd w:val="clear" w:color="auto" w:fill="auto"/>
            <w:vAlign w:val="center"/>
            <w:hideMark/>
          </w:tcPr>
          <w:p w14:paraId="7B0A9313"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部位</w:t>
            </w:r>
          </w:p>
        </w:tc>
        <w:tc>
          <w:tcPr>
            <w:tcW w:w="720" w:type="dxa"/>
            <w:vMerge w:val="restart"/>
            <w:shd w:val="clear" w:color="auto" w:fill="auto"/>
            <w:vAlign w:val="center"/>
            <w:hideMark/>
          </w:tcPr>
          <w:p w14:paraId="5FB93191"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规划条件</w:t>
            </w:r>
          </w:p>
        </w:tc>
        <w:tc>
          <w:tcPr>
            <w:tcW w:w="1150" w:type="dxa"/>
            <w:vMerge w:val="restart"/>
            <w:shd w:val="clear" w:color="auto" w:fill="auto"/>
            <w:vAlign w:val="center"/>
            <w:hideMark/>
          </w:tcPr>
          <w:p w14:paraId="5EAF76A5"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用途</w:t>
            </w:r>
          </w:p>
        </w:tc>
        <w:tc>
          <w:tcPr>
            <w:tcW w:w="1293" w:type="dxa"/>
            <w:vMerge w:val="restart"/>
            <w:shd w:val="clear" w:color="auto" w:fill="auto"/>
            <w:vAlign w:val="center"/>
            <w:hideMark/>
          </w:tcPr>
          <w:p w14:paraId="0C677229"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楼面熟地价（元</w:t>
            </w:r>
            <w:r w:rsidRPr="00C655D3">
              <w:rPr>
                <w:rFonts w:ascii="Arial" w:eastAsia="仿宋" w:hAnsi="Arial" w:cs="Arial"/>
                <w:color w:val="000000"/>
                <w:sz w:val="21"/>
                <w:szCs w:val="21"/>
              </w:rPr>
              <w:t>/</w:t>
            </w:r>
            <w:r w:rsidRPr="00C655D3">
              <w:rPr>
                <w:rFonts w:ascii="Arial" w:eastAsia="仿宋" w:hAnsi="Arial" w:cs="Arial"/>
                <w:color w:val="000000"/>
                <w:sz w:val="21"/>
                <w:szCs w:val="21"/>
              </w:rPr>
              <w:t>㎡）</w:t>
            </w:r>
          </w:p>
        </w:tc>
        <w:tc>
          <w:tcPr>
            <w:tcW w:w="1204" w:type="dxa"/>
            <w:vMerge w:val="restart"/>
            <w:shd w:val="clear" w:color="auto" w:fill="auto"/>
            <w:vAlign w:val="center"/>
            <w:hideMark/>
          </w:tcPr>
          <w:p w14:paraId="779336AE"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用途调整单价差（元</w:t>
            </w:r>
            <w:r w:rsidRPr="00C655D3">
              <w:rPr>
                <w:rFonts w:ascii="Arial" w:eastAsia="仿宋" w:hAnsi="Arial" w:cs="Arial"/>
                <w:color w:val="000000"/>
                <w:sz w:val="21"/>
                <w:szCs w:val="21"/>
              </w:rPr>
              <w:t>/</w:t>
            </w:r>
            <w:r w:rsidRPr="00C655D3">
              <w:rPr>
                <w:rFonts w:ascii="Arial" w:eastAsia="仿宋" w:hAnsi="Arial" w:cs="Arial"/>
                <w:color w:val="000000"/>
                <w:sz w:val="21"/>
                <w:szCs w:val="21"/>
              </w:rPr>
              <w:t>㎡）</w:t>
            </w:r>
          </w:p>
        </w:tc>
        <w:tc>
          <w:tcPr>
            <w:tcW w:w="1599" w:type="dxa"/>
            <w:vMerge w:val="restart"/>
            <w:shd w:val="clear" w:color="auto" w:fill="auto"/>
            <w:vAlign w:val="center"/>
            <w:hideMark/>
          </w:tcPr>
          <w:p w14:paraId="65A59C5B"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政府土地出让收益楼面价（元</w:t>
            </w:r>
            <w:r w:rsidRPr="00C655D3">
              <w:rPr>
                <w:rFonts w:ascii="Arial" w:eastAsia="仿宋" w:hAnsi="Arial" w:cs="Arial"/>
                <w:color w:val="000000"/>
                <w:sz w:val="21"/>
                <w:szCs w:val="21"/>
              </w:rPr>
              <w:t>/</w:t>
            </w:r>
            <w:r w:rsidRPr="00C655D3">
              <w:rPr>
                <w:rFonts w:ascii="Arial" w:eastAsia="仿宋" w:hAnsi="Arial" w:cs="Arial"/>
                <w:color w:val="000000"/>
                <w:sz w:val="21"/>
                <w:szCs w:val="21"/>
              </w:rPr>
              <w:t>㎡）</w:t>
            </w:r>
          </w:p>
        </w:tc>
        <w:tc>
          <w:tcPr>
            <w:tcW w:w="1321" w:type="dxa"/>
            <w:vMerge w:val="restart"/>
            <w:shd w:val="clear" w:color="auto" w:fill="auto"/>
            <w:vAlign w:val="center"/>
            <w:hideMark/>
          </w:tcPr>
          <w:p w14:paraId="1D6C45AC"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变更面积（㎡）</w:t>
            </w:r>
          </w:p>
        </w:tc>
        <w:tc>
          <w:tcPr>
            <w:tcW w:w="1518" w:type="dxa"/>
            <w:vMerge w:val="restart"/>
            <w:shd w:val="clear" w:color="auto" w:fill="auto"/>
            <w:vAlign w:val="center"/>
            <w:hideMark/>
          </w:tcPr>
          <w:p w14:paraId="5DB99F90"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需补缴地价总价（万元）</w:t>
            </w:r>
          </w:p>
        </w:tc>
      </w:tr>
      <w:tr w:rsidR="009D70D4" w:rsidRPr="00C655D3" w14:paraId="64DD686C" w14:textId="77777777" w:rsidTr="00C655D3">
        <w:trPr>
          <w:trHeight w:val="311"/>
          <w:jc w:val="center"/>
        </w:trPr>
        <w:tc>
          <w:tcPr>
            <w:tcW w:w="710" w:type="dxa"/>
            <w:vMerge/>
            <w:vAlign w:val="center"/>
            <w:hideMark/>
          </w:tcPr>
          <w:p w14:paraId="594805F4" w14:textId="77777777" w:rsidR="009D70D4" w:rsidRPr="00C655D3" w:rsidRDefault="009D70D4" w:rsidP="000E50B4">
            <w:pPr>
              <w:widowControl/>
              <w:adjustRightInd/>
              <w:spacing w:line="240" w:lineRule="auto"/>
              <w:textAlignment w:val="auto"/>
              <w:rPr>
                <w:rFonts w:ascii="Arial" w:eastAsia="仿宋" w:hAnsi="Arial" w:cs="Arial"/>
                <w:color w:val="000000"/>
                <w:sz w:val="21"/>
                <w:szCs w:val="21"/>
              </w:rPr>
            </w:pPr>
          </w:p>
        </w:tc>
        <w:tc>
          <w:tcPr>
            <w:tcW w:w="720" w:type="dxa"/>
            <w:vMerge/>
            <w:vAlign w:val="center"/>
            <w:hideMark/>
          </w:tcPr>
          <w:p w14:paraId="3B194A2B" w14:textId="77777777" w:rsidR="009D70D4" w:rsidRPr="00C655D3" w:rsidRDefault="009D70D4" w:rsidP="000E50B4">
            <w:pPr>
              <w:widowControl/>
              <w:adjustRightInd/>
              <w:spacing w:line="240" w:lineRule="auto"/>
              <w:textAlignment w:val="auto"/>
              <w:rPr>
                <w:rFonts w:ascii="Arial" w:eastAsia="仿宋" w:hAnsi="Arial" w:cs="Arial"/>
                <w:color w:val="000000"/>
                <w:sz w:val="21"/>
                <w:szCs w:val="21"/>
              </w:rPr>
            </w:pPr>
          </w:p>
        </w:tc>
        <w:tc>
          <w:tcPr>
            <w:tcW w:w="1150" w:type="dxa"/>
            <w:vMerge/>
            <w:vAlign w:val="center"/>
            <w:hideMark/>
          </w:tcPr>
          <w:p w14:paraId="543F1602" w14:textId="77777777" w:rsidR="009D70D4" w:rsidRPr="00C655D3" w:rsidRDefault="009D70D4" w:rsidP="000E50B4">
            <w:pPr>
              <w:widowControl/>
              <w:adjustRightInd/>
              <w:spacing w:line="240" w:lineRule="auto"/>
              <w:textAlignment w:val="auto"/>
              <w:rPr>
                <w:rFonts w:ascii="Arial" w:eastAsia="仿宋" w:hAnsi="Arial" w:cs="Arial"/>
                <w:color w:val="000000"/>
                <w:sz w:val="21"/>
                <w:szCs w:val="21"/>
              </w:rPr>
            </w:pPr>
          </w:p>
        </w:tc>
        <w:tc>
          <w:tcPr>
            <w:tcW w:w="1293" w:type="dxa"/>
            <w:vMerge/>
            <w:vAlign w:val="center"/>
            <w:hideMark/>
          </w:tcPr>
          <w:p w14:paraId="133C2205" w14:textId="77777777" w:rsidR="009D70D4" w:rsidRPr="00C655D3" w:rsidRDefault="009D70D4" w:rsidP="000E50B4">
            <w:pPr>
              <w:widowControl/>
              <w:adjustRightInd/>
              <w:spacing w:line="240" w:lineRule="auto"/>
              <w:textAlignment w:val="auto"/>
              <w:rPr>
                <w:rFonts w:ascii="Arial" w:eastAsia="仿宋" w:hAnsi="Arial" w:cs="Arial"/>
                <w:color w:val="000000"/>
                <w:sz w:val="21"/>
                <w:szCs w:val="21"/>
              </w:rPr>
            </w:pPr>
          </w:p>
        </w:tc>
        <w:tc>
          <w:tcPr>
            <w:tcW w:w="1204" w:type="dxa"/>
            <w:vMerge/>
            <w:vAlign w:val="center"/>
            <w:hideMark/>
          </w:tcPr>
          <w:p w14:paraId="04F1E4C0" w14:textId="77777777" w:rsidR="009D70D4" w:rsidRPr="00C655D3" w:rsidRDefault="009D70D4" w:rsidP="000E50B4">
            <w:pPr>
              <w:widowControl/>
              <w:adjustRightInd/>
              <w:spacing w:line="240" w:lineRule="auto"/>
              <w:textAlignment w:val="auto"/>
              <w:rPr>
                <w:rFonts w:ascii="Arial" w:eastAsia="仿宋" w:hAnsi="Arial" w:cs="Arial"/>
                <w:color w:val="000000"/>
                <w:sz w:val="21"/>
                <w:szCs w:val="21"/>
              </w:rPr>
            </w:pPr>
          </w:p>
        </w:tc>
        <w:tc>
          <w:tcPr>
            <w:tcW w:w="1599" w:type="dxa"/>
            <w:vMerge/>
            <w:vAlign w:val="center"/>
            <w:hideMark/>
          </w:tcPr>
          <w:p w14:paraId="4EE13F70" w14:textId="77777777" w:rsidR="009D70D4" w:rsidRPr="00C655D3" w:rsidRDefault="009D70D4" w:rsidP="000E50B4">
            <w:pPr>
              <w:widowControl/>
              <w:adjustRightInd/>
              <w:spacing w:line="240" w:lineRule="auto"/>
              <w:textAlignment w:val="auto"/>
              <w:rPr>
                <w:rFonts w:ascii="Arial" w:eastAsia="仿宋" w:hAnsi="Arial" w:cs="Arial"/>
                <w:color w:val="000000"/>
                <w:sz w:val="21"/>
                <w:szCs w:val="21"/>
              </w:rPr>
            </w:pPr>
          </w:p>
        </w:tc>
        <w:tc>
          <w:tcPr>
            <w:tcW w:w="1321" w:type="dxa"/>
            <w:vMerge/>
            <w:vAlign w:val="center"/>
            <w:hideMark/>
          </w:tcPr>
          <w:p w14:paraId="324B938A" w14:textId="77777777" w:rsidR="009D70D4" w:rsidRPr="00C655D3" w:rsidRDefault="009D70D4" w:rsidP="000E50B4">
            <w:pPr>
              <w:widowControl/>
              <w:adjustRightInd/>
              <w:spacing w:line="240" w:lineRule="auto"/>
              <w:textAlignment w:val="auto"/>
              <w:rPr>
                <w:rFonts w:ascii="Arial" w:eastAsia="仿宋" w:hAnsi="Arial" w:cs="Arial"/>
                <w:color w:val="000000"/>
                <w:sz w:val="21"/>
                <w:szCs w:val="21"/>
              </w:rPr>
            </w:pPr>
          </w:p>
        </w:tc>
        <w:tc>
          <w:tcPr>
            <w:tcW w:w="1518" w:type="dxa"/>
            <w:vMerge/>
            <w:vAlign w:val="center"/>
            <w:hideMark/>
          </w:tcPr>
          <w:p w14:paraId="1867E589" w14:textId="77777777" w:rsidR="009D70D4" w:rsidRPr="00C655D3" w:rsidRDefault="009D70D4" w:rsidP="000E50B4">
            <w:pPr>
              <w:widowControl/>
              <w:adjustRightInd/>
              <w:spacing w:line="240" w:lineRule="auto"/>
              <w:textAlignment w:val="auto"/>
              <w:rPr>
                <w:rFonts w:ascii="Arial" w:eastAsia="仿宋" w:hAnsi="Arial" w:cs="Arial"/>
                <w:color w:val="000000"/>
                <w:sz w:val="21"/>
                <w:szCs w:val="21"/>
              </w:rPr>
            </w:pPr>
          </w:p>
        </w:tc>
      </w:tr>
      <w:tr w:rsidR="009D70D4" w:rsidRPr="00C655D3" w14:paraId="7B39AEF8" w14:textId="77777777" w:rsidTr="00C655D3">
        <w:trPr>
          <w:trHeight w:val="311"/>
          <w:jc w:val="center"/>
        </w:trPr>
        <w:tc>
          <w:tcPr>
            <w:tcW w:w="710" w:type="dxa"/>
            <w:vMerge/>
            <w:vAlign w:val="center"/>
            <w:hideMark/>
          </w:tcPr>
          <w:p w14:paraId="1CFBE528" w14:textId="77777777" w:rsidR="009D70D4" w:rsidRPr="00C655D3" w:rsidRDefault="009D70D4" w:rsidP="000E50B4">
            <w:pPr>
              <w:widowControl/>
              <w:adjustRightInd/>
              <w:spacing w:line="240" w:lineRule="auto"/>
              <w:textAlignment w:val="auto"/>
              <w:rPr>
                <w:rFonts w:ascii="Arial" w:eastAsia="仿宋" w:hAnsi="Arial" w:cs="Arial"/>
                <w:color w:val="000000"/>
                <w:sz w:val="21"/>
                <w:szCs w:val="21"/>
              </w:rPr>
            </w:pPr>
          </w:p>
        </w:tc>
        <w:tc>
          <w:tcPr>
            <w:tcW w:w="720" w:type="dxa"/>
            <w:vMerge/>
            <w:vAlign w:val="center"/>
            <w:hideMark/>
          </w:tcPr>
          <w:p w14:paraId="0692F4EB" w14:textId="77777777" w:rsidR="009D70D4" w:rsidRPr="00C655D3" w:rsidRDefault="009D70D4" w:rsidP="000E50B4">
            <w:pPr>
              <w:widowControl/>
              <w:adjustRightInd/>
              <w:spacing w:line="240" w:lineRule="auto"/>
              <w:textAlignment w:val="auto"/>
              <w:rPr>
                <w:rFonts w:ascii="Arial" w:eastAsia="仿宋" w:hAnsi="Arial" w:cs="Arial"/>
                <w:color w:val="000000"/>
                <w:sz w:val="21"/>
                <w:szCs w:val="21"/>
              </w:rPr>
            </w:pPr>
          </w:p>
        </w:tc>
        <w:tc>
          <w:tcPr>
            <w:tcW w:w="1150" w:type="dxa"/>
            <w:vMerge/>
            <w:vAlign w:val="center"/>
            <w:hideMark/>
          </w:tcPr>
          <w:p w14:paraId="4ECA967D" w14:textId="77777777" w:rsidR="009D70D4" w:rsidRPr="00C655D3" w:rsidRDefault="009D70D4" w:rsidP="000E50B4">
            <w:pPr>
              <w:widowControl/>
              <w:adjustRightInd/>
              <w:spacing w:line="240" w:lineRule="auto"/>
              <w:textAlignment w:val="auto"/>
              <w:rPr>
                <w:rFonts w:ascii="Arial" w:eastAsia="仿宋" w:hAnsi="Arial" w:cs="Arial"/>
                <w:color w:val="000000"/>
                <w:sz w:val="21"/>
                <w:szCs w:val="21"/>
              </w:rPr>
            </w:pPr>
          </w:p>
        </w:tc>
        <w:tc>
          <w:tcPr>
            <w:tcW w:w="1293" w:type="dxa"/>
            <w:vMerge/>
            <w:vAlign w:val="center"/>
            <w:hideMark/>
          </w:tcPr>
          <w:p w14:paraId="4CFC1F50" w14:textId="77777777" w:rsidR="009D70D4" w:rsidRPr="00C655D3" w:rsidRDefault="009D70D4" w:rsidP="000E50B4">
            <w:pPr>
              <w:widowControl/>
              <w:adjustRightInd/>
              <w:spacing w:line="240" w:lineRule="auto"/>
              <w:textAlignment w:val="auto"/>
              <w:rPr>
                <w:rFonts w:ascii="Arial" w:eastAsia="仿宋" w:hAnsi="Arial" w:cs="Arial"/>
                <w:color w:val="000000"/>
                <w:sz w:val="21"/>
                <w:szCs w:val="21"/>
              </w:rPr>
            </w:pPr>
          </w:p>
        </w:tc>
        <w:tc>
          <w:tcPr>
            <w:tcW w:w="1204" w:type="dxa"/>
            <w:vMerge/>
            <w:vAlign w:val="center"/>
            <w:hideMark/>
          </w:tcPr>
          <w:p w14:paraId="7F4A1B19" w14:textId="77777777" w:rsidR="009D70D4" w:rsidRPr="00C655D3" w:rsidRDefault="009D70D4" w:rsidP="000E50B4">
            <w:pPr>
              <w:widowControl/>
              <w:adjustRightInd/>
              <w:spacing w:line="240" w:lineRule="auto"/>
              <w:textAlignment w:val="auto"/>
              <w:rPr>
                <w:rFonts w:ascii="Arial" w:eastAsia="仿宋" w:hAnsi="Arial" w:cs="Arial"/>
                <w:color w:val="000000"/>
                <w:sz w:val="21"/>
                <w:szCs w:val="21"/>
              </w:rPr>
            </w:pPr>
          </w:p>
        </w:tc>
        <w:tc>
          <w:tcPr>
            <w:tcW w:w="1599" w:type="dxa"/>
            <w:vMerge/>
            <w:vAlign w:val="center"/>
            <w:hideMark/>
          </w:tcPr>
          <w:p w14:paraId="58FE8285" w14:textId="77777777" w:rsidR="009D70D4" w:rsidRPr="00C655D3" w:rsidRDefault="009D70D4" w:rsidP="000E50B4">
            <w:pPr>
              <w:widowControl/>
              <w:adjustRightInd/>
              <w:spacing w:line="240" w:lineRule="auto"/>
              <w:textAlignment w:val="auto"/>
              <w:rPr>
                <w:rFonts w:ascii="Arial" w:eastAsia="仿宋" w:hAnsi="Arial" w:cs="Arial"/>
                <w:color w:val="000000"/>
                <w:sz w:val="21"/>
                <w:szCs w:val="21"/>
              </w:rPr>
            </w:pPr>
          </w:p>
        </w:tc>
        <w:tc>
          <w:tcPr>
            <w:tcW w:w="1321" w:type="dxa"/>
            <w:vMerge/>
            <w:vAlign w:val="center"/>
            <w:hideMark/>
          </w:tcPr>
          <w:p w14:paraId="36E20CA5" w14:textId="77777777" w:rsidR="009D70D4" w:rsidRPr="00C655D3" w:rsidRDefault="009D70D4" w:rsidP="000E50B4">
            <w:pPr>
              <w:widowControl/>
              <w:adjustRightInd/>
              <w:spacing w:line="240" w:lineRule="auto"/>
              <w:textAlignment w:val="auto"/>
              <w:rPr>
                <w:rFonts w:ascii="Arial" w:eastAsia="仿宋" w:hAnsi="Arial" w:cs="Arial"/>
                <w:color w:val="000000"/>
                <w:sz w:val="21"/>
                <w:szCs w:val="21"/>
              </w:rPr>
            </w:pPr>
          </w:p>
        </w:tc>
        <w:tc>
          <w:tcPr>
            <w:tcW w:w="1518" w:type="dxa"/>
            <w:vMerge/>
            <w:vAlign w:val="center"/>
            <w:hideMark/>
          </w:tcPr>
          <w:p w14:paraId="190BF81A" w14:textId="77777777" w:rsidR="009D70D4" w:rsidRPr="00C655D3" w:rsidRDefault="009D70D4" w:rsidP="000E50B4">
            <w:pPr>
              <w:widowControl/>
              <w:adjustRightInd/>
              <w:spacing w:line="240" w:lineRule="auto"/>
              <w:textAlignment w:val="auto"/>
              <w:rPr>
                <w:rFonts w:ascii="Arial" w:eastAsia="仿宋" w:hAnsi="Arial" w:cs="Arial"/>
                <w:color w:val="000000"/>
                <w:sz w:val="21"/>
                <w:szCs w:val="21"/>
              </w:rPr>
            </w:pPr>
          </w:p>
        </w:tc>
      </w:tr>
      <w:tr w:rsidR="00BA6F62" w:rsidRPr="00C655D3" w14:paraId="4B8823FB" w14:textId="77777777" w:rsidTr="00C655D3">
        <w:trPr>
          <w:trHeight w:val="555"/>
          <w:jc w:val="center"/>
        </w:trPr>
        <w:tc>
          <w:tcPr>
            <w:tcW w:w="710" w:type="dxa"/>
            <w:vMerge w:val="restart"/>
            <w:shd w:val="clear" w:color="auto" w:fill="auto"/>
            <w:vAlign w:val="center"/>
            <w:hideMark/>
          </w:tcPr>
          <w:p w14:paraId="6EFA62C4" w14:textId="77777777" w:rsidR="00BA6F62" w:rsidRPr="00C655D3" w:rsidRDefault="00BA6F62" w:rsidP="00BA6F62">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 xml:space="preserve">　地上</w:t>
            </w:r>
          </w:p>
        </w:tc>
        <w:tc>
          <w:tcPr>
            <w:tcW w:w="720" w:type="dxa"/>
            <w:vMerge w:val="restart"/>
            <w:shd w:val="clear" w:color="auto" w:fill="auto"/>
            <w:vAlign w:val="center"/>
            <w:hideMark/>
          </w:tcPr>
          <w:p w14:paraId="16ABF104" w14:textId="77777777" w:rsidR="00BA6F62" w:rsidRPr="00C655D3" w:rsidRDefault="00BA6F62" w:rsidP="00BA6F62">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用途调整</w:t>
            </w:r>
          </w:p>
        </w:tc>
        <w:tc>
          <w:tcPr>
            <w:tcW w:w="1150" w:type="dxa"/>
            <w:shd w:val="clear" w:color="auto" w:fill="auto"/>
            <w:vAlign w:val="center"/>
            <w:hideMark/>
          </w:tcPr>
          <w:p w14:paraId="5D49EB03" w14:textId="77777777" w:rsidR="00BA6F62" w:rsidRPr="00C655D3" w:rsidRDefault="00BA6F62" w:rsidP="00BA6F62">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旧用途</w:t>
            </w:r>
            <w:r w:rsidRPr="00C655D3">
              <w:rPr>
                <w:rFonts w:ascii="Arial" w:eastAsia="仿宋" w:hAnsi="Arial" w:cs="Arial"/>
                <w:color w:val="000000"/>
                <w:sz w:val="21"/>
                <w:szCs w:val="21"/>
              </w:rPr>
              <w:t>-</w:t>
            </w:r>
            <w:r w:rsidRPr="00C655D3">
              <w:rPr>
                <w:rFonts w:ascii="Arial" w:eastAsia="仿宋" w:hAnsi="Arial" w:cs="Arial"/>
                <w:color w:val="000000"/>
                <w:sz w:val="21"/>
                <w:szCs w:val="21"/>
              </w:rPr>
              <w:t>住宅</w:t>
            </w:r>
          </w:p>
        </w:tc>
        <w:tc>
          <w:tcPr>
            <w:tcW w:w="1293" w:type="dxa"/>
            <w:shd w:val="clear" w:color="auto" w:fill="auto"/>
            <w:vAlign w:val="center"/>
            <w:hideMark/>
          </w:tcPr>
          <w:p w14:paraId="77C9B3A5" w14:textId="486F8708" w:rsidR="00BA6F62" w:rsidRPr="00C655D3" w:rsidRDefault="00BA6F62" w:rsidP="00BA6F62">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22291</w:t>
            </w:r>
          </w:p>
        </w:tc>
        <w:tc>
          <w:tcPr>
            <w:tcW w:w="1204" w:type="dxa"/>
            <w:shd w:val="clear" w:color="auto" w:fill="auto"/>
            <w:vAlign w:val="center"/>
            <w:hideMark/>
          </w:tcPr>
          <w:p w14:paraId="0FFDADD1" w14:textId="7350972E" w:rsidR="00BA6F62" w:rsidRPr="00C655D3" w:rsidRDefault="00BA6F62" w:rsidP="00BA6F62">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w:t>
            </w:r>
          </w:p>
        </w:tc>
        <w:tc>
          <w:tcPr>
            <w:tcW w:w="1599" w:type="dxa"/>
            <w:shd w:val="clear" w:color="auto" w:fill="auto"/>
            <w:vAlign w:val="center"/>
            <w:hideMark/>
          </w:tcPr>
          <w:p w14:paraId="1201DB8F" w14:textId="77777777" w:rsidR="00BA6F62" w:rsidRPr="00C655D3" w:rsidRDefault="00BA6F62" w:rsidP="00BA6F62">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w:t>
            </w:r>
          </w:p>
        </w:tc>
        <w:tc>
          <w:tcPr>
            <w:tcW w:w="1321" w:type="dxa"/>
            <w:shd w:val="clear" w:color="auto" w:fill="auto"/>
            <w:vAlign w:val="center"/>
            <w:hideMark/>
          </w:tcPr>
          <w:p w14:paraId="6C50AC00" w14:textId="77777777" w:rsidR="00BA6F62" w:rsidRPr="00C655D3" w:rsidRDefault="00BA6F62" w:rsidP="00BA6F62">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w:t>
            </w:r>
          </w:p>
        </w:tc>
        <w:tc>
          <w:tcPr>
            <w:tcW w:w="1518" w:type="dxa"/>
            <w:shd w:val="clear" w:color="auto" w:fill="auto"/>
            <w:vAlign w:val="center"/>
            <w:hideMark/>
          </w:tcPr>
          <w:p w14:paraId="6DE37EE6" w14:textId="77777777" w:rsidR="00BA6F62" w:rsidRPr="00C655D3" w:rsidRDefault="00BA6F62" w:rsidP="00BA6F62">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w:t>
            </w:r>
          </w:p>
        </w:tc>
      </w:tr>
      <w:tr w:rsidR="00BA6F62" w:rsidRPr="00C655D3" w14:paraId="0B741EDE" w14:textId="77777777" w:rsidTr="00C655D3">
        <w:trPr>
          <w:trHeight w:val="555"/>
          <w:jc w:val="center"/>
        </w:trPr>
        <w:tc>
          <w:tcPr>
            <w:tcW w:w="710" w:type="dxa"/>
            <w:vMerge/>
            <w:vAlign w:val="center"/>
            <w:hideMark/>
          </w:tcPr>
          <w:p w14:paraId="40D939B6" w14:textId="77777777" w:rsidR="00BA6F62" w:rsidRPr="00C655D3" w:rsidRDefault="00BA6F62" w:rsidP="00BA6F62">
            <w:pPr>
              <w:widowControl/>
              <w:adjustRightInd/>
              <w:spacing w:line="240" w:lineRule="auto"/>
              <w:textAlignment w:val="auto"/>
              <w:rPr>
                <w:rFonts w:ascii="Arial" w:eastAsia="仿宋" w:hAnsi="Arial" w:cs="Arial"/>
                <w:color w:val="000000"/>
                <w:sz w:val="21"/>
                <w:szCs w:val="21"/>
              </w:rPr>
            </w:pPr>
          </w:p>
        </w:tc>
        <w:tc>
          <w:tcPr>
            <w:tcW w:w="720" w:type="dxa"/>
            <w:vMerge/>
            <w:vAlign w:val="center"/>
            <w:hideMark/>
          </w:tcPr>
          <w:p w14:paraId="6887D9AD" w14:textId="77777777" w:rsidR="00BA6F62" w:rsidRPr="00C655D3" w:rsidRDefault="00BA6F62" w:rsidP="00BA6F62">
            <w:pPr>
              <w:widowControl/>
              <w:adjustRightInd/>
              <w:spacing w:line="240" w:lineRule="auto"/>
              <w:textAlignment w:val="auto"/>
              <w:rPr>
                <w:rFonts w:ascii="Arial" w:eastAsia="仿宋" w:hAnsi="Arial" w:cs="Arial"/>
                <w:color w:val="000000"/>
                <w:sz w:val="21"/>
                <w:szCs w:val="21"/>
              </w:rPr>
            </w:pPr>
          </w:p>
        </w:tc>
        <w:tc>
          <w:tcPr>
            <w:tcW w:w="1150" w:type="dxa"/>
            <w:shd w:val="clear" w:color="auto" w:fill="auto"/>
            <w:vAlign w:val="center"/>
            <w:hideMark/>
          </w:tcPr>
          <w:p w14:paraId="3EB6A487" w14:textId="77777777" w:rsidR="00BA6F62" w:rsidRPr="00C655D3" w:rsidRDefault="00BA6F62" w:rsidP="00BA6F62">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新用途</w:t>
            </w:r>
            <w:r w:rsidRPr="00C655D3">
              <w:rPr>
                <w:rFonts w:ascii="Arial" w:eastAsia="仿宋" w:hAnsi="Arial" w:cs="Arial"/>
                <w:color w:val="000000"/>
                <w:sz w:val="21"/>
                <w:szCs w:val="21"/>
              </w:rPr>
              <w:t>-</w:t>
            </w:r>
            <w:r w:rsidRPr="00C655D3">
              <w:rPr>
                <w:rFonts w:ascii="Arial" w:eastAsia="仿宋" w:hAnsi="Arial" w:cs="Arial"/>
                <w:color w:val="000000"/>
                <w:sz w:val="21"/>
                <w:szCs w:val="21"/>
              </w:rPr>
              <w:t>商业</w:t>
            </w:r>
          </w:p>
        </w:tc>
        <w:tc>
          <w:tcPr>
            <w:tcW w:w="1293" w:type="dxa"/>
            <w:shd w:val="clear" w:color="auto" w:fill="auto"/>
            <w:vAlign w:val="center"/>
            <w:hideMark/>
          </w:tcPr>
          <w:p w14:paraId="7FD2B158" w14:textId="1390F8F8" w:rsidR="00BA6F62" w:rsidRPr="00C655D3" w:rsidRDefault="00BA6F62" w:rsidP="00BA6F62">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14505</w:t>
            </w:r>
          </w:p>
        </w:tc>
        <w:tc>
          <w:tcPr>
            <w:tcW w:w="1204" w:type="dxa"/>
            <w:shd w:val="clear" w:color="auto" w:fill="auto"/>
            <w:vAlign w:val="center"/>
            <w:hideMark/>
          </w:tcPr>
          <w:p w14:paraId="50EA8929" w14:textId="530F04A3" w:rsidR="00BA6F62" w:rsidRPr="00C655D3" w:rsidRDefault="00BA6F62" w:rsidP="00BA6F62">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-7786</w:t>
            </w:r>
          </w:p>
        </w:tc>
        <w:tc>
          <w:tcPr>
            <w:tcW w:w="1599" w:type="dxa"/>
            <w:shd w:val="clear" w:color="auto" w:fill="auto"/>
            <w:vAlign w:val="center"/>
            <w:hideMark/>
          </w:tcPr>
          <w:p w14:paraId="509CBE0A" w14:textId="77777777" w:rsidR="00BA6F62" w:rsidRPr="00C655D3" w:rsidRDefault="00BA6F62" w:rsidP="00BA6F62">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w:t>
            </w:r>
          </w:p>
        </w:tc>
        <w:tc>
          <w:tcPr>
            <w:tcW w:w="1321" w:type="dxa"/>
            <w:shd w:val="clear" w:color="auto" w:fill="auto"/>
            <w:vAlign w:val="center"/>
            <w:hideMark/>
          </w:tcPr>
          <w:p w14:paraId="28335ECD" w14:textId="77777777" w:rsidR="00BA6F62" w:rsidRPr="00C655D3" w:rsidRDefault="00BA6F62" w:rsidP="00BA6F62">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909.26</w:t>
            </w:r>
          </w:p>
        </w:tc>
        <w:tc>
          <w:tcPr>
            <w:tcW w:w="1518" w:type="dxa"/>
            <w:shd w:val="clear" w:color="auto" w:fill="auto"/>
            <w:vAlign w:val="center"/>
            <w:hideMark/>
          </w:tcPr>
          <w:p w14:paraId="55C897CB" w14:textId="565E17D8" w:rsidR="00BA6F62" w:rsidRPr="00C655D3" w:rsidRDefault="00BA6F62" w:rsidP="00BA6F62">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-707.9498</w:t>
            </w:r>
          </w:p>
        </w:tc>
      </w:tr>
      <w:tr w:rsidR="00BA6F62" w:rsidRPr="00C655D3" w14:paraId="70C5356D" w14:textId="77777777" w:rsidTr="00C655D3">
        <w:trPr>
          <w:trHeight w:val="555"/>
          <w:jc w:val="center"/>
        </w:trPr>
        <w:tc>
          <w:tcPr>
            <w:tcW w:w="710" w:type="dxa"/>
            <w:vMerge/>
            <w:vAlign w:val="center"/>
            <w:hideMark/>
          </w:tcPr>
          <w:p w14:paraId="00D0CF25" w14:textId="77777777" w:rsidR="00BA6F62" w:rsidRPr="00C655D3" w:rsidRDefault="00BA6F62" w:rsidP="00BA6F62">
            <w:pPr>
              <w:widowControl/>
              <w:adjustRightInd/>
              <w:spacing w:line="240" w:lineRule="auto"/>
              <w:textAlignment w:val="auto"/>
              <w:rPr>
                <w:rFonts w:ascii="Arial" w:eastAsia="仿宋" w:hAnsi="Arial" w:cs="Arial"/>
                <w:color w:val="000000"/>
                <w:sz w:val="21"/>
                <w:szCs w:val="21"/>
              </w:rPr>
            </w:pPr>
          </w:p>
        </w:tc>
        <w:tc>
          <w:tcPr>
            <w:tcW w:w="720" w:type="dxa"/>
            <w:vMerge/>
            <w:vAlign w:val="center"/>
            <w:hideMark/>
          </w:tcPr>
          <w:p w14:paraId="65A75D29" w14:textId="77777777" w:rsidR="00BA6F62" w:rsidRPr="00C655D3" w:rsidRDefault="00BA6F62" w:rsidP="00BA6F62">
            <w:pPr>
              <w:widowControl/>
              <w:adjustRightInd/>
              <w:spacing w:line="240" w:lineRule="auto"/>
              <w:textAlignment w:val="auto"/>
              <w:rPr>
                <w:rFonts w:ascii="Arial" w:eastAsia="仿宋" w:hAnsi="Arial" w:cs="Arial"/>
                <w:color w:val="000000"/>
                <w:sz w:val="21"/>
                <w:szCs w:val="21"/>
              </w:rPr>
            </w:pPr>
          </w:p>
        </w:tc>
        <w:tc>
          <w:tcPr>
            <w:tcW w:w="1150" w:type="dxa"/>
            <w:shd w:val="clear" w:color="auto" w:fill="auto"/>
            <w:vAlign w:val="center"/>
            <w:hideMark/>
          </w:tcPr>
          <w:p w14:paraId="60ADD9DE" w14:textId="77777777" w:rsidR="00BA6F62" w:rsidRPr="00C655D3" w:rsidRDefault="00BA6F62" w:rsidP="00BA6F62">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新用途</w:t>
            </w:r>
            <w:r w:rsidRPr="00C655D3">
              <w:rPr>
                <w:rFonts w:ascii="Arial" w:eastAsia="仿宋" w:hAnsi="Arial" w:cs="Arial"/>
                <w:color w:val="000000"/>
                <w:sz w:val="21"/>
                <w:szCs w:val="21"/>
              </w:rPr>
              <w:t>-</w:t>
            </w:r>
            <w:r w:rsidRPr="00C655D3">
              <w:rPr>
                <w:rFonts w:ascii="Arial" w:eastAsia="仿宋" w:hAnsi="Arial" w:cs="Arial"/>
                <w:color w:val="000000"/>
                <w:sz w:val="21"/>
                <w:szCs w:val="21"/>
              </w:rPr>
              <w:t>公服</w:t>
            </w:r>
          </w:p>
        </w:tc>
        <w:tc>
          <w:tcPr>
            <w:tcW w:w="1293" w:type="dxa"/>
            <w:shd w:val="clear" w:color="auto" w:fill="auto"/>
            <w:vAlign w:val="center"/>
            <w:hideMark/>
          </w:tcPr>
          <w:p w14:paraId="088BF524" w14:textId="483B2142" w:rsidR="00BA6F62" w:rsidRPr="00C655D3" w:rsidRDefault="00BA6F62" w:rsidP="00BA6F62">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7853</w:t>
            </w:r>
          </w:p>
        </w:tc>
        <w:tc>
          <w:tcPr>
            <w:tcW w:w="1204" w:type="dxa"/>
            <w:shd w:val="clear" w:color="auto" w:fill="auto"/>
            <w:vAlign w:val="center"/>
            <w:hideMark/>
          </w:tcPr>
          <w:p w14:paraId="7C48113C" w14:textId="5088BE1E" w:rsidR="00BA6F62" w:rsidRPr="00C655D3" w:rsidRDefault="00BA6F62" w:rsidP="00BA6F62">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-14438</w:t>
            </w:r>
          </w:p>
        </w:tc>
        <w:tc>
          <w:tcPr>
            <w:tcW w:w="1599" w:type="dxa"/>
            <w:shd w:val="clear" w:color="auto" w:fill="auto"/>
            <w:vAlign w:val="center"/>
            <w:hideMark/>
          </w:tcPr>
          <w:p w14:paraId="73CA1C9C" w14:textId="77777777" w:rsidR="00BA6F62" w:rsidRPr="00C655D3" w:rsidRDefault="00BA6F62" w:rsidP="00BA6F62">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w:t>
            </w:r>
          </w:p>
        </w:tc>
        <w:tc>
          <w:tcPr>
            <w:tcW w:w="1321" w:type="dxa"/>
            <w:shd w:val="clear" w:color="auto" w:fill="auto"/>
            <w:vAlign w:val="center"/>
            <w:hideMark/>
          </w:tcPr>
          <w:p w14:paraId="2BB88994" w14:textId="77777777" w:rsidR="00BA6F62" w:rsidRPr="00C655D3" w:rsidRDefault="00BA6F62" w:rsidP="00BA6F62">
            <w:pPr>
              <w:jc w:val="center"/>
              <w:rPr>
                <w:rFonts w:ascii="Arial" w:eastAsia="仿宋" w:hAnsi="Arial" w:cs="Arial"/>
                <w:color w:val="000000"/>
                <w:sz w:val="22"/>
                <w:szCs w:val="22"/>
              </w:rPr>
            </w:pPr>
            <w:r w:rsidRPr="00C655D3">
              <w:rPr>
                <w:rFonts w:ascii="Arial" w:eastAsia="仿宋" w:hAnsi="Arial" w:cs="Arial"/>
                <w:color w:val="000000"/>
                <w:sz w:val="22"/>
                <w:szCs w:val="22"/>
              </w:rPr>
              <w:t>3152.79</w:t>
            </w:r>
          </w:p>
        </w:tc>
        <w:tc>
          <w:tcPr>
            <w:tcW w:w="1518" w:type="dxa"/>
            <w:shd w:val="clear" w:color="auto" w:fill="auto"/>
            <w:vAlign w:val="center"/>
            <w:hideMark/>
          </w:tcPr>
          <w:p w14:paraId="6182C4CF" w14:textId="24AD8176" w:rsidR="00BA6F62" w:rsidRPr="00C655D3" w:rsidRDefault="00BA6F62" w:rsidP="00BA6F62">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-4551.9982</w:t>
            </w:r>
          </w:p>
        </w:tc>
      </w:tr>
      <w:tr w:rsidR="009D70D4" w:rsidRPr="00C655D3" w14:paraId="2ABBDBB2" w14:textId="77777777" w:rsidTr="00C655D3">
        <w:trPr>
          <w:trHeight w:val="285"/>
          <w:jc w:val="center"/>
        </w:trPr>
        <w:tc>
          <w:tcPr>
            <w:tcW w:w="710" w:type="dxa"/>
            <w:vMerge/>
            <w:vAlign w:val="center"/>
            <w:hideMark/>
          </w:tcPr>
          <w:p w14:paraId="589F9CF1" w14:textId="77777777" w:rsidR="009D70D4" w:rsidRPr="00C655D3" w:rsidRDefault="009D70D4" w:rsidP="000E50B4">
            <w:pPr>
              <w:widowControl/>
              <w:adjustRightInd/>
              <w:spacing w:line="240" w:lineRule="auto"/>
              <w:textAlignment w:val="auto"/>
              <w:rPr>
                <w:rFonts w:ascii="Arial" w:eastAsia="仿宋" w:hAnsi="Arial" w:cs="Arial"/>
                <w:color w:val="000000"/>
                <w:sz w:val="21"/>
                <w:szCs w:val="21"/>
              </w:rPr>
            </w:pPr>
          </w:p>
        </w:tc>
        <w:tc>
          <w:tcPr>
            <w:tcW w:w="720" w:type="dxa"/>
            <w:shd w:val="clear" w:color="auto" w:fill="auto"/>
            <w:vAlign w:val="center"/>
            <w:hideMark/>
          </w:tcPr>
          <w:p w14:paraId="7E54BD9C" w14:textId="77777777" w:rsidR="009D70D4" w:rsidRPr="00C655D3" w:rsidRDefault="009D70D4" w:rsidP="000E50B4">
            <w:pPr>
              <w:widowControl/>
              <w:adjustRightInd/>
              <w:spacing w:line="240" w:lineRule="auto"/>
              <w:textAlignment w:val="auto"/>
              <w:rPr>
                <w:rFonts w:ascii="Arial" w:eastAsia="仿宋" w:hAnsi="Arial" w:cs="Arial"/>
                <w:b/>
                <w:bCs/>
                <w:color w:val="000000"/>
                <w:sz w:val="21"/>
                <w:szCs w:val="21"/>
              </w:rPr>
            </w:pPr>
            <w:r w:rsidRPr="00C655D3">
              <w:rPr>
                <w:rFonts w:ascii="Arial" w:eastAsia="仿宋" w:hAnsi="Arial" w:cs="Arial"/>
                <w:b/>
                <w:bCs/>
                <w:color w:val="000000"/>
                <w:sz w:val="21"/>
                <w:szCs w:val="21"/>
              </w:rPr>
              <w:t>小计</w:t>
            </w:r>
          </w:p>
        </w:tc>
        <w:tc>
          <w:tcPr>
            <w:tcW w:w="1150" w:type="dxa"/>
            <w:shd w:val="clear" w:color="auto" w:fill="auto"/>
            <w:vAlign w:val="center"/>
            <w:hideMark/>
          </w:tcPr>
          <w:p w14:paraId="13FB17BD" w14:textId="77777777" w:rsidR="009D70D4" w:rsidRPr="00C655D3" w:rsidRDefault="009D70D4" w:rsidP="000E50B4">
            <w:pPr>
              <w:widowControl/>
              <w:adjustRightInd/>
              <w:spacing w:line="240" w:lineRule="auto"/>
              <w:textAlignment w:val="auto"/>
              <w:rPr>
                <w:rFonts w:ascii="Arial" w:eastAsia="仿宋" w:hAnsi="Arial" w:cs="Arial"/>
                <w:b/>
                <w:bCs/>
                <w:color w:val="000000"/>
                <w:sz w:val="21"/>
                <w:szCs w:val="21"/>
              </w:rPr>
            </w:pPr>
            <w:r w:rsidRPr="00C655D3">
              <w:rPr>
                <w:rFonts w:ascii="Arial" w:eastAsia="仿宋" w:hAnsi="Arial" w:cs="Arial"/>
                <w:b/>
                <w:bCs/>
                <w:color w:val="000000"/>
                <w:sz w:val="21"/>
                <w:szCs w:val="21"/>
              </w:rPr>
              <w:t xml:space="preserve">　</w:t>
            </w:r>
          </w:p>
        </w:tc>
        <w:tc>
          <w:tcPr>
            <w:tcW w:w="1293" w:type="dxa"/>
            <w:shd w:val="clear" w:color="auto" w:fill="auto"/>
            <w:vAlign w:val="center"/>
            <w:hideMark/>
          </w:tcPr>
          <w:p w14:paraId="22CA7020" w14:textId="77777777" w:rsidR="009D70D4" w:rsidRPr="00C655D3" w:rsidRDefault="009D70D4" w:rsidP="000E50B4">
            <w:pPr>
              <w:widowControl/>
              <w:adjustRightInd/>
              <w:spacing w:line="240" w:lineRule="auto"/>
              <w:textAlignment w:val="auto"/>
              <w:rPr>
                <w:rFonts w:ascii="Arial" w:eastAsia="仿宋" w:hAnsi="Arial" w:cs="Arial"/>
                <w:b/>
                <w:bCs/>
                <w:color w:val="000000"/>
                <w:sz w:val="21"/>
                <w:szCs w:val="21"/>
              </w:rPr>
            </w:pPr>
            <w:r w:rsidRPr="00C655D3">
              <w:rPr>
                <w:rFonts w:ascii="Arial" w:eastAsia="仿宋" w:hAnsi="Arial" w:cs="Arial"/>
                <w:b/>
                <w:bCs/>
                <w:color w:val="000000"/>
                <w:sz w:val="21"/>
                <w:szCs w:val="21"/>
              </w:rPr>
              <w:t xml:space="preserve">　</w:t>
            </w:r>
          </w:p>
        </w:tc>
        <w:tc>
          <w:tcPr>
            <w:tcW w:w="1204" w:type="dxa"/>
            <w:shd w:val="clear" w:color="auto" w:fill="auto"/>
            <w:vAlign w:val="center"/>
            <w:hideMark/>
          </w:tcPr>
          <w:p w14:paraId="4B3C3385" w14:textId="77777777" w:rsidR="009D70D4" w:rsidRPr="00C655D3" w:rsidRDefault="009D70D4" w:rsidP="000E50B4">
            <w:pPr>
              <w:widowControl/>
              <w:adjustRightInd/>
              <w:spacing w:line="240" w:lineRule="auto"/>
              <w:textAlignment w:val="auto"/>
              <w:rPr>
                <w:rFonts w:ascii="Arial" w:eastAsia="仿宋" w:hAnsi="Arial" w:cs="Arial"/>
                <w:b/>
                <w:bCs/>
                <w:color w:val="000000"/>
                <w:sz w:val="21"/>
                <w:szCs w:val="21"/>
              </w:rPr>
            </w:pPr>
            <w:r w:rsidRPr="00C655D3">
              <w:rPr>
                <w:rFonts w:ascii="Arial" w:eastAsia="仿宋" w:hAnsi="Arial" w:cs="Arial"/>
                <w:b/>
                <w:bCs/>
                <w:color w:val="000000"/>
                <w:sz w:val="21"/>
                <w:szCs w:val="21"/>
              </w:rPr>
              <w:t xml:space="preserve">　</w:t>
            </w:r>
          </w:p>
        </w:tc>
        <w:tc>
          <w:tcPr>
            <w:tcW w:w="1599" w:type="dxa"/>
            <w:shd w:val="clear" w:color="auto" w:fill="auto"/>
            <w:vAlign w:val="center"/>
            <w:hideMark/>
          </w:tcPr>
          <w:p w14:paraId="5F91627C" w14:textId="77777777" w:rsidR="009D70D4" w:rsidRPr="00C655D3" w:rsidRDefault="009D70D4" w:rsidP="000E50B4">
            <w:pPr>
              <w:widowControl/>
              <w:adjustRightInd/>
              <w:spacing w:line="240" w:lineRule="auto"/>
              <w:textAlignment w:val="auto"/>
              <w:rPr>
                <w:rFonts w:ascii="Arial" w:eastAsia="仿宋" w:hAnsi="Arial" w:cs="Arial"/>
                <w:b/>
                <w:bCs/>
                <w:color w:val="000000"/>
                <w:sz w:val="21"/>
                <w:szCs w:val="21"/>
              </w:rPr>
            </w:pPr>
            <w:r w:rsidRPr="00C655D3">
              <w:rPr>
                <w:rFonts w:ascii="Arial" w:eastAsia="仿宋" w:hAnsi="Arial" w:cs="Arial"/>
                <w:b/>
                <w:bCs/>
                <w:color w:val="000000"/>
                <w:sz w:val="21"/>
                <w:szCs w:val="21"/>
              </w:rPr>
              <w:t xml:space="preserve">　</w:t>
            </w:r>
          </w:p>
        </w:tc>
        <w:tc>
          <w:tcPr>
            <w:tcW w:w="1321" w:type="dxa"/>
            <w:shd w:val="clear" w:color="auto" w:fill="auto"/>
            <w:vAlign w:val="center"/>
            <w:hideMark/>
          </w:tcPr>
          <w:p w14:paraId="677C21D6" w14:textId="77777777" w:rsidR="009D70D4" w:rsidRPr="00C655D3" w:rsidRDefault="009D70D4" w:rsidP="000E50B4">
            <w:pPr>
              <w:widowControl/>
              <w:adjustRightInd/>
              <w:spacing w:line="240" w:lineRule="auto"/>
              <w:jc w:val="center"/>
              <w:textAlignment w:val="auto"/>
              <w:rPr>
                <w:rFonts w:ascii="Arial" w:eastAsia="仿宋" w:hAnsi="Arial" w:cs="Arial"/>
                <w:b/>
                <w:bCs/>
                <w:color w:val="000000"/>
                <w:sz w:val="21"/>
                <w:szCs w:val="21"/>
              </w:rPr>
            </w:pPr>
            <w:r w:rsidRPr="00C655D3">
              <w:rPr>
                <w:rFonts w:ascii="Arial" w:eastAsia="仿宋" w:hAnsi="Arial" w:cs="Arial"/>
                <w:b/>
                <w:bCs/>
                <w:color w:val="000000"/>
                <w:sz w:val="21"/>
                <w:szCs w:val="21"/>
              </w:rPr>
              <w:t xml:space="preserve">4062.05 </w:t>
            </w:r>
          </w:p>
        </w:tc>
        <w:tc>
          <w:tcPr>
            <w:tcW w:w="1518" w:type="dxa"/>
            <w:shd w:val="clear" w:color="auto" w:fill="auto"/>
            <w:vAlign w:val="center"/>
            <w:hideMark/>
          </w:tcPr>
          <w:p w14:paraId="202AF313" w14:textId="66CC1484" w:rsidR="009D70D4" w:rsidRPr="00C655D3" w:rsidRDefault="000A0613" w:rsidP="000E50B4">
            <w:pPr>
              <w:widowControl/>
              <w:adjustRightInd/>
              <w:spacing w:line="240" w:lineRule="auto"/>
              <w:jc w:val="center"/>
              <w:textAlignment w:val="auto"/>
              <w:rPr>
                <w:rFonts w:ascii="Arial" w:eastAsia="仿宋" w:hAnsi="Arial" w:cs="Arial"/>
                <w:b/>
                <w:bCs/>
                <w:color w:val="000000"/>
                <w:sz w:val="21"/>
                <w:szCs w:val="21"/>
              </w:rPr>
            </w:pPr>
            <w:commentRangeStart w:id="374"/>
            <w:commentRangeEnd w:id="374"/>
            <w:r w:rsidRPr="00C655D3">
              <w:rPr>
                <w:rStyle w:val="aff3"/>
                <w:rFonts w:ascii="Arial" w:eastAsia="仿宋" w:hAnsi="Arial" w:cs="Arial"/>
              </w:rPr>
              <w:commentReference w:id="374"/>
            </w:r>
            <w:r w:rsidR="001F3B4A" w:rsidRPr="00C655D3">
              <w:rPr>
                <w:rFonts w:ascii="Arial" w:eastAsia="仿宋" w:hAnsi="Arial" w:cs="Arial"/>
                <w:b/>
                <w:bCs/>
                <w:color w:val="000000"/>
                <w:sz w:val="21"/>
                <w:szCs w:val="21"/>
              </w:rPr>
              <w:t>不需补缴</w:t>
            </w:r>
          </w:p>
        </w:tc>
      </w:tr>
      <w:tr w:rsidR="00BA6F62" w:rsidRPr="00C655D3" w14:paraId="1CF50EB8" w14:textId="77777777" w:rsidTr="00C655D3">
        <w:trPr>
          <w:trHeight w:val="555"/>
          <w:jc w:val="center"/>
        </w:trPr>
        <w:tc>
          <w:tcPr>
            <w:tcW w:w="710" w:type="dxa"/>
            <w:vMerge w:val="restart"/>
            <w:shd w:val="clear" w:color="auto" w:fill="auto"/>
            <w:vAlign w:val="center"/>
            <w:hideMark/>
          </w:tcPr>
          <w:p w14:paraId="03E8138F" w14:textId="77777777" w:rsidR="00BA6F62" w:rsidRPr="00C655D3" w:rsidRDefault="00BA6F62" w:rsidP="00BA6F62">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 xml:space="preserve">　地下</w:t>
            </w:r>
          </w:p>
        </w:tc>
        <w:tc>
          <w:tcPr>
            <w:tcW w:w="720" w:type="dxa"/>
            <w:vMerge w:val="restart"/>
            <w:shd w:val="clear" w:color="auto" w:fill="auto"/>
            <w:vAlign w:val="center"/>
            <w:hideMark/>
          </w:tcPr>
          <w:p w14:paraId="79430AE5" w14:textId="77777777" w:rsidR="00BA6F62" w:rsidRPr="00C655D3" w:rsidRDefault="00BA6F62" w:rsidP="00BA6F62">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新增用途</w:t>
            </w:r>
          </w:p>
        </w:tc>
        <w:tc>
          <w:tcPr>
            <w:tcW w:w="1150" w:type="dxa"/>
            <w:shd w:val="clear" w:color="auto" w:fill="auto"/>
            <w:vAlign w:val="center"/>
            <w:hideMark/>
          </w:tcPr>
          <w:p w14:paraId="1C05EB01" w14:textId="77777777" w:rsidR="00BA6F62" w:rsidRPr="00C655D3" w:rsidRDefault="00BA6F62" w:rsidP="00BA6F62">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新用途</w:t>
            </w:r>
            <w:r w:rsidRPr="00C655D3">
              <w:rPr>
                <w:rFonts w:ascii="Arial" w:eastAsia="仿宋" w:hAnsi="Arial" w:cs="Arial"/>
                <w:color w:val="000000"/>
                <w:sz w:val="21"/>
                <w:szCs w:val="21"/>
              </w:rPr>
              <w:t>-</w:t>
            </w:r>
            <w:r w:rsidRPr="00C655D3">
              <w:rPr>
                <w:rFonts w:ascii="Arial" w:eastAsia="仿宋" w:hAnsi="Arial" w:cs="Arial"/>
                <w:color w:val="000000"/>
                <w:sz w:val="21"/>
                <w:szCs w:val="21"/>
              </w:rPr>
              <w:t>地下商业</w:t>
            </w:r>
          </w:p>
        </w:tc>
        <w:tc>
          <w:tcPr>
            <w:tcW w:w="1293" w:type="dxa"/>
            <w:shd w:val="clear" w:color="auto" w:fill="auto"/>
            <w:vAlign w:val="center"/>
            <w:hideMark/>
          </w:tcPr>
          <w:p w14:paraId="2A1549ED" w14:textId="77777777" w:rsidR="00BA6F62" w:rsidRPr="00C655D3" w:rsidRDefault="00BA6F62" w:rsidP="00BA6F62">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w:t>
            </w:r>
          </w:p>
        </w:tc>
        <w:tc>
          <w:tcPr>
            <w:tcW w:w="1204" w:type="dxa"/>
            <w:shd w:val="clear" w:color="auto" w:fill="auto"/>
            <w:vAlign w:val="center"/>
            <w:hideMark/>
          </w:tcPr>
          <w:p w14:paraId="0DC1C44B" w14:textId="77777777" w:rsidR="00BA6F62" w:rsidRPr="00C655D3" w:rsidRDefault="00BA6F62" w:rsidP="00BA6F62">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w:t>
            </w:r>
          </w:p>
        </w:tc>
        <w:tc>
          <w:tcPr>
            <w:tcW w:w="1599" w:type="dxa"/>
            <w:shd w:val="clear" w:color="auto" w:fill="auto"/>
            <w:vAlign w:val="center"/>
            <w:hideMark/>
          </w:tcPr>
          <w:p w14:paraId="5D9437C1" w14:textId="24718332" w:rsidR="00BA6F62" w:rsidRPr="00C655D3" w:rsidRDefault="00BA6F62" w:rsidP="00BA6F62">
            <w:pPr>
              <w:jc w:val="center"/>
              <w:rPr>
                <w:rFonts w:ascii="Arial" w:eastAsia="仿宋" w:hAnsi="Arial" w:cs="Arial"/>
                <w:color w:val="000000"/>
                <w:sz w:val="22"/>
                <w:szCs w:val="22"/>
              </w:rPr>
            </w:pPr>
            <w:r w:rsidRPr="00C655D3">
              <w:rPr>
                <w:rFonts w:ascii="Arial" w:eastAsia="仿宋" w:hAnsi="Arial" w:cs="Arial"/>
                <w:color w:val="000000"/>
                <w:sz w:val="22"/>
                <w:szCs w:val="22"/>
              </w:rPr>
              <w:t>2151</w:t>
            </w:r>
          </w:p>
        </w:tc>
        <w:tc>
          <w:tcPr>
            <w:tcW w:w="1321" w:type="dxa"/>
            <w:shd w:val="clear" w:color="auto" w:fill="auto"/>
            <w:vAlign w:val="center"/>
            <w:hideMark/>
          </w:tcPr>
          <w:p w14:paraId="1A2BBE08" w14:textId="77777777" w:rsidR="00BA6F62" w:rsidRPr="00C655D3" w:rsidRDefault="00BA6F62" w:rsidP="00BA6F62">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1540.13</w:t>
            </w:r>
          </w:p>
        </w:tc>
        <w:tc>
          <w:tcPr>
            <w:tcW w:w="1518" w:type="dxa"/>
            <w:shd w:val="clear" w:color="auto" w:fill="auto"/>
            <w:vAlign w:val="center"/>
            <w:hideMark/>
          </w:tcPr>
          <w:p w14:paraId="1B26075C" w14:textId="291DB3DE" w:rsidR="00BA6F62" w:rsidRPr="00C655D3" w:rsidRDefault="00BA6F62" w:rsidP="00BA6F62">
            <w:pPr>
              <w:jc w:val="center"/>
              <w:rPr>
                <w:rFonts w:ascii="Arial" w:eastAsia="仿宋" w:hAnsi="Arial" w:cs="Arial"/>
                <w:color w:val="000000"/>
                <w:sz w:val="22"/>
                <w:szCs w:val="22"/>
              </w:rPr>
            </w:pPr>
            <w:r w:rsidRPr="00C655D3">
              <w:rPr>
                <w:rFonts w:ascii="Arial" w:eastAsia="仿宋" w:hAnsi="Arial" w:cs="Arial"/>
                <w:color w:val="000000"/>
                <w:sz w:val="22"/>
                <w:szCs w:val="22"/>
              </w:rPr>
              <w:t>331.2820</w:t>
            </w:r>
          </w:p>
        </w:tc>
      </w:tr>
      <w:tr w:rsidR="00BA6F62" w:rsidRPr="00C655D3" w14:paraId="43384265" w14:textId="77777777" w:rsidTr="00C655D3">
        <w:trPr>
          <w:trHeight w:val="555"/>
          <w:jc w:val="center"/>
        </w:trPr>
        <w:tc>
          <w:tcPr>
            <w:tcW w:w="710" w:type="dxa"/>
            <w:vMerge/>
            <w:vAlign w:val="center"/>
            <w:hideMark/>
          </w:tcPr>
          <w:p w14:paraId="00426876" w14:textId="77777777" w:rsidR="00BA6F62" w:rsidRPr="00C655D3" w:rsidRDefault="00BA6F62" w:rsidP="00BA6F62">
            <w:pPr>
              <w:widowControl/>
              <w:adjustRightInd/>
              <w:spacing w:line="240" w:lineRule="auto"/>
              <w:textAlignment w:val="auto"/>
              <w:rPr>
                <w:rFonts w:ascii="Arial" w:eastAsia="仿宋" w:hAnsi="Arial" w:cs="Arial"/>
                <w:color w:val="000000"/>
                <w:sz w:val="21"/>
                <w:szCs w:val="21"/>
              </w:rPr>
            </w:pPr>
          </w:p>
        </w:tc>
        <w:tc>
          <w:tcPr>
            <w:tcW w:w="720" w:type="dxa"/>
            <w:vMerge/>
            <w:vAlign w:val="center"/>
            <w:hideMark/>
          </w:tcPr>
          <w:p w14:paraId="0EAE3283" w14:textId="77777777" w:rsidR="00BA6F62" w:rsidRPr="00C655D3" w:rsidRDefault="00BA6F62" w:rsidP="00BA6F62">
            <w:pPr>
              <w:widowControl/>
              <w:adjustRightInd/>
              <w:spacing w:line="240" w:lineRule="auto"/>
              <w:textAlignment w:val="auto"/>
              <w:rPr>
                <w:rFonts w:ascii="Arial" w:eastAsia="仿宋" w:hAnsi="Arial" w:cs="Arial"/>
                <w:color w:val="000000"/>
                <w:sz w:val="21"/>
                <w:szCs w:val="21"/>
              </w:rPr>
            </w:pPr>
          </w:p>
        </w:tc>
        <w:tc>
          <w:tcPr>
            <w:tcW w:w="1150" w:type="dxa"/>
            <w:shd w:val="clear" w:color="auto" w:fill="auto"/>
            <w:vAlign w:val="center"/>
            <w:hideMark/>
          </w:tcPr>
          <w:p w14:paraId="4BD4958C" w14:textId="77777777" w:rsidR="00BA6F62" w:rsidRPr="00C655D3" w:rsidRDefault="00BA6F62" w:rsidP="00BA6F62">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新用途</w:t>
            </w:r>
            <w:r w:rsidRPr="00C655D3">
              <w:rPr>
                <w:rFonts w:ascii="Arial" w:eastAsia="仿宋" w:hAnsi="Arial" w:cs="Arial"/>
                <w:color w:val="000000"/>
                <w:sz w:val="21"/>
                <w:szCs w:val="21"/>
              </w:rPr>
              <w:t>-</w:t>
            </w:r>
            <w:r w:rsidRPr="00C655D3">
              <w:rPr>
                <w:rFonts w:ascii="Arial" w:eastAsia="仿宋" w:hAnsi="Arial" w:cs="Arial"/>
                <w:color w:val="000000"/>
                <w:sz w:val="21"/>
                <w:szCs w:val="21"/>
              </w:rPr>
              <w:t>地下车库</w:t>
            </w:r>
          </w:p>
        </w:tc>
        <w:tc>
          <w:tcPr>
            <w:tcW w:w="1293" w:type="dxa"/>
            <w:shd w:val="clear" w:color="auto" w:fill="auto"/>
            <w:vAlign w:val="center"/>
            <w:hideMark/>
          </w:tcPr>
          <w:p w14:paraId="3579E86B" w14:textId="77777777" w:rsidR="00BA6F62" w:rsidRPr="00C655D3" w:rsidRDefault="00BA6F62" w:rsidP="00BA6F62">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w:t>
            </w:r>
          </w:p>
        </w:tc>
        <w:tc>
          <w:tcPr>
            <w:tcW w:w="1204" w:type="dxa"/>
            <w:shd w:val="clear" w:color="auto" w:fill="auto"/>
            <w:vAlign w:val="center"/>
            <w:hideMark/>
          </w:tcPr>
          <w:p w14:paraId="20D624A5" w14:textId="77777777" w:rsidR="00BA6F62" w:rsidRPr="00C655D3" w:rsidRDefault="00BA6F62" w:rsidP="00BA6F62">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w:t>
            </w:r>
          </w:p>
        </w:tc>
        <w:tc>
          <w:tcPr>
            <w:tcW w:w="1599" w:type="dxa"/>
            <w:shd w:val="clear" w:color="auto" w:fill="auto"/>
            <w:vAlign w:val="center"/>
            <w:hideMark/>
          </w:tcPr>
          <w:p w14:paraId="52488443" w14:textId="1BE8071A" w:rsidR="00BA6F62" w:rsidRPr="00C655D3" w:rsidRDefault="00BA6F62" w:rsidP="00BA6F62">
            <w:pPr>
              <w:jc w:val="center"/>
              <w:rPr>
                <w:rFonts w:ascii="Arial" w:eastAsia="仿宋" w:hAnsi="Arial" w:cs="Arial"/>
                <w:color w:val="000000"/>
                <w:sz w:val="22"/>
                <w:szCs w:val="22"/>
              </w:rPr>
            </w:pPr>
            <w:r w:rsidRPr="00C655D3">
              <w:rPr>
                <w:rFonts w:ascii="Arial" w:eastAsia="仿宋" w:hAnsi="Arial" w:cs="Arial"/>
                <w:color w:val="000000"/>
                <w:sz w:val="22"/>
                <w:szCs w:val="22"/>
              </w:rPr>
              <w:t>797</w:t>
            </w:r>
          </w:p>
        </w:tc>
        <w:tc>
          <w:tcPr>
            <w:tcW w:w="1321" w:type="dxa"/>
            <w:shd w:val="clear" w:color="auto" w:fill="auto"/>
            <w:vAlign w:val="center"/>
            <w:hideMark/>
          </w:tcPr>
          <w:p w14:paraId="4306F2A1" w14:textId="77777777" w:rsidR="00BA6F62" w:rsidRPr="00C655D3" w:rsidRDefault="00BA6F62" w:rsidP="00BA6F62">
            <w:pPr>
              <w:jc w:val="center"/>
              <w:rPr>
                <w:rFonts w:ascii="Arial" w:eastAsia="仿宋" w:hAnsi="Arial" w:cs="Arial"/>
                <w:color w:val="000000"/>
                <w:sz w:val="22"/>
                <w:szCs w:val="22"/>
              </w:rPr>
            </w:pPr>
            <w:r w:rsidRPr="00C655D3">
              <w:rPr>
                <w:rFonts w:ascii="Arial" w:eastAsia="仿宋" w:hAnsi="Arial" w:cs="Arial"/>
                <w:color w:val="000000"/>
                <w:sz w:val="22"/>
                <w:szCs w:val="22"/>
              </w:rPr>
              <w:t>8104.15</w:t>
            </w:r>
          </w:p>
        </w:tc>
        <w:tc>
          <w:tcPr>
            <w:tcW w:w="1518" w:type="dxa"/>
            <w:shd w:val="clear" w:color="auto" w:fill="auto"/>
            <w:vAlign w:val="center"/>
            <w:hideMark/>
          </w:tcPr>
          <w:p w14:paraId="7C96E0BA" w14:textId="126BC503" w:rsidR="00BA6F62" w:rsidRPr="00C655D3" w:rsidRDefault="00BA6F62" w:rsidP="00BA6F62">
            <w:pPr>
              <w:jc w:val="center"/>
              <w:rPr>
                <w:rFonts w:ascii="Arial" w:eastAsia="仿宋" w:hAnsi="Arial" w:cs="Arial"/>
                <w:color w:val="000000"/>
                <w:sz w:val="22"/>
                <w:szCs w:val="22"/>
              </w:rPr>
            </w:pPr>
            <w:r w:rsidRPr="00C655D3">
              <w:rPr>
                <w:rFonts w:ascii="Arial" w:eastAsia="仿宋" w:hAnsi="Arial" w:cs="Arial"/>
                <w:color w:val="000000"/>
                <w:sz w:val="22"/>
                <w:szCs w:val="22"/>
              </w:rPr>
              <w:t>645.9008</w:t>
            </w:r>
          </w:p>
        </w:tc>
      </w:tr>
      <w:tr w:rsidR="00BA6F62" w:rsidRPr="00C655D3" w14:paraId="17CE82B0" w14:textId="77777777" w:rsidTr="00C655D3">
        <w:trPr>
          <w:trHeight w:val="555"/>
          <w:jc w:val="center"/>
        </w:trPr>
        <w:tc>
          <w:tcPr>
            <w:tcW w:w="710" w:type="dxa"/>
            <w:vMerge/>
            <w:vAlign w:val="center"/>
            <w:hideMark/>
          </w:tcPr>
          <w:p w14:paraId="6057FC39" w14:textId="77777777" w:rsidR="00BA6F62" w:rsidRPr="00C655D3" w:rsidRDefault="00BA6F62" w:rsidP="00BA6F62">
            <w:pPr>
              <w:widowControl/>
              <w:adjustRightInd/>
              <w:spacing w:line="240" w:lineRule="auto"/>
              <w:textAlignment w:val="auto"/>
              <w:rPr>
                <w:rFonts w:ascii="Arial" w:eastAsia="仿宋" w:hAnsi="Arial" w:cs="Arial"/>
                <w:color w:val="000000"/>
                <w:sz w:val="21"/>
                <w:szCs w:val="21"/>
              </w:rPr>
            </w:pPr>
          </w:p>
        </w:tc>
        <w:tc>
          <w:tcPr>
            <w:tcW w:w="720" w:type="dxa"/>
            <w:vMerge/>
            <w:vAlign w:val="center"/>
            <w:hideMark/>
          </w:tcPr>
          <w:p w14:paraId="2A740740" w14:textId="77777777" w:rsidR="00BA6F62" w:rsidRPr="00C655D3" w:rsidRDefault="00BA6F62" w:rsidP="00BA6F62">
            <w:pPr>
              <w:widowControl/>
              <w:adjustRightInd/>
              <w:spacing w:line="240" w:lineRule="auto"/>
              <w:textAlignment w:val="auto"/>
              <w:rPr>
                <w:rFonts w:ascii="Arial" w:eastAsia="仿宋" w:hAnsi="Arial" w:cs="Arial"/>
                <w:color w:val="000000"/>
                <w:sz w:val="21"/>
                <w:szCs w:val="21"/>
              </w:rPr>
            </w:pPr>
          </w:p>
        </w:tc>
        <w:tc>
          <w:tcPr>
            <w:tcW w:w="1150" w:type="dxa"/>
            <w:shd w:val="clear" w:color="auto" w:fill="auto"/>
            <w:vAlign w:val="center"/>
            <w:hideMark/>
          </w:tcPr>
          <w:p w14:paraId="4046F559" w14:textId="77777777" w:rsidR="00BA6F62" w:rsidRPr="00C655D3" w:rsidRDefault="00BA6F62" w:rsidP="00BA6F62">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新用途</w:t>
            </w:r>
            <w:r w:rsidRPr="00C655D3">
              <w:rPr>
                <w:rFonts w:ascii="Arial" w:eastAsia="仿宋" w:hAnsi="Arial" w:cs="Arial"/>
                <w:color w:val="000000"/>
                <w:sz w:val="21"/>
                <w:szCs w:val="21"/>
              </w:rPr>
              <w:t>-</w:t>
            </w:r>
            <w:r w:rsidRPr="00C655D3">
              <w:rPr>
                <w:rFonts w:ascii="Arial" w:eastAsia="仿宋" w:hAnsi="Arial" w:cs="Arial"/>
                <w:color w:val="000000"/>
                <w:sz w:val="21"/>
                <w:szCs w:val="21"/>
              </w:rPr>
              <w:t>地下公服</w:t>
            </w:r>
          </w:p>
        </w:tc>
        <w:tc>
          <w:tcPr>
            <w:tcW w:w="1293" w:type="dxa"/>
            <w:shd w:val="clear" w:color="auto" w:fill="auto"/>
            <w:vAlign w:val="center"/>
            <w:hideMark/>
          </w:tcPr>
          <w:p w14:paraId="7D3F1BAA" w14:textId="77777777" w:rsidR="00BA6F62" w:rsidRPr="00C655D3" w:rsidRDefault="00BA6F62" w:rsidP="00BA6F62">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w:t>
            </w:r>
          </w:p>
        </w:tc>
        <w:tc>
          <w:tcPr>
            <w:tcW w:w="1204" w:type="dxa"/>
            <w:shd w:val="clear" w:color="auto" w:fill="auto"/>
            <w:vAlign w:val="center"/>
            <w:hideMark/>
          </w:tcPr>
          <w:p w14:paraId="79153BC5" w14:textId="77777777" w:rsidR="00BA6F62" w:rsidRPr="00C655D3" w:rsidRDefault="00BA6F62" w:rsidP="00BA6F62">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w:t>
            </w:r>
          </w:p>
        </w:tc>
        <w:tc>
          <w:tcPr>
            <w:tcW w:w="1599" w:type="dxa"/>
            <w:shd w:val="clear" w:color="auto" w:fill="auto"/>
            <w:vAlign w:val="center"/>
            <w:hideMark/>
          </w:tcPr>
          <w:p w14:paraId="3EA2EDE0" w14:textId="57D7B29E" w:rsidR="00BA6F62" w:rsidRPr="00C655D3" w:rsidRDefault="00BA6F62" w:rsidP="00BA6F62">
            <w:pPr>
              <w:jc w:val="center"/>
              <w:rPr>
                <w:rFonts w:ascii="Arial" w:eastAsia="仿宋" w:hAnsi="Arial" w:cs="Arial"/>
                <w:color w:val="000000"/>
                <w:sz w:val="22"/>
                <w:szCs w:val="22"/>
              </w:rPr>
            </w:pPr>
            <w:r w:rsidRPr="00C655D3">
              <w:rPr>
                <w:rFonts w:ascii="Arial" w:eastAsia="仿宋" w:hAnsi="Arial" w:cs="Arial"/>
                <w:color w:val="000000"/>
                <w:sz w:val="22"/>
                <w:szCs w:val="22"/>
              </w:rPr>
              <w:t>1328</w:t>
            </w:r>
          </w:p>
        </w:tc>
        <w:tc>
          <w:tcPr>
            <w:tcW w:w="1321" w:type="dxa"/>
            <w:shd w:val="clear" w:color="auto" w:fill="auto"/>
            <w:vAlign w:val="center"/>
            <w:hideMark/>
          </w:tcPr>
          <w:p w14:paraId="0B8C8737" w14:textId="77777777" w:rsidR="00BA6F62" w:rsidRPr="00C655D3" w:rsidRDefault="00BA6F62" w:rsidP="00BA6F62">
            <w:pPr>
              <w:jc w:val="center"/>
              <w:rPr>
                <w:rFonts w:ascii="Arial" w:eastAsia="仿宋" w:hAnsi="Arial" w:cs="Arial"/>
                <w:color w:val="000000"/>
                <w:sz w:val="22"/>
                <w:szCs w:val="22"/>
              </w:rPr>
            </w:pPr>
            <w:r w:rsidRPr="00C655D3">
              <w:rPr>
                <w:rFonts w:ascii="Arial" w:eastAsia="仿宋" w:hAnsi="Arial" w:cs="Arial"/>
                <w:color w:val="000000"/>
                <w:sz w:val="22"/>
                <w:szCs w:val="22"/>
              </w:rPr>
              <w:t>4963.69</w:t>
            </w:r>
          </w:p>
        </w:tc>
        <w:tc>
          <w:tcPr>
            <w:tcW w:w="1518" w:type="dxa"/>
            <w:shd w:val="clear" w:color="auto" w:fill="auto"/>
            <w:vAlign w:val="center"/>
            <w:hideMark/>
          </w:tcPr>
          <w:p w14:paraId="292BFE7B" w14:textId="667931E1" w:rsidR="00BA6F62" w:rsidRPr="00C655D3" w:rsidRDefault="00BA6F62" w:rsidP="00BA6F62">
            <w:pPr>
              <w:jc w:val="center"/>
              <w:rPr>
                <w:rFonts w:ascii="Arial" w:eastAsia="仿宋" w:hAnsi="Arial" w:cs="Arial"/>
                <w:color w:val="000000"/>
                <w:sz w:val="22"/>
                <w:szCs w:val="22"/>
              </w:rPr>
            </w:pPr>
            <w:r w:rsidRPr="00C655D3">
              <w:rPr>
                <w:rFonts w:ascii="Arial" w:eastAsia="仿宋" w:hAnsi="Arial" w:cs="Arial"/>
                <w:color w:val="000000"/>
                <w:sz w:val="22"/>
                <w:szCs w:val="22"/>
              </w:rPr>
              <w:t>659.1780</w:t>
            </w:r>
          </w:p>
        </w:tc>
      </w:tr>
      <w:tr w:rsidR="00BA6F62" w:rsidRPr="00C655D3" w14:paraId="2B334911" w14:textId="77777777" w:rsidTr="00C655D3">
        <w:trPr>
          <w:trHeight w:val="315"/>
          <w:jc w:val="center"/>
        </w:trPr>
        <w:tc>
          <w:tcPr>
            <w:tcW w:w="710" w:type="dxa"/>
            <w:vMerge/>
            <w:vAlign w:val="center"/>
            <w:hideMark/>
          </w:tcPr>
          <w:p w14:paraId="687850C8" w14:textId="77777777" w:rsidR="00BA6F62" w:rsidRPr="00C655D3" w:rsidRDefault="00BA6F62" w:rsidP="00BA6F62">
            <w:pPr>
              <w:widowControl/>
              <w:adjustRightInd/>
              <w:spacing w:line="240" w:lineRule="auto"/>
              <w:textAlignment w:val="auto"/>
              <w:rPr>
                <w:rFonts w:ascii="Arial" w:eastAsia="仿宋" w:hAnsi="Arial" w:cs="Arial"/>
                <w:color w:val="000000"/>
                <w:sz w:val="21"/>
                <w:szCs w:val="21"/>
              </w:rPr>
            </w:pPr>
          </w:p>
        </w:tc>
        <w:tc>
          <w:tcPr>
            <w:tcW w:w="720" w:type="dxa"/>
            <w:shd w:val="clear" w:color="auto" w:fill="auto"/>
            <w:vAlign w:val="center"/>
            <w:hideMark/>
          </w:tcPr>
          <w:p w14:paraId="6AC0075C" w14:textId="77777777" w:rsidR="00BA6F62" w:rsidRPr="00C655D3" w:rsidRDefault="00BA6F62" w:rsidP="00BA6F62">
            <w:pPr>
              <w:widowControl/>
              <w:adjustRightInd/>
              <w:spacing w:line="240" w:lineRule="auto"/>
              <w:textAlignment w:val="auto"/>
              <w:rPr>
                <w:rFonts w:ascii="Arial" w:eastAsia="仿宋" w:hAnsi="Arial" w:cs="Arial"/>
                <w:b/>
                <w:bCs/>
                <w:color w:val="000000"/>
                <w:sz w:val="21"/>
                <w:szCs w:val="21"/>
              </w:rPr>
            </w:pPr>
            <w:r w:rsidRPr="00C655D3">
              <w:rPr>
                <w:rFonts w:ascii="Arial" w:eastAsia="仿宋" w:hAnsi="Arial" w:cs="Arial"/>
                <w:b/>
                <w:bCs/>
                <w:color w:val="000000"/>
                <w:sz w:val="21"/>
                <w:szCs w:val="21"/>
              </w:rPr>
              <w:t>小计</w:t>
            </w:r>
          </w:p>
        </w:tc>
        <w:tc>
          <w:tcPr>
            <w:tcW w:w="1150" w:type="dxa"/>
            <w:shd w:val="clear" w:color="auto" w:fill="auto"/>
            <w:vAlign w:val="center"/>
            <w:hideMark/>
          </w:tcPr>
          <w:p w14:paraId="63E7342E" w14:textId="77777777" w:rsidR="00BA6F62" w:rsidRPr="00C655D3" w:rsidRDefault="00BA6F62" w:rsidP="00BA6F62">
            <w:pPr>
              <w:widowControl/>
              <w:adjustRightInd/>
              <w:spacing w:line="240" w:lineRule="auto"/>
              <w:textAlignment w:val="auto"/>
              <w:rPr>
                <w:rFonts w:ascii="Arial" w:eastAsia="仿宋" w:hAnsi="Arial" w:cs="Arial"/>
                <w:b/>
                <w:bCs/>
                <w:color w:val="000000"/>
                <w:sz w:val="21"/>
                <w:szCs w:val="21"/>
              </w:rPr>
            </w:pPr>
            <w:r w:rsidRPr="00C655D3">
              <w:rPr>
                <w:rFonts w:ascii="Arial" w:eastAsia="仿宋" w:hAnsi="Arial" w:cs="Arial"/>
                <w:b/>
                <w:bCs/>
                <w:color w:val="000000"/>
                <w:sz w:val="21"/>
                <w:szCs w:val="21"/>
              </w:rPr>
              <w:t xml:space="preserve">　</w:t>
            </w:r>
          </w:p>
        </w:tc>
        <w:tc>
          <w:tcPr>
            <w:tcW w:w="1293" w:type="dxa"/>
            <w:shd w:val="clear" w:color="auto" w:fill="auto"/>
            <w:vAlign w:val="center"/>
            <w:hideMark/>
          </w:tcPr>
          <w:p w14:paraId="37C9A7CC" w14:textId="77777777" w:rsidR="00BA6F62" w:rsidRPr="00C655D3" w:rsidRDefault="00BA6F62" w:rsidP="00BA6F62">
            <w:pPr>
              <w:widowControl/>
              <w:adjustRightInd/>
              <w:spacing w:line="240" w:lineRule="auto"/>
              <w:textAlignment w:val="auto"/>
              <w:rPr>
                <w:rFonts w:ascii="Arial" w:eastAsia="仿宋" w:hAnsi="Arial" w:cs="Arial"/>
                <w:b/>
                <w:bCs/>
                <w:color w:val="000000"/>
                <w:sz w:val="21"/>
                <w:szCs w:val="21"/>
              </w:rPr>
            </w:pPr>
            <w:r w:rsidRPr="00C655D3">
              <w:rPr>
                <w:rFonts w:ascii="Arial" w:eastAsia="仿宋" w:hAnsi="Arial" w:cs="Arial"/>
                <w:b/>
                <w:bCs/>
                <w:color w:val="000000"/>
                <w:sz w:val="21"/>
                <w:szCs w:val="21"/>
              </w:rPr>
              <w:t xml:space="preserve">　</w:t>
            </w:r>
          </w:p>
        </w:tc>
        <w:tc>
          <w:tcPr>
            <w:tcW w:w="1204" w:type="dxa"/>
            <w:shd w:val="clear" w:color="auto" w:fill="auto"/>
            <w:vAlign w:val="center"/>
            <w:hideMark/>
          </w:tcPr>
          <w:p w14:paraId="4E3703D7" w14:textId="77777777" w:rsidR="00BA6F62" w:rsidRPr="00C655D3" w:rsidRDefault="00BA6F62" w:rsidP="00BA6F62">
            <w:pPr>
              <w:widowControl/>
              <w:adjustRightInd/>
              <w:spacing w:line="240" w:lineRule="auto"/>
              <w:textAlignment w:val="auto"/>
              <w:rPr>
                <w:rFonts w:ascii="Arial" w:eastAsia="仿宋" w:hAnsi="Arial" w:cs="Arial"/>
                <w:b/>
                <w:bCs/>
                <w:color w:val="000000"/>
                <w:sz w:val="21"/>
                <w:szCs w:val="21"/>
              </w:rPr>
            </w:pPr>
            <w:r w:rsidRPr="00C655D3">
              <w:rPr>
                <w:rFonts w:ascii="Arial" w:eastAsia="仿宋" w:hAnsi="Arial" w:cs="Arial"/>
                <w:b/>
                <w:bCs/>
                <w:color w:val="000000"/>
                <w:sz w:val="21"/>
                <w:szCs w:val="21"/>
              </w:rPr>
              <w:t xml:space="preserve">　</w:t>
            </w:r>
          </w:p>
        </w:tc>
        <w:tc>
          <w:tcPr>
            <w:tcW w:w="1599" w:type="dxa"/>
            <w:shd w:val="clear" w:color="auto" w:fill="auto"/>
            <w:vAlign w:val="center"/>
            <w:hideMark/>
          </w:tcPr>
          <w:p w14:paraId="2F9B3AEE" w14:textId="77777777" w:rsidR="00BA6F62" w:rsidRPr="00C655D3" w:rsidRDefault="00BA6F62" w:rsidP="00BA6F62">
            <w:pPr>
              <w:widowControl/>
              <w:adjustRightInd/>
              <w:spacing w:line="240" w:lineRule="auto"/>
              <w:textAlignment w:val="auto"/>
              <w:rPr>
                <w:rFonts w:ascii="Arial" w:eastAsia="仿宋" w:hAnsi="Arial" w:cs="Arial"/>
                <w:b/>
                <w:bCs/>
                <w:color w:val="000000"/>
                <w:sz w:val="21"/>
                <w:szCs w:val="21"/>
              </w:rPr>
            </w:pPr>
            <w:r w:rsidRPr="00C655D3">
              <w:rPr>
                <w:rFonts w:ascii="Arial" w:eastAsia="仿宋" w:hAnsi="Arial" w:cs="Arial"/>
                <w:b/>
                <w:bCs/>
                <w:color w:val="000000"/>
                <w:sz w:val="21"/>
                <w:szCs w:val="21"/>
              </w:rPr>
              <w:t xml:space="preserve">　</w:t>
            </w:r>
          </w:p>
        </w:tc>
        <w:tc>
          <w:tcPr>
            <w:tcW w:w="1321" w:type="dxa"/>
            <w:shd w:val="clear" w:color="auto" w:fill="auto"/>
            <w:noWrap/>
            <w:vAlign w:val="center"/>
            <w:hideMark/>
          </w:tcPr>
          <w:p w14:paraId="71307E8C" w14:textId="77777777" w:rsidR="00BA6F62" w:rsidRPr="00C655D3" w:rsidRDefault="00BA6F62" w:rsidP="00BA6F62">
            <w:pPr>
              <w:widowControl/>
              <w:adjustRightInd/>
              <w:spacing w:line="240" w:lineRule="auto"/>
              <w:jc w:val="center"/>
              <w:textAlignment w:val="auto"/>
              <w:rPr>
                <w:rFonts w:ascii="Arial" w:eastAsia="仿宋" w:hAnsi="Arial" w:cs="Arial"/>
                <w:b/>
                <w:bCs/>
                <w:color w:val="000000"/>
                <w:sz w:val="21"/>
                <w:szCs w:val="21"/>
              </w:rPr>
            </w:pPr>
            <w:r w:rsidRPr="00C655D3">
              <w:rPr>
                <w:rFonts w:ascii="Arial" w:eastAsia="仿宋" w:hAnsi="Arial" w:cs="Arial"/>
                <w:b/>
                <w:bCs/>
                <w:color w:val="000000"/>
                <w:sz w:val="21"/>
                <w:szCs w:val="21"/>
              </w:rPr>
              <w:t>14607.97</w:t>
            </w:r>
          </w:p>
        </w:tc>
        <w:tc>
          <w:tcPr>
            <w:tcW w:w="1518" w:type="dxa"/>
            <w:shd w:val="clear" w:color="auto" w:fill="auto"/>
            <w:noWrap/>
            <w:vAlign w:val="center"/>
            <w:hideMark/>
          </w:tcPr>
          <w:p w14:paraId="6C73A2A3" w14:textId="62CE1B17" w:rsidR="00BA6F62" w:rsidRPr="00C655D3" w:rsidRDefault="00BA6F62" w:rsidP="00BA6F62">
            <w:pPr>
              <w:widowControl/>
              <w:adjustRightInd/>
              <w:spacing w:line="240" w:lineRule="auto"/>
              <w:jc w:val="center"/>
              <w:textAlignment w:val="auto"/>
              <w:rPr>
                <w:rFonts w:ascii="Arial" w:eastAsia="仿宋" w:hAnsi="Arial" w:cs="Arial"/>
                <w:b/>
                <w:bCs/>
                <w:color w:val="000000"/>
                <w:sz w:val="21"/>
                <w:szCs w:val="21"/>
              </w:rPr>
            </w:pPr>
            <w:r w:rsidRPr="00C655D3">
              <w:rPr>
                <w:rFonts w:ascii="Arial" w:eastAsia="仿宋" w:hAnsi="Arial" w:cs="Arial"/>
                <w:b/>
                <w:bCs/>
                <w:color w:val="000000"/>
                <w:sz w:val="21"/>
                <w:szCs w:val="21"/>
              </w:rPr>
              <w:t>1636.3608</w:t>
            </w:r>
          </w:p>
        </w:tc>
      </w:tr>
    </w:tbl>
    <w:p w14:paraId="6986E2C5" w14:textId="2BF4F83A" w:rsidR="009D70D4" w:rsidRPr="00C655D3" w:rsidRDefault="000E50B4" w:rsidP="00C655D3">
      <w:pPr>
        <w:pStyle w:val="11"/>
        <w:spacing w:line="300" w:lineRule="auto"/>
        <w:jc w:val="both"/>
        <w:rPr>
          <w:rFonts w:ascii="Arial" w:eastAsia="仿宋" w:hAnsi="Arial" w:cs="Arial"/>
          <w:szCs w:val="28"/>
        </w:rPr>
      </w:pPr>
      <w:r w:rsidRPr="00C655D3">
        <w:rPr>
          <w:rFonts w:ascii="Arial" w:eastAsia="仿宋" w:hAnsi="Arial" w:cs="Arial"/>
          <w:szCs w:val="28"/>
        </w:rPr>
        <w:t>根据《北京市国有建设用地使用权出让地价评估技术导则（试行）》（</w:t>
      </w:r>
      <w:proofErr w:type="gramStart"/>
      <w:r w:rsidRPr="00C655D3">
        <w:rPr>
          <w:rFonts w:ascii="Arial" w:eastAsia="仿宋" w:hAnsi="Arial" w:cs="Arial"/>
          <w:szCs w:val="28"/>
        </w:rPr>
        <w:t>北估秘</w:t>
      </w:r>
      <w:proofErr w:type="gramEnd"/>
      <w:r w:rsidRPr="00C655D3">
        <w:rPr>
          <w:rFonts w:ascii="Arial" w:eastAsia="仿宋" w:hAnsi="Arial" w:cs="Arial"/>
          <w:szCs w:val="28"/>
        </w:rPr>
        <w:t>（</w:t>
      </w:r>
      <w:r w:rsidRPr="00C655D3">
        <w:rPr>
          <w:rFonts w:ascii="Arial" w:eastAsia="仿宋" w:hAnsi="Arial" w:cs="Arial"/>
          <w:szCs w:val="28"/>
        </w:rPr>
        <w:t>2023</w:t>
      </w:r>
      <w:r w:rsidRPr="00C655D3">
        <w:rPr>
          <w:rFonts w:ascii="Arial" w:eastAsia="仿宋" w:hAnsi="Arial" w:cs="Arial"/>
          <w:szCs w:val="28"/>
        </w:rPr>
        <w:t>）</w:t>
      </w:r>
      <w:r w:rsidRPr="00C655D3">
        <w:rPr>
          <w:rFonts w:ascii="Arial" w:eastAsia="仿宋" w:hAnsi="Arial" w:cs="Arial"/>
          <w:szCs w:val="28"/>
        </w:rPr>
        <w:t>001</w:t>
      </w:r>
      <w:r w:rsidRPr="00C655D3">
        <w:rPr>
          <w:rFonts w:ascii="Arial" w:eastAsia="仿宋" w:hAnsi="Arial" w:cs="Arial"/>
          <w:szCs w:val="28"/>
        </w:rPr>
        <w:t>），地上和地下应先行分别独立核算各项条件调整带来的地价增减额；合并</w:t>
      </w:r>
      <w:r w:rsidR="00987034" w:rsidRPr="00C655D3">
        <w:rPr>
          <w:rFonts w:ascii="Arial" w:eastAsia="仿宋" w:hAnsi="Arial" w:cs="Arial"/>
          <w:szCs w:val="28"/>
        </w:rPr>
        <w:t>核</w:t>
      </w:r>
      <w:r w:rsidRPr="00C655D3">
        <w:rPr>
          <w:rFonts w:ascii="Arial" w:eastAsia="仿宋" w:hAnsi="Arial" w:cs="Arial"/>
          <w:szCs w:val="28"/>
        </w:rPr>
        <w:t>算地上各项条件调整带来的</w:t>
      </w:r>
      <w:r w:rsidR="00987034" w:rsidRPr="00C655D3">
        <w:rPr>
          <w:rFonts w:ascii="Arial" w:eastAsia="仿宋" w:hAnsi="Arial" w:cs="Arial"/>
          <w:szCs w:val="28"/>
        </w:rPr>
        <w:t>地价增减额，核算后地上部分地价增值的，应补缴相应地价、地价无增值或地价减少的，地上部分原出让价款不变（政府原因除外）；合并核算地下各项条件调整带来的地价增减额，核算后地上部分地价增值的，应补缴相应政府土地出让收益、地价无增值或地价减少的，地下部分原出让价款不变（政府原因除外）。</w:t>
      </w:r>
    </w:p>
    <w:p w14:paraId="76B69859" w14:textId="77777777" w:rsidR="009D70D4" w:rsidRPr="00C655D3" w:rsidRDefault="009D70D4" w:rsidP="00C655D3">
      <w:pPr>
        <w:pStyle w:val="11"/>
        <w:spacing w:line="300" w:lineRule="auto"/>
        <w:jc w:val="both"/>
        <w:rPr>
          <w:rFonts w:ascii="Arial" w:eastAsia="仿宋" w:hAnsi="Arial" w:cs="Arial"/>
          <w:szCs w:val="28"/>
        </w:rPr>
      </w:pPr>
      <w:r w:rsidRPr="00C655D3">
        <w:rPr>
          <w:rFonts w:ascii="Arial" w:eastAsia="仿宋" w:hAnsi="Arial" w:cs="Arial"/>
          <w:szCs w:val="28"/>
        </w:rPr>
        <w:t>具体结果详见《估价结果一览表》</w:t>
      </w:r>
      <w:r w:rsidRPr="00C655D3">
        <w:rPr>
          <w:rFonts w:ascii="Arial" w:eastAsia="仿宋" w:hAnsi="Arial" w:cs="Arial"/>
          <w:szCs w:val="28"/>
        </w:rPr>
        <w:t xml:space="preserve">   </w:t>
      </w:r>
    </w:p>
    <w:p w14:paraId="55FF870A" w14:textId="77777777" w:rsidR="009D70D4" w:rsidRPr="00C655D3" w:rsidRDefault="009D70D4" w:rsidP="00C655D3">
      <w:pPr>
        <w:numPr>
          <w:ilvl w:val="0"/>
          <w:numId w:val="6"/>
        </w:numPr>
        <w:tabs>
          <w:tab w:val="left" w:pos="230"/>
        </w:tabs>
        <w:snapToGrid w:val="0"/>
        <w:spacing w:line="300" w:lineRule="auto"/>
        <w:jc w:val="both"/>
        <w:textAlignment w:val="auto"/>
        <w:rPr>
          <w:rFonts w:ascii="Arial" w:eastAsia="仿宋" w:hAnsi="Arial" w:cs="Arial"/>
          <w:b/>
          <w:sz w:val="28"/>
          <w:szCs w:val="28"/>
        </w:rPr>
      </w:pPr>
      <w:r w:rsidRPr="00C655D3">
        <w:rPr>
          <w:rFonts w:ascii="Arial" w:eastAsia="仿宋" w:hAnsi="Arial" w:cs="Arial"/>
          <w:b/>
          <w:kern w:val="2"/>
          <w:sz w:val="28"/>
          <w:szCs w:val="28"/>
        </w:rPr>
        <w:t>出让底价建议</w:t>
      </w:r>
    </w:p>
    <w:p w14:paraId="46EC7C73" w14:textId="77777777" w:rsidR="009D70D4" w:rsidRPr="00C655D3" w:rsidRDefault="009D70D4" w:rsidP="00C655D3">
      <w:pPr>
        <w:pStyle w:val="11"/>
        <w:spacing w:line="300" w:lineRule="auto"/>
        <w:jc w:val="both"/>
        <w:rPr>
          <w:rFonts w:ascii="Arial" w:eastAsia="仿宋" w:hAnsi="Arial" w:cs="Arial"/>
          <w:szCs w:val="28"/>
        </w:rPr>
      </w:pPr>
      <w:r w:rsidRPr="00C655D3">
        <w:rPr>
          <w:rFonts w:ascii="Arial" w:eastAsia="仿宋" w:hAnsi="Arial" w:cs="Arial"/>
          <w:szCs w:val="28"/>
        </w:rPr>
        <w:t>根据</w:t>
      </w:r>
      <w:r w:rsidRPr="00C655D3">
        <w:rPr>
          <w:rFonts w:ascii="Arial" w:eastAsia="仿宋" w:hAnsi="Arial" w:cs="Arial"/>
          <w:szCs w:val="28"/>
        </w:rPr>
        <w:t>“4</w:t>
      </w:r>
      <w:r w:rsidRPr="00C655D3">
        <w:rPr>
          <w:rFonts w:ascii="Arial" w:eastAsia="仿宋" w:hAnsi="Arial" w:cs="Arial"/>
          <w:szCs w:val="28"/>
        </w:rPr>
        <w:t>号文</w:t>
      </w:r>
      <w:r w:rsidRPr="00C655D3">
        <w:rPr>
          <w:rFonts w:ascii="Arial" w:eastAsia="仿宋" w:hAnsi="Arial" w:cs="Arial"/>
          <w:szCs w:val="28"/>
        </w:rPr>
        <w:t>”</w:t>
      </w:r>
      <w:r w:rsidRPr="00C655D3">
        <w:rPr>
          <w:rFonts w:ascii="Arial" w:eastAsia="仿宋" w:hAnsi="Arial" w:cs="Arial"/>
          <w:szCs w:val="28"/>
        </w:rPr>
        <w:t>，对于协议出让项目，应</w:t>
      </w:r>
      <w:r w:rsidRPr="00C655D3">
        <w:rPr>
          <w:rFonts w:ascii="Arial" w:eastAsia="仿宋" w:hAnsi="Arial" w:cs="Arial"/>
          <w:szCs w:val="28"/>
        </w:rPr>
        <w:t>“</w:t>
      </w:r>
      <w:r w:rsidRPr="00C655D3">
        <w:rPr>
          <w:rFonts w:ascii="Arial" w:eastAsia="仿宋" w:hAnsi="Arial" w:cs="Arial"/>
          <w:szCs w:val="28"/>
        </w:rPr>
        <w:t>确定估价结果，并根据当地市场情况、有关法律法规和政策规定，给出底价决策建议</w:t>
      </w:r>
      <w:r w:rsidRPr="00C655D3">
        <w:rPr>
          <w:rFonts w:ascii="Arial" w:eastAsia="仿宋" w:hAnsi="Arial" w:cs="Arial"/>
          <w:szCs w:val="28"/>
        </w:rPr>
        <w:t>”</w:t>
      </w:r>
      <w:r w:rsidRPr="00C655D3">
        <w:rPr>
          <w:rFonts w:ascii="Arial" w:eastAsia="仿宋" w:hAnsi="Arial" w:cs="Arial"/>
          <w:szCs w:val="28"/>
        </w:rPr>
        <w:t>，</w:t>
      </w:r>
      <w:r w:rsidRPr="00C655D3">
        <w:rPr>
          <w:rFonts w:ascii="Arial" w:eastAsia="仿宋" w:hAnsi="Arial" w:cs="Arial"/>
          <w:szCs w:val="28"/>
        </w:rPr>
        <w:t xml:space="preserve"> </w:t>
      </w:r>
      <w:r w:rsidRPr="00C655D3">
        <w:rPr>
          <w:rFonts w:ascii="Arial" w:eastAsia="仿宋" w:hAnsi="Arial" w:cs="Arial"/>
          <w:szCs w:val="28"/>
        </w:rPr>
        <w:t>出让底价应不低于协议出让最低价。</w:t>
      </w:r>
    </w:p>
    <w:p w14:paraId="796F1E3E" w14:textId="77777777" w:rsidR="009D70D4" w:rsidRPr="00C655D3" w:rsidRDefault="009D70D4" w:rsidP="00C655D3">
      <w:pPr>
        <w:pStyle w:val="11"/>
        <w:spacing w:line="300" w:lineRule="auto"/>
        <w:jc w:val="both"/>
        <w:rPr>
          <w:rFonts w:ascii="Arial" w:eastAsia="仿宋" w:hAnsi="Arial" w:cs="Arial"/>
          <w:szCs w:val="28"/>
        </w:rPr>
      </w:pPr>
      <w:r w:rsidRPr="00C655D3">
        <w:rPr>
          <w:rFonts w:ascii="Arial" w:eastAsia="仿宋" w:hAnsi="Arial" w:cs="Arial"/>
          <w:szCs w:val="28"/>
        </w:rPr>
        <w:t xml:space="preserve">1. </w:t>
      </w:r>
      <w:r w:rsidRPr="00C655D3">
        <w:rPr>
          <w:rFonts w:ascii="Arial" w:eastAsia="仿宋" w:hAnsi="Arial" w:cs="Arial"/>
          <w:szCs w:val="28"/>
        </w:rPr>
        <w:t>根据《北京市国有建设用地使用权出让地价评估技术导则（试行）》（</w:t>
      </w:r>
      <w:proofErr w:type="gramStart"/>
      <w:r w:rsidRPr="00C655D3">
        <w:rPr>
          <w:rFonts w:ascii="Arial" w:eastAsia="仿宋" w:hAnsi="Arial" w:cs="Arial"/>
          <w:szCs w:val="28"/>
        </w:rPr>
        <w:t>北估秘</w:t>
      </w:r>
      <w:proofErr w:type="gramEnd"/>
      <w:r w:rsidRPr="00C655D3">
        <w:rPr>
          <w:rFonts w:ascii="Arial" w:eastAsia="仿宋" w:hAnsi="Arial" w:cs="Arial"/>
          <w:szCs w:val="28"/>
        </w:rPr>
        <w:t>（</w:t>
      </w:r>
      <w:r w:rsidRPr="00C655D3">
        <w:rPr>
          <w:rFonts w:ascii="Arial" w:eastAsia="仿宋" w:hAnsi="Arial" w:cs="Arial"/>
          <w:szCs w:val="28"/>
        </w:rPr>
        <w:t>2023</w:t>
      </w:r>
      <w:r w:rsidRPr="00C655D3">
        <w:rPr>
          <w:rFonts w:ascii="Arial" w:eastAsia="仿宋" w:hAnsi="Arial" w:cs="Arial"/>
          <w:szCs w:val="28"/>
        </w:rPr>
        <w:t>）</w:t>
      </w:r>
      <w:r w:rsidRPr="00C655D3">
        <w:rPr>
          <w:rFonts w:ascii="Arial" w:eastAsia="仿宋" w:hAnsi="Arial" w:cs="Arial"/>
          <w:szCs w:val="28"/>
        </w:rPr>
        <w:t>001</w:t>
      </w:r>
      <w:r w:rsidRPr="00C655D3">
        <w:rPr>
          <w:rFonts w:ascii="Arial" w:eastAsia="仿宋" w:hAnsi="Arial" w:cs="Arial"/>
          <w:szCs w:val="28"/>
        </w:rPr>
        <w:t>）</w:t>
      </w:r>
      <w:r w:rsidRPr="00C655D3">
        <w:rPr>
          <w:rFonts w:ascii="Arial" w:eastAsia="仿宋" w:hAnsi="Arial" w:cs="Arial"/>
          <w:szCs w:val="28"/>
        </w:rPr>
        <w:t>7.1.3</w:t>
      </w:r>
      <w:r w:rsidRPr="00C655D3">
        <w:rPr>
          <w:rFonts w:ascii="Arial" w:eastAsia="仿宋" w:hAnsi="Arial" w:cs="Arial"/>
          <w:szCs w:val="28"/>
        </w:rPr>
        <w:t>出让底价</w:t>
      </w:r>
      <w:proofErr w:type="gramStart"/>
      <w:r w:rsidRPr="00C655D3">
        <w:rPr>
          <w:rFonts w:ascii="Arial" w:eastAsia="仿宋" w:hAnsi="Arial" w:cs="Arial"/>
          <w:szCs w:val="28"/>
        </w:rPr>
        <w:t>“</w:t>
      </w:r>
      <w:proofErr w:type="gramEnd"/>
      <w:r w:rsidRPr="00C655D3">
        <w:rPr>
          <w:rFonts w:ascii="Arial" w:eastAsia="仿宋" w:hAnsi="Arial" w:cs="Arial"/>
          <w:szCs w:val="28"/>
        </w:rPr>
        <w:t>有基准地价的地区，协议出让最低价不得低于出让地块所在级别基准地价的</w:t>
      </w:r>
      <w:r w:rsidRPr="00C655D3">
        <w:rPr>
          <w:rFonts w:ascii="Arial" w:eastAsia="仿宋" w:hAnsi="Arial" w:cs="Arial"/>
          <w:szCs w:val="28"/>
        </w:rPr>
        <w:t>70%</w:t>
      </w:r>
      <w:r w:rsidRPr="00C655D3">
        <w:rPr>
          <w:rFonts w:ascii="Arial" w:eastAsia="仿宋" w:hAnsi="Arial" w:cs="Arial"/>
          <w:szCs w:val="28"/>
        </w:rPr>
        <w:t>，该</w:t>
      </w:r>
      <w:r w:rsidRPr="00C655D3">
        <w:rPr>
          <w:rFonts w:ascii="Arial" w:eastAsia="仿宋" w:hAnsi="Arial" w:cs="Arial"/>
          <w:szCs w:val="28"/>
        </w:rPr>
        <w:t>“</w:t>
      </w:r>
      <w:r w:rsidRPr="00C655D3">
        <w:rPr>
          <w:rFonts w:ascii="Arial" w:eastAsia="仿宋" w:hAnsi="Arial" w:cs="Arial"/>
          <w:szCs w:val="28"/>
        </w:rPr>
        <w:t>级别基准地价的</w:t>
      </w:r>
      <w:r w:rsidRPr="00C655D3">
        <w:rPr>
          <w:rFonts w:ascii="Arial" w:eastAsia="仿宋" w:hAnsi="Arial" w:cs="Arial"/>
          <w:szCs w:val="28"/>
        </w:rPr>
        <w:t>70%”</w:t>
      </w:r>
      <w:proofErr w:type="gramStart"/>
      <w:r w:rsidRPr="00C655D3">
        <w:rPr>
          <w:rFonts w:ascii="Arial" w:eastAsia="仿宋" w:hAnsi="Arial" w:cs="Arial"/>
          <w:szCs w:val="28"/>
        </w:rPr>
        <w:t>是指拟出让</w:t>
      </w:r>
      <w:proofErr w:type="gramEnd"/>
      <w:r w:rsidRPr="00C655D3">
        <w:rPr>
          <w:rFonts w:ascii="Arial" w:eastAsia="仿宋" w:hAnsi="Arial" w:cs="Arial"/>
          <w:szCs w:val="28"/>
        </w:rPr>
        <w:t>土地所在级别基准地价经用途、期日、年期、容积率</w:t>
      </w:r>
      <w:r w:rsidRPr="00C655D3">
        <w:rPr>
          <w:rFonts w:ascii="Arial" w:eastAsia="仿宋" w:hAnsi="Arial" w:cs="Arial"/>
          <w:szCs w:val="28"/>
        </w:rPr>
        <w:t>/</w:t>
      </w:r>
      <w:r w:rsidRPr="00C655D3">
        <w:rPr>
          <w:rFonts w:ascii="Arial" w:eastAsia="仿宋" w:hAnsi="Arial" w:cs="Arial"/>
          <w:szCs w:val="28"/>
        </w:rPr>
        <w:t>楼层（除因素）修正后的</w:t>
      </w:r>
      <w:r w:rsidRPr="00C655D3">
        <w:rPr>
          <w:rFonts w:ascii="Arial" w:eastAsia="仿宋" w:hAnsi="Arial" w:cs="Arial"/>
          <w:szCs w:val="28"/>
        </w:rPr>
        <w:t>70%</w:t>
      </w:r>
      <w:r w:rsidRPr="00C655D3">
        <w:rPr>
          <w:rFonts w:ascii="Arial" w:eastAsia="仿宋" w:hAnsi="Arial" w:cs="Arial"/>
          <w:szCs w:val="28"/>
        </w:rPr>
        <w:t>。</w:t>
      </w:r>
      <w:r w:rsidRPr="00C655D3">
        <w:rPr>
          <w:rFonts w:ascii="Arial" w:eastAsia="仿宋" w:hAnsi="Arial" w:cs="Arial"/>
          <w:szCs w:val="28"/>
        </w:rPr>
        <w:t>”</w:t>
      </w:r>
    </w:p>
    <w:p w14:paraId="36E821E4" w14:textId="1F591D3B" w:rsidR="009D70D4" w:rsidRPr="00C655D3" w:rsidRDefault="009D70D4" w:rsidP="00C655D3">
      <w:pPr>
        <w:spacing w:line="300" w:lineRule="auto"/>
        <w:ind w:firstLineChars="200" w:firstLine="560"/>
        <w:rPr>
          <w:rFonts w:ascii="Arial" w:eastAsia="仿宋" w:hAnsi="Arial" w:cs="Arial"/>
          <w:sz w:val="28"/>
        </w:rPr>
      </w:pPr>
      <w:r w:rsidRPr="00C655D3">
        <w:rPr>
          <w:rFonts w:ascii="Arial" w:eastAsia="仿宋" w:hAnsi="Arial" w:cs="Arial"/>
          <w:sz w:val="28"/>
        </w:rPr>
        <w:t>估价对象所在区片为住宅类</w:t>
      </w:r>
      <w:r w:rsidRPr="00C655D3">
        <w:rPr>
          <w:rFonts w:ascii="Arial" w:eastAsia="仿宋" w:hAnsi="Arial" w:cs="Arial"/>
          <w:sz w:val="28"/>
          <w:szCs w:val="28"/>
        </w:rPr>
        <w:t>VI-</w:t>
      </w:r>
      <w:r w:rsidRPr="00C655D3">
        <w:rPr>
          <w:rFonts w:ascii="Arial" w:eastAsia="仿宋" w:hAnsi="Arial" w:cs="Arial"/>
          <w:sz w:val="28"/>
          <w:szCs w:val="28"/>
        </w:rPr>
        <w:t>顺</w:t>
      </w:r>
      <w:r w:rsidRPr="00C655D3">
        <w:rPr>
          <w:rFonts w:ascii="Arial" w:eastAsia="仿宋" w:hAnsi="Arial" w:cs="Arial"/>
          <w:sz w:val="28"/>
          <w:szCs w:val="28"/>
        </w:rPr>
        <w:t>2</w:t>
      </w:r>
      <w:r w:rsidRPr="00C655D3">
        <w:rPr>
          <w:rFonts w:ascii="Arial" w:eastAsia="仿宋" w:hAnsi="Arial" w:cs="Arial"/>
          <w:sz w:val="28"/>
          <w:szCs w:val="28"/>
        </w:rPr>
        <w:t>、商业类</w:t>
      </w:r>
      <w:r w:rsidRPr="00C655D3">
        <w:rPr>
          <w:rFonts w:ascii="Arial" w:eastAsia="仿宋" w:hAnsi="Arial" w:cs="Arial"/>
          <w:sz w:val="28"/>
          <w:szCs w:val="28"/>
        </w:rPr>
        <w:t>VI-</w:t>
      </w:r>
      <w:r w:rsidRPr="00C655D3">
        <w:rPr>
          <w:rFonts w:ascii="Arial" w:eastAsia="仿宋" w:hAnsi="Arial" w:cs="Arial"/>
          <w:sz w:val="28"/>
          <w:szCs w:val="28"/>
        </w:rPr>
        <w:t>顺</w:t>
      </w:r>
      <w:r w:rsidRPr="00C655D3">
        <w:rPr>
          <w:rFonts w:ascii="Arial" w:eastAsia="仿宋" w:hAnsi="Arial" w:cs="Arial"/>
          <w:sz w:val="28"/>
          <w:szCs w:val="28"/>
        </w:rPr>
        <w:t>2</w:t>
      </w:r>
      <w:r w:rsidRPr="00C655D3">
        <w:rPr>
          <w:rFonts w:ascii="Arial" w:eastAsia="仿宋" w:hAnsi="Arial" w:cs="Arial"/>
          <w:sz w:val="28"/>
          <w:szCs w:val="28"/>
        </w:rPr>
        <w:t>、公共服务类</w:t>
      </w:r>
      <w:r w:rsidRPr="00C655D3">
        <w:rPr>
          <w:rFonts w:ascii="Arial" w:eastAsia="仿宋" w:hAnsi="Arial" w:cs="Arial"/>
          <w:sz w:val="28"/>
          <w:szCs w:val="28"/>
        </w:rPr>
        <w:t>VI-</w:t>
      </w:r>
      <w:r w:rsidRPr="00C655D3">
        <w:rPr>
          <w:rFonts w:ascii="Arial" w:eastAsia="仿宋" w:hAnsi="Arial" w:cs="Arial"/>
          <w:sz w:val="28"/>
          <w:szCs w:val="28"/>
        </w:rPr>
        <w:t>顺</w:t>
      </w:r>
      <w:r w:rsidRPr="00C655D3">
        <w:rPr>
          <w:rFonts w:ascii="Arial" w:eastAsia="仿宋" w:hAnsi="Arial" w:cs="Arial"/>
          <w:sz w:val="28"/>
          <w:szCs w:val="28"/>
        </w:rPr>
        <w:lastRenderedPageBreak/>
        <w:t>2</w:t>
      </w:r>
      <w:r w:rsidRPr="00C655D3">
        <w:rPr>
          <w:rFonts w:ascii="Arial" w:eastAsia="仿宋" w:hAnsi="Arial" w:cs="Arial"/>
          <w:sz w:val="28"/>
        </w:rPr>
        <w:t>，</w:t>
      </w:r>
      <w:r w:rsidR="00BA6F62" w:rsidRPr="00C655D3">
        <w:rPr>
          <w:rFonts w:ascii="Arial" w:eastAsia="仿宋" w:hAnsi="Arial" w:cs="Arial"/>
          <w:sz w:val="28"/>
        </w:rPr>
        <w:t>根据北京市级别基准地价表（楼面地价），</w:t>
      </w:r>
      <w:r w:rsidRPr="00C655D3">
        <w:rPr>
          <w:rFonts w:ascii="Arial" w:eastAsia="仿宋" w:hAnsi="Arial" w:cs="Arial"/>
          <w:sz w:val="28"/>
        </w:rPr>
        <w:t>住宅类六级区片价为</w:t>
      </w:r>
      <w:r w:rsidR="00BA6F62" w:rsidRPr="00C655D3">
        <w:rPr>
          <w:rFonts w:ascii="Arial" w:eastAsia="仿宋" w:hAnsi="Arial" w:cs="Arial"/>
          <w:sz w:val="28"/>
        </w:rPr>
        <w:t>13850</w:t>
      </w:r>
      <w:r w:rsidRPr="00C655D3">
        <w:rPr>
          <w:rFonts w:ascii="Arial" w:eastAsia="仿宋" w:hAnsi="Arial" w:cs="Arial"/>
          <w:sz w:val="28"/>
        </w:rPr>
        <w:t>元</w:t>
      </w:r>
      <w:r w:rsidRPr="00C655D3">
        <w:rPr>
          <w:rFonts w:ascii="Arial" w:eastAsia="仿宋" w:hAnsi="Arial" w:cs="Arial"/>
          <w:sz w:val="28"/>
        </w:rPr>
        <w:t>/</w:t>
      </w:r>
      <w:r w:rsidRPr="00C655D3">
        <w:rPr>
          <w:rFonts w:ascii="Arial" w:eastAsia="仿宋" w:hAnsi="Arial" w:cs="Arial"/>
          <w:sz w:val="28"/>
        </w:rPr>
        <w:t>平方米，商业类六级区片价为</w:t>
      </w:r>
      <w:r w:rsidR="00BA6F62" w:rsidRPr="00C655D3">
        <w:rPr>
          <w:rFonts w:ascii="Arial" w:eastAsia="仿宋" w:hAnsi="Arial" w:cs="Arial"/>
          <w:sz w:val="28"/>
        </w:rPr>
        <w:t>11550</w:t>
      </w:r>
      <w:r w:rsidRPr="00C655D3">
        <w:rPr>
          <w:rFonts w:ascii="Arial" w:eastAsia="仿宋" w:hAnsi="Arial" w:cs="Arial"/>
          <w:sz w:val="28"/>
        </w:rPr>
        <w:t>元</w:t>
      </w:r>
      <w:r w:rsidRPr="00C655D3">
        <w:rPr>
          <w:rFonts w:ascii="Arial" w:eastAsia="仿宋" w:hAnsi="Arial" w:cs="Arial"/>
          <w:sz w:val="28"/>
        </w:rPr>
        <w:t>/</w:t>
      </w:r>
      <w:r w:rsidRPr="00C655D3">
        <w:rPr>
          <w:rFonts w:ascii="Arial" w:eastAsia="仿宋" w:hAnsi="Arial" w:cs="Arial"/>
          <w:sz w:val="28"/>
        </w:rPr>
        <w:t>平方米，公共服务类六级区片价为</w:t>
      </w:r>
      <w:r w:rsidR="00BA6F62" w:rsidRPr="00C655D3">
        <w:rPr>
          <w:rFonts w:ascii="Arial" w:eastAsia="仿宋" w:hAnsi="Arial" w:cs="Arial"/>
          <w:sz w:val="28"/>
        </w:rPr>
        <w:t>7390</w:t>
      </w:r>
      <w:r w:rsidRPr="00C655D3">
        <w:rPr>
          <w:rFonts w:ascii="Arial" w:eastAsia="仿宋" w:hAnsi="Arial" w:cs="Arial"/>
          <w:sz w:val="28"/>
        </w:rPr>
        <w:t>元</w:t>
      </w:r>
      <w:r w:rsidRPr="00C655D3">
        <w:rPr>
          <w:rFonts w:ascii="Arial" w:eastAsia="仿宋" w:hAnsi="Arial" w:cs="Arial"/>
          <w:sz w:val="28"/>
        </w:rPr>
        <w:t>/</w:t>
      </w:r>
      <w:r w:rsidRPr="00C655D3">
        <w:rPr>
          <w:rFonts w:ascii="Arial" w:eastAsia="仿宋" w:hAnsi="Arial" w:cs="Arial"/>
          <w:sz w:val="28"/>
        </w:rPr>
        <w:t>平方米，对其对应的各用途六级</w:t>
      </w:r>
      <w:r w:rsidR="00290413" w:rsidRPr="00C655D3">
        <w:rPr>
          <w:rFonts w:ascii="Arial" w:eastAsia="仿宋" w:hAnsi="Arial" w:cs="Arial"/>
          <w:sz w:val="28"/>
        </w:rPr>
        <w:t>北京市级别基准地价表（楼面地价）</w:t>
      </w:r>
      <w:r w:rsidRPr="00C655D3">
        <w:rPr>
          <w:rFonts w:ascii="Arial" w:eastAsia="仿宋" w:hAnsi="Arial" w:cs="Arial"/>
          <w:sz w:val="28"/>
        </w:rPr>
        <w:t>进行修正，过程和结果见下表：</w:t>
      </w:r>
    </w:p>
    <w:tbl>
      <w:tblPr>
        <w:tblW w:w="5000" w:type="pct"/>
        <w:tblLook w:val="04A0" w:firstRow="1" w:lastRow="0" w:firstColumn="1" w:lastColumn="0" w:noHBand="0" w:noVBand="1"/>
      </w:tblPr>
      <w:tblGrid>
        <w:gridCol w:w="1054"/>
        <w:gridCol w:w="956"/>
        <w:gridCol w:w="1106"/>
        <w:gridCol w:w="825"/>
        <w:gridCol w:w="845"/>
        <w:gridCol w:w="894"/>
        <w:gridCol w:w="904"/>
        <w:gridCol w:w="773"/>
        <w:gridCol w:w="961"/>
        <w:gridCol w:w="961"/>
      </w:tblGrid>
      <w:tr w:rsidR="00290413" w:rsidRPr="00C655D3" w14:paraId="11820418" w14:textId="77777777" w:rsidTr="00290413">
        <w:trPr>
          <w:trHeight w:val="465"/>
        </w:trPr>
        <w:tc>
          <w:tcPr>
            <w:tcW w:w="110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62748B0" w14:textId="77777777" w:rsidR="00BA6F62" w:rsidRPr="00C655D3" w:rsidRDefault="00BA6F62" w:rsidP="00BA6F62">
            <w:pPr>
              <w:widowControl/>
              <w:adjustRightInd/>
              <w:spacing w:line="240" w:lineRule="auto"/>
              <w:textAlignment w:val="auto"/>
              <w:rPr>
                <w:rFonts w:ascii="Arial" w:eastAsia="仿宋" w:hAnsi="Arial" w:cs="Arial"/>
                <w:b/>
                <w:bCs/>
                <w:color w:val="000000"/>
                <w:sz w:val="18"/>
                <w:szCs w:val="18"/>
              </w:rPr>
            </w:pPr>
            <w:r w:rsidRPr="00C655D3">
              <w:rPr>
                <w:rFonts w:ascii="Arial" w:eastAsia="仿宋" w:hAnsi="Arial" w:cs="Arial"/>
                <w:b/>
                <w:bCs/>
                <w:color w:val="000000"/>
                <w:sz w:val="18"/>
                <w:szCs w:val="18"/>
              </w:rPr>
              <w:t>用途</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2C1C3353" w14:textId="77777777" w:rsidR="00BA6F62" w:rsidRPr="00C655D3" w:rsidRDefault="00BA6F62" w:rsidP="00BA6F62">
            <w:pPr>
              <w:widowControl/>
              <w:adjustRightInd/>
              <w:spacing w:line="240" w:lineRule="auto"/>
              <w:textAlignment w:val="auto"/>
              <w:rPr>
                <w:rFonts w:ascii="Arial" w:eastAsia="仿宋" w:hAnsi="Arial" w:cs="Arial"/>
                <w:b/>
                <w:bCs/>
                <w:color w:val="000000"/>
                <w:sz w:val="18"/>
                <w:szCs w:val="18"/>
              </w:rPr>
            </w:pPr>
            <w:r w:rsidRPr="00C655D3">
              <w:rPr>
                <w:rFonts w:ascii="Arial" w:eastAsia="仿宋" w:hAnsi="Arial" w:cs="Arial"/>
                <w:b/>
                <w:bCs/>
                <w:color w:val="000000"/>
                <w:sz w:val="18"/>
                <w:szCs w:val="18"/>
              </w:rPr>
              <w:t>土地级别</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50E9B125" w14:textId="77777777" w:rsidR="00BA6F62" w:rsidRPr="00C655D3" w:rsidRDefault="00BA6F62" w:rsidP="00BA6F62">
            <w:pPr>
              <w:widowControl/>
              <w:adjustRightInd/>
              <w:spacing w:line="240" w:lineRule="auto"/>
              <w:textAlignment w:val="auto"/>
              <w:rPr>
                <w:rFonts w:ascii="Arial" w:eastAsia="仿宋" w:hAnsi="Arial" w:cs="Arial"/>
                <w:b/>
                <w:bCs/>
                <w:color w:val="000000"/>
                <w:sz w:val="18"/>
                <w:szCs w:val="18"/>
              </w:rPr>
            </w:pPr>
            <w:r w:rsidRPr="00C655D3">
              <w:rPr>
                <w:rFonts w:ascii="Arial" w:eastAsia="仿宋" w:hAnsi="Arial" w:cs="Arial"/>
                <w:b/>
                <w:bCs/>
                <w:color w:val="000000"/>
                <w:sz w:val="18"/>
                <w:szCs w:val="18"/>
              </w:rPr>
              <w:t>所在级别低限基准地价</w:t>
            </w:r>
          </w:p>
        </w:tc>
        <w:tc>
          <w:tcPr>
            <w:tcW w:w="850" w:type="dxa"/>
            <w:tcBorders>
              <w:top w:val="single" w:sz="8" w:space="0" w:color="auto"/>
              <w:left w:val="nil"/>
              <w:bottom w:val="single" w:sz="8" w:space="0" w:color="auto"/>
              <w:right w:val="single" w:sz="8" w:space="0" w:color="auto"/>
            </w:tcBorders>
            <w:shd w:val="clear" w:color="auto" w:fill="auto"/>
            <w:vAlign w:val="center"/>
            <w:hideMark/>
          </w:tcPr>
          <w:p w14:paraId="303DC8E9" w14:textId="77777777" w:rsidR="00BA6F62" w:rsidRPr="00C655D3" w:rsidRDefault="00BA6F62" w:rsidP="00BA6F62">
            <w:pPr>
              <w:widowControl/>
              <w:adjustRightInd/>
              <w:spacing w:line="240" w:lineRule="auto"/>
              <w:textAlignment w:val="auto"/>
              <w:rPr>
                <w:rFonts w:ascii="Arial" w:eastAsia="仿宋" w:hAnsi="Arial" w:cs="Arial"/>
                <w:b/>
                <w:bCs/>
                <w:color w:val="000000"/>
                <w:sz w:val="18"/>
                <w:szCs w:val="18"/>
              </w:rPr>
            </w:pPr>
            <w:r w:rsidRPr="00C655D3">
              <w:rPr>
                <w:rFonts w:ascii="Arial" w:eastAsia="仿宋" w:hAnsi="Arial" w:cs="Arial"/>
                <w:b/>
                <w:bCs/>
                <w:color w:val="000000"/>
                <w:sz w:val="18"/>
                <w:szCs w:val="18"/>
              </w:rPr>
              <w:t>用途修正系数</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4D515EC5" w14:textId="77777777" w:rsidR="00BA6F62" w:rsidRPr="00C655D3" w:rsidRDefault="00BA6F62" w:rsidP="00BA6F62">
            <w:pPr>
              <w:widowControl/>
              <w:adjustRightInd/>
              <w:spacing w:line="240" w:lineRule="auto"/>
              <w:textAlignment w:val="auto"/>
              <w:rPr>
                <w:rFonts w:ascii="Arial" w:eastAsia="仿宋" w:hAnsi="Arial" w:cs="Arial"/>
                <w:b/>
                <w:bCs/>
                <w:color w:val="000000"/>
                <w:sz w:val="18"/>
                <w:szCs w:val="18"/>
              </w:rPr>
            </w:pPr>
            <w:r w:rsidRPr="00C655D3">
              <w:rPr>
                <w:rFonts w:ascii="Arial" w:eastAsia="仿宋" w:hAnsi="Arial" w:cs="Arial"/>
                <w:b/>
                <w:bCs/>
                <w:color w:val="000000"/>
                <w:sz w:val="18"/>
                <w:szCs w:val="18"/>
              </w:rPr>
              <w:t>期日修正系数</w:t>
            </w:r>
          </w:p>
        </w:tc>
        <w:tc>
          <w:tcPr>
            <w:tcW w:w="929" w:type="dxa"/>
            <w:tcBorders>
              <w:top w:val="single" w:sz="8" w:space="0" w:color="auto"/>
              <w:left w:val="nil"/>
              <w:bottom w:val="single" w:sz="8" w:space="0" w:color="auto"/>
              <w:right w:val="single" w:sz="8" w:space="0" w:color="auto"/>
            </w:tcBorders>
            <w:shd w:val="clear" w:color="auto" w:fill="auto"/>
            <w:vAlign w:val="center"/>
            <w:hideMark/>
          </w:tcPr>
          <w:p w14:paraId="45AD9A63" w14:textId="77777777" w:rsidR="00BA6F62" w:rsidRPr="00C655D3" w:rsidRDefault="00BA6F62" w:rsidP="00BA6F62">
            <w:pPr>
              <w:widowControl/>
              <w:adjustRightInd/>
              <w:spacing w:line="240" w:lineRule="auto"/>
              <w:textAlignment w:val="auto"/>
              <w:rPr>
                <w:rFonts w:ascii="Arial" w:eastAsia="仿宋" w:hAnsi="Arial" w:cs="Arial"/>
                <w:b/>
                <w:bCs/>
                <w:color w:val="000000"/>
                <w:sz w:val="18"/>
                <w:szCs w:val="18"/>
              </w:rPr>
            </w:pPr>
            <w:r w:rsidRPr="00C655D3">
              <w:rPr>
                <w:rFonts w:ascii="Arial" w:eastAsia="仿宋" w:hAnsi="Arial" w:cs="Arial"/>
                <w:b/>
                <w:bCs/>
                <w:color w:val="000000"/>
                <w:sz w:val="18"/>
                <w:szCs w:val="18"/>
              </w:rPr>
              <w:t>年期修正系数</w:t>
            </w:r>
          </w:p>
        </w:tc>
        <w:tc>
          <w:tcPr>
            <w:tcW w:w="914" w:type="dxa"/>
            <w:tcBorders>
              <w:top w:val="single" w:sz="8" w:space="0" w:color="auto"/>
              <w:left w:val="nil"/>
              <w:bottom w:val="single" w:sz="8" w:space="0" w:color="auto"/>
              <w:right w:val="single" w:sz="8" w:space="0" w:color="auto"/>
            </w:tcBorders>
            <w:shd w:val="clear" w:color="auto" w:fill="auto"/>
            <w:vAlign w:val="center"/>
            <w:hideMark/>
          </w:tcPr>
          <w:p w14:paraId="3008943E" w14:textId="77777777" w:rsidR="00BA6F62" w:rsidRPr="00C655D3" w:rsidRDefault="00BA6F62" w:rsidP="00BA6F62">
            <w:pPr>
              <w:widowControl/>
              <w:adjustRightInd/>
              <w:spacing w:line="240" w:lineRule="auto"/>
              <w:textAlignment w:val="auto"/>
              <w:rPr>
                <w:rFonts w:ascii="Arial" w:eastAsia="仿宋" w:hAnsi="Arial" w:cs="Arial"/>
                <w:b/>
                <w:bCs/>
                <w:color w:val="000000"/>
                <w:sz w:val="18"/>
                <w:szCs w:val="18"/>
              </w:rPr>
            </w:pPr>
            <w:r w:rsidRPr="00C655D3">
              <w:rPr>
                <w:rFonts w:ascii="Arial" w:eastAsia="仿宋" w:hAnsi="Arial" w:cs="Arial"/>
                <w:b/>
                <w:bCs/>
                <w:color w:val="000000"/>
                <w:sz w:val="18"/>
                <w:szCs w:val="18"/>
              </w:rPr>
              <w:t>容积率修正</w:t>
            </w:r>
          </w:p>
        </w:tc>
        <w:tc>
          <w:tcPr>
            <w:tcW w:w="788" w:type="dxa"/>
            <w:tcBorders>
              <w:top w:val="single" w:sz="8" w:space="0" w:color="auto"/>
              <w:left w:val="nil"/>
              <w:bottom w:val="single" w:sz="8" w:space="0" w:color="auto"/>
              <w:right w:val="single" w:sz="8" w:space="0" w:color="auto"/>
            </w:tcBorders>
            <w:shd w:val="clear" w:color="auto" w:fill="auto"/>
            <w:vAlign w:val="center"/>
            <w:hideMark/>
          </w:tcPr>
          <w:p w14:paraId="542BE4EA" w14:textId="77777777" w:rsidR="00BA6F62" w:rsidRPr="00C655D3" w:rsidRDefault="00BA6F62" w:rsidP="00BA6F62">
            <w:pPr>
              <w:widowControl/>
              <w:adjustRightInd/>
              <w:spacing w:line="240" w:lineRule="auto"/>
              <w:textAlignment w:val="auto"/>
              <w:rPr>
                <w:rFonts w:ascii="Arial" w:eastAsia="仿宋" w:hAnsi="Arial" w:cs="Arial"/>
                <w:b/>
                <w:bCs/>
                <w:color w:val="000000"/>
                <w:sz w:val="18"/>
                <w:szCs w:val="18"/>
              </w:rPr>
            </w:pPr>
            <w:r w:rsidRPr="00C655D3">
              <w:rPr>
                <w:rFonts w:ascii="Arial" w:eastAsia="仿宋" w:hAnsi="Arial" w:cs="Arial"/>
                <w:b/>
                <w:bCs/>
                <w:color w:val="000000"/>
                <w:sz w:val="18"/>
                <w:szCs w:val="18"/>
              </w:rPr>
              <w:t>地下修正系数</w:t>
            </w:r>
          </w:p>
        </w:tc>
        <w:tc>
          <w:tcPr>
            <w:tcW w:w="978" w:type="dxa"/>
            <w:tcBorders>
              <w:top w:val="single" w:sz="8" w:space="0" w:color="auto"/>
              <w:left w:val="nil"/>
              <w:bottom w:val="single" w:sz="8" w:space="0" w:color="auto"/>
              <w:right w:val="single" w:sz="8" w:space="0" w:color="auto"/>
            </w:tcBorders>
            <w:shd w:val="clear" w:color="auto" w:fill="auto"/>
            <w:vAlign w:val="center"/>
            <w:hideMark/>
          </w:tcPr>
          <w:p w14:paraId="32F9CF68" w14:textId="77777777" w:rsidR="00BA6F62" w:rsidRPr="00C655D3" w:rsidRDefault="00BA6F62" w:rsidP="00BA6F62">
            <w:pPr>
              <w:widowControl/>
              <w:adjustRightInd/>
              <w:spacing w:line="240" w:lineRule="auto"/>
              <w:textAlignment w:val="auto"/>
              <w:rPr>
                <w:rFonts w:ascii="Arial" w:eastAsia="仿宋" w:hAnsi="Arial" w:cs="Arial"/>
                <w:b/>
                <w:bCs/>
                <w:color w:val="000000"/>
                <w:sz w:val="18"/>
                <w:szCs w:val="18"/>
              </w:rPr>
            </w:pPr>
            <w:r w:rsidRPr="00C655D3">
              <w:rPr>
                <w:rFonts w:ascii="Arial" w:eastAsia="仿宋" w:hAnsi="Arial" w:cs="Arial"/>
                <w:b/>
                <w:bCs/>
                <w:color w:val="000000"/>
                <w:sz w:val="18"/>
                <w:szCs w:val="18"/>
              </w:rPr>
              <w:t>楼面熟地价</w:t>
            </w:r>
          </w:p>
        </w:tc>
        <w:tc>
          <w:tcPr>
            <w:tcW w:w="978" w:type="dxa"/>
            <w:tcBorders>
              <w:top w:val="single" w:sz="8" w:space="0" w:color="auto"/>
              <w:left w:val="nil"/>
              <w:bottom w:val="single" w:sz="8" w:space="0" w:color="auto"/>
              <w:right w:val="single" w:sz="8" w:space="0" w:color="auto"/>
            </w:tcBorders>
            <w:shd w:val="clear" w:color="auto" w:fill="auto"/>
            <w:vAlign w:val="center"/>
            <w:hideMark/>
          </w:tcPr>
          <w:p w14:paraId="34969FED" w14:textId="77777777" w:rsidR="00BA6F62" w:rsidRPr="00C655D3" w:rsidRDefault="00BA6F62" w:rsidP="00BA6F62">
            <w:pPr>
              <w:widowControl/>
              <w:adjustRightInd/>
              <w:spacing w:line="240" w:lineRule="auto"/>
              <w:textAlignment w:val="auto"/>
              <w:rPr>
                <w:rFonts w:ascii="Arial" w:eastAsia="仿宋" w:hAnsi="Arial" w:cs="Arial"/>
                <w:b/>
                <w:bCs/>
                <w:color w:val="000000"/>
                <w:sz w:val="18"/>
                <w:szCs w:val="18"/>
              </w:rPr>
            </w:pPr>
            <w:r w:rsidRPr="00C655D3">
              <w:rPr>
                <w:rFonts w:ascii="Arial" w:eastAsia="仿宋" w:hAnsi="Arial" w:cs="Arial"/>
                <w:b/>
                <w:bCs/>
                <w:color w:val="000000"/>
                <w:sz w:val="18"/>
                <w:szCs w:val="18"/>
              </w:rPr>
              <w:t>70%</w:t>
            </w:r>
            <w:r w:rsidRPr="00C655D3">
              <w:rPr>
                <w:rFonts w:ascii="Arial" w:eastAsia="仿宋" w:hAnsi="Arial" w:cs="Arial"/>
                <w:b/>
                <w:bCs/>
                <w:color w:val="000000"/>
                <w:sz w:val="18"/>
                <w:szCs w:val="18"/>
              </w:rPr>
              <w:t>楼面熟地价</w:t>
            </w:r>
          </w:p>
        </w:tc>
      </w:tr>
      <w:tr w:rsidR="00290413" w:rsidRPr="00C655D3" w14:paraId="47E1AEAC" w14:textId="77777777" w:rsidTr="00290413">
        <w:trPr>
          <w:trHeight w:val="285"/>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43E3BAA6" w14:textId="77777777" w:rsidR="00BA6F62" w:rsidRPr="00C655D3" w:rsidRDefault="00BA6F62" w:rsidP="00BA6F62">
            <w:pPr>
              <w:widowControl/>
              <w:adjustRightInd/>
              <w:spacing w:line="240" w:lineRule="auto"/>
              <w:textAlignment w:val="auto"/>
              <w:rPr>
                <w:rFonts w:ascii="Arial" w:eastAsia="仿宋" w:hAnsi="Arial" w:cs="Arial"/>
                <w:color w:val="000000"/>
                <w:sz w:val="18"/>
                <w:szCs w:val="18"/>
              </w:rPr>
            </w:pPr>
            <w:r w:rsidRPr="00C655D3">
              <w:rPr>
                <w:rFonts w:ascii="Arial" w:eastAsia="仿宋" w:hAnsi="Arial" w:cs="Arial"/>
                <w:color w:val="000000"/>
                <w:sz w:val="18"/>
                <w:szCs w:val="18"/>
              </w:rPr>
              <w:t>地上住宅</w:t>
            </w:r>
          </w:p>
        </w:tc>
        <w:tc>
          <w:tcPr>
            <w:tcW w:w="992" w:type="dxa"/>
            <w:tcBorders>
              <w:top w:val="nil"/>
              <w:left w:val="nil"/>
              <w:bottom w:val="single" w:sz="8" w:space="0" w:color="000000"/>
              <w:right w:val="single" w:sz="8" w:space="0" w:color="auto"/>
            </w:tcBorders>
            <w:shd w:val="clear" w:color="auto" w:fill="auto"/>
            <w:vAlign w:val="center"/>
            <w:hideMark/>
          </w:tcPr>
          <w:p w14:paraId="127C5969" w14:textId="77777777" w:rsidR="00BA6F62" w:rsidRPr="00C655D3" w:rsidRDefault="00BA6F62" w:rsidP="00290413">
            <w:pPr>
              <w:widowControl/>
              <w:adjustRightInd/>
              <w:spacing w:line="240" w:lineRule="auto"/>
              <w:jc w:val="center"/>
              <w:textAlignment w:val="auto"/>
              <w:rPr>
                <w:rFonts w:ascii="Arial" w:eastAsia="仿宋" w:hAnsi="Arial" w:cs="Arial"/>
                <w:color w:val="000000"/>
                <w:sz w:val="18"/>
                <w:szCs w:val="18"/>
              </w:rPr>
            </w:pPr>
            <w:r w:rsidRPr="00C655D3">
              <w:rPr>
                <w:rFonts w:ascii="Arial" w:eastAsia="仿宋" w:hAnsi="Arial" w:cs="Arial"/>
                <w:color w:val="000000"/>
                <w:sz w:val="18"/>
                <w:szCs w:val="18"/>
              </w:rPr>
              <w:t>VI-</w:t>
            </w:r>
            <w:r w:rsidRPr="00C655D3">
              <w:rPr>
                <w:rFonts w:ascii="Arial" w:eastAsia="仿宋" w:hAnsi="Arial" w:cs="Arial"/>
                <w:color w:val="000000"/>
                <w:sz w:val="18"/>
                <w:szCs w:val="18"/>
              </w:rPr>
              <w:t>顺</w:t>
            </w:r>
            <w:r w:rsidRPr="00C655D3">
              <w:rPr>
                <w:rFonts w:ascii="Arial" w:eastAsia="仿宋"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477EC239" w14:textId="77777777" w:rsidR="00BA6F62" w:rsidRPr="00C655D3" w:rsidRDefault="00BA6F62" w:rsidP="00290413">
            <w:pPr>
              <w:widowControl/>
              <w:adjustRightInd/>
              <w:spacing w:line="240" w:lineRule="auto"/>
              <w:jc w:val="center"/>
              <w:textAlignment w:val="auto"/>
              <w:rPr>
                <w:rFonts w:ascii="Arial" w:eastAsia="仿宋" w:hAnsi="Arial" w:cs="Arial"/>
                <w:color w:val="000000"/>
                <w:sz w:val="18"/>
                <w:szCs w:val="18"/>
              </w:rPr>
            </w:pPr>
            <w:r w:rsidRPr="00C655D3">
              <w:rPr>
                <w:rFonts w:ascii="Arial" w:eastAsia="仿宋" w:hAnsi="Arial" w:cs="Arial"/>
                <w:color w:val="000000"/>
                <w:sz w:val="18"/>
                <w:szCs w:val="18"/>
              </w:rPr>
              <w:t>13850</w:t>
            </w:r>
          </w:p>
        </w:tc>
        <w:tc>
          <w:tcPr>
            <w:tcW w:w="850" w:type="dxa"/>
            <w:tcBorders>
              <w:top w:val="nil"/>
              <w:left w:val="nil"/>
              <w:bottom w:val="single" w:sz="8" w:space="0" w:color="000000"/>
              <w:right w:val="single" w:sz="8" w:space="0" w:color="auto"/>
            </w:tcBorders>
            <w:shd w:val="clear" w:color="auto" w:fill="auto"/>
            <w:vAlign w:val="center"/>
            <w:hideMark/>
          </w:tcPr>
          <w:p w14:paraId="64EDDD92" w14:textId="77777777" w:rsidR="00BA6F62" w:rsidRPr="00C655D3" w:rsidRDefault="00BA6F62" w:rsidP="00290413">
            <w:pPr>
              <w:widowControl/>
              <w:adjustRightInd/>
              <w:spacing w:line="240" w:lineRule="auto"/>
              <w:jc w:val="center"/>
              <w:textAlignment w:val="auto"/>
              <w:rPr>
                <w:rFonts w:ascii="Arial" w:eastAsia="仿宋" w:hAnsi="Arial" w:cs="Arial"/>
                <w:color w:val="000000"/>
                <w:sz w:val="18"/>
                <w:szCs w:val="18"/>
              </w:rPr>
            </w:pPr>
            <w:r w:rsidRPr="00C655D3">
              <w:rPr>
                <w:rFonts w:ascii="Arial" w:eastAsia="仿宋" w:hAnsi="Arial"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145A1437" w14:textId="77777777" w:rsidR="00BA6F62" w:rsidRPr="00C655D3" w:rsidRDefault="00BA6F62" w:rsidP="00290413">
            <w:pPr>
              <w:widowControl/>
              <w:adjustRightInd/>
              <w:spacing w:line="240" w:lineRule="auto"/>
              <w:jc w:val="center"/>
              <w:textAlignment w:val="auto"/>
              <w:rPr>
                <w:rFonts w:ascii="Arial" w:eastAsia="仿宋" w:hAnsi="Arial" w:cs="Arial"/>
                <w:color w:val="000000"/>
                <w:sz w:val="18"/>
                <w:szCs w:val="18"/>
              </w:rPr>
            </w:pPr>
            <w:r w:rsidRPr="00C655D3">
              <w:rPr>
                <w:rFonts w:ascii="Arial" w:eastAsia="仿宋" w:hAnsi="Arial" w:cs="Arial"/>
                <w:color w:val="000000"/>
                <w:sz w:val="18"/>
                <w:szCs w:val="18"/>
              </w:rPr>
              <w:t>1.0677</w:t>
            </w:r>
          </w:p>
        </w:tc>
        <w:tc>
          <w:tcPr>
            <w:tcW w:w="929" w:type="dxa"/>
            <w:tcBorders>
              <w:top w:val="nil"/>
              <w:left w:val="nil"/>
              <w:bottom w:val="single" w:sz="8" w:space="0" w:color="000000"/>
              <w:right w:val="single" w:sz="8" w:space="0" w:color="auto"/>
            </w:tcBorders>
            <w:shd w:val="clear" w:color="auto" w:fill="auto"/>
            <w:vAlign w:val="center"/>
            <w:hideMark/>
          </w:tcPr>
          <w:p w14:paraId="5EC64437" w14:textId="77777777" w:rsidR="00BA6F62" w:rsidRPr="00C655D3" w:rsidRDefault="00BA6F62" w:rsidP="00290413">
            <w:pPr>
              <w:widowControl/>
              <w:adjustRightInd/>
              <w:spacing w:line="240" w:lineRule="auto"/>
              <w:jc w:val="center"/>
              <w:textAlignment w:val="auto"/>
              <w:rPr>
                <w:rFonts w:ascii="Arial" w:eastAsia="仿宋" w:hAnsi="Arial" w:cs="Arial"/>
                <w:color w:val="000000"/>
                <w:sz w:val="18"/>
                <w:szCs w:val="18"/>
              </w:rPr>
            </w:pPr>
            <w:r w:rsidRPr="00C655D3">
              <w:rPr>
                <w:rFonts w:ascii="Arial" w:eastAsia="仿宋"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7733E1B2" w14:textId="77777777" w:rsidR="00BA6F62" w:rsidRPr="00C655D3" w:rsidRDefault="00BA6F62" w:rsidP="00290413">
            <w:pPr>
              <w:widowControl/>
              <w:adjustRightInd/>
              <w:spacing w:line="240" w:lineRule="auto"/>
              <w:jc w:val="center"/>
              <w:textAlignment w:val="auto"/>
              <w:rPr>
                <w:rFonts w:ascii="Arial" w:eastAsia="仿宋" w:hAnsi="Arial" w:cs="Arial"/>
                <w:color w:val="000000"/>
                <w:sz w:val="18"/>
                <w:szCs w:val="18"/>
              </w:rPr>
            </w:pPr>
            <w:r w:rsidRPr="00C655D3">
              <w:rPr>
                <w:rFonts w:ascii="Arial" w:eastAsia="仿宋" w:hAnsi="Arial" w:cs="Arial"/>
                <w:color w:val="000000"/>
                <w:sz w:val="18"/>
                <w:szCs w:val="18"/>
              </w:rPr>
              <w:t>1.075</w:t>
            </w:r>
          </w:p>
        </w:tc>
        <w:tc>
          <w:tcPr>
            <w:tcW w:w="788" w:type="dxa"/>
            <w:tcBorders>
              <w:top w:val="nil"/>
              <w:left w:val="nil"/>
              <w:bottom w:val="single" w:sz="8" w:space="0" w:color="auto"/>
              <w:right w:val="single" w:sz="8" w:space="0" w:color="auto"/>
            </w:tcBorders>
            <w:shd w:val="clear" w:color="auto" w:fill="auto"/>
            <w:vAlign w:val="center"/>
            <w:hideMark/>
          </w:tcPr>
          <w:p w14:paraId="1C666333" w14:textId="77777777" w:rsidR="00BA6F62" w:rsidRPr="00C655D3" w:rsidRDefault="00BA6F62" w:rsidP="00290413">
            <w:pPr>
              <w:widowControl/>
              <w:adjustRightInd/>
              <w:spacing w:line="240" w:lineRule="auto"/>
              <w:jc w:val="center"/>
              <w:textAlignment w:val="auto"/>
              <w:rPr>
                <w:rFonts w:ascii="Arial" w:eastAsia="仿宋" w:hAnsi="Arial" w:cs="Arial"/>
                <w:b/>
                <w:bCs/>
                <w:color w:val="000000"/>
                <w:sz w:val="18"/>
                <w:szCs w:val="18"/>
              </w:rPr>
            </w:pPr>
            <w:r w:rsidRPr="00C655D3">
              <w:rPr>
                <w:rFonts w:ascii="Arial" w:eastAsia="仿宋" w:hAnsi="Arial" w:cs="Arial"/>
                <w:b/>
                <w:bCs/>
                <w:color w:val="000000"/>
                <w:sz w:val="18"/>
                <w:szCs w:val="18"/>
              </w:rPr>
              <w:t>1</w:t>
            </w:r>
          </w:p>
        </w:tc>
        <w:tc>
          <w:tcPr>
            <w:tcW w:w="978" w:type="dxa"/>
            <w:tcBorders>
              <w:top w:val="nil"/>
              <w:left w:val="nil"/>
              <w:bottom w:val="single" w:sz="8" w:space="0" w:color="auto"/>
              <w:right w:val="single" w:sz="8" w:space="0" w:color="auto"/>
            </w:tcBorders>
            <w:shd w:val="clear" w:color="auto" w:fill="auto"/>
            <w:vAlign w:val="center"/>
            <w:hideMark/>
          </w:tcPr>
          <w:p w14:paraId="1EF866FC" w14:textId="77777777" w:rsidR="00BA6F62" w:rsidRPr="00C655D3" w:rsidRDefault="00BA6F62" w:rsidP="00290413">
            <w:pPr>
              <w:widowControl/>
              <w:adjustRightInd/>
              <w:spacing w:line="240" w:lineRule="auto"/>
              <w:jc w:val="center"/>
              <w:textAlignment w:val="auto"/>
              <w:rPr>
                <w:rFonts w:ascii="Arial" w:eastAsia="仿宋" w:hAnsi="Arial" w:cs="Arial"/>
                <w:b/>
                <w:bCs/>
                <w:color w:val="000000"/>
                <w:sz w:val="18"/>
                <w:szCs w:val="18"/>
              </w:rPr>
            </w:pPr>
            <w:r w:rsidRPr="00C655D3">
              <w:rPr>
                <w:rFonts w:ascii="Arial" w:eastAsia="仿宋" w:hAnsi="Arial" w:cs="Arial"/>
                <w:b/>
                <w:bCs/>
                <w:color w:val="000000"/>
                <w:sz w:val="18"/>
                <w:szCs w:val="18"/>
              </w:rPr>
              <w:t>15897</w:t>
            </w:r>
          </w:p>
        </w:tc>
        <w:tc>
          <w:tcPr>
            <w:tcW w:w="978" w:type="dxa"/>
            <w:tcBorders>
              <w:top w:val="nil"/>
              <w:left w:val="nil"/>
              <w:bottom w:val="single" w:sz="8" w:space="0" w:color="auto"/>
              <w:right w:val="single" w:sz="8" w:space="0" w:color="auto"/>
            </w:tcBorders>
            <w:shd w:val="clear" w:color="auto" w:fill="auto"/>
            <w:vAlign w:val="center"/>
            <w:hideMark/>
          </w:tcPr>
          <w:p w14:paraId="3A9381A7" w14:textId="77777777" w:rsidR="00BA6F62" w:rsidRPr="00C655D3" w:rsidRDefault="00BA6F62" w:rsidP="00290413">
            <w:pPr>
              <w:widowControl/>
              <w:adjustRightInd/>
              <w:spacing w:line="240" w:lineRule="auto"/>
              <w:jc w:val="center"/>
              <w:textAlignment w:val="auto"/>
              <w:rPr>
                <w:rFonts w:ascii="Arial" w:eastAsia="仿宋" w:hAnsi="Arial" w:cs="Arial"/>
                <w:b/>
                <w:bCs/>
                <w:color w:val="000000"/>
                <w:sz w:val="18"/>
                <w:szCs w:val="18"/>
              </w:rPr>
            </w:pPr>
            <w:r w:rsidRPr="00C655D3">
              <w:rPr>
                <w:rFonts w:ascii="Arial" w:eastAsia="仿宋" w:hAnsi="Arial" w:cs="Arial"/>
                <w:b/>
                <w:bCs/>
                <w:color w:val="000000"/>
                <w:sz w:val="18"/>
                <w:szCs w:val="18"/>
              </w:rPr>
              <w:t>11128</w:t>
            </w:r>
          </w:p>
        </w:tc>
      </w:tr>
      <w:tr w:rsidR="00290413" w:rsidRPr="00C655D3" w14:paraId="2B7040AA" w14:textId="77777777" w:rsidTr="00290413">
        <w:trPr>
          <w:trHeight w:val="285"/>
        </w:trPr>
        <w:tc>
          <w:tcPr>
            <w:tcW w:w="1101" w:type="dxa"/>
            <w:tcBorders>
              <w:top w:val="nil"/>
              <w:left w:val="single" w:sz="8" w:space="0" w:color="auto"/>
              <w:bottom w:val="single" w:sz="8" w:space="0" w:color="000000"/>
              <w:right w:val="single" w:sz="8" w:space="0" w:color="auto"/>
            </w:tcBorders>
            <w:shd w:val="clear" w:color="auto" w:fill="auto"/>
            <w:vAlign w:val="center"/>
            <w:hideMark/>
          </w:tcPr>
          <w:p w14:paraId="37F6CF81" w14:textId="77777777" w:rsidR="00BA6F62" w:rsidRPr="00C655D3" w:rsidRDefault="00BA6F62" w:rsidP="00BA6F62">
            <w:pPr>
              <w:widowControl/>
              <w:adjustRightInd/>
              <w:spacing w:line="240" w:lineRule="auto"/>
              <w:textAlignment w:val="auto"/>
              <w:rPr>
                <w:rFonts w:ascii="Arial" w:eastAsia="仿宋" w:hAnsi="Arial" w:cs="Arial"/>
                <w:color w:val="000000"/>
                <w:sz w:val="18"/>
                <w:szCs w:val="18"/>
              </w:rPr>
            </w:pPr>
            <w:r w:rsidRPr="00C655D3">
              <w:rPr>
                <w:rFonts w:ascii="Arial" w:eastAsia="仿宋" w:hAnsi="Arial" w:cs="Arial"/>
                <w:color w:val="000000"/>
                <w:sz w:val="18"/>
                <w:szCs w:val="18"/>
              </w:rPr>
              <w:t>地上商业</w:t>
            </w:r>
          </w:p>
        </w:tc>
        <w:tc>
          <w:tcPr>
            <w:tcW w:w="992" w:type="dxa"/>
            <w:tcBorders>
              <w:top w:val="nil"/>
              <w:left w:val="nil"/>
              <w:bottom w:val="single" w:sz="8" w:space="0" w:color="000000"/>
              <w:right w:val="single" w:sz="8" w:space="0" w:color="auto"/>
            </w:tcBorders>
            <w:shd w:val="clear" w:color="auto" w:fill="auto"/>
            <w:vAlign w:val="center"/>
            <w:hideMark/>
          </w:tcPr>
          <w:p w14:paraId="12836B99" w14:textId="77777777" w:rsidR="00BA6F62" w:rsidRPr="00C655D3" w:rsidRDefault="00BA6F62" w:rsidP="00290413">
            <w:pPr>
              <w:widowControl/>
              <w:adjustRightInd/>
              <w:spacing w:line="240" w:lineRule="auto"/>
              <w:jc w:val="center"/>
              <w:textAlignment w:val="auto"/>
              <w:rPr>
                <w:rFonts w:ascii="Arial" w:eastAsia="仿宋" w:hAnsi="Arial" w:cs="Arial"/>
                <w:color w:val="000000"/>
                <w:sz w:val="18"/>
                <w:szCs w:val="18"/>
              </w:rPr>
            </w:pPr>
            <w:r w:rsidRPr="00C655D3">
              <w:rPr>
                <w:rFonts w:ascii="Arial" w:eastAsia="仿宋" w:hAnsi="Arial" w:cs="Arial"/>
                <w:color w:val="000000"/>
                <w:sz w:val="18"/>
                <w:szCs w:val="18"/>
              </w:rPr>
              <w:t>VI-</w:t>
            </w:r>
            <w:r w:rsidRPr="00C655D3">
              <w:rPr>
                <w:rFonts w:ascii="Arial" w:eastAsia="仿宋" w:hAnsi="Arial" w:cs="Arial"/>
                <w:color w:val="000000"/>
                <w:sz w:val="18"/>
                <w:szCs w:val="18"/>
              </w:rPr>
              <w:t>顺</w:t>
            </w:r>
            <w:r w:rsidRPr="00C655D3">
              <w:rPr>
                <w:rFonts w:ascii="Arial" w:eastAsia="仿宋"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56C376FE" w14:textId="77777777" w:rsidR="00BA6F62" w:rsidRPr="00C655D3" w:rsidRDefault="00BA6F62" w:rsidP="00290413">
            <w:pPr>
              <w:widowControl/>
              <w:adjustRightInd/>
              <w:spacing w:line="240" w:lineRule="auto"/>
              <w:jc w:val="center"/>
              <w:textAlignment w:val="auto"/>
              <w:rPr>
                <w:rFonts w:ascii="Arial" w:eastAsia="仿宋" w:hAnsi="Arial" w:cs="Arial"/>
                <w:color w:val="000000"/>
                <w:sz w:val="18"/>
                <w:szCs w:val="18"/>
              </w:rPr>
            </w:pPr>
            <w:r w:rsidRPr="00C655D3">
              <w:rPr>
                <w:rFonts w:ascii="Arial" w:eastAsia="仿宋" w:hAnsi="Arial" w:cs="Arial"/>
                <w:color w:val="000000"/>
                <w:sz w:val="18"/>
                <w:szCs w:val="18"/>
              </w:rPr>
              <w:t>11550</w:t>
            </w:r>
          </w:p>
        </w:tc>
        <w:tc>
          <w:tcPr>
            <w:tcW w:w="850" w:type="dxa"/>
            <w:tcBorders>
              <w:top w:val="nil"/>
              <w:left w:val="nil"/>
              <w:bottom w:val="single" w:sz="8" w:space="0" w:color="000000"/>
              <w:right w:val="single" w:sz="8" w:space="0" w:color="auto"/>
            </w:tcBorders>
            <w:shd w:val="clear" w:color="auto" w:fill="auto"/>
            <w:vAlign w:val="center"/>
            <w:hideMark/>
          </w:tcPr>
          <w:p w14:paraId="23B8C0C6" w14:textId="77777777" w:rsidR="00BA6F62" w:rsidRPr="00C655D3" w:rsidRDefault="00BA6F62" w:rsidP="00290413">
            <w:pPr>
              <w:widowControl/>
              <w:adjustRightInd/>
              <w:spacing w:line="240" w:lineRule="auto"/>
              <w:jc w:val="center"/>
              <w:textAlignment w:val="auto"/>
              <w:rPr>
                <w:rFonts w:ascii="Arial" w:eastAsia="仿宋" w:hAnsi="Arial" w:cs="Arial"/>
                <w:color w:val="000000"/>
                <w:sz w:val="18"/>
                <w:szCs w:val="18"/>
              </w:rPr>
            </w:pPr>
            <w:r w:rsidRPr="00C655D3">
              <w:rPr>
                <w:rFonts w:ascii="Arial" w:eastAsia="仿宋" w:hAnsi="Arial" w:cs="Arial"/>
                <w:color w:val="000000"/>
                <w:sz w:val="18"/>
                <w:szCs w:val="18"/>
              </w:rPr>
              <w:t>0.8</w:t>
            </w:r>
          </w:p>
        </w:tc>
        <w:tc>
          <w:tcPr>
            <w:tcW w:w="851" w:type="dxa"/>
            <w:tcBorders>
              <w:top w:val="nil"/>
              <w:left w:val="nil"/>
              <w:bottom w:val="single" w:sz="8" w:space="0" w:color="000000"/>
              <w:right w:val="single" w:sz="8" w:space="0" w:color="auto"/>
            </w:tcBorders>
            <w:shd w:val="clear" w:color="auto" w:fill="auto"/>
            <w:vAlign w:val="center"/>
            <w:hideMark/>
          </w:tcPr>
          <w:p w14:paraId="01C81EE3" w14:textId="77777777" w:rsidR="00BA6F62" w:rsidRPr="00C655D3" w:rsidRDefault="00BA6F62" w:rsidP="00290413">
            <w:pPr>
              <w:widowControl/>
              <w:adjustRightInd/>
              <w:spacing w:line="240" w:lineRule="auto"/>
              <w:jc w:val="center"/>
              <w:textAlignment w:val="auto"/>
              <w:rPr>
                <w:rFonts w:ascii="Arial" w:eastAsia="仿宋" w:hAnsi="Arial" w:cs="Arial"/>
                <w:color w:val="000000"/>
                <w:sz w:val="18"/>
                <w:szCs w:val="18"/>
              </w:rPr>
            </w:pPr>
            <w:r w:rsidRPr="00C655D3">
              <w:rPr>
                <w:rFonts w:ascii="Arial" w:eastAsia="仿宋" w:hAnsi="Arial" w:cs="Arial"/>
                <w:color w:val="000000"/>
                <w:sz w:val="18"/>
                <w:szCs w:val="18"/>
              </w:rPr>
              <w:t>1.038</w:t>
            </w:r>
          </w:p>
        </w:tc>
        <w:tc>
          <w:tcPr>
            <w:tcW w:w="929" w:type="dxa"/>
            <w:tcBorders>
              <w:top w:val="nil"/>
              <w:left w:val="nil"/>
              <w:bottom w:val="single" w:sz="8" w:space="0" w:color="000000"/>
              <w:right w:val="single" w:sz="8" w:space="0" w:color="auto"/>
            </w:tcBorders>
            <w:shd w:val="clear" w:color="auto" w:fill="auto"/>
            <w:vAlign w:val="center"/>
            <w:hideMark/>
          </w:tcPr>
          <w:p w14:paraId="75558B5B" w14:textId="77777777" w:rsidR="00BA6F62" w:rsidRPr="00C655D3" w:rsidRDefault="00BA6F62" w:rsidP="00290413">
            <w:pPr>
              <w:widowControl/>
              <w:adjustRightInd/>
              <w:spacing w:line="240" w:lineRule="auto"/>
              <w:jc w:val="center"/>
              <w:textAlignment w:val="auto"/>
              <w:rPr>
                <w:rFonts w:ascii="Arial" w:eastAsia="仿宋" w:hAnsi="Arial" w:cs="Arial"/>
                <w:color w:val="000000"/>
                <w:sz w:val="18"/>
                <w:szCs w:val="18"/>
              </w:rPr>
            </w:pPr>
            <w:r w:rsidRPr="00C655D3">
              <w:rPr>
                <w:rFonts w:ascii="Arial" w:eastAsia="仿宋"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6DD0184C" w14:textId="77777777" w:rsidR="00BA6F62" w:rsidRPr="00C655D3" w:rsidRDefault="00BA6F62" w:rsidP="00290413">
            <w:pPr>
              <w:widowControl/>
              <w:adjustRightInd/>
              <w:spacing w:line="240" w:lineRule="auto"/>
              <w:jc w:val="center"/>
              <w:textAlignment w:val="auto"/>
              <w:rPr>
                <w:rFonts w:ascii="Arial" w:eastAsia="仿宋" w:hAnsi="Arial" w:cs="Arial"/>
                <w:color w:val="000000"/>
                <w:sz w:val="18"/>
                <w:szCs w:val="18"/>
              </w:rPr>
            </w:pPr>
            <w:r w:rsidRPr="00C655D3">
              <w:rPr>
                <w:rFonts w:ascii="Arial" w:eastAsia="仿宋" w:hAnsi="Arial" w:cs="Arial"/>
                <w:color w:val="000000"/>
                <w:sz w:val="18"/>
                <w:szCs w:val="18"/>
              </w:rPr>
              <w:t>1.0619</w:t>
            </w:r>
          </w:p>
        </w:tc>
        <w:tc>
          <w:tcPr>
            <w:tcW w:w="788" w:type="dxa"/>
            <w:tcBorders>
              <w:top w:val="nil"/>
              <w:left w:val="nil"/>
              <w:bottom w:val="single" w:sz="8" w:space="0" w:color="auto"/>
              <w:right w:val="single" w:sz="8" w:space="0" w:color="auto"/>
            </w:tcBorders>
            <w:shd w:val="clear" w:color="auto" w:fill="auto"/>
            <w:vAlign w:val="center"/>
            <w:hideMark/>
          </w:tcPr>
          <w:p w14:paraId="6340FE4A" w14:textId="77777777" w:rsidR="00BA6F62" w:rsidRPr="00C655D3" w:rsidRDefault="00BA6F62" w:rsidP="00290413">
            <w:pPr>
              <w:widowControl/>
              <w:adjustRightInd/>
              <w:spacing w:line="240" w:lineRule="auto"/>
              <w:jc w:val="center"/>
              <w:textAlignment w:val="auto"/>
              <w:rPr>
                <w:rFonts w:ascii="Arial" w:eastAsia="仿宋" w:hAnsi="Arial" w:cs="Arial"/>
                <w:b/>
                <w:bCs/>
                <w:color w:val="000000"/>
                <w:sz w:val="18"/>
                <w:szCs w:val="18"/>
              </w:rPr>
            </w:pPr>
            <w:r w:rsidRPr="00C655D3">
              <w:rPr>
                <w:rFonts w:ascii="Arial" w:eastAsia="仿宋" w:hAnsi="Arial" w:cs="Arial"/>
                <w:b/>
                <w:bCs/>
                <w:color w:val="000000"/>
                <w:sz w:val="18"/>
                <w:szCs w:val="18"/>
              </w:rPr>
              <w:t>1</w:t>
            </w:r>
          </w:p>
        </w:tc>
        <w:tc>
          <w:tcPr>
            <w:tcW w:w="978" w:type="dxa"/>
            <w:tcBorders>
              <w:top w:val="nil"/>
              <w:left w:val="nil"/>
              <w:bottom w:val="single" w:sz="8" w:space="0" w:color="auto"/>
              <w:right w:val="single" w:sz="8" w:space="0" w:color="auto"/>
            </w:tcBorders>
            <w:shd w:val="clear" w:color="auto" w:fill="auto"/>
            <w:vAlign w:val="center"/>
            <w:hideMark/>
          </w:tcPr>
          <w:p w14:paraId="4F683F43" w14:textId="77777777" w:rsidR="00BA6F62" w:rsidRPr="00C655D3" w:rsidRDefault="00BA6F62" w:rsidP="00290413">
            <w:pPr>
              <w:widowControl/>
              <w:adjustRightInd/>
              <w:spacing w:line="240" w:lineRule="auto"/>
              <w:jc w:val="center"/>
              <w:textAlignment w:val="auto"/>
              <w:rPr>
                <w:rFonts w:ascii="Arial" w:eastAsia="仿宋" w:hAnsi="Arial" w:cs="Arial"/>
                <w:b/>
                <w:bCs/>
                <w:color w:val="000000"/>
                <w:sz w:val="18"/>
                <w:szCs w:val="18"/>
              </w:rPr>
            </w:pPr>
            <w:r w:rsidRPr="00C655D3">
              <w:rPr>
                <w:rFonts w:ascii="Arial" w:eastAsia="仿宋" w:hAnsi="Arial" w:cs="Arial"/>
                <w:b/>
                <w:bCs/>
                <w:color w:val="000000"/>
                <w:sz w:val="18"/>
                <w:szCs w:val="18"/>
              </w:rPr>
              <w:t>10185</w:t>
            </w:r>
          </w:p>
        </w:tc>
        <w:tc>
          <w:tcPr>
            <w:tcW w:w="978" w:type="dxa"/>
            <w:tcBorders>
              <w:top w:val="nil"/>
              <w:left w:val="nil"/>
              <w:bottom w:val="single" w:sz="8" w:space="0" w:color="auto"/>
              <w:right w:val="single" w:sz="8" w:space="0" w:color="auto"/>
            </w:tcBorders>
            <w:shd w:val="clear" w:color="auto" w:fill="auto"/>
            <w:vAlign w:val="center"/>
            <w:hideMark/>
          </w:tcPr>
          <w:p w14:paraId="6D4FDA22" w14:textId="77777777" w:rsidR="00BA6F62" w:rsidRPr="00C655D3" w:rsidRDefault="00BA6F62" w:rsidP="00290413">
            <w:pPr>
              <w:widowControl/>
              <w:adjustRightInd/>
              <w:spacing w:line="240" w:lineRule="auto"/>
              <w:jc w:val="center"/>
              <w:textAlignment w:val="auto"/>
              <w:rPr>
                <w:rFonts w:ascii="Arial" w:eastAsia="仿宋" w:hAnsi="Arial" w:cs="Arial"/>
                <w:b/>
                <w:bCs/>
                <w:color w:val="000000"/>
                <w:sz w:val="18"/>
                <w:szCs w:val="18"/>
              </w:rPr>
            </w:pPr>
            <w:r w:rsidRPr="00C655D3">
              <w:rPr>
                <w:rFonts w:ascii="Arial" w:eastAsia="仿宋" w:hAnsi="Arial" w:cs="Arial"/>
                <w:b/>
                <w:bCs/>
                <w:color w:val="000000"/>
                <w:sz w:val="18"/>
                <w:szCs w:val="18"/>
              </w:rPr>
              <w:t>7130</w:t>
            </w:r>
          </w:p>
        </w:tc>
      </w:tr>
      <w:tr w:rsidR="00290413" w:rsidRPr="00C655D3" w14:paraId="54875DBD" w14:textId="77777777" w:rsidTr="00290413">
        <w:trPr>
          <w:trHeight w:val="465"/>
        </w:trPr>
        <w:tc>
          <w:tcPr>
            <w:tcW w:w="1101" w:type="dxa"/>
            <w:tcBorders>
              <w:top w:val="nil"/>
              <w:left w:val="single" w:sz="8" w:space="0" w:color="auto"/>
              <w:bottom w:val="single" w:sz="8" w:space="0" w:color="000000"/>
              <w:right w:val="single" w:sz="8" w:space="0" w:color="auto"/>
            </w:tcBorders>
            <w:shd w:val="clear" w:color="auto" w:fill="auto"/>
            <w:vAlign w:val="center"/>
            <w:hideMark/>
          </w:tcPr>
          <w:p w14:paraId="0C6D8C68" w14:textId="77777777" w:rsidR="00BA6F62" w:rsidRPr="00C655D3" w:rsidRDefault="00BA6F62" w:rsidP="00BA6F62">
            <w:pPr>
              <w:widowControl/>
              <w:adjustRightInd/>
              <w:spacing w:line="240" w:lineRule="auto"/>
              <w:textAlignment w:val="auto"/>
              <w:rPr>
                <w:rFonts w:ascii="Arial" w:eastAsia="仿宋" w:hAnsi="Arial" w:cs="Arial"/>
                <w:color w:val="000000"/>
                <w:sz w:val="18"/>
                <w:szCs w:val="18"/>
              </w:rPr>
            </w:pPr>
            <w:r w:rsidRPr="00C655D3">
              <w:rPr>
                <w:rFonts w:ascii="Arial" w:eastAsia="仿宋" w:hAnsi="Arial" w:cs="Arial"/>
                <w:color w:val="000000"/>
                <w:sz w:val="18"/>
                <w:szCs w:val="18"/>
              </w:rPr>
              <w:t>地上公共服务设施</w:t>
            </w:r>
          </w:p>
        </w:tc>
        <w:tc>
          <w:tcPr>
            <w:tcW w:w="992" w:type="dxa"/>
            <w:tcBorders>
              <w:top w:val="nil"/>
              <w:left w:val="nil"/>
              <w:bottom w:val="single" w:sz="8" w:space="0" w:color="000000"/>
              <w:right w:val="single" w:sz="8" w:space="0" w:color="auto"/>
            </w:tcBorders>
            <w:shd w:val="clear" w:color="auto" w:fill="auto"/>
            <w:vAlign w:val="center"/>
            <w:hideMark/>
          </w:tcPr>
          <w:p w14:paraId="61B032AB" w14:textId="77777777" w:rsidR="00BA6F62" w:rsidRPr="00C655D3" w:rsidRDefault="00BA6F62" w:rsidP="00290413">
            <w:pPr>
              <w:widowControl/>
              <w:adjustRightInd/>
              <w:spacing w:line="240" w:lineRule="auto"/>
              <w:jc w:val="center"/>
              <w:textAlignment w:val="auto"/>
              <w:rPr>
                <w:rFonts w:ascii="Arial" w:eastAsia="仿宋" w:hAnsi="Arial" w:cs="Arial"/>
                <w:color w:val="000000"/>
                <w:sz w:val="18"/>
                <w:szCs w:val="18"/>
              </w:rPr>
            </w:pPr>
            <w:r w:rsidRPr="00C655D3">
              <w:rPr>
                <w:rFonts w:ascii="Arial" w:eastAsia="仿宋" w:hAnsi="Arial" w:cs="Arial"/>
                <w:color w:val="000000"/>
                <w:sz w:val="18"/>
                <w:szCs w:val="18"/>
              </w:rPr>
              <w:t>VI-</w:t>
            </w:r>
            <w:r w:rsidRPr="00C655D3">
              <w:rPr>
                <w:rFonts w:ascii="Arial" w:eastAsia="仿宋" w:hAnsi="Arial" w:cs="Arial"/>
                <w:color w:val="000000"/>
                <w:sz w:val="18"/>
                <w:szCs w:val="18"/>
              </w:rPr>
              <w:t>顺</w:t>
            </w:r>
            <w:r w:rsidRPr="00C655D3">
              <w:rPr>
                <w:rFonts w:ascii="Arial" w:eastAsia="仿宋"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3F94AF80" w14:textId="77777777" w:rsidR="00BA6F62" w:rsidRPr="00C655D3" w:rsidRDefault="00BA6F62" w:rsidP="00290413">
            <w:pPr>
              <w:widowControl/>
              <w:adjustRightInd/>
              <w:spacing w:line="240" w:lineRule="auto"/>
              <w:jc w:val="center"/>
              <w:textAlignment w:val="auto"/>
              <w:rPr>
                <w:rFonts w:ascii="Arial" w:eastAsia="仿宋" w:hAnsi="Arial" w:cs="Arial"/>
                <w:color w:val="000000"/>
                <w:sz w:val="18"/>
                <w:szCs w:val="18"/>
              </w:rPr>
            </w:pPr>
            <w:r w:rsidRPr="00C655D3">
              <w:rPr>
                <w:rFonts w:ascii="Arial" w:eastAsia="仿宋" w:hAnsi="Arial" w:cs="Arial"/>
                <w:color w:val="000000"/>
                <w:sz w:val="18"/>
                <w:szCs w:val="18"/>
              </w:rPr>
              <w:t>7390</w:t>
            </w:r>
          </w:p>
        </w:tc>
        <w:tc>
          <w:tcPr>
            <w:tcW w:w="850" w:type="dxa"/>
            <w:tcBorders>
              <w:top w:val="nil"/>
              <w:left w:val="nil"/>
              <w:bottom w:val="single" w:sz="8" w:space="0" w:color="000000"/>
              <w:right w:val="single" w:sz="8" w:space="0" w:color="auto"/>
            </w:tcBorders>
            <w:shd w:val="clear" w:color="auto" w:fill="auto"/>
            <w:vAlign w:val="center"/>
            <w:hideMark/>
          </w:tcPr>
          <w:p w14:paraId="461D921F" w14:textId="77777777" w:rsidR="00BA6F62" w:rsidRPr="00C655D3" w:rsidRDefault="00BA6F62" w:rsidP="00290413">
            <w:pPr>
              <w:widowControl/>
              <w:adjustRightInd/>
              <w:spacing w:line="240" w:lineRule="auto"/>
              <w:jc w:val="center"/>
              <w:textAlignment w:val="auto"/>
              <w:rPr>
                <w:rFonts w:ascii="Arial" w:eastAsia="仿宋" w:hAnsi="Arial" w:cs="Arial"/>
                <w:color w:val="000000"/>
                <w:sz w:val="18"/>
                <w:szCs w:val="18"/>
              </w:rPr>
            </w:pPr>
            <w:r w:rsidRPr="00C655D3">
              <w:rPr>
                <w:rFonts w:ascii="Arial" w:eastAsia="仿宋" w:hAnsi="Arial"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777B9A2E" w14:textId="77777777" w:rsidR="00BA6F62" w:rsidRPr="00C655D3" w:rsidRDefault="00BA6F62" w:rsidP="00290413">
            <w:pPr>
              <w:widowControl/>
              <w:adjustRightInd/>
              <w:spacing w:line="240" w:lineRule="auto"/>
              <w:jc w:val="center"/>
              <w:textAlignment w:val="auto"/>
              <w:rPr>
                <w:rFonts w:ascii="Arial" w:eastAsia="仿宋" w:hAnsi="Arial" w:cs="Arial"/>
                <w:color w:val="000000"/>
                <w:sz w:val="18"/>
                <w:szCs w:val="18"/>
              </w:rPr>
            </w:pPr>
            <w:r w:rsidRPr="00C655D3">
              <w:rPr>
                <w:rFonts w:ascii="Arial" w:eastAsia="仿宋" w:hAnsi="Arial" w:cs="Arial"/>
                <w:color w:val="000000"/>
                <w:sz w:val="18"/>
                <w:szCs w:val="18"/>
              </w:rPr>
              <w:t>1.0273</w:t>
            </w:r>
          </w:p>
        </w:tc>
        <w:tc>
          <w:tcPr>
            <w:tcW w:w="929" w:type="dxa"/>
            <w:tcBorders>
              <w:top w:val="nil"/>
              <w:left w:val="nil"/>
              <w:bottom w:val="single" w:sz="8" w:space="0" w:color="000000"/>
              <w:right w:val="single" w:sz="8" w:space="0" w:color="auto"/>
            </w:tcBorders>
            <w:shd w:val="clear" w:color="auto" w:fill="auto"/>
            <w:vAlign w:val="center"/>
            <w:hideMark/>
          </w:tcPr>
          <w:p w14:paraId="5BD6DEA1" w14:textId="77777777" w:rsidR="00BA6F62" w:rsidRPr="00C655D3" w:rsidRDefault="00BA6F62" w:rsidP="00290413">
            <w:pPr>
              <w:widowControl/>
              <w:adjustRightInd/>
              <w:spacing w:line="240" w:lineRule="auto"/>
              <w:jc w:val="center"/>
              <w:textAlignment w:val="auto"/>
              <w:rPr>
                <w:rFonts w:ascii="Arial" w:eastAsia="仿宋" w:hAnsi="Arial" w:cs="Arial"/>
                <w:color w:val="000000"/>
                <w:sz w:val="18"/>
                <w:szCs w:val="18"/>
              </w:rPr>
            </w:pPr>
            <w:r w:rsidRPr="00C655D3">
              <w:rPr>
                <w:rFonts w:ascii="Arial" w:eastAsia="仿宋"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5D27B382" w14:textId="77777777" w:rsidR="00BA6F62" w:rsidRPr="00C655D3" w:rsidRDefault="00BA6F62" w:rsidP="00290413">
            <w:pPr>
              <w:widowControl/>
              <w:adjustRightInd/>
              <w:spacing w:line="240" w:lineRule="auto"/>
              <w:jc w:val="center"/>
              <w:textAlignment w:val="auto"/>
              <w:rPr>
                <w:rFonts w:ascii="Arial" w:eastAsia="仿宋" w:hAnsi="Arial" w:cs="Arial"/>
                <w:color w:val="000000"/>
                <w:sz w:val="18"/>
                <w:szCs w:val="18"/>
              </w:rPr>
            </w:pPr>
            <w:r w:rsidRPr="00C655D3">
              <w:rPr>
                <w:rFonts w:ascii="Arial" w:eastAsia="仿宋" w:hAnsi="Arial" w:cs="Arial"/>
                <w:color w:val="000000"/>
                <w:sz w:val="18"/>
                <w:szCs w:val="18"/>
              </w:rPr>
              <w:t>1.0206</w:t>
            </w:r>
          </w:p>
        </w:tc>
        <w:tc>
          <w:tcPr>
            <w:tcW w:w="788" w:type="dxa"/>
            <w:tcBorders>
              <w:top w:val="nil"/>
              <w:left w:val="nil"/>
              <w:bottom w:val="single" w:sz="8" w:space="0" w:color="auto"/>
              <w:right w:val="single" w:sz="8" w:space="0" w:color="auto"/>
            </w:tcBorders>
            <w:shd w:val="clear" w:color="auto" w:fill="auto"/>
            <w:vAlign w:val="center"/>
            <w:hideMark/>
          </w:tcPr>
          <w:p w14:paraId="571E6714" w14:textId="77777777" w:rsidR="00BA6F62" w:rsidRPr="00C655D3" w:rsidRDefault="00BA6F62" w:rsidP="00290413">
            <w:pPr>
              <w:widowControl/>
              <w:adjustRightInd/>
              <w:spacing w:line="240" w:lineRule="auto"/>
              <w:jc w:val="center"/>
              <w:textAlignment w:val="auto"/>
              <w:rPr>
                <w:rFonts w:ascii="Arial" w:eastAsia="仿宋" w:hAnsi="Arial" w:cs="Arial"/>
                <w:b/>
                <w:bCs/>
                <w:color w:val="000000"/>
                <w:sz w:val="18"/>
                <w:szCs w:val="18"/>
              </w:rPr>
            </w:pPr>
            <w:r w:rsidRPr="00C655D3">
              <w:rPr>
                <w:rFonts w:ascii="Arial" w:eastAsia="仿宋" w:hAnsi="Arial" w:cs="Arial"/>
                <w:b/>
                <w:bCs/>
                <w:color w:val="000000"/>
                <w:sz w:val="18"/>
                <w:szCs w:val="18"/>
              </w:rPr>
              <w:t>1</w:t>
            </w:r>
          </w:p>
        </w:tc>
        <w:tc>
          <w:tcPr>
            <w:tcW w:w="978" w:type="dxa"/>
            <w:tcBorders>
              <w:top w:val="nil"/>
              <w:left w:val="nil"/>
              <w:bottom w:val="single" w:sz="8" w:space="0" w:color="auto"/>
              <w:right w:val="single" w:sz="8" w:space="0" w:color="auto"/>
            </w:tcBorders>
            <w:shd w:val="clear" w:color="auto" w:fill="auto"/>
            <w:vAlign w:val="center"/>
            <w:hideMark/>
          </w:tcPr>
          <w:p w14:paraId="446556D6" w14:textId="77777777" w:rsidR="00BA6F62" w:rsidRPr="00C655D3" w:rsidRDefault="00BA6F62" w:rsidP="00290413">
            <w:pPr>
              <w:widowControl/>
              <w:adjustRightInd/>
              <w:spacing w:line="240" w:lineRule="auto"/>
              <w:jc w:val="center"/>
              <w:textAlignment w:val="auto"/>
              <w:rPr>
                <w:rFonts w:ascii="Arial" w:eastAsia="仿宋" w:hAnsi="Arial" w:cs="Arial"/>
                <w:b/>
                <w:bCs/>
                <w:color w:val="000000"/>
                <w:sz w:val="18"/>
                <w:szCs w:val="18"/>
              </w:rPr>
            </w:pPr>
            <w:r w:rsidRPr="00C655D3">
              <w:rPr>
                <w:rFonts w:ascii="Arial" w:eastAsia="仿宋" w:hAnsi="Arial" w:cs="Arial"/>
                <w:b/>
                <w:bCs/>
                <w:color w:val="000000"/>
                <w:sz w:val="18"/>
                <w:szCs w:val="18"/>
              </w:rPr>
              <w:t>7748</w:t>
            </w:r>
          </w:p>
        </w:tc>
        <w:tc>
          <w:tcPr>
            <w:tcW w:w="978" w:type="dxa"/>
            <w:tcBorders>
              <w:top w:val="nil"/>
              <w:left w:val="nil"/>
              <w:bottom w:val="single" w:sz="8" w:space="0" w:color="auto"/>
              <w:right w:val="single" w:sz="8" w:space="0" w:color="auto"/>
            </w:tcBorders>
            <w:shd w:val="clear" w:color="auto" w:fill="auto"/>
            <w:vAlign w:val="center"/>
            <w:hideMark/>
          </w:tcPr>
          <w:p w14:paraId="7EC13125" w14:textId="77777777" w:rsidR="00BA6F62" w:rsidRPr="00C655D3" w:rsidRDefault="00BA6F62" w:rsidP="00290413">
            <w:pPr>
              <w:widowControl/>
              <w:adjustRightInd/>
              <w:spacing w:line="240" w:lineRule="auto"/>
              <w:jc w:val="center"/>
              <w:textAlignment w:val="auto"/>
              <w:rPr>
                <w:rFonts w:ascii="Arial" w:eastAsia="仿宋" w:hAnsi="Arial" w:cs="Arial"/>
                <w:b/>
                <w:bCs/>
                <w:color w:val="000000"/>
                <w:sz w:val="18"/>
                <w:szCs w:val="18"/>
              </w:rPr>
            </w:pPr>
            <w:r w:rsidRPr="00C655D3">
              <w:rPr>
                <w:rFonts w:ascii="Arial" w:eastAsia="仿宋" w:hAnsi="Arial" w:cs="Arial"/>
                <w:b/>
                <w:bCs/>
                <w:color w:val="000000"/>
                <w:sz w:val="18"/>
                <w:szCs w:val="18"/>
              </w:rPr>
              <w:t>5424</w:t>
            </w:r>
          </w:p>
        </w:tc>
      </w:tr>
      <w:tr w:rsidR="00290413" w:rsidRPr="00C655D3" w14:paraId="7FDC84ED" w14:textId="77777777" w:rsidTr="00290413">
        <w:trPr>
          <w:trHeight w:val="285"/>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6823FAE4" w14:textId="77777777" w:rsidR="00BA6F62" w:rsidRPr="00C655D3" w:rsidRDefault="00BA6F62" w:rsidP="00BA6F62">
            <w:pPr>
              <w:widowControl/>
              <w:adjustRightInd/>
              <w:spacing w:line="240" w:lineRule="auto"/>
              <w:textAlignment w:val="auto"/>
              <w:rPr>
                <w:rFonts w:ascii="Arial" w:eastAsia="仿宋" w:hAnsi="Arial" w:cs="Arial"/>
                <w:color w:val="000000"/>
                <w:sz w:val="18"/>
                <w:szCs w:val="18"/>
              </w:rPr>
            </w:pPr>
            <w:r w:rsidRPr="00C655D3">
              <w:rPr>
                <w:rFonts w:ascii="Arial" w:eastAsia="仿宋" w:hAnsi="Arial" w:cs="Arial"/>
                <w:color w:val="000000"/>
                <w:sz w:val="18"/>
                <w:szCs w:val="18"/>
              </w:rPr>
              <w:t>地下商业</w:t>
            </w:r>
          </w:p>
        </w:tc>
        <w:tc>
          <w:tcPr>
            <w:tcW w:w="992" w:type="dxa"/>
            <w:tcBorders>
              <w:top w:val="nil"/>
              <w:left w:val="nil"/>
              <w:bottom w:val="single" w:sz="8" w:space="0" w:color="000000"/>
              <w:right w:val="single" w:sz="8" w:space="0" w:color="auto"/>
            </w:tcBorders>
            <w:shd w:val="clear" w:color="auto" w:fill="auto"/>
            <w:vAlign w:val="center"/>
            <w:hideMark/>
          </w:tcPr>
          <w:p w14:paraId="475CF7DC" w14:textId="77777777" w:rsidR="00BA6F62" w:rsidRPr="00C655D3" w:rsidRDefault="00BA6F62" w:rsidP="00290413">
            <w:pPr>
              <w:widowControl/>
              <w:adjustRightInd/>
              <w:spacing w:line="240" w:lineRule="auto"/>
              <w:jc w:val="center"/>
              <w:textAlignment w:val="auto"/>
              <w:rPr>
                <w:rFonts w:ascii="Arial" w:eastAsia="仿宋" w:hAnsi="Arial" w:cs="Arial"/>
                <w:color w:val="000000"/>
                <w:sz w:val="18"/>
                <w:szCs w:val="18"/>
              </w:rPr>
            </w:pPr>
            <w:r w:rsidRPr="00C655D3">
              <w:rPr>
                <w:rFonts w:ascii="Arial" w:eastAsia="仿宋" w:hAnsi="Arial" w:cs="Arial"/>
                <w:color w:val="000000"/>
                <w:sz w:val="18"/>
                <w:szCs w:val="18"/>
              </w:rPr>
              <w:t>VI-</w:t>
            </w:r>
            <w:r w:rsidRPr="00C655D3">
              <w:rPr>
                <w:rFonts w:ascii="Arial" w:eastAsia="仿宋" w:hAnsi="Arial" w:cs="Arial"/>
                <w:color w:val="000000"/>
                <w:sz w:val="18"/>
                <w:szCs w:val="18"/>
              </w:rPr>
              <w:t>顺</w:t>
            </w:r>
            <w:r w:rsidRPr="00C655D3">
              <w:rPr>
                <w:rFonts w:ascii="Arial" w:eastAsia="仿宋"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549D9680" w14:textId="77777777" w:rsidR="00BA6F62" w:rsidRPr="00C655D3" w:rsidRDefault="00BA6F62" w:rsidP="00290413">
            <w:pPr>
              <w:widowControl/>
              <w:adjustRightInd/>
              <w:spacing w:line="240" w:lineRule="auto"/>
              <w:jc w:val="center"/>
              <w:textAlignment w:val="auto"/>
              <w:rPr>
                <w:rFonts w:ascii="Arial" w:eastAsia="仿宋" w:hAnsi="Arial" w:cs="Arial"/>
                <w:color w:val="000000"/>
                <w:sz w:val="18"/>
                <w:szCs w:val="18"/>
              </w:rPr>
            </w:pPr>
            <w:r w:rsidRPr="00C655D3">
              <w:rPr>
                <w:rFonts w:ascii="Arial" w:eastAsia="仿宋" w:hAnsi="Arial" w:cs="Arial"/>
                <w:color w:val="000000"/>
                <w:sz w:val="18"/>
                <w:szCs w:val="18"/>
              </w:rPr>
              <w:t>11550</w:t>
            </w:r>
          </w:p>
        </w:tc>
        <w:tc>
          <w:tcPr>
            <w:tcW w:w="850" w:type="dxa"/>
            <w:tcBorders>
              <w:top w:val="nil"/>
              <w:left w:val="nil"/>
              <w:bottom w:val="single" w:sz="8" w:space="0" w:color="000000"/>
              <w:right w:val="single" w:sz="8" w:space="0" w:color="auto"/>
            </w:tcBorders>
            <w:shd w:val="clear" w:color="auto" w:fill="auto"/>
            <w:vAlign w:val="center"/>
            <w:hideMark/>
          </w:tcPr>
          <w:p w14:paraId="3CA395B3" w14:textId="77777777" w:rsidR="00BA6F62" w:rsidRPr="00C655D3" w:rsidRDefault="00BA6F62" w:rsidP="00290413">
            <w:pPr>
              <w:widowControl/>
              <w:adjustRightInd/>
              <w:spacing w:line="240" w:lineRule="auto"/>
              <w:jc w:val="center"/>
              <w:textAlignment w:val="auto"/>
              <w:rPr>
                <w:rFonts w:ascii="Arial" w:eastAsia="仿宋" w:hAnsi="Arial" w:cs="Arial"/>
                <w:color w:val="000000"/>
                <w:sz w:val="18"/>
                <w:szCs w:val="18"/>
              </w:rPr>
            </w:pPr>
            <w:r w:rsidRPr="00C655D3">
              <w:rPr>
                <w:rFonts w:ascii="Arial" w:eastAsia="仿宋" w:hAnsi="Arial" w:cs="Arial"/>
                <w:color w:val="000000"/>
                <w:sz w:val="18"/>
                <w:szCs w:val="18"/>
              </w:rPr>
              <w:t>0.8</w:t>
            </w:r>
          </w:p>
        </w:tc>
        <w:tc>
          <w:tcPr>
            <w:tcW w:w="851" w:type="dxa"/>
            <w:tcBorders>
              <w:top w:val="nil"/>
              <w:left w:val="nil"/>
              <w:bottom w:val="single" w:sz="8" w:space="0" w:color="000000"/>
              <w:right w:val="single" w:sz="8" w:space="0" w:color="auto"/>
            </w:tcBorders>
            <w:shd w:val="clear" w:color="auto" w:fill="auto"/>
            <w:vAlign w:val="center"/>
            <w:hideMark/>
          </w:tcPr>
          <w:p w14:paraId="6AB2CEC3" w14:textId="77777777" w:rsidR="00BA6F62" w:rsidRPr="00C655D3" w:rsidRDefault="00BA6F62" w:rsidP="00290413">
            <w:pPr>
              <w:widowControl/>
              <w:adjustRightInd/>
              <w:spacing w:line="240" w:lineRule="auto"/>
              <w:jc w:val="center"/>
              <w:textAlignment w:val="auto"/>
              <w:rPr>
                <w:rFonts w:ascii="Arial" w:eastAsia="仿宋" w:hAnsi="Arial" w:cs="Arial"/>
                <w:color w:val="000000"/>
                <w:sz w:val="18"/>
                <w:szCs w:val="18"/>
              </w:rPr>
            </w:pPr>
            <w:r w:rsidRPr="00C655D3">
              <w:rPr>
                <w:rFonts w:ascii="Arial" w:eastAsia="仿宋" w:hAnsi="Arial" w:cs="Arial"/>
                <w:color w:val="000000"/>
                <w:sz w:val="18"/>
                <w:szCs w:val="18"/>
              </w:rPr>
              <w:t>1.038</w:t>
            </w:r>
          </w:p>
        </w:tc>
        <w:tc>
          <w:tcPr>
            <w:tcW w:w="929" w:type="dxa"/>
            <w:tcBorders>
              <w:top w:val="nil"/>
              <w:left w:val="nil"/>
              <w:bottom w:val="single" w:sz="8" w:space="0" w:color="000000"/>
              <w:right w:val="single" w:sz="8" w:space="0" w:color="auto"/>
            </w:tcBorders>
            <w:shd w:val="clear" w:color="auto" w:fill="auto"/>
            <w:vAlign w:val="center"/>
            <w:hideMark/>
          </w:tcPr>
          <w:p w14:paraId="68B30DC4" w14:textId="77777777" w:rsidR="00BA6F62" w:rsidRPr="00C655D3" w:rsidRDefault="00BA6F62" w:rsidP="00290413">
            <w:pPr>
              <w:widowControl/>
              <w:adjustRightInd/>
              <w:spacing w:line="240" w:lineRule="auto"/>
              <w:jc w:val="center"/>
              <w:textAlignment w:val="auto"/>
              <w:rPr>
                <w:rFonts w:ascii="Arial" w:eastAsia="仿宋" w:hAnsi="Arial" w:cs="Arial"/>
                <w:color w:val="000000"/>
                <w:sz w:val="18"/>
                <w:szCs w:val="18"/>
              </w:rPr>
            </w:pPr>
            <w:r w:rsidRPr="00C655D3">
              <w:rPr>
                <w:rFonts w:ascii="Arial" w:eastAsia="仿宋"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38240CDE" w14:textId="77777777" w:rsidR="00BA6F62" w:rsidRPr="00C655D3" w:rsidRDefault="00BA6F62" w:rsidP="00290413">
            <w:pPr>
              <w:widowControl/>
              <w:adjustRightInd/>
              <w:spacing w:line="240" w:lineRule="auto"/>
              <w:jc w:val="center"/>
              <w:textAlignment w:val="auto"/>
              <w:rPr>
                <w:rFonts w:ascii="Arial" w:eastAsia="仿宋" w:hAnsi="Arial" w:cs="Arial"/>
                <w:color w:val="000000"/>
                <w:sz w:val="18"/>
                <w:szCs w:val="18"/>
              </w:rPr>
            </w:pPr>
            <w:r w:rsidRPr="00C655D3">
              <w:rPr>
                <w:rFonts w:ascii="Arial" w:eastAsia="仿宋" w:hAnsi="Arial" w:cs="Arial"/>
                <w:color w:val="000000"/>
                <w:sz w:val="18"/>
                <w:szCs w:val="18"/>
              </w:rPr>
              <w:t>1.0619</w:t>
            </w:r>
          </w:p>
        </w:tc>
        <w:tc>
          <w:tcPr>
            <w:tcW w:w="788" w:type="dxa"/>
            <w:tcBorders>
              <w:top w:val="nil"/>
              <w:left w:val="nil"/>
              <w:bottom w:val="single" w:sz="8" w:space="0" w:color="auto"/>
              <w:right w:val="single" w:sz="8" w:space="0" w:color="auto"/>
            </w:tcBorders>
            <w:shd w:val="clear" w:color="auto" w:fill="auto"/>
            <w:vAlign w:val="center"/>
            <w:hideMark/>
          </w:tcPr>
          <w:p w14:paraId="5A0E735E" w14:textId="77777777" w:rsidR="00BA6F62" w:rsidRPr="00C655D3" w:rsidRDefault="00BA6F62" w:rsidP="00290413">
            <w:pPr>
              <w:widowControl/>
              <w:adjustRightInd/>
              <w:spacing w:line="240" w:lineRule="auto"/>
              <w:jc w:val="center"/>
              <w:textAlignment w:val="auto"/>
              <w:rPr>
                <w:rFonts w:ascii="Arial" w:eastAsia="仿宋" w:hAnsi="Arial" w:cs="Arial"/>
                <w:b/>
                <w:bCs/>
                <w:color w:val="000000"/>
                <w:sz w:val="18"/>
                <w:szCs w:val="18"/>
              </w:rPr>
            </w:pPr>
            <w:r w:rsidRPr="00C655D3">
              <w:rPr>
                <w:rFonts w:ascii="Arial" w:eastAsia="仿宋" w:hAnsi="Arial" w:cs="Arial"/>
                <w:b/>
                <w:bCs/>
                <w:color w:val="000000"/>
                <w:sz w:val="18"/>
                <w:szCs w:val="18"/>
              </w:rPr>
              <w:t>0.6</w:t>
            </w:r>
          </w:p>
        </w:tc>
        <w:tc>
          <w:tcPr>
            <w:tcW w:w="978" w:type="dxa"/>
            <w:tcBorders>
              <w:top w:val="nil"/>
              <w:left w:val="nil"/>
              <w:bottom w:val="single" w:sz="8" w:space="0" w:color="auto"/>
              <w:right w:val="single" w:sz="8" w:space="0" w:color="auto"/>
            </w:tcBorders>
            <w:shd w:val="clear" w:color="auto" w:fill="auto"/>
            <w:vAlign w:val="center"/>
            <w:hideMark/>
          </w:tcPr>
          <w:p w14:paraId="776CCB5D" w14:textId="77777777" w:rsidR="00BA6F62" w:rsidRPr="00C655D3" w:rsidRDefault="00BA6F62" w:rsidP="00290413">
            <w:pPr>
              <w:widowControl/>
              <w:adjustRightInd/>
              <w:spacing w:line="240" w:lineRule="auto"/>
              <w:jc w:val="center"/>
              <w:textAlignment w:val="auto"/>
              <w:rPr>
                <w:rFonts w:ascii="Arial" w:eastAsia="仿宋" w:hAnsi="Arial" w:cs="Arial"/>
                <w:b/>
                <w:bCs/>
                <w:color w:val="000000"/>
                <w:sz w:val="18"/>
                <w:szCs w:val="18"/>
              </w:rPr>
            </w:pPr>
            <w:r w:rsidRPr="00C655D3">
              <w:rPr>
                <w:rFonts w:ascii="Arial" w:eastAsia="仿宋" w:hAnsi="Arial" w:cs="Arial"/>
                <w:b/>
                <w:bCs/>
                <w:color w:val="000000"/>
                <w:sz w:val="18"/>
                <w:szCs w:val="18"/>
              </w:rPr>
              <w:t>6111</w:t>
            </w:r>
          </w:p>
        </w:tc>
        <w:tc>
          <w:tcPr>
            <w:tcW w:w="978" w:type="dxa"/>
            <w:tcBorders>
              <w:top w:val="nil"/>
              <w:left w:val="nil"/>
              <w:bottom w:val="single" w:sz="8" w:space="0" w:color="auto"/>
              <w:right w:val="single" w:sz="8" w:space="0" w:color="auto"/>
            </w:tcBorders>
            <w:shd w:val="clear" w:color="auto" w:fill="auto"/>
            <w:vAlign w:val="center"/>
            <w:hideMark/>
          </w:tcPr>
          <w:p w14:paraId="23C2B668" w14:textId="77777777" w:rsidR="00BA6F62" w:rsidRPr="00C655D3" w:rsidRDefault="00BA6F62" w:rsidP="00290413">
            <w:pPr>
              <w:widowControl/>
              <w:adjustRightInd/>
              <w:spacing w:line="240" w:lineRule="auto"/>
              <w:jc w:val="center"/>
              <w:textAlignment w:val="auto"/>
              <w:rPr>
                <w:rFonts w:ascii="Arial" w:eastAsia="仿宋" w:hAnsi="Arial" w:cs="Arial"/>
                <w:b/>
                <w:bCs/>
                <w:color w:val="000000"/>
                <w:sz w:val="18"/>
                <w:szCs w:val="18"/>
              </w:rPr>
            </w:pPr>
            <w:r w:rsidRPr="00C655D3">
              <w:rPr>
                <w:rFonts w:ascii="Arial" w:eastAsia="仿宋" w:hAnsi="Arial" w:cs="Arial"/>
                <w:b/>
                <w:bCs/>
                <w:color w:val="000000"/>
                <w:sz w:val="18"/>
                <w:szCs w:val="18"/>
              </w:rPr>
              <w:t>4278</w:t>
            </w:r>
          </w:p>
        </w:tc>
      </w:tr>
      <w:tr w:rsidR="00290413" w:rsidRPr="00C655D3" w14:paraId="1C7C88E3" w14:textId="77777777" w:rsidTr="00290413">
        <w:trPr>
          <w:trHeight w:val="285"/>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49E46D6F" w14:textId="77777777" w:rsidR="00BA6F62" w:rsidRPr="00C655D3" w:rsidRDefault="00BA6F62" w:rsidP="00BA6F62">
            <w:pPr>
              <w:widowControl/>
              <w:adjustRightInd/>
              <w:spacing w:line="240" w:lineRule="auto"/>
              <w:textAlignment w:val="auto"/>
              <w:rPr>
                <w:rFonts w:ascii="Arial" w:eastAsia="仿宋" w:hAnsi="Arial" w:cs="Arial"/>
                <w:color w:val="000000"/>
                <w:sz w:val="18"/>
                <w:szCs w:val="18"/>
              </w:rPr>
            </w:pPr>
            <w:r w:rsidRPr="00C655D3">
              <w:rPr>
                <w:rFonts w:ascii="Arial" w:eastAsia="仿宋" w:hAnsi="Arial" w:cs="Arial"/>
                <w:color w:val="000000"/>
                <w:sz w:val="18"/>
                <w:szCs w:val="18"/>
              </w:rPr>
              <w:t>地下车库</w:t>
            </w:r>
          </w:p>
        </w:tc>
        <w:tc>
          <w:tcPr>
            <w:tcW w:w="992" w:type="dxa"/>
            <w:tcBorders>
              <w:top w:val="nil"/>
              <w:left w:val="nil"/>
              <w:bottom w:val="single" w:sz="8" w:space="0" w:color="000000"/>
              <w:right w:val="single" w:sz="8" w:space="0" w:color="auto"/>
            </w:tcBorders>
            <w:shd w:val="clear" w:color="auto" w:fill="auto"/>
            <w:vAlign w:val="center"/>
            <w:hideMark/>
          </w:tcPr>
          <w:p w14:paraId="5B47268C" w14:textId="77777777" w:rsidR="00BA6F62" w:rsidRPr="00C655D3" w:rsidRDefault="00BA6F62" w:rsidP="00290413">
            <w:pPr>
              <w:widowControl/>
              <w:adjustRightInd/>
              <w:spacing w:line="240" w:lineRule="auto"/>
              <w:jc w:val="center"/>
              <w:textAlignment w:val="auto"/>
              <w:rPr>
                <w:rFonts w:ascii="Arial" w:eastAsia="仿宋" w:hAnsi="Arial" w:cs="Arial"/>
                <w:color w:val="000000"/>
                <w:sz w:val="18"/>
                <w:szCs w:val="18"/>
              </w:rPr>
            </w:pPr>
            <w:r w:rsidRPr="00C655D3">
              <w:rPr>
                <w:rFonts w:ascii="Arial" w:eastAsia="仿宋" w:hAnsi="Arial" w:cs="Arial"/>
                <w:color w:val="000000"/>
                <w:sz w:val="18"/>
                <w:szCs w:val="18"/>
              </w:rPr>
              <w:t>VI-</w:t>
            </w:r>
            <w:r w:rsidRPr="00C655D3">
              <w:rPr>
                <w:rFonts w:ascii="Arial" w:eastAsia="仿宋" w:hAnsi="Arial" w:cs="Arial"/>
                <w:color w:val="000000"/>
                <w:sz w:val="18"/>
                <w:szCs w:val="18"/>
              </w:rPr>
              <w:t>顺</w:t>
            </w:r>
            <w:r w:rsidRPr="00C655D3">
              <w:rPr>
                <w:rFonts w:ascii="Arial" w:eastAsia="仿宋"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539E9FED" w14:textId="77777777" w:rsidR="00BA6F62" w:rsidRPr="00C655D3" w:rsidRDefault="00BA6F62" w:rsidP="00290413">
            <w:pPr>
              <w:widowControl/>
              <w:adjustRightInd/>
              <w:spacing w:line="240" w:lineRule="auto"/>
              <w:jc w:val="center"/>
              <w:textAlignment w:val="auto"/>
              <w:rPr>
                <w:rFonts w:ascii="Arial" w:eastAsia="仿宋" w:hAnsi="Arial" w:cs="Arial"/>
                <w:color w:val="000000"/>
                <w:sz w:val="18"/>
                <w:szCs w:val="18"/>
              </w:rPr>
            </w:pPr>
            <w:r w:rsidRPr="00C655D3">
              <w:rPr>
                <w:rFonts w:ascii="Arial" w:eastAsia="仿宋" w:hAnsi="Arial" w:cs="Arial"/>
                <w:color w:val="000000"/>
                <w:sz w:val="18"/>
                <w:szCs w:val="18"/>
              </w:rPr>
              <w:t>13850</w:t>
            </w:r>
          </w:p>
        </w:tc>
        <w:tc>
          <w:tcPr>
            <w:tcW w:w="850" w:type="dxa"/>
            <w:tcBorders>
              <w:top w:val="nil"/>
              <w:left w:val="nil"/>
              <w:bottom w:val="single" w:sz="8" w:space="0" w:color="000000"/>
              <w:right w:val="single" w:sz="8" w:space="0" w:color="auto"/>
            </w:tcBorders>
            <w:shd w:val="clear" w:color="auto" w:fill="auto"/>
            <w:vAlign w:val="center"/>
            <w:hideMark/>
          </w:tcPr>
          <w:p w14:paraId="076A237D" w14:textId="77777777" w:rsidR="00BA6F62" w:rsidRPr="00C655D3" w:rsidRDefault="00BA6F62" w:rsidP="00290413">
            <w:pPr>
              <w:widowControl/>
              <w:adjustRightInd/>
              <w:spacing w:line="240" w:lineRule="auto"/>
              <w:jc w:val="center"/>
              <w:textAlignment w:val="auto"/>
              <w:rPr>
                <w:rFonts w:ascii="Arial" w:eastAsia="仿宋" w:hAnsi="Arial" w:cs="Arial"/>
                <w:color w:val="000000"/>
                <w:sz w:val="18"/>
                <w:szCs w:val="18"/>
              </w:rPr>
            </w:pPr>
            <w:r w:rsidRPr="00C655D3">
              <w:rPr>
                <w:rFonts w:ascii="Arial" w:eastAsia="仿宋" w:hAnsi="Arial"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0DE02477" w14:textId="77777777" w:rsidR="00BA6F62" w:rsidRPr="00C655D3" w:rsidRDefault="00BA6F62" w:rsidP="00290413">
            <w:pPr>
              <w:widowControl/>
              <w:adjustRightInd/>
              <w:spacing w:line="240" w:lineRule="auto"/>
              <w:jc w:val="center"/>
              <w:textAlignment w:val="auto"/>
              <w:rPr>
                <w:rFonts w:ascii="Arial" w:eastAsia="仿宋" w:hAnsi="Arial" w:cs="Arial"/>
                <w:color w:val="000000"/>
                <w:sz w:val="18"/>
                <w:szCs w:val="18"/>
              </w:rPr>
            </w:pPr>
            <w:r w:rsidRPr="00C655D3">
              <w:rPr>
                <w:rFonts w:ascii="Arial" w:eastAsia="仿宋" w:hAnsi="Arial" w:cs="Arial"/>
                <w:color w:val="000000"/>
                <w:sz w:val="18"/>
                <w:szCs w:val="18"/>
              </w:rPr>
              <w:t>1.0677</w:t>
            </w:r>
          </w:p>
        </w:tc>
        <w:tc>
          <w:tcPr>
            <w:tcW w:w="929" w:type="dxa"/>
            <w:tcBorders>
              <w:top w:val="nil"/>
              <w:left w:val="nil"/>
              <w:bottom w:val="single" w:sz="8" w:space="0" w:color="000000"/>
              <w:right w:val="single" w:sz="8" w:space="0" w:color="auto"/>
            </w:tcBorders>
            <w:shd w:val="clear" w:color="auto" w:fill="auto"/>
            <w:vAlign w:val="center"/>
            <w:hideMark/>
          </w:tcPr>
          <w:p w14:paraId="6AE3A997" w14:textId="77777777" w:rsidR="00BA6F62" w:rsidRPr="00C655D3" w:rsidRDefault="00BA6F62" w:rsidP="00290413">
            <w:pPr>
              <w:widowControl/>
              <w:adjustRightInd/>
              <w:spacing w:line="240" w:lineRule="auto"/>
              <w:jc w:val="center"/>
              <w:textAlignment w:val="auto"/>
              <w:rPr>
                <w:rFonts w:ascii="Arial" w:eastAsia="仿宋" w:hAnsi="Arial" w:cs="Arial"/>
                <w:color w:val="000000"/>
                <w:sz w:val="18"/>
                <w:szCs w:val="18"/>
              </w:rPr>
            </w:pPr>
            <w:r w:rsidRPr="00C655D3">
              <w:rPr>
                <w:rFonts w:ascii="Arial" w:eastAsia="仿宋"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3AEE072F" w14:textId="77777777" w:rsidR="00BA6F62" w:rsidRPr="00C655D3" w:rsidRDefault="00BA6F62" w:rsidP="00290413">
            <w:pPr>
              <w:widowControl/>
              <w:adjustRightInd/>
              <w:spacing w:line="240" w:lineRule="auto"/>
              <w:jc w:val="center"/>
              <w:textAlignment w:val="auto"/>
              <w:rPr>
                <w:rFonts w:ascii="Arial" w:eastAsia="仿宋" w:hAnsi="Arial" w:cs="Arial"/>
                <w:color w:val="000000"/>
                <w:sz w:val="18"/>
                <w:szCs w:val="18"/>
              </w:rPr>
            </w:pPr>
            <w:r w:rsidRPr="00C655D3">
              <w:rPr>
                <w:rFonts w:ascii="Arial" w:eastAsia="仿宋" w:hAnsi="Arial" w:cs="Arial"/>
                <w:color w:val="000000"/>
                <w:sz w:val="18"/>
                <w:szCs w:val="18"/>
              </w:rPr>
              <w:t>1.075</w:t>
            </w:r>
          </w:p>
        </w:tc>
        <w:tc>
          <w:tcPr>
            <w:tcW w:w="788" w:type="dxa"/>
            <w:tcBorders>
              <w:top w:val="nil"/>
              <w:left w:val="nil"/>
              <w:bottom w:val="single" w:sz="8" w:space="0" w:color="auto"/>
              <w:right w:val="single" w:sz="8" w:space="0" w:color="auto"/>
            </w:tcBorders>
            <w:shd w:val="clear" w:color="auto" w:fill="auto"/>
            <w:vAlign w:val="center"/>
            <w:hideMark/>
          </w:tcPr>
          <w:p w14:paraId="58965D54" w14:textId="77777777" w:rsidR="00BA6F62" w:rsidRPr="00C655D3" w:rsidRDefault="00BA6F62" w:rsidP="00290413">
            <w:pPr>
              <w:widowControl/>
              <w:adjustRightInd/>
              <w:spacing w:line="240" w:lineRule="auto"/>
              <w:jc w:val="center"/>
              <w:textAlignment w:val="auto"/>
              <w:rPr>
                <w:rFonts w:ascii="Arial" w:eastAsia="仿宋" w:hAnsi="Arial" w:cs="Arial"/>
                <w:b/>
                <w:bCs/>
                <w:color w:val="000000"/>
                <w:sz w:val="18"/>
                <w:szCs w:val="18"/>
              </w:rPr>
            </w:pPr>
            <w:r w:rsidRPr="00C655D3">
              <w:rPr>
                <w:rFonts w:ascii="Arial" w:eastAsia="仿宋" w:hAnsi="Arial" w:cs="Arial"/>
                <w:b/>
                <w:bCs/>
                <w:color w:val="000000"/>
                <w:sz w:val="18"/>
                <w:szCs w:val="18"/>
              </w:rPr>
              <w:t>0.15</w:t>
            </w:r>
          </w:p>
        </w:tc>
        <w:tc>
          <w:tcPr>
            <w:tcW w:w="978" w:type="dxa"/>
            <w:tcBorders>
              <w:top w:val="nil"/>
              <w:left w:val="nil"/>
              <w:bottom w:val="single" w:sz="8" w:space="0" w:color="auto"/>
              <w:right w:val="single" w:sz="8" w:space="0" w:color="auto"/>
            </w:tcBorders>
            <w:shd w:val="clear" w:color="auto" w:fill="auto"/>
            <w:vAlign w:val="center"/>
            <w:hideMark/>
          </w:tcPr>
          <w:p w14:paraId="1B8755C1" w14:textId="77777777" w:rsidR="00BA6F62" w:rsidRPr="00C655D3" w:rsidRDefault="00BA6F62" w:rsidP="00290413">
            <w:pPr>
              <w:widowControl/>
              <w:adjustRightInd/>
              <w:spacing w:line="240" w:lineRule="auto"/>
              <w:jc w:val="center"/>
              <w:textAlignment w:val="auto"/>
              <w:rPr>
                <w:rFonts w:ascii="Arial" w:eastAsia="仿宋" w:hAnsi="Arial" w:cs="Arial"/>
                <w:b/>
                <w:bCs/>
                <w:color w:val="000000"/>
                <w:sz w:val="18"/>
                <w:szCs w:val="18"/>
              </w:rPr>
            </w:pPr>
            <w:r w:rsidRPr="00C655D3">
              <w:rPr>
                <w:rFonts w:ascii="Arial" w:eastAsia="仿宋" w:hAnsi="Arial" w:cs="Arial"/>
                <w:b/>
                <w:bCs/>
                <w:color w:val="000000"/>
                <w:sz w:val="18"/>
                <w:szCs w:val="18"/>
              </w:rPr>
              <w:t>2385</w:t>
            </w:r>
          </w:p>
        </w:tc>
        <w:tc>
          <w:tcPr>
            <w:tcW w:w="978" w:type="dxa"/>
            <w:tcBorders>
              <w:top w:val="nil"/>
              <w:left w:val="nil"/>
              <w:bottom w:val="single" w:sz="8" w:space="0" w:color="auto"/>
              <w:right w:val="single" w:sz="8" w:space="0" w:color="auto"/>
            </w:tcBorders>
            <w:shd w:val="clear" w:color="auto" w:fill="auto"/>
            <w:vAlign w:val="center"/>
            <w:hideMark/>
          </w:tcPr>
          <w:p w14:paraId="31F198B8" w14:textId="77777777" w:rsidR="00BA6F62" w:rsidRPr="00C655D3" w:rsidRDefault="00BA6F62" w:rsidP="00290413">
            <w:pPr>
              <w:widowControl/>
              <w:adjustRightInd/>
              <w:spacing w:line="240" w:lineRule="auto"/>
              <w:jc w:val="center"/>
              <w:textAlignment w:val="auto"/>
              <w:rPr>
                <w:rFonts w:ascii="Arial" w:eastAsia="仿宋" w:hAnsi="Arial" w:cs="Arial"/>
                <w:b/>
                <w:bCs/>
                <w:color w:val="000000"/>
                <w:sz w:val="18"/>
                <w:szCs w:val="18"/>
              </w:rPr>
            </w:pPr>
            <w:r w:rsidRPr="00C655D3">
              <w:rPr>
                <w:rFonts w:ascii="Arial" w:eastAsia="仿宋" w:hAnsi="Arial" w:cs="Arial"/>
                <w:b/>
                <w:bCs/>
                <w:color w:val="000000"/>
                <w:sz w:val="18"/>
                <w:szCs w:val="18"/>
              </w:rPr>
              <w:t>1670</w:t>
            </w:r>
          </w:p>
        </w:tc>
      </w:tr>
      <w:tr w:rsidR="00290413" w:rsidRPr="00C655D3" w14:paraId="60E460D7" w14:textId="77777777" w:rsidTr="00290413">
        <w:trPr>
          <w:trHeight w:val="465"/>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709C2F39" w14:textId="77777777" w:rsidR="00BA6F62" w:rsidRPr="00C655D3" w:rsidRDefault="00BA6F62" w:rsidP="00BA6F62">
            <w:pPr>
              <w:widowControl/>
              <w:adjustRightInd/>
              <w:spacing w:line="240" w:lineRule="auto"/>
              <w:textAlignment w:val="auto"/>
              <w:rPr>
                <w:rFonts w:ascii="Arial" w:eastAsia="仿宋" w:hAnsi="Arial" w:cs="Arial"/>
                <w:color w:val="000000"/>
                <w:sz w:val="18"/>
                <w:szCs w:val="18"/>
              </w:rPr>
            </w:pPr>
            <w:r w:rsidRPr="00C655D3">
              <w:rPr>
                <w:rFonts w:ascii="Arial" w:eastAsia="仿宋" w:hAnsi="Arial" w:cs="Arial"/>
                <w:color w:val="000000"/>
                <w:sz w:val="18"/>
                <w:szCs w:val="18"/>
              </w:rPr>
              <w:t>地下公共服务设施</w:t>
            </w:r>
          </w:p>
        </w:tc>
        <w:tc>
          <w:tcPr>
            <w:tcW w:w="992" w:type="dxa"/>
            <w:tcBorders>
              <w:top w:val="nil"/>
              <w:left w:val="nil"/>
              <w:bottom w:val="single" w:sz="8" w:space="0" w:color="000000"/>
              <w:right w:val="single" w:sz="8" w:space="0" w:color="auto"/>
            </w:tcBorders>
            <w:shd w:val="clear" w:color="auto" w:fill="auto"/>
            <w:vAlign w:val="center"/>
            <w:hideMark/>
          </w:tcPr>
          <w:p w14:paraId="32CC97D7" w14:textId="77777777" w:rsidR="00BA6F62" w:rsidRPr="00C655D3" w:rsidRDefault="00BA6F62" w:rsidP="00290413">
            <w:pPr>
              <w:widowControl/>
              <w:adjustRightInd/>
              <w:spacing w:line="240" w:lineRule="auto"/>
              <w:jc w:val="center"/>
              <w:textAlignment w:val="auto"/>
              <w:rPr>
                <w:rFonts w:ascii="Arial" w:eastAsia="仿宋" w:hAnsi="Arial" w:cs="Arial"/>
                <w:color w:val="000000"/>
                <w:sz w:val="18"/>
                <w:szCs w:val="18"/>
              </w:rPr>
            </w:pPr>
            <w:r w:rsidRPr="00C655D3">
              <w:rPr>
                <w:rFonts w:ascii="Arial" w:eastAsia="仿宋" w:hAnsi="Arial" w:cs="Arial"/>
                <w:color w:val="000000"/>
                <w:sz w:val="18"/>
                <w:szCs w:val="18"/>
              </w:rPr>
              <w:t>VI-</w:t>
            </w:r>
            <w:r w:rsidRPr="00C655D3">
              <w:rPr>
                <w:rFonts w:ascii="Arial" w:eastAsia="仿宋" w:hAnsi="Arial" w:cs="Arial"/>
                <w:color w:val="000000"/>
                <w:sz w:val="18"/>
                <w:szCs w:val="18"/>
              </w:rPr>
              <w:t>顺</w:t>
            </w:r>
            <w:r w:rsidRPr="00C655D3">
              <w:rPr>
                <w:rFonts w:ascii="Arial" w:eastAsia="仿宋"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6DE9EFF0" w14:textId="77777777" w:rsidR="00BA6F62" w:rsidRPr="00C655D3" w:rsidRDefault="00BA6F62" w:rsidP="00290413">
            <w:pPr>
              <w:widowControl/>
              <w:adjustRightInd/>
              <w:spacing w:line="240" w:lineRule="auto"/>
              <w:jc w:val="center"/>
              <w:textAlignment w:val="auto"/>
              <w:rPr>
                <w:rFonts w:ascii="Arial" w:eastAsia="仿宋" w:hAnsi="Arial" w:cs="Arial"/>
                <w:color w:val="000000"/>
                <w:sz w:val="18"/>
                <w:szCs w:val="18"/>
              </w:rPr>
            </w:pPr>
            <w:r w:rsidRPr="00C655D3">
              <w:rPr>
                <w:rFonts w:ascii="Arial" w:eastAsia="仿宋" w:hAnsi="Arial" w:cs="Arial"/>
                <w:color w:val="000000"/>
                <w:sz w:val="18"/>
                <w:szCs w:val="18"/>
              </w:rPr>
              <w:t>13850</w:t>
            </w:r>
          </w:p>
        </w:tc>
        <w:tc>
          <w:tcPr>
            <w:tcW w:w="850" w:type="dxa"/>
            <w:tcBorders>
              <w:top w:val="nil"/>
              <w:left w:val="nil"/>
              <w:bottom w:val="single" w:sz="8" w:space="0" w:color="000000"/>
              <w:right w:val="single" w:sz="8" w:space="0" w:color="auto"/>
            </w:tcBorders>
            <w:shd w:val="clear" w:color="auto" w:fill="auto"/>
            <w:vAlign w:val="center"/>
            <w:hideMark/>
          </w:tcPr>
          <w:p w14:paraId="42A6CC6A" w14:textId="77777777" w:rsidR="00BA6F62" w:rsidRPr="00C655D3" w:rsidRDefault="00BA6F62" w:rsidP="00290413">
            <w:pPr>
              <w:widowControl/>
              <w:adjustRightInd/>
              <w:spacing w:line="240" w:lineRule="auto"/>
              <w:jc w:val="center"/>
              <w:textAlignment w:val="auto"/>
              <w:rPr>
                <w:rFonts w:ascii="Arial" w:eastAsia="仿宋" w:hAnsi="Arial" w:cs="Arial"/>
                <w:color w:val="000000"/>
                <w:sz w:val="18"/>
                <w:szCs w:val="18"/>
              </w:rPr>
            </w:pPr>
            <w:r w:rsidRPr="00C655D3">
              <w:rPr>
                <w:rFonts w:ascii="Arial" w:eastAsia="仿宋" w:hAnsi="Arial"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13FCCCA9" w14:textId="77777777" w:rsidR="00BA6F62" w:rsidRPr="00C655D3" w:rsidRDefault="00BA6F62" w:rsidP="00290413">
            <w:pPr>
              <w:widowControl/>
              <w:adjustRightInd/>
              <w:spacing w:line="240" w:lineRule="auto"/>
              <w:jc w:val="center"/>
              <w:textAlignment w:val="auto"/>
              <w:rPr>
                <w:rFonts w:ascii="Arial" w:eastAsia="仿宋" w:hAnsi="Arial" w:cs="Arial"/>
                <w:color w:val="000000"/>
                <w:sz w:val="18"/>
                <w:szCs w:val="18"/>
              </w:rPr>
            </w:pPr>
            <w:r w:rsidRPr="00C655D3">
              <w:rPr>
                <w:rFonts w:ascii="Arial" w:eastAsia="仿宋" w:hAnsi="Arial" w:cs="Arial"/>
                <w:color w:val="000000"/>
                <w:sz w:val="18"/>
                <w:szCs w:val="18"/>
              </w:rPr>
              <w:t>1.0677</w:t>
            </w:r>
          </w:p>
        </w:tc>
        <w:tc>
          <w:tcPr>
            <w:tcW w:w="929" w:type="dxa"/>
            <w:tcBorders>
              <w:top w:val="nil"/>
              <w:left w:val="nil"/>
              <w:bottom w:val="single" w:sz="8" w:space="0" w:color="000000"/>
              <w:right w:val="single" w:sz="8" w:space="0" w:color="auto"/>
            </w:tcBorders>
            <w:shd w:val="clear" w:color="auto" w:fill="auto"/>
            <w:vAlign w:val="center"/>
            <w:hideMark/>
          </w:tcPr>
          <w:p w14:paraId="6444342D" w14:textId="77777777" w:rsidR="00BA6F62" w:rsidRPr="00C655D3" w:rsidRDefault="00BA6F62" w:rsidP="00290413">
            <w:pPr>
              <w:widowControl/>
              <w:adjustRightInd/>
              <w:spacing w:line="240" w:lineRule="auto"/>
              <w:jc w:val="center"/>
              <w:textAlignment w:val="auto"/>
              <w:rPr>
                <w:rFonts w:ascii="Arial" w:eastAsia="仿宋" w:hAnsi="Arial" w:cs="Arial"/>
                <w:color w:val="000000"/>
                <w:sz w:val="18"/>
                <w:szCs w:val="18"/>
              </w:rPr>
            </w:pPr>
            <w:r w:rsidRPr="00C655D3">
              <w:rPr>
                <w:rFonts w:ascii="Arial" w:eastAsia="仿宋"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279298D0" w14:textId="77777777" w:rsidR="00BA6F62" w:rsidRPr="00C655D3" w:rsidRDefault="00BA6F62" w:rsidP="00290413">
            <w:pPr>
              <w:widowControl/>
              <w:adjustRightInd/>
              <w:spacing w:line="240" w:lineRule="auto"/>
              <w:jc w:val="center"/>
              <w:textAlignment w:val="auto"/>
              <w:rPr>
                <w:rFonts w:ascii="Arial" w:eastAsia="仿宋" w:hAnsi="Arial" w:cs="Arial"/>
                <w:color w:val="000000"/>
                <w:sz w:val="18"/>
                <w:szCs w:val="18"/>
              </w:rPr>
            </w:pPr>
            <w:r w:rsidRPr="00C655D3">
              <w:rPr>
                <w:rFonts w:ascii="Arial" w:eastAsia="仿宋" w:hAnsi="Arial" w:cs="Arial"/>
                <w:color w:val="000000"/>
                <w:sz w:val="18"/>
                <w:szCs w:val="18"/>
              </w:rPr>
              <w:t>1.075</w:t>
            </w:r>
          </w:p>
        </w:tc>
        <w:tc>
          <w:tcPr>
            <w:tcW w:w="788" w:type="dxa"/>
            <w:tcBorders>
              <w:top w:val="nil"/>
              <w:left w:val="nil"/>
              <w:bottom w:val="single" w:sz="8" w:space="0" w:color="auto"/>
              <w:right w:val="single" w:sz="8" w:space="0" w:color="auto"/>
            </w:tcBorders>
            <w:shd w:val="clear" w:color="auto" w:fill="auto"/>
            <w:vAlign w:val="center"/>
            <w:hideMark/>
          </w:tcPr>
          <w:p w14:paraId="3DFD1DB5" w14:textId="77777777" w:rsidR="00BA6F62" w:rsidRPr="00C655D3" w:rsidRDefault="00BA6F62" w:rsidP="00290413">
            <w:pPr>
              <w:widowControl/>
              <w:adjustRightInd/>
              <w:spacing w:line="240" w:lineRule="auto"/>
              <w:jc w:val="center"/>
              <w:textAlignment w:val="auto"/>
              <w:rPr>
                <w:rFonts w:ascii="Arial" w:eastAsia="仿宋" w:hAnsi="Arial" w:cs="Arial"/>
                <w:b/>
                <w:bCs/>
                <w:color w:val="000000"/>
                <w:sz w:val="18"/>
                <w:szCs w:val="18"/>
              </w:rPr>
            </w:pPr>
            <w:r w:rsidRPr="00C655D3">
              <w:rPr>
                <w:rFonts w:ascii="Arial" w:eastAsia="仿宋" w:hAnsi="Arial" w:cs="Arial"/>
                <w:b/>
                <w:bCs/>
                <w:color w:val="000000"/>
                <w:sz w:val="18"/>
                <w:szCs w:val="18"/>
              </w:rPr>
              <w:t>0.25</w:t>
            </w:r>
          </w:p>
        </w:tc>
        <w:tc>
          <w:tcPr>
            <w:tcW w:w="978" w:type="dxa"/>
            <w:tcBorders>
              <w:top w:val="nil"/>
              <w:left w:val="nil"/>
              <w:bottom w:val="single" w:sz="8" w:space="0" w:color="auto"/>
              <w:right w:val="single" w:sz="8" w:space="0" w:color="auto"/>
            </w:tcBorders>
            <w:shd w:val="clear" w:color="auto" w:fill="auto"/>
            <w:vAlign w:val="center"/>
            <w:hideMark/>
          </w:tcPr>
          <w:p w14:paraId="326980CC" w14:textId="77777777" w:rsidR="00BA6F62" w:rsidRPr="00C655D3" w:rsidRDefault="00BA6F62" w:rsidP="00290413">
            <w:pPr>
              <w:widowControl/>
              <w:adjustRightInd/>
              <w:spacing w:line="240" w:lineRule="auto"/>
              <w:jc w:val="center"/>
              <w:textAlignment w:val="auto"/>
              <w:rPr>
                <w:rFonts w:ascii="Arial" w:eastAsia="仿宋" w:hAnsi="Arial" w:cs="Arial"/>
                <w:b/>
                <w:bCs/>
                <w:color w:val="000000"/>
                <w:sz w:val="18"/>
                <w:szCs w:val="18"/>
              </w:rPr>
            </w:pPr>
            <w:r w:rsidRPr="00C655D3">
              <w:rPr>
                <w:rFonts w:ascii="Arial" w:eastAsia="仿宋" w:hAnsi="Arial" w:cs="Arial"/>
                <w:b/>
                <w:bCs/>
                <w:color w:val="000000"/>
                <w:sz w:val="18"/>
                <w:szCs w:val="18"/>
              </w:rPr>
              <w:t>3974</w:t>
            </w:r>
          </w:p>
        </w:tc>
        <w:tc>
          <w:tcPr>
            <w:tcW w:w="978" w:type="dxa"/>
            <w:tcBorders>
              <w:top w:val="nil"/>
              <w:left w:val="nil"/>
              <w:bottom w:val="single" w:sz="8" w:space="0" w:color="auto"/>
              <w:right w:val="single" w:sz="8" w:space="0" w:color="auto"/>
            </w:tcBorders>
            <w:shd w:val="clear" w:color="auto" w:fill="auto"/>
            <w:vAlign w:val="center"/>
            <w:hideMark/>
          </w:tcPr>
          <w:p w14:paraId="147ED5FF" w14:textId="77777777" w:rsidR="00BA6F62" w:rsidRPr="00C655D3" w:rsidRDefault="00BA6F62" w:rsidP="00290413">
            <w:pPr>
              <w:widowControl/>
              <w:adjustRightInd/>
              <w:spacing w:line="240" w:lineRule="auto"/>
              <w:jc w:val="center"/>
              <w:textAlignment w:val="auto"/>
              <w:rPr>
                <w:rFonts w:ascii="Arial" w:eastAsia="仿宋" w:hAnsi="Arial" w:cs="Arial"/>
                <w:b/>
                <w:bCs/>
                <w:color w:val="000000"/>
                <w:sz w:val="18"/>
                <w:szCs w:val="18"/>
              </w:rPr>
            </w:pPr>
            <w:r w:rsidRPr="00C655D3">
              <w:rPr>
                <w:rFonts w:ascii="Arial" w:eastAsia="仿宋" w:hAnsi="Arial" w:cs="Arial"/>
                <w:b/>
                <w:bCs/>
                <w:color w:val="000000"/>
                <w:sz w:val="18"/>
                <w:szCs w:val="18"/>
              </w:rPr>
              <w:t>2782</w:t>
            </w:r>
          </w:p>
        </w:tc>
      </w:tr>
    </w:tbl>
    <w:p w14:paraId="2E8FC947" w14:textId="77777777" w:rsidR="009D70D4" w:rsidRPr="00C655D3" w:rsidRDefault="009D70D4" w:rsidP="009D70D4">
      <w:pPr>
        <w:spacing w:line="360" w:lineRule="auto"/>
        <w:ind w:firstLineChars="200" w:firstLine="361"/>
        <w:rPr>
          <w:rFonts w:ascii="Arial" w:eastAsia="仿宋" w:hAnsi="Arial" w:cs="Arial"/>
          <w:b/>
          <w:sz w:val="18"/>
          <w:szCs w:val="18"/>
        </w:rPr>
      </w:pPr>
      <w:r w:rsidRPr="00C655D3">
        <w:rPr>
          <w:rFonts w:ascii="Arial" w:eastAsia="仿宋" w:hAnsi="Arial" w:cs="Arial"/>
          <w:b/>
          <w:sz w:val="18"/>
          <w:szCs w:val="18"/>
        </w:rPr>
        <w:t>单位：元</w:t>
      </w:r>
      <w:r w:rsidRPr="00C655D3">
        <w:rPr>
          <w:rFonts w:ascii="Arial" w:eastAsia="仿宋" w:hAnsi="Arial" w:cs="Arial"/>
          <w:b/>
          <w:sz w:val="18"/>
          <w:szCs w:val="18"/>
        </w:rPr>
        <w:t>/</w:t>
      </w:r>
      <w:r w:rsidRPr="00C655D3">
        <w:rPr>
          <w:rFonts w:ascii="Arial" w:eastAsia="仿宋" w:hAnsi="Arial" w:cs="Arial"/>
          <w:b/>
          <w:sz w:val="18"/>
          <w:szCs w:val="18"/>
        </w:rPr>
        <w:t>平方米</w:t>
      </w:r>
    </w:p>
    <w:p w14:paraId="5D296CE7" w14:textId="77777777" w:rsidR="009D70D4" w:rsidRPr="00C655D3" w:rsidRDefault="009D70D4" w:rsidP="00C655D3">
      <w:pPr>
        <w:autoSpaceDE w:val="0"/>
        <w:autoSpaceDN w:val="0"/>
        <w:snapToGrid w:val="0"/>
        <w:spacing w:line="300" w:lineRule="auto"/>
        <w:ind w:firstLine="540"/>
        <w:jc w:val="both"/>
        <w:textAlignment w:val="bottom"/>
        <w:rPr>
          <w:rFonts w:ascii="Arial" w:eastAsia="仿宋" w:hAnsi="Arial" w:cs="Arial"/>
          <w:bCs/>
          <w:sz w:val="28"/>
        </w:rPr>
      </w:pPr>
      <w:r w:rsidRPr="00C655D3">
        <w:rPr>
          <w:rFonts w:ascii="Arial" w:eastAsia="仿宋" w:hAnsi="Arial" w:cs="Arial"/>
          <w:bCs/>
          <w:sz w:val="28"/>
        </w:rPr>
        <w:t>上表中楼面熟地价与评估结果对比，发现表中修正后楼面熟地价小于评估结果楼面熟地价，故评估结果符合相关文件规定。</w:t>
      </w:r>
    </w:p>
    <w:p w14:paraId="1943B808" w14:textId="77777777" w:rsidR="005F174C" w:rsidRPr="00C655D3" w:rsidRDefault="0046512F" w:rsidP="00C655D3">
      <w:pPr>
        <w:spacing w:line="300" w:lineRule="auto"/>
        <w:ind w:firstLineChars="200" w:firstLine="560"/>
        <w:rPr>
          <w:rFonts w:ascii="Arial" w:eastAsia="仿宋" w:hAnsi="Arial" w:cs="Arial"/>
          <w:bCs/>
          <w:sz w:val="28"/>
        </w:rPr>
      </w:pPr>
      <w:r w:rsidRPr="00C655D3">
        <w:rPr>
          <w:rFonts w:ascii="Arial" w:eastAsia="仿宋" w:hAnsi="Arial" w:cs="Arial"/>
          <w:sz w:val="28"/>
          <w:szCs w:val="28"/>
        </w:rPr>
        <w:t>2</w:t>
      </w:r>
      <w:r w:rsidRPr="00C655D3">
        <w:rPr>
          <w:rFonts w:ascii="Arial" w:eastAsia="仿宋" w:hAnsi="Arial" w:cs="Arial"/>
          <w:bCs/>
          <w:sz w:val="28"/>
        </w:rPr>
        <w:t>.</w:t>
      </w:r>
      <w:r w:rsidRPr="00C655D3">
        <w:rPr>
          <w:rFonts w:ascii="Arial" w:eastAsia="仿宋" w:hAnsi="Arial" w:cs="Arial"/>
          <w:bCs/>
          <w:sz w:val="28"/>
        </w:rPr>
        <w:t>土地市场分析</w:t>
      </w:r>
    </w:p>
    <w:p w14:paraId="133DE732" w14:textId="77777777" w:rsidR="00EE68AA" w:rsidRPr="00C655D3" w:rsidRDefault="00EE68AA" w:rsidP="00C655D3">
      <w:pPr>
        <w:spacing w:line="300" w:lineRule="auto"/>
        <w:ind w:firstLineChars="200" w:firstLine="560"/>
        <w:rPr>
          <w:rFonts w:ascii="Arial" w:eastAsia="仿宋" w:hAnsi="Arial" w:cs="Arial"/>
          <w:sz w:val="28"/>
          <w:szCs w:val="28"/>
        </w:rPr>
      </w:pPr>
      <w:r w:rsidRPr="00C655D3">
        <w:rPr>
          <w:rFonts w:ascii="Arial" w:eastAsia="仿宋" w:hAnsi="Arial" w:cs="Arial"/>
          <w:sz w:val="28"/>
          <w:szCs w:val="28"/>
        </w:rPr>
        <w:t>估价对象为住宅、商业（配套）、公共服务设施、地下商业（配套）、地下公共服务设施、地下车库，符合土地集约节约利用的政策要求。目前顺义区尚未有充足的住宅、商业（配套）、公共服务设施、地下商业（配套）、地下公共服务设施、地下车库用地土地使用权的交易案例，难以用市场价格判断评估价是否与市场吻合。北京市基准地价为出让地价的重要参考依据，可以参照基准地价判断评估结果的合理性。</w:t>
      </w:r>
    </w:p>
    <w:p w14:paraId="48DB2A76" w14:textId="77777777" w:rsidR="00EE68AA" w:rsidRPr="00C655D3" w:rsidRDefault="00EE68AA" w:rsidP="00C655D3">
      <w:pPr>
        <w:spacing w:line="300" w:lineRule="auto"/>
        <w:ind w:firstLineChars="200" w:firstLine="560"/>
        <w:rPr>
          <w:rFonts w:ascii="Arial" w:eastAsia="仿宋" w:hAnsi="Arial" w:cs="Arial"/>
          <w:sz w:val="28"/>
          <w:szCs w:val="28"/>
          <w:highlight w:val="yellow"/>
        </w:rPr>
      </w:pPr>
      <w:r w:rsidRPr="00C655D3">
        <w:rPr>
          <w:rFonts w:ascii="Arial" w:eastAsia="仿宋" w:hAnsi="Arial" w:cs="Arial"/>
          <w:sz w:val="28"/>
          <w:szCs w:val="28"/>
        </w:rPr>
        <w:t>估价对象位于六级地价区。经分析同区域内（顺义区）近三年（</w:t>
      </w:r>
      <w:r w:rsidRPr="00C655D3">
        <w:rPr>
          <w:rFonts w:ascii="Arial" w:eastAsia="仿宋" w:hAnsi="Arial" w:cs="Arial"/>
          <w:sz w:val="28"/>
          <w:szCs w:val="28"/>
        </w:rPr>
        <w:t>2020</w:t>
      </w:r>
      <w:r w:rsidRPr="00C655D3">
        <w:rPr>
          <w:rFonts w:ascii="Arial" w:eastAsia="仿宋" w:hAnsi="Arial" w:cs="Arial"/>
          <w:sz w:val="28"/>
          <w:szCs w:val="28"/>
        </w:rPr>
        <w:t>年</w:t>
      </w:r>
      <w:r w:rsidRPr="00C655D3">
        <w:rPr>
          <w:rFonts w:ascii="Arial" w:eastAsia="仿宋" w:hAnsi="Arial" w:cs="Arial"/>
          <w:sz w:val="28"/>
          <w:szCs w:val="28"/>
        </w:rPr>
        <w:t>-2022</w:t>
      </w:r>
      <w:r w:rsidRPr="00C655D3">
        <w:rPr>
          <w:rFonts w:ascii="Arial" w:eastAsia="仿宋" w:hAnsi="Arial" w:cs="Arial"/>
          <w:sz w:val="28"/>
          <w:szCs w:val="28"/>
        </w:rPr>
        <w:t>年）估价对象周边已审定（或成交）的住宅用途协议出让案例有</w:t>
      </w:r>
      <w:r w:rsidRPr="00C655D3">
        <w:rPr>
          <w:rFonts w:ascii="Arial" w:eastAsia="仿宋" w:hAnsi="Arial" w:cs="Arial"/>
          <w:sz w:val="28"/>
          <w:szCs w:val="28"/>
        </w:rPr>
        <w:t>3</w:t>
      </w:r>
      <w:r w:rsidRPr="00C655D3">
        <w:rPr>
          <w:rFonts w:ascii="Arial" w:eastAsia="仿宋" w:hAnsi="Arial" w:cs="Arial"/>
          <w:sz w:val="28"/>
          <w:szCs w:val="28"/>
        </w:rPr>
        <w:t>个，其中</w:t>
      </w:r>
      <w:r w:rsidRPr="00C655D3">
        <w:rPr>
          <w:rFonts w:ascii="Arial" w:eastAsia="仿宋" w:hAnsi="Arial" w:cs="Arial"/>
          <w:sz w:val="28"/>
          <w:szCs w:val="28"/>
        </w:rPr>
        <w:t>2020</w:t>
      </w:r>
      <w:r w:rsidRPr="00C655D3">
        <w:rPr>
          <w:rFonts w:ascii="Arial" w:eastAsia="仿宋" w:hAnsi="Arial" w:cs="Arial"/>
          <w:sz w:val="28"/>
          <w:szCs w:val="28"/>
        </w:rPr>
        <w:t>年楼面熟地价为</w:t>
      </w:r>
      <w:r w:rsidRPr="00C655D3">
        <w:rPr>
          <w:rFonts w:ascii="Arial" w:eastAsia="仿宋" w:hAnsi="Arial" w:cs="Arial"/>
          <w:sz w:val="28"/>
          <w:szCs w:val="28"/>
        </w:rPr>
        <w:t>18773</w:t>
      </w:r>
      <w:r w:rsidRPr="00C655D3">
        <w:rPr>
          <w:rFonts w:ascii="Arial" w:eastAsia="仿宋" w:hAnsi="Arial" w:cs="Arial"/>
          <w:sz w:val="28"/>
          <w:szCs w:val="28"/>
        </w:rPr>
        <w:t>元</w:t>
      </w:r>
      <w:r w:rsidRPr="00C655D3">
        <w:rPr>
          <w:rFonts w:ascii="Arial" w:eastAsia="仿宋" w:hAnsi="Arial" w:cs="Arial"/>
          <w:sz w:val="28"/>
          <w:szCs w:val="28"/>
        </w:rPr>
        <w:t>/</w:t>
      </w:r>
      <w:r w:rsidRPr="00C655D3">
        <w:rPr>
          <w:rFonts w:ascii="Arial" w:eastAsia="仿宋" w:hAnsi="Arial" w:cs="Arial"/>
          <w:sz w:val="28"/>
          <w:szCs w:val="28"/>
        </w:rPr>
        <w:t>平方米（仅</w:t>
      </w:r>
      <w:r w:rsidRPr="00C655D3">
        <w:rPr>
          <w:rFonts w:ascii="Arial" w:eastAsia="仿宋" w:hAnsi="Arial" w:cs="Arial"/>
          <w:sz w:val="28"/>
          <w:szCs w:val="28"/>
        </w:rPr>
        <w:t>1</w:t>
      </w:r>
      <w:r w:rsidRPr="00C655D3">
        <w:rPr>
          <w:rFonts w:ascii="Arial" w:eastAsia="仿宋" w:hAnsi="Arial" w:cs="Arial"/>
          <w:sz w:val="28"/>
          <w:szCs w:val="28"/>
        </w:rPr>
        <w:t>宗，位于七级地价区），</w:t>
      </w:r>
      <w:r w:rsidRPr="00C655D3">
        <w:rPr>
          <w:rFonts w:ascii="Arial" w:eastAsia="仿宋" w:hAnsi="Arial" w:cs="Arial"/>
          <w:sz w:val="28"/>
          <w:szCs w:val="28"/>
        </w:rPr>
        <w:t>2021</w:t>
      </w:r>
      <w:r w:rsidRPr="00C655D3">
        <w:rPr>
          <w:rFonts w:ascii="Arial" w:eastAsia="仿宋" w:hAnsi="Arial" w:cs="Arial"/>
          <w:sz w:val="28"/>
          <w:szCs w:val="28"/>
        </w:rPr>
        <w:t>年</w:t>
      </w:r>
      <w:proofErr w:type="gramStart"/>
      <w:r w:rsidRPr="00C655D3">
        <w:rPr>
          <w:rFonts w:ascii="Arial" w:eastAsia="仿宋" w:hAnsi="Arial" w:cs="Arial"/>
          <w:sz w:val="28"/>
          <w:szCs w:val="28"/>
        </w:rPr>
        <w:t>无住宅</w:t>
      </w:r>
      <w:proofErr w:type="gramEnd"/>
      <w:r w:rsidRPr="00C655D3">
        <w:rPr>
          <w:rFonts w:ascii="Arial" w:eastAsia="仿宋" w:hAnsi="Arial" w:cs="Arial"/>
          <w:sz w:val="28"/>
          <w:szCs w:val="28"/>
        </w:rPr>
        <w:t>用途协议出让案例。</w:t>
      </w:r>
      <w:r w:rsidRPr="00C655D3">
        <w:rPr>
          <w:rFonts w:ascii="Arial" w:eastAsia="仿宋" w:hAnsi="Arial" w:cs="Arial"/>
          <w:sz w:val="28"/>
          <w:szCs w:val="28"/>
        </w:rPr>
        <w:t>2022</w:t>
      </w:r>
      <w:r w:rsidRPr="00C655D3">
        <w:rPr>
          <w:rFonts w:ascii="Arial" w:eastAsia="仿宋" w:hAnsi="Arial" w:cs="Arial"/>
          <w:sz w:val="28"/>
          <w:szCs w:val="28"/>
        </w:rPr>
        <w:t>年楼面熟地价平均值为</w:t>
      </w:r>
      <w:r w:rsidRPr="00C655D3">
        <w:rPr>
          <w:rFonts w:ascii="Arial" w:eastAsia="仿宋" w:hAnsi="Arial" w:cs="Arial"/>
          <w:sz w:val="28"/>
          <w:szCs w:val="28"/>
        </w:rPr>
        <w:t>14537</w:t>
      </w:r>
      <w:r w:rsidRPr="00C655D3">
        <w:rPr>
          <w:rFonts w:ascii="Arial" w:eastAsia="仿宋" w:hAnsi="Arial" w:cs="Arial"/>
          <w:sz w:val="28"/>
          <w:szCs w:val="28"/>
        </w:rPr>
        <w:t>元</w:t>
      </w:r>
      <w:r w:rsidRPr="00C655D3">
        <w:rPr>
          <w:rFonts w:ascii="Arial" w:eastAsia="仿宋" w:hAnsi="Arial" w:cs="Arial"/>
          <w:sz w:val="28"/>
          <w:szCs w:val="28"/>
        </w:rPr>
        <w:t>/</w:t>
      </w:r>
      <w:r w:rsidRPr="00C655D3">
        <w:rPr>
          <w:rFonts w:ascii="Arial" w:eastAsia="仿宋" w:hAnsi="Arial" w:cs="Arial"/>
          <w:sz w:val="28"/>
          <w:szCs w:val="28"/>
        </w:rPr>
        <w:t>平方米（共</w:t>
      </w:r>
      <w:r w:rsidRPr="00C655D3">
        <w:rPr>
          <w:rFonts w:ascii="Arial" w:eastAsia="仿宋" w:hAnsi="Arial" w:cs="Arial"/>
          <w:sz w:val="28"/>
          <w:szCs w:val="28"/>
        </w:rPr>
        <w:t>2</w:t>
      </w:r>
      <w:r w:rsidRPr="00C655D3">
        <w:rPr>
          <w:rFonts w:ascii="Arial" w:eastAsia="仿宋" w:hAnsi="Arial" w:cs="Arial"/>
          <w:sz w:val="28"/>
          <w:szCs w:val="28"/>
        </w:rPr>
        <w:t>宗，均位于七级地价区）。综合考虑地价级别、地价指数等因素，故估价结果是合理的。</w:t>
      </w:r>
    </w:p>
    <w:p w14:paraId="1AF8BB68" w14:textId="77777777" w:rsidR="00EE68AA" w:rsidRPr="00C655D3" w:rsidRDefault="00EE68AA" w:rsidP="00C655D3">
      <w:pPr>
        <w:spacing w:line="300" w:lineRule="auto"/>
        <w:ind w:firstLineChars="200" w:firstLine="560"/>
        <w:rPr>
          <w:rFonts w:ascii="Arial" w:eastAsia="仿宋" w:hAnsi="Arial" w:cs="Arial"/>
          <w:sz w:val="28"/>
          <w:szCs w:val="28"/>
        </w:rPr>
      </w:pPr>
      <w:r w:rsidRPr="00C655D3">
        <w:rPr>
          <w:rFonts w:ascii="Arial" w:eastAsia="仿宋" w:hAnsi="Arial" w:cs="Arial"/>
          <w:sz w:val="28"/>
          <w:szCs w:val="28"/>
        </w:rPr>
        <w:t>估价对象位于六级地价区。经分析同区域内（顺义区）近三年（</w:t>
      </w:r>
      <w:r w:rsidRPr="00C655D3">
        <w:rPr>
          <w:rFonts w:ascii="Arial" w:eastAsia="仿宋" w:hAnsi="Arial" w:cs="Arial"/>
          <w:sz w:val="28"/>
          <w:szCs w:val="28"/>
        </w:rPr>
        <w:t>2020</w:t>
      </w:r>
      <w:r w:rsidRPr="00C655D3">
        <w:rPr>
          <w:rFonts w:ascii="Arial" w:eastAsia="仿宋" w:hAnsi="Arial" w:cs="Arial"/>
          <w:sz w:val="28"/>
          <w:szCs w:val="28"/>
        </w:rPr>
        <w:t>年</w:t>
      </w:r>
      <w:r w:rsidRPr="00C655D3">
        <w:rPr>
          <w:rFonts w:ascii="Arial" w:eastAsia="仿宋" w:hAnsi="Arial" w:cs="Arial"/>
          <w:sz w:val="28"/>
          <w:szCs w:val="28"/>
        </w:rPr>
        <w:t>-2022</w:t>
      </w:r>
      <w:r w:rsidRPr="00C655D3">
        <w:rPr>
          <w:rFonts w:ascii="Arial" w:eastAsia="仿宋" w:hAnsi="Arial" w:cs="Arial"/>
          <w:sz w:val="28"/>
          <w:szCs w:val="28"/>
        </w:rPr>
        <w:t>年）估价对象周边已审定（或成交）的商业用途协议出让案例有</w:t>
      </w:r>
      <w:r w:rsidRPr="00C655D3">
        <w:rPr>
          <w:rFonts w:ascii="Arial" w:eastAsia="仿宋" w:hAnsi="Arial" w:cs="Arial"/>
          <w:sz w:val="28"/>
          <w:szCs w:val="28"/>
        </w:rPr>
        <w:t>3</w:t>
      </w:r>
      <w:r w:rsidRPr="00C655D3">
        <w:rPr>
          <w:rFonts w:ascii="Arial" w:eastAsia="仿宋" w:hAnsi="Arial" w:cs="Arial"/>
          <w:sz w:val="28"/>
          <w:szCs w:val="28"/>
        </w:rPr>
        <w:t>个，其中</w:t>
      </w:r>
      <w:r w:rsidRPr="00C655D3">
        <w:rPr>
          <w:rFonts w:ascii="Arial" w:eastAsia="仿宋" w:hAnsi="Arial" w:cs="Arial"/>
          <w:sz w:val="28"/>
          <w:szCs w:val="28"/>
        </w:rPr>
        <w:t>2020</w:t>
      </w:r>
      <w:r w:rsidRPr="00C655D3">
        <w:rPr>
          <w:rFonts w:ascii="Arial" w:eastAsia="仿宋" w:hAnsi="Arial" w:cs="Arial"/>
          <w:sz w:val="28"/>
          <w:szCs w:val="28"/>
        </w:rPr>
        <w:t>年楼面熟地价为</w:t>
      </w:r>
      <w:r w:rsidRPr="00C655D3">
        <w:rPr>
          <w:rFonts w:ascii="Arial" w:eastAsia="仿宋" w:hAnsi="Arial" w:cs="Arial"/>
          <w:sz w:val="28"/>
          <w:szCs w:val="28"/>
        </w:rPr>
        <w:t>12614</w:t>
      </w:r>
      <w:r w:rsidRPr="00C655D3">
        <w:rPr>
          <w:rFonts w:ascii="Arial" w:eastAsia="仿宋" w:hAnsi="Arial" w:cs="Arial"/>
          <w:sz w:val="28"/>
          <w:szCs w:val="28"/>
        </w:rPr>
        <w:t>元</w:t>
      </w:r>
      <w:r w:rsidRPr="00C655D3">
        <w:rPr>
          <w:rFonts w:ascii="Arial" w:eastAsia="仿宋" w:hAnsi="Arial" w:cs="Arial"/>
          <w:sz w:val="28"/>
          <w:szCs w:val="28"/>
        </w:rPr>
        <w:t>/</w:t>
      </w:r>
      <w:r w:rsidRPr="00C655D3">
        <w:rPr>
          <w:rFonts w:ascii="Arial" w:eastAsia="仿宋" w:hAnsi="Arial" w:cs="Arial"/>
          <w:sz w:val="28"/>
          <w:szCs w:val="28"/>
        </w:rPr>
        <w:t>平方米（仅</w:t>
      </w:r>
      <w:r w:rsidRPr="00C655D3">
        <w:rPr>
          <w:rFonts w:ascii="Arial" w:eastAsia="仿宋" w:hAnsi="Arial" w:cs="Arial"/>
          <w:sz w:val="28"/>
          <w:szCs w:val="28"/>
        </w:rPr>
        <w:t>1</w:t>
      </w:r>
      <w:r w:rsidRPr="00C655D3">
        <w:rPr>
          <w:rFonts w:ascii="Arial" w:eastAsia="仿宋" w:hAnsi="Arial" w:cs="Arial"/>
          <w:sz w:val="28"/>
          <w:szCs w:val="28"/>
        </w:rPr>
        <w:t>宗，位于七级地价区），</w:t>
      </w:r>
      <w:r w:rsidRPr="00C655D3">
        <w:rPr>
          <w:rFonts w:ascii="Arial" w:eastAsia="仿宋" w:hAnsi="Arial" w:cs="Arial"/>
          <w:sz w:val="28"/>
          <w:szCs w:val="28"/>
        </w:rPr>
        <w:t>2021</w:t>
      </w:r>
      <w:r w:rsidRPr="00C655D3">
        <w:rPr>
          <w:rFonts w:ascii="Arial" w:eastAsia="仿宋" w:hAnsi="Arial" w:cs="Arial"/>
          <w:sz w:val="28"/>
          <w:szCs w:val="28"/>
        </w:rPr>
        <w:t>年楼面熟地价平均值为</w:t>
      </w:r>
      <w:r w:rsidRPr="00C655D3">
        <w:rPr>
          <w:rFonts w:ascii="Arial" w:eastAsia="仿宋" w:hAnsi="Arial" w:cs="Arial"/>
          <w:sz w:val="28"/>
          <w:szCs w:val="28"/>
        </w:rPr>
        <w:t>7673</w:t>
      </w:r>
      <w:r w:rsidRPr="00C655D3">
        <w:rPr>
          <w:rFonts w:ascii="Arial" w:eastAsia="仿宋" w:hAnsi="Arial" w:cs="Arial"/>
          <w:sz w:val="28"/>
          <w:szCs w:val="28"/>
        </w:rPr>
        <w:t>元</w:t>
      </w:r>
      <w:r w:rsidRPr="00C655D3">
        <w:rPr>
          <w:rFonts w:ascii="Arial" w:eastAsia="仿宋" w:hAnsi="Arial" w:cs="Arial"/>
          <w:sz w:val="28"/>
          <w:szCs w:val="28"/>
        </w:rPr>
        <w:t>/</w:t>
      </w:r>
      <w:r w:rsidRPr="00C655D3">
        <w:rPr>
          <w:rFonts w:ascii="Arial" w:eastAsia="仿宋" w:hAnsi="Arial" w:cs="Arial"/>
          <w:sz w:val="28"/>
          <w:szCs w:val="28"/>
        </w:rPr>
        <w:t>平方米（共</w:t>
      </w:r>
      <w:r w:rsidRPr="00C655D3">
        <w:rPr>
          <w:rFonts w:ascii="Arial" w:eastAsia="仿宋" w:hAnsi="Arial" w:cs="Arial"/>
          <w:sz w:val="28"/>
          <w:szCs w:val="28"/>
        </w:rPr>
        <w:t>2</w:t>
      </w:r>
      <w:r w:rsidRPr="00C655D3">
        <w:rPr>
          <w:rFonts w:ascii="Arial" w:eastAsia="仿宋" w:hAnsi="Arial" w:cs="Arial"/>
          <w:sz w:val="28"/>
          <w:szCs w:val="28"/>
        </w:rPr>
        <w:t>宗，均位于七级地价区）。</w:t>
      </w:r>
      <w:r w:rsidRPr="00C655D3">
        <w:rPr>
          <w:rFonts w:ascii="Arial" w:eastAsia="仿宋" w:hAnsi="Arial" w:cs="Arial"/>
          <w:sz w:val="28"/>
          <w:szCs w:val="28"/>
        </w:rPr>
        <w:lastRenderedPageBreak/>
        <w:t>2022</w:t>
      </w:r>
      <w:r w:rsidRPr="00C655D3">
        <w:rPr>
          <w:rFonts w:ascii="Arial" w:eastAsia="仿宋" w:hAnsi="Arial" w:cs="Arial"/>
          <w:sz w:val="28"/>
          <w:szCs w:val="28"/>
        </w:rPr>
        <w:t>年</w:t>
      </w:r>
      <w:proofErr w:type="gramStart"/>
      <w:r w:rsidRPr="00C655D3">
        <w:rPr>
          <w:rFonts w:ascii="Arial" w:eastAsia="仿宋" w:hAnsi="Arial" w:cs="Arial"/>
          <w:sz w:val="28"/>
          <w:szCs w:val="28"/>
        </w:rPr>
        <w:t>无商业</w:t>
      </w:r>
      <w:proofErr w:type="gramEnd"/>
      <w:r w:rsidRPr="00C655D3">
        <w:rPr>
          <w:rFonts w:ascii="Arial" w:eastAsia="仿宋" w:hAnsi="Arial" w:cs="Arial"/>
          <w:sz w:val="28"/>
          <w:szCs w:val="28"/>
        </w:rPr>
        <w:t>用途协议出让案例。综合考虑地价级别、地价指数等因素，故估价结果是合理的。</w:t>
      </w:r>
    </w:p>
    <w:p w14:paraId="533A35DC" w14:textId="77777777" w:rsidR="00EE68AA" w:rsidRPr="00C655D3" w:rsidRDefault="00EE68AA" w:rsidP="00C655D3">
      <w:pPr>
        <w:spacing w:line="300" w:lineRule="auto"/>
        <w:ind w:firstLineChars="200" w:firstLine="560"/>
        <w:rPr>
          <w:rFonts w:ascii="Arial" w:eastAsia="仿宋" w:hAnsi="Arial" w:cs="Arial"/>
          <w:sz w:val="28"/>
          <w:szCs w:val="28"/>
        </w:rPr>
      </w:pPr>
      <w:r w:rsidRPr="00C655D3">
        <w:rPr>
          <w:rFonts w:ascii="Arial" w:eastAsia="仿宋" w:hAnsi="Arial" w:cs="Arial"/>
          <w:sz w:val="28"/>
          <w:szCs w:val="28"/>
        </w:rPr>
        <w:t>估价对象位于六级地价区。经分析同区域内（顺义区）近三年（</w:t>
      </w:r>
      <w:r w:rsidRPr="00C655D3">
        <w:rPr>
          <w:rFonts w:ascii="Arial" w:eastAsia="仿宋" w:hAnsi="Arial" w:cs="Arial"/>
          <w:sz w:val="28"/>
          <w:szCs w:val="28"/>
        </w:rPr>
        <w:t>2020</w:t>
      </w:r>
      <w:r w:rsidRPr="00C655D3">
        <w:rPr>
          <w:rFonts w:ascii="Arial" w:eastAsia="仿宋" w:hAnsi="Arial" w:cs="Arial"/>
          <w:sz w:val="28"/>
          <w:szCs w:val="28"/>
        </w:rPr>
        <w:t>年</w:t>
      </w:r>
      <w:r w:rsidRPr="00C655D3">
        <w:rPr>
          <w:rFonts w:ascii="Arial" w:eastAsia="仿宋" w:hAnsi="Arial" w:cs="Arial"/>
          <w:sz w:val="28"/>
          <w:szCs w:val="28"/>
        </w:rPr>
        <w:t>-2022</w:t>
      </w:r>
      <w:r w:rsidRPr="00C655D3">
        <w:rPr>
          <w:rFonts w:ascii="Arial" w:eastAsia="仿宋" w:hAnsi="Arial" w:cs="Arial"/>
          <w:sz w:val="28"/>
          <w:szCs w:val="28"/>
        </w:rPr>
        <w:t>年）估价对象周边无已审定（或成交）的公共服务用途、地下公共服务用途协议出让案例。</w:t>
      </w:r>
    </w:p>
    <w:p w14:paraId="7B3111C9" w14:textId="77777777" w:rsidR="00EE68AA" w:rsidRPr="00C655D3" w:rsidRDefault="00EE68AA" w:rsidP="00C655D3">
      <w:pPr>
        <w:spacing w:line="300" w:lineRule="auto"/>
        <w:ind w:firstLineChars="200" w:firstLine="560"/>
        <w:rPr>
          <w:rFonts w:ascii="Arial" w:eastAsia="仿宋" w:hAnsi="Arial" w:cs="Arial"/>
          <w:sz w:val="28"/>
          <w:szCs w:val="28"/>
        </w:rPr>
      </w:pPr>
      <w:r w:rsidRPr="00C655D3">
        <w:rPr>
          <w:rFonts w:ascii="Arial" w:eastAsia="仿宋" w:hAnsi="Arial" w:cs="Arial"/>
          <w:sz w:val="28"/>
          <w:szCs w:val="28"/>
        </w:rPr>
        <w:t>估价对象位于六级地价区。经分析同区域内（顺义区）近三年（</w:t>
      </w:r>
      <w:r w:rsidRPr="00C655D3">
        <w:rPr>
          <w:rFonts w:ascii="Arial" w:eastAsia="仿宋" w:hAnsi="Arial" w:cs="Arial"/>
          <w:sz w:val="28"/>
          <w:szCs w:val="28"/>
        </w:rPr>
        <w:t>2020</w:t>
      </w:r>
      <w:r w:rsidRPr="00C655D3">
        <w:rPr>
          <w:rFonts w:ascii="Arial" w:eastAsia="仿宋" w:hAnsi="Arial" w:cs="Arial"/>
          <w:sz w:val="28"/>
          <w:szCs w:val="28"/>
        </w:rPr>
        <w:t>年</w:t>
      </w:r>
      <w:r w:rsidRPr="00C655D3">
        <w:rPr>
          <w:rFonts w:ascii="Arial" w:eastAsia="仿宋" w:hAnsi="Arial" w:cs="Arial"/>
          <w:sz w:val="28"/>
          <w:szCs w:val="28"/>
        </w:rPr>
        <w:t>-2022</w:t>
      </w:r>
      <w:r w:rsidRPr="00C655D3">
        <w:rPr>
          <w:rFonts w:ascii="Arial" w:eastAsia="仿宋" w:hAnsi="Arial" w:cs="Arial"/>
          <w:sz w:val="28"/>
          <w:szCs w:val="28"/>
        </w:rPr>
        <w:t>年）估价对象周边已审定（或成交）的地下商业用途协议出让案例有</w:t>
      </w:r>
      <w:r w:rsidRPr="00C655D3">
        <w:rPr>
          <w:rFonts w:ascii="Arial" w:eastAsia="仿宋" w:hAnsi="Arial" w:cs="Arial"/>
          <w:sz w:val="28"/>
          <w:szCs w:val="28"/>
        </w:rPr>
        <w:t>3</w:t>
      </w:r>
      <w:r w:rsidRPr="00C655D3">
        <w:rPr>
          <w:rFonts w:ascii="Arial" w:eastAsia="仿宋" w:hAnsi="Arial" w:cs="Arial"/>
          <w:sz w:val="28"/>
          <w:szCs w:val="28"/>
        </w:rPr>
        <w:t>个，其中</w:t>
      </w:r>
      <w:r w:rsidRPr="00C655D3">
        <w:rPr>
          <w:rFonts w:ascii="Arial" w:eastAsia="仿宋" w:hAnsi="Arial" w:cs="Arial"/>
          <w:sz w:val="28"/>
          <w:szCs w:val="28"/>
        </w:rPr>
        <w:t>2020</w:t>
      </w:r>
      <w:r w:rsidRPr="00C655D3">
        <w:rPr>
          <w:rFonts w:ascii="Arial" w:eastAsia="仿宋" w:hAnsi="Arial" w:cs="Arial"/>
          <w:sz w:val="28"/>
          <w:szCs w:val="28"/>
        </w:rPr>
        <w:t>年楼面熟地价为</w:t>
      </w:r>
      <w:r w:rsidRPr="00C655D3">
        <w:rPr>
          <w:rFonts w:ascii="Arial" w:eastAsia="仿宋" w:hAnsi="Arial" w:cs="Arial"/>
          <w:sz w:val="28"/>
          <w:szCs w:val="28"/>
        </w:rPr>
        <w:t>8432</w:t>
      </w:r>
      <w:r w:rsidRPr="00C655D3">
        <w:rPr>
          <w:rFonts w:ascii="Arial" w:eastAsia="仿宋" w:hAnsi="Arial" w:cs="Arial"/>
          <w:sz w:val="28"/>
          <w:szCs w:val="28"/>
        </w:rPr>
        <w:t>元</w:t>
      </w:r>
      <w:r w:rsidRPr="00C655D3">
        <w:rPr>
          <w:rFonts w:ascii="Arial" w:eastAsia="仿宋" w:hAnsi="Arial" w:cs="Arial"/>
          <w:sz w:val="28"/>
          <w:szCs w:val="28"/>
        </w:rPr>
        <w:t>/</w:t>
      </w:r>
      <w:r w:rsidRPr="00C655D3">
        <w:rPr>
          <w:rFonts w:ascii="Arial" w:eastAsia="仿宋" w:hAnsi="Arial" w:cs="Arial"/>
          <w:sz w:val="28"/>
          <w:szCs w:val="28"/>
        </w:rPr>
        <w:t>平方米（仅</w:t>
      </w:r>
      <w:r w:rsidRPr="00C655D3">
        <w:rPr>
          <w:rFonts w:ascii="Arial" w:eastAsia="仿宋" w:hAnsi="Arial" w:cs="Arial"/>
          <w:sz w:val="28"/>
          <w:szCs w:val="28"/>
        </w:rPr>
        <w:t>1</w:t>
      </w:r>
      <w:r w:rsidRPr="00C655D3">
        <w:rPr>
          <w:rFonts w:ascii="Arial" w:eastAsia="仿宋" w:hAnsi="Arial" w:cs="Arial"/>
          <w:sz w:val="28"/>
          <w:szCs w:val="28"/>
        </w:rPr>
        <w:t>宗，位于原七级地价区），</w:t>
      </w:r>
      <w:r w:rsidRPr="00C655D3">
        <w:rPr>
          <w:rFonts w:ascii="Arial" w:eastAsia="仿宋" w:hAnsi="Arial" w:cs="Arial"/>
          <w:sz w:val="28"/>
          <w:szCs w:val="28"/>
        </w:rPr>
        <w:t>2021</w:t>
      </w:r>
      <w:r w:rsidRPr="00C655D3">
        <w:rPr>
          <w:rFonts w:ascii="Arial" w:eastAsia="仿宋" w:hAnsi="Arial" w:cs="Arial"/>
          <w:sz w:val="28"/>
          <w:szCs w:val="28"/>
        </w:rPr>
        <w:t>年楼面熟地价平均值为</w:t>
      </w:r>
      <w:r w:rsidRPr="00C655D3">
        <w:rPr>
          <w:rFonts w:ascii="Arial" w:eastAsia="仿宋" w:hAnsi="Arial" w:cs="Arial"/>
          <w:sz w:val="28"/>
          <w:szCs w:val="28"/>
        </w:rPr>
        <w:t>4903</w:t>
      </w:r>
      <w:r w:rsidRPr="00C655D3">
        <w:rPr>
          <w:rFonts w:ascii="Arial" w:eastAsia="仿宋" w:hAnsi="Arial" w:cs="Arial"/>
          <w:sz w:val="28"/>
          <w:szCs w:val="28"/>
        </w:rPr>
        <w:t>元</w:t>
      </w:r>
      <w:r w:rsidRPr="00C655D3">
        <w:rPr>
          <w:rFonts w:ascii="Arial" w:eastAsia="仿宋" w:hAnsi="Arial" w:cs="Arial"/>
          <w:sz w:val="28"/>
          <w:szCs w:val="28"/>
        </w:rPr>
        <w:t>/</w:t>
      </w:r>
      <w:r w:rsidRPr="00C655D3">
        <w:rPr>
          <w:rFonts w:ascii="Arial" w:eastAsia="仿宋" w:hAnsi="Arial" w:cs="Arial"/>
          <w:sz w:val="28"/>
          <w:szCs w:val="28"/>
        </w:rPr>
        <w:t>平方米（共</w:t>
      </w:r>
      <w:r w:rsidRPr="00C655D3">
        <w:rPr>
          <w:rFonts w:ascii="Arial" w:eastAsia="仿宋" w:hAnsi="Arial" w:cs="Arial"/>
          <w:sz w:val="28"/>
          <w:szCs w:val="28"/>
        </w:rPr>
        <w:t>2</w:t>
      </w:r>
      <w:r w:rsidRPr="00C655D3">
        <w:rPr>
          <w:rFonts w:ascii="Arial" w:eastAsia="仿宋" w:hAnsi="Arial" w:cs="Arial"/>
          <w:sz w:val="28"/>
          <w:szCs w:val="28"/>
        </w:rPr>
        <w:t>宗，均位于原七级地价区）。</w:t>
      </w:r>
      <w:r w:rsidRPr="00C655D3">
        <w:rPr>
          <w:rFonts w:ascii="Arial" w:eastAsia="仿宋" w:hAnsi="Arial" w:cs="Arial"/>
          <w:sz w:val="28"/>
          <w:szCs w:val="28"/>
        </w:rPr>
        <w:t>2022</w:t>
      </w:r>
      <w:r w:rsidRPr="00C655D3">
        <w:rPr>
          <w:rFonts w:ascii="Arial" w:eastAsia="仿宋" w:hAnsi="Arial" w:cs="Arial"/>
          <w:sz w:val="28"/>
          <w:szCs w:val="28"/>
        </w:rPr>
        <w:t>年</w:t>
      </w:r>
      <w:proofErr w:type="gramStart"/>
      <w:r w:rsidRPr="00C655D3">
        <w:rPr>
          <w:rFonts w:ascii="Arial" w:eastAsia="仿宋" w:hAnsi="Arial" w:cs="Arial"/>
          <w:sz w:val="28"/>
          <w:szCs w:val="28"/>
        </w:rPr>
        <w:t>无商业</w:t>
      </w:r>
      <w:proofErr w:type="gramEnd"/>
      <w:r w:rsidRPr="00C655D3">
        <w:rPr>
          <w:rFonts w:ascii="Arial" w:eastAsia="仿宋" w:hAnsi="Arial" w:cs="Arial"/>
          <w:sz w:val="28"/>
          <w:szCs w:val="28"/>
        </w:rPr>
        <w:t>用途协议出让案例。综合考虑地价级别、地价指数等因素，故估价结果是合理的。</w:t>
      </w:r>
    </w:p>
    <w:p w14:paraId="24843632" w14:textId="77777777" w:rsidR="00EE68AA" w:rsidRPr="00C655D3" w:rsidRDefault="00EE68AA" w:rsidP="00C655D3">
      <w:pPr>
        <w:spacing w:line="300" w:lineRule="auto"/>
        <w:ind w:firstLineChars="200" w:firstLine="560"/>
        <w:rPr>
          <w:rFonts w:ascii="Arial" w:eastAsia="仿宋" w:hAnsi="Arial" w:cs="Arial"/>
          <w:sz w:val="28"/>
          <w:szCs w:val="28"/>
        </w:rPr>
      </w:pPr>
      <w:r w:rsidRPr="00C655D3">
        <w:rPr>
          <w:rFonts w:ascii="Arial" w:eastAsia="仿宋" w:hAnsi="Arial" w:cs="Arial"/>
          <w:sz w:val="28"/>
          <w:szCs w:val="28"/>
        </w:rPr>
        <w:t>估价对象位于六级地价区。经分析同区域内（顺义区）近三年（</w:t>
      </w:r>
      <w:r w:rsidRPr="00C655D3">
        <w:rPr>
          <w:rFonts w:ascii="Arial" w:eastAsia="仿宋" w:hAnsi="Arial" w:cs="Arial"/>
          <w:sz w:val="28"/>
          <w:szCs w:val="28"/>
        </w:rPr>
        <w:t>2020</w:t>
      </w:r>
      <w:r w:rsidRPr="00C655D3">
        <w:rPr>
          <w:rFonts w:ascii="Arial" w:eastAsia="仿宋" w:hAnsi="Arial" w:cs="Arial"/>
          <w:sz w:val="28"/>
          <w:szCs w:val="28"/>
        </w:rPr>
        <w:t>年</w:t>
      </w:r>
      <w:r w:rsidRPr="00C655D3">
        <w:rPr>
          <w:rFonts w:ascii="Arial" w:eastAsia="仿宋" w:hAnsi="Arial" w:cs="Arial"/>
          <w:sz w:val="28"/>
          <w:szCs w:val="28"/>
        </w:rPr>
        <w:t>-2022</w:t>
      </w:r>
      <w:r w:rsidRPr="00C655D3">
        <w:rPr>
          <w:rFonts w:ascii="Arial" w:eastAsia="仿宋" w:hAnsi="Arial" w:cs="Arial"/>
          <w:sz w:val="28"/>
          <w:szCs w:val="28"/>
        </w:rPr>
        <w:t>年）估价对象周边已审定（或成交）的地下商业用途协议出让案例有</w:t>
      </w:r>
      <w:r w:rsidRPr="00C655D3">
        <w:rPr>
          <w:rFonts w:ascii="Arial" w:eastAsia="仿宋" w:hAnsi="Arial" w:cs="Arial"/>
          <w:sz w:val="28"/>
          <w:szCs w:val="28"/>
        </w:rPr>
        <w:t>3</w:t>
      </w:r>
      <w:r w:rsidRPr="00C655D3">
        <w:rPr>
          <w:rFonts w:ascii="Arial" w:eastAsia="仿宋" w:hAnsi="Arial" w:cs="Arial"/>
          <w:sz w:val="28"/>
          <w:szCs w:val="28"/>
        </w:rPr>
        <w:t>个，其中</w:t>
      </w:r>
      <w:r w:rsidRPr="00C655D3">
        <w:rPr>
          <w:rFonts w:ascii="Arial" w:eastAsia="仿宋" w:hAnsi="Arial" w:cs="Arial"/>
          <w:sz w:val="28"/>
          <w:szCs w:val="28"/>
        </w:rPr>
        <w:t>2020</w:t>
      </w:r>
      <w:r w:rsidRPr="00C655D3">
        <w:rPr>
          <w:rFonts w:ascii="Arial" w:eastAsia="仿宋" w:hAnsi="Arial" w:cs="Arial"/>
          <w:sz w:val="28"/>
          <w:szCs w:val="28"/>
        </w:rPr>
        <w:t>年楼面熟地价为</w:t>
      </w:r>
      <w:r w:rsidRPr="00C655D3">
        <w:rPr>
          <w:rFonts w:ascii="Arial" w:eastAsia="仿宋" w:hAnsi="Arial" w:cs="Arial"/>
          <w:sz w:val="28"/>
          <w:szCs w:val="28"/>
        </w:rPr>
        <w:t>8432</w:t>
      </w:r>
      <w:r w:rsidRPr="00C655D3">
        <w:rPr>
          <w:rFonts w:ascii="Arial" w:eastAsia="仿宋" w:hAnsi="Arial" w:cs="Arial"/>
          <w:sz w:val="28"/>
          <w:szCs w:val="28"/>
        </w:rPr>
        <w:t>元</w:t>
      </w:r>
      <w:r w:rsidRPr="00C655D3">
        <w:rPr>
          <w:rFonts w:ascii="Arial" w:eastAsia="仿宋" w:hAnsi="Arial" w:cs="Arial"/>
          <w:sz w:val="28"/>
          <w:szCs w:val="28"/>
        </w:rPr>
        <w:t>/</w:t>
      </w:r>
      <w:r w:rsidRPr="00C655D3">
        <w:rPr>
          <w:rFonts w:ascii="Arial" w:eastAsia="仿宋" w:hAnsi="Arial" w:cs="Arial"/>
          <w:sz w:val="28"/>
          <w:szCs w:val="28"/>
        </w:rPr>
        <w:t>平方米（仅</w:t>
      </w:r>
      <w:r w:rsidRPr="00C655D3">
        <w:rPr>
          <w:rFonts w:ascii="Arial" w:eastAsia="仿宋" w:hAnsi="Arial" w:cs="Arial"/>
          <w:sz w:val="28"/>
          <w:szCs w:val="28"/>
        </w:rPr>
        <w:t>1</w:t>
      </w:r>
      <w:r w:rsidRPr="00C655D3">
        <w:rPr>
          <w:rFonts w:ascii="Arial" w:eastAsia="仿宋" w:hAnsi="Arial" w:cs="Arial"/>
          <w:sz w:val="28"/>
          <w:szCs w:val="28"/>
        </w:rPr>
        <w:t>宗，位于原七级地价区），</w:t>
      </w:r>
      <w:r w:rsidRPr="00C655D3">
        <w:rPr>
          <w:rFonts w:ascii="Arial" w:eastAsia="仿宋" w:hAnsi="Arial" w:cs="Arial"/>
          <w:sz w:val="28"/>
          <w:szCs w:val="28"/>
        </w:rPr>
        <w:t>2021</w:t>
      </w:r>
      <w:r w:rsidRPr="00C655D3">
        <w:rPr>
          <w:rFonts w:ascii="Arial" w:eastAsia="仿宋" w:hAnsi="Arial" w:cs="Arial"/>
          <w:sz w:val="28"/>
          <w:szCs w:val="28"/>
        </w:rPr>
        <w:t>年楼面熟地价平均值为</w:t>
      </w:r>
      <w:r w:rsidRPr="00C655D3">
        <w:rPr>
          <w:rFonts w:ascii="Arial" w:eastAsia="仿宋" w:hAnsi="Arial" w:cs="Arial"/>
          <w:sz w:val="28"/>
          <w:szCs w:val="28"/>
        </w:rPr>
        <w:t>4903</w:t>
      </w:r>
      <w:r w:rsidRPr="00C655D3">
        <w:rPr>
          <w:rFonts w:ascii="Arial" w:eastAsia="仿宋" w:hAnsi="Arial" w:cs="Arial"/>
          <w:sz w:val="28"/>
          <w:szCs w:val="28"/>
        </w:rPr>
        <w:t>元</w:t>
      </w:r>
      <w:r w:rsidRPr="00C655D3">
        <w:rPr>
          <w:rFonts w:ascii="Arial" w:eastAsia="仿宋" w:hAnsi="Arial" w:cs="Arial"/>
          <w:sz w:val="28"/>
          <w:szCs w:val="28"/>
        </w:rPr>
        <w:t>/</w:t>
      </w:r>
      <w:r w:rsidRPr="00C655D3">
        <w:rPr>
          <w:rFonts w:ascii="Arial" w:eastAsia="仿宋" w:hAnsi="Arial" w:cs="Arial"/>
          <w:sz w:val="28"/>
          <w:szCs w:val="28"/>
        </w:rPr>
        <w:t>平方米（共</w:t>
      </w:r>
      <w:r w:rsidRPr="00C655D3">
        <w:rPr>
          <w:rFonts w:ascii="Arial" w:eastAsia="仿宋" w:hAnsi="Arial" w:cs="Arial"/>
          <w:sz w:val="28"/>
          <w:szCs w:val="28"/>
        </w:rPr>
        <w:t>2</w:t>
      </w:r>
      <w:r w:rsidRPr="00C655D3">
        <w:rPr>
          <w:rFonts w:ascii="Arial" w:eastAsia="仿宋" w:hAnsi="Arial" w:cs="Arial"/>
          <w:sz w:val="28"/>
          <w:szCs w:val="28"/>
        </w:rPr>
        <w:t>宗，均位于原七级地价区）。</w:t>
      </w:r>
      <w:r w:rsidRPr="00C655D3">
        <w:rPr>
          <w:rFonts w:ascii="Arial" w:eastAsia="仿宋" w:hAnsi="Arial" w:cs="Arial"/>
          <w:sz w:val="28"/>
          <w:szCs w:val="28"/>
        </w:rPr>
        <w:t>2022</w:t>
      </w:r>
      <w:r w:rsidRPr="00C655D3">
        <w:rPr>
          <w:rFonts w:ascii="Arial" w:eastAsia="仿宋" w:hAnsi="Arial" w:cs="Arial"/>
          <w:sz w:val="28"/>
          <w:szCs w:val="28"/>
        </w:rPr>
        <w:t>年</w:t>
      </w:r>
      <w:proofErr w:type="gramStart"/>
      <w:r w:rsidRPr="00C655D3">
        <w:rPr>
          <w:rFonts w:ascii="Arial" w:eastAsia="仿宋" w:hAnsi="Arial" w:cs="Arial"/>
          <w:sz w:val="28"/>
          <w:szCs w:val="28"/>
        </w:rPr>
        <w:t>无商业</w:t>
      </w:r>
      <w:proofErr w:type="gramEnd"/>
      <w:r w:rsidRPr="00C655D3">
        <w:rPr>
          <w:rFonts w:ascii="Arial" w:eastAsia="仿宋" w:hAnsi="Arial" w:cs="Arial"/>
          <w:sz w:val="28"/>
          <w:szCs w:val="28"/>
        </w:rPr>
        <w:t>用途协议出让案例。综合考虑地价级别、地价指数等因素，故估价结果是合理的。</w:t>
      </w:r>
    </w:p>
    <w:p w14:paraId="7F1FDE79" w14:textId="77777777" w:rsidR="00EE68AA" w:rsidRPr="00C655D3" w:rsidRDefault="00EE68AA" w:rsidP="00C655D3">
      <w:pPr>
        <w:spacing w:line="300" w:lineRule="auto"/>
        <w:ind w:firstLineChars="200" w:firstLine="560"/>
        <w:rPr>
          <w:rFonts w:ascii="Arial" w:eastAsia="仿宋" w:hAnsi="Arial" w:cs="Arial"/>
          <w:sz w:val="28"/>
          <w:szCs w:val="28"/>
        </w:rPr>
      </w:pPr>
      <w:r w:rsidRPr="00C655D3">
        <w:rPr>
          <w:rFonts w:ascii="Arial" w:eastAsia="仿宋" w:hAnsi="Arial" w:cs="Arial"/>
          <w:sz w:val="28"/>
          <w:szCs w:val="28"/>
        </w:rPr>
        <w:t>估价对象位于六级地价区。经分析同区域内（顺义区）近三年（</w:t>
      </w:r>
      <w:r w:rsidRPr="00C655D3">
        <w:rPr>
          <w:rFonts w:ascii="Arial" w:eastAsia="仿宋" w:hAnsi="Arial" w:cs="Arial"/>
          <w:sz w:val="28"/>
          <w:szCs w:val="28"/>
        </w:rPr>
        <w:t>2020</w:t>
      </w:r>
      <w:r w:rsidRPr="00C655D3">
        <w:rPr>
          <w:rFonts w:ascii="Arial" w:eastAsia="仿宋" w:hAnsi="Arial" w:cs="Arial"/>
          <w:sz w:val="28"/>
          <w:szCs w:val="28"/>
        </w:rPr>
        <w:t>年</w:t>
      </w:r>
      <w:r w:rsidRPr="00C655D3">
        <w:rPr>
          <w:rFonts w:ascii="Arial" w:eastAsia="仿宋" w:hAnsi="Arial" w:cs="Arial"/>
          <w:sz w:val="28"/>
          <w:szCs w:val="28"/>
        </w:rPr>
        <w:t>-2022</w:t>
      </w:r>
      <w:r w:rsidRPr="00C655D3">
        <w:rPr>
          <w:rFonts w:ascii="Arial" w:eastAsia="仿宋" w:hAnsi="Arial" w:cs="Arial"/>
          <w:sz w:val="28"/>
          <w:szCs w:val="28"/>
        </w:rPr>
        <w:t>年）估价对象周边已审定（或成交）的地下商业用途协议出让案例有</w:t>
      </w:r>
      <w:r w:rsidRPr="00C655D3">
        <w:rPr>
          <w:rFonts w:ascii="Arial" w:eastAsia="仿宋" w:hAnsi="Arial" w:cs="Arial"/>
          <w:sz w:val="28"/>
          <w:szCs w:val="28"/>
        </w:rPr>
        <w:t>5</w:t>
      </w:r>
      <w:r w:rsidRPr="00C655D3">
        <w:rPr>
          <w:rFonts w:ascii="Arial" w:eastAsia="仿宋" w:hAnsi="Arial" w:cs="Arial"/>
          <w:sz w:val="28"/>
          <w:szCs w:val="28"/>
        </w:rPr>
        <w:t>个，其中</w:t>
      </w:r>
      <w:r w:rsidRPr="00C655D3">
        <w:rPr>
          <w:rFonts w:ascii="Arial" w:eastAsia="仿宋" w:hAnsi="Arial" w:cs="Arial"/>
          <w:sz w:val="28"/>
          <w:szCs w:val="28"/>
        </w:rPr>
        <w:t>2020</w:t>
      </w:r>
      <w:r w:rsidRPr="00C655D3">
        <w:rPr>
          <w:rFonts w:ascii="Arial" w:eastAsia="仿宋" w:hAnsi="Arial" w:cs="Arial"/>
          <w:sz w:val="28"/>
          <w:szCs w:val="28"/>
        </w:rPr>
        <w:t>年楼面熟地价为</w:t>
      </w:r>
      <w:r w:rsidRPr="00C655D3">
        <w:rPr>
          <w:rFonts w:ascii="Arial" w:eastAsia="仿宋" w:hAnsi="Arial" w:cs="Arial"/>
          <w:sz w:val="28"/>
          <w:szCs w:val="28"/>
        </w:rPr>
        <w:t>3529</w:t>
      </w:r>
      <w:r w:rsidRPr="00C655D3">
        <w:rPr>
          <w:rFonts w:ascii="Arial" w:eastAsia="仿宋" w:hAnsi="Arial" w:cs="Arial"/>
          <w:sz w:val="28"/>
          <w:szCs w:val="28"/>
        </w:rPr>
        <w:t>元</w:t>
      </w:r>
      <w:r w:rsidRPr="00C655D3">
        <w:rPr>
          <w:rFonts w:ascii="Arial" w:eastAsia="仿宋" w:hAnsi="Arial" w:cs="Arial"/>
          <w:sz w:val="28"/>
          <w:szCs w:val="28"/>
        </w:rPr>
        <w:t>/</w:t>
      </w:r>
      <w:r w:rsidRPr="00C655D3">
        <w:rPr>
          <w:rFonts w:ascii="Arial" w:eastAsia="仿宋" w:hAnsi="Arial" w:cs="Arial"/>
          <w:sz w:val="28"/>
          <w:szCs w:val="28"/>
        </w:rPr>
        <w:t>平方米（仅</w:t>
      </w:r>
      <w:r w:rsidRPr="00C655D3">
        <w:rPr>
          <w:rFonts w:ascii="Arial" w:eastAsia="仿宋" w:hAnsi="Arial" w:cs="Arial"/>
          <w:sz w:val="28"/>
          <w:szCs w:val="28"/>
        </w:rPr>
        <w:t>1</w:t>
      </w:r>
      <w:r w:rsidRPr="00C655D3">
        <w:rPr>
          <w:rFonts w:ascii="Arial" w:eastAsia="仿宋" w:hAnsi="Arial" w:cs="Arial"/>
          <w:sz w:val="28"/>
          <w:szCs w:val="28"/>
        </w:rPr>
        <w:t>宗，位于原七级地价区），</w:t>
      </w:r>
      <w:r w:rsidRPr="00C655D3">
        <w:rPr>
          <w:rFonts w:ascii="Arial" w:eastAsia="仿宋" w:hAnsi="Arial" w:cs="Arial"/>
          <w:sz w:val="28"/>
          <w:szCs w:val="28"/>
        </w:rPr>
        <w:t>2021</w:t>
      </w:r>
      <w:r w:rsidRPr="00C655D3">
        <w:rPr>
          <w:rFonts w:ascii="Arial" w:eastAsia="仿宋" w:hAnsi="Arial" w:cs="Arial"/>
          <w:sz w:val="28"/>
          <w:szCs w:val="28"/>
        </w:rPr>
        <w:t>年楼面熟地价平均值为</w:t>
      </w:r>
      <w:r w:rsidRPr="00C655D3">
        <w:rPr>
          <w:rFonts w:ascii="Arial" w:eastAsia="仿宋" w:hAnsi="Arial" w:cs="Arial"/>
          <w:sz w:val="28"/>
          <w:szCs w:val="28"/>
        </w:rPr>
        <w:t>1522</w:t>
      </w:r>
      <w:r w:rsidRPr="00C655D3">
        <w:rPr>
          <w:rFonts w:ascii="Arial" w:eastAsia="仿宋" w:hAnsi="Arial" w:cs="Arial"/>
          <w:sz w:val="28"/>
          <w:szCs w:val="28"/>
        </w:rPr>
        <w:t>元</w:t>
      </w:r>
      <w:r w:rsidRPr="00C655D3">
        <w:rPr>
          <w:rFonts w:ascii="Arial" w:eastAsia="仿宋" w:hAnsi="Arial" w:cs="Arial"/>
          <w:sz w:val="28"/>
          <w:szCs w:val="28"/>
        </w:rPr>
        <w:t>/</w:t>
      </w:r>
      <w:r w:rsidRPr="00C655D3">
        <w:rPr>
          <w:rFonts w:ascii="Arial" w:eastAsia="仿宋" w:hAnsi="Arial" w:cs="Arial"/>
          <w:sz w:val="28"/>
          <w:szCs w:val="28"/>
        </w:rPr>
        <w:t>平方米（共</w:t>
      </w:r>
      <w:r w:rsidRPr="00C655D3">
        <w:rPr>
          <w:rFonts w:ascii="Arial" w:eastAsia="仿宋" w:hAnsi="Arial" w:cs="Arial"/>
          <w:sz w:val="28"/>
          <w:szCs w:val="28"/>
        </w:rPr>
        <w:t>2</w:t>
      </w:r>
      <w:r w:rsidRPr="00C655D3">
        <w:rPr>
          <w:rFonts w:ascii="Arial" w:eastAsia="仿宋" w:hAnsi="Arial" w:cs="Arial"/>
          <w:sz w:val="28"/>
          <w:szCs w:val="28"/>
        </w:rPr>
        <w:t>宗，均位于原七级地价区）。</w:t>
      </w:r>
      <w:r w:rsidRPr="00C655D3">
        <w:rPr>
          <w:rFonts w:ascii="Arial" w:eastAsia="仿宋" w:hAnsi="Arial" w:cs="Arial"/>
          <w:sz w:val="28"/>
          <w:szCs w:val="28"/>
        </w:rPr>
        <w:t>2022</w:t>
      </w:r>
      <w:r w:rsidRPr="00C655D3">
        <w:rPr>
          <w:rFonts w:ascii="Arial" w:eastAsia="仿宋" w:hAnsi="Arial" w:cs="Arial"/>
          <w:sz w:val="28"/>
          <w:szCs w:val="28"/>
        </w:rPr>
        <w:t>年楼面熟地价平均值为</w:t>
      </w:r>
      <w:r w:rsidRPr="00C655D3">
        <w:rPr>
          <w:rFonts w:ascii="Arial" w:eastAsia="仿宋" w:hAnsi="Arial" w:cs="Arial"/>
          <w:sz w:val="28"/>
          <w:szCs w:val="28"/>
        </w:rPr>
        <w:t>2163</w:t>
      </w:r>
      <w:r w:rsidRPr="00C655D3">
        <w:rPr>
          <w:rFonts w:ascii="Arial" w:eastAsia="仿宋" w:hAnsi="Arial" w:cs="Arial"/>
          <w:sz w:val="28"/>
          <w:szCs w:val="28"/>
        </w:rPr>
        <w:t>元</w:t>
      </w:r>
      <w:r w:rsidRPr="00C655D3">
        <w:rPr>
          <w:rFonts w:ascii="Arial" w:eastAsia="仿宋" w:hAnsi="Arial" w:cs="Arial"/>
          <w:sz w:val="28"/>
          <w:szCs w:val="28"/>
        </w:rPr>
        <w:t>/</w:t>
      </w:r>
      <w:r w:rsidRPr="00C655D3">
        <w:rPr>
          <w:rFonts w:ascii="Arial" w:eastAsia="仿宋" w:hAnsi="Arial" w:cs="Arial"/>
          <w:sz w:val="28"/>
          <w:szCs w:val="28"/>
        </w:rPr>
        <w:t>平方米（共</w:t>
      </w:r>
      <w:r w:rsidRPr="00C655D3">
        <w:rPr>
          <w:rFonts w:ascii="Arial" w:eastAsia="仿宋" w:hAnsi="Arial" w:cs="Arial"/>
          <w:sz w:val="28"/>
          <w:szCs w:val="28"/>
        </w:rPr>
        <w:t>2</w:t>
      </w:r>
      <w:r w:rsidRPr="00C655D3">
        <w:rPr>
          <w:rFonts w:ascii="Arial" w:eastAsia="仿宋" w:hAnsi="Arial" w:cs="Arial"/>
          <w:sz w:val="28"/>
          <w:szCs w:val="28"/>
        </w:rPr>
        <w:t>宗，均位于七级地价区）。综合考虑地价级别、地价指数等因素，故估价结果是合理的。</w:t>
      </w:r>
    </w:p>
    <w:p w14:paraId="04A6BEA6" w14:textId="77777777" w:rsidR="00EE68AA" w:rsidRPr="00C655D3" w:rsidRDefault="00EE68AA" w:rsidP="00C655D3">
      <w:pPr>
        <w:spacing w:line="300" w:lineRule="auto"/>
        <w:ind w:firstLineChars="200" w:firstLine="560"/>
        <w:rPr>
          <w:rFonts w:ascii="Arial" w:eastAsia="仿宋" w:hAnsi="Arial" w:cs="Arial"/>
          <w:sz w:val="28"/>
          <w:szCs w:val="28"/>
        </w:rPr>
      </w:pPr>
      <w:r w:rsidRPr="00C655D3">
        <w:rPr>
          <w:rFonts w:ascii="Arial" w:eastAsia="仿宋" w:hAnsi="Arial" w:cs="Arial"/>
          <w:sz w:val="28"/>
          <w:szCs w:val="28"/>
        </w:rPr>
        <w:t>估价对象位于六级地价区。经分析同区域内（顺义区）近三年（</w:t>
      </w:r>
      <w:r w:rsidRPr="00C655D3">
        <w:rPr>
          <w:rFonts w:ascii="Arial" w:eastAsia="仿宋" w:hAnsi="Arial" w:cs="Arial"/>
          <w:sz w:val="28"/>
          <w:szCs w:val="28"/>
        </w:rPr>
        <w:t>2020</w:t>
      </w:r>
      <w:r w:rsidRPr="00C655D3">
        <w:rPr>
          <w:rFonts w:ascii="Arial" w:eastAsia="仿宋" w:hAnsi="Arial" w:cs="Arial"/>
          <w:sz w:val="28"/>
          <w:szCs w:val="28"/>
        </w:rPr>
        <w:t>年</w:t>
      </w:r>
      <w:r w:rsidRPr="00C655D3">
        <w:rPr>
          <w:rFonts w:ascii="Arial" w:eastAsia="仿宋" w:hAnsi="Arial" w:cs="Arial"/>
          <w:sz w:val="28"/>
          <w:szCs w:val="28"/>
        </w:rPr>
        <w:t>-2022</w:t>
      </w:r>
      <w:r w:rsidRPr="00C655D3">
        <w:rPr>
          <w:rFonts w:ascii="Arial" w:eastAsia="仿宋" w:hAnsi="Arial" w:cs="Arial"/>
          <w:sz w:val="28"/>
          <w:szCs w:val="28"/>
        </w:rPr>
        <w:t>年）估价对象周边</w:t>
      </w:r>
      <w:proofErr w:type="gramStart"/>
      <w:r w:rsidRPr="00C655D3">
        <w:rPr>
          <w:rFonts w:ascii="Arial" w:eastAsia="仿宋" w:hAnsi="Arial" w:cs="Arial"/>
          <w:sz w:val="28"/>
          <w:szCs w:val="28"/>
        </w:rPr>
        <w:t>招拍挂</w:t>
      </w:r>
      <w:proofErr w:type="gramEnd"/>
      <w:r w:rsidRPr="00C655D3">
        <w:rPr>
          <w:rFonts w:ascii="Arial" w:eastAsia="仿宋" w:hAnsi="Arial" w:cs="Arial"/>
          <w:sz w:val="28"/>
          <w:szCs w:val="28"/>
        </w:rPr>
        <w:t>的住宅用途</w:t>
      </w:r>
      <w:proofErr w:type="gramStart"/>
      <w:r w:rsidRPr="00C655D3">
        <w:rPr>
          <w:rFonts w:ascii="Arial" w:eastAsia="仿宋" w:hAnsi="Arial" w:cs="Arial"/>
          <w:sz w:val="28"/>
          <w:szCs w:val="28"/>
        </w:rPr>
        <w:t>招拍挂</w:t>
      </w:r>
      <w:proofErr w:type="gramEnd"/>
      <w:r w:rsidRPr="00C655D3">
        <w:rPr>
          <w:rFonts w:ascii="Arial" w:eastAsia="仿宋" w:hAnsi="Arial" w:cs="Arial"/>
          <w:sz w:val="28"/>
          <w:szCs w:val="28"/>
        </w:rPr>
        <w:t>出让案例有</w:t>
      </w:r>
      <w:r w:rsidRPr="00C655D3">
        <w:rPr>
          <w:rFonts w:ascii="Arial" w:eastAsia="仿宋" w:hAnsi="Arial" w:cs="Arial"/>
          <w:sz w:val="28"/>
          <w:szCs w:val="28"/>
        </w:rPr>
        <w:t>14</w:t>
      </w:r>
      <w:r w:rsidRPr="00C655D3">
        <w:rPr>
          <w:rFonts w:ascii="Arial" w:eastAsia="仿宋" w:hAnsi="Arial" w:cs="Arial"/>
          <w:sz w:val="28"/>
          <w:szCs w:val="28"/>
        </w:rPr>
        <w:t>个，其中</w:t>
      </w:r>
      <w:r w:rsidRPr="00C655D3">
        <w:rPr>
          <w:rFonts w:ascii="Arial" w:eastAsia="仿宋" w:hAnsi="Arial" w:cs="Arial"/>
          <w:sz w:val="28"/>
          <w:szCs w:val="28"/>
        </w:rPr>
        <w:t>2020</w:t>
      </w:r>
      <w:r w:rsidRPr="00C655D3">
        <w:rPr>
          <w:rFonts w:ascii="Arial" w:eastAsia="仿宋" w:hAnsi="Arial" w:cs="Arial"/>
          <w:sz w:val="28"/>
          <w:szCs w:val="28"/>
        </w:rPr>
        <w:t>年楼面熟地价为</w:t>
      </w:r>
      <w:r w:rsidRPr="00C655D3">
        <w:rPr>
          <w:rFonts w:ascii="Arial" w:eastAsia="仿宋" w:hAnsi="Arial" w:cs="Arial"/>
          <w:sz w:val="28"/>
          <w:szCs w:val="28"/>
        </w:rPr>
        <w:t>18024</w:t>
      </w:r>
      <w:r w:rsidRPr="00C655D3">
        <w:rPr>
          <w:rFonts w:ascii="Arial" w:eastAsia="仿宋" w:hAnsi="Arial" w:cs="Arial"/>
          <w:sz w:val="28"/>
          <w:szCs w:val="28"/>
        </w:rPr>
        <w:t>元</w:t>
      </w:r>
      <w:r w:rsidRPr="00C655D3">
        <w:rPr>
          <w:rFonts w:ascii="Arial" w:eastAsia="仿宋" w:hAnsi="Arial" w:cs="Arial"/>
          <w:sz w:val="28"/>
          <w:szCs w:val="28"/>
        </w:rPr>
        <w:t>/</w:t>
      </w:r>
      <w:r w:rsidRPr="00C655D3">
        <w:rPr>
          <w:rFonts w:ascii="Arial" w:eastAsia="仿宋" w:hAnsi="Arial" w:cs="Arial"/>
          <w:sz w:val="28"/>
          <w:szCs w:val="28"/>
        </w:rPr>
        <w:t>平方米（共</w:t>
      </w:r>
      <w:r w:rsidRPr="00C655D3">
        <w:rPr>
          <w:rFonts w:ascii="Arial" w:eastAsia="仿宋" w:hAnsi="Arial" w:cs="Arial"/>
          <w:sz w:val="28"/>
          <w:szCs w:val="28"/>
        </w:rPr>
        <w:t>5</w:t>
      </w:r>
      <w:r w:rsidRPr="00C655D3">
        <w:rPr>
          <w:rFonts w:ascii="Arial" w:eastAsia="仿宋" w:hAnsi="Arial" w:cs="Arial"/>
          <w:sz w:val="28"/>
          <w:szCs w:val="28"/>
        </w:rPr>
        <w:t>宗，位于原六、七级地价区，为居住、商业等综合用地），</w:t>
      </w:r>
      <w:r w:rsidRPr="00C655D3">
        <w:rPr>
          <w:rFonts w:ascii="Arial" w:eastAsia="仿宋" w:hAnsi="Arial" w:cs="Arial"/>
          <w:sz w:val="28"/>
          <w:szCs w:val="28"/>
        </w:rPr>
        <w:t>2021</w:t>
      </w:r>
      <w:r w:rsidRPr="00C655D3">
        <w:rPr>
          <w:rFonts w:ascii="Arial" w:eastAsia="仿宋" w:hAnsi="Arial" w:cs="Arial"/>
          <w:sz w:val="28"/>
          <w:szCs w:val="28"/>
        </w:rPr>
        <w:t>年楼面熟地价平均值为</w:t>
      </w:r>
      <w:r w:rsidRPr="00C655D3">
        <w:rPr>
          <w:rFonts w:ascii="Arial" w:eastAsia="仿宋" w:hAnsi="Arial" w:cs="Arial"/>
          <w:sz w:val="28"/>
          <w:szCs w:val="28"/>
        </w:rPr>
        <w:t>22233</w:t>
      </w:r>
      <w:r w:rsidRPr="00C655D3">
        <w:rPr>
          <w:rFonts w:ascii="Arial" w:eastAsia="仿宋" w:hAnsi="Arial" w:cs="Arial"/>
          <w:sz w:val="28"/>
          <w:szCs w:val="28"/>
        </w:rPr>
        <w:t>元</w:t>
      </w:r>
      <w:r w:rsidRPr="00C655D3">
        <w:rPr>
          <w:rFonts w:ascii="Arial" w:eastAsia="仿宋" w:hAnsi="Arial" w:cs="Arial"/>
          <w:sz w:val="28"/>
          <w:szCs w:val="28"/>
        </w:rPr>
        <w:t>/</w:t>
      </w:r>
      <w:r w:rsidRPr="00C655D3">
        <w:rPr>
          <w:rFonts w:ascii="Arial" w:eastAsia="仿宋" w:hAnsi="Arial" w:cs="Arial"/>
          <w:sz w:val="28"/>
          <w:szCs w:val="28"/>
        </w:rPr>
        <w:t>平方米（共</w:t>
      </w:r>
      <w:r w:rsidRPr="00C655D3">
        <w:rPr>
          <w:rFonts w:ascii="Arial" w:eastAsia="仿宋" w:hAnsi="Arial" w:cs="Arial"/>
          <w:sz w:val="28"/>
          <w:szCs w:val="28"/>
        </w:rPr>
        <w:t>3</w:t>
      </w:r>
      <w:r w:rsidRPr="00C655D3">
        <w:rPr>
          <w:rFonts w:ascii="Arial" w:eastAsia="仿宋" w:hAnsi="Arial" w:cs="Arial"/>
          <w:sz w:val="28"/>
          <w:szCs w:val="28"/>
        </w:rPr>
        <w:t>宗，</w:t>
      </w:r>
      <w:proofErr w:type="gramStart"/>
      <w:r w:rsidRPr="00C655D3">
        <w:rPr>
          <w:rFonts w:ascii="Arial" w:eastAsia="仿宋" w:hAnsi="Arial" w:cs="Arial"/>
          <w:sz w:val="28"/>
          <w:szCs w:val="28"/>
        </w:rPr>
        <w:t>位于位于</w:t>
      </w:r>
      <w:proofErr w:type="gramEnd"/>
      <w:r w:rsidRPr="00C655D3">
        <w:rPr>
          <w:rFonts w:ascii="Arial" w:eastAsia="仿宋" w:hAnsi="Arial" w:cs="Arial"/>
          <w:sz w:val="28"/>
          <w:szCs w:val="28"/>
        </w:rPr>
        <w:t>原六、七级地价区，为纯住宅地，容积率</w:t>
      </w:r>
      <w:r w:rsidRPr="00C655D3">
        <w:rPr>
          <w:rFonts w:ascii="Arial" w:eastAsia="仿宋" w:hAnsi="Arial" w:cs="Arial"/>
          <w:sz w:val="28"/>
          <w:szCs w:val="28"/>
        </w:rPr>
        <w:t>0.8-2</w:t>
      </w:r>
      <w:r w:rsidRPr="00C655D3">
        <w:rPr>
          <w:rFonts w:ascii="Arial" w:eastAsia="仿宋" w:hAnsi="Arial" w:cs="Arial"/>
          <w:sz w:val="28"/>
          <w:szCs w:val="28"/>
        </w:rPr>
        <w:t>）。</w:t>
      </w:r>
      <w:r w:rsidRPr="00C655D3">
        <w:rPr>
          <w:rFonts w:ascii="Arial" w:eastAsia="仿宋" w:hAnsi="Arial" w:cs="Arial"/>
          <w:sz w:val="28"/>
          <w:szCs w:val="28"/>
        </w:rPr>
        <w:t>2022</w:t>
      </w:r>
      <w:r w:rsidRPr="00C655D3">
        <w:rPr>
          <w:rFonts w:ascii="Arial" w:eastAsia="仿宋" w:hAnsi="Arial" w:cs="Arial"/>
          <w:sz w:val="28"/>
          <w:szCs w:val="28"/>
        </w:rPr>
        <w:t>年楼面熟地价平均值为</w:t>
      </w:r>
      <w:r w:rsidRPr="00C655D3">
        <w:rPr>
          <w:rFonts w:ascii="Arial" w:eastAsia="仿宋" w:hAnsi="Arial" w:cs="Arial"/>
          <w:sz w:val="28"/>
          <w:szCs w:val="28"/>
        </w:rPr>
        <w:t>22013</w:t>
      </w:r>
      <w:r w:rsidRPr="00C655D3">
        <w:rPr>
          <w:rFonts w:ascii="Arial" w:eastAsia="仿宋" w:hAnsi="Arial" w:cs="Arial"/>
          <w:sz w:val="28"/>
          <w:szCs w:val="28"/>
        </w:rPr>
        <w:t>元</w:t>
      </w:r>
      <w:r w:rsidRPr="00C655D3">
        <w:rPr>
          <w:rFonts w:ascii="Arial" w:eastAsia="仿宋" w:hAnsi="Arial" w:cs="Arial"/>
          <w:sz w:val="28"/>
          <w:szCs w:val="28"/>
        </w:rPr>
        <w:t>/</w:t>
      </w:r>
      <w:r w:rsidRPr="00C655D3">
        <w:rPr>
          <w:rFonts w:ascii="Arial" w:eastAsia="仿宋" w:hAnsi="Arial" w:cs="Arial"/>
          <w:sz w:val="28"/>
          <w:szCs w:val="28"/>
        </w:rPr>
        <w:t>平方米（共</w:t>
      </w:r>
      <w:r w:rsidRPr="00C655D3">
        <w:rPr>
          <w:rFonts w:ascii="Arial" w:eastAsia="仿宋" w:hAnsi="Arial" w:cs="Arial"/>
          <w:sz w:val="28"/>
          <w:szCs w:val="28"/>
        </w:rPr>
        <w:t>6</w:t>
      </w:r>
      <w:r w:rsidRPr="00C655D3">
        <w:rPr>
          <w:rFonts w:ascii="Arial" w:eastAsia="仿宋" w:hAnsi="Arial" w:cs="Arial"/>
          <w:sz w:val="28"/>
          <w:szCs w:val="28"/>
        </w:rPr>
        <w:t>宗，位于六、七级地价区，容积率</w:t>
      </w:r>
      <w:r w:rsidRPr="00C655D3">
        <w:rPr>
          <w:rFonts w:ascii="Arial" w:eastAsia="仿宋" w:hAnsi="Arial" w:cs="Arial"/>
          <w:sz w:val="28"/>
          <w:szCs w:val="28"/>
        </w:rPr>
        <w:t>1.2-1.6</w:t>
      </w:r>
      <w:r w:rsidRPr="00C655D3">
        <w:rPr>
          <w:rFonts w:ascii="Arial" w:eastAsia="仿宋" w:hAnsi="Arial" w:cs="Arial"/>
          <w:sz w:val="28"/>
          <w:szCs w:val="28"/>
        </w:rPr>
        <w:t>）。综合考虑地价级别、地价指数等因素，故估价结果是合理的。</w:t>
      </w:r>
    </w:p>
    <w:p w14:paraId="0BEC8EFF" w14:textId="77777777" w:rsidR="00EE68AA" w:rsidRPr="00C655D3" w:rsidRDefault="00EE68AA" w:rsidP="00C655D3">
      <w:pPr>
        <w:spacing w:line="300" w:lineRule="auto"/>
        <w:ind w:firstLineChars="200" w:firstLine="560"/>
        <w:rPr>
          <w:rFonts w:ascii="Arial" w:eastAsia="仿宋" w:hAnsi="Arial" w:cs="Arial"/>
          <w:sz w:val="28"/>
          <w:szCs w:val="28"/>
        </w:rPr>
      </w:pPr>
      <w:r w:rsidRPr="00C655D3">
        <w:rPr>
          <w:rFonts w:ascii="Arial" w:eastAsia="仿宋" w:hAnsi="Arial" w:cs="Arial"/>
          <w:sz w:val="28"/>
          <w:szCs w:val="28"/>
        </w:rPr>
        <w:lastRenderedPageBreak/>
        <w:t>近三年同区域内（顺义区）无商业、公共服务、地下商业、地下公共服务、地下车库</w:t>
      </w:r>
      <w:proofErr w:type="gramStart"/>
      <w:r w:rsidRPr="00C655D3">
        <w:rPr>
          <w:rFonts w:ascii="Arial" w:eastAsia="仿宋" w:hAnsi="Arial" w:cs="Arial"/>
          <w:sz w:val="28"/>
          <w:szCs w:val="28"/>
        </w:rPr>
        <w:t>招拍挂成交</w:t>
      </w:r>
      <w:proofErr w:type="gramEnd"/>
      <w:r w:rsidRPr="00C655D3">
        <w:rPr>
          <w:rFonts w:ascii="Arial" w:eastAsia="仿宋" w:hAnsi="Arial" w:cs="Arial"/>
          <w:sz w:val="28"/>
          <w:szCs w:val="28"/>
        </w:rPr>
        <w:t>地块。</w:t>
      </w:r>
    </w:p>
    <w:p w14:paraId="0D3671F4" w14:textId="77777777" w:rsidR="00EE68AA" w:rsidRPr="00C655D3" w:rsidRDefault="00EE68AA" w:rsidP="00C655D3">
      <w:pPr>
        <w:spacing w:line="300" w:lineRule="auto"/>
        <w:ind w:firstLineChars="200" w:firstLine="560"/>
        <w:rPr>
          <w:rFonts w:ascii="Arial" w:eastAsia="仿宋" w:hAnsi="Arial" w:cs="Arial"/>
          <w:sz w:val="28"/>
          <w:szCs w:val="28"/>
          <w:highlight w:val="yellow"/>
        </w:rPr>
      </w:pPr>
      <w:r w:rsidRPr="00C655D3">
        <w:rPr>
          <w:rFonts w:ascii="Arial" w:eastAsia="仿宋" w:hAnsi="Arial" w:cs="Arial"/>
          <w:sz w:val="28"/>
          <w:szCs w:val="28"/>
        </w:rPr>
        <w:t>估价对象的估价结果与近三年已审定（或成交）案例的平均价格水平相当，因受估价对象所在区域、估价期日、容积率等因素的影响，最终估价结果在合理范围之内。另因</w:t>
      </w:r>
      <w:r w:rsidRPr="00C655D3">
        <w:rPr>
          <w:rFonts w:ascii="Arial" w:eastAsia="仿宋" w:hAnsi="Arial" w:cs="Arial"/>
          <w:sz w:val="28"/>
          <w:szCs w:val="28"/>
        </w:rPr>
        <w:t>2022</w:t>
      </w:r>
      <w:r w:rsidRPr="00C655D3">
        <w:rPr>
          <w:rFonts w:ascii="Arial" w:eastAsia="仿宋" w:hAnsi="Arial" w:cs="Arial"/>
          <w:sz w:val="28"/>
          <w:szCs w:val="28"/>
        </w:rPr>
        <w:t>年</w:t>
      </w:r>
      <w:r w:rsidRPr="00C655D3">
        <w:rPr>
          <w:rFonts w:ascii="Arial" w:eastAsia="仿宋" w:hAnsi="Arial" w:cs="Arial"/>
          <w:sz w:val="28"/>
          <w:szCs w:val="28"/>
        </w:rPr>
        <w:t>3</w:t>
      </w:r>
      <w:r w:rsidRPr="00C655D3">
        <w:rPr>
          <w:rFonts w:ascii="Arial" w:eastAsia="仿宋" w:hAnsi="Arial" w:cs="Arial"/>
          <w:sz w:val="28"/>
          <w:szCs w:val="28"/>
        </w:rPr>
        <w:t>月公布的新基准地价修正体系后无已审定地块，故上述原基准地价修正体系下的审定价格仅供参考。</w:t>
      </w:r>
    </w:p>
    <w:p w14:paraId="7CBE62A5" w14:textId="77777777" w:rsidR="00EE68AA" w:rsidRPr="00C655D3" w:rsidRDefault="00EE68AA" w:rsidP="00C655D3">
      <w:pPr>
        <w:spacing w:line="300" w:lineRule="auto"/>
        <w:ind w:firstLineChars="200" w:firstLine="560"/>
        <w:rPr>
          <w:rFonts w:ascii="Arial" w:eastAsia="仿宋" w:hAnsi="Arial" w:cs="Arial"/>
          <w:sz w:val="28"/>
          <w:szCs w:val="28"/>
        </w:rPr>
      </w:pPr>
      <w:r w:rsidRPr="00C655D3">
        <w:rPr>
          <w:rFonts w:ascii="Arial" w:eastAsia="仿宋" w:hAnsi="Arial" w:cs="Arial"/>
          <w:sz w:val="28"/>
          <w:szCs w:val="28"/>
        </w:rPr>
        <w:t>综上，本次评估各用途地上、地下空间地价水平均满足《北京市国有建设用地使用权出让地价评估技术导则（试行）》（</w:t>
      </w:r>
      <w:proofErr w:type="gramStart"/>
      <w:r w:rsidRPr="00C655D3">
        <w:rPr>
          <w:rFonts w:ascii="Arial" w:eastAsia="仿宋" w:hAnsi="Arial" w:cs="Arial"/>
          <w:sz w:val="28"/>
          <w:szCs w:val="28"/>
        </w:rPr>
        <w:t>北估秘</w:t>
      </w:r>
      <w:proofErr w:type="gramEnd"/>
      <w:r w:rsidRPr="00C655D3">
        <w:rPr>
          <w:rFonts w:ascii="Arial" w:eastAsia="仿宋" w:hAnsi="Arial" w:cs="Arial"/>
          <w:sz w:val="28"/>
          <w:szCs w:val="28"/>
        </w:rPr>
        <w:t>（</w:t>
      </w:r>
      <w:r w:rsidRPr="00C655D3">
        <w:rPr>
          <w:rFonts w:ascii="Arial" w:eastAsia="仿宋" w:hAnsi="Arial" w:cs="Arial"/>
          <w:sz w:val="28"/>
          <w:szCs w:val="28"/>
        </w:rPr>
        <w:t>2023</w:t>
      </w:r>
      <w:r w:rsidRPr="00C655D3">
        <w:rPr>
          <w:rFonts w:ascii="Arial" w:eastAsia="仿宋" w:hAnsi="Arial" w:cs="Arial"/>
          <w:sz w:val="28"/>
          <w:szCs w:val="28"/>
        </w:rPr>
        <w:t>）</w:t>
      </w:r>
      <w:r w:rsidRPr="00C655D3">
        <w:rPr>
          <w:rFonts w:ascii="Arial" w:eastAsia="仿宋" w:hAnsi="Arial" w:cs="Arial"/>
          <w:sz w:val="28"/>
          <w:szCs w:val="28"/>
        </w:rPr>
        <w:t>001</w:t>
      </w:r>
      <w:r w:rsidRPr="00C655D3">
        <w:rPr>
          <w:rFonts w:ascii="Arial" w:eastAsia="仿宋" w:hAnsi="Arial" w:cs="Arial"/>
          <w:sz w:val="28"/>
          <w:szCs w:val="28"/>
        </w:rPr>
        <w:t>）</w:t>
      </w:r>
      <w:r w:rsidRPr="00C655D3">
        <w:rPr>
          <w:rFonts w:ascii="Arial" w:eastAsia="仿宋" w:hAnsi="Arial" w:cs="Arial"/>
          <w:sz w:val="28"/>
          <w:szCs w:val="28"/>
        </w:rPr>
        <w:t>7.1.3</w:t>
      </w:r>
      <w:r w:rsidRPr="00C655D3">
        <w:rPr>
          <w:rFonts w:ascii="Arial" w:eastAsia="仿宋" w:hAnsi="Arial" w:cs="Arial"/>
          <w:sz w:val="28"/>
          <w:szCs w:val="28"/>
        </w:rPr>
        <w:t>出让底价</w:t>
      </w:r>
      <w:r w:rsidRPr="00C655D3">
        <w:rPr>
          <w:rFonts w:ascii="Arial" w:eastAsia="仿宋" w:hAnsi="Arial" w:cs="Arial"/>
          <w:sz w:val="28"/>
          <w:szCs w:val="28"/>
        </w:rPr>
        <w:t>“</w:t>
      </w:r>
      <w:r w:rsidRPr="00C655D3">
        <w:rPr>
          <w:rFonts w:ascii="Arial" w:eastAsia="仿宋" w:hAnsi="Arial" w:cs="Arial"/>
          <w:sz w:val="28"/>
          <w:szCs w:val="28"/>
        </w:rPr>
        <w:t>有基准地价的地区，协议出让最低价不得低于出让地块所在级别基准地价的</w:t>
      </w:r>
      <w:r w:rsidRPr="00C655D3">
        <w:rPr>
          <w:rFonts w:ascii="Arial" w:eastAsia="仿宋" w:hAnsi="Arial" w:cs="Arial"/>
          <w:sz w:val="28"/>
          <w:szCs w:val="28"/>
        </w:rPr>
        <w:t>70%</w:t>
      </w:r>
      <w:r w:rsidRPr="00C655D3">
        <w:rPr>
          <w:rFonts w:ascii="Arial" w:eastAsia="仿宋" w:hAnsi="Arial" w:cs="Arial"/>
          <w:sz w:val="28"/>
          <w:szCs w:val="28"/>
        </w:rPr>
        <w:t>要求，也符合区域土地市场地价水平，因此可以本次评估的地上空间楼面熟地价、地下空间政府土地收益为基础核算应补缴的地价款。本次建议以上述测算的地上</w:t>
      </w:r>
      <w:proofErr w:type="gramStart"/>
      <w:r w:rsidRPr="00C655D3">
        <w:rPr>
          <w:rFonts w:ascii="Arial" w:eastAsia="仿宋" w:hAnsi="Arial" w:cs="Arial"/>
          <w:sz w:val="28"/>
          <w:szCs w:val="28"/>
        </w:rPr>
        <w:t>空间楼</w:t>
      </w:r>
      <w:proofErr w:type="gramEnd"/>
      <w:r w:rsidRPr="00C655D3">
        <w:rPr>
          <w:rFonts w:ascii="Arial" w:eastAsia="仿宋" w:hAnsi="Arial" w:cs="Arial"/>
          <w:sz w:val="28"/>
          <w:szCs w:val="28"/>
        </w:rPr>
        <w:t>面熟地价、政府土地出让收益作为应补缴的地价款。</w:t>
      </w:r>
    </w:p>
    <w:p w14:paraId="08F0A29A" w14:textId="04823BD4" w:rsidR="005F174C" w:rsidRPr="00C655D3" w:rsidRDefault="0046512F">
      <w:pPr>
        <w:spacing w:line="360" w:lineRule="auto"/>
        <w:ind w:firstLineChars="200" w:firstLine="560"/>
        <w:rPr>
          <w:rFonts w:ascii="Arial" w:eastAsia="仿宋" w:hAnsi="Arial" w:cs="Arial"/>
          <w:sz w:val="28"/>
          <w:szCs w:val="28"/>
        </w:rPr>
      </w:pPr>
      <w:r w:rsidRPr="00C655D3">
        <w:rPr>
          <w:rFonts w:ascii="Arial" w:eastAsia="仿宋" w:hAnsi="Arial" w:cs="Arial"/>
          <w:sz w:val="28"/>
          <w:szCs w:val="28"/>
        </w:rPr>
        <w:t xml:space="preserve"> </w:t>
      </w:r>
    </w:p>
    <w:p w14:paraId="129AA5C5" w14:textId="77777777" w:rsidR="005F174C" w:rsidRPr="00C655D3" w:rsidRDefault="005F174C">
      <w:pPr>
        <w:snapToGrid w:val="0"/>
        <w:spacing w:line="360" w:lineRule="auto"/>
        <w:ind w:firstLine="556"/>
        <w:rPr>
          <w:rFonts w:ascii="Arial" w:eastAsia="仿宋" w:hAnsi="Arial" w:cs="Arial"/>
          <w:sz w:val="28"/>
          <w:szCs w:val="28"/>
        </w:rPr>
      </w:pPr>
    </w:p>
    <w:p w14:paraId="51D63668" w14:textId="77777777" w:rsidR="005F174C" w:rsidRPr="00C655D3" w:rsidRDefault="0046512F">
      <w:pPr>
        <w:snapToGrid w:val="0"/>
        <w:spacing w:line="360" w:lineRule="auto"/>
        <w:rPr>
          <w:rFonts w:ascii="Arial" w:eastAsia="仿宋" w:hAnsi="Arial" w:cs="Arial"/>
          <w:sz w:val="28"/>
          <w:szCs w:val="28"/>
        </w:rPr>
      </w:pPr>
      <w:r w:rsidRPr="00C655D3">
        <w:rPr>
          <w:rFonts w:ascii="Arial" w:eastAsia="仿宋" w:hAnsi="Arial" w:cs="Arial"/>
          <w:sz w:val="28"/>
          <w:szCs w:val="28"/>
        </w:rPr>
        <w:t>（转下页）</w:t>
      </w:r>
    </w:p>
    <w:p w14:paraId="21F20455" w14:textId="77777777" w:rsidR="005F174C" w:rsidRPr="00C655D3" w:rsidRDefault="0046512F">
      <w:pPr>
        <w:snapToGrid w:val="0"/>
        <w:spacing w:line="360" w:lineRule="auto"/>
        <w:ind w:firstLine="556"/>
        <w:rPr>
          <w:rFonts w:ascii="Arial" w:eastAsia="仿宋" w:hAnsi="Arial" w:cs="Arial"/>
          <w:sz w:val="28"/>
        </w:rPr>
        <w:sectPr w:rsidR="005F174C" w:rsidRPr="00C655D3">
          <w:pgSz w:w="11907" w:h="16840"/>
          <w:pgMar w:top="1843" w:right="1134" w:bottom="1134" w:left="1134" w:header="1134" w:footer="907" w:gutter="340"/>
          <w:cols w:space="720"/>
          <w:titlePg/>
          <w:docGrid w:linePitch="326"/>
        </w:sectPr>
      </w:pPr>
      <w:r w:rsidRPr="00C655D3">
        <w:rPr>
          <w:rFonts w:ascii="Arial" w:eastAsia="仿宋" w:hAnsi="Arial" w:cs="Arial"/>
          <w:sz w:val="28"/>
          <w:szCs w:val="28"/>
        </w:rPr>
        <w:t xml:space="preserve"> </w:t>
      </w:r>
      <w:r w:rsidRPr="00C655D3">
        <w:rPr>
          <w:rFonts w:ascii="Arial" w:eastAsia="仿宋" w:hAnsi="Arial" w:cs="Arial"/>
          <w:sz w:val="28"/>
        </w:rPr>
        <w:t xml:space="preserve">  </w:t>
      </w:r>
    </w:p>
    <w:p w14:paraId="5C9CEE78" w14:textId="77777777" w:rsidR="005F174C" w:rsidRPr="00C655D3" w:rsidRDefault="0046512F">
      <w:pPr>
        <w:pStyle w:val="11"/>
        <w:ind w:firstLineChars="0" w:firstLine="0"/>
        <w:rPr>
          <w:rFonts w:ascii="Arial" w:eastAsia="仿宋" w:hAnsi="Arial" w:cs="Arial"/>
          <w:b/>
        </w:rPr>
      </w:pPr>
      <w:r w:rsidRPr="00C655D3">
        <w:rPr>
          <w:rFonts w:ascii="Arial" w:eastAsia="仿宋" w:hAnsi="Arial" w:cs="Arial"/>
          <w:b/>
        </w:rPr>
        <w:lastRenderedPageBreak/>
        <w:t>附</w:t>
      </w:r>
      <w:r w:rsidRPr="00C655D3">
        <w:rPr>
          <w:rFonts w:ascii="Arial" w:eastAsia="仿宋" w:hAnsi="Arial" w:cs="Arial"/>
          <w:b/>
        </w:rPr>
        <w:t xml:space="preserve">                                           </w:t>
      </w:r>
      <w:r w:rsidRPr="00C655D3">
        <w:rPr>
          <w:rFonts w:ascii="Arial" w:eastAsia="仿宋" w:hAnsi="Arial" w:cs="Arial"/>
          <w:b/>
        </w:rPr>
        <w:t>估价结果一览表</w:t>
      </w:r>
    </w:p>
    <w:p w14:paraId="0B755746" w14:textId="77777777" w:rsidR="005F174C" w:rsidRPr="00C655D3" w:rsidRDefault="0046512F">
      <w:pPr>
        <w:spacing w:line="240" w:lineRule="auto"/>
        <w:rPr>
          <w:rFonts w:ascii="Arial" w:eastAsia="仿宋" w:hAnsi="Arial" w:cs="Arial"/>
          <w:bCs/>
          <w:sz w:val="18"/>
        </w:rPr>
      </w:pPr>
      <w:r w:rsidRPr="00C655D3">
        <w:rPr>
          <w:rFonts w:ascii="Arial" w:eastAsia="仿宋" w:hAnsi="Arial" w:cs="Arial"/>
          <w:bCs/>
          <w:sz w:val="18"/>
        </w:rPr>
        <w:t>估价机构：</w:t>
      </w:r>
      <w:proofErr w:type="gramStart"/>
      <w:r w:rsidRPr="00C655D3">
        <w:rPr>
          <w:rFonts w:ascii="Arial" w:eastAsia="仿宋" w:hAnsi="Arial" w:cs="Arial"/>
          <w:sz w:val="18"/>
        </w:rPr>
        <w:t>北京康正宏</w:t>
      </w:r>
      <w:proofErr w:type="gramEnd"/>
      <w:r w:rsidRPr="00C655D3">
        <w:rPr>
          <w:rFonts w:ascii="Arial" w:eastAsia="仿宋" w:hAnsi="Arial" w:cs="Arial"/>
          <w:sz w:val="18"/>
        </w:rPr>
        <w:t>基房地产评估有限公司</w:t>
      </w:r>
      <w:r w:rsidRPr="00C655D3">
        <w:rPr>
          <w:rFonts w:ascii="Arial" w:eastAsia="仿宋" w:hAnsi="Arial" w:cs="Arial"/>
          <w:sz w:val="18"/>
        </w:rPr>
        <w:t xml:space="preserve"> </w:t>
      </w:r>
      <w:r w:rsidRPr="00C655D3">
        <w:rPr>
          <w:rFonts w:ascii="Arial" w:eastAsia="仿宋" w:hAnsi="Arial" w:cs="Arial"/>
          <w:bCs/>
          <w:sz w:val="18"/>
        </w:rPr>
        <w:t xml:space="preserve">  </w:t>
      </w:r>
      <w:r w:rsidRPr="00C655D3">
        <w:rPr>
          <w:rFonts w:ascii="Arial" w:eastAsia="仿宋" w:hAnsi="Arial" w:cs="Arial"/>
          <w:bCs/>
          <w:sz w:val="18"/>
        </w:rPr>
        <w:t>估价报告编号：</w:t>
      </w:r>
      <w:r w:rsidR="00EB5D16" w:rsidRPr="00C655D3">
        <w:rPr>
          <w:rFonts w:ascii="Arial" w:eastAsia="仿宋" w:hAnsi="Arial" w:cs="Arial"/>
          <w:bCs/>
          <w:sz w:val="18"/>
        </w:rPr>
        <w:t>2023-1-0411-F01TDCR6</w:t>
      </w:r>
      <w:r w:rsidRPr="00C655D3">
        <w:rPr>
          <w:rFonts w:ascii="Arial" w:eastAsia="仿宋" w:hAnsi="Arial" w:cs="Arial"/>
          <w:bCs/>
          <w:sz w:val="18"/>
        </w:rPr>
        <w:t xml:space="preserve">    </w:t>
      </w:r>
      <w:r w:rsidRPr="00C655D3">
        <w:rPr>
          <w:rFonts w:ascii="Arial" w:eastAsia="仿宋" w:hAnsi="Arial" w:cs="Arial"/>
          <w:bCs/>
          <w:sz w:val="18"/>
        </w:rPr>
        <w:t>估价期日：</w:t>
      </w:r>
      <w:r w:rsidRPr="00C655D3">
        <w:rPr>
          <w:rFonts w:ascii="Arial" w:eastAsia="仿宋" w:hAnsi="Arial" w:cs="Arial"/>
          <w:bCs/>
          <w:sz w:val="18"/>
        </w:rPr>
        <w:t>2023</w:t>
      </w:r>
      <w:r w:rsidRPr="00C655D3">
        <w:rPr>
          <w:rFonts w:ascii="Arial" w:eastAsia="仿宋" w:hAnsi="Arial" w:cs="Arial"/>
          <w:bCs/>
          <w:sz w:val="18"/>
        </w:rPr>
        <w:t>年</w:t>
      </w:r>
      <w:r w:rsidRPr="00C655D3">
        <w:rPr>
          <w:rFonts w:ascii="Arial" w:eastAsia="仿宋" w:hAnsi="Arial" w:cs="Arial"/>
          <w:bCs/>
          <w:sz w:val="18"/>
        </w:rPr>
        <w:t>5</w:t>
      </w:r>
      <w:r w:rsidRPr="00C655D3">
        <w:rPr>
          <w:rFonts w:ascii="Arial" w:eastAsia="仿宋" w:hAnsi="Arial" w:cs="Arial"/>
          <w:bCs/>
          <w:sz w:val="18"/>
        </w:rPr>
        <w:t>月</w:t>
      </w:r>
      <w:r w:rsidRPr="00C655D3">
        <w:rPr>
          <w:rFonts w:ascii="Arial" w:eastAsia="仿宋" w:hAnsi="Arial" w:cs="Arial"/>
          <w:bCs/>
          <w:sz w:val="18"/>
        </w:rPr>
        <w:t>26</w:t>
      </w:r>
      <w:r w:rsidRPr="00C655D3">
        <w:rPr>
          <w:rFonts w:ascii="Arial" w:eastAsia="仿宋" w:hAnsi="Arial" w:cs="Arial"/>
          <w:bCs/>
          <w:sz w:val="18"/>
        </w:rPr>
        <w:t>日</w:t>
      </w:r>
      <w:r w:rsidRPr="00C655D3">
        <w:rPr>
          <w:rFonts w:ascii="Arial" w:eastAsia="仿宋" w:hAnsi="Arial" w:cs="Arial"/>
          <w:bCs/>
          <w:sz w:val="18"/>
        </w:rPr>
        <w:t xml:space="preserve">   </w:t>
      </w:r>
      <w:r w:rsidRPr="00C655D3">
        <w:rPr>
          <w:rFonts w:ascii="Arial" w:eastAsia="仿宋" w:hAnsi="Arial" w:cs="Arial"/>
          <w:bCs/>
          <w:sz w:val="18"/>
        </w:rPr>
        <w:t>估价期日的国有建设用地使用权性质：出让</w:t>
      </w:r>
    </w:p>
    <w:tbl>
      <w:tblPr>
        <w:tblW w:w="14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656"/>
        <w:gridCol w:w="604"/>
        <w:gridCol w:w="1204"/>
        <w:gridCol w:w="995"/>
        <w:gridCol w:w="677"/>
        <w:gridCol w:w="677"/>
        <w:gridCol w:w="679"/>
        <w:gridCol w:w="701"/>
        <w:gridCol w:w="701"/>
        <w:gridCol w:w="703"/>
        <w:gridCol w:w="817"/>
        <w:gridCol w:w="818"/>
        <w:gridCol w:w="901"/>
        <w:gridCol w:w="893"/>
        <w:gridCol w:w="1042"/>
        <w:gridCol w:w="698"/>
        <w:gridCol w:w="698"/>
        <w:gridCol w:w="1106"/>
      </w:tblGrid>
      <w:tr w:rsidR="000E50B4" w:rsidRPr="00C655D3" w14:paraId="75AD498C" w14:textId="77777777" w:rsidTr="000E50B4">
        <w:trPr>
          <w:cantSplit/>
          <w:trHeight w:val="780"/>
          <w:jc w:val="center"/>
        </w:trPr>
        <w:tc>
          <w:tcPr>
            <w:tcW w:w="656" w:type="dxa"/>
            <w:vMerge w:val="restart"/>
            <w:vAlign w:val="center"/>
          </w:tcPr>
          <w:p w14:paraId="6E4A6A1C" w14:textId="77777777" w:rsidR="000E50B4" w:rsidRPr="00C655D3" w:rsidRDefault="000E50B4" w:rsidP="000E50B4">
            <w:pPr>
              <w:spacing w:line="240" w:lineRule="exact"/>
              <w:jc w:val="center"/>
              <w:rPr>
                <w:rFonts w:ascii="Arial" w:eastAsia="仿宋" w:hAnsi="Arial" w:cs="Arial"/>
                <w:bCs/>
                <w:sz w:val="18"/>
                <w:szCs w:val="18"/>
              </w:rPr>
            </w:pPr>
            <w:r w:rsidRPr="00C655D3">
              <w:rPr>
                <w:rFonts w:ascii="Arial" w:eastAsia="仿宋" w:hAnsi="Arial" w:cs="Arial"/>
                <w:bCs/>
                <w:sz w:val="18"/>
                <w:szCs w:val="18"/>
              </w:rPr>
              <w:t>估价期日土地使用者</w:t>
            </w:r>
          </w:p>
        </w:tc>
        <w:tc>
          <w:tcPr>
            <w:tcW w:w="604" w:type="dxa"/>
            <w:vMerge w:val="restart"/>
            <w:vAlign w:val="center"/>
          </w:tcPr>
          <w:p w14:paraId="37D5A2EB" w14:textId="77777777" w:rsidR="000E50B4" w:rsidRPr="00C655D3" w:rsidRDefault="000E50B4" w:rsidP="000E50B4">
            <w:pPr>
              <w:spacing w:line="240" w:lineRule="exact"/>
              <w:rPr>
                <w:rFonts w:ascii="Arial" w:eastAsia="仿宋" w:hAnsi="Arial" w:cs="Arial"/>
                <w:bCs/>
                <w:sz w:val="18"/>
                <w:szCs w:val="18"/>
              </w:rPr>
            </w:pPr>
            <w:r w:rsidRPr="00C655D3">
              <w:rPr>
                <w:rFonts w:ascii="Arial" w:eastAsia="仿宋" w:hAnsi="Arial" w:cs="Arial"/>
                <w:bCs/>
                <w:sz w:val="18"/>
                <w:szCs w:val="18"/>
              </w:rPr>
              <w:t>不动产单元号</w:t>
            </w:r>
          </w:p>
        </w:tc>
        <w:tc>
          <w:tcPr>
            <w:tcW w:w="1204" w:type="dxa"/>
            <w:vMerge w:val="restart"/>
            <w:vAlign w:val="center"/>
          </w:tcPr>
          <w:p w14:paraId="19D7D6D5" w14:textId="77777777" w:rsidR="000E50B4" w:rsidRPr="00C655D3" w:rsidRDefault="000E50B4" w:rsidP="000E50B4">
            <w:pPr>
              <w:spacing w:line="240" w:lineRule="exact"/>
              <w:jc w:val="center"/>
              <w:rPr>
                <w:rFonts w:ascii="Arial" w:eastAsia="仿宋" w:hAnsi="Arial" w:cs="Arial"/>
                <w:bCs/>
                <w:sz w:val="18"/>
                <w:szCs w:val="18"/>
              </w:rPr>
            </w:pPr>
            <w:r w:rsidRPr="00C655D3">
              <w:rPr>
                <w:rFonts w:ascii="Arial" w:eastAsia="仿宋" w:hAnsi="Arial" w:cs="Arial"/>
                <w:bCs/>
                <w:sz w:val="18"/>
                <w:szCs w:val="18"/>
              </w:rPr>
              <w:t>宗地名称</w:t>
            </w:r>
          </w:p>
        </w:tc>
        <w:tc>
          <w:tcPr>
            <w:tcW w:w="995" w:type="dxa"/>
            <w:vMerge w:val="restart"/>
            <w:vAlign w:val="center"/>
          </w:tcPr>
          <w:p w14:paraId="08596B78" w14:textId="77777777" w:rsidR="000E50B4" w:rsidRPr="00C655D3" w:rsidRDefault="000E50B4" w:rsidP="000E50B4">
            <w:pPr>
              <w:spacing w:line="240" w:lineRule="exact"/>
              <w:jc w:val="center"/>
              <w:rPr>
                <w:rFonts w:ascii="Arial" w:eastAsia="仿宋" w:hAnsi="Arial" w:cs="Arial"/>
                <w:bCs/>
                <w:sz w:val="18"/>
                <w:szCs w:val="18"/>
              </w:rPr>
            </w:pPr>
            <w:r w:rsidRPr="00C655D3">
              <w:rPr>
                <w:rFonts w:ascii="Arial" w:eastAsia="仿宋" w:hAnsi="Arial" w:cs="Arial"/>
                <w:bCs/>
                <w:sz w:val="18"/>
                <w:szCs w:val="18"/>
              </w:rPr>
              <w:t>不动产权证书证号</w:t>
            </w:r>
          </w:p>
        </w:tc>
        <w:tc>
          <w:tcPr>
            <w:tcW w:w="2033" w:type="dxa"/>
            <w:gridSpan w:val="3"/>
            <w:tcBorders>
              <w:bottom w:val="single" w:sz="4" w:space="0" w:color="auto"/>
            </w:tcBorders>
            <w:vAlign w:val="center"/>
          </w:tcPr>
          <w:p w14:paraId="697C9602" w14:textId="77777777" w:rsidR="000E50B4" w:rsidRPr="00C655D3" w:rsidRDefault="000E50B4" w:rsidP="000E50B4">
            <w:pPr>
              <w:spacing w:line="240" w:lineRule="exact"/>
              <w:ind w:rightChars="-45" w:right="-108"/>
              <w:jc w:val="center"/>
              <w:rPr>
                <w:rFonts w:ascii="Arial" w:eastAsia="仿宋" w:hAnsi="Arial" w:cs="Arial"/>
                <w:bCs/>
                <w:sz w:val="18"/>
                <w:szCs w:val="18"/>
              </w:rPr>
            </w:pPr>
            <w:r w:rsidRPr="00C655D3">
              <w:rPr>
                <w:rFonts w:ascii="Arial" w:eastAsia="仿宋" w:hAnsi="Arial" w:cs="Arial"/>
                <w:bCs/>
                <w:sz w:val="18"/>
                <w:szCs w:val="18"/>
              </w:rPr>
              <w:t>估价期日的用途</w:t>
            </w:r>
          </w:p>
        </w:tc>
        <w:tc>
          <w:tcPr>
            <w:tcW w:w="2105" w:type="dxa"/>
            <w:gridSpan w:val="3"/>
            <w:vAlign w:val="center"/>
          </w:tcPr>
          <w:p w14:paraId="6B93CC80" w14:textId="77777777" w:rsidR="000E50B4" w:rsidRPr="00C655D3" w:rsidRDefault="000E50B4" w:rsidP="000E50B4">
            <w:pPr>
              <w:spacing w:line="240" w:lineRule="exact"/>
              <w:jc w:val="center"/>
              <w:rPr>
                <w:rFonts w:ascii="Arial" w:eastAsia="仿宋" w:hAnsi="Arial" w:cs="Arial"/>
                <w:bCs/>
                <w:sz w:val="18"/>
                <w:szCs w:val="18"/>
              </w:rPr>
            </w:pPr>
            <w:r w:rsidRPr="00C655D3">
              <w:rPr>
                <w:rFonts w:ascii="Arial" w:eastAsia="仿宋" w:hAnsi="Arial" w:cs="Arial"/>
                <w:bCs/>
                <w:sz w:val="18"/>
                <w:szCs w:val="18"/>
              </w:rPr>
              <w:t>容积率</w:t>
            </w:r>
          </w:p>
        </w:tc>
        <w:tc>
          <w:tcPr>
            <w:tcW w:w="817" w:type="dxa"/>
            <w:vMerge w:val="restart"/>
            <w:vAlign w:val="center"/>
          </w:tcPr>
          <w:p w14:paraId="20193B6B" w14:textId="77777777" w:rsidR="000E50B4" w:rsidRPr="00C655D3" w:rsidRDefault="000E50B4" w:rsidP="000E50B4">
            <w:pPr>
              <w:spacing w:line="240" w:lineRule="exact"/>
              <w:jc w:val="center"/>
              <w:rPr>
                <w:rFonts w:ascii="Arial" w:eastAsia="仿宋" w:hAnsi="Arial" w:cs="Arial"/>
                <w:bCs/>
                <w:sz w:val="18"/>
                <w:szCs w:val="18"/>
              </w:rPr>
            </w:pPr>
            <w:r w:rsidRPr="00C655D3">
              <w:rPr>
                <w:rFonts w:ascii="Arial" w:eastAsia="仿宋" w:hAnsi="Arial" w:cs="Arial"/>
                <w:bCs/>
                <w:sz w:val="18"/>
                <w:szCs w:val="18"/>
              </w:rPr>
              <w:t>估价期日的实际土地开发程度</w:t>
            </w:r>
          </w:p>
        </w:tc>
        <w:tc>
          <w:tcPr>
            <w:tcW w:w="818" w:type="dxa"/>
            <w:vMerge w:val="restart"/>
            <w:vAlign w:val="center"/>
          </w:tcPr>
          <w:p w14:paraId="03094786" w14:textId="77777777" w:rsidR="000E50B4" w:rsidRPr="00C655D3" w:rsidRDefault="000E50B4" w:rsidP="000E50B4">
            <w:pPr>
              <w:spacing w:line="240" w:lineRule="exact"/>
              <w:jc w:val="center"/>
              <w:rPr>
                <w:rFonts w:ascii="Arial" w:eastAsia="仿宋" w:hAnsi="Arial" w:cs="Arial"/>
                <w:bCs/>
                <w:sz w:val="18"/>
                <w:szCs w:val="18"/>
              </w:rPr>
            </w:pPr>
            <w:r w:rsidRPr="00C655D3">
              <w:rPr>
                <w:rFonts w:ascii="Arial" w:eastAsia="仿宋" w:hAnsi="Arial" w:cs="Arial"/>
                <w:bCs/>
                <w:sz w:val="18"/>
                <w:szCs w:val="18"/>
              </w:rPr>
              <w:t>估价设定的土地开发程度</w:t>
            </w:r>
          </w:p>
        </w:tc>
        <w:tc>
          <w:tcPr>
            <w:tcW w:w="901" w:type="dxa"/>
            <w:vMerge w:val="restart"/>
            <w:vAlign w:val="center"/>
          </w:tcPr>
          <w:p w14:paraId="16099661" w14:textId="77777777" w:rsidR="000E50B4" w:rsidRPr="00C655D3" w:rsidRDefault="000E50B4" w:rsidP="000E50B4">
            <w:pPr>
              <w:spacing w:line="240" w:lineRule="exact"/>
              <w:jc w:val="center"/>
              <w:rPr>
                <w:rFonts w:ascii="Arial" w:eastAsia="仿宋" w:hAnsi="Arial" w:cs="Arial"/>
                <w:bCs/>
                <w:sz w:val="18"/>
                <w:szCs w:val="18"/>
              </w:rPr>
            </w:pPr>
            <w:r w:rsidRPr="00C655D3">
              <w:rPr>
                <w:rFonts w:ascii="Arial" w:eastAsia="仿宋" w:hAnsi="Arial" w:cs="Arial"/>
                <w:bCs/>
                <w:sz w:val="18"/>
                <w:szCs w:val="18"/>
              </w:rPr>
              <w:t>土地使用年限</w:t>
            </w:r>
            <w:r w:rsidRPr="00C655D3">
              <w:rPr>
                <w:rFonts w:ascii="Arial" w:eastAsia="仿宋" w:hAnsi="Arial" w:cs="Arial"/>
                <w:bCs/>
                <w:sz w:val="18"/>
                <w:szCs w:val="18"/>
              </w:rPr>
              <w:t>/</w:t>
            </w:r>
            <w:r w:rsidRPr="00C655D3">
              <w:rPr>
                <w:rFonts w:ascii="Arial" w:eastAsia="仿宋" w:hAnsi="Arial" w:cs="Arial"/>
                <w:bCs/>
                <w:sz w:val="18"/>
                <w:szCs w:val="18"/>
              </w:rPr>
              <w:t>年</w:t>
            </w:r>
          </w:p>
        </w:tc>
        <w:tc>
          <w:tcPr>
            <w:tcW w:w="893" w:type="dxa"/>
            <w:vMerge w:val="restart"/>
            <w:vAlign w:val="center"/>
          </w:tcPr>
          <w:p w14:paraId="08DAD1A6" w14:textId="77777777" w:rsidR="000E50B4" w:rsidRPr="00C655D3" w:rsidRDefault="000E50B4" w:rsidP="000E50B4">
            <w:pPr>
              <w:spacing w:line="240" w:lineRule="exact"/>
              <w:jc w:val="center"/>
              <w:rPr>
                <w:rFonts w:ascii="Arial" w:eastAsia="仿宋" w:hAnsi="Arial" w:cs="Arial"/>
                <w:bCs/>
                <w:sz w:val="18"/>
                <w:szCs w:val="18"/>
              </w:rPr>
            </w:pPr>
            <w:r w:rsidRPr="00C655D3">
              <w:rPr>
                <w:rFonts w:ascii="Arial" w:eastAsia="仿宋" w:hAnsi="Arial" w:cs="Arial"/>
                <w:bCs/>
                <w:sz w:val="18"/>
                <w:szCs w:val="18"/>
              </w:rPr>
              <w:t>土地面积</w:t>
            </w:r>
            <w:r w:rsidRPr="00C655D3">
              <w:rPr>
                <w:rFonts w:ascii="Arial" w:eastAsia="仿宋" w:hAnsi="Arial" w:cs="Arial"/>
                <w:bCs/>
                <w:sz w:val="18"/>
                <w:szCs w:val="18"/>
              </w:rPr>
              <w:t>/</w:t>
            </w:r>
            <w:r w:rsidRPr="00C655D3">
              <w:rPr>
                <w:rFonts w:ascii="Arial" w:eastAsia="仿宋" w:hAnsi="Arial" w:cs="Arial"/>
                <w:bCs/>
                <w:sz w:val="18"/>
                <w:szCs w:val="18"/>
              </w:rPr>
              <w:t>㎡</w:t>
            </w:r>
          </w:p>
        </w:tc>
        <w:tc>
          <w:tcPr>
            <w:tcW w:w="1042" w:type="dxa"/>
            <w:vMerge w:val="restart"/>
            <w:vAlign w:val="center"/>
          </w:tcPr>
          <w:p w14:paraId="4DA97F95" w14:textId="77777777" w:rsidR="000E50B4" w:rsidRPr="00C655D3" w:rsidRDefault="000E50B4" w:rsidP="000E50B4">
            <w:pPr>
              <w:spacing w:line="240" w:lineRule="exact"/>
              <w:jc w:val="center"/>
              <w:rPr>
                <w:rFonts w:ascii="Arial" w:eastAsia="仿宋" w:hAnsi="Arial" w:cs="Arial"/>
                <w:bCs/>
                <w:sz w:val="18"/>
                <w:szCs w:val="18"/>
              </w:rPr>
            </w:pPr>
            <w:r w:rsidRPr="00C655D3">
              <w:rPr>
                <w:rFonts w:ascii="Arial" w:eastAsia="仿宋" w:hAnsi="Arial" w:cs="Arial"/>
                <w:bCs/>
                <w:sz w:val="18"/>
                <w:szCs w:val="18"/>
              </w:rPr>
              <w:t>建筑面积</w:t>
            </w:r>
            <w:r w:rsidRPr="00C655D3">
              <w:rPr>
                <w:rFonts w:ascii="Arial" w:eastAsia="仿宋" w:hAnsi="Arial" w:cs="Arial"/>
                <w:bCs/>
                <w:sz w:val="18"/>
                <w:szCs w:val="18"/>
              </w:rPr>
              <w:t>/</w:t>
            </w:r>
            <w:r w:rsidRPr="00C655D3">
              <w:rPr>
                <w:rFonts w:ascii="Arial" w:eastAsia="仿宋" w:hAnsi="Arial" w:cs="Arial"/>
                <w:bCs/>
                <w:sz w:val="18"/>
                <w:szCs w:val="18"/>
              </w:rPr>
              <w:t>㎡</w:t>
            </w:r>
          </w:p>
        </w:tc>
        <w:tc>
          <w:tcPr>
            <w:tcW w:w="698" w:type="dxa"/>
            <w:vMerge w:val="restart"/>
            <w:vAlign w:val="center"/>
          </w:tcPr>
          <w:p w14:paraId="7A904C65" w14:textId="77777777" w:rsidR="000E50B4" w:rsidRPr="00C655D3" w:rsidRDefault="000E50B4" w:rsidP="000E50B4">
            <w:pPr>
              <w:spacing w:line="240" w:lineRule="exact"/>
              <w:jc w:val="center"/>
              <w:rPr>
                <w:rFonts w:ascii="Arial" w:eastAsia="仿宋" w:hAnsi="Arial" w:cs="Arial"/>
                <w:bCs/>
                <w:sz w:val="18"/>
                <w:szCs w:val="18"/>
              </w:rPr>
            </w:pPr>
            <w:r w:rsidRPr="00C655D3">
              <w:rPr>
                <w:rFonts w:ascii="Arial" w:eastAsia="仿宋" w:hAnsi="Arial" w:cs="Arial"/>
                <w:bCs/>
                <w:sz w:val="18"/>
                <w:szCs w:val="18"/>
              </w:rPr>
              <w:t>单位面积地价</w:t>
            </w:r>
            <w:r w:rsidRPr="00C655D3">
              <w:rPr>
                <w:rFonts w:ascii="Arial" w:eastAsia="仿宋" w:hAnsi="Arial" w:cs="Arial"/>
                <w:bCs/>
                <w:sz w:val="18"/>
                <w:szCs w:val="18"/>
              </w:rPr>
              <w:t>/</w:t>
            </w:r>
          </w:p>
          <w:p w14:paraId="0CCFB3A8" w14:textId="77777777" w:rsidR="000E50B4" w:rsidRPr="00C655D3" w:rsidRDefault="000E50B4" w:rsidP="000E50B4">
            <w:pPr>
              <w:spacing w:line="240" w:lineRule="exact"/>
              <w:jc w:val="center"/>
              <w:rPr>
                <w:rFonts w:ascii="Arial" w:eastAsia="仿宋" w:hAnsi="Arial" w:cs="Arial"/>
                <w:bCs/>
                <w:sz w:val="18"/>
                <w:szCs w:val="18"/>
              </w:rPr>
            </w:pPr>
            <w:r w:rsidRPr="00C655D3">
              <w:rPr>
                <w:rFonts w:ascii="Arial" w:eastAsia="仿宋" w:hAnsi="Arial" w:cs="Arial"/>
                <w:bCs/>
                <w:sz w:val="18"/>
                <w:szCs w:val="18"/>
              </w:rPr>
              <w:t>元</w:t>
            </w:r>
            <w:r w:rsidRPr="00C655D3">
              <w:rPr>
                <w:rFonts w:ascii="Arial" w:eastAsia="仿宋" w:hAnsi="Arial" w:cs="Arial"/>
                <w:bCs/>
                <w:sz w:val="18"/>
                <w:szCs w:val="18"/>
              </w:rPr>
              <w:t>/</w:t>
            </w:r>
            <w:r w:rsidRPr="00C655D3">
              <w:rPr>
                <w:rFonts w:ascii="Arial" w:eastAsia="仿宋" w:hAnsi="Arial" w:cs="Arial"/>
                <w:bCs/>
                <w:sz w:val="18"/>
                <w:szCs w:val="18"/>
              </w:rPr>
              <w:t>㎡</w:t>
            </w:r>
          </w:p>
        </w:tc>
        <w:tc>
          <w:tcPr>
            <w:tcW w:w="698" w:type="dxa"/>
            <w:vMerge w:val="restart"/>
            <w:vAlign w:val="center"/>
          </w:tcPr>
          <w:p w14:paraId="172BFC57" w14:textId="77777777" w:rsidR="000E50B4" w:rsidRPr="00C655D3" w:rsidRDefault="000E50B4" w:rsidP="000E50B4">
            <w:pPr>
              <w:spacing w:line="240" w:lineRule="exact"/>
              <w:jc w:val="center"/>
              <w:rPr>
                <w:rFonts w:ascii="Arial" w:eastAsia="仿宋" w:hAnsi="Arial" w:cs="Arial"/>
                <w:bCs/>
                <w:sz w:val="18"/>
                <w:szCs w:val="18"/>
              </w:rPr>
            </w:pPr>
            <w:r w:rsidRPr="00C655D3">
              <w:rPr>
                <w:rFonts w:ascii="Arial" w:eastAsia="仿宋" w:hAnsi="Arial" w:cs="Arial"/>
                <w:bCs/>
                <w:sz w:val="18"/>
                <w:szCs w:val="18"/>
              </w:rPr>
              <w:t>楼面地价</w:t>
            </w:r>
            <w:r w:rsidRPr="00C655D3">
              <w:rPr>
                <w:rFonts w:ascii="Arial" w:eastAsia="仿宋" w:hAnsi="Arial" w:cs="Arial"/>
                <w:bCs/>
                <w:sz w:val="18"/>
                <w:szCs w:val="18"/>
              </w:rPr>
              <w:t>/</w:t>
            </w:r>
            <w:r w:rsidRPr="00C655D3">
              <w:rPr>
                <w:rFonts w:ascii="Arial" w:eastAsia="仿宋" w:hAnsi="Arial" w:cs="Arial"/>
                <w:bCs/>
                <w:sz w:val="18"/>
                <w:szCs w:val="18"/>
              </w:rPr>
              <w:t>元</w:t>
            </w:r>
            <w:r w:rsidRPr="00C655D3">
              <w:rPr>
                <w:rFonts w:ascii="Arial" w:eastAsia="仿宋" w:hAnsi="Arial" w:cs="Arial"/>
                <w:bCs/>
                <w:sz w:val="18"/>
                <w:szCs w:val="18"/>
              </w:rPr>
              <w:t>/</w:t>
            </w:r>
            <w:r w:rsidRPr="00C655D3">
              <w:rPr>
                <w:rFonts w:ascii="Arial" w:eastAsia="仿宋" w:hAnsi="Arial" w:cs="Arial"/>
                <w:bCs/>
                <w:sz w:val="18"/>
                <w:szCs w:val="18"/>
              </w:rPr>
              <w:t>㎡</w:t>
            </w:r>
          </w:p>
        </w:tc>
        <w:tc>
          <w:tcPr>
            <w:tcW w:w="1106" w:type="dxa"/>
            <w:vMerge w:val="restart"/>
            <w:vAlign w:val="center"/>
          </w:tcPr>
          <w:p w14:paraId="0D7C53F3" w14:textId="77777777" w:rsidR="000E50B4" w:rsidRPr="00C655D3" w:rsidRDefault="000E50B4" w:rsidP="000E50B4">
            <w:pPr>
              <w:spacing w:line="240" w:lineRule="exact"/>
              <w:jc w:val="center"/>
              <w:rPr>
                <w:rFonts w:ascii="Arial" w:eastAsia="仿宋" w:hAnsi="Arial" w:cs="Arial"/>
                <w:bCs/>
                <w:sz w:val="18"/>
                <w:szCs w:val="18"/>
              </w:rPr>
            </w:pPr>
            <w:r w:rsidRPr="00C655D3">
              <w:rPr>
                <w:rFonts w:ascii="Arial" w:eastAsia="仿宋" w:hAnsi="Arial" w:cs="Arial"/>
                <w:bCs/>
                <w:sz w:val="18"/>
                <w:szCs w:val="18"/>
              </w:rPr>
              <w:t>评估结果</w:t>
            </w:r>
          </w:p>
        </w:tc>
      </w:tr>
      <w:tr w:rsidR="000E50B4" w:rsidRPr="00C655D3" w14:paraId="7129E658" w14:textId="77777777" w:rsidTr="000E50B4">
        <w:trPr>
          <w:cantSplit/>
          <w:trHeight w:val="780"/>
          <w:jc w:val="center"/>
        </w:trPr>
        <w:tc>
          <w:tcPr>
            <w:tcW w:w="656" w:type="dxa"/>
            <w:vMerge/>
            <w:tcBorders>
              <w:bottom w:val="single" w:sz="4" w:space="0" w:color="auto"/>
            </w:tcBorders>
            <w:vAlign w:val="center"/>
          </w:tcPr>
          <w:p w14:paraId="13EB6983" w14:textId="77777777" w:rsidR="000E50B4" w:rsidRPr="00C655D3" w:rsidRDefault="000E50B4" w:rsidP="000E50B4">
            <w:pPr>
              <w:spacing w:line="240" w:lineRule="exact"/>
              <w:jc w:val="center"/>
              <w:rPr>
                <w:rFonts w:ascii="Arial" w:eastAsia="仿宋" w:hAnsi="Arial" w:cs="Arial"/>
                <w:bCs/>
                <w:sz w:val="18"/>
                <w:szCs w:val="18"/>
              </w:rPr>
            </w:pPr>
          </w:p>
        </w:tc>
        <w:tc>
          <w:tcPr>
            <w:tcW w:w="604" w:type="dxa"/>
            <w:vMerge/>
            <w:tcBorders>
              <w:bottom w:val="single" w:sz="4" w:space="0" w:color="auto"/>
            </w:tcBorders>
          </w:tcPr>
          <w:p w14:paraId="493B7E90" w14:textId="77777777" w:rsidR="000E50B4" w:rsidRPr="00C655D3" w:rsidRDefault="000E50B4" w:rsidP="000E50B4">
            <w:pPr>
              <w:spacing w:line="240" w:lineRule="exact"/>
              <w:jc w:val="center"/>
              <w:rPr>
                <w:rFonts w:ascii="Arial" w:eastAsia="仿宋" w:hAnsi="Arial" w:cs="Arial"/>
                <w:bCs/>
                <w:sz w:val="18"/>
                <w:szCs w:val="18"/>
              </w:rPr>
            </w:pPr>
          </w:p>
        </w:tc>
        <w:tc>
          <w:tcPr>
            <w:tcW w:w="1204" w:type="dxa"/>
            <w:vMerge/>
            <w:tcBorders>
              <w:bottom w:val="single" w:sz="4" w:space="0" w:color="auto"/>
            </w:tcBorders>
            <w:vAlign w:val="center"/>
          </w:tcPr>
          <w:p w14:paraId="0A732817" w14:textId="77777777" w:rsidR="000E50B4" w:rsidRPr="00C655D3" w:rsidRDefault="000E50B4" w:rsidP="000E50B4">
            <w:pPr>
              <w:spacing w:line="240" w:lineRule="exact"/>
              <w:jc w:val="center"/>
              <w:rPr>
                <w:rFonts w:ascii="Arial" w:eastAsia="仿宋" w:hAnsi="Arial" w:cs="Arial"/>
                <w:bCs/>
                <w:sz w:val="18"/>
                <w:szCs w:val="18"/>
              </w:rPr>
            </w:pPr>
          </w:p>
        </w:tc>
        <w:tc>
          <w:tcPr>
            <w:tcW w:w="995" w:type="dxa"/>
            <w:vMerge/>
            <w:tcBorders>
              <w:bottom w:val="single" w:sz="4" w:space="0" w:color="auto"/>
            </w:tcBorders>
            <w:vAlign w:val="center"/>
          </w:tcPr>
          <w:p w14:paraId="7ED5C2A8" w14:textId="77777777" w:rsidR="000E50B4" w:rsidRPr="00C655D3" w:rsidRDefault="000E50B4" w:rsidP="000E50B4">
            <w:pPr>
              <w:spacing w:line="240" w:lineRule="exact"/>
              <w:jc w:val="center"/>
              <w:rPr>
                <w:rFonts w:ascii="Arial" w:eastAsia="仿宋" w:hAnsi="Arial" w:cs="Arial"/>
                <w:bCs/>
                <w:sz w:val="18"/>
                <w:szCs w:val="18"/>
              </w:rPr>
            </w:pPr>
          </w:p>
        </w:tc>
        <w:tc>
          <w:tcPr>
            <w:tcW w:w="677" w:type="dxa"/>
            <w:tcBorders>
              <w:bottom w:val="single" w:sz="4" w:space="0" w:color="auto"/>
            </w:tcBorders>
            <w:vAlign w:val="center"/>
          </w:tcPr>
          <w:p w14:paraId="6999B219" w14:textId="77777777" w:rsidR="000E50B4" w:rsidRPr="00C655D3" w:rsidRDefault="000E50B4" w:rsidP="000E50B4">
            <w:pPr>
              <w:spacing w:line="240" w:lineRule="exact"/>
              <w:jc w:val="center"/>
              <w:rPr>
                <w:rFonts w:ascii="Arial" w:eastAsia="仿宋" w:hAnsi="Arial" w:cs="Arial"/>
                <w:bCs/>
                <w:sz w:val="18"/>
                <w:szCs w:val="18"/>
              </w:rPr>
            </w:pPr>
            <w:r w:rsidRPr="00C655D3">
              <w:rPr>
                <w:rFonts w:ascii="Arial" w:eastAsia="仿宋" w:hAnsi="Arial" w:cs="Arial"/>
                <w:bCs/>
                <w:sz w:val="18"/>
                <w:szCs w:val="18"/>
              </w:rPr>
              <w:t>证载</w:t>
            </w:r>
          </w:p>
          <w:p w14:paraId="485247B7" w14:textId="77777777" w:rsidR="000E50B4" w:rsidRPr="00C655D3" w:rsidRDefault="000E50B4" w:rsidP="000E50B4">
            <w:pPr>
              <w:spacing w:line="240" w:lineRule="exact"/>
              <w:jc w:val="center"/>
              <w:rPr>
                <w:rFonts w:ascii="Arial" w:eastAsia="仿宋" w:hAnsi="Arial" w:cs="Arial"/>
                <w:bCs/>
                <w:sz w:val="18"/>
                <w:szCs w:val="18"/>
              </w:rPr>
            </w:pPr>
            <w:r w:rsidRPr="00C655D3">
              <w:rPr>
                <w:rFonts w:ascii="Arial" w:eastAsia="仿宋" w:hAnsi="Arial" w:cs="Arial"/>
                <w:bCs/>
                <w:sz w:val="18"/>
                <w:szCs w:val="18"/>
              </w:rPr>
              <w:t>（或批准）</w:t>
            </w:r>
          </w:p>
        </w:tc>
        <w:tc>
          <w:tcPr>
            <w:tcW w:w="677" w:type="dxa"/>
            <w:tcBorders>
              <w:bottom w:val="single" w:sz="4" w:space="0" w:color="auto"/>
            </w:tcBorders>
            <w:vAlign w:val="center"/>
          </w:tcPr>
          <w:p w14:paraId="17962122" w14:textId="77777777" w:rsidR="000E50B4" w:rsidRPr="00C655D3" w:rsidRDefault="000E50B4" w:rsidP="000E50B4">
            <w:pPr>
              <w:spacing w:line="240" w:lineRule="exact"/>
              <w:jc w:val="center"/>
              <w:rPr>
                <w:rFonts w:ascii="Arial" w:eastAsia="仿宋" w:hAnsi="Arial" w:cs="Arial"/>
                <w:bCs/>
                <w:sz w:val="18"/>
                <w:szCs w:val="18"/>
              </w:rPr>
            </w:pPr>
            <w:r w:rsidRPr="00C655D3">
              <w:rPr>
                <w:rFonts w:ascii="Arial" w:eastAsia="仿宋" w:hAnsi="Arial" w:cs="Arial"/>
                <w:bCs/>
                <w:sz w:val="18"/>
                <w:szCs w:val="18"/>
              </w:rPr>
              <w:t>实际</w:t>
            </w:r>
          </w:p>
        </w:tc>
        <w:tc>
          <w:tcPr>
            <w:tcW w:w="679" w:type="dxa"/>
            <w:tcBorders>
              <w:bottom w:val="single" w:sz="4" w:space="0" w:color="auto"/>
            </w:tcBorders>
            <w:vAlign w:val="center"/>
          </w:tcPr>
          <w:p w14:paraId="7581CD2C" w14:textId="77777777" w:rsidR="000E50B4" w:rsidRPr="00C655D3" w:rsidRDefault="000E50B4" w:rsidP="000E50B4">
            <w:pPr>
              <w:spacing w:line="240" w:lineRule="exact"/>
              <w:ind w:rightChars="-45" w:right="-108"/>
              <w:jc w:val="center"/>
              <w:rPr>
                <w:rFonts w:ascii="Arial" w:eastAsia="仿宋" w:hAnsi="Arial" w:cs="Arial"/>
                <w:bCs/>
                <w:sz w:val="18"/>
                <w:szCs w:val="18"/>
              </w:rPr>
            </w:pPr>
            <w:r w:rsidRPr="00C655D3">
              <w:rPr>
                <w:rFonts w:ascii="Arial" w:eastAsia="仿宋" w:hAnsi="Arial" w:cs="Arial"/>
                <w:bCs/>
                <w:sz w:val="18"/>
                <w:szCs w:val="18"/>
              </w:rPr>
              <w:t>设定</w:t>
            </w:r>
          </w:p>
        </w:tc>
        <w:tc>
          <w:tcPr>
            <w:tcW w:w="701" w:type="dxa"/>
            <w:tcBorders>
              <w:bottom w:val="single" w:sz="4" w:space="0" w:color="auto"/>
            </w:tcBorders>
            <w:vAlign w:val="center"/>
          </w:tcPr>
          <w:p w14:paraId="0FA8F731" w14:textId="77777777" w:rsidR="000E50B4" w:rsidRPr="00C655D3" w:rsidRDefault="000E50B4" w:rsidP="000E50B4">
            <w:pPr>
              <w:spacing w:line="240" w:lineRule="exact"/>
              <w:jc w:val="center"/>
              <w:rPr>
                <w:rFonts w:ascii="Arial" w:eastAsia="仿宋" w:hAnsi="Arial" w:cs="Arial"/>
                <w:bCs/>
                <w:sz w:val="18"/>
                <w:szCs w:val="18"/>
              </w:rPr>
            </w:pPr>
            <w:r w:rsidRPr="00C655D3">
              <w:rPr>
                <w:rFonts w:ascii="Arial" w:eastAsia="仿宋" w:hAnsi="Arial" w:cs="Arial"/>
                <w:bCs/>
                <w:sz w:val="18"/>
                <w:szCs w:val="18"/>
              </w:rPr>
              <w:t>规划</w:t>
            </w:r>
          </w:p>
        </w:tc>
        <w:tc>
          <w:tcPr>
            <w:tcW w:w="701" w:type="dxa"/>
            <w:tcBorders>
              <w:bottom w:val="single" w:sz="4" w:space="0" w:color="auto"/>
            </w:tcBorders>
            <w:vAlign w:val="center"/>
          </w:tcPr>
          <w:p w14:paraId="601FBCFC" w14:textId="77777777" w:rsidR="000E50B4" w:rsidRPr="00C655D3" w:rsidRDefault="000E50B4" w:rsidP="000E50B4">
            <w:pPr>
              <w:spacing w:line="240" w:lineRule="exact"/>
              <w:jc w:val="center"/>
              <w:rPr>
                <w:rFonts w:ascii="Arial" w:eastAsia="仿宋" w:hAnsi="Arial" w:cs="Arial"/>
                <w:bCs/>
                <w:sz w:val="18"/>
                <w:szCs w:val="18"/>
              </w:rPr>
            </w:pPr>
            <w:r w:rsidRPr="00C655D3">
              <w:rPr>
                <w:rFonts w:ascii="Arial" w:eastAsia="仿宋" w:hAnsi="Arial" w:cs="Arial"/>
                <w:bCs/>
                <w:sz w:val="18"/>
                <w:szCs w:val="18"/>
              </w:rPr>
              <w:t>实际</w:t>
            </w:r>
          </w:p>
        </w:tc>
        <w:tc>
          <w:tcPr>
            <w:tcW w:w="703" w:type="dxa"/>
            <w:tcBorders>
              <w:bottom w:val="single" w:sz="4" w:space="0" w:color="auto"/>
            </w:tcBorders>
            <w:vAlign w:val="center"/>
          </w:tcPr>
          <w:p w14:paraId="3CA1F380" w14:textId="77777777" w:rsidR="000E50B4" w:rsidRPr="00C655D3" w:rsidRDefault="000E50B4" w:rsidP="000E50B4">
            <w:pPr>
              <w:spacing w:line="240" w:lineRule="exact"/>
              <w:jc w:val="center"/>
              <w:rPr>
                <w:rFonts w:ascii="Arial" w:eastAsia="仿宋" w:hAnsi="Arial" w:cs="Arial"/>
                <w:bCs/>
                <w:sz w:val="18"/>
                <w:szCs w:val="18"/>
              </w:rPr>
            </w:pPr>
            <w:r w:rsidRPr="00C655D3">
              <w:rPr>
                <w:rFonts w:ascii="Arial" w:eastAsia="仿宋" w:hAnsi="Arial" w:cs="Arial"/>
                <w:bCs/>
                <w:sz w:val="18"/>
                <w:szCs w:val="18"/>
              </w:rPr>
              <w:t>设定</w:t>
            </w:r>
          </w:p>
        </w:tc>
        <w:tc>
          <w:tcPr>
            <w:tcW w:w="817" w:type="dxa"/>
            <w:vMerge/>
            <w:tcBorders>
              <w:bottom w:val="single" w:sz="4" w:space="0" w:color="auto"/>
            </w:tcBorders>
            <w:vAlign w:val="center"/>
          </w:tcPr>
          <w:p w14:paraId="2C075B2E" w14:textId="77777777" w:rsidR="000E50B4" w:rsidRPr="00C655D3" w:rsidRDefault="000E50B4" w:rsidP="000E50B4">
            <w:pPr>
              <w:spacing w:line="240" w:lineRule="exact"/>
              <w:jc w:val="center"/>
              <w:rPr>
                <w:rFonts w:ascii="Arial" w:eastAsia="仿宋" w:hAnsi="Arial" w:cs="Arial"/>
                <w:bCs/>
                <w:sz w:val="18"/>
                <w:szCs w:val="18"/>
              </w:rPr>
            </w:pPr>
          </w:p>
        </w:tc>
        <w:tc>
          <w:tcPr>
            <w:tcW w:w="818" w:type="dxa"/>
            <w:vMerge/>
            <w:tcBorders>
              <w:bottom w:val="single" w:sz="4" w:space="0" w:color="auto"/>
            </w:tcBorders>
            <w:vAlign w:val="center"/>
          </w:tcPr>
          <w:p w14:paraId="3141B9D8" w14:textId="77777777" w:rsidR="000E50B4" w:rsidRPr="00C655D3" w:rsidRDefault="000E50B4" w:rsidP="000E50B4">
            <w:pPr>
              <w:spacing w:line="240" w:lineRule="exact"/>
              <w:jc w:val="center"/>
              <w:rPr>
                <w:rFonts w:ascii="Arial" w:eastAsia="仿宋" w:hAnsi="Arial" w:cs="Arial"/>
                <w:bCs/>
                <w:sz w:val="18"/>
                <w:szCs w:val="18"/>
              </w:rPr>
            </w:pPr>
          </w:p>
        </w:tc>
        <w:tc>
          <w:tcPr>
            <w:tcW w:w="901" w:type="dxa"/>
            <w:vMerge/>
            <w:tcBorders>
              <w:bottom w:val="single" w:sz="4" w:space="0" w:color="auto"/>
            </w:tcBorders>
            <w:vAlign w:val="center"/>
          </w:tcPr>
          <w:p w14:paraId="41836DE8" w14:textId="77777777" w:rsidR="000E50B4" w:rsidRPr="00C655D3" w:rsidRDefault="000E50B4" w:rsidP="000E50B4">
            <w:pPr>
              <w:spacing w:line="240" w:lineRule="exact"/>
              <w:jc w:val="center"/>
              <w:rPr>
                <w:rFonts w:ascii="Arial" w:eastAsia="仿宋" w:hAnsi="Arial" w:cs="Arial"/>
                <w:bCs/>
                <w:sz w:val="18"/>
                <w:szCs w:val="18"/>
              </w:rPr>
            </w:pPr>
          </w:p>
        </w:tc>
        <w:tc>
          <w:tcPr>
            <w:tcW w:w="893" w:type="dxa"/>
            <w:vMerge/>
            <w:tcBorders>
              <w:bottom w:val="single" w:sz="4" w:space="0" w:color="auto"/>
            </w:tcBorders>
            <w:vAlign w:val="center"/>
          </w:tcPr>
          <w:p w14:paraId="6A1C4056" w14:textId="77777777" w:rsidR="000E50B4" w:rsidRPr="00C655D3" w:rsidRDefault="000E50B4" w:rsidP="000E50B4">
            <w:pPr>
              <w:spacing w:line="240" w:lineRule="exact"/>
              <w:jc w:val="center"/>
              <w:rPr>
                <w:rFonts w:ascii="Arial" w:eastAsia="仿宋" w:hAnsi="Arial" w:cs="Arial"/>
                <w:bCs/>
                <w:sz w:val="18"/>
                <w:szCs w:val="18"/>
              </w:rPr>
            </w:pPr>
          </w:p>
        </w:tc>
        <w:tc>
          <w:tcPr>
            <w:tcW w:w="1042" w:type="dxa"/>
            <w:vMerge/>
            <w:tcBorders>
              <w:bottom w:val="single" w:sz="4" w:space="0" w:color="auto"/>
            </w:tcBorders>
            <w:vAlign w:val="center"/>
          </w:tcPr>
          <w:p w14:paraId="58DD0206" w14:textId="77777777" w:rsidR="000E50B4" w:rsidRPr="00C655D3" w:rsidRDefault="000E50B4" w:rsidP="000E50B4">
            <w:pPr>
              <w:spacing w:line="240" w:lineRule="exact"/>
              <w:jc w:val="center"/>
              <w:rPr>
                <w:rFonts w:ascii="Arial" w:eastAsia="仿宋" w:hAnsi="Arial" w:cs="Arial"/>
                <w:bCs/>
                <w:sz w:val="18"/>
                <w:szCs w:val="18"/>
              </w:rPr>
            </w:pPr>
          </w:p>
        </w:tc>
        <w:tc>
          <w:tcPr>
            <w:tcW w:w="698" w:type="dxa"/>
            <w:vMerge/>
            <w:tcBorders>
              <w:bottom w:val="single" w:sz="4" w:space="0" w:color="auto"/>
            </w:tcBorders>
            <w:vAlign w:val="center"/>
          </w:tcPr>
          <w:p w14:paraId="31A397C4" w14:textId="77777777" w:rsidR="000E50B4" w:rsidRPr="00C655D3" w:rsidRDefault="000E50B4" w:rsidP="000E50B4">
            <w:pPr>
              <w:spacing w:line="240" w:lineRule="exact"/>
              <w:jc w:val="center"/>
              <w:rPr>
                <w:rFonts w:ascii="Arial" w:eastAsia="仿宋" w:hAnsi="Arial" w:cs="Arial"/>
                <w:bCs/>
                <w:sz w:val="18"/>
                <w:szCs w:val="18"/>
              </w:rPr>
            </w:pPr>
          </w:p>
        </w:tc>
        <w:tc>
          <w:tcPr>
            <w:tcW w:w="698" w:type="dxa"/>
            <w:vMerge/>
            <w:tcBorders>
              <w:bottom w:val="single" w:sz="4" w:space="0" w:color="auto"/>
            </w:tcBorders>
            <w:vAlign w:val="center"/>
          </w:tcPr>
          <w:p w14:paraId="6C021025" w14:textId="77777777" w:rsidR="000E50B4" w:rsidRPr="00C655D3" w:rsidRDefault="000E50B4" w:rsidP="000E50B4">
            <w:pPr>
              <w:spacing w:line="240" w:lineRule="exact"/>
              <w:jc w:val="center"/>
              <w:rPr>
                <w:rFonts w:ascii="Arial" w:eastAsia="仿宋" w:hAnsi="Arial" w:cs="Arial"/>
                <w:bCs/>
                <w:sz w:val="18"/>
                <w:szCs w:val="18"/>
              </w:rPr>
            </w:pPr>
          </w:p>
        </w:tc>
        <w:tc>
          <w:tcPr>
            <w:tcW w:w="1106" w:type="dxa"/>
            <w:vMerge/>
            <w:tcBorders>
              <w:bottom w:val="single" w:sz="4" w:space="0" w:color="auto"/>
            </w:tcBorders>
            <w:vAlign w:val="center"/>
          </w:tcPr>
          <w:p w14:paraId="26324265" w14:textId="77777777" w:rsidR="000E50B4" w:rsidRPr="00C655D3" w:rsidRDefault="000E50B4" w:rsidP="000E50B4">
            <w:pPr>
              <w:spacing w:line="240" w:lineRule="exact"/>
              <w:jc w:val="center"/>
              <w:rPr>
                <w:rFonts w:ascii="Arial" w:eastAsia="仿宋" w:hAnsi="Arial" w:cs="Arial"/>
                <w:bCs/>
                <w:sz w:val="18"/>
                <w:szCs w:val="18"/>
              </w:rPr>
            </w:pPr>
          </w:p>
        </w:tc>
      </w:tr>
      <w:tr w:rsidR="000E50B4" w:rsidRPr="00C655D3" w14:paraId="48019FC0" w14:textId="77777777" w:rsidTr="000E50B4">
        <w:trPr>
          <w:cantSplit/>
          <w:trHeight w:val="3971"/>
          <w:jc w:val="center"/>
        </w:trPr>
        <w:tc>
          <w:tcPr>
            <w:tcW w:w="656" w:type="dxa"/>
            <w:vAlign w:val="center"/>
          </w:tcPr>
          <w:p w14:paraId="6F76AD03" w14:textId="77777777" w:rsidR="000E50B4" w:rsidRPr="00C655D3" w:rsidRDefault="000E50B4" w:rsidP="000E50B4">
            <w:pPr>
              <w:spacing w:line="240" w:lineRule="exact"/>
              <w:jc w:val="center"/>
              <w:rPr>
                <w:rFonts w:ascii="Arial" w:eastAsia="仿宋" w:hAnsi="Arial" w:cs="Arial"/>
                <w:bCs/>
                <w:sz w:val="18"/>
                <w:szCs w:val="18"/>
              </w:rPr>
            </w:pPr>
            <w:r w:rsidRPr="00C655D3">
              <w:rPr>
                <w:rFonts w:ascii="Arial" w:eastAsia="仿宋" w:hAnsi="Arial" w:cs="Arial"/>
                <w:bCs/>
                <w:sz w:val="18"/>
                <w:szCs w:val="18"/>
              </w:rPr>
              <w:t>北京市裕</w:t>
            </w:r>
            <w:proofErr w:type="gramStart"/>
            <w:r w:rsidRPr="00C655D3">
              <w:rPr>
                <w:rFonts w:ascii="Arial" w:eastAsia="仿宋" w:hAnsi="Arial" w:cs="Arial"/>
                <w:bCs/>
                <w:sz w:val="18"/>
                <w:szCs w:val="18"/>
              </w:rPr>
              <w:t>鑫</w:t>
            </w:r>
            <w:proofErr w:type="gramEnd"/>
            <w:r w:rsidRPr="00C655D3">
              <w:rPr>
                <w:rFonts w:ascii="Arial" w:eastAsia="仿宋" w:hAnsi="Arial" w:cs="Arial"/>
                <w:bCs/>
                <w:sz w:val="18"/>
                <w:szCs w:val="18"/>
              </w:rPr>
              <w:t>房地产开发有限公司</w:t>
            </w:r>
          </w:p>
        </w:tc>
        <w:tc>
          <w:tcPr>
            <w:tcW w:w="604" w:type="dxa"/>
            <w:vAlign w:val="center"/>
          </w:tcPr>
          <w:p w14:paraId="36D82D6C" w14:textId="77777777" w:rsidR="000E50B4" w:rsidRPr="00C655D3" w:rsidRDefault="000E50B4" w:rsidP="000E50B4">
            <w:pPr>
              <w:spacing w:line="240" w:lineRule="exact"/>
              <w:jc w:val="center"/>
              <w:rPr>
                <w:rFonts w:ascii="Arial" w:eastAsia="仿宋" w:hAnsi="Arial" w:cs="Arial"/>
                <w:bCs/>
                <w:sz w:val="18"/>
                <w:szCs w:val="18"/>
              </w:rPr>
            </w:pPr>
            <w:r w:rsidRPr="00C655D3">
              <w:rPr>
                <w:rFonts w:ascii="Arial" w:eastAsia="仿宋" w:hAnsi="Arial" w:cs="Arial"/>
                <w:bCs/>
                <w:sz w:val="18"/>
                <w:szCs w:val="18"/>
              </w:rPr>
              <w:t>/</w:t>
            </w:r>
          </w:p>
        </w:tc>
        <w:tc>
          <w:tcPr>
            <w:tcW w:w="1204" w:type="dxa"/>
            <w:vAlign w:val="center"/>
          </w:tcPr>
          <w:p w14:paraId="1E536047" w14:textId="77777777" w:rsidR="000E50B4" w:rsidRPr="00C655D3" w:rsidRDefault="000E50B4" w:rsidP="000E50B4">
            <w:pPr>
              <w:spacing w:line="240" w:lineRule="exact"/>
              <w:jc w:val="center"/>
              <w:rPr>
                <w:rFonts w:ascii="Arial" w:eastAsia="仿宋" w:hAnsi="Arial" w:cs="Arial"/>
                <w:bCs/>
                <w:sz w:val="18"/>
                <w:szCs w:val="18"/>
              </w:rPr>
            </w:pPr>
            <w:r w:rsidRPr="00C655D3">
              <w:rPr>
                <w:rFonts w:ascii="Arial" w:eastAsia="仿宋" w:hAnsi="Arial" w:cs="Arial"/>
                <w:bCs/>
                <w:sz w:val="18"/>
                <w:szCs w:val="18"/>
              </w:rPr>
              <w:t>北京市顺义区后沙峪镇东庄村</w:t>
            </w:r>
            <w:r w:rsidRPr="00C655D3">
              <w:rPr>
                <w:rFonts w:ascii="Arial" w:eastAsia="仿宋" w:hAnsi="Arial" w:cs="Arial"/>
                <w:bCs/>
                <w:sz w:val="18"/>
                <w:szCs w:val="18"/>
              </w:rPr>
              <w:t>A</w:t>
            </w:r>
            <w:r w:rsidRPr="00C655D3">
              <w:rPr>
                <w:rFonts w:ascii="Arial" w:eastAsia="仿宋" w:hAnsi="Arial" w:cs="Arial"/>
                <w:bCs/>
                <w:sz w:val="18"/>
                <w:szCs w:val="18"/>
              </w:rPr>
              <w:t>、</w:t>
            </w:r>
            <w:r w:rsidRPr="00C655D3">
              <w:rPr>
                <w:rFonts w:ascii="Arial" w:eastAsia="仿宋" w:hAnsi="Arial" w:cs="Arial"/>
                <w:bCs/>
                <w:sz w:val="18"/>
                <w:szCs w:val="18"/>
              </w:rPr>
              <w:t>C</w:t>
            </w:r>
            <w:r w:rsidRPr="00C655D3">
              <w:rPr>
                <w:rFonts w:ascii="Arial" w:eastAsia="仿宋" w:hAnsi="Arial" w:cs="Arial"/>
                <w:bCs/>
                <w:sz w:val="18"/>
                <w:szCs w:val="18"/>
              </w:rPr>
              <w:t>地块</w:t>
            </w:r>
          </w:p>
        </w:tc>
        <w:tc>
          <w:tcPr>
            <w:tcW w:w="995" w:type="dxa"/>
            <w:vAlign w:val="center"/>
          </w:tcPr>
          <w:p w14:paraId="7FA147AD" w14:textId="77777777" w:rsidR="000E50B4" w:rsidRPr="00C655D3" w:rsidRDefault="000E50B4" w:rsidP="000E50B4">
            <w:pPr>
              <w:spacing w:line="240" w:lineRule="exact"/>
              <w:jc w:val="center"/>
              <w:rPr>
                <w:rFonts w:ascii="Arial" w:eastAsia="仿宋" w:hAnsi="Arial" w:cs="Arial"/>
                <w:bCs/>
                <w:sz w:val="18"/>
                <w:szCs w:val="18"/>
              </w:rPr>
            </w:pPr>
            <w:r w:rsidRPr="00C655D3">
              <w:rPr>
                <w:rFonts w:ascii="Arial" w:eastAsia="仿宋" w:hAnsi="Arial" w:cs="Arial"/>
                <w:bCs/>
                <w:sz w:val="18"/>
                <w:szCs w:val="18"/>
              </w:rPr>
              <w:t>/</w:t>
            </w:r>
          </w:p>
        </w:tc>
        <w:tc>
          <w:tcPr>
            <w:tcW w:w="677" w:type="dxa"/>
            <w:vAlign w:val="center"/>
          </w:tcPr>
          <w:p w14:paraId="6947A76A" w14:textId="77777777" w:rsidR="000E50B4" w:rsidRPr="00C655D3" w:rsidRDefault="000E50B4" w:rsidP="000E50B4">
            <w:pPr>
              <w:spacing w:line="240" w:lineRule="exact"/>
              <w:jc w:val="center"/>
              <w:rPr>
                <w:rFonts w:ascii="Arial" w:eastAsia="仿宋" w:hAnsi="Arial" w:cs="Arial"/>
                <w:bCs/>
                <w:sz w:val="18"/>
                <w:szCs w:val="18"/>
              </w:rPr>
            </w:pPr>
            <w:r w:rsidRPr="00C655D3">
              <w:rPr>
                <w:rFonts w:ascii="Arial" w:eastAsia="仿宋" w:hAnsi="Arial" w:cs="Arial"/>
                <w:bCs/>
                <w:sz w:val="18"/>
                <w:szCs w:val="18"/>
              </w:rPr>
              <w:t>住宅</w:t>
            </w:r>
          </w:p>
        </w:tc>
        <w:tc>
          <w:tcPr>
            <w:tcW w:w="677" w:type="dxa"/>
            <w:vAlign w:val="center"/>
          </w:tcPr>
          <w:p w14:paraId="7CEE792D" w14:textId="77777777" w:rsidR="000E50B4" w:rsidRPr="00C655D3" w:rsidRDefault="000E50B4" w:rsidP="000E50B4">
            <w:pPr>
              <w:spacing w:line="240" w:lineRule="exact"/>
              <w:jc w:val="center"/>
              <w:rPr>
                <w:rFonts w:ascii="Arial" w:eastAsia="仿宋" w:hAnsi="Arial" w:cs="Arial"/>
                <w:bCs/>
                <w:sz w:val="18"/>
                <w:szCs w:val="18"/>
              </w:rPr>
            </w:pPr>
            <w:r w:rsidRPr="00C655D3">
              <w:rPr>
                <w:rFonts w:ascii="Arial" w:eastAsia="仿宋" w:hAnsi="Arial" w:cs="Arial"/>
                <w:bCs/>
                <w:sz w:val="18"/>
                <w:szCs w:val="18"/>
              </w:rPr>
              <w:t>住宅、商业（配套）、公共服务设施、地下商业（配套）、地下公共服务设施、地下车库</w:t>
            </w:r>
          </w:p>
        </w:tc>
        <w:tc>
          <w:tcPr>
            <w:tcW w:w="679" w:type="dxa"/>
            <w:vAlign w:val="center"/>
          </w:tcPr>
          <w:p w14:paraId="63ABB439" w14:textId="77777777" w:rsidR="000E50B4" w:rsidRPr="00C655D3" w:rsidRDefault="000E50B4" w:rsidP="000E50B4">
            <w:pPr>
              <w:spacing w:line="240" w:lineRule="exact"/>
              <w:jc w:val="center"/>
              <w:rPr>
                <w:rFonts w:ascii="Arial" w:eastAsia="仿宋" w:hAnsi="Arial" w:cs="Arial"/>
                <w:bCs/>
                <w:sz w:val="18"/>
                <w:szCs w:val="18"/>
              </w:rPr>
            </w:pPr>
            <w:r w:rsidRPr="00C655D3">
              <w:rPr>
                <w:rFonts w:ascii="Arial" w:eastAsia="仿宋" w:hAnsi="Arial" w:cs="Arial"/>
                <w:bCs/>
                <w:sz w:val="18"/>
                <w:szCs w:val="18"/>
              </w:rPr>
              <w:t>住宅、商业（配套）、公共服务设施、地下商业（配套）、地下公共服务设施、地下车库</w:t>
            </w:r>
          </w:p>
        </w:tc>
        <w:tc>
          <w:tcPr>
            <w:tcW w:w="701" w:type="dxa"/>
            <w:vAlign w:val="center"/>
          </w:tcPr>
          <w:p w14:paraId="4D2DD8BB" w14:textId="77777777" w:rsidR="000E50B4" w:rsidRPr="00C655D3" w:rsidRDefault="000E50B4" w:rsidP="000E50B4">
            <w:pPr>
              <w:spacing w:line="240" w:lineRule="exact"/>
              <w:jc w:val="center"/>
              <w:rPr>
                <w:rFonts w:ascii="Arial" w:eastAsia="仿宋" w:hAnsi="Arial" w:cs="Arial"/>
                <w:bCs/>
                <w:sz w:val="18"/>
                <w:szCs w:val="18"/>
              </w:rPr>
            </w:pPr>
            <w:r w:rsidRPr="00C655D3">
              <w:rPr>
                <w:rFonts w:ascii="Arial" w:eastAsia="仿宋" w:hAnsi="Arial" w:cs="Arial"/>
                <w:bCs/>
                <w:sz w:val="18"/>
                <w:szCs w:val="18"/>
              </w:rPr>
              <w:t>原规划</w:t>
            </w:r>
            <w:r w:rsidRPr="00C655D3">
              <w:rPr>
                <w:rFonts w:ascii="Arial" w:eastAsia="仿宋" w:hAnsi="Arial" w:cs="Arial"/>
                <w:bCs/>
                <w:sz w:val="18"/>
                <w:szCs w:val="18"/>
              </w:rPr>
              <w:t>1.83;</w:t>
            </w:r>
          </w:p>
          <w:p w14:paraId="72E05898" w14:textId="77777777" w:rsidR="000E50B4" w:rsidRPr="00C655D3" w:rsidRDefault="000E50B4" w:rsidP="000E50B4">
            <w:pPr>
              <w:spacing w:line="240" w:lineRule="exact"/>
              <w:jc w:val="center"/>
              <w:rPr>
                <w:rFonts w:ascii="Arial" w:eastAsia="仿宋" w:hAnsi="Arial" w:cs="Arial"/>
                <w:bCs/>
                <w:sz w:val="18"/>
                <w:szCs w:val="18"/>
              </w:rPr>
            </w:pPr>
            <w:r w:rsidRPr="00C655D3">
              <w:rPr>
                <w:rFonts w:ascii="Arial" w:eastAsia="仿宋" w:hAnsi="Arial" w:cs="Arial"/>
                <w:bCs/>
                <w:sz w:val="18"/>
                <w:szCs w:val="18"/>
              </w:rPr>
              <w:t>新规划</w:t>
            </w:r>
            <w:r w:rsidRPr="00C655D3">
              <w:rPr>
                <w:rFonts w:ascii="Arial" w:eastAsia="仿宋" w:hAnsi="Arial" w:cs="Arial"/>
                <w:bCs/>
                <w:sz w:val="18"/>
                <w:szCs w:val="18"/>
              </w:rPr>
              <w:t>1.83</w:t>
            </w:r>
          </w:p>
        </w:tc>
        <w:tc>
          <w:tcPr>
            <w:tcW w:w="701" w:type="dxa"/>
            <w:vAlign w:val="center"/>
          </w:tcPr>
          <w:p w14:paraId="23B3B72E" w14:textId="77777777" w:rsidR="000E50B4" w:rsidRPr="00C655D3" w:rsidRDefault="000E50B4" w:rsidP="000E50B4">
            <w:pPr>
              <w:spacing w:line="240" w:lineRule="exact"/>
              <w:jc w:val="center"/>
              <w:rPr>
                <w:rFonts w:ascii="Arial" w:eastAsia="仿宋" w:hAnsi="Arial" w:cs="Arial"/>
                <w:bCs/>
                <w:sz w:val="18"/>
                <w:szCs w:val="18"/>
              </w:rPr>
            </w:pPr>
            <w:r w:rsidRPr="00C655D3">
              <w:rPr>
                <w:rFonts w:ascii="Arial" w:eastAsia="仿宋" w:hAnsi="Arial" w:cs="Arial"/>
                <w:bCs/>
                <w:sz w:val="18"/>
                <w:szCs w:val="18"/>
              </w:rPr>
              <w:t>地上</w:t>
            </w:r>
            <w:r w:rsidRPr="00C655D3">
              <w:rPr>
                <w:rFonts w:ascii="Arial" w:eastAsia="仿宋" w:hAnsi="Arial" w:cs="Arial"/>
                <w:bCs/>
                <w:sz w:val="18"/>
                <w:szCs w:val="18"/>
              </w:rPr>
              <w:t>1.83</w:t>
            </w:r>
          </w:p>
        </w:tc>
        <w:tc>
          <w:tcPr>
            <w:tcW w:w="703" w:type="dxa"/>
            <w:vAlign w:val="center"/>
          </w:tcPr>
          <w:p w14:paraId="40873235" w14:textId="77777777" w:rsidR="000E50B4" w:rsidRPr="00C655D3" w:rsidRDefault="000E50B4" w:rsidP="000E50B4">
            <w:pPr>
              <w:spacing w:line="240" w:lineRule="exact"/>
              <w:jc w:val="center"/>
              <w:rPr>
                <w:rFonts w:ascii="Arial" w:eastAsia="仿宋" w:hAnsi="Arial" w:cs="Arial"/>
                <w:bCs/>
                <w:sz w:val="18"/>
                <w:szCs w:val="18"/>
              </w:rPr>
            </w:pPr>
            <w:r w:rsidRPr="00C655D3">
              <w:rPr>
                <w:rFonts w:ascii="Arial" w:eastAsia="仿宋" w:hAnsi="Arial" w:cs="Arial"/>
                <w:bCs/>
                <w:sz w:val="18"/>
                <w:szCs w:val="18"/>
              </w:rPr>
              <w:t>地上</w:t>
            </w:r>
            <w:r w:rsidRPr="00C655D3">
              <w:rPr>
                <w:rFonts w:ascii="Arial" w:eastAsia="仿宋" w:hAnsi="Arial" w:cs="Arial"/>
                <w:bCs/>
                <w:sz w:val="18"/>
                <w:szCs w:val="18"/>
              </w:rPr>
              <w:t>1.83</w:t>
            </w:r>
          </w:p>
        </w:tc>
        <w:tc>
          <w:tcPr>
            <w:tcW w:w="817" w:type="dxa"/>
            <w:vAlign w:val="center"/>
          </w:tcPr>
          <w:p w14:paraId="1D9DF492" w14:textId="7A0BCEDE" w:rsidR="000E50B4" w:rsidRPr="00C655D3" w:rsidRDefault="000E50B4" w:rsidP="000E50B4">
            <w:pPr>
              <w:spacing w:line="240" w:lineRule="exact"/>
              <w:jc w:val="center"/>
              <w:rPr>
                <w:rFonts w:ascii="Arial" w:eastAsia="仿宋" w:hAnsi="Arial" w:cs="Arial"/>
                <w:bCs/>
                <w:sz w:val="18"/>
                <w:szCs w:val="18"/>
              </w:rPr>
            </w:pPr>
            <w:r w:rsidRPr="00C655D3">
              <w:rPr>
                <w:rFonts w:ascii="Arial" w:eastAsia="仿宋" w:hAnsi="Arial" w:cs="Arial"/>
                <w:bCs/>
                <w:sz w:val="18"/>
                <w:szCs w:val="18"/>
              </w:rPr>
              <w:t>宗地外</w:t>
            </w:r>
            <w:r w:rsidRPr="00C655D3">
              <w:rPr>
                <w:rFonts w:ascii="Arial" w:eastAsia="仿宋" w:hAnsi="Arial" w:cs="Arial"/>
                <w:bCs/>
                <w:sz w:val="18"/>
                <w:szCs w:val="18"/>
              </w:rPr>
              <w:t>“</w:t>
            </w:r>
            <w:r w:rsidRPr="00C655D3">
              <w:rPr>
                <w:rFonts w:ascii="Arial" w:eastAsia="仿宋" w:hAnsi="Arial" w:cs="Arial"/>
                <w:bCs/>
                <w:sz w:val="18"/>
                <w:szCs w:val="18"/>
              </w:rPr>
              <w:t>七通</w:t>
            </w:r>
            <w:r w:rsidRPr="00C655D3">
              <w:rPr>
                <w:rFonts w:ascii="Arial" w:eastAsia="仿宋" w:hAnsi="Arial" w:cs="Arial"/>
                <w:bCs/>
                <w:sz w:val="18"/>
                <w:szCs w:val="18"/>
              </w:rPr>
              <w:t>”</w:t>
            </w:r>
            <w:r w:rsidRPr="00C655D3">
              <w:rPr>
                <w:rFonts w:ascii="Arial" w:eastAsia="仿宋" w:hAnsi="Arial" w:cs="Arial"/>
                <w:bCs/>
                <w:sz w:val="18"/>
                <w:szCs w:val="18"/>
              </w:rPr>
              <w:t>，宗地内已建筑物已建成，未竣工并投入使用</w:t>
            </w:r>
          </w:p>
        </w:tc>
        <w:tc>
          <w:tcPr>
            <w:tcW w:w="818" w:type="dxa"/>
            <w:vAlign w:val="center"/>
          </w:tcPr>
          <w:p w14:paraId="4FBC4C4C" w14:textId="77777777" w:rsidR="000E50B4" w:rsidRPr="00C655D3" w:rsidRDefault="000E50B4" w:rsidP="000E50B4">
            <w:pPr>
              <w:spacing w:line="240" w:lineRule="exact"/>
              <w:jc w:val="center"/>
              <w:rPr>
                <w:rFonts w:ascii="Arial" w:eastAsia="仿宋" w:hAnsi="Arial" w:cs="Arial"/>
                <w:bCs/>
                <w:sz w:val="18"/>
                <w:szCs w:val="18"/>
              </w:rPr>
            </w:pPr>
            <w:r w:rsidRPr="00C655D3">
              <w:rPr>
                <w:rFonts w:ascii="Arial" w:eastAsia="仿宋" w:hAnsi="Arial" w:cs="Arial"/>
                <w:bCs/>
                <w:sz w:val="18"/>
                <w:szCs w:val="18"/>
              </w:rPr>
              <w:t>宗地外</w:t>
            </w:r>
            <w:r w:rsidRPr="00C655D3">
              <w:rPr>
                <w:rFonts w:ascii="Arial" w:eastAsia="仿宋" w:hAnsi="Arial" w:cs="Arial"/>
                <w:bCs/>
                <w:sz w:val="18"/>
                <w:szCs w:val="18"/>
              </w:rPr>
              <w:t>“</w:t>
            </w:r>
            <w:r w:rsidRPr="00C655D3">
              <w:rPr>
                <w:rFonts w:ascii="Arial" w:eastAsia="仿宋" w:hAnsi="Arial" w:cs="Arial"/>
                <w:bCs/>
                <w:sz w:val="18"/>
                <w:szCs w:val="18"/>
              </w:rPr>
              <w:t>七通</w:t>
            </w:r>
            <w:r w:rsidRPr="00C655D3">
              <w:rPr>
                <w:rFonts w:ascii="Arial" w:eastAsia="仿宋" w:hAnsi="Arial" w:cs="Arial"/>
                <w:bCs/>
                <w:sz w:val="18"/>
                <w:szCs w:val="18"/>
              </w:rPr>
              <w:t>”</w:t>
            </w:r>
            <w:r w:rsidRPr="00C655D3">
              <w:rPr>
                <w:rFonts w:ascii="Arial" w:eastAsia="仿宋" w:hAnsi="Arial" w:cs="Arial"/>
                <w:bCs/>
                <w:sz w:val="18"/>
                <w:szCs w:val="18"/>
              </w:rPr>
              <w:t>，宗地内</w:t>
            </w:r>
            <w:r w:rsidRPr="00C655D3">
              <w:rPr>
                <w:rFonts w:ascii="Arial" w:eastAsia="仿宋" w:hAnsi="Arial" w:cs="Arial"/>
                <w:bCs/>
                <w:sz w:val="18"/>
                <w:szCs w:val="18"/>
              </w:rPr>
              <w:t>“</w:t>
            </w:r>
            <w:r w:rsidRPr="00C655D3">
              <w:rPr>
                <w:rFonts w:ascii="Arial" w:eastAsia="仿宋" w:hAnsi="Arial" w:cs="Arial"/>
                <w:bCs/>
                <w:sz w:val="18"/>
                <w:szCs w:val="18"/>
              </w:rPr>
              <w:t>场地平整</w:t>
            </w:r>
            <w:r w:rsidRPr="00C655D3">
              <w:rPr>
                <w:rFonts w:ascii="Arial" w:eastAsia="仿宋" w:hAnsi="Arial" w:cs="Arial"/>
                <w:bCs/>
                <w:sz w:val="18"/>
                <w:szCs w:val="18"/>
              </w:rPr>
              <w:t>”</w:t>
            </w:r>
          </w:p>
        </w:tc>
        <w:tc>
          <w:tcPr>
            <w:tcW w:w="901" w:type="dxa"/>
            <w:vAlign w:val="center"/>
          </w:tcPr>
          <w:p w14:paraId="05C7CF7D" w14:textId="77777777" w:rsidR="000E50B4" w:rsidRPr="00C655D3" w:rsidRDefault="000E50B4" w:rsidP="000E50B4">
            <w:pPr>
              <w:spacing w:line="240" w:lineRule="exact"/>
              <w:jc w:val="center"/>
              <w:rPr>
                <w:rFonts w:ascii="Arial" w:eastAsia="仿宋" w:hAnsi="Arial" w:cs="Arial"/>
                <w:bCs/>
                <w:sz w:val="18"/>
                <w:szCs w:val="18"/>
              </w:rPr>
            </w:pPr>
            <w:r w:rsidRPr="00C655D3">
              <w:rPr>
                <w:rFonts w:ascii="Arial" w:eastAsia="仿宋" w:hAnsi="Arial" w:cs="Arial"/>
                <w:bCs/>
                <w:sz w:val="18"/>
                <w:szCs w:val="18"/>
              </w:rPr>
              <w:t>住宅</w:t>
            </w:r>
            <w:r w:rsidRPr="00C655D3">
              <w:rPr>
                <w:rFonts w:ascii="Arial" w:eastAsia="仿宋" w:hAnsi="Arial" w:cs="Arial"/>
                <w:bCs/>
                <w:sz w:val="18"/>
                <w:szCs w:val="18"/>
              </w:rPr>
              <w:t>70</w:t>
            </w:r>
            <w:r w:rsidRPr="00C655D3">
              <w:rPr>
                <w:rFonts w:ascii="Arial" w:eastAsia="仿宋" w:hAnsi="Arial" w:cs="Arial"/>
                <w:bCs/>
                <w:sz w:val="18"/>
                <w:szCs w:val="18"/>
              </w:rPr>
              <w:t>年、商业、地下商业用途</w:t>
            </w:r>
            <w:r w:rsidRPr="00C655D3">
              <w:rPr>
                <w:rFonts w:ascii="Arial" w:eastAsia="仿宋" w:hAnsi="Arial" w:cs="Arial"/>
                <w:bCs/>
                <w:sz w:val="18"/>
                <w:szCs w:val="18"/>
              </w:rPr>
              <w:t>40</w:t>
            </w:r>
            <w:r w:rsidRPr="00C655D3">
              <w:rPr>
                <w:rFonts w:ascii="Arial" w:eastAsia="仿宋" w:hAnsi="Arial" w:cs="Arial"/>
                <w:bCs/>
                <w:sz w:val="18"/>
                <w:szCs w:val="18"/>
              </w:rPr>
              <w:t>年、公共服务设施、地下公共服务设施、地下车库</w:t>
            </w:r>
            <w:r w:rsidRPr="00C655D3">
              <w:rPr>
                <w:rFonts w:ascii="Arial" w:eastAsia="仿宋" w:hAnsi="Arial" w:cs="Arial"/>
                <w:bCs/>
                <w:sz w:val="18"/>
                <w:szCs w:val="18"/>
              </w:rPr>
              <w:t>50</w:t>
            </w:r>
            <w:r w:rsidRPr="00C655D3">
              <w:rPr>
                <w:rFonts w:ascii="Arial" w:eastAsia="仿宋" w:hAnsi="Arial" w:cs="Arial"/>
                <w:bCs/>
                <w:sz w:val="18"/>
                <w:szCs w:val="18"/>
              </w:rPr>
              <w:t>年</w:t>
            </w:r>
          </w:p>
        </w:tc>
        <w:tc>
          <w:tcPr>
            <w:tcW w:w="893" w:type="dxa"/>
            <w:vAlign w:val="center"/>
          </w:tcPr>
          <w:p w14:paraId="5D6F93A6" w14:textId="77777777" w:rsidR="000E50B4" w:rsidRPr="00C655D3" w:rsidRDefault="000E50B4" w:rsidP="000E50B4">
            <w:pPr>
              <w:spacing w:line="240" w:lineRule="exact"/>
              <w:jc w:val="center"/>
              <w:rPr>
                <w:rFonts w:ascii="Arial" w:eastAsia="仿宋" w:hAnsi="Arial" w:cs="Arial"/>
                <w:bCs/>
                <w:sz w:val="18"/>
                <w:szCs w:val="18"/>
              </w:rPr>
            </w:pPr>
            <w:r w:rsidRPr="00C655D3">
              <w:rPr>
                <w:rFonts w:ascii="Arial" w:eastAsia="仿宋" w:hAnsi="Arial" w:cs="Arial"/>
                <w:bCs/>
                <w:sz w:val="18"/>
                <w:szCs w:val="18"/>
              </w:rPr>
              <w:t>63598.45</w:t>
            </w:r>
          </w:p>
        </w:tc>
        <w:tc>
          <w:tcPr>
            <w:tcW w:w="1042" w:type="dxa"/>
            <w:tcBorders>
              <w:left w:val="single" w:sz="4" w:space="0" w:color="auto"/>
            </w:tcBorders>
            <w:vAlign w:val="center"/>
          </w:tcPr>
          <w:p w14:paraId="1C802BB6" w14:textId="77777777" w:rsidR="000E50B4" w:rsidRPr="00C655D3" w:rsidRDefault="000E50B4" w:rsidP="000E50B4">
            <w:pPr>
              <w:spacing w:line="240" w:lineRule="exact"/>
              <w:jc w:val="center"/>
              <w:rPr>
                <w:rFonts w:ascii="Arial" w:eastAsia="仿宋" w:hAnsi="Arial" w:cs="Arial"/>
                <w:bCs/>
                <w:sz w:val="18"/>
                <w:szCs w:val="18"/>
              </w:rPr>
            </w:pPr>
            <w:r w:rsidRPr="00C655D3">
              <w:rPr>
                <w:rFonts w:ascii="Arial" w:eastAsia="仿宋" w:hAnsi="Arial" w:cs="Arial"/>
                <w:bCs/>
                <w:sz w:val="18"/>
                <w:szCs w:val="18"/>
              </w:rPr>
              <w:t>161059.43</w:t>
            </w:r>
          </w:p>
        </w:tc>
        <w:tc>
          <w:tcPr>
            <w:tcW w:w="698" w:type="dxa"/>
            <w:tcBorders>
              <w:left w:val="single" w:sz="4" w:space="0" w:color="auto"/>
              <w:right w:val="single" w:sz="4" w:space="0" w:color="auto"/>
            </w:tcBorders>
            <w:vAlign w:val="center"/>
          </w:tcPr>
          <w:p w14:paraId="7C19A7E0" w14:textId="77777777" w:rsidR="000E50B4" w:rsidRPr="00C655D3" w:rsidRDefault="000E50B4" w:rsidP="000E50B4">
            <w:pPr>
              <w:spacing w:line="240" w:lineRule="exact"/>
              <w:jc w:val="center"/>
              <w:rPr>
                <w:rFonts w:ascii="Arial" w:eastAsia="仿宋" w:hAnsi="Arial" w:cs="Arial"/>
                <w:bCs/>
                <w:sz w:val="18"/>
                <w:szCs w:val="18"/>
              </w:rPr>
            </w:pPr>
            <w:r w:rsidRPr="00C655D3">
              <w:rPr>
                <w:rFonts w:ascii="Arial" w:eastAsia="仿宋" w:hAnsi="Arial" w:cs="Arial"/>
                <w:bCs/>
                <w:sz w:val="18"/>
                <w:szCs w:val="18"/>
              </w:rPr>
              <w:t>——</w:t>
            </w:r>
          </w:p>
        </w:tc>
        <w:tc>
          <w:tcPr>
            <w:tcW w:w="698" w:type="dxa"/>
            <w:tcBorders>
              <w:left w:val="single" w:sz="4" w:space="0" w:color="auto"/>
              <w:right w:val="single" w:sz="4" w:space="0" w:color="auto"/>
            </w:tcBorders>
            <w:vAlign w:val="center"/>
          </w:tcPr>
          <w:p w14:paraId="7F4A3681" w14:textId="77777777" w:rsidR="000E50B4" w:rsidRPr="00C655D3" w:rsidRDefault="000E50B4" w:rsidP="000E50B4">
            <w:pPr>
              <w:spacing w:line="240" w:lineRule="exact"/>
              <w:jc w:val="center"/>
              <w:rPr>
                <w:rFonts w:ascii="Arial" w:eastAsia="仿宋" w:hAnsi="Arial" w:cs="Arial"/>
                <w:bCs/>
                <w:sz w:val="18"/>
                <w:szCs w:val="18"/>
              </w:rPr>
            </w:pPr>
            <w:r w:rsidRPr="00C655D3">
              <w:rPr>
                <w:rFonts w:ascii="Arial" w:eastAsia="仿宋" w:hAnsi="Arial" w:cs="Arial"/>
                <w:bCs/>
                <w:sz w:val="18"/>
                <w:szCs w:val="18"/>
              </w:rPr>
              <w:t>——</w:t>
            </w:r>
          </w:p>
        </w:tc>
        <w:tc>
          <w:tcPr>
            <w:tcW w:w="1106" w:type="dxa"/>
            <w:tcBorders>
              <w:left w:val="single" w:sz="4" w:space="0" w:color="auto"/>
            </w:tcBorders>
            <w:vAlign w:val="center"/>
          </w:tcPr>
          <w:p w14:paraId="5D19F610" w14:textId="344DFD3A" w:rsidR="000E50B4" w:rsidRPr="00C655D3" w:rsidRDefault="000E50B4" w:rsidP="000E50B4">
            <w:pPr>
              <w:spacing w:line="240" w:lineRule="exact"/>
              <w:jc w:val="center"/>
              <w:rPr>
                <w:rFonts w:ascii="Arial" w:eastAsia="仿宋" w:hAnsi="Arial" w:cs="Arial"/>
                <w:bCs/>
                <w:sz w:val="18"/>
                <w:szCs w:val="18"/>
              </w:rPr>
            </w:pPr>
            <w:r w:rsidRPr="00C655D3">
              <w:rPr>
                <w:rFonts w:ascii="Arial" w:eastAsia="仿宋" w:hAnsi="Arial" w:cs="Arial"/>
                <w:bCs/>
                <w:sz w:val="18"/>
                <w:szCs w:val="18"/>
              </w:rPr>
              <w:t>地下增加商业（配套）、公共服务设施、地下车库</w:t>
            </w:r>
            <w:r w:rsidRPr="00C655D3">
              <w:rPr>
                <w:rFonts w:ascii="Arial" w:eastAsia="仿宋" w:hAnsi="Arial" w:cs="Arial"/>
                <w:bCs/>
                <w:sz w:val="18"/>
                <w:szCs w:val="18"/>
              </w:rPr>
              <w:t xml:space="preserve">, </w:t>
            </w:r>
            <w:r w:rsidRPr="00C655D3">
              <w:rPr>
                <w:rFonts w:ascii="Arial" w:eastAsia="仿宋" w:hAnsi="Arial" w:cs="Arial"/>
                <w:bCs/>
                <w:sz w:val="18"/>
                <w:szCs w:val="18"/>
              </w:rPr>
              <w:t>政府土地出让收益为</w:t>
            </w:r>
            <w:r w:rsidR="00290413" w:rsidRPr="00C655D3">
              <w:rPr>
                <w:rFonts w:ascii="Arial" w:eastAsia="仿宋" w:hAnsi="Arial" w:cs="Arial"/>
                <w:bCs/>
                <w:sz w:val="18"/>
                <w:szCs w:val="18"/>
              </w:rPr>
              <w:t>1636.3608</w:t>
            </w:r>
            <w:r w:rsidRPr="00C655D3">
              <w:rPr>
                <w:rFonts w:ascii="Arial" w:eastAsia="仿宋" w:hAnsi="Arial" w:cs="Arial"/>
                <w:bCs/>
                <w:sz w:val="18"/>
                <w:szCs w:val="18"/>
              </w:rPr>
              <w:t>万元。</w:t>
            </w:r>
          </w:p>
        </w:tc>
      </w:tr>
    </w:tbl>
    <w:p w14:paraId="03767440" w14:textId="77777777" w:rsidR="005F174C" w:rsidRPr="00C655D3" w:rsidRDefault="0046512F">
      <w:pPr>
        <w:spacing w:line="360" w:lineRule="auto"/>
        <w:rPr>
          <w:rFonts w:ascii="Arial" w:eastAsia="仿宋" w:hAnsi="Arial" w:cs="Arial"/>
          <w:sz w:val="18"/>
          <w:szCs w:val="18"/>
        </w:rPr>
      </w:pPr>
      <w:r w:rsidRPr="00C655D3">
        <w:rPr>
          <w:rFonts w:ascii="Arial" w:eastAsia="仿宋" w:hAnsi="Arial" w:cs="Arial"/>
          <w:sz w:val="18"/>
          <w:szCs w:val="18"/>
        </w:rPr>
        <w:t>币种：人民币</w:t>
      </w:r>
    </w:p>
    <w:p w14:paraId="7A2498C1" w14:textId="190A8C97" w:rsidR="005F174C" w:rsidRPr="00C655D3" w:rsidRDefault="0046512F" w:rsidP="000E50B4">
      <w:pPr>
        <w:pStyle w:val="11"/>
        <w:spacing w:line="240" w:lineRule="auto"/>
        <w:ind w:rightChars="-170" w:right="-408" w:firstLineChars="0" w:firstLine="0"/>
        <w:rPr>
          <w:rFonts w:ascii="Arial" w:eastAsia="仿宋" w:hAnsi="Arial" w:cs="Arial"/>
          <w:szCs w:val="28"/>
        </w:rPr>
      </w:pPr>
      <w:r w:rsidRPr="00C655D3">
        <w:rPr>
          <w:rFonts w:ascii="Arial" w:eastAsia="仿宋" w:hAnsi="Arial" w:cs="Arial"/>
          <w:bCs/>
          <w:sz w:val="21"/>
          <w:szCs w:val="21"/>
        </w:rPr>
        <w:t>备注：本次为按规划文件签订补充协议项目，仅评估调整用途及减少用途部分建筑面积，需补缴地价为调整用途及减少用途部分总价。</w:t>
      </w:r>
    </w:p>
    <w:p w14:paraId="690522D1" w14:textId="77777777" w:rsidR="005F174C" w:rsidRPr="00C655D3" w:rsidRDefault="005F174C">
      <w:pPr>
        <w:spacing w:line="360" w:lineRule="auto"/>
        <w:rPr>
          <w:rFonts w:ascii="Arial" w:eastAsia="仿宋" w:hAnsi="Arial" w:cs="Arial"/>
          <w:b/>
          <w:szCs w:val="28"/>
        </w:rPr>
        <w:sectPr w:rsidR="005F174C" w:rsidRPr="00C655D3">
          <w:headerReference w:type="first" r:id="rId76"/>
          <w:pgSz w:w="16840" w:h="11907" w:orient="landscape"/>
          <w:pgMar w:top="2041" w:right="1134" w:bottom="1134" w:left="1134" w:header="1304" w:footer="1020" w:gutter="340"/>
          <w:cols w:space="720"/>
          <w:titlePg/>
          <w:docGrid w:linePitch="326"/>
        </w:sectPr>
      </w:pPr>
    </w:p>
    <w:p w14:paraId="05158BC3" w14:textId="77777777" w:rsidR="005F174C" w:rsidRPr="00C655D3" w:rsidRDefault="0046512F">
      <w:pPr>
        <w:pStyle w:val="11"/>
        <w:ind w:firstLineChars="0" w:firstLine="0"/>
        <w:jc w:val="center"/>
        <w:rPr>
          <w:rFonts w:ascii="Arial" w:eastAsia="仿宋" w:hAnsi="Arial" w:cs="Arial"/>
          <w:b/>
          <w:szCs w:val="28"/>
        </w:rPr>
      </w:pPr>
      <w:r w:rsidRPr="00C655D3">
        <w:rPr>
          <w:rFonts w:ascii="Arial" w:eastAsia="仿宋" w:hAnsi="Arial" w:cs="Arial"/>
          <w:b/>
          <w:szCs w:val="28"/>
        </w:rPr>
        <w:lastRenderedPageBreak/>
        <w:t>需补缴地价款总额表</w:t>
      </w:r>
    </w:p>
    <w:tbl>
      <w:tblPr>
        <w:tblW w:w="5000" w:type="pct"/>
        <w:jc w:val="center"/>
        <w:tblLook w:val="04A0" w:firstRow="1" w:lastRow="0" w:firstColumn="1" w:lastColumn="0" w:noHBand="0" w:noVBand="1"/>
      </w:tblPr>
      <w:tblGrid>
        <w:gridCol w:w="687"/>
        <w:gridCol w:w="697"/>
        <w:gridCol w:w="1094"/>
        <w:gridCol w:w="1257"/>
        <w:gridCol w:w="1175"/>
        <w:gridCol w:w="1530"/>
        <w:gridCol w:w="1321"/>
        <w:gridCol w:w="1518"/>
      </w:tblGrid>
      <w:tr w:rsidR="000D35CE" w:rsidRPr="00C655D3" w14:paraId="059DFA5B" w14:textId="77777777" w:rsidTr="000D35CE">
        <w:trPr>
          <w:trHeight w:val="311"/>
          <w:jc w:val="center"/>
        </w:trPr>
        <w:tc>
          <w:tcPr>
            <w:tcW w:w="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FBE3983" w14:textId="77777777" w:rsidR="000D35CE" w:rsidRPr="00C655D3" w:rsidRDefault="000D35CE" w:rsidP="000D35CE">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部位</w:t>
            </w:r>
          </w:p>
        </w:tc>
        <w:tc>
          <w:tcPr>
            <w:tcW w:w="7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FB10666" w14:textId="77777777" w:rsidR="000D35CE" w:rsidRPr="00C655D3" w:rsidRDefault="000D35CE" w:rsidP="000D35CE">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规划条件</w:t>
            </w:r>
          </w:p>
        </w:tc>
        <w:tc>
          <w:tcPr>
            <w:tcW w:w="115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54F2630" w14:textId="77777777" w:rsidR="000D35CE" w:rsidRPr="00C655D3" w:rsidRDefault="000D35CE" w:rsidP="000D35CE">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用途</w:t>
            </w:r>
          </w:p>
        </w:tc>
        <w:tc>
          <w:tcPr>
            <w:tcW w:w="129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878BC95" w14:textId="77777777" w:rsidR="000D35CE" w:rsidRPr="00C655D3" w:rsidRDefault="000D35CE" w:rsidP="000D35CE">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楼面熟地价（元</w:t>
            </w:r>
            <w:r w:rsidRPr="00C655D3">
              <w:rPr>
                <w:rFonts w:ascii="Arial" w:eastAsia="仿宋" w:hAnsi="Arial" w:cs="Arial"/>
                <w:color w:val="000000"/>
                <w:sz w:val="21"/>
                <w:szCs w:val="21"/>
              </w:rPr>
              <w:t>/</w:t>
            </w:r>
            <w:r w:rsidRPr="00C655D3">
              <w:rPr>
                <w:rFonts w:ascii="Arial" w:eastAsia="仿宋" w:hAnsi="Arial" w:cs="Arial"/>
                <w:color w:val="000000"/>
                <w:sz w:val="21"/>
                <w:szCs w:val="21"/>
              </w:rPr>
              <w:t>㎡）</w:t>
            </w:r>
          </w:p>
        </w:tc>
        <w:tc>
          <w:tcPr>
            <w:tcW w:w="120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AE75BFF" w14:textId="77777777" w:rsidR="000D35CE" w:rsidRPr="00C655D3" w:rsidRDefault="000D35CE" w:rsidP="000D35CE">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用途调整单价差（元</w:t>
            </w:r>
            <w:r w:rsidRPr="00C655D3">
              <w:rPr>
                <w:rFonts w:ascii="Arial" w:eastAsia="仿宋" w:hAnsi="Arial" w:cs="Arial"/>
                <w:color w:val="000000"/>
                <w:sz w:val="21"/>
                <w:szCs w:val="21"/>
              </w:rPr>
              <w:t>/</w:t>
            </w:r>
            <w:r w:rsidRPr="00C655D3">
              <w:rPr>
                <w:rFonts w:ascii="Arial" w:eastAsia="仿宋" w:hAnsi="Arial" w:cs="Arial"/>
                <w:color w:val="000000"/>
                <w:sz w:val="21"/>
                <w:szCs w:val="21"/>
              </w:rPr>
              <w:t>㎡）</w:t>
            </w:r>
          </w:p>
        </w:tc>
        <w:tc>
          <w:tcPr>
            <w:tcW w:w="159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8C1247F" w14:textId="77777777" w:rsidR="000D35CE" w:rsidRPr="00C655D3" w:rsidRDefault="000D35CE" w:rsidP="000D35CE">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政府土地出让收益楼面价（元</w:t>
            </w:r>
            <w:r w:rsidRPr="00C655D3">
              <w:rPr>
                <w:rFonts w:ascii="Arial" w:eastAsia="仿宋" w:hAnsi="Arial" w:cs="Arial"/>
                <w:color w:val="000000"/>
                <w:sz w:val="21"/>
                <w:szCs w:val="21"/>
              </w:rPr>
              <w:t>/</w:t>
            </w:r>
            <w:r w:rsidRPr="00C655D3">
              <w:rPr>
                <w:rFonts w:ascii="Arial" w:eastAsia="仿宋" w:hAnsi="Arial" w:cs="Arial"/>
                <w:color w:val="000000"/>
                <w:sz w:val="21"/>
                <w:szCs w:val="21"/>
              </w:rPr>
              <w:t>㎡）</w:t>
            </w:r>
          </w:p>
        </w:tc>
        <w:tc>
          <w:tcPr>
            <w:tcW w:w="132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4A1F47A" w14:textId="77777777" w:rsidR="000D35CE" w:rsidRPr="00C655D3" w:rsidRDefault="000D35CE" w:rsidP="000D35CE">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变更面积（㎡）</w:t>
            </w:r>
          </w:p>
        </w:tc>
        <w:tc>
          <w:tcPr>
            <w:tcW w:w="1518" w:type="dxa"/>
            <w:vMerge w:val="restart"/>
            <w:tcBorders>
              <w:top w:val="single" w:sz="8" w:space="0" w:color="000000"/>
              <w:left w:val="nil"/>
              <w:bottom w:val="nil"/>
              <w:right w:val="single" w:sz="8" w:space="0" w:color="000000"/>
            </w:tcBorders>
            <w:shd w:val="clear" w:color="auto" w:fill="auto"/>
            <w:vAlign w:val="center"/>
            <w:hideMark/>
          </w:tcPr>
          <w:p w14:paraId="442CCC14" w14:textId="77777777" w:rsidR="000D35CE" w:rsidRPr="00C655D3" w:rsidRDefault="000D35CE" w:rsidP="000D35CE">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需补缴地价总价（万元）</w:t>
            </w:r>
          </w:p>
        </w:tc>
      </w:tr>
      <w:tr w:rsidR="000D35CE" w:rsidRPr="00C655D3" w14:paraId="6349F436" w14:textId="77777777" w:rsidTr="000D35CE">
        <w:trPr>
          <w:trHeight w:val="311"/>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189A156E" w14:textId="77777777" w:rsidR="000D35CE" w:rsidRPr="00C655D3"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6A34E26B" w14:textId="77777777" w:rsidR="000D35CE" w:rsidRPr="00C655D3"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09DF0B53" w14:textId="77777777" w:rsidR="000D35CE" w:rsidRPr="00C655D3" w:rsidRDefault="000D35CE" w:rsidP="000D35CE">
            <w:pPr>
              <w:widowControl/>
              <w:adjustRightInd/>
              <w:spacing w:line="240" w:lineRule="auto"/>
              <w:textAlignment w:val="auto"/>
              <w:rPr>
                <w:rFonts w:ascii="Arial" w:eastAsia="仿宋" w:hAnsi="Arial"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4CC22A92" w14:textId="77777777" w:rsidR="000D35CE" w:rsidRPr="00C655D3" w:rsidRDefault="000D35CE" w:rsidP="000D35CE">
            <w:pPr>
              <w:widowControl/>
              <w:adjustRightInd/>
              <w:spacing w:line="240" w:lineRule="auto"/>
              <w:textAlignment w:val="auto"/>
              <w:rPr>
                <w:rFonts w:ascii="Arial" w:eastAsia="仿宋" w:hAnsi="Arial"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4FE7FE73" w14:textId="77777777" w:rsidR="000D35CE" w:rsidRPr="00C655D3" w:rsidRDefault="000D35CE" w:rsidP="000D35CE">
            <w:pPr>
              <w:widowControl/>
              <w:adjustRightInd/>
              <w:spacing w:line="240" w:lineRule="auto"/>
              <w:textAlignment w:val="auto"/>
              <w:rPr>
                <w:rFonts w:ascii="Arial" w:eastAsia="仿宋" w:hAnsi="Arial"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121972B3" w14:textId="77777777" w:rsidR="000D35CE" w:rsidRPr="00C655D3" w:rsidRDefault="000D35CE" w:rsidP="000D35CE">
            <w:pPr>
              <w:widowControl/>
              <w:adjustRightInd/>
              <w:spacing w:line="240" w:lineRule="auto"/>
              <w:textAlignment w:val="auto"/>
              <w:rPr>
                <w:rFonts w:ascii="Arial" w:eastAsia="仿宋" w:hAnsi="Arial"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7551E63C" w14:textId="77777777" w:rsidR="000D35CE" w:rsidRPr="00C655D3" w:rsidRDefault="000D35CE" w:rsidP="000D35CE">
            <w:pPr>
              <w:widowControl/>
              <w:adjustRightInd/>
              <w:spacing w:line="240" w:lineRule="auto"/>
              <w:textAlignment w:val="auto"/>
              <w:rPr>
                <w:rFonts w:ascii="Arial" w:eastAsia="仿宋" w:hAnsi="Arial"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61FA8840" w14:textId="77777777" w:rsidR="000D35CE" w:rsidRPr="00C655D3" w:rsidRDefault="000D35CE" w:rsidP="000D35CE">
            <w:pPr>
              <w:widowControl/>
              <w:adjustRightInd/>
              <w:spacing w:line="240" w:lineRule="auto"/>
              <w:textAlignment w:val="auto"/>
              <w:rPr>
                <w:rFonts w:ascii="Arial" w:eastAsia="仿宋" w:hAnsi="Arial" w:cs="Arial"/>
                <w:color w:val="000000"/>
                <w:sz w:val="21"/>
                <w:szCs w:val="21"/>
              </w:rPr>
            </w:pPr>
          </w:p>
        </w:tc>
      </w:tr>
      <w:tr w:rsidR="000D35CE" w:rsidRPr="00C655D3" w14:paraId="7B1F2100" w14:textId="77777777" w:rsidTr="000D35CE">
        <w:trPr>
          <w:trHeight w:val="311"/>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272AAA37" w14:textId="77777777" w:rsidR="000D35CE" w:rsidRPr="00C655D3"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2AD0B75B" w14:textId="77777777" w:rsidR="000D35CE" w:rsidRPr="00C655D3"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2416DA74" w14:textId="77777777" w:rsidR="000D35CE" w:rsidRPr="00C655D3" w:rsidRDefault="000D35CE" w:rsidP="000D35CE">
            <w:pPr>
              <w:widowControl/>
              <w:adjustRightInd/>
              <w:spacing w:line="240" w:lineRule="auto"/>
              <w:textAlignment w:val="auto"/>
              <w:rPr>
                <w:rFonts w:ascii="Arial" w:eastAsia="仿宋" w:hAnsi="Arial"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1BC7570E" w14:textId="77777777" w:rsidR="000D35CE" w:rsidRPr="00C655D3" w:rsidRDefault="000D35CE" w:rsidP="000D35CE">
            <w:pPr>
              <w:widowControl/>
              <w:adjustRightInd/>
              <w:spacing w:line="240" w:lineRule="auto"/>
              <w:textAlignment w:val="auto"/>
              <w:rPr>
                <w:rFonts w:ascii="Arial" w:eastAsia="仿宋" w:hAnsi="Arial"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49636F6E" w14:textId="77777777" w:rsidR="000D35CE" w:rsidRPr="00C655D3" w:rsidRDefault="000D35CE" w:rsidP="000D35CE">
            <w:pPr>
              <w:widowControl/>
              <w:adjustRightInd/>
              <w:spacing w:line="240" w:lineRule="auto"/>
              <w:textAlignment w:val="auto"/>
              <w:rPr>
                <w:rFonts w:ascii="Arial" w:eastAsia="仿宋" w:hAnsi="Arial"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06B6A369" w14:textId="77777777" w:rsidR="000D35CE" w:rsidRPr="00C655D3" w:rsidRDefault="000D35CE" w:rsidP="000D35CE">
            <w:pPr>
              <w:widowControl/>
              <w:adjustRightInd/>
              <w:spacing w:line="240" w:lineRule="auto"/>
              <w:textAlignment w:val="auto"/>
              <w:rPr>
                <w:rFonts w:ascii="Arial" w:eastAsia="仿宋" w:hAnsi="Arial"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27A79B75" w14:textId="77777777" w:rsidR="000D35CE" w:rsidRPr="00C655D3" w:rsidRDefault="000D35CE" w:rsidP="000D35CE">
            <w:pPr>
              <w:widowControl/>
              <w:adjustRightInd/>
              <w:spacing w:line="240" w:lineRule="auto"/>
              <w:textAlignment w:val="auto"/>
              <w:rPr>
                <w:rFonts w:ascii="Arial" w:eastAsia="仿宋" w:hAnsi="Arial"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6403A6B4" w14:textId="77777777" w:rsidR="000D35CE" w:rsidRPr="00C655D3" w:rsidRDefault="000D35CE" w:rsidP="000D35CE">
            <w:pPr>
              <w:widowControl/>
              <w:adjustRightInd/>
              <w:spacing w:line="240" w:lineRule="auto"/>
              <w:textAlignment w:val="auto"/>
              <w:rPr>
                <w:rFonts w:ascii="Arial" w:eastAsia="仿宋" w:hAnsi="Arial" w:cs="Arial"/>
                <w:color w:val="000000"/>
                <w:sz w:val="21"/>
                <w:szCs w:val="21"/>
              </w:rPr>
            </w:pPr>
          </w:p>
        </w:tc>
      </w:tr>
      <w:tr w:rsidR="000D35CE" w:rsidRPr="00C655D3" w14:paraId="1F669E23" w14:textId="77777777" w:rsidTr="000D35CE">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7442067E" w14:textId="77777777" w:rsidR="000D35CE" w:rsidRPr="00C655D3" w:rsidRDefault="000D35CE" w:rsidP="000D35CE">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 xml:space="preserve">　地上</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23FFF59A" w14:textId="77777777" w:rsidR="000D35CE" w:rsidRPr="00C655D3" w:rsidRDefault="000D35CE" w:rsidP="000D35CE">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用途调整</w:t>
            </w:r>
          </w:p>
        </w:tc>
        <w:tc>
          <w:tcPr>
            <w:tcW w:w="1150" w:type="dxa"/>
            <w:tcBorders>
              <w:top w:val="nil"/>
              <w:left w:val="nil"/>
              <w:bottom w:val="single" w:sz="8" w:space="0" w:color="auto"/>
              <w:right w:val="single" w:sz="8" w:space="0" w:color="auto"/>
            </w:tcBorders>
            <w:shd w:val="clear" w:color="auto" w:fill="auto"/>
            <w:vAlign w:val="center"/>
            <w:hideMark/>
          </w:tcPr>
          <w:p w14:paraId="2D7DE917" w14:textId="77777777" w:rsidR="000D35CE" w:rsidRPr="00C655D3" w:rsidRDefault="000D35CE" w:rsidP="000D35CE">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旧用途</w:t>
            </w:r>
            <w:r w:rsidRPr="00C655D3">
              <w:rPr>
                <w:rFonts w:ascii="Arial" w:eastAsia="仿宋" w:hAnsi="Arial" w:cs="Arial"/>
                <w:color w:val="000000"/>
                <w:sz w:val="21"/>
                <w:szCs w:val="21"/>
              </w:rPr>
              <w:t>-</w:t>
            </w:r>
            <w:r w:rsidRPr="00C655D3">
              <w:rPr>
                <w:rFonts w:ascii="Arial" w:eastAsia="仿宋" w:hAnsi="Arial" w:cs="Arial"/>
                <w:color w:val="000000"/>
                <w:sz w:val="21"/>
                <w:szCs w:val="21"/>
              </w:rPr>
              <w:t>住宅</w:t>
            </w:r>
          </w:p>
        </w:tc>
        <w:tc>
          <w:tcPr>
            <w:tcW w:w="1293" w:type="dxa"/>
            <w:tcBorders>
              <w:top w:val="nil"/>
              <w:left w:val="nil"/>
              <w:bottom w:val="single" w:sz="8" w:space="0" w:color="auto"/>
              <w:right w:val="single" w:sz="8" w:space="0" w:color="auto"/>
            </w:tcBorders>
            <w:shd w:val="clear" w:color="auto" w:fill="auto"/>
            <w:vAlign w:val="center"/>
            <w:hideMark/>
          </w:tcPr>
          <w:p w14:paraId="5263F085" w14:textId="77777777" w:rsidR="000D35CE" w:rsidRPr="00C655D3" w:rsidRDefault="000D35CE" w:rsidP="000D35CE">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22291</w:t>
            </w:r>
          </w:p>
        </w:tc>
        <w:tc>
          <w:tcPr>
            <w:tcW w:w="1204" w:type="dxa"/>
            <w:tcBorders>
              <w:top w:val="nil"/>
              <w:left w:val="nil"/>
              <w:bottom w:val="single" w:sz="8" w:space="0" w:color="auto"/>
              <w:right w:val="single" w:sz="8" w:space="0" w:color="auto"/>
            </w:tcBorders>
            <w:shd w:val="clear" w:color="auto" w:fill="auto"/>
            <w:vAlign w:val="center"/>
            <w:hideMark/>
          </w:tcPr>
          <w:p w14:paraId="5F0EFE00" w14:textId="77777777" w:rsidR="000D35CE" w:rsidRPr="00C655D3" w:rsidRDefault="000D35CE" w:rsidP="000D35CE">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w:t>
            </w:r>
          </w:p>
        </w:tc>
        <w:tc>
          <w:tcPr>
            <w:tcW w:w="1599" w:type="dxa"/>
            <w:tcBorders>
              <w:top w:val="nil"/>
              <w:left w:val="nil"/>
              <w:bottom w:val="single" w:sz="8" w:space="0" w:color="auto"/>
              <w:right w:val="single" w:sz="8" w:space="0" w:color="auto"/>
            </w:tcBorders>
            <w:shd w:val="clear" w:color="auto" w:fill="auto"/>
            <w:vAlign w:val="center"/>
            <w:hideMark/>
          </w:tcPr>
          <w:p w14:paraId="5D331E1D" w14:textId="77777777" w:rsidR="000D35CE" w:rsidRPr="00C655D3" w:rsidRDefault="000D35CE" w:rsidP="000D35CE">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0D172FC1" w14:textId="77777777" w:rsidR="000D35CE" w:rsidRPr="00C655D3" w:rsidRDefault="000D35CE" w:rsidP="000D35CE">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w:t>
            </w:r>
          </w:p>
        </w:tc>
        <w:tc>
          <w:tcPr>
            <w:tcW w:w="1518" w:type="dxa"/>
            <w:tcBorders>
              <w:top w:val="single" w:sz="8" w:space="0" w:color="auto"/>
              <w:left w:val="nil"/>
              <w:bottom w:val="single" w:sz="8" w:space="0" w:color="auto"/>
              <w:right w:val="single" w:sz="8" w:space="0" w:color="auto"/>
            </w:tcBorders>
            <w:shd w:val="clear" w:color="auto" w:fill="auto"/>
            <w:vAlign w:val="center"/>
            <w:hideMark/>
          </w:tcPr>
          <w:p w14:paraId="4D8FC432" w14:textId="77777777" w:rsidR="000D35CE" w:rsidRPr="00C655D3" w:rsidRDefault="000D35CE" w:rsidP="000D35CE">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w:t>
            </w:r>
          </w:p>
        </w:tc>
      </w:tr>
      <w:tr w:rsidR="000D35CE" w:rsidRPr="00C655D3" w14:paraId="1AB01A07"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3ECD74BD" w14:textId="77777777" w:rsidR="000D35CE" w:rsidRPr="00C655D3"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6B045032" w14:textId="77777777" w:rsidR="000D35CE" w:rsidRPr="00C655D3"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1F8590B1" w14:textId="77777777" w:rsidR="000D35CE" w:rsidRPr="00C655D3" w:rsidRDefault="000D35CE" w:rsidP="000D35CE">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新用途</w:t>
            </w:r>
            <w:r w:rsidRPr="00C655D3">
              <w:rPr>
                <w:rFonts w:ascii="Arial" w:eastAsia="仿宋" w:hAnsi="Arial" w:cs="Arial"/>
                <w:color w:val="000000"/>
                <w:sz w:val="21"/>
                <w:szCs w:val="21"/>
              </w:rPr>
              <w:t>-</w:t>
            </w:r>
            <w:r w:rsidRPr="00C655D3">
              <w:rPr>
                <w:rFonts w:ascii="Arial" w:eastAsia="仿宋" w:hAnsi="Arial" w:cs="Arial"/>
                <w:color w:val="000000"/>
                <w:sz w:val="21"/>
                <w:szCs w:val="21"/>
              </w:rPr>
              <w:t>商业</w:t>
            </w:r>
          </w:p>
        </w:tc>
        <w:tc>
          <w:tcPr>
            <w:tcW w:w="1293" w:type="dxa"/>
            <w:tcBorders>
              <w:top w:val="nil"/>
              <w:left w:val="nil"/>
              <w:bottom w:val="single" w:sz="8" w:space="0" w:color="auto"/>
              <w:right w:val="single" w:sz="8" w:space="0" w:color="auto"/>
            </w:tcBorders>
            <w:shd w:val="clear" w:color="auto" w:fill="auto"/>
            <w:vAlign w:val="center"/>
            <w:hideMark/>
          </w:tcPr>
          <w:p w14:paraId="620C99F6" w14:textId="77777777" w:rsidR="000D35CE" w:rsidRPr="00C655D3" w:rsidRDefault="000D35CE" w:rsidP="000D35CE">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14505</w:t>
            </w:r>
          </w:p>
        </w:tc>
        <w:tc>
          <w:tcPr>
            <w:tcW w:w="1204" w:type="dxa"/>
            <w:tcBorders>
              <w:top w:val="nil"/>
              <w:left w:val="nil"/>
              <w:bottom w:val="single" w:sz="8" w:space="0" w:color="auto"/>
              <w:right w:val="single" w:sz="8" w:space="0" w:color="auto"/>
            </w:tcBorders>
            <w:shd w:val="clear" w:color="auto" w:fill="auto"/>
            <w:vAlign w:val="center"/>
            <w:hideMark/>
          </w:tcPr>
          <w:p w14:paraId="187B4D08" w14:textId="77777777" w:rsidR="000D35CE" w:rsidRPr="00C655D3" w:rsidRDefault="000D35CE" w:rsidP="000D35CE">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-7786</w:t>
            </w:r>
          </w:p>
        </w:tc>
        <w:tc>
          <w:tcPr>
            <w:tcW w:w="1599" w:type="dxa"/>
            <w:tcBorders>
              <w:top w:val="nil"/>
              <w:left w:val="nil"/>
              <w:bottom w:val="single" w:sz="8" w:space="0" w:color="auto"/>
              <w:right w:val="single" w:sz="8" w:space="0" w:color="auto"/>
            </w:tcBorders>
            <w:shd w:val="clear" w:color="auto" w:fill="auto"/>
            <w:vAlign w:val="center"/>
            <w:hideMark/>
          </w:tcPr>
          <w:p w14:paraId="4D46FD81" w14:textId="77777777" w:rsidR="000D35CE" w:rsidRPr="00C655D3" w:rsidRDefault="000D35CE" w:rsidP="000D35CE">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37781049" w14:textId="77777777" w:rsidR="000D35CE" w:rsidRPr="00C655D3" w:rsidRDefault="000D35CE" w:rsidP="000D35CE">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909.26</w:t>
            </w:r>
          </w:p>
        </w:tc>
        <w:tc>
          <w:tcPr>
            <w:tcW w:w="1518" w:type="dxa"/>
            <w:tcBorders>
              <w:top w:val="nil"/>
              <w:left w:val="nil"/>
              <w:bottom w:val="single" w:sz="8" w:space="0" w:color="auto"/>
              <w:right w:val="single" w:sz="8" w:space="0" w:color="auto"/>
            </w:tcBorders>
            <w:shd w:val="clear" w:color="auto" w:fill="auto"/>
            <w:vAlign w:val="center"/>
            <w:hideMark/>
          </w:tcPr>
          <w:p w14:paraId="141592DE" w14:textId="77777777" w:rsidR="000D35CE" w:rsidRPr="00C655D3" w:rsidRDefault="000D35CE" w:rsidP="000D35CE">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-707.9498</w:t>
            </w:r>
          </w:p>
        </w:tc>
      </w:tr>
      <w:tr w:rsidR="000D35CE" w:rsidRPr="00C655D3" w14:paraId="359629F5"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70E34E0A" w14:textId="77777777" w:rsidR="000D35CE" w:rsidRPr="00C655D3"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5B35CB1E" w14:textId="77777777" w:rsidR="000D35CE" w:rsidRPr="00C655D3"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39BE36E9" w14:textId="77777777" w:rsidR="000D35CE" w:rsidRPr="00C655D3" w:rsidRDefault="000D35CE" w:rsidP="000D35CE">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新用途</w:t>
            </w:r>
            <w:r w:rsidRPr="00C655D3">
              <w:rPr>
                <w:rFonts w:ascii="Arial" w:eastAsia="仿宋" w:hAnsi="Arial" w:cs="Arial"/>
                <w:color w:val="000000"/>
                <w:sz w:val="21"/>
                <w:szCs w:val="21"/>
              </w:rPr>
              <w:t>-</w:t>
            </w:r>
            <w:r w:rsidRPr="00C655D3">
              <w:rPr>
                <w:rFonts w:ascii="Arial" w:eastAsia="仿宋" w:hAnsi="Arial" w:cs="Arial"/>
                <w:color w:val="000000"/>
                <w:sz w:val="21"/>
                <w:szCs w:val="21"/>
              </w:rPr>
              <w:t>公服</w:t>
            </w:r>
          </w:p>
        </w:tc>
        <w:tc>
          <w:tcPr>
            <w:tcW w:w="1293" w:type="dxa"/>
            <w:tcBorders>
              <w:top w:val="nil"/>
              <w:left w:val="nil"/>
              <w:bottom w:val="single" w:sz="8" w:space="0" w:color="auto"/>
              <w:right w:val="single" w:sz="8" w:space="0" w:color="auto"/>
            </w:tcBorders>
            <w:shd w:val="clear" w:color="auto" w:fill="auto"/>
            <w:vAlign w:val="center"/>
            <w:hideMark/>
          </w:tcPr>
          <w:p w14:paraId="514D4988" w14:textId="77777777" w:rsidR="000D35CE" w:rsidRPr="00C655D3" w:rsidRDefault="000D35CE" w:rsidP="000D35CE">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7853</w:t>
            </w:r>
          </w:p>
        </w:tc>
        <w:tc>
          <w:tcPr>
            <w:tcW w:w="1204" w:type="dxa"/>
            <w:tcBorders>
              <w:top w:val="nil"/>
              <w:left w:val="nil"/>
              <w:bottom w:val="single" w:sz="8" w:space="0" w:color="auto"/>
              <w:right w:val="single" w:sz="8" w:space="0" w:color="auto"/>
            </w:tcBorders>
            <w:shd w:val="clear" w:color="auto" w:fill="auto"/>
            <w:vAlign w:val="center"/>
            <w:hideMark/>
          </w:tcPr>
          <w:p w14:paraId="1D0ACBC9" w14:textId="77777777" w:rsidR="000D35CE" w:rsidRPr="00C655D3" w:rsidRDefault="000D35CE" w:rsidP="000D35CE">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-14438</w:t>
            </w:r>
          </w:p>
        </w:tc>
        <w:tc>
          <w:tcPr>
            <w:tcW w:w="1599" w:type="dxa"/>
            <w:tcBorders>
              <w:top w:val="nil"/>
              <w:left w:val="nil"/>
              <w:bottom w:val="single" w:sz="8" w:space="0" w:color="auto"/>
              <w:right w:val="single" w:sz="8" w:space="0" w:color="auto"/>
            </w:tcBorders>
            <w:shd w:val="clear" w:color="auto" w:fill="auto"/>
            <w:vAlign w:val="center"/>
            <w:hideMark/>
          </w:tcPr>
          <w:p w14:paraId="4238AEA4" w14:textId="77777777" w:rsidR="000D35CE" w:rsidRPr="00C655D3" w:rsidRDefault="000D35CE" w:rsidP="000D35CE">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1390B481" w14:textId="77777777" w:rsidR="000D35CE" w:rsidRPr="00C655D3" w:rsidRDefault="000D35CE" w:rsidP="000D35CE">
            <w:pPr>
              <w:jc w:val="center"/>
              <w:rPr>
                <w:rFonts w:ascii="Arial" w:eastAsia="仿宋" w:hAnsi="Arial" w:cs="Arial"/>
                <w:color w:val="000000"/>
                <w:sz w:val="22"/>
                <w:szCs w:val="22"/>
              </w:rPr>
            </w:pPr>
            <w:r w:rsidRPr="00C655D3">
              <w:rPr>
                <w:rFonts w:ascii="Arial" w:eastAsia="仿宋" w:hAnsi="Arial" w:cs="Arial"/>
                <w:color w:val="000000"/>
                <w:sz w:val="22"/>
                <w:szCs w:val="22"/>
              </w:rPr>
              <w:t>3152.79</w:t>
            </w:r>
          </w:p>
        </w:tc>
        <w:tc>
          <w:tcPr>
            <w:tcW w:w="1518" w:type="dxa"/>
            <w:tcBorders>
              <w:top w:val="nil"/>
              <w:left w:val="nil"/>
              <w:bottom w:val="single" w:sz="8" w:space="0" w:color="auto"/>
              <w:right w:val="single" w:sz="8" w:space="0" w:color="auto"/>
            </w:tcBorders>
            <w:shd w:val="clear" w:color="auto" w:fill="auto"/>
            <w:vAlign w:val="center"/>
            <w:hideMark/>
          </w:tcPr>
          <w:p w14:paraId="3169740F" w14:textId="77777777" w:rsidR="000D35CE" w:rsidRPr="00C655D3" w:rsidRDefault="000D35CE" w:rsidP="000D35CE">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-4551.9982</w:t>
            </w:r>
          </w:p>
        </w:tc>
      </w:tr>
      <w:tr w:rsidR="000D35CE" w:rsidRPr="00C655D3" w14:paraId="03A8F687" w14:textId="77777777" w:rsidTr="000D35CE">
        <w:trPr>
          <w:trHeight w:val="285"/>
          <w:jc w:val="center"/>
        </w:trPr>
        <w:tc>
          <w:tcPr>
            <w:tcW w:w="710" w:type="dxa"/>
            <w:vMerge/>
            <w:tcBorders>
              <w:top w:val="nil"/>
              <w:left w:val="single" w:sz="8" w:space="0" w:color="auto"/>
              <w:bottom w:val="single" w:sz="8" w:space="0" w:color="000000"/>
              <w:right w:val="single" w:sz="8" w:space="0" w:color="auto"/>
            </w:tcBorders>
            <w:vAlign w:val="center"/>
            <w:hideMark/>
          </w:tcPr>
          <w:p w14:paraId="5CD472EB" w14:textId="77777777" w:rsidR="000D35CE" w:rsidRPr="00C655D3"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tcBorders>
              <w:top w:val="nil"/>
              <w:left w:val="nil"/>
              <w:bottom w:val="single" w:sz="8" w:space="0" w:color="auto"/>
              <w:right w:val="nil"/>
            </w:tcBorders>
            <w:shd w:val="clear" w:color="auto" w:fill="auto"/>
            <w:vAlign w:val="center"/>
            <w:hideMark/>
          </w:tcPr>
          <w:p w14:paraId="5D49962F" w14:textId="77777777" w:rsidR="000D35CE" w:rsidRPr="00C655D3" w:rsidRDefault="000D35CE" w:rsidP="000D35CE">
            <w:pPr>
              <w:widowControl/>
              <w:adjustRightInd/>
              <w:spacing w:line="240" w:lineRule="auto"/>
              <w:textAlignment w:val="auto"/>
              <w:rPr>
                <w:rFonts w:ascii="Arial" w:eastAsia="仿宋" w:hAnsi="Arial" w:cs="Arial"/>
                <w:b/>
                <w:bCs/>
                <w:color w:val="000000"/>
                <w:sz w:val="21"/>
                <w:szCs w:val="21"/>
              </w:rPr>
            </w:pPr>
            <w:r w:rsidRPr="00C655D3">
              <w:rPr>
                <w:rFonts w:ascii="Arial" w:eastAsia="仿宋" w:hAnsi="Arial" w:cs="Arial"/>
                <w:b/>
                <w:bCs/>
                <w:color w:val="000000"/>
                <w:sz w:val="21"/>
                <w:szCs w:val="21"/>
              </w:rPr>
              <w:t>小计</w:t>
            </w:r>
          </w:p>
        </w:tc>
        <w:tc>
          <w:tcPr>
            <w:tcW w:w="1150" w:type="dxa"/>
            <w:tcBorders>
              <w:top w:val="nil"/>
              <w:left w:val="nil"/>
              <w:bottom w:val="single" w:sz="8" w:space="0" w:color="auto"/>
              <w:right w:val="nil"/>
            </w:tcBorders>
            <w:shd w:val="clear" w:color="auto" w:fill="auto"/>
            <w:vAlign w:val="center"/>
            <w:hideMark/>
          </w:tcPr>
          <w:p w14:paraId="6B1369BB" w14:textId="77777777" w:rsidR="000D35CE" w:rsidRPr="00C655D3" w:rsidRDefault="000D35CE" w:rsidP="000D35CE">
            <w:pPr>
              <w:widowControl/>
              <w:adjustRightInd/>
              <w:spacing w:line="240" w:lineRule="auto"/>
              <w:textAlignment w:val="auto"/>
              <w:rPr>
                <w:rFonts w:ascii="Arial" w:eastAsia="仿宋" w:hAnsi="Arial" w:cs="Arial"/>
                <w:b/>
                <w:bCs/>
                <w:color w:val="000000"/>
                <w:sz w:val="21"/>
                <w:szCs w:val="21"/>
              </w:rPr>
            </w:pPr>
            <w:r w:rsidRPr="00C655D3">
              <w:rPr>
                <w:rFonts w:ascii="Arial" w:eastAsia="仿宋" w:hAnsi="Arial" w:cs="Arial"/>
                <w:b/>
                <w:bCs/>
                <w:color w:val="000000"/>
                <w:sz w:val="21"/>
                <w:szCs w:val="21"/>
              </w:rPr>
              <w:t xml:space="preserve">　</w:t>
            </w:r>
          </w:p>
        </w:tc>
        <w:tc>
          <w:tcPr>
            <w:tcW w:w="1293" w:type="dxa"/>
            <w:tcBorders>
              <w:top w:val="nil"/>
              <w:left w:val="nil"/>
              <w:bottom w:val="single" w:sz="8" w:space="0" w:color="auto"/>
              <w:right w:val="nil"/>
            </w:tcBorders>
            <w:shd w:val="clear" w:color="auto" w:fill="auto"/>
            <w:vAlign w:val="center"/>
            <w:hideMark/>
          </w:tcPr>
          <w:p w14:paraId="62CC10E9" w14:textId="77777777" w:rsidR="000D35CE" w:rsidRPr="00C655D3" w:rsidRDefault="000D35CE" w:rsidP="000D35CE">
            <w:pPr>
              <w:widowControl/>
              <w:adjustRightInd/>
              <w:spacing w:line="240" w:lineRule="auto"/>
              <w:textAlignment w:val="auto"/>
              <w:rPr>
                <w:rFonts w:ascii="Arial" w:eastAsia="仿宋" w:hAnsi="Arial" w:cs="Arial"/>
                <w:b/>
                <w:bCs/>
                <w:color w:val="000000"/>
                <w:sz w:val="21"/>
                <w:szCs w:val="21"/>
              </w:rPr>
            </w:pPr>
            <w:r w:rsidRPr="00C655D3">
              <w:rPr>
                <w:rFonts w:ascii="Arial" w:eastAsia="仿宋" w:hAnsi="Arial" w:cs="Arial"/>
                <w:b/>
                <w:bCs/>
                <w:color w:val="000000"/>
                <w:sz w:val="21"/>
                <w:szCs w:val="21"/>
              </w:rPr>
              <w:t xml:space="preserve">　</w:t>
            </w:r>
          </w:p>
        </w:tc>
        <w:tc>
          <w:tcPr>
            <w:tcW w:w="1204" w:type="dxa"/>
            <w:tcBorders>
              <w:top w:val="nil"/>
              <w:left w:val="nil"/>
              <w:bottom w:val="single" w:sz="8" w:space="0" w:color="auto"/>
              <w:right w:val="nil"/>
            </w:tcBorders>
            <w:shd w:val="clear" w:color="auto" w:fill="auto"/>
            <w:vAlign w:val="center"/>
            <w:hideMark/>
          </w:tcPr>
          <w:p w14:paraId="49B19CBA" w14:textId="77777777" w:rsidR="000D35CE" w:rsidRPr="00C655D3" w:rsidRDefault="000D35CE" w:rsidP="000D35CE">
            <w:pPr>
              <w:widowControl/>
              <w:adjustRightInd/>
              <w:spacing w:line="240" w:lineRule="auto"/>
              <w:textAlignment w:val="auto"/>
              <w:rPr>
                <w:rFonts w:ascii="Arial" w:eastAsia="仿宋" w:hAnsi="Arial" w:cs="Arial"/>
                <w:b/>
                <w:bCs/>
                <w:color w:val="000000"/>
                <w:sz w:val="21"/>
                <w:szCs w:val="21"/>
              </w:rPr>
            </w:pPr>
            <w:r w:rsidRPr="00C655D3">
              <w:rPr>
                <w:rFonts w:ascii="Arial" w:eastAsia="仿宋" w:hAnsi="Arial" w:cs="Arial"/>
                <w:b/>
                <w:bCs/>
                <w:color w:val="000000"/>
                <w:sz w:val="21"/>
                <w:szCs w:val="21"/>
              </w:rPr>
              <w:t xml:space="preserve">　</w:t>
            </w:r>
          </w:p>
        </w:tc>
        <w:tc>
          <w:tcPr>
            <w:tcW w:w="1599" w:type="dxa"/>
            <w:tcBorders>
              <w:top w:val="nil"/>
              <w:left w:val="nil"/>
              <w:bottom w:val="single" w:sz="8" w:space="0" w:color="auto"/>
              <w:right w:val="nil"/>
            </w:tcBorders>
            <w:shd w:val="clear" w:color="auto" w:fill="auto"/>
            <w:vAlign w:val="center"/>
            <w:hideMark/>
          </w:tcPr>
          <w:p w14:paraId="3DD65C7E" w14:textId="77777777" w:rsidR="000D35CE" w:rsidRPr="00C655D3" w:rsidRDefault="000D35CE" w:rsidP="000D35CE">
            <w:pPr>
              <w:widowControl/>
              <w:adjustRightInd/>
              <w:spacing w:line="240" w:lineRule="auto"/>
              <w:textAlignment w:val="auto"/>
              <w:rPr>
                <w:rFonts w:ascii="Arial" w:eastAsia="仿宋" w:hAnsi="Arial" w:cs="Arial"/>
                <w:b/>
                <w:bCs/>
                <w:color w:val="000000"/>
                <w:sz w:val="21"/>
                <w:szCs w:val="21"/>
              </w:rPr>
            </w:pPr>
            <w:r w:rsidRPr="00C655D3">
              <w:rPr>
                <w:rFonts w:ascii="Arial" w:eastAsia="仿宋" w:hAnsi="Arial" w:cs="Arial"/>
                <w:b/>
                <w:bCs/>
                <w:color w:val="000000"/>
                <w:sz w:val="21"/>
                <w:szCs w:val="21"/>
              </w:rPr>
              <w:t xml:space="preserve">　</w:t>
            </w:r>
          </w:p>
        </w:tc>
        <w:tc>
          <w:tcPr>
            <w:tcW w:w="1321" w:type="dxa"/>
            <w:tcBorders>
              <w:top w:val="nil"/>
              <w:left w:val="single" w:sz="8" w:space="0" w:color="auto"/>
              <w:bottom w:val="single" w:sz="8" w:space="0" w:color="auto"/>
              <w:right w:val="single" w:sz="8" w:space="0" w:color="auto"/>
            </w:tcBorders>
            <w:shd w:val="clear" w:color="auto" w:fill="auto"/>
            <w:vAlign w:val="center"/>
            <w:hideMark/>
          </w:tcPr>
          <w:p w14:paraId="63A72E34" w14:textId="77777777" w:rsidR="000D35CE" w:rsidRPr="00C655D3" w:rsidRDefault="000D35CE" w:rsidP="000D35CE">
            <w:pPr>
              <w:widowControl/>
              <w:adjustRightInd/>
              <w:spacing w:line="240" w:lineRule="auto"/>
              <w:jc w:val="center"/>
              <w:textAlignment w:val="auto"/>
              <w:rPr>
                <w:rFonts w:ascii="Arial" w:eastAsia="仿宋" w:hAnsi="Arial" w:cs="Arial"/>
                <w:b/>
                <w:bCs/>
                <w:color w:val="000000"/>
                <w:sz w:val="21"/>
                <w:szCs w:val="21"/>
              </w:rPr>
            </w:pPr>
            <w:r w:rsidRPr="00C655D3">
              <w:rPr>
                <w:rFonts w:ascii="Arial" w:eastAsia="仿宋" w:hAnsi="Arial" w:cs="Arial"/>
                <w:b/>
                <w:bCs/>
                <w:color w:val="000000"/>
                <w:sz w:val="21"/>
                <w:szCs w:val="21"/>
              </w:rPr>
              <w:t xml:space="preserve">4062.05 </w:t>
            </w:r>
          </w:p>
        </w:tc>
        <w:tc>
          <w:tcPr>
            <w:tcW w:w="1518" w:type="dxa"/>
            <w:tcBorders>
              <w:top w:val="nil"/>
              <w:left w:val="nil"/>
              <w:bottom w:val="single" w:sz="8" w:space="0" w:color="auto"/>
              <w:right w:val="single" w:sz="8" w:space="0" w:color="auto"/>
            </w:tcBorders>
            <w:shd w:val="clear" w:color="auto" w:fill="auto"/>
            <w:vAlign w:val="center"/>
            <w:hideMark/>
          </w:tcPr>
          <w:p w14:paraId="1FA47854" w14:textId="1D60F219" w:rsidR="000D35CE" w:rsidRPr="00C655D3" w:rsidRDefault="00FA540D" w:rsidP="000D35CE">
            <w:pPr>
              <w:widowControl/>
              <w:adjustRightInd/>
              <w:spacing w:line="240" w:lineRule="auto"/>
              <w:jc w:val="center"/>
              <w:textAlignment w:val="auto"/>
              <w:rPr>
                <w:rFonts w:ascii="Arial" w:eastAsia="仿宋" w:hAnsi="Arial" w:cs="Arial"/>
                <w:b/>
                <w:bCs/>
                <w:color w:val="000000"/>
                <w:sz w:val="21"/>
                <w:szCs w:val="21"/>
              </w:rPr>
            </w:pPr>
            <w:commentRangeStart w:id="375"/>
            <w:commentRangeEnd w:id="375"/>
            <w:r w:rsidRPr="00C655D3">
              <w:rPr>
                <w:rStyle w:val="aff3"/>
                <w:rFonts w:ascii="Arial" w:eastAsia="仿宋" w:hAnsi="Arial" w:cs="Arial"/>
              </w:rPr>
              <w:commentReference w:id="375"/>
            </w:r>
            <w:r w:rsidR="001F3B4A" w:rsidRPr="00C655D3">
              <w:rPr>
                <w:rFonts w:ascii="Arial" w:eastAsia="仿宋" w:hAnsi="Arial" w:cs="Arial"/>
                <w:b/>
                <w:bCs/>
                <w:color w:val="000000"/>
                <w:sz w:val="21"/>
                <w:szCs w:val="21"/>
              </w:rPr>
              <w:t>不需补缴</w:t>
            </w:r>
          </w:p>
        </w:tc>
      </w:tr>
      <w:tr w:rsidR="000D35CE" w:rsidRPr="00C655D3" w14:paraId="723ADDC6" w14:textId="77777777" w:rsidTr="000D35CE">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04063B84" w14:textId="77777777" w:rsidR="000D35CE" w:rsidRPr="00C655D3" w:rsidRDefault="000D35CE" w:rsidP="000D35CE">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 xml:space="preserve">　地下</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7E25D957" w14:textId="77777777" w:rsidR="000D35CE" w:rsidRPr="00C655D3" w:rsidRDefault="000D35CE" w:rsidP="000D35CE">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新增用途</w:t>
            </w:r>
          </w:p>
        </w:tc>
        <w:tc>
          <w:tcPr>
            <w:tcW w:w="1150" w:type="dxa"/>
            <w:tcBorders>
              <w:top w:val="nil"/>
              <w:left w:val="nil"/>
              <w:bottom w:val="single" w:sz="8" w:space="0" w:color="auto"/>
              <w:right w:val="single" w:sz="8" w:space="0" w:color="auto"/>
            </w:tcBorders>
            <w:shd w:val="clear" w:color="auto" w:fill="auto"/>
            <w:vAlign w:val="center"/>
            <w:hideMark/>
          </w:tcPr>
          <w:p w14:paraId="0D0FED1F" w14:textId="77777777" w:rsidR="000D35CE" w:rsidRPr="00C655D3" w:rsidRDefault="000D35CE" w:rsidP="000D35CE">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新用途</w:t>
            </w:r>
            <w:r w:rsidRPr="00C655D3">
              <w:rPr>
                <w:rFonts w:ascii="Arial" w:eastAsia="仿宋" w:hAnsi="Arial" w:cs="Arial"/>
                <w:color w:val="000000"/>
                <w:sz w:val="21"/>
                <w:szCs w:val="21"/>
              </w:rPr>
              <w:t>-</w:t>
            </w:r>
            <w:r w:rsidRPr="00C655D3">
              <w:rPr>
                <w:rFonts w:ascii="Arial" w:eastAsia="仿宋" w:hAnsi="Arial" w:cs="Arial"/>
                <w:color w:val="000000"/>
                <w:sz w:val="21"/>
                <w:szCs w:val="21"/>
              </w:rPr>
              <w:t>地下商业</w:t>
            </w:r>
          </w:p>
        </w:tc>
        <w:tc>
          <w:tcPr>
            <w:tcW w:w="1293" w:type="dxa"/>
            <w:tcBorders>
              <w:top w:val="nil"/>
              <w:left w:val="nil"/>
              <w:bottom w:val="single" w:sz="8" w:space="0" w:color="auto"/>
              <w:right w:val="single" w:sz="8" w:space="0" w:color="auto"/>
            </w:tcBorders>
            <w:shd w:val="clear" w:color="auto" w:fill="auto"/>
            <w:vAlign w:val="center"/>
            <w:hideMark/>
          </w:tcPr>
          <w:p w14:paraId="37088452" w14:textId="77777777" w:rsidR="000D35CE" w:rsidRPr="00C655D3" w:rsidRDefault="000D35CE" w:rsidP="000D35CE">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5CC91142" w14:textId="77777777" w:rsidR="000D35CE" w:rsidRPr="00C655D3" w:rsidRDefault="000D35CE" w:rsidP="000D35CE">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28A7F828" w14:textId="77777777" w:rsidR="000D35CE" w:rsidRPr="00C655D3" w:rsidRDefault="000D35CE" w:rsidP="000D35CE">
            <w:pPr>
              <w:jc w:val="center"/>
              <w:rPr>
                <w:rFonts w:ascii="Arial" w:eastAsia="仿宋" w:hAnsi="Arial" w:cs="Arial"/>
                <w:color w:val="000000"/>
                <w:sz w:val="22"/>
                <w:szCs w:val="22"/>
              </w:rPr>
            </w:pPr>
            <w:r w:rsidRPr="00C655D3">
              <w:rPr>
                <w:rFonts w:ascii="Arial" w:eastAsia="仿宋" w:hAnsi="Arial" w:cs="Arial"/>
                <w:color w:val="000000"/>
                <w:sz w:val="22"/>
                <w:szCs w:val="22"/>
              </w:rPr>
              <w:t>2151</w:t>
            </w:r>
          </w:p>
        </w:tc>
        <w:tc>
          <w:tcPr>
            <w:tcW w:w="1321" w:type="dxa"/>
            <w:tcBorders>
              <w:top w:val="nil"/>
              <w:left w:val="nil"/>
              <w:bottom w:val="single" w:sz="8" w:space="0" w:color="auto"/>
              <w:right w:val="single" w:sz="8" w:space="0" w:color="auto"/>
            </w:tcBorders>
            <w:shd w:val="clear" w:color="auto" w:fill="auto"/>
            <w:vAlign w:val="center"/>
            <w:hideMark/>
          </w:tcPr>
          <w:p w14:paraId="4EE7CE94" w14:textId="77777777" w:rsidR="000D35CE" w:rsidRPr="00C655D3" w:rsidRDefault="000D35CE" w:rsidP="000D35CE">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1540.13</w:t>
            </w:r>
          </w:p>
        </w:tc>
        <w:tc>
          <w:tcPr>
            <w:tcW w:w="1518" w:type="dxa"/>
            <w:tcBorders>
              <w:top w:val="nil"/>
              <w:left w:val="nil"/>
              <w:bottom w:val="single" w:sz="8" w:space="0" w:color="auto"/>
              <w:right w:val="single" w:sz="8" w:space="0" w:color="auto"/>
            </w:tcBorders>
            <w:shd w:val="clear" w:color="auto" w:fill="auto"/>
            <w:vAlign w:val="center"/>
            <w:hideMark/>
          </w:tcPr>
          <w:p w14:paraId="2DECD883" w14:textId="77777777" w:rsidR="000D35CE" w:rsidRPr="00C655D3" w:rsidRDefault="000D35CE" w:rsidP="000D35CE">
            <w:pPr>
              <w:jc w:val="center"/>
              <w:rPr>
                <w:rFonts w:ascii="Arial" w:eastAsia="仿宋" w:hAnsi="Arial" w:cs="Arial"/>
                <w:color w:val="000000"/>
                <w:sz w:val="22"/>
                <w:szCs w:val="22"/>
              </w:rPr>
            </w:pPr>
            <w:r w:rsidRPr="00C655D3">
              <w:rPr>
                <w:rFonts w:ascii="Arial" w:eastAsia="仿宋" w:hAnsi="Arial" w:cs="Arial"/>
                <w:color w:val="000000"/>
                <w:sz w:val="22"/>
                <w:szCs w:val="22"/>
              </w:rPr>
              <w:t>331.2820</w:t>
            </w:r>
          </w:p>
        </w:tc>
      </w:tr>
      <w:tr w:rsidR="000D35CE" w:rsidRPr="00C655D3" w14:paraId="0A0C3539"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575ADA02" w14:textId="77777777" w:rsidR="000D35CE" w:rsidRPr="00C655D3"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536A59EA" w14:textId="77777777" w:rsidR="000D35CE" w:rsidRPr="00C655D3"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32084205" w14:textId="77777777" w:rsidR="000D35CE" w:rsidRPr="00C655D3" w:rsidRDefault="000D35CE" w:rsidP="000D35CE">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新用途</w:t>
            </w:r>
            <w:r w:rsidRPr="00C655D3">
              <w:rPr>
                <w:rFonts w:ascii="Arial" w:eastAsia="仿宋" w:hAnsi="Arial" w:cs="Arial"/>
                <w:color w:val="000000"/>
                <w:sz w:val="21"/>
                <w:szCs w:val="21"/>
              </w:rPr>
              <w:t>-</w:t>
            </w:r>
            <w:r w:rsidRPr="00C655D3">
              <w:rPr>
                <w:rFonts w:ascii="Arial" w:eastAsia="仿宋" w:hAnsi="Arial" w:cs="Arial"/>
                <w:color w:val="000000"/>
                <w:sz w:val="21"/>
                <w:szCs w:val="21"/>
              </w:rPr>
              <w:t>地下车库</w:t>
            </w:r>
          </w:p>
        </w:tc>
        <w:tc>
          <w:tcPr>
            <w:tcW w:w="1293" w:type="dxa"/>
            <w:tcBorders>
              <w:top w:val="nil"/>
              <w:left w:val="nil"/>
              <w:bottom w:val="single" w:sz="8" w:space="0" w:color="auto"/>
              <w:right w:val="single" w:sz="8" w:space="0" w:color="auto"/>
            </w:tcBorders>
            <w:shd w:val="clear" w:color="auto" w:fill="auto"/>
            <w:vAlign w:val="center"/>
            <w:hideMark/>
          </w:tcPr>
          <w:p w14:paraId="01D995C2" w14:textId="77777777" w:rsidR="000D35CE" w:rsidRPr="00C655D3" w:rsidRDefault="000D35CE" w:rsidP="000D35CE">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1352E216" w14:textId="77777777" w:rsidR="000D35CE" w:rsidRPr="00C655D3" w:rsidRDefault="000D35CE" w:rsidP="000D35CE">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6DB818B8" w14:textId="77777777" w:rsidR="000D35CE" w:rsidRPr="00C655D3" w:rsidRDefault="000D35CE" w:rsidP="000D35CE">
            <w:pPr>
              <w:jc w:val="center"/>
              <w:rPr>
                <w:rFonts w:ascii="Arial" w:eastAsia="仿宋" w:hAnsi="Arial" w:cs="Arial"/>
                <w:color w:val="000000"/>
                <w:sz w:val="22"/>
                <w:szCs w:val="22"/>
              </w:rPr>
            </w:pPr>
            <w:r w:rsidRPr="00C655D3">
              <w:rPr>
                <w:rFonts w:ascii="Arial" w:eastAsia="仿宋" w:hAnsi="Arial" w:cs="Arial"/>
                <w:color w:val="000000"/>
                <w:sz w:val="22"/>
                <w:szCs w:val="22"/>
              </w:rPr>
              <w:t>797</w:t>
            </w:r>
          </w:p>
        </w:tc>
        <w:tc>
          <w:tcPr>
            <w:tcW w:w="1321" w:type="dxa"/>
            <w:tcBorders>
              <w:top w:val="nil"/>
              <w:left w:val="nil"/>
              <w:bottom w:val="single" w:sz="8" w:space="0" w:color="auto"/>
              <w:right w:val="single" w:sz="8" w:space="0" w:color="auto"/>
            </w:tcBorders>
            <w:shd w:val="clear" w:color="auto" w:fill="auto"/>
            <w:vAlign w:val="center"/>
            <w:hideMark/>
          </w:tcPr>
          <w:p w14:paraId="4A993A90" w14:textId="77777777" w:rsidR="000D35CE" w:rsidRPr="00C655D3" w:rsidRDefault="000D35CE" w:rsidP="000D35CE">
            <w:pPr>
              <w:jc w:val="center"/>
              <w:rPr>
                <w:rFonts w:ascii="Arial" w:eastAsia="仿宋" w:hAnsi="Arial" w:cs="Arial"/>
                <w:color w:val="000000"/>
                <w:sz w:val="22"/>
                <w:szCs w:val="22"/>
              </w:rPr>
            </w:pPr>
            <w:r w:rsidRPr="00C655D3">
              <w:rPr>
                <w:rFonts w:ascii="Arial" w:eastAsia="仿宋" w:hAnsi="Arial" w:cs="Arial"/>
                <w:color w:val="000000"/>
                <w:sz w:val="22"/>
                <w:szCs w:val="22"/>
              </w:rPr>
              <w:t>8104.15</w:t>
            </w:r>
          </w:p>
        </w:tc>
        <w:tc>
          <w:tcPr>
            <w:tcW w:w="1518" w:type="dxa"/>
            <w:tcBorders>
              <w:top w:val="nil"/>
              <w:left w:val="nil"/>
              <w:bottom w:val="single" w:sz="8" w:space="0" w:color="auto"/>
              <w:right w:val="single" w:sz="8" w:space="0" w:color="auto"/>
            </w:tcBorders>
            <w:shd w:val="clear" w:color="auto" w:fill="auto"/>
            <w:vAlign w:val="center"/>
            <w:hideMark/>
          </w:tcPr>
          <w:p w14:paraId="7368798E" w14:textId="77777777" w:rsidR="000D35CE" w:rsidRPr="00C655D3" w:rsidRDefault="000D35CE" w:rsidP="000D35CE">
            <w:pPr>
              <w:jc w:val="center"/>
              <w:rPr>
                <w:rFonts w:ascii="Arial" w:eastAsia="仿宋" w:hAnsi="Arial" w:cs="Arial"/>
                <w:color w:val="000000"/>
                <w:sz w:val="22"/>
                <w:szCs w:val="22"/>
              </w:rPr>
            </w:pPr>
            <w:r w:rsidRPr="00C655D3">
              <w:rPr>
                <w:rFonts w:ascii="Arial" w:eastAsia="仿宋" w:hAnsi="Arial" w:cs="Arial"/>
                <w:color w:val="000000"/>
                <w:sz w:val="22"/>
                <w:szCs w:val="22"/>
              </w:rPr>
              <w:t>645.9008</w:t>
            </w:r>
          </w:p>
        </w:tc>
      </w:tr>
      <w:tr w:rsidR="000D35CE" w:rsidRPr="00C655D3" w14:paraId="136012E4"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11629045" w14:textId="77777777" w:rsidR="000D35CE" w:rsidRPr="00C655D3"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0D456243" w14:textId="77777777" w:rsidR="000D35CE" w:rsidRPr="00C655D3"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39D76AD9" w14:textId="77777777" w:rsidR="000D35CE" w:rsidRPr="00C655D3" w:rsidRDefault="000D35CE" w:rsidP="000D35CE">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新用途</w:t>
            </w:r>
            <w:r w:rsidRPr="00C655D3">
              <w:rPr>
                <w:rFonts w:ascii="Arial" w:eastAsia="仿宋" w:hAnsi="Arial" w:cs="Arial"/>
                <w:color w:val="000000"/>
                <w:sz w:val="21"/>
                <w:szCs w:val="21"/>
              </w:rPr>
              <w:t>-</w:t>
            </w:r>
            <w:r w:rsidRPr="00C655D3">
              <w:rPr>
                <w:rFonts w:ascii="Arial" w:eastAsia="仿宋" w:hAnsi="Arial" w:cs="Arial"/>
                <w:color w:val="000000"/>
                <w:sz w:val="21"/>
                <w:szCs w:val="21"/>
              </w:rPr>
              <w:t>地下公服</w:t>
            </w:r>
          </w:p>
        </w:tc>
        <w:tc>
          <w:tcPr>
            <w:tcW w:w="1293" w:type="dxa"/>
            <w:tcBorders>
              <w:top w:val="nil"/>
              <w:left w:val="nil"/>
              <w:bottom w:val="single" w:sz="8" w:space="0" w:color="auto"/>
              <w:right w:val="single" w:sz="8" w:space="0" w:color="auto"/>
            </w:tcBorders>
            <w:shd w:val="clear" w:color="auto" w:fill="auto"/>
            <w:vAlign w:val="center"/>
            <w:hideMark/>
          </w:tcPr>
          <w:p w14:paraId="182ADDC0" w14:textId="77777777" w:rsidR="000D35CE" w:rsidRPr="00C655D3" w:rsidRDefault="000D35CE" w:rsidP="000D35CE">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3F89DD33" w14:textId="77777777" w:rsidR="000D35CE" w:rsidRPr="00C655D3" w:rsidRDefault="000D35CE" w:rsidP="000D35CE">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26F7CE30" w14:textId="77777777" w:rsidR="000D35CE" w:rsidRPr="00C655D3" w:rsidRDefault="000D35CE" w:rsidP="000D35CE">
            <w:pPr>
              <w:jc w:val="center"/>
              <w:rPr>
                <w:rFonts w:ascii="Arial" w:eastAsia="仿宋" w:hAnsi="Arial" w:cs="Arial"/>
                <w:color w:val="000000"/>
                <w:sz w:val="22"/>
                <w:szCs w:val="22"/>
              </w:rPr>
            </w:pPr>
            <w:r w:rsidRPr="00C655D3">
              <w:rPr>
                <w:rFonts w:ascii="Arial" w:eastAsia="仿宋" w:hAnsi="Arial" w:cs="Arial"/>
                <w:color w:val="000000"/>
                <w:sz w:val="22"/>
                <w:szCs w:val="22"/>
              </w:rPr>
              <w:t>1328</w:t>
            </w:r>
          </w:p>
        </w:tc>
        <w:tc>
          <w:tcPr>
            <w:tcW w:w="1321" w:type="dxa"/>
            <w:tcBorders>
              <w:top w:val="nil"/>
              <w:left w:val="nil"/>
              <w:bottom w:val="single" w:sz="8" w:space="0" w:color="auto"/>
              <w:right w:val="single" w:sz="8" w:space="0" w:color="auto"/>
            </w:tcBorders>
            <w:shd w:val="clear" w:color="auto" w:fill="auto"/>
            <w:vAlign w:val="center"/>
            <w:hideMark/>
          </w:tcPr>
          <w:p w14:paraId="0BADC70E" w14:textId="77777777" w:rsidR="000D35CE" w:rsidRPr="00C655D3" w:rsidRDefault="000D35CE" w:rsidP="000D35CE">
            <w:pPr>
              <w:jc w:val="center"/>
              <w:rPr>
                <w:rFonts w:ascii="Arial" w:eastAsia="仿宋" w:hAnsi="Arial" w:cs="Arial"/>
                <w:color w:val="000000"/>
                <w:sz w:val="22"/>
                <w:szCs w:val="22"/>
              </w:rPr>
            </w:pPr>
            <w:r w:rsidRPr="00C655D3">
              <w:rPr>
                <w:rFonts w:ascii="Arial" w:eastAsia="仿宋" w:hAnsi="Arial" w:cs="Arial"/>
                <w:color w:val="000000"/>
                <w:sz w:val="22"/>
                <w:szCs w:val="22"/>
              </w:rPr>
              <w:t>4963.69</w:t>
            </w:r>
          </w:p>
        </w:tc>
        <w:tc>
          <w:tcPr>
            <w:tcW w:w="1518" w:type="dxa"/>
            <w:tcBorders>
              <w:top w:val="nil"/>
              <w:left w:val="nil"/>
              <w:bottom w:val="single" w:sz="8" w:space="0" w:color="auto"/>
              <w:right w:val="single" w:sz="8" w:space="0" w:color="auto"/>
            </w:tcBorders>
            <w:shd w:val="clear" w:color="auto" w:fill="auto"/>
            <w:vAlign w:val="center"/>
            <w:hideMark/>
          </w:tcPr>
          <w:p w14:paraId="24BA1FBB" w14:textId="77777777" w:rsidR="000D35CE" w:rsidRPr="00C655D3" w:rsidRDefault="000D35CE" w:rsidP="000D35CE">
            <w:pPr>
              <w:jc w:val="center"/>
              <w:rPr>
                <w:rFonts w:ascii="Arial" w:eastAsia="仿宋" w:hAnsi="Arial" w:cs="Arial"/>
                <w:color w:val="000000"/>
                <w:sz w:val="22"/>
                <w:szCs w:val="22"/>
              </w:rPr>
            </w:pPr>
            <w:r w:rsidRPr="00C655D3">
              <w:rPr>
                <w:rFonts w:ascii="Arial" w:eastAsia="仿宋" w:hAnsi="Arial" w:cs="Arial"/>
                <w:color w:val="000000"/>
                <w:sz w:val="22"/>
                <w:szCs w:val="22"/>
              </w:rPr>
              <w:t>659.1780</w:t>
            </w:r>
          </w:p>
        </w:tc>
      </w:tr>
      <w:tr w:rsidR="000D35CE" w:rsidRPr="00C655D3" w14:paraId="364A2AFA" w14:textId="77777777" w:rsidTr="000D35CE">
        <w:trPr>
          <w:trHeight w:val="315"/>
          <w:jc w:val="center"/>
        </w:trPr>
        <w:tc>
          <w:tcPr>
            <w:tcW w:w="710" w:type="dxa"/>
            <w:vMerge/>
            <w:tcBorders>
              <w:top w:val="nil"/>
              <w:left w:val="single" w:sz="8" w:space="0" w:color="auto"/>
              <w:bottom w:val="single" w:sz="8" w:space="0" w:color="000000"/>
              <w:right w:val="single" w:sz="8" w:space="0" w:color="auto"/>
            </w:tcBorders>
            <w:vAlign w:val="center"/>
            <w:hideMark/>
          </w:tcPr>
          <w:p w14:paraId="67C17304" w14:textId="77777777" w:rsidR="000D35CE" w:rsidRPr="00C655D3"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tcBorders>
              <w:top w:val="nil"/>
              <w:left w:val="nil"/>
              <w:bottom w:val="single" w:sz="8" w:space="0" w:color="auto"/>
              <w:right w:val="single" w:sz="8" w:space="0" w:color="auto"/>
            </w:tcBorders>
            <w:shd w:val="clear" w:color="auto" w:fill="auto"/>
            <w:vAlign w:val="center"/>
            <w:hideMark/>
          </w:tcPr>
          <w:p w14:paraId="03665785" w14:textId="77777777" w:rsidR="000D35CE" w:rsidRPr="00C655D3" w:rsidRDefault="000D35CE" w:rsidP="000D35CE">
            <w:pPr>
              <w:widowControl/>
              <w:adjustRightInd/>
              <w:spacing w:line="240" w:lineRule="auto"/>
              <w:textAlignment w:val="auto"/>
              <w:rPr>
                <w:rFonts w:ascii="Arial" w:eastAsia="仿宋" w:hAnsi="Arial" w:cs="Arial"/>
                <w:b/>
                <w:bCs/>
                <w:color w:val="000000"/>
                <w:sz w:val="21"/>
                <w:szCs w:val="21"/>
              </w:rPr>
            </w:pPr>
            <w:r w:rsidRPr="00C655D3">
              <w:rPr>
                <w:rFonts w:ascii="Arial" w:eastAsia="仿宋" w:hAnsi="Arial" w:cs="Arial"/>
                <w:b/>
                <w:bCs/>
                <w:color w:val="000000"/>
                <w:sz w:val="21"/>
                <w:szCs w:val="21"/>
              </w:rPr>
              <w:t>小计</w:t>
            </w:r>
          </w:p>
        </w:tc>
        <w:tc>
          <w:tcPr>
            <w:tcW w:w="1150" w:type="dxa"/>
            <w:tcBorders>
              <w:top w:val="nil"/>
              <w:left w:val="nil"/>
              <w:bottom w:val="single" w:sz="8" w:space="0" w:color="auto"/>
              <w:right w:val="single" w:sz="8" w:space="0" w:color="auto"/>
            </w:tcBorders>
            <w:shd w:val="clear" w:color="auto" w:fill="auto"/>
            <w:vAlign w:val="center"/>
            <w:hideMark/>
          </w:tcPr>
          <w:p w14:paraId="08382E7C" w14:textId="77777777" w:rsidR="000D35CE" w:rsidRPr="00C655D3" w:rsidRDefault="000D35CE" w:rsidP="000D35CE">
            <w:pPr>
              <w:widowControl/>
              <w:adjustRightInd/>
              <w:spacing w:line="240" w:lineRule="auto"/>
              <w:textAlignment w:val="auto"/>
              <w:rPr>
                <w:rFonts w:ascii="Arial" w:eastAsia="仿宋" w:hAnsi="Arial" w:cs="Arial"/>
                <w:b/>
                <w:bCs/>
                <w:color w:val="000000"/>
                <w:sz w:val="21"/>
                <w:szCs w:val="21"/>
              </w:rPr>
            </w:pPr>
            <w:r w:rsidRPr="00C655D3">
              <w:rPr>
                <w:rFonts w:ascii="Arial" w:eastAsia="仿宋" w:hAnsi="Arial" w:cs="Arial"/>
                <w:b/>
                <w:bCs/>
                <w:color w:val="000000"/>
                <w:sz w:val="21"/>
                <w:szCs w:val="21"/>
              </w:rPr>
              <w:t xml:space="preserve">　</w:t>
            </w:r>
          </w:p>
        </w:tc>
        <w:tc>
          <w:tcPr>
            <w:tcW w:w="1293" w:type="dxa"/>
            <w:tcBorders>
              <w:top w:val="nil"/>
              <w:left w:val="nil"/>
              <w:bottom w:val="single" w:sz="8" w:space="0" w:color="auto"/>
              <w:right w:val="single" w:sz="8" w:space="0" w:color="auto"/>
            </w:tcBorders>
            <w:shd w:val="clear" w:color="auto" w:fill="auto"/>
            <w:vAlign w:val="center"/>
            <w:hideMark/>
          </w:tcPr>
          <w:p w14:paraId="6E5C021E" w14:textId="77777777" w:rsidR="000D35CE" w:rsidRPr="00C655D3" w:rsidRDefault="000D35CE" w:rsidP="000D35CE">
            <w:pPr>
              <w:widowControl/>
              <w:adjustRightInd/>
              <w:spacing w:line="240" w:lineRule="auto"/>
              <w:textAlignment w:val="auto"/>
              <w:rPr>
                <w:rFonts w:ascii="Arial" w:eastAsia="仿宋" w:hAnsi="Arial" w:cs="Arial"/>
                <w:b/>
                <w:bCs/>
                <w:color w:val="000000"/>
                <w:sz w:val="21"/>
                <w:szCs w:val="21"/>
              </w:rPr>
            </w:pPr>
            <w:r w:rsidRPr="00C655D3">
              <w:rPr>
                <w:rFonts w:ascii="Arial" w:eastAsia="仿宋" w:hAnsi="Arial" w:cs="Arial"/>
                <w:b/>
                <w:bCs/>
                <w:color w:val="000000"/>
                <w:sz w:val="21"/>
                <w:szCs w:val="21"/>
              </w:rPr>
              <w:t xml:space="preserve">　</w:t>
            </w:r>
          </w:p>
        </w:tc>
        <w:tc>
          <w:tcPr>
            <w:tcW w:w="1204" w:type="dxa"/>
            <w:tcBorders>
              <w:top w:val="nil"/>
              <w:left w:val="nil"/>
              <w:bottom w:val="single" w:sz="8" w:space="0" w:color="auto"/>
              <w:right w:val="single" w:sz="8" w:space="0" w:color="auto"/>
            </w:tcBorders>
            <w:shd w:val="clear" w:color="auto" w:fill="auto"/>
            <w:vAlign w:val="center"/>
            <w:hideMark/>
          </w:tcPr>
          <w:p w14:paraId="5ACA2625" w14:textId="77777777" w:rsidR="000D35CE" w:rsidRPr="00C655D3" w:rsidRDefault="000D35CE" w:rsidP="000D35CE">
            <w:pPr>
              <w:widowControl/>
              <w:adjustRightInd/>
              <w:spacing w:line="240" w:lineRule="auto"/>
              <w:textAlignment w:val="auto"/>
              <w:rPr>
                <w:rFonts w:ascii="Arial" w:eastAsia="仿宋" w:hAnsi="Arial" w:cs="Arial"/>
                <w:b/>
                <w:bCs/>
                <w:color w:val="000000"/>
                <w:sz w:val="21"/>
                <w:szCs w:val="21"/>
              </w:rPr>
            </w:pPr>
            <w:r w:rsidRPr="00C655D3">
              <w:rPr>
                <w:rFonts w:ascii="Arial" w:eastAsia="仿宋" w:hAnsi="Arial" w:cs="Arial"/>
                <w:b/>
                <w:bCs/>
                <w:color w:val="000000"/>
                <w:sz w:val="21"/>
                <w:szCs w:val="21"/>
              </w:rPr>
              <w:t xml:space="preserve">　</w:t>
            </w:r>
          </w:p>
        </w:tc>
        <w:tc>
          <w:tcPr>
            <w:tcW w:w="1599" w:type="dxa"/>
            <w:tcBorders>
              <w:top w:val="nil"/>
              <w:left w:val="nil"/>
              <w:bottom w:val="single" w:sz="8" w:space="0" w:color="auto"/>
              <w:right w:val="single" w:sz="8" w:space="0" w:color="auto"/>
            </w:tcBorders>
            <w:shd w:val="clear" w:color="auto" w:fill="auto"/>
            <w:vAlign w:val="center"/>
            <w:hideMark/>
          </w:tcPr>
          <w:p w14:paraId="18262CFD" w14:textId="77777777" w:rsidR="000D35CE" w:rsidRPr="00C655D3" w:rsidRDefault="000D35CE" w:rsidP="000D35CE">
            <w:pPr>
              <w:widowControl/>
              <w:adjustRightInd/>
              <w:spacing w:line="240" w:lineRule="auto"/>
              <w:textAlignment w:val="auto"/>
              <w:rPr>
                <w:rFonts w:ascii="Arial" w:eastAsia="仿宋" w:hAnsi="Arial" w:cs="Arial"/>
                <w:b/>
                <w:bCs/>
                <w:color w:val="000000"/>
                <w:sz w:val="21"/>
                <w:szCs w:val="21"/>
              </w:rPr>
            </w:pPr>
            <w:r w:rsidRPr="00C655D3">
              <w:rPr>
                <w:rFonts w:ascii="Arial" w:eastAsia="仿宋" w:hAnsi="Arial" w:cs="Arial"/>
                <w:b/>
                <w:bCs/>
                <w:color w:val="000000"/>
                <w:sz w:val="21"/>
                <w:szCs w:val="21"/>
              </w:rPr>
              <w:t xml:space="preserve">　</w:t>
            </w:r>
          </w:p>
        </w:tc>
        <w:tc>
          <w:tcPr>
            <w:tcW w:w="1321" w:type="dxa"/>
            <w:tcBorders>
              <w:top w:val="nil"/>
              <w:left w:val="nil"/>
              <w:bottom w:val="single" w:sz="8" w:space="0" w:color="auto"/>
              <w:right w:val="single" w:sz="8" w:space="0" w:color="auto"/>
            </w:tcBorders>
            <w:shd w:val="clear" w:color="auto" w:fill="auto"/>
            <w:noWrap/>
            <w:vAlign w:val="center"/>
            <w:hideMark/>
          </w:tcPr>
          <w:p w14:paraId="0B98ADB2" w14:textId="77777777" w:rsidR="000D35CE" w:rsidRPr="00C655D3" w:rsidRDefault="000D35CE" w:rsidP="000D35CE">
            <w:pPr>
              <w:widowControl/>
              <w:adjustRightInd/>
              <w:spacing w:line="240" w:lineRule="auto"/>
              <w:jc w:val="center"/>
              <w:textAlignment w:val="auto"/>
              <w:rPr>
                <w:rFonts w:ascii="Arial" w:eastAsia="仿宋" w:hAnsi="Arial" w:cs="Arial"/>
                <w:b/>
                <w:bCs/>
                <w:color w:val="000000"/>
                <w:sz w:val="21"/>
                <w:szCs w:val="21"/>
              </w:rPr>
            </w:pPr>
            <w:r w:rsidRPr="00C655D3">
              <w:rPr>
                <w:rFonts w:ascii="Arial" w:eastAsia="仿宋" w:hAnsi="Arial" w:cs="Arial"/>
                <w:b/>
                <w:bCs/>
                <w:color w:val="000000"/>
                <w:sz w:val="21"/>
                <w:szCs w:val="21"/>
              </w:rPr>
              <w:t>14607.97</w:t>
            </w:r>
          </w:p>
        </w:tc>
        <w:tc>
          <w:tcPr>
            <w:tcW w:w="1518" w:type="dxa"/>
            <w:tcBorders>
              <w:top w:val="nil"/>
              <w:left w:val="nil"/>
              <w:bottom w:val="single" w:sz="8" w:space="0" w:color="auto"/>
              <w:right w:val="single" w:sz="8" w:space="0" w:color="auto"/>
            </w:tcBorders>
            <w:shd w:val="clear" w:color="auto" w:fill="auto"/>
            <w:noWrap/>
            <w:vAlign w:val="center"/>
            <w:hideMark/>
          </w:tcPr>
          <w:p w14:paraId="7B4C3996" w14:textId="77777777" w:rsidR="000D35CE" w:rsidRPr="00C655D3" w:rsidRDefault="000D35CE" w:rsidP="000D35CE">
            <w:pPr>
              <w:widowControl/>
              <w:adjustRightInd/>
              <w:spacing w:line="240" w:lineRule="auto"/>
              <w:jc w:val="center"/>
              <w:textAlignment w:val="auto"/>
              <w:rPr>
                <w:rFonts w:ascii="Arial" w:eastAsia="仿宋" w:hAnsi="Arial" w:cs="Arial"/>
                <w:b/>
                <w:bCs/>
                <w:color w:val="000000"/>
                <w:sz w:val="21"/>
                <w:szCs w:val="21"/>
              </w:rPr>
            </w:pPr>
            <w:r w:rsidRPr="00C655D3">
              <w:rPr>
                <w:rFonts w:ascii="Arial" w:eastAsia="仿宋" w:hAnsi="Arial" w:cs="Arial"/>
                <w:b/>
                <w:bCs/>
                <w:color w:val="000000"/>
                <w:sz w:val="21"/>
                <w:szCs w:val="21"/>
              </w:rPr>
              <w:t>1636.3608</w:t>
            </w:r>
          </w:p>
        </w:tc>
      </w:tr>
    </w:tbl>
    <w:p w14:paraId="33CF18FD" w14:textId="77777777" w:rsidR="005F174C" w:rsidRPr="00C655D3" w:rsidRDefault="005F174C">
      <w:pPr>
        <w:pStyle w:val="11"/>
        <w:ind w:firstLineChars="0" w:firstLine="0"/>
        <w:jc w:val="center"/>
        <w:rPr>
          <w:rFonts w:ascii="Arial" w:eastAsia="仿宋" w:hAnsi="Arial" w:cs="Arial"/>
          <w:b/>
          <w:szCs w:val="28"/>
        </w:rPr>
      </w:pPr>
    </w:p>
    <w:p w14:paraId="2AFE7CCD" w14:textId="77777777" w:rsidR="005F174C" w:rsidRPr="00C655D3" w:rsidRDefault="005F174C">
      <w:pPr>
        <w:snapToGrid w:val="0"/>
        <w:spacing w:line="360" w:lineRule="auto"/>
        <w:ind w:firstLine="556"/>
        <w:rPr>
          <w:rFonts w:ascii="Arial" w:eastAsia="仿宋" w:hAnsi="Arial" w:cs="Arial"/>
          <w:sz w:val="28"/>
          <w:szCs w:val="28"/>
        </w:rPr>
      </w:pPr>
    </w:p>
    <w:p w14:paraId="0006849E" w14:textId="77777777" w:rsidR="005F174C" w:rsidRPr="00C655D3" w:rsidRDefault="005F174C">
      <w:pPr>
        <w:pStyle w:val="11"/>
        <w:jc w:val="center"/>
        <w:rPr>
          <w:rFonts w:ascii="Arial" w:eastAsia="仿宋" w:hAnsi="Arial" w:cs="Arial"/>
          <w:szCs w:val="28"/>
        </w:rPr>
      </w:pPr>
    </w:p>
    <w:p w14:paraId="151A4119" w14:textId="77777777" w:rsidR="005F174C" w:rsidRDefault="005F174C">
      <w:pPr>
        <w:spacing w:line="360" w:lineRule="auto"/>
        <w:jc w:val="both"/>
        <w:rPr>
          <w:rFonts w:ascii="Arial" w:eastAsia="仿宋_GB2312" w:hAnsi="Arial" w:cs="Arial"/>
          <w:sz w:val="28"/>
        </w:rPr>
        <w:sectPr w:rsidR="005F174C">
          <w:pgSz w:w="11907" w:h="16840"/>
          <w:pgMar w:top="1843" w:right="1134" w:bottom="1134" w:left="1134" w:header="1134" w:footer="907" w:gutter="340"/>
          <w:cols w:space="720"/>
          <w:titlePg/>
          <w:docGrid w:linePitch="326"/>
        </w:sectPr>
      </w:pPr>
    </w:p>
    <w:p w14:paraId="2B400931" w14:textId="77777777" w:rsidR="005F174C" w:rsidRDefault="0046512F">
      <w:pPr>
        <w:spacing w:line="360" w:lineRule="auto"/>
        <w:jc w:val="center"/>
        <w:outlineLvl w:val="0"/>
        <w:rPr>
          <w:rFonts w:ascii="Arial" w:hAnsi="Arial" w:cs="Arial"/>
          <w:b/>
          <w:sz w:val="32"/>
        </w:rPr>
      </w:pPr>
      <w:bookmarkStart w:id="376" w:name="_Toc69393405"/>
      <w:bookmarkStart w:id="377" w:name="_Toc66929530"/>
      <w:r w:rsidRPr="007C4E8A">
        <w:rPr>
          <w:rFonts w:ascii="宋体" w:hAnsi="宋体" w:cs="Arial"/>
          <w:b/>
          <w:sz w:val="32"/>
        </w:rPr>
        <w:lastRenderedPageBreak/>
        <w:t xml:space="preserve">第四部分  </w:t>
      </w:r>
      <w:bookmarkStart w:id="378" w:name="_Toc515457834"/>
      <w:bookmarkStart w:id="379" w:name="_Toc524335123"/>
      <w:bookmarkStart w:id="380" w:name="_Toc516488223"/>
      <w:r w:rsidRPr="007C4E8A">
        <w:rPr>
          <w:rFonts w:ascii="宋体" w:hAnsi="宋体" w:cs="Arial"/>
          <w:b/>
          <w:sz w:val="32"/>
        </w:rPr>
        <w:t xml:space="preserve">附 </w:t>
      </w:r>
      <w:r>
        <w:rPr>
          <w:rFonts w:ascii="Arial" w:eastAsia="仿宋_GB2312" w:hAnsi="Arial" w:cs="Arial"/>
          <w:b/>
          <w:sz w:val="32"/>
        </w:rPr>
        <w:t xml:space="preserve"> </w:t>
      </w:r>
      <w:r>
        <w:rPr>
          <w:rFonts w:ascii="Arial" w:hAnsi="Arial" w:cs="Arial"/>
          <w:b/>
          <w:sz w:val="32"/>
        </w:rPr>
        <w:t>件</w:t>
      </w:r>
      <w:bookmarkEnd w:id="327"/>
      <w:bookmarkEnd w:id="328"/>
      <w:bookmarkEnd w:id="329"/>
      <w:bookmarkEnd w:id="376"/>
      <w:bookmarkEnd w:id="377"/>
      <w:bookmarkEnd w:id="378"/>
      <w:bookmarkEnd w:id="379"/>
      <w:bookmarkEnd w:id="380"/>
    </w:p>
    <w:p w14:paraId="0A8F23ED" w14:textId="77777777" w:rsidR="007C4E8A" w:rsidRDefault="007C4E8A" w:rsidP="007C4E8A">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《国有建设用地使用权出让地价评估委托书》复印件</w:t>
      </w:r>
    </w:p>
    <w:p w14:paraId="3061EFEC" w14:textId="77777777" w:rsidR="007C4E8A" w:rsidRDefault="007C4E8A" w:rsidP="007C4E8A">
      <w:pPr>
        <w:spacing w:line="360" w:lineRule="auto"/>
        <w:ind w:firstLineChars="200" w:firstLine="560"/>
        <w:jc w:val="both"/>
        <w:rPr>
          <w:rFonts w:ascii="Arial" w:eastAsia="仿宋_GB2312" w:hAnsi="Arial" w:cs="Arial"/>
          <w:sz w:val="28"/>
        </w:rPr>
      </w:pPr>
      <w:r>
        <w:rPr>
          <w:rFonts w:ascii="Arial" w:eastAsia="仿宋_GB2312" w:hAnsi="Arial" w:cs="Arial"/>
          <w:sz w:val="28"/>
        </w:rPr>
        <w:t xml:space="preserve">2. </w:t>
      </w:r>
      <w:r>
        <w:rPr>
          <w:rFonts w:ascii="Arial" w:eastAsia="仿宋_GB2312" w:hAnsi="Arial" w:cs="Arial"/>
          <w:sz w:val="28"/>
        </w:rPr>
        <w:t>估价对象所在位置示意图</w:t>
      </w:r>
    </w:p>
    <w:p w14:paraId="383E0CBF" w14:textId="77777777" w:rsidR="007C4E8A" w:rsidRDefault="007C4E8A" w:rsidP="007C4E8A">
      <w:pPr>
        <w:spacing w:line="360" w:lineRule="auto"/>
        <w:ind w:firstLineChars="200" w:firstLine="560"/>
        <w:jc w:val="both"/>
        <w:rPr>
          <w:rFonts w:ascii="Arial" w:eastAsia="仿宋_GB2312" w:hAnsi="Arial" w:cs="Arial"/>
          <w:sz w:val="28"/>
        </w:rPr>
      </w:pPr>
      <w:r>
        <w:rPr>
          <w:rFonts w:ascii="Arial" w:eastAsia="仿宋_GB2312" w:hAnsi="Arial" w:cs="Arial"/>
          <w:sz w:val="28"/>
        </w:rPr>
        <w:t xml:space="preserve">3. </w:t>
      </w:r>
      <w:r>
        <w:rPr>
          <w:rFonts w:ascii="Arial" w:eastAsia="仿宋_GB2312" w:hAnsi="Arial" w:cs="Arial"/>
          <w:sz w:val="28"/>
        </w:rPr>
        <w:t>估价对象实地勘察情况和相关照片</w:t>
      </w:r>
    </w:p>
    <w:p w14:paraId="3F7BD753" w14:textId="6E846F5A" w:rsidR="007C4E8A" w:rsidRDefault="007C4E8A" w:rsidP="007C4E8A">
      <w:pPr>
        <w:spacing w:line="36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hint="eastAsia"/>
          <w:sz w:val="28"/>
        </w:rPr>
        <w:t>.</w:t>
      </w:r>
      <w:r>
        <w:rPr>
          <w:rFonts w:ascii="Arial" w:eastAsia="仿宋_GB2312" w:hAnsi="Arial" w:cs="Arial"/>
          <w:sz w:val="28"/>
          <w:szCs w:val="28"/>
        </w:rPr>
        <w:t>《</w:t>
      </w:r>
      <w:r w:rsidR="00F00132">
        <w:rPr>
          <w:rFonts w:ascii="Arial" w:eastAsia="仿宋_GB2312" w:hAnsi="Arial" w:cs="Arial"/>
          <w:sz w:val="28"/>
          <w:szCs w:val="28"/>
        </w:rPr>
        <w:t>国有建设用地使用权出让合同</w:t>
      </w:r>
      <w:r>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hint="eastAsia"/>
          <w:sz w:val="28"/>
          <w:szCs w:val="28"/>
        </w:rPr>
        <w:t>电子监管号：</w:t>
      </w:r>
      <w:r>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hint="eastAsia"/>
          <w:sz w:val="28"/>
          <w:szCs w:val="28"/>
        </w:rPr>
        <w:t>复印件</w:t>
      </w:r>
    </w:p>
    <w:p w14:paraId="0D006020" w14:textId="77777777" w:rsidR="007C4E8A" w:rsidRDefault="007C4E8A" w:rsidP="007C4E8A">
      <w:pPr>
        <w:spacing w:line="36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hint="eastAsia"/>
          <w:sz w:val="28"/>
        </w:rPr>
        <w:t>.</w:t>
      </w:r>
      <w:r>
        <w:rPr>
          <w:rFonts w:ascii="Arial" w:eastAsia="仿宋_GB2312" w:hAnsi="Arial" w:cs="Arial" w:hint="eastAsia"/>
          <w:sz w:val="28"/>
        </w:rPr>
        <w:t>《建设工程规划许可证》</w:t>
      </w:r>
      <w:r>
        <w:rPr>
          <w:rFonts w:ascii="Arial" w:eastAsia="仿宋_GB2312" w:hAnsi="Arial" w:cs="Arial" w:hint="eastAsia"/>
          <w:sz w:val="28"/>
        </w:rPr>
        <w:t>[2015</w:t>
      </w:r>
      <w:proofErr w:type="gramStart"/>
      <w:r>
        <w:rPr>
          <w:rFonts w:ascii="Arial" w:eastAsia="仿宋_GB2312" w:hAnsi="Arial" w:cs="Arial" w:hint="eastAsia"/>
          <w:sz w:val="28"/>
        </w:rPr>
        <w:t>规</w:t>
      </w:r>
      <w:proofErr w:type="gramEnd"/>
      <w:r>
        <w:rPr>
          <w:rFonts w:ascii="Arial" w:eastAsia="仿宋_GB2312" w:hAnsi="Arial" w:cs="Arial" w:hint="eastAsia"/>
          <w:sz w:val="28"/>
        </w:rPr>
        <w:t>（顺）建字</w:t>
      </w:r>
      <w:r>
        <w:rPr>
          <w:rFonts w:ascii="Arial" w:eastAsia="仿宋_GB2312" w:hAnsi="Arial" w:cs="Arial" w:hint="eastAsia"/>
          <w:sz w:val="28"/>
        </w:rPr>
        <w:t>0033</w:t>
      </w:r>
      <w:bookmarkStart w:id="381" w:name="_GoBack"/>
      <w:bookmarkEnd w:id="381"/>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及附件复印件</w:t>
      </w:r>
    </w:p>
    <w:p w14:paraId="62745E5A" w14:textId="77777777" w:rsidR="007C4E8A" w:rsidRPr="00925B19" w:rsidRDefault="007C4E8A" w:rsidP="007C4E8A">
      <w:pPr>
        <w:spacing w:line="360" w:lineRule="auto"/>
        <w:ind w:firstLineChars="200" w:firstLine="560"/>
        <w:jc w:val="both"/>
        <w:rPr>
          <w:rFonts w:ascii="Arial" w:eastAsia="仿宋_GB2312" w:hAnsi="Arial" w:cs="Arial"/>
          <w:sz w:val="28"/>
        </w:rPr>
      </w:pPr>
      <w:r>
        <w:rPr>
          <w:rFonts w:ascii="Arial" w:eastAsia="仿宋_GB2312" w:hAnsi="Arial" w:cs="Arial"/>
          <w:sz w:val="28"/>
        </w:rPr>
        <w:t>6.</w:t>
      </w:r>
      <w:r>
        <w:rPr>
          <w:rFonts w:ascii="Arial" w:eastAsia="仿宋_GB2312" w:hAnsi="Arial" w:cs="Arial" w:hint="eastAsia"/>
          <w:sz w:val="28"/>
        </w:rPr>
        <w:t>《关于顺义</w:t>
      </w:r>
      <w:r>
        <w:rPr>
          <w:rFonts w:ascii="Arial" w:eastAsia="仿宋_GB2312" w:hAnsi="Arial" w:cs="Arial" w:hint="eastAsia"/>
          <w:sz w:val="28"/>
        </w:rPr>
        <w:t>M</w:t>
      </w:r>
      <w:r>
        <w:rPr>
          <w:rFonts w:ascii="Arial" w:eastAsia="仿宋_GB2312" w:hAnsi="Arial" w:cs="Arial"/>
          <w:sz w:val="28"/>
        </w:rPr>
        <w:t>15</w:t>
      </w:r>
      <w:r>
        <w:rPr>
          <w:rFonts w:ascii="Arial" w:eastAsia="仿宋_GB2312" w:hAnsi="Arial" w:cs="Arial" w:hint="eastAsia"/>
          <w:sz w:val="28"/>
        </w:rPr>
        <w:t>号线后沙峪站</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地块定向安置房项目建筑面积及用途的说明》复印件</w:t>
      </w:r>
    </w:p>
    <w:p w14:paraId="25547B6A" w14:textId="77777777" w:rsidR="007C4E8A" w:rsidRDefault="007C4E8A" w:rsidP="007C4E8A">
      <w:pPr>
        <w:spacing w:line="360" w:lineRule="auto"/>
        <w:ind w:firstLineChars="200" w:firstLine="560"/>
        <w:jc w:val="both"/>
        <w:rPr>
          <w:rFonts w:ascii="Arial" w:eastAsia="仿宋_GB2312" w:hAnsi="Arial" w:cs="Arial"/>
          <w:sz w:val="28"/>
        </w:rPr>
      </w:pPr>
      <w:r>
        <w:rPr>
          <w:rFonts w:ascii="Arial" w:eastAsia="仿宋_GB2312" w:hAnsi="Arial" w:cs="Arial"/>
          <w:sz w:val="28"/>
        </w:rPr>
        <w:t>7</w:t>
      </w:r>
      <w:r>
        <w:rPr>
          <w:rFonts w:ascii="Arial" w:eastAsia="仿宋_GB2312" w:hAnsi="Arial" w:cs="Arial" w:hint="eastAsia"/>
          <w:sz w:val="28"/>
        </w:rPr>
        <w:t>.</w:t>
      </w:r>
      <w:r>
        <w:rPr>
          <w:rFonts w:ascii="Arial" w:eastAsia="仿宋_GB2312" w:hAnsi="Arial" w:cs="Arial" w:hint="eastAsia"/>
          <w:sz w:val="28"/>
        </w:rPr>
        <w:t>不动产权利人</w:t>
      </w:r>
      <w:r>
        <w:rPr>
          <w:rFonts w:ascii="Arial" w:eastAsia="仿宋_GB2312" w:hAnsi="Arial" w:cs="Arial"/>
          <w:sz w:val="28"/>
        </w:rPr>
        <w:t>《营业执照》复印件</w:t>
      </w:r>
    </w:p>
    <w:p w14:paraId="350F4762" w14:textId="77777777" w:rsidR="007C4E8A" w:rsidRDefault="007C4E8A" w:rsidP="007C4E8A">
      <w:pPr>
        <w:spacing w:line="360" w:lineRule="auto"/>
        <w:ind w:firstLineChars="200" w:firstLine="560"/>
        <w:jc w:val="both"/>
        <w:rPr>
          <w:rFonts w:ascii="Arial" w:eastAsia="仿宋_GB2312" w:hAnsi="Arial" w:cs="Arial"/>
          <w:sz w:val="28"/>
        </w:rPr>
      </w:pPr>
      <w:r>
        <w:rPr>
          <w:rFonts w:ascii="Arial" w:eastAsia="仿宋_GB2312" w:hAnsi="Arial" w:cs="Arial"/>
          <w:sz w:val="28"/>
        </w:rPr>
        <w:t>8</w:t>
      </w:r>
      <w:r>
        <w:rPr>
          <w:rFonts w:ascii="Arial" w:eastAsia="仿宋_GB2312" w:hAnsi="Arial" w:cs="Arial" w:hint="eastAsia"/>
          <w:sz w:val="28"/>
        </w:rPr>
        <w:t>.</w:t>
      </w:r>
      <w:r>
        <w:rPr>
          <w:rFonts w:ascii="Arial" w:eastAsia="仿宋_GB2312" w:hAnsi="Arial" w:cs="Arial"/>
          <w:sz w:val="28"/>
        </w:rPr>
        <w:t>估价机构《营业执照（副本）》复印件</w:t>
      </w:r>
    </w:p>
    <w:p w14:paraId="26324515" w14:textId="77777777" w:rsidR="007C4E8A" w:rsidRDefault="007C4E8A" w:rsidP="007C4E8A">
      <w:pPr>
        <w:spacing w:line="360" w:lineRule="auto"/>
        <w:ind w:firstLineChars="200" w:firstLine="560"/>
        <w:jc w:val="both"/>
        <w:rPr>
          <w:rFonts w:ascii="Arial" w:eastAsia="仿宋_GB2312" w:hAnsi="Arial" w:cs="Arial"/>
          <w:sz w:val="28"/>
        </w:rPr>
      </w:pPr>
      <w:r>
        <w:rPr>
          <w:rFonts w:ascii="Arial" w:eastAsia="仿宋_GB2312" w:hAnsi="Arial" w:cs="Arial"/>
          <w:sz w:val="28"/>
        </w:rPr>
        <w:t>9</w:t>
      </w:r>
      <w:r>
        <w:rPr>
          <w:rFonts w:ascii="Arial" w:eastAsia="仿宋_GB2312" w:hAnsi="Arial" w:cs="Arial" w:hint="eastAsia"/>
          <w:sz w:val="28"/>
        </w:rPr>
        <w:t>.</w:t>
      </w:r>
      <w:r>
        <w:rPr>
          <w:rFonts w:ascii="Arial" w:eastAsia="仿宋_GB2312" w:hAnsi="Arial" w:cs="Arial"/>
          <w:sz w:val="28"/>
        </w:rPr>
        <w:t>估价机构评估资质复印件</w:t>
      </w:r>
    </w:p>
    <w:p w14:paraId="7190FF3B" w14:textId="77777777" w:rsidR="007C4E8A" w:rsidRDefault="007C4E8A" w:rsidP="007C4E8A">
      <w:pPr>
        <w:spacing w:line="360" w:lineRule="auto"/>
        <w:ind w:firstLineChars="200" w:firstLine="560"/>
        <w:jc w:val="both"/>
        <w:rPr>
          <w:rFonts w:ascii="Arial" w:eastAsia="仿宋_GB2312" w:hAnsi="Arial" w:cs="Arial"/>
          <w:sz w:val="28"/>
        </w:rPr>
      </w:pPr>
      <w:r>
        <w:rPr>
          <w:rFonts w:ascii="Arial" w:eastAsia="仿宋_GB2312" w:hAnsi="Arial" w:cs="Arial"/>
          <w:sz w:val="28"/>
        </w:rPr>
        <w:t>10</w:t>
      </w:r>
      <w:r>
        <w:rPr>
          <w:rFonts w:ascii="Arial" w:eastAsia="仿宋_GB2312" w:hAnsi="Arial" w:cs="Arial" w:hint="eastAsia"/>
          <w:sz w:val="28"/>
        </w:rPr>
        <w:t>.</w:t>
      </w:r>
      <w:r>
        <w:rPr>
          <w:rFonts w:ascii="Arial" w:eastAsia="仿宋_GB2312" w:hAnsi="Arial" w:cs="Arial"/>
          <w:sz w:val="28"/>
        </w:rPr>
        <w:t>评估专业人员资质证书复印件</w:t>
      </w:r>
    </w:p>
    <w:p w14:paraId="4072C579" w14:textId="77777777" w:rsidR="005F174C" w:rsidRPr="007C4E8A" w:rsidRDefault="005F174C"/>
    <w:sectPr w:rsidR="005F174C" w:rsidRPr="007C4E8A">
      <w:headerReference w:type="default" r:id="rId77"/>
      <w:footerReference w:type="default" r:id="rId78"/>
      <w:pgSz w:w="11906" w:h="16838"/>
      <w:pgMar w:top="1843" w:right="1134" w:bottom="1134" w:left="1134" w:header="1134" w:footer="907" w:gutter="340"/>
      <w:cols w:space="425"/>
      <w:docGrid w:type="lines"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0" w:author="cheny" w:date="2023-06-02T18:00:00Z" w:initials="c">
    <w:p w14:paraId="13899387" w14:textId="065658CF" w:rsidR="00EE68AA" w:rsidRPr="005D55EB" w:rsidRDefault="00EE68AA" w:rsidP="008666FE">
      <w:pPr>
        <w:pStyle w:val="a6"/>
      </w:pPr>
      <w:r>
        <w:rPr>
          <w:rStyle w:val="aff3"/>
        </w:rPr>
        <w:annotationRef/>
      </w:r>
      <w:r>
        <w:rPr>
          <w:rFonts w:hint="eastAsia"/>
        </w:rPr>
        <w:t>1</w:t>
      </w:r>
      <w:r>
        <w:rPr>
          <w:rFonts w:hint="eastAsia"/>
        </w:rPr>
        <w:t>、《国有建设用地使用权出让合同》，全文替换</w:t>
      </w:r>
      <w:r w:rsidRPr="005D55EB">
        <w:t xml:space="preserve"> </w:t>
      </w:r>
    </w:p>
  </w:comment>
  <w:comment w:id="54" w:author="cheny" w:date="2023-06-02T17:51:00Z" w:initials="c">
    <w:p w14:paraId="315AE86D" w14:textId="0652D423" w:rsidR="00EE68AA" w:rsidRDefault="00EE68AA">
      <w:pPr>
        <w:pStyle w:val="a6"/>
      </w:pPr>
      <w:r>
        <w:rPr>
          <w:rStyle w:val="aff3"/>
        </w:rPr>
        <w:annotationRef/>
      </w:r>
      <w:r>
        <w:rPr>
          <w:rFonts w:hint="eastAsia"/>
        </w:rPr>
        <w:t>不需补缴</w:t>
      </w:r>
    </w:p>
  </w:comment>
  <w:comment w:id="83" w:author="cheny" w:date="2023-06-02T17:53:00Z" w:initials="c">
    <w:p w14:paraId="6B600A70" w14:textId="5E7D68B7" w:rsidR="00EE68AA" w:rsidRDefault="00EE68AA">
      <w:pPr>
        <w:pStyle w:val="a6"/>
      </w:pPr>
      <w:r>
        <w:rPr>
          <w:rStyle w:val="aff3"/>
        </w:rPr>
        <w:annotationRef/>
      </w:r>
    </w:p>
  </w:comment>
  <w:comment w:id="100" w:author="cheny" w:date="2023-06-02T10:21:00Z" w:initials="c">
    <w:p w14:paraId="2ABAB169" w14:textId="77777777" w:rsidR="00EE68AA" w:rsidRDefault="00EE68AA" w:rsidP="008666FE">
      <w:pPr>
        <w:pStyle w:val="a6"/>
      </w:pPr>
      <w:r>
        <w:rPr>
          <w:rStyle w:val="aff3"/>
        </w:rPr>
        <w:annotationRef/>
      </w:r>
      <w:r>
        <w:rPr>
          <w:rFonts w:hint="eastAsia"/>
        </w:rPr>
        <w:t>这是根据</w:t>
      </w:r>
      <w:proofErr w:type="gramStart"/>
      <w:r>
        <w:rPr>
          <w:rFonts w:hint="eastAsia"/>
        </w:rPr>
        <w:t>规</w:t>
      </w:r>
      <w:proofErr w:type="gramEnd"/>
      <w:r>
        <w:rPr>
          <w:rFonts w:hint="eastAsia"/>
        </w:rPr>
        <w:t>证和委托函吧？合同只有住宅用途</w:t>
      </w:r>
    </w:p>
  </w:comment>
  <w:comment w:id="247" w:author="cheny" w:date="2023-06-02T09:38:00Z" w:initials="c">
    <w:p w14:paraId="0A9E4C5B" w14:textId="77777777" w:rsidR="00EE68AA" w:rsidRDefault="00EE68AA" w:rsidP="008666FE">
      <w:pPr>
        <w:pStyle w:val="a6"/>
      </w:pPr>
      <w:r>
        <w:rPr>
          <w:rStyle w:val="aff3"/>
        </w:rPr>
        <w:annotationRef/>
      </w:r>
      <w:r>
        <w:rPr>
          <w:rFonts w:hint="eastAsia"/>
        </w:rPr>
        <w:t>1</w:t>
      </w:r>
      <w:r>
        <w:rPr>
          <w:rFonts w:hint="eastAsia"/>
        </w:rPr>
        <w:t>、《国有建设用地使用权出让合同》，全文替换</w:t>
      </w:r>
    </w:p>
    <w:p w14:paraId="75E40663" w14:textId="77777777" w:rsidR="00EE68AA" w:rsidRPr="005D55EB" w:rsidRDefault="00EE68AA" w:rsidP="008666FE">
      <w:pPr>
        <w:pStyle w:val="a6"/>
      </w:pPr>
      <w:r>
        <w:rPr>
          <w:rFonts w:hint="eastAsia"/>
        </w:rPr>
        <w:t>2</w:t>
      </w:r>
      <w:r>
        <w:rPr>
          <w:rFonts w:hint="eastAsia"/>
        </w:rPr>
        <w:t>、编号</w:t>
      </w:r>
      <w:proofErr w:type="gramStart"/>
      <w:r>
        <w:rPr>
          <w:rFonts w:hint="eastAsia"/>
        </w:rPr>
        <w:t>写电子</w:t>
      </w:r>
      <w:proofErr w:type="gramEnd"/>
      <w:r>
        <w:rPr>
          <w:rFonts w:hint="eastAsia"/>
        </w:rPr>
        <w:t>监管号，</w:t>
      </w:r>
      <w:r>
        <w:rPr>
          <w:rFonts w:hint="eastAsia"/>
        </w:rPr>
        <w:t>1101002013B04678</w:t>
      </w:r>
      <w:r>
        <w:rPr>
          <w:rFonts w:hint="eastAsia"/>
        </w:rPr>
        <w:t>，全文替换</w:t>
      </w:r>
    </w:p>
  </w:comment>
  <w:comment w:id="256" w:author="cheny" w:date="2023-06-02T18:01:00Z" w:initials="c">
    <w:p w14:paraId="1B61EF4C" w14:textId="1725FF5E" w:rsidR="00EE68AA" w:rsidRDefault="00EE68AA">
      <w:pPr>
        <w:pStyle w:val="a6"/>
      </w:pPr>
      <w:r>
        <w:rPr>
          <w:rStyle w:val="aff3"/>
        </w:rPr>
        <w:annotationRef/>
      </w:r>
    </w:p>
  </w:comment>
  <w:comment w:id="295" w:author="cheny" w:date="2023-06-02T10:21:00Z" w:initials="c">
    <w:p w14:paraId="0EA48FB9" w14:textId="77777777" w:rsidR="00EE68AA" w:rsidRDefault="00EE68AA" w:rsidP="00F00132">
      <w:pPr>
        <w:pStyle w:val="a6"/>
      </w:pPr>
      <w:r>
        <w:rPr>
          <w:rStyle w:val="aff3"/>
        </w:rPr>
        <w:annotationRef/>
      </w:r>
      <w:r>
        <w:rPr>
          <w:rFonts w:hint="eastAsia"/>
        </w:rPr>
        <w:t>这是根据</w:t>
      </w:r>
      <w:proofErr w:type="gramStart"/>
      <w:r>
        <w:rPr>
          <w:rFonts w:hint="eastAsia"/>
        </w:rPr>
        <w:t>规</w:t>
      </w:r>
      <w:proofErr w:type="gramEnd"/>
      <w:r>
        <w:rPr>
          <w:rFonts w:hint="eastAsia"/>
        </w:rPr>
        <w:t>证和委托函吧？合同只有住宅用途</w:t>
      </w:r>
    </w:p>
  </w:comment>
  <w:comment w:id="337" w:author="cheny" w:date="2023-06-02T17:57:00Z" w:initials="c">
    <w:p w14:paraId="0E48F395" w14:textId="1FB54EFB" w:rsidR="00EE68AA" w:rsidRDefault="00EE68AA">
      <w:pPr>
        <w:pStyle w:val="a6"/>
      </w:pPr>
      <w:r>
        <w:rPr>
          <w:rStyle w:val="aff3"/>
        </w:rPr>
        <w:annotationRef/>
      </w:r>
    </w:p>
  </w:comment>
  <w:comment w:id="338" w:author="cheny" w:date="2023-06-02T17:58:00Z" w:initials="c">
    <w:p w14:paraId="2578393C" w14:textId="50F7B12F" w:rsidR="00EE68AA" w:rsidRDefault="00EE68AA">
      <w:pPr>
        <w:pStyle w:val="a6"/>
      </w:pPr>
      <w:r>
        <w:rPr>
          <w:rStyle w:val="aff3"/>
        </w:rPr>
        <w:annotationRef/>
      </w:r>
      <w:r>
        <w:rPr>
          <w:rFonts w:hint="eastAsia"/>
        </w:rPr>
        <w:t>估价对象位于地下几层？</w:t>
      </w:r>
    </w:p>
  </w:comment>
  <w:comment w:id="339" w:author="cheny" w:date="2023-06-02T18:07:00Z" w:initials="c">
    <w:p w14:paraId="150E89A5" w14:textId="68BA8DE4" w:rsidR="00EE68AA" w:rsidRDefault="00EE68AA">
      <w:pPr>
        <w:pStyle w:val="a6"/>
      </w:pPr>
      <w:r>
        <w:rPr>
          <w:rStyle w:val="aff3"/>
        </w:rPr>
        <w:annotationRef/>
      </w:r>
      <w:r>
        <w:rPr>
          <w:rFonts w:hint="eastAsia"/>
        </w:rPr>
        <w:t>24118</w:t>
      </w:r>
    </w:p>
  </w:comment>
  <w:comment w:id="342" w:author="cheny" w:date="2023-06-02T15:49:00Z" w:initials="c">
    <w:p w14:paraId="320D095F" w14:textId="1B8C6394" w:rsidR="00EE68AA" w:rsidRDefault="00EE68AA">
      <w:pPr>
        <w:pStyle w:val="a6"/>
      </w:pPr>
      <w:r>
        <w:rPr>
          <w:rStyle w:val="aff3"/>
        </w:rPr>
        <w:annotationRef/>
      </w:r>
      <w:r>
        <w:rPr>
          <w:rFonts w:hint="eastAsia"/>
        </w:rPr>
        <w:t>复利</w:t>
      </w:r>
    </w:p>
  </w:comment>
  <w:comment w:id="374" w:author="cheny" w:date="2023-06-02T18:13:00Z" w:initials="c">
    <w:p w14:paraId="3D5FCF99" w14:textId="1FABF028" w:rsidR="00EE68AA" w:rsidRDefault="00EE68AA">
      <w:pPr>
        <w:pStyle w:val="a6"/>
      </w:pPr>
      <w:r>
        <w:rPr>
          <w:rStyle w:val="aff3"/>
        </w:rPr>
        <w:annotationRef/>
      </w:r>
    </w:p>
  </w:comment>
  <w:comment w:id="375" w:author="cheny" w:date="2023-06-02T18:13:00Z" w:initials="c">
    <w:p w14:paraId="3176777D" w14:textId="28D2C889" w:rsidR="00EE68AA" w:rsidRDefault="00EE68AA">
      <w:pPr>
        <w:pStyle w:val="a6"/>
      </w:pPr>
      <w:r>
        <w:rPr>
          <w:rStyle w:val="aff3"/>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3899387" w15:done="0"/>
  <w15:commentEx w15:paraId="315AE86D" w15:done="0"/>
  <w15:commentEx w15:paraId="6B600A70" w15:done="0"/>
  <w15:commentEx w15:paraId="2ABAB169" w15:done="0"/>
  <w15:commentEx w15:paraId="75E40663" w15:done="0"/>
  <w15:commentEx w15:paraId="1B61EF4C" w15:done="0"/>
  <w15:commentEx w15:paraId="0EA48FB9" w15:done="0"/>
  <w15:commentEx w15:paraId="0E48F395" w15:done="0"/>
  <w15:commentEx w15:paraId="2578393C" w15:done="0"/>
  <w15:commentEx w15:paraId="150E89A5" w15:done="0"/>
  <w15:commentEx w15:paraId="320D095F" w15:done="0"/>
  <w15:commentEx w15:paraId="3D5FCF99" w15:done="0"/>
  <w15:commentEx w15:paraId="3176777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3899387" w16cid:durableId="28247EF4"/>
  <w16cid:commentId w16cid:paraId="315AE86D" w16cid:durableId="2824B30D"/>
  <w16cid:commentId w16cid:paraId="6B600A70" w16cid:durableId="2824B30E"/>
  <w16cid:commentId w16cid:paraId="2ABAB169" w16cid:durableId="28247F08"/>
  <w16cid:commentId w16cid:paraId="75E40663" w16cid:durableId="28249052"/>
  <w16cid:commentId w16cid:paraId="1B61EF4C" w16cid:durableId="2824B313"/>
  <w16cid:commentId w16cid:paraId="0EA48FB9" w16cid:durableId="2824B5D6"/>
  <w16cid:commentId w16cid:paraId="0E48F395" w16cid:durableId="2824B315"/>
  <w16cid:commentId w16cid:paraId="2578393C" w16cid:durableId="2824B316"/>
  <w16cid:commentId w16cid:paraId="150E89A5" w16cid:durableId="2824951F"/>
  <w16cid:commentId w16cid:paraId="320D095F" w16cid:durableId="28249524"/>
  <w16cid:commentId w16cid:paraId="3D5FCF99" w16cid:durableId="2824B319"/>
  <w16cid:commentId w16cid:paraId="3176777D" w16cid:durableId="2824B31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D360BD" w14:textId="77777777" w:rsidR="00E46623" w:rsidRDefault="00E46623">
      <w:pPr>
        <w:spacing w:line="240" w:lineRule="auto"/>
      </w:pPr>
      <w:r>
        <w:separator/>
      </w:r>
    </w:p>
  </w:endnote>
  <w:endnote w:type="continuationSeparator" w:id="0">
    <w:p w14:paraId="0305730D" w14:textId="77777777" w:rsidR="00E46623" w:rsidRDefault="00E466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Modern">
    <w:altName w:val="Modern No. 20"/>
    <w:panose1 w:val="00000000000000000000"/>
    <w:charset w:val="FF"/>
    <w:family w:val="modern"/>
    <w:notTrueType/>
    <w:pitch w:val="variable"/>
    <w:sig w:usb0="00000003" w:usb1="00000000" w:usb2="00000000" w:usb3="00000000" w:csb0="00000000" w:csb1="00000000"/>
  </w:font>
  <w:font w:name="等线">
    <w:altName w:val="DengXian"/>
    <w:panose1 w:val="02010600030101010101"/>
    <w:charset w:val="86"/>
    <w:family w:val="auto"/>
    <w:pitch w:val="variable"/>
    <w:sig w:usb0="A00002BF" w:usb1="38CF7CFA" w:usb2="00000016" w:usb3="00000000" w:csb0="0004000F" w:csb1="00000000"/>
  </w:font>
  <w:font w:name="楷体_GB2312">
    <w:altName w:val="楷体"/>
    <w:panose1 w:val="02010609030101010101"/>
    <w:charset w:val="86"/>
    <w:family w:val="modern"/>
    <w:pitch w:val="fixed"/>
    <w:sig w:usb0="00000001" w:usb1="080E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E0002AFF" w:usb1="C0007843" w:usb2="00000009" w:usb3="00000000" w:csb0="000001FF" w:csb1="00000000"/>
  </w:font>
  <w:font w:name="Microsoft YaHei UI">
    <w:charset w:val="86"/>
    <w:family w:val="swiss"/>
    <w:pitch w:val="variable"/>
    <w:sig w:usb0="80000287" w:usb1="28CF3C52"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fixed"/>
    <w:sig w:usb0="00000001" w:usb1="080E0000" w:usb2="00000010" w:usb3="00000000" w:csb0="00040000" w:csb1="00000000"/>
  </w:font>
  <w:font w:name="华文细黑碙..">
    <w:altName w:val="微软雅黑"/>
    <w:panose1 w:val="00000000000000000000"/>
    <w:charset w:val="86"/>
    <w:family w:val="swiss"/>
    <w:notTrueType/>
    <w:pitch w:val="default"/>
    <w:sig w:usb0="00000001" w:usb1="080E0000" w:usb2="00000010" w:usb3="00000000" w:csb0="00040000" w:csb1="00000000"/>
  </w:font>
  <w:font w:name="黑体萄">
    <w:altName w:val="方正舒体"/>
    <w:panose1 w:val="00000000000000000000"/>
    <w:charset w:val="86"/>
    <w:family w:val="swiss"/>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楷体">
    <w:panose1 w:val="02010609060101010101"/>
    <w:charset w:val="86"/>
    <w:family w:val="modern"/>
    <w:pitch w:val="fixed"/>
    <w:sig w:usb0="800002BF" w:usb1="38CF7CFA" w:usb2="00000016" w:usb3="00000000" w:csb0="00040001" w:csb1="00000000"/>
  </w:font>
  <w:font w:name="昆仑仿宋">
    <w:altName w:val="宋体"/>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Wingdings 2">
    <w:panose1 w:val="05020102010507070707"/>
    <w:charset w:val="02"/>
    <w:family w:val="roman"/>
    <w:pitch w:val="variable"/>
    <w:sig w:usb0="00000000" w:usb1="10000000" w:usb2="00000000" w:usb3="00000000" w:csb0="80000000" w:csb1="00000000"/>
  </w:font>
  <w:font w:name="华文行楷">
    <w:panose1 w:val="02010800040101010101"/>
    <w:charset w:val="86"/>
    <w:family w:val="auto"/>
    <w:pitch w:val="variable"/>
    <w:sig w:usb0="00000001" w:usb1="080F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方正黑体简体">
    <w:altName w:val="Arial Unicode MS"/>
    <w:panose1 w:val="02010601030101010101"/>
    <w:charset w:val="86"/>
    <w:family w:val="auto"/>
    <w:pitch w:val="variable"/>
    <w:sig w:usb0="00000001" w:usb1="080E0000" w:usb2="00000010" w:usb3="00000000" w:csb0="00040000" w:csb1="00000000"/>
  </w:font>
  <w:font w:name="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241605" w14:textId="77777777" w:rsidR="00EE68AA" w:rsidRDefault="00EE68AA">
    <w:pPr>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end"/>
    </w:r>
  </w:p>
  <w:p w14:paraId="2C6D8E71" w14:textId="77777777" w:rsidR="00EE68AA" w:rsidRDefault="00EE68AA"/>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54E4A" w14:textId="77777777" w:rsidR="00EE68AA" w:rsidRDefault="00EE68AA">
    <w:pPr>
      <w:pBdr>
        <w:top w:val="single" w:sz="4" w:space="1" w:color="auto"/>
      </w:pBdr>
      <w:jc w:val="center"/>
    </w:pPr>
    <w:r>
      <w:rPr>
        <w:rFonts w:hint="eastAsia"/>
      </w:rPr>
      <w:t>51</w:t>
    </w:r>
  </w:p>
  <w:p w14:paraId="61795628" w14:textId="77777777" w:rsidR="00EE68AA" w:rsidRDefault="00EE68AA"/>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6BE7B" w14:textId="77777777" w:rsidR="00EE68AA" w:rsidRDefault="00EE68AA">
    <w:pPr>
      <w:pBdr>
        <w:top w:val="single" w:sz="4" w:space="1" w:color="auto"/>
      </w:pBdr>
      <w:jc w:val="center"/>
    </w:pPr>
    <w:r>
      <w:fldChar w:fldCharType="begin"/>
    </w:r>
    <w:r>
      <w:instrText>PAGE   \* MERGEFORMAT</w:instrText>
    </w:r>
    <w:r>
      <w:fldChar w:fldCharType="separate"/>
    </w:r>
    <w:r w:rsidRPr="000A0613">
      <w:rPr>
        <w:noProof/>
        <w:lang w:val="zh-CN"/>
      </w:rPr>
      <w:t>25</w:t>
    </w:r>
    <w:r>
      <w:rPr>
        <w:lang w:val="zh-CN"/>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7230A" w14:textId="77777777" w:rsidR="00EE68AA" w:rsidRDefault="00EE68AA"/>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1DEE0C" w14:textId="77777777" w:rsidR="00EE68AA" w:rsidRDefault="00EE68AA">
    <w:pPr>
      <w:pBdr>
        <w:top w:val="single" w:sz="4" w:space="1" w:color="auto"/>
      </w:pBdr>
      <w:jc w:val="center"/>
    </w:pPr>
    <w:r>
      <w:fldChar w:fldCharType="begin"/>
    </w:r>
    <w:r>
      <w:instrText>PAGE   \* MERGEFORMAT</w:instrText>
    </w:r>
    <w:r>
      <w:fldChar w:fldCharType="separate"/>
    </w:r>
    <w:r w:rsidRPr="000A0613">
      <w:rPr>
        <w:noProof/>
        <w:lang w:val="zh-CN"/>
      </w:rPr>
      <w:t>19</w:t>
    </w:r>
    <w:r>
      <w:rPr>
        <w:lang w:val="zh-CN"/>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7031" w14:textId="77777777" w:rsidR="00EE68AA" w:rsidRDefault="00EE68AA">
    <w:pPr>
      <w:pBdr>
        <w:top w:val="single" w:sz="4" w:space="1" w:color="auto"/>
      </w:pBdr>
      <w:jc w:val="center"/>
    </w:pPr>
    <w:r>
      <w:fldChar w:fldCharType="begin"/>
    </w:r>
    <w:r>
      <w:instrText>PAGE   \* MERGEFORMAT</w:instrText>
    </w:r>
    <w:r>
      <w:fldChar w:fldCharType="separate"/>
    </w:r>
    <w:r>
      <w:rPr>
        <w:rFonts w:ascii="Arial" w:hAnsi="Arial"/>
        <w:lang w:val="zh-CN"/>
      </w:rPr>
      <w:t>30</w:t>
    </w:r>
    <w:r>
      <w:rPr>
        <w:rFonts w:ascii="Arial" w:hAnsi="Arial"/>
        <w:lang w:val="zh-CN"/>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3A2D47" w14:textId="77777777" w:rsidR="00EE68AA" w:rsidRDefault="00EE68AA">
    <w:pPr>
      <w:pStyle w:val="af4"/>
      <w:pBdr>
        <w:top w:val="single" w:sz="4" w:space="1" w:color="404040"/>
      </w:pBdr>
      <w:spacing w:line="240" w:lineRule="auto"/>
      <w:jc w:val="cente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0A0613">
      <w:rPr>
        <w:rFonts w:ascii="Arial" w:hAnsi="Arial" w:cs="Arial"/>
        <w:noProof/>
        <w:lang w:val="zh-CN"/>
      </w:rPr>
      <w:t>73</w:t>
    </w:r>
    <w:r>
      <w:rPr>
        <w:rFonts w:ascii="Arial" w:hAnsi="Arial" w:cs="Arial"/>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D4FDA" w14:textId="77777777" w:rsidR="00EE68AA" w:rsidRDefault="00EE68AA">
    <w:pPr>
      <w:pStyle w:val="af4"/>
      <w:jc w:val="right"/>
    </w:pPr>
    <w:r>
      <w:fldChar w:fldCharType="begin"/>
    </w:r>
    <w:r>
      <w:instrText>PAGE   \* MERGEFORMAT</w:instrText>
    </w:r>
    <w:r>
      <w:fldChar w:fldCharType="separate"/>
    </w:r>
    <w:r w:rsidRPr="000A0613">
      <w:rPr>
        <w:noProof/>
        <w:lang w:val="zh-CN"/>
      </w:rPr>
      <w:t>115</w:t>
    </w:r>
    <w:r>
      <w:fldChar w:fldCharType="end"/>
    </w:r>
  </w:p>
  <w:p w14:paraId="1F6D5961" w14:textId="77777777" w:rsidR="00EE68AA" w:rsidRDefault="00EE68AA">
    <w:pPr>
      <w:pStyle w:val="af4"/>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3D5DC" w14:textId="77777777" w:rsidR="00EE68AA" w:rsidRDefault="00EE68AA">
    <w:pPr>
      <w:pBdr>
        <w:top w:val="single" w:sz="4" w:space="1" w:color="404040"/>
      </w:pBdr>
      <w:tabs>
        <w:tab w:val="center" w:pos="4649"/>
        <w:tab w:val="left" w:pos="5459"/>
      </w:tabs>
      <w:spacing w:line="240" w:lineRule="auto"/>
      <w:jc w:val="center"/>
      <w:rPr>
        <w:rFonts w:ascii="Arial" w:hAnsi="Arial" w:cs="Arial"/>
        <w:sz w:val="21"/>
        <w:szCs w:val="21"/>
      </w:rPr>
    </w:pPr>
    <w:r>
      <w:rPr>
        <w:rFonts w:ascii="Arial" w:hAnsi="Arial" w:cs="Arial"/>
        <w:sz w:val="21"/>
        <w:szCs w:val="21"/>
      </w:rPr>
      <w:fldChar w:fldCharType="begin"/>
    </w:r>
    <w:r>
      <w:rPr>
        <w:rFonts w:ascii="Arial" w:hAnsi="Arial" w:cs="Arial"/>
        <w:sz w:val="21"/>
        <w:szCs w:val="21"/>
      </w:rPr>
      <w:instrText>PAGE   \* MERGEFORMAT</w:instrText>
    </w:r>
    <w:r>
      <w:rPr>
        <w:rFonts w:ascii="Arial" w:hAnsi="Arial" w:cs="Arial"/>
        <w:sz w:val="21"/>
        <w:szCs w:val="21"/>
      </w:rPr>
      <w:fldChar w:fldCharType="separate"/>
    </w:r>
    <w:r w:rsidRPr="00FA540D">
      <w:rPr>
        <w:rFonts w:ascii="Arial" w:hAnsi="Arial" w:cs="Arial"/>
        <w:noProof/>
        <w:sz w:val="21"/>
        <w:szCs w:val="21"/>
        <w:lang w:val="zh-CN"/>
      </w:rPr>
      <w:t>143</w:t>
    </w:r>
    <w:r>
      <w:rPr>
        <w:rFonts w:ascii="Arial" w:hAnsi="Arial" w:cs="Arial"/>
        <w:sz w:val="21"/>
        <w:szCs w:val="21"/>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D78A1" w14:textId="77777777" w:rsidR="00EE68AA" w:rsidRDefault="00EE68AA">
    <w:pPr>
      <w:pBdr>
        <w:top w:val="single" w:sz="4" w:space="1" w:color="auto"/>
      </w:pBdr>
      <w:jc w:val="center"/>
    </w:pPr>
    <w:r>
      <w:fldChar w:fldCharType="begin"/>
    </w:r>
    <w:r>
      <w:instrText>PAGE   \* MERGEFORMAT</w:instrText>
    </w:r>
    <w:r>
      <w:fldChar w:fldCharType="separate"/>
    </w:r>
    <w:r w:rsidRPr="00FA540D">
      <w:rPr>
        <w:rFonts w:ascii="Arial" w:hAnsi="Arial"/>
        <w:noProof/>
        <w:lang w:val="zh-CN"/>
      </w:rPr>
      <w:t>147</w:t>
    </w:r>
    <w:r>
      <w:rPr>
        <w:rFonts w:ascii="Arial" w:hAnsi="Arial"/>
        <w:lang w:val="zh-CN"/>
      </w:rPr>
      <w:fldChar w:fldCharType="end"/>
    </w:r>
  </w:p>
  <w:p w14:paraId="45398943" w14:textId="77777777" w:rsidR="00EE68AA" w:rsidRDefault="00EE68AA"/>
  <w:p w14:paraId="4B53A1D6" w14:textId="77777777" w:rsidR="00EE68AA" w:rsidRDefault="00EE68AA"/>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9D9EE" w14:textId="77777777" w:rsidR="00EE68AA" w:rsidRDefault="00EE68AA">
    <w:pPr>
      <w:pBdr>
        <w:top w:val="single" w:sz="4" w:space="1" w:color="auto"/>
      </w:pBdr>
      <w:jc w:val="center"/>
    </w:pPr>
    <w:r>
      <w:fldChar w:fldCharType="begin"/>
    </w:r>
    <w:r>
      <w:instrText>PAGE   \* MERGEFORMAT</w:instrText>
    </w:r>
    <w:r>
      <w:fldChar w:fldCharType="separate"/>
    </w:r>
    <w:r w:rsidRPr="00FA540D">
      <w:rPr>
        <w:rFonts w:ascii="Arial" w:hAnsi="Arial"/>
        <w:noProof/>
        <w:lang w:val="zh-CN"/>
      </w:rPr>
      <w:t>148</w:t>
    </w:r>
    <w:r>
      <w:rPr>
        <w:rFonts w:ascii="Arial" w:hAnsi="Arial"/>
        <w:lang w:val="zh-CN"/>
      </w:rPr>
      <w:fldChar w:fldCharType="end"/>
    </w:r>
  </w:p>
  <w:p w14:paraId="5BEA4B83" w14:textId="77777777" w:rsidR="00EE68AA" w:rsidRDefault="00EE68A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AC73B" w14:textId="77777777" w:rsidR="00EE68AA" w:rsidRDefault="00EE68AA">
    <w:pPr>
      <w:framePr w:wrap="around" w:vAnchor="text" w:hAnchor="margin" w:xAlign="center" w:y="1"/>
      <w:rPr>
        <w:rStyle w:val="aff1"/>
        <w:sz w:val="21"/>
      </w:rPr>
    </w:pPr>
  </w:p>
  <w:p w14:paraId="1C99E8F2" w14:textId="77777777" w:rsidR="00EE68AA" w:rsidRDefault="00EE68AA">
    <w:pPr>
      <w:tabs>
        <w:tab w:val="left" w:pos="489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10E57" w14:textId="77777777" w:rsidR="00EE68AA" w:rsidRDefault="00EE68AA">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11B60" w14:textId="77777777" w:rsidR="00EE68AA" w:rsidRDefault="00EE68AA">
    <w:pPr>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end"/>
    </w:r>
  </w:p>
  <w:p w14:paraId="10E3D70B" w14:textId="77777777" w:rsidR="00EE68AA" w:rsidRDefault="00EE68AA"/>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B4286C" w14:textId="77777777" w:rsidR="00EE68AA" w:rsidRDefault="00EE68AA">
    <w:pPr>
      <w:pBdr>
        <w:top w:val="single" w:sz="4" w:space="1" w:color="auto"/>
      </w:pBdr>
      <w:jc w:val="center"/>
      <w:rPr>
        <w:rStyle w:val="aff1"/>
      </w:rPr>
    </w:pPr>
    <w:r>
      <w:rPr>
        <w:rStyle w:val="aff1"/>
      </w:rPr>
      <w:fldChar w:fldCharType="begin"/>
    </w:r>
    <w:r>
      <w:rPr>
        <w:rStyle w:val="aff1"/>
      </w:rPr>
      <w:instrText>PAGE   \* MERGEFORMAT</w:instrText>
    </w:r>
    <w:r>
      <w:rPr>
        <w:rStyle w:val="aff1"/>
      </w:rPr>
      <w:fldChar w:fldCharType="separate"/>
    </w:r>
    <w:r w:rsidRPr="000A0613">
      <w:rPr>
        <w:rStyle w:val="aff1"/>
        <w:noProof/>
        <w:lang w:val="zh-CN"/>
      </w:rPr>
      <w:t>7</w:t>
    </w:r>
    <w:r>
      <w:rPr>
        <w:rStyle w:val="aff1"/>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9676D0" w14:textId="77777777" w:rsidR="00EE68AA" w:rsidRDefault="00EE68AA">
    <w:pPr>
      <w:pBdr>
        <w:top w:val="single" w:sz="8" w:space="15" w:color="auto"/>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4CE95" w14:textId="77777777" w:rsidR="00EE68AA" w:rsidRDefault="00EE68AA">
    <w:pPr>
      <w:pBdr>
        <w:top w:val="single" w:sz="4" w:space="1" w:color="auto"/>
      </w:pBdr>
      <w:jc w:val="center"/>
    </w:pPr>
    <w:r>
      <w:fldChar w:fldCharType="begin"/>
    </w:r>
    <w:r>
      <w:instrText>PAGE   \* MERGEFORMAT</w:instrText>
    </w:r>
    <w:r>
      <w:fldChar w:fldCharType="separate"/>
    </w:r>
    <w:r w:rsidRPr="000A0613">
      <w:rPr>
        <w:noProof/>
        <w:lang w:val="zh-CN"/>
      </w:rPr>
      <w:t>13</w:t>
    </w:r>
    <w:r>
      <w:rPr>
        <w:lang w:val="zh-CN"/>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FE8AD7" w14:textId="77777777" w:rsidR="00EE68AA" w:rsidRDefault="00EE68AA">
    <w:pPr>
      <w:pBdr>
        <w:top w:val="single" w:sz="8" w:space="15" w:color="auto"/>
      </w:pBdr>
      <w:jc w:val="center"/>
    </w:pPr>
    <w:r>
      <w:fldChar w:fldCharType="begin"/>
    </w:r>
    <w:r>
      <w:instrText>PAGE   \* MERGEFORMAT</w:instrText>
    </w:r>
    <w:r>
      <w:fldChar w:fldCharType="separate"/>
    </w:r>
    <w:r w:rsidRPr="000A0613">
      <w:rPr>
        <w:noProof/>
        <w:lang w:val="zh-CN"/>
      </w:rPr>
      <w:t>66</w:t>
    </w:r>
    <w:r>
      <w:rPr>
        <w:lang w:val="zh-CN"/>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6F49FC" w14:textId="77777777" w:rsidR="00EE68AA" w:rsidRDefault="00EE68AA">
    <w:pPr>
      <w:pBdr>
        <w:top w:val="single" w:sz="4" w:space="1" w:color="auto"/>
      </w:pBdr>
      <w:jc w:val="center"/>
    </w:pPr>
    <w:r>
      <w:fldChar w:fldCharType="begin"/>
    </w:r>
    <w:r>
      <w:instrText>PAGE   \* MERGEFORMAT</w:instrText>
    </w:r>
    <w:r>
      <w:fldChar w:fldCharType="separate"/>
    </w:r>
    <w:r>
      <w:rPr>
        <w:rFonts w:ascii="Arial" w:hAnsi="Arial"/>
        <w:lang w:val="zh-CN"/>
      </w:rPr>
      <w:t>30</w:t>
    </w:r>
    <w:r>
      <w:rPr>
        <w:rFonts w:ascii="Arial" w:hAnsi="Arial"/>
        <w:lang w:val="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A4602E" w14:textId="77777777" w:rsidR="00E46623" w:rsidRDefault="00E46623">
      <w:pPr>
        <w:spacing w:line="240" w:lineRule="auto"/>
      </w:pPr>
      <w:r>
        <w:separator/>
      </w:r>
    </w:p>
  </w:footnote>
  <w:footnote w:type="continuationSeparator" w:id="0">
    <w:p w14:paraId="53243EEA" w14:textId="77777777" w:rsidR="00E46623" w:rsidRDefault="00E4662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68EF8" w14:textId="77777777" w:rsidR="00EE68AA" w:rsidRDefault="00EE68AA">
    <w:r>
      <w:rPr>
        <w:noProof/>
      </w:rPr>
      <w:drawing>
        <wp:inline distT="0" distB="0" distL="114300" distR="114300" wp14:anchorId="0F227CCC" wp14:editId="391A65AB">
          <wp:extent cx="5902325" cy="285750"/>
          <wp:effectExtent l="0" t="0" r="3175" b="0"/>
          <wp:docPr id="82" name="图片 82" descr="评估报告内页页眉.jpg"/>
          <wp:cNvGraphicFramePr/>
          <a:graphic xmlns:a="http://schemas.openxmlformats.org/drawingml/2006/main">
            <a:graphicData uri="http://schemas.openxmlformats.org/drawingml/2006/picture">
              <pic:pic xmlns:pic="http://schemas.openxmlformats.org/drawingml/2006/picture">
                <pic:nvPicPr>
                  <pic:cNvPr id="82" name="图片 8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85387" w14:textId="77777777" w:rsidR="00EE68AA" w:rsidRDefault="00EE68AA">
    <w:pPr>
      <w:jc w:val="center"/>
    </w:pPr>
    <w:r>
      <w:rPr>
        <w:noProof/>
      </w:rPr>
      <w:drawing>
        <wp:inline distT="0" distB="0" distL="114300" distR="114300" wp14:anchorId="78E47BA8" wp14:editId="7068DE07">
          <wp:extent cx="5902325" cy="285750"/>
          <wp:effectExtent l="0" t="0" r="3175" b="0"/>
          <wp:docPr id="52"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52"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ACD12" w14:textId="77777777" w:rsidR="00EE68AA" w:rsidRDefault="00EE68AA">
    <w:r>
      <w:rPr>
        <w:noProof/>
      </w:rPr>
      <w:drawing>
        <wp:inline distT="0" distB="0" distL="114300" distR="114300" wp14:anchorId="021AB872" wp14:editId="5622914E">
          <wp:extent cx="5902325" cy="285750"/>
          <wp:effectExtent l="0" t="0" r="3175" b="0"/>
          <wp:docPr id="66" name="图片 66" descr="评估报告内页页眉.jpg"/>
          <wp:cNvGraphicFramePr/>
          <a:graphic xmlns:a="http://schemas.openxmlformats.org/drawingml/2006/main">
            <a:graphicData uri="http://schemas.openxmlformats.org/drawingml/2006/picture">
              <pic:pic xmlns:pic="http://schemas.openxmlformats.org/drawingml/2006/picture">
                <pic:nvPicPr>
                  <pic:cNvPr id="42" name="图片 4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0B36E" w14:textId="77777777" w:rsidR="00EE68AA" w:rsidRDefault="00EE68AA">
    <w:pPr>
      <w:pStyle w:val="af6"/>
      <w:pBdr>
        <w:bottom w:val="none" w:sz="0" w:space="0" w:color="auto"/>
      </w:pBdr>
    </w:pPr>
    <w:r>
      <w:rPr>
        <w:noProof/>
      </w:rPr>
      <w:drawing>
        <wp:inline distT="0" distB="0" distL="114300" distR="114300" wp14:anchorId="072D3768" wp14:editId="6CB341A2">
          <wp:extent cx="5902325" cy="269875"/>
          <wp:effectExtent l="0" t="0" r="3175" b="15875"/>
          <wp:docPr id="27" name="图片 1" descr="评估报告内页页眉.jpg"/>
          <wp:cNvGraphicFramePr/>
          <a:graphic xmlns:a="http://schemas.openxmlformats.org/drawingml/2006/main">
            <a:graphicData uri="http://schemas.openxmlformats.org/drawingml/2006/picture">
              <pic:pic xmlns:pic="http://schemas.openxmlformats.org/drawingml/2006/picture">
                <pic:nvPicPr>
                  <pic:cNvPr id="27" name="图片 1" descr="评估报告内页页眉.jpg"/>
                  <pic:cNvPicPr preferRelativeResize="0"/>
                </pic:nvPicPr>
                <pic:blipFill>
                  <a:blip r:embed="rId1"/>
                  <a:stretch>
                    <a:fillRect/>
                  </a:stretch>
                </pic:blipFill>
                <pic:spPr>
                  <a:xfrm>
                    <a:off x="0" y="0"/>
                    <a:ext cx="5902325" cy="269875"/>
                  </a:xfrm>
                  <a:prstGeom prst="rect">
                    <a:avLst/>
                  </a:prstGeom>
                  <a:noFill/>
                  <a:ln>
                    <a:noFill/>
                  </a:ln>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14249" w14:textId="77777777" w:rsidR="00EE68AA" w:rsidRDefault="00EE68AA">
    <w:r>
      <w:rPr>
        <w:noProof/>
      </w:rPr>
      <w:drawing>
        <wp:inline distT="0" distB="0" distL="114300" distR="114300" wp14:anchorId="33E9CE2D" wp14:editId="2B976499">
          <wp:extent cx="5902325" cy="285750"/>
          <wp:effectExtent l="0" t="0" r="3175" b="0"/>
          <wp:docPr id="95" name="图片 95" descr="评估报告内页页眉.jpg"/>
          <wp:cNvGraphicFramePr/>
          <a:graphic xmlns:a="http://schemas.openxmlformats.org/drawingml/2006/main">
            <a:graphicData uri="http://schemas.openxmlformats.org/drawingml/2006/picture">
              <pic:pic xmlns:pic="http://schemas.openxmlformats.org/drawingml/2006/picture">
                <pic:nvPicPr>
                  <pic:cNvPr id="95" name="图片 95"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8CEB5" w14:textId="77777777" w:rsidR="00EE68AA" w:rsidRDefault="00EE68AA">
    <w:pPr>
      <w:jc w:val="center"/>
    </w:pPr>
    <w:r>
      <w:rPr>
        <w:noProof/>
      </w:rPr>
      <w:drawing>
        <wp:inline distT="0" distB="0" distL="114300" distR="114300" wp14:anchorId="69FB09A9" wp14:editId="5EAE8E8E">
          <wp:extent cx="5902325" cy="285750"/>
          <wp:effectExtent l="0" t="0" r="3175" b="0"/>
          <wp:docPr id="96"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96"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07D17" w14:textId="77777777" w:rsidR="00EE68AA" w:rsidRDefault="00EE68AA">
    <w:r>
      <w:rPr>
        <w:noProof/>
      </w:rPr>
      <w:drawing>
        <wp:inline distT="0" distB="0" distL="114300" distR="114300" wp14:anchorId="699FC895" wp14:editId="31DEE4A8">
          <wp:extent cx="5908675" cy="278130"/>
          <wp:effectExtent l="0" t="0" r="15875" b="7620"/>
          <wp:docPr id="11"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11"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p w14:paraId="7E2BBFC2" w14:textId="77777777" w:rsidR="00EE68AA" w:rsidRDefault="00EE68A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28967" w14:textId="77777777" w:rsidR="00EE68AA" w:rsidRDefault="00EE68AA">
    <w:pPr>
      <w:jc w:val="both"/>
    </w:pPr>
    <w:r>
      <w:rPr>
        <w:noProof/>
      </w:rPr>
      <w:drawing>
        <wp:inline distT="0" distB="0" distL="114300" distR="114300" wp14:anchorId="44BB1681" wp14:editId="585B3458">
          <wp:extent cx="5902325" cy="285750"/>
          <wp:effectExtent l="0" t="0" r="3175" b="0"/>
          <wp:docPr id="83" name="图片 3" descr="评估报告内页页眉.jpg"/>
          <wp:cNvGraphicFramePr/>
          <a:graphic xmlns:a="http://schemas.openxmlformats.org/drawingml/2006/main">
            <a:graphicData uri="http://schemas.openxmlformats.org/drawingml/2006/picture">
              <pic:pic xmlns:pic="http://schemas.openxmlformats.org/drawingml/2006/picture">
                <pic:nvPicPr>
                  <pic:cNvPr id="83"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A1022" w14:textId="77777777" w:rsidR="00EE68AA" w:rsidRDefault="00EE68AA">
    <w:r>
      <w:rPr>
        <w:noProof/>
      </w:rPr>
      <w:drawing>
        <wp:inline distT="0" distB="0" distL="114300" distR="114300" wp14:anchorId="3DF3F9DF" wp14:editId="53C5BB0C">
          <wp:extent cx="5902325" cy="285750"/>
          <wp:effectExtent l="0" t="0" r="3175" b="0"/>
          <wp:docPr id="84" name="图片 84" descr="评估报告内页页眉.jpg"/>
          <wp:cNvGraphicFramePr/>
          <a:graphic xmlns:a="http://schemas.openxmlformats.org/drawingml/2006/main">
            <a:graphicData uri="http://schemas.openxmlformats.org/drawingml/2006/picture">
              <pic:pic xmlns:pic="http://schemas.openxmlformats.org/drawingml/2006/picture">
                <pic:nvPicPr>
                  <pic:cNvPr id="84" name="图片 8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8626E" w14:textId="77777777" w:rsidR="00EE68AA" w:rsidRDefault="00EE68AA">
    <w:pPr>
      <w:jc w:val="both"/>
      <w:rPr>
        <w:rFonts w:ascii="Arial" w:eastAsia="华文行楷" w:hAnsi="Arial"/>
      </w:rPr>
    </w:pPr>
    <w:r>
      <w:rPr>
        <w:rFonts w:ascii="楷体_GB2312" w:eastAsia="楷体_GB2312" w:hint="eastAsia"/>
        <w:noProof/>
        <w:spacing w:val="-20"/>
      </w:rPr>
      <w:drawing>
        <wp:inline distT="0" distB="0" distL="114300" distR="114300" wp14:anchorId="6B3C2597" wp14:editId="7D7AF7FB">
          <wp:extent cx="8866505" cy="392430"/>
          <wp:effectExtent l="0" t="0" r="10795" b="7620"/>
          <wp:docPr id="34" name="图片 34" descr="评估报告内页页眉-马甸-横版"/>
          <wp:cNvGraphicFramePr/>
          <a:graphic xmlns:a="http://schemas.openxmlformats.org/drawingml/2006/main">
            <a:graphicData uri="http://schemas.openxmlformats.org/drawingml/2006/picture">
              <pic:pic xmlns:pic="http://schemas.openxmlformats.org/drawingml/2006/picture">
                <pic:nvPicPr>
                  <pic:cNvPr id="38" name="图片 38" descr="评估报告内页页眉-马甸-横版"/>
                  <pic:cNvPicPr preferRelativeResize="0"/>
                </pic:nvPicPr>
                <pic:blipFill>
                  <a:blip r:embed="rId1"/>
                  <a:stretch>
                    <a:fillRect/>
                  </a:stretch>
                </pic:blipFill>
                <pic:spPr>
                  <a:xfrm>
                    <a:off x="0" y="0"/>
                    <a:ext cx="8866505" cy="392430"/>
                  </a:xfrm>
                  <a:prstGeom prst="rect">
                    <a:avLst/>
                  </a:prstGeom>
                  <a:noFill/>
                  <a:ln w="9525">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B087D" w14:textId="77777777" w:rsidR="00EE68AA" w:rsidRDefault="00EE68AA">
    <w:pPr>
      <w:jc w:val="center"/>
      <w:rPr>
        <w:rFonts w:ascii="楷体_GB2312" w:eastAsia="楷体_GB2312"/>
        <w:spacing w:val="-20"/>
      </w:rPr>
    </w:pPr>
    <w:r>
      <w:rPr>
        <w:noProof/>
      </w:rPr>
      <w:drawing>
        <wp:inline distT="0" distB="0" distL="114300" distR="114300" wp14:anchorId="71884833" wp14:editId="1446BBA6">
          <wp:extent cx="5902325" cy="285750"/>
          <wp:effectExtent l="0" t="0" r="3175" b="0"/>
          <wp:docPr id="53" name="图片 4" descr="评估报告内页页眉.jpg"/>
          <wp:cNvGraphicFramePr/>
          <a:graphic xmlns:a="http://schemas.openxmlformats.org/drawingml/2006/main">
            <a:graphicData uri="http://schemas.openxmlformats.org/drawingml/2006/picture">
              <pic:pic xmlns:pic="http://schemas.openxmlformats.org/drawingml/2006/picture">
                <pic:nvPicPr>
                  <pic:cNvPr id="39"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328D4" w14:textId="77777777" w:rsidR="00EE68AA" w:rsidRDefault="00EE68AA">
    <w:pPr>
      <w:rPr>
        <w:rFonts w:ascii="楷体_GB2312" w:eastAsia="楷体_GB2312"/>
        <w:spacing w:val="-20"/>
      </w:rPr>
    </w:pPr>
    <w:r>
      <w:rPr>
        <w:noProof/>
      </w:rPr>
      <w:drawing>
        <wp:inline distT="0" distB="0" distL="114300" distR="114300" wp14:anchorId="7899912A" wp14:editId="3662EB80">
          <wp:extent cx="5902325" cy="285750"/>
          <wp:effectExtent l="0" t="0" r="3175" b="0"/>
          <wp:docPr id="59" name="图片 6" descr="评估报告内页页眉.jpg"/>
          <wp:cNvGraphicFramePr/>
          <a:graphic xmlns:a="http://schemas.openxmlformats.org/drawingml/2006/main">
            <a:graphicData uri="http://schemas.openxmlformats.org/drawingml/2006/picture">
              <pic:pic xmlns:pic="http://schemas.openxmlformats.org/drawingml/2006/picture">
                <pic:nvPicPr>
                  <pic:cNvPr id="40"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33A71F" w14:textId="77777777" w:rsidR="00EE68AA" w:rsidRDefault="00EE68AA">
    <w:r>
      <w:rPr>
        <w:noProof/>
      </w:rPr>
      <w:drawing>
        <wp:inline distT="0" distB="0" distL="114300" distR="114300" wp14:anchorId="457D810F" wp14:editId="7ACCF34A">
          <wp:extent cx="5902325" cy="285750"/>
          <wp:effectExtent l="0" t="0" r="3175" b="0"/>
          <wp:docPr id="42" name="图片 42" descr="评估报告内页页眉.jpg"/>
          <wp:cNvGraphicFramePr/>
          <a:graphic xmlns:a="http://schemas.openxmlformats.org/drawingml/2006/main">
            <a:graphicData uri="http://schemas.openxmlformats.org/drawingml/2006/picture">
              <pic:pic xmlns:pic="http://schemas.openxmlformats.org/drawingml/2006/picture">
                <pic:nvPicPr>
                  <pic:cNvPr id="42" name="图片 4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C115F" w14:textId="77777777" w:rsidR="00EE68AA" w:rsidRDefault="00EE68AA">
    <w:pPr>
      <w:jc w:val="both"/>
    </w:pPr>
    <w:r>
      <w:rPr>
        <w:noProof/>
      </w:rPr>
      <w:drawing>
        <wp:inline distT="0" distB="0" distL="114300" distR="114300" wp14:anchorId="239E4BBB" wp14:editId="0ACC0381">
          <wp:extent cx="5902325" cy="285750"/>
          <wp:effectExtent l="0" t="0" r="3175" b="0"/>
          <wp:docPr id="44" name="图片 44" descr="评估报告内页页眉.jpg"/>
          <wp:cNvGraphicFramePr/>
          <a:graphic xmlns:a="http://schemas.openxmlformats.org/drawingml/2006/main">
            <a:graphicData uri="http://schemas.openxmlformats.org/drawingml/2006/picture">
              <pic:pic xmlns:pic="http://schemas.openxmlformats.org/drawingml/2006/picture">
                <pic:nvPicPr>
                  <pic:cNvPr id="44" name="图片 4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518F2" w14:textId="77777777" w:rsidR="00EE68AA" w:rsidRDefault="00EE68AA">
    <w:pPr>
      <w:jc w:val="both"/>
    </w:pPr>
    <w:r>
      <w:rPr>
        <w:noProof/>
      </w:rPr>
      <w:drawing>
        <wp:inline distT="0" distB="0" distL="114300" distR="114300" wp14:anchorId="4FAF12AD" wp14:editId="0A6C5423">
          <wp:extent cx="5902325" cy="285750"/>
          <wp:effectExtent l="0" t="0" r="3175" b="0"/>
          <wp:docPr id="46"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46"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2B5962B"/>
    <w:multiLevelType w:val="singleLevel"/>
    <w:tmpl w:val="D2B5962B"/>
    <w:lvl w:ilvl="0">
      <w:start w:val="6"/>
      <w:numFmt w:val="chineseCounting"/>
      <w:suff w:val="nothing"/>
      <w:lvlText w:val="%1、"/>
      <w:lvlJc w:val="left"/>
      <w:rPr>
        <w:rFonts w:hint="eastAsia"/>
      </w:rPr>
    </w:lvl>
  </w:abstractNum>
  <w:abstractNum w:abstractNumId="1" w15:restartNumberingAfterBreak="0">
    <w:nsid w:val="11163656"/>
    <w:multiLevelType w:val="multilevel"/>
    <w:tmpl w:val="11163656"/>
    <w:lvl w:ilvl="0">
      <w:start w:val="3"/>
      <w:numFmt w:val="decimal"/>
      <w:lvlText w:val="（%1）"/>
      <w:lvlJc w:val="left"/>
      <w:pPr>
        <w:tabs>
          <w:tab w:val="left" w:pos="1320"/>
        </w:tabs>
        <w:ind w:left="1320" w:hanging="720"/>
      </w:pPr>
      <w:rPr>
        <w:rFonts w:hint="eastAsia"/>
      </w:rPr>
    </w:lvl>
    <w:lvl w:ilvl="1">
      <w:start w:val="1"/>
      <w:numFmt w:val="upperLetter"/>
      <w:pStyle w:val="3"/>
      <w:lvlText w:val="%2、"/>
      <w:lvlJc w:val="left"/>
      <w:pPr>
        <w:tabs>
          <w:tab w:val="left" w:pos="1740"/>
        </w:tabs>
        <w:ind w:left="1740" w:hanging="720"/>
      </w:pPr>
      <w:rPr>
        <w:rFonts w:hint="eastAsia"/>
      </w:rPr>
    </w:lvl>
    <w:lvl w:ilvl="2">
      <w:start w:val="1"/>
      <w:numFmt w:val="lowerRoman"/>
      <w:lvlText w:val="%3."/>
      <w:lvlJc w:val="right"/>
      <w:pPr>
        <w:tabs>
          <w:tab w:val="left" w:pos="1860"/>
        </w:tabs>
        <w:ind w:left="1860" w:hanging="420"/>
      </w:p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abstractNum w:abstractNumId="2" w15:restartNumberingAfterBreak="0">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3" w15:restartNumberingAfterBreak="0">
    <w:nsid w:val="5D6E18AA"/>
    <w:multiLevelType w:val="hybridMultilevel"/>
    <w:tmpl w:val="D062C552"/>
    <w:lvl w:ilvl="0" w:tplc="FB04694E">
      <w:start w:val="1"/>
      <w:numFmt w:val="decimal"/>
      <w:lvlText w:val="%1."/>
      <w:lvlJc w:val="left"/>
      <w:pPr>
        <w:ind w:left="980" w:hanging="42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 w15:restartNumberingAfterBreak="0">
    <w:nsid w:val="5F6A3DC4"/>
    <w:multiLevelType w:val="multilevel"/>
    <w:tmpl w:val="5F6A3DC4"/>
    <w:lvl w:ilvl="0">
      <w:start w:val="1"/>
      <w:numFmt w:val="upperRoman"/>
      <w:pStyle w:val="4"/>
      <w:lvlText w:val="%1、"/>
      <w:lvlJc w:val="left"/>
      <w:pPr>
        <w:tabs>
          <w:tab w:val="left" w:pos="1605"/>
        </w:tabs>
        <w:ind w:left="1605" w:hanging="1080"/>
      </w:pPr>
      <w:rPr>
        <w:rFonts w:hint="eastAsia"/>
      </w:rPr>
    </w:lvl>
    <w:lvl w:ilvl="1">
      <w:start w:val="1"/>
      <w:numFmt w:val="lowerLetter"/>
      <w:lvlText w:val="%2)"/>
      <w:lvlJc w:val="left"/>
      <w:pPr>
        <w:tabs>
          <w:tab w:val="left" w:pos="1365"/>
        </w:tabs>
        <w:ind w:left="1365" w:hanging="420"/>
      </w:pPr>
    </w:lvl>
    <w:lvl w:ilvl="2">
      <w:start w:val="1"/>
      <w:numFmt w:val="lowerRoman"/>
      <w:lvlText w:val="%3."/>
      <w:lvlJc w:val="right"/>
      <w:pPr>
        <w:tabs>
          <w:tab w:val="left" w:pos="1785"/>
        </w:tabs>
        <w:ind w:left="1785" w:hanging="420"/>
      </w:pPr>
    </w:lvl>
    <w:lvl w:ilvl="3">
      <w:start w:val="1"/>
      <w:numFmt w:val="decimal"/>
      <w:lvlText w:val="%4."/>
      <w:lvlJc w:val="left"/>
      <w:pPr>
        <w:tabs>
          <w:tab w:val="left" w:pos="2205"/>
        </w:tabs>
        <w:ind w:left="2205" w:hanging="420"/>
      </w:pPr>
    </w:lvl>
    <w:lvl w:ilvl="4">
      <w:start w:val="1"/>
      <w:numFmt w:val="lowerLetter"/>
      <w:lvlText w:val="%5)"/>
      <w:lvlJc w:val="left"/>
      <w:pPr>
        <w:tabs>
          <w:tab w:val="left" w:pos="2625"/>
        </w:tabs>
        <w:ind w:left="2625" w:hanging="420"/>
      </w:pPr>
    </w:lvl>
    <w:lvl w:ilvl="5">
      <w:start w:val="1"/>
      <w:numFmt w:val="lowerRoman"/>
      <w:lvlText w:val="%6."/>
      <w:lvlJc w:val="right"/>
      <w:pPr>
        <w:tabs>
          <w:tab w:val="left" w:pos="3045"/>
        </w:tabs>
        <w:ind w:left="3045" w:hanging="420"/>
      </w:pPr>
    </w:lvl>
    <w:lvl w:ilvl="6">
      <w:start w:val="1"/>
      <w:numFmt w:val="decimal"/>
      <w:lvlText w:val="%7."/>
      <w:lvlJc w:val="left"/>
      <w:pPr>
        <w:tabs>
          <w:tab w:val="left" w:pos="3465"/>
        </w:tabs>
        <w:ind w:left="3465" w:hanging="420"/>
      </w:pPr>
    </w:lvl>
    <w:lvl w:ilvl="7">
      <w:start w:val="1"/>
      <w:numFmt w:val="lowerLetter"/>
      <w:lvlText w:val="%8)"/>
      <w:lvlJc w:val="left"/>
      <w:pPr>
        <w:tabs>
          <w:tab w:val="left" w:pos="3885"/>
        </w:tabs>
        <w:ind w:left="3885" w:hanging="420"/>
      </w:pPr>
    </w:lvl>
    <w:lvl w:ilvl="8">
      <w:start w:val="1"/>
      <w:numFmt w:val="lowerRoman"/>
      <w:lvlText w:val="%9."/>
      <w:lvlJc w:val="right"/>
      <w:pPr>
        <w:tabs>
          <w:tab w:val="left" w:pos="4305"/>
        </w:tabs>
        <w:ind w:left="4305" w:hanging="420"/>
      </w:pPr>
    </w:lvl>
  </w:abstractNum>
  <w:abstractNum w:abstractNumId="5" w15:restartNumberingAfterBreak="0">
    <w:nsid w:val="75A04673"/>
    <w:multiLevelType w:val="multilevel"/>
    <w:tmpl w:val="75A04673"/>
    <w:lvl w:ilvl="0">
      <w:start w:val="1"/>
      <w:numFmt w:val="upperLetter"/>
      <w:pStyle w:val="2"/>
      <w:lvlText w:val="%1."/>
      <w:lvlJc w:val="left"/>
      <w:pPr>
        <w:tabs>
          <w:tab w:val="left" w:pos="360"/>
        </w:tabs>
        <w:ind w:left="360" w:hanging="360"/>
      </w:pPr>
      <w:rPr>
        <w:rFonts w:hint="eastAsia"/>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15:restartNumberingAfterBreak="0">
    <w:nsid w:val="7906362E"/>
    <w:multiLevelType w:val="multilevel"/>
    <w:tmpl w:val="7906362E"/>
    <w:lvl w:ilvl="0">
      <w:start w:val="1"/>
      <w:numFmt w:val="upperLetter"/>
      <w:pStyle w:val="1"/>
      <w:lvlText w:val="%1．"/>
      <w:lvlJc w:val="left"/>
      <w:pPr>
        <w:tabs>
          <w:tab w:val="left" w:pos="720"/>
        </w:tabs>
        <w:ind w:left="720" w:hanging="720"/>
      </w:pPr>
      <w:rPr>
        <w:rFonts w:hint="eastAsia"/>
      </w:rPr>
    </w:lvl>
    <w:lvl w:ilvl="1">
      <w:start w:val="1"/>
      <w:numFmt w:val="japaneseCounting"/>
      <w:lvlText w:val="（%2）"/>
      <w:lvlJc w:val="left"/>
      <w:pPr>
        <w:tabs>
          <w:tab w:val="left" w:pos="1275"/>
        </w:tabs>
        <w:ind w:left="1275" w:hanging="855"/>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6"/>
  </w:num>
  <w:num w:numId="2">
    <w:abstractNumId w:val="5"/>
  </w:num>
  <w:num w:numId="3">
    <w:abstractNumId w:val="1"/>
  </w:num>
  <w:num w:numId="4">
    <w:abstractNumId w:val="4"/>
  </w:num>
  <w:num w:numId="5">
    <w:abstractNumId w:val="0"/>
  </w:num>
  <w:num w:numId="6">
    <w:abstractNumId w:val="2"/>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hideSpelling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DFA"/>
    <w:rsid w:val="00013284"/>
    <w:rsid w:val="00026228"/>
    <w:rsid w:val="000328E7"/>
    <w:rsid w:val="000338AD"/>
    <w:rsid w:val="0004136B"/>
    <w:rsid w:val="00042E29"/>
    <w:rsid w:val="00043620"/>
    <w:rsid w:val="00057EC5"/>
    <w:rsid w:val="00061812"/>
    <w:rsid w:val="00070B44"/>
    <w:rsid w:val="00072076"/>
    <w:rsid w:val="00074F39"/>
    <w:rsid w:val="000761F0"/>
    <w:rsid w:val="000779C8"/>
    <w:rsid w:val="000929DD"/>
    <w:rsid w:val="0009314F"/>
    <w:rsid w:val="000969FD"/>
    <w:rsid w:val="000A04D5"/>
    <w:rsid w:val="000A0613"/>
    <w:rsid w:val="000A2F19"/>
    <w:rsid w:val="000A5083"/>
    <w:rsid w:val="000A67B1"/>
    <w:rsid w:val="000B16CF"/>
    <w:rsid w:val="000B32FD"/>
    <w:rsid w:val="000B5A6B"/>
    <w:rsid w:val="000B71A5"/>
    <w:rsid w:val="000D277F"/>
    <w:rsid w:val="000D35CE"/>
    <w:rsid w:val="000D4E49"/>
    <w:rsid w:val="000D4F3C"/>
    <w:rsid w:val="000E50B4"/>
    <w:rsid w:val="000F640C"/>
    <w:rsid w:val="00120595"/>
    <w:rsid w:val="00123EE9"/>
    <w:rsid w:val="00126C94"/>
    <w:rsid w:val="00132CB3"/>
    <w:rsid w:val="00133E16"/>
    <w:rsid w:val="00134C60"/>
    <w:rsid w:val="00136377"/>
    <w:rsid w:val="0014313F"/>
    <w:rsid w:val="00146331"/>
    <w:rsid w:val="00150529"/>
    <w:rsid w:val="00150704"/>
    <w:rsid w:val="001517C5"/>
    <w:rsid w:val="001540AB"/>
    <w:rsid w:val="0015584E"/>
    <w:rsid w:val="00157F7A"/>
    <w:rsid w:val="0016606B"/>
    <w:rsid w:val="001665E4"/>
    <w:rsid w:val="001707C6"/>
    <w:rsid w:val="00171B07"/>
    <w:rsid w:val="001811C4"/>
    <w:rsid w:val="00181A62"/>
    <w:rsid w:val="00191657"/>
    <w:rsid w:val="00193C0E"/>
    <w:rsid w:val="001941B9"/>
    <w:rsid w:val="00194EC7"/>
    <w:rsid w:val="00197633"/>
    <w:rsid w:val="001B1AE2"/>
    <w:rsid w:val="001B2360"/>
    <w:rsid w:val="001B6D4A"/>
    <w:rsid w:val="001C76D1"/>
    <w:rsid w:val="001D1845"/>
    <w:rsid w:val="001E1169"/>
    <w:rsid w:val="001E2AF5"/>
    <w:rsid w:val="001E44C2"/>
    <w:rsid w:val="001E609F"/>
    <w:rsid w:val="001F3B4A"/>
    <w:rsid w:val="001F4B24"/>
    <w:rsid w:val="001F66FC"/>
    <w:rsid w:val="002002D5"/>
    <w:rsid w:val="00202A32"/>
    <w:rsid w:val="00202E52"/>
    <w:rsid w:val="00204D34"/>
    <w:rsid w:val="00207644"/>
    <w:rsid w:val="00211E9F"/>
    <w:rsid w:val="002167A1"/>
    <w:rsid w:val="002321A9"/>
    <w:rsid w:val="0024678E"/>
    <w:rsid w:val="00254015"/>
    <w:rsid w:val="00255978"/>
    <w:rsid w:val="002634A5"/>
    <w:rsid w:val="00267A7F"/>
    <w:rsid w:val="00273576"/>
    <w:rsid w:val="00287543"/>
    <w:rsid w:val="00290413"/>
    <w:rsid w:val="002A216E"/>
    <w:rsid w:val="002A554C"/>
    <w:rsid w:val="002A57A6"/>
    <w:rsid w:val="002A5B6B"/>
    <w:rsid w:val="002B192F"/>
    <w:rsid w:val="002C02C3"/>
    <w:rsid w:val="002C3804"/>
    <w:rsid w:val="002C3ABF"/>
    <w:rsid w:val="002D2EDE"/>
    <w:rsid w:val="002E5F38"/>
    <w:rsid w:val="002F113D"/>
    <w:rsid w:val="002F5334"/>
    <w:rsid w:val="003013A1"/>
    <w:rsid w:val="00304DA2"/>
    <w:rsid w:val="00310030"/>
    <w:rsid w:val="00310547"/>
    <w:rsid w:val="00314A76"/>
    <w:rsid w:val="00315E1A"/>
    <w:rsid w:val="00323986"/>
    <w:rsid w:val="00324410"/>
    <w:rsid w:val="003244C0"/>
    <w:rsid w:val="00327CD0"/>
    <w:rsid w:val="00330CBD"/>
    <w:rsid w:val="00331F75"/>
    <w:rsid w:val="00334BF4"/>
    <w:rsid w:val="00340717"/>
    <w:rsid w:val="003546C5"/>
    <w:rsid w:val="00357C70"/>
    <w:rsid w:val="0036183B"/>
    <w:rsid w:val="003639F9"/>
    <w:rsid w:val="00370359"/>
    <w:rsid w:val="00371277"/>
    <w:rsid w:val="00373F94"/>
    <w:rsid w:val="00377619"/>
    <w:rsid w:val="00382993"/>
    <w:rsid w:val="00393746"/>
    <w:rsid w:val="003A0A84"/>
    <w:rsid w:val="003A1485"/>
    <w:rsid w:val="003A1D7D"/>
    <w:rsid w:val="003B0180"/>
    <w:rsid w:val="003B1051"/>
    <w:rsid w:val="003B671A"/>
    <w:rsid w:val="003C313E"/>
    <w:rsid w:val="003D023D"/>
    <w:rsid w:val="003D11F1"/>
    <w:rsid w:val="003D253D"/>
    <w:rsid w:val="003D7485"/>
    <w:rsid w:val="003E0333"/>
    <w:rsid w:val="003E0F06"/>
    <w:rsid w:val="003E27DF"/>
    <w:rsid w:val="003E716E"/>
    <w:rsid w:val="003F2D01"/>
    <w:rsid w:val="003F3B81"/>
    <w:rsid w:val="003F5928"/>
    <w:rsid w:val="00412B5E"/>
    <w:rsid w:val="00414853"/>
    <w:rsid w:val="00420DA1"/>
    <w:rsid w:val="004322E9"/>
    <w:rsid w:val="004465D8"/>
    <w:rsid w:val="00446802"/>
    <w:rsid w:val="00454D3E"/>
    <w:rsid w:val="004578A8"/>
    <w:rsid w:val="00462181"/>
    <w:rsid w:val="004645DE"/>
    <w:rsid w:val="0046512F"/>
    <w:rsid w:val="00470299"/>
    <w:rsid w:val="00475BF9"/>
    <w:rsid w:val="0047668F"/>
    <w:rsid w:val="00481955"/>
    <w:rsid w:val="0048307F"/>
    <w:rsid w:val="00484D2D"/>
    <w:rsid w:val="004873DC"/>
    <w:rsid w:val="00492E2C"/>
    <w:rsid w:val="004A2C77"/>
    <w:rsid w:val="004A59E4"/>
    <w:rsid w:val="004A7786"/>
    <w:rsid w:val="004B284D"/>
    <w:rsid w:val="004C2291"/>
    <w:rsid w:val="004D6C9D"/>
    <w:rsid w:val="004E1A24"/>
    <w:rsid w:val="004F6EE1"/>
    <w:rsid w:val="00503BBF"/>
    <w:rsid w:val="0050511C"/>
    <w:rsid w:val="005062BF"/>
    <w:rsid w:val="00522F60"/>
    <w:rsid w:val="005256F1"/>
    <w:rsid w:val="00530D89"/>
    <w:rsid w:val="00541729"/>
    <w:rsid w:val="00541FC8"/>
    <w:rsid w:val="005424B1"/>
    <w:rsid w:val="0054383A"/>
    <w:rsid w:val="005452B6"/>
    <w:rsid w:val="00570C05"/>
    <w:rsid w:val="00574DA0"/>
    <w:rsid w:val="00576285"/>
    <w:rsid w:val="00586573"/>
    <w:rsid w:val="00587F08"/>
    <w:rsid w:val="00593424"/>
    <w:rsid w:val="005A0536"/>
    <w:rsid w:val="005A79D0"/>
    <w:rsid w:val="005B1C1E"/>
    <w:rsid w:val="005B43B8"/>
    <w:rsid w:val="005C1EB3"/>
    <w:rsid w:val="005C3ED3"/>
    <w:rsid w:val="005C535C"/>
    <w:rsid w:val="005D1291"/>
    <w:rsid w:val="005D55EB"/>
    <w:rsid w:val="005E1306"/>
    <w:rsid w:val="005E28EC"/>
    <w:rsid w:val="005E359F"/>
    <w:rsid w:val="005F0246"/>
    <w:rsid w:val="005F174C"/>
    <w:rsid w:val="005F5451"/>
    <w:rsid w:val="005F6734"/>
    <w:rsid w:val="0061482D"/>
    <w:rsid w:val="00624335"/>
    <w:rsid w:val="00630BF6"/>
    <w:rsid w:val="00631615"/>
    <w:rsid w:val="00633AC9"/>
    <w:rsid w:val="00654CD0"/>
    <w:rsid w:val="00656EC6"/>
    <w:rsid w:val="00663191"/>
    <w:rsid w:val="00680620"/>
    <w:rsid w:val="00691EFE"/>
    <w:rsid w:val="00695307"/>
    <w:rsid w:val="006A084F"/>
    <w:rsid w:val="006A0924"/>
    <w:rsid w:val="006A342F"/>
    <w:rsid w:val="006A4682"/>
    <w:rsid w:val="006B23FB"/>
    <w:rsid w:val="006B6153"/>
    <w:rsid w:val="006C364C"/>
    <w:rsid w:val="006C550D"/>
    <w:rsid w:val="006C6A6F"/>
    <w:rsid w:val="006D790E"/>
    <w:rsid w:val="006E4DB3"/>
    <w:rsid w:val="006E74D2"/>
    <w:rsid w:val="006F4421"/>
    <w:rsid w:val="006F4EF7"/>
    <w:rsid w:val="006F61E7"/>
    <w:rsid w:val="007019C7"/>
    <w:rsid w:val="00710C2C"/>
    <w:rsid w:val="00711355"/>
    <w:rsid w:val="00712AD8"/>
    <w:rsid w:val="00723242"/>
    <w:rsid w:val="00727C7C"/>
    <w:rsid w:val="0074010A"/>
    <w:rsid w:val="00740F0A"/>
    <w:rsid w:val="00767F77"/>
    <w:rsid w:val="00770074"/>
    <w:rsid w:val="00770A07"/>
    <w:rsid w:val="00771E24"/>
    <w:rsid w:val="00773973"/>
    <w:rsid w:val="00775684"/>
    <w:rsid w:val="007842C5"/>
    <w:rsid w:val="0078544D"/>
    <w:rsid w:val="00787661"/>
    <w:rsid w:val="007A49F8"/>
    <w:rsid w:val="007C2703"/>
    <w:rsid w:val="007C3005"/>
    <w:rsid w:val="007C36F2"/>
    <w:rsid w:val="007C4E8A"/>
    <w:rsid w:val="007E6C09"/>
    <w:rsid w:val="007F3099"/>
    <w:rsid w:val="007F6689"/>
    <w:rsid w:val="00806BBF"/>
    <w:rsid w:val="00807B72"/>
    <w:rsid w:val="00810B19"/>
    <w:rsid w:val="00817BCB"/>
    <w:rsid w:val="0082331E"/>
    <w:rsid w:val="008340AE"/>
    <w:rsid w:val="00835E64"/>
    <w:rsid w:val="00857231"/>
    <w:rsid w:val="008635A7"/>
    <w:rsid w:val="008666FE"/>
    <w:rsid w:val="00882CB5"/>
    <w:rsid w:val="008869AB"/>
    <w:rsid w:val="00887F19"/>
    <w:rsid w:val="008B052A"/>
    <w:rsid w:val="008B11BA"/>
    <w:rsid w:val="008B58C6"/>
    <w:rsid w:val="008C0BAD"/>
    <w:rsid w:val="008C5897"/>
    <w:rsid w:val="008C5CC5"/>
    <w:rsid w:val="008D370B"/>
    <w:rsid w:val="008D5406"/>
    <w:rsid w:val="008D5BA2"/>
    <w:rsid w:val="008E7372"/>
    <w:rsid w:val="008F1818"/>
    <w:rsid w:val="00900A44"/>
    <w:rsid w:val="009112C0"/>
    <w:rsid w:val="0091416B"/>
    <w:rsid w:val="00915859"/>
    <w:rsid w:val="00920B97"/>
    <w:rsid w:val="00920E53"/>
    <w:rsid w:val="00925B19"/>
    <w:rsid w:val="00936D15"/>
    <w:rsid w:val="00952EE2"/>
    <w:rsid w:val="00953005"/>
    <w:rsid w:val="009575B3"/>
    <w:rsid w:val="00960203"/>
    <w:rsid w:val="0096180B"/>
    <w:rsid w:val="00967D80"/>
    <w:rsid w:val="009763BB"/>
    <w:rsid w:val="00976735"/>
    <w:rsid w:val="00980C59"/>
    <w:rsid w:val="00985692"/>
    <w:rsid w:val="0098577C"/>
    <w:rsid w:val="00987034"/>
    <w:rsid w:val="0099484A"/>
    <w:rsid w:val="009B7BA2"/>
    <w:rsid w:val="009C0023"/>
    <w:rsid w:val="009C1616"/>
    <w:rsid w:val="009C284B"/>
    <w:rsid w:val="009D1EA2"/>
    <w:rsid w:val="009D2668"/>
    <w:rsid w:val="009D70D4"/>
    <w:rsid w:val="009D71B7"/>
    <w:rsid w:val="009E410B"/>
    <w:rsid w:val="009F4456"/>
    <w:rsid w:val="009F4994"/>
    <w:rsid w:val="009F5BEB"/>
    <w:rsid w:val="009F7243"/>
    <w:rsid w:val="00A03028"/>
    <w:rsid w:val="00A11B17"/>
    <w:rsid w:val="00A12A08"/>
    <w:rsid w:val="00A204EC"/>
    <w:rsid w:val="00A3280E"/>
    <w:rsid w:val="00A37684"/>
    <w:rsid w:val="00A4401A"/>
    <w:rsid w:val="00A52AC4"/>
    <w:rsid w:val="00A60A06"/>
    <w:rsid w:val="00A62E08"/>
    <w:rsid w:val="00A70258"/>
    <w:rsid w:val="00A73DAC"/>
    <w:rsid w:val="00A77B68"/>
    <w:rsid w:val="00A86DFA"/>
    <w:rsid w:val="00A917A0"/>
    <w:rsid w:val="00AB575D"/>
    <w:rsid w:val="00AB7EA2"/>
    <w:rsid w:val="00AC2B19"/>
    <w:rsid w:val="00AC30F4"/>
    <w:rsid w:val="00AC5A05"/>
    <w:rsid w:val="00AD04B8"/>
    <w:rsid w:val="00AD2F6D"/>
    <w:rsid w:val="00AE3564"/>
    <w:rsid w:val="00AE6A85"/>
    <w:rsid w:val="00B01189"/>
    <w:rsid w:val="00B11ADB"/>
    <w:rsid w:val="00B2110A"/>
    <w:rsid w:val="00B230A9"/>
    <w:rsid w:val="00B32B69"/>
    <w:rsid w:val="00B36275"/>
    <w:rsid w:val="00B40F71"/>
    <w:rsid w:val="00B41237"/>
    <w:rsid w:val="00B438A2"/>
    <w:rsid w:val="00B45D0E"/>
    <w:rsid w:val="00B46B0D"/>
    <w:rsid w:val="00B55636"/>
    <w:rsid w:val="00B80F95"/>
    <w:rsid w:val="00B83497"/>
    <w:rsid w:val="00BA1C68"/>
    <w:rsid w:val="00BA6F62"/>
    <w:rsid w:val="00BB44AF"/>
    <w:rsid w:val="00BC6EDC"/>
    <w:rsid w:val="00BD7507"/>
    <w:rsid w:val="00BE000D"/>
    <w:rsid w:val="00BE1035"/>
    <w:rsid w:val="00BE6594"/>
    <w:rsid w:val="00BE740E"/>
    <w:rsid w:val="00BF0453"/>
    <w:rsid w:val="00C03AC0"/>
    <w:rsid w:val="00C1068C"/>
    <w:rsid w:val="00C27A00"/>
    <w:rsid w:val="00C33BD6"/>
    <w:rsid w:val="00C35B83"/>
    <w:rsid w:val="00C43340"/>
    <w:rsid w:val="00C47CFC"/>
    <w:rsid w:val="00C50E73"/>
    <w:rsid w:val="00C55123"/>
    <w:rsid w:val="00C6000F"/>
    <w:rsid w:val="00C655D3"/>
    <w:rsid w:val="00C70FA0"/>
    <w:rsid w:val="00C8040A"/>
    <w:rsid w:val="00C80498"/>
    <w:rsid w:val="00C80E9F"/>
    <w:rsid w:val="00C81828"/>
    <w:rsid w:val="00C82A2A"/>
    <w:rsid w:val="00C8441E"/>
    <w:rsid w:val="00C914A5"/>
    <w:rsid w:val="00C959E5"/>
    <w:rsid w:val="00CB29B3"/>
    <w:rsid w:val="00CB3AA4"/>
    <w:rsid w:val="00CC0C1B"/>
    <w:rsid w:val="00CC19DD"/>
    <w:rsid w:val="00CC2915"/>
    <w:rsid w:val="00CC5B95"/>
    <w:rsid w:val="00CD0F30"/>
    <w:rsid w:val="00CD3D38"/>
    <w:rsid w:val="00CE08A5"/>
    <w:rsid w:val="00CE4462"/>
    <w:rsid w:val="00D112F8"/>
    <w:rsid w:val="00D22778"/>
    <w:rsid w:val="00D2327E"/>
    <w:rsid w:val="00D24C48"/>
    <w:rsid w:val="00D3576D"/>
    <w:rsid w:val="00D36BA4"/>
    <w:rsid w:val="00D43622"/>
    <w:rsid w:val="00D615E0"/>
    <w:rsid w:val="00D72292"/>
    <w:rsid w:val="00D80A25"/>
    <w:rsid w:val="00D829B8"/>
    <w:rsid w:val="00DA0D4A"/>
    <w:rsid w:val="00DA5B99"/>
    <w:rsid w:val="00DA6821"/>
    <w:rsid w:val="00DB53CD"/>
    <w:rsid w:val="00DC566A"/>
    <w:rsid w:val="00DC57F5"/>
    <w:rsid w:val="00DE15EC"/>
    <w:rsid w:val="00DE3C2A"/>
    <w:rsid w:val="00E02248"/>
    <w:rsid w:val="00E10C42"/>
    <w:rsid w:val="00E111B9"/>
    <w:rsid w:val="00E16BBF"/>
    <w:rsid w:val="00E2648C"/>
    <w:rsid w:val="00E26ED1"/>
    <w:rsid w:val="00E40B0B"/>
    <w:rsid w:val="00E46623"/>
    <w:rsid w:val="00E47CE0"/>
    <w:rsid w:val="00E562C0"/>
    <w:rsid w:val="00E56ABF"/>
    <w:rsid w:val="00E633F9"/>
    <w:rsid w:val="00E64833"/>
    <w:rsid w:val="00E73E7F"/>
    <w:rsid w:val="00E75CF8"/>
    <w:rsid w:val="00E820E3"/>
    <w:rsid w:val="00E84DF8"/>
    <w:rsid w:val="00E947AE"/>
    <w:rsid w:val="00E967FB"/>
    <w:rsid w:val="00EA5E28"/>
    <w:rsid w:val="00EA61E7"/>
    <w:rsid w:val="00EB4027"/>
    <w:rsid w:val="00EB5D16"/>
    <w:rsid w:val="00EC19A5"/>
    <w:rsid w:val="00EC7A18"/>
    <w:rsid w:val="00ED20F4"/>
    <w:rsid w:val="00ED2B29"/>
    <w:rsid w:val="00ED4C69"/>
    <w:rsid w:val="00ED6150"/>
    <w:rsid w:val="00EE3A4F"/>
    <w:rsid w:val="00EE68AA"/>
    <w:rsid w:val="00EE7E98"/>
    <w:rsid w:val="00EF59C9"/>
    <w:rsid w:val="00F00132"/>
    <w:rsid w:val="00F019E7"/>
    <w:rsid w:val="00F02E26"/>
    <w:rsid w:val="00F1591E"/>
    <w:rsid w:val="00F20F5E"/>
    <w:rsid w:val="00F2404D"/>
    <w:rsid w:val="00F26632"/>
    <w:rsid w:val="00F30623"/>
    <w:rsid w:val="00F30BCC"/>
    <w:rsid w:val="00F32586"/>
    <w:rsid w:val="00F36C5C"/>
    <w:rsid w:val="00F37DC9"/>
    <w:rsid w:val="00F5150B"/>
    <w:rsid w:val="00F56701"/>
    <w:rsid w:val="00F631FB"/>
    <w:rsid w:val="00F65AA5"/>
    <w:rsid w:val="00F86851"/>
    <w:rsid w:val="00F90BB5"/>
    <w:rsid w:val="00F93342"/>
    <w:rsid w:val="00FA1D14"/>
    <w:rsid w:val="00FA4F74"/>
    <w:rsid w:val="00FA540D"/>
    <w:rsid w:val="00FB4630"/>
    <w:rsid w:val="00FC7D32"/>
    <w:rsid w:val="00FD095C"/>
    <w:rsid w:val="00FD5CC8"/>
    <w:rsid w:val="00FD74D3"/>
    <w:rsid w:val="00FD7616"/>
    <w:rsid w:val="00FE0910"/>
    <w:rsid w:val="00FE3E4A"/>
    <w:rsid w:val="00FE42C9"/>
    <w:rsid w:val="00FF33F2"/>
    <w:rsid w:val="00FF662C"/>
    <w:rsid w:val="026F64C5"/>
    <w:rsid w:val="0A433F3D"/>
    <w:rsid w:val="0B3E2B2E"/>
    <w:rsid w:val="0ED300D6"/>
    <w:rsid w:val="1475403F"/>
    <w:rsid w:val="14FD57B5"/>
    <w:rsid w:val="163C51B8"/>
    <w:rsid w:val="1B335F6F"/>
    <w:rsid w:val="2BD92FE6"/>
    <w:rsid w:val="2E5B7EF1"/>
    <w:rsid w:val="34442021"/>
    <w:rsid w:val="422E2579"/>
    <w:rsid w:val="42E45830"/>
    <w:rsid w:val="4F092E90"/>
    <w:rsid w:val="541C5BC6"/>
    <w:rsid w:val="57010887"/>
    <w:rsid w:val="5DE54E97"/>
    <w:rsid w:val="6011550A"/>
    <w:rsid w:val="623125FC"/>
    <w:rsid w:val="659E0682"/>
    <w:rsid w:val="67340B6F"/>
    <w:rsid w:val="6CC83FFB"/>
    <w:rsid w:val="6D762069"/>
    <w:rsid w:val="6DFC5D0D"/>
    <w:rsid w:val="711037F7"/>
    <w:rsid w:val="742F12C1"/>
    <w:rsid w:val="7C776EA4"/>
    <w:rsid w:val="7D463518"/>
    <w:rsid w:val="7E2E6F75"/>
    <w:rsid w:val="7E7418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6891C777"/>
  <w15:docId w15:val="{2D06EA51-4067-49F4-86FF-7433470F0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0"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iPriority="0"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link w:val="10"/>
    <w:qFormat/>
    <w:pPr>
      <w:keepNext/>
      <w:numPr>
        <w:numId w:val="1"/>
      </w:numPr>
      <w:spacing w:line="300" w:lineRule="auto"/>
      <w:jc w:val="both"/>
      <w:outlineLvl w:val="0"/>
    </w:pPr>
    <w:rPr>
      <w:rFonts w:ascii="Arial" w:eastAsia="仿宋_GB2312" w:hAnsi="Arial"/>
      <w:b/>
      <w:sz w:val="28"/>
    </w:rPr>
  </w:style>
  <w:style w:type="paragraph" w:styleId="2">
    <w:name w:val="heading 2"/>
    <w:aliases w:val="Body Text (Reset numbering)"/>
    <w:basedOn w:val="a"/>
    <w:next w:val="a"/>
    <w:link w:val="20"/>
    <w:qFormat/>
    <w:pPr>
      <w:keepNext/>
      <w:numPr>
        <w:numId w:val="2"/>
      </w:numPr>
      <w:spacing w:line="300" w:lineRule="auto"/>
      <w:outlineLvl w:val="1"/>
    </w:pPr>
    <w:rPr>
      <w:rFonts w:ascii="Arial" w:eastAsia="仿宋_GB2312" w:hAnsi="Arial"/>
      <w:b/>
      <w:bCs/>
      <w:sz w:val="28"/>
    </w:rPr>
  </w:style>
  <w:style w:type="paragraph" w:styleId="3">
    <w:name w:val="heading 3"/>
    <w:basedOn w:val="a"/>
    <w:next w:val="a"/>
    <w:link w:val="30"/>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0"/>
    <w:qFormat/>
    <w:pPr>
      <w:keepNext/>
      <w:numPr>
        <w:numId w:val="4"/>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qFormat/>
    <w:rPr>
      <w:rFonts w:ascii="Arial" w:eastAsia="仿宋_GB2312" w:hAnsi="Arial" w:cs="Times New Roman"/>
      <w:b/>
      <w:kern w:val="0"/>
      <w:sz w:val="28"/>
      <w:szCs w:val="20"/>
    </w:rPr>
  </w:style>
  <w:style w:type="character" w:customStyle="1" w:styleId="20">
    <w:name w:val="标题 2 字符"/>
    <w:aliases w:val="Body Text (Reset numbering) 字符"/>
    <w:basedOn w:val="a0"/>
    <w:link w:val="2"/>
    <w:qFormat/>
    <w:rPr>
      <w:rFonts w:ascii="Arial" w:eastAsia="仿宋_GB2312" w:hAnsi="Arial" w:cs="Times New Roman"/>
      <w:b/>
      <w:bCs/>
      <w:kern w:val="0"/>
      <w:sz w:val="28"/>
      <w:szCs w:val="20"/>
    </w:rPr>
  </w:style>
  <w:style w:type="character" w:customStyle="1" w:styleId="30">
    <w:name w:val="标题 3 字符"/>
    <w:basedOn w:val="a0"/>
    <w:link w:val="3"/>
    <w:qFormat/>
    <w:rPr>
      <w:rFonts w:ascii="仿宋_GB2312" w:eastAsia="仿宋_GB2312" w:hAnsi="Arial" w:cs="Times New Roman"/>
      <w:kern w:val="0"/>
      <w:sz w:val="28"/>
      <w:szCs w:val="20"/>
    </w:rPr>
  </w:style>
  <w:style w:type="character" w:customStyle="1" w:styleId="40">
    <w:name w:val="标题 4 字符"/>
    <w:basedOn w:val="a0"/>
    <w:link w:val="4"/>
    <w:qFormat/>
    <w:rPr>
      <w:rFonts w:ascii="仿宋_GB2312" w:eastAsia="仿宋_GB2312" w:hAnsi="Times New Roman" w:cs="Times New Roman"/>
      <w:kern w:val="0"/>
      <w:sz w:val="28"/>
      <w:szCs w:val="20"/>
    </w:rPr>
  </w:style>
  <w:style w:type="paragraph" w:styleId="TOC7">
    <w:name w:val="toc 7"/>
    <w:basedOn w:val="a"/>
    <w:next w:val="a"/>
    <w:uiPriority w:val="39"/>
    <w:unhideWhenUsed/>
    <w:qFormat/>
    <w:pPr>
      <w:adjustRightInd/>
      <w:spacing w:line="240" w:lineRule="auto"/>
      <w:ind w:leftChars="1200" w:left="2520"/>
      <w:jc w:val="both"/>
      <w:textAlignment w:val="auto"/>
    </w:pPr>
    <w:rPr>
      <w:rFonts w:ascii="Calibri" w:hAnsi="Calibri"/>
      <w:kern w:val="2"/>
      <w:sz w:val="21"/>
      <w:szCs w:val="22"/>
    </w:rPr>
  </w:style>
  <w:style w:type="paragraph" w:styleId="a3">
    <w:name w:val="Normal Indent"/>
    <w:basedOn w:val="a"/>
    <w:uiPriority w:val="99"/>
    <w:qFormat/>
    <w:pPr>
      <w:spacing w:line="312" w:lineRule="atLeast"/>
      <w:ind w:firstLine="420"/>
      <w:jc w:val="both"/>
    </w:pPr>
    <w:rPr>
      <w:rFonts w:ascii="Modern" w:eastAsia="仿宋_GB2312" w:hAnsi="Modern"/>
      <w:sz w:val="28"/>
    </w:rPr>
  </w:style>
  <w:style w:type="paragraph" w:styleId="a4">
    <w:name w:val="Document Map"/>
    <w:basedOn w:val="a"/>
    <w:link w:val="a5"/>
    <w:uiPriority w:val="99"/>
    <w:qFormat/>
    <w:pPr>
      <w:shd w:val="clear" w:color="auto" w:fill="000080"/>
    </w:pPr>
    <w:rPr>
      <w:rFonts w:eastAsiaTheme="minorEastAsia" w:cstheme="minorBidi"/>
      <w:kern w:val="2"/>
      <w:szCs w:val="22"/>
    </w:rPr>
  </w:style>
  <w:style w:type="character" w:customStyle="1" w:styleId="a5">
    <w:name w:val="文档结构图 字符"/>
    <w:link w:val="a4"/>
    <w:uiPriority w:val="99"/>
    <w:qFormat/>
    <w:rPr>
      <w:rFonts w:ascii="Times New Roman" w:hAnsi="Times New Roman"/>
      <w:sz w:val="24"/>
      <w:shd w:val="clear" w:color="auto" w:fill="000080"/>
    </w:rPr>
  </w:style>
  <w:style w:type="paragraph" w:styleId="a6">
    <w:name w:val="annotation text"/>
    <w:basedOn w:val="a"/>
    <w:link w:val="a7"/>
    <w:uiPriority w:val="99"/>
    <w:qFormat/>
  </w:style>
  <w:style w:type="character" w:customStyle="1" w:styleId="a7">
    <w:name w:val="批注文字 字符"/>
    <w:basedOn w:val="a0"/>
    <w:link w:val="a6"/>
    <w:uiPriority w:val="99"/>
    <w:qFormat/>
    <w:rPr>
      <w:rFonts w:ascii="Times New Roman" w:eastAsia="宋体" w:hAnsi="Times New Roman" w:cs="Times New Roman"/>
      <w:kern w:val="0"/>
      <w:sz w:val="24"/>
      <w:szCs w:val="20"/>
    </w:rPr>
  </w:style>
  <w:style w:type="paragraph" w:styleId="31">
    <w:name w:val="Body Text 3"/>
    <w:basedOn w:val="a"/>
    <w:link w:val="32"/>
    <w:uiPriority w:val="99"/>
    <w:qFormat/>
    <w:pPr>
      <w:spacing w:line="288" w:lineRule="auto"/>
      <w:jc w:val="both"/>
    </w:pPr>
    <w:rPr>
      <w:rFonts w:ascii="楷体_GB2312" w:eastAsia="楷体_GB2312" w:hAnsi="Arial"/>
      <w:sz w:val="32"/>
    </w:rPr>
  </w:style>
  <w:style w:type="character" w:customStyle="1" w:styleId="32">
    <w:name w:val="正文文本 3 字符"/>
    <w:basedOn w:val="a0"/>
    <w:link w:val="31"/>
    <w:qFormat/>
    <w:rPr>
      <w:rFonts w:ascii="楷体_GB2312" w:eastAsia="楷体_GB2312" w:hAnsi="Arial" w:cs="Times New Roman"/>
      <w:kern w:val="0"/>
      <w:sz w:val="32"/>
      <w:szCs w:val="20"/>
    </w:rPr>
  </w:style>
  <w:style w:type="paragraph" w:styleId="a8">
    <w:name w:val="Body Text"/>
    <w:basedOn w:val="a"/>
    <w:link w:val="a9"/>
    <w:uiPriority w:val="99"/>
    <w:qFormat/>
    <w:pPr>
      <w:adjustRightInd/>
      <w:spacing w:line="240" w:lineRule="auto"/>
      <w:jc w:val="both"/>
      <w:textAlignment w:val="auto"/>
    </w:pPr>
    <w:rPr>
      <w:rFonts w:ascii="宋体"/>
      <w:sz w:val="30"/>
    </w:rPr>
  </w:style>
  <w:style w:type="character" w:customStyle="1" w:styleId="a9">
    <w:name w:val="正文文本 字符"/>
    <w:basedOn w:val="a0"/>
    <w:link w:val="a8"/>
    <w:qFormat/>
    <w:rPr>
      <w:rFonts w:ascii="宋体" w:eastAsia="宋体" w:hAnsi="Times New Roman" w:cs="Times New Roman"/>
      <w:kern w:val="0"/>
      <w:sz w:val="30"/>
      <w:szCs w:val="20"/>
    </w:rPr>
  </w:style>
  <w:style w:type="paragraph" w:styleId="aa">
    <w:name w:val="Body Text Indent"/>
    <w:basedOn w:val="a"/>
    <w:link w:val="ab"/>
    <w:uiPriority w:val="99"/>
    <w:qFormat/>
    <w:pPr>
      <w:spacing w:line="400" w:lineRule="atLeast"/>
      <w:ind w:firstLine="570"/>
    </w:pPr>
    <w:rPr>
      <w:rFonts w:ascii="仿宋_GB2312" w:eastAsia="仿宋_GB2312" w:hAnsi="_x000B__x000C_"/>
      <w:sz w:val="28"/>
    </w:rPr>
  </w:style>
  <w:style w:type="character" w:customStyle="1" w:styleId="ab">
    <w:name w:val="正文文本缩进 字符"/>
    <w:basedOn w:val="a0"/>
    <w:link w:val="aa"/>
    <w:qFormat/>
    <w:rPr>
      <w:rFonts w:ascii="仿宋_GB2312" w:eastAsia="仿宋_GB2312" w:hAnsi="_x000B__x000C_" w:cs="Times New Roman"/>
      <w:kern w:val="0"/>
      <w:sz w:val="28"/>
      <w:szCs w:val="20"/>
    </w:rPr>
  </w:style>
  <w:style w:type="paragraph" w:styleId="TOC5">
    <w:name w:val="toc 5"/>
    <w:basedOn w:val="a"/>
    <w:next w:val="a"/>
    <w:unhideWhenUsed/>
    <w:qFormat/>
    <w:pPr>
      <w:adjustRightInd/>
      <w:spacing w:line="240" w:lineRule="auto"/>
      <w:ind w:leftChars="800" w:left="1680"/>
      <w:jc w:val="both"/>
      <w:textAlignment w:val="auto"/>
    </w:pPr>
    <w:rPr>
      <w:rFonts w:ascii="Calibri" w:hAnsi="Calibri"/>
      <w:kern w:val="2"/>
      <w:sz w:val="21"/>
      <w:szCs w:val="22"/>
    </w:rPr>
  </w:style>
  <w:style w:type="paragraph" w:styleId="TOC3">
    <w:name w:val="toc 3"/>
    <w:basedOn w:val="a"/>
    <w:next w:val="a"/>
    <w:uiPriority w:val="39"/>
    <w:unhideWhenUsed/>
    <w:qFormat/>
    <w:pPr>
      <w:adjustRightInd/>
      <w:spacing w:line="240" w:lineRule="auto"/>
      <w:ind w:leftChars="400" w:left="840"/>
      <w:jc w:val="both"/>
      <w:textAlignment w:val="auto"/>
    </w:pPr>
    <w:rPr>
      <w:rFonts w:ascii="Calibri" w:hAnsi="Calibri"/>
      <w:kern w:val="2"/>
      <w:sz w:val="21"/>
      <w:szCs w:val="22"/>
    </w:rPr>
  </w:style>
  <w:style w:type="paragraph" w:styleId="ac">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ad"/>
    <w:qFormat/>
    <w:pPr>
      <w:adjustRightInd/>
      <w:spacing w:line="240" w:lineRule="auto"/>
      <w:jc w:val="both"/>
      <w:textAlignment w:val="auto"/>
    </w:pPr>
    <w:rPr>
      <w:rFonts w:ascii="宋体" w:hAnsi="Courier New"/>
      <w:sz w:val="20"/>
    </w:rPr>
  </w:style>
  <w:style w:type="character" w:customStyle="1" w:styleId="ad">
    <w:name w:val="纯文本 字符"/>
    <w:aliases w:val="普通文字 Char Char Char Char Char Char 字符,普通文字 Char Char Char Char Char 字符,普通文字 Char Char Char Char 字符,普通文字 Char Char Char Char Char Char Char C 字符,普通文字 Char Char Char 字符,普通文字 Char Char Char Char Char Char Char Char Char Char Char 字符,纯文本1 字符,普通文字 字符"/>
    <w:basedOn w:val="a0"/>
    <w:link w:val="ac"/>
    <w:qFormat/>
    <w:rPr>
      <w:rFonts w:ascii="宋体" w:eastAsia="宋体" w:hAnsi="Courier New" w:cs="Times New Roman"/>
      <w:kern w:val="0"/>
      <w:sz w:val="20"/>
      <w:szCs w:val="20"/>
    </w:rPr>
  </w:style>
  <w:style w:type="paragraph" w:styleId="TOC8">
    <w:name w:val="toc 8"/>
    <w:basedOn w:val="a"/>
    <w:next w:val="a"/>
    <w:uiPriority w:val="39"/>
    <w:unhideWhenUsed/>
    <w:qFormat/>
    <w:pPr>
      <w:adjustRightInd/>
      <w:spacing w:line="240" w:lineRule="auto"/>
      <w:ind w:leftChars="1400" w:left="2940"/>
      <w:jc w:val="both"/>
      <w:textAlignment w:val="auto"/>
    </w:pPr>
    <w:rPr>
      <w:rFonts w:ascii="Calibri" w:hAnsi="Calibri"/>
      <w:kern w:val="2"/>
      <w:sz w:val="21"/>
      <w:szCs w:val="22"/>
    </w:rPr>
  </w:style>
  <w:style w:type="paragraph" w:styleId="ae">
    <w:name w:val="Date"/>
    <w:basedOn w:val="a"/>
    <w:next w:val="a"/>
    <w:link w:val="af"/>
    <w:uiPriority w:val="99"/>
    <w:qFormat/>
    <w:pPr>
      <w:jc w:val="both"/>
    </w:pPr>
    <w:rPr>
      <w:rFonts w:ascii="楷体_GB2312" w:eastAsia="楷体_GB2312"/>
      <w:b/>
      <w:sz w:val="28"/>
    </w:rPr>
  </w:style>
  <w:style w:type="character" w:customStyle="1" w:styleId="af">
    <w:name w:val="日期 字符"/>
    <w:basedOn w:val="a0"/>
    <w:link w:val="ae"/>
    <w:qFormat/>
    <w:rPr>
      <w:rFonts w:ascii="楷体_GB2312" w:eastAsia="楷体_GB2312" w:hAnsi="Times New Roman" w:cs="Times New Roman"/>
      <w:b/>
      <w:kern w:val="0"/>
      <w:sz w:val="28"/>
      <w:szCs w:val="20"/>
    </w:rPr>
  </w:style>
  <w:style w:type="paragraph" w:styleId="21">
    <w:name w:val="Body Text Indent 2"/>
    <w:basedOn w:val="a"/>
    <w:link w:val="22"/>
    <w:uiPriority w:val="99"/>
    <w:qFormat/>
    <w:pPr>
      <w:spacing w:line="360" w:lineRule="exact"/>
      <w:ind w:firstLineChars="200" w:firstLine="560"/>
      <w:jc w:val="both"/>
      <w:outlineLvl w:val="0"/>
    </w:pPr>
    <w:rPr>
      <w:rFonts w:ascii="仿宋_GB2312" w:eastAsia="仿宋_GB2312"/>
      <w:sz w:val="28"/>
    </w:rPr>
  </w:style>
  <w:style w:type="character" w:customStyle="1" w:styleId="22">
    <w:name w:val="正文文本缩进 2 字符"/>
    <w:basedOn w:val="a0"/>
    <w:link w:val="21"/>
    <w:qFormat/>
    <w:rPr>
      <w:rFonts w:ascii="仿宋_GB2312" w:eastAsia="仿宋_GB2312" w:hAnsi="Times New Roman" w:cs="Times New Roman"/>
      <w:kern w:val="0"/>
      <w:sz w:val="28"/>
      <w:szCs w:val="20"/>
    </w:rPr>
  </w:style>
  <w:style w:type="paragraph" w:styleId="af0">
    <w:name w:val="endnote text"/>
    <w:basedOn w:val="a"/>
    <w:link w:val="af1"/>
    <w:uiPriority w:val="99"/>
    <w:semiHidden/>
    <w:unhideWhenUsed/>
    <w:qFormat/>
    <w:pPr>
      <w:snapToGrid w:val="0"/>
    </w:pPr>
  </w:style>
  <w:style w:type="character" w:customStyle="1" w:styleId="af1">
    <w:name w:val="尾注文本 字符"/>
    <w:basedOn w:val="a0"/>
    <w:link w:val="af0"/>
    <w:uiPriority w:val="99"/>
    <w:semiHidden/>
    <w:qFormat/>
    <w:rPr>
      <w:rFonts w:ascii="Times New Roman" w:eastAsia="宋体" w:hAnsi="Times New Roman" w:cs="Times New Roman"/>
      <w:kern w:val="0"/>
      <w:sz w:val="24"/>
      <w:szCs w:val="20"/>
    </w:rPr>
  </w:style>
  <w:style w:type="paragraph" w:styleId="af2">
    <w:name w:val="Balloon Text"/>
    <w:basedOn w:val="a"/>
    <w:link w:val="af3"/>
    <w:uiPriority w:val="99"/>
    <w:qFormat/>
    <w:pPr>
      <w:spacing w:line="240" w:lineRule="auto"/>
    </w:pPr>
    <w:rPr>
      <w:sz w:val="18"/>
      <w:szCs w:val="18"/>
    </w:rPr>
  </w:style>
  <w:style w:type="character" w:customStyle="1" w:styleId="af3">
    <w:name w:val="批注框文本 字符"/>
    <w:basedOn w:val="a0"/>
    <w:link w:val="af2"/>
    <w:uiPriority w:val="99"/>
    <w:qFormat/>
    <w:rPr>
      <w:rFonts w:ascii="Times New Roman" w:eastAsia="宋体" w:hAnsi="Times New Roman" w:cs="Times New Roman"/>
      <w:kern w:val="0"/>
      <w:sz w:val="18"/>
      <w:szCs w:val="18"/>
    </w:rPr>
  </w:style>
  <w:style w:type="paragraph" w:styleId="af4">
    <w:name w:val="footer"/>
    <w:basedOn w:val="a"/>
    <w:link w:val="af5"/>
    <w:uiPriority w:val="99"/>
    <w:unhideWhenUsed/>
    <w:qFormat/>
    <w:pPr>
      <w:tabs>
        <w:tab w:val="center" w:pos="4153"/>
        <w:tab w:val="right" w:pos="8306"/>
      </w:tabs>
      <w:snapToGrid w:val="0"/>
    </w:pPr>
    <w:rPr>
      <w:sz w:val="18"/>
      <w:szCs w:val="18"/>
    </w:rPr>
  </w:style>
  <w:style w:type="character" w:customStyle="1" w:styleId="af5">
    <w:name w:val="页脚 字符"/>
    <w:basedOn w:val="a0"/>
    <w:link w:val="af4"/>
    <w:uiPriority w:val="99"/>
    <w:qFormat/>
    <w:rPr>
      <w:sz w:val="18"/>
      <w:szCs w:val="18"/>
    </w:rPr>
  </w:style>
  <w:style w:type="paragraph" w:styleId="af6">
    <w:name w:val="header"/>
    <w:basedOn w:val="a"/>
    <w:link w:val="af7"/>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af7">
    <w:name w:val="页眉 字符"/>
    <w:basedOn w:val="a0"/>
    <w:link w:val="af6"/>
    <w:uiPriority w:val="99"/>
    <w:qFormat/>
    <w:rPr>
      <w:sz w:val="18"/>
      <w:szCs w:val="18"/>
    </w:rPr>
  </w:style>
  <w:style w:type="paragraph" w:styleId="TOC1">
    <w:name w:val="toc 1"/>
    <w:basedOn w:val="a"/>
    <w:next w:val="a"/>
    <w:uiPriority w:val="39"/>
    <w:unhideWhenUsed/>
    <w:qFormat/>
    <w:pPr>
      <w:tabs>
        <w:tab w:val="left" w:pos="840"/>
        <w:tab w:val="right" w:leader="dot" w:pos="8654"/>
      </w:tabs>
      <w:spacing w:line="360" w:lineRule="auto"/>
      <w:jc w:val="center"/>
    </w:pPr>
    <w:rPr>
      <w:rFonts w:ascii="仿宋_GB2312" w:eastAsia="仿宋_GB2312" w:hAnsi="Arial"/>
      <w:sz w:val="28"/>
      <w:szCs w:val="28"/>
    </w:rPr>
  </w:style>
  <w:style w:type="paragraph" w:styleId="TOC4">
    <w:name w:val="toc 4"/>
    <w:basedOn w:val="a"/>
    <w:next w:val="a"/>
    <w:uiPriority w:val="39"/>
    <w:unhideWhenUsed/>
    <w:qFormat/>
    <w:pPr>
      <w:adjustRightInd/>
      <w:spacing w:line="240" w:lineRule="auto"/>
      <w:ind w:leftChars="600" w:left="1260"/>
      <w:jc w:val="both"/>
      <w:textAlignment w:val="auto"/>
    </w:pPr>
    <w:rPr>
      <w:rFonts w:ascii="Calibri" w:hAnsi="Calibri"/>
      <w:kern w:val="2"/>
      <w:sz w:val="21"/>
      <w:szCs w:val="22"/>
    </w:rPr>
  </w:style>
  <w:style w:type="paragraph" w:styleId="af8">
    <w:name w:val="footnote text"/>
    <w:basedOn w:val="a"/>
    <w:link w:val="af9"/>
    <w:uiPriority w:val="99"/>
    <w:qFormat/>
    <w:pPr>
      <w:adjustRightInd/>
      <w:snapToGrid w:val="0"/>
      <w:spacing w:line="240" w:lineRule="auto"/>
      <w:textAlignment w:val="auto"/>
    </w:pPr>
    <w:rPr>
      <w:kern w:val="2"/>
      <w:sz w:val="18"/>
      <w:szCs w:val="18"/>
    </w:rPr>
  </w:style>
  <w:style w:type="character" w:customStyle="1" w:styleId="af9">
    <w:name w:val="脚注文本 字符"/>
    <w:basedOn w:val="a0"/>
    <w:link w:val="af8"/>
    <w:qFormat/>
    <w:rPr>
      <w:rFonts w:ascii="Times New Roman" w:eastAsia="宋体" w:hAnsi="Times New Roman" w:cs="Times New Roman"/>
      <w:sz w:val="18"/>
      <w:szCs w:val="18"/>
    </w:rPr>
  </w:style>
  <w:style w:type="paragraph" w:styleId="TOC6">
    <w:name w:val="toc 6"/>
    <w:basedOn w:val="a"/>
    <w:next w:val="a"/>
    <w:uiPriority w:val="39"/>
    <w:unhideWhenUsed/>
    <w:qFormat/>
    <w:pPr>
      <w:adjustRightInd/>
      <w:spacing w:line="240" w:lineRule="auto"/>
      <w:ind w:leftChars="1000" w:left="2100"/>
      <w:jc w:val="both"/>
      <w:textAlignment w:val="auto"/>
    </w:pPr>
    <w:rPr>
      <w:rFonts w:ascii="Calibri" w:hAnsi="Calibri"/>
      <w:kern w:val="2"/>
      <w:sz w:val="21"/>
      <w:szCs w:val="22"/>
    </w:rPr>
  </w:style>
  <w:style w:type="paragraph" w:styleId="33">
    <w:name w:val="Body Text Indent 3"/>
    <w:basedOn w:val="a"/>
    <w:link w:val="34"/>
    <w:uiPriority w:val="99"/>
    <w:qFormat/>
    <w:pPr>
      <w:spacing w:line="440" w:lineRule="atLeast"/>
      <w:ind w:firstLine="600"/>
      <w:jc w:val="both"/>
    </w:pPr>
    <w:rPr>
      <w:rFonts w:ascii="Arial" w:eastAsia="仿宋_GB2312" w:hAnsi="Arial"/>
      <w:sz w:val="28"/>
    </w:rPr>
  </w:style>
  <w:style w:type="character" w:customStyle="1" w:styleId="34">
    <w:name w:val="正文文本缩进 3 字符"/>
    <w:basedOn w:val="a0"/>
    <w:link w:val="33"/>
    <w:qFormat/>
    <w:rPr>
      <w:rFonts w:ascii="Arial" w:eastAsia="仿宋_GB2312" w:hAnsi="Arial" w:cs="Times New Roman"/>
      <w:kern w:val="0"/>
      <w:sz w:val="28"/>
      <w:szCs w:val="20"/>
    </w:rPr>
  </w:style>
  <w:style w:type="paragraph" w:styleId="TOC2">
    <w:name w:val="toc 2"/>
    <w:basedOn w:val="a"/>
    <w:next w:val="a"/>
    <w:uiPriority w:val="39"/>
    <w:unhideWhenUsed/>
    <w:qFormat/>
    <w:pPr>
      <w:tabs>
        <w:tab w:val="right" w:leader="dot" w:pos="8931"/>
      </w:tabs>
      <w:spacing w:line="360" w:lineRule="auto"/>
      <w:ind w:leftChars="200" w:left="480"/>
    </w:pPr>
  </w:style>
  <w:style w:type="paragraph" w:styleId="TOC9">
    <w:name w:val="toc 9"/>
    <w:basedOn w:val="a"/>
    <w:next w:val="a"/>
    <w:uiPriority w:val="39"/>
    <w:unhideWhenUsed/>
    <w:qFormat/>
    <w:pPr>
      <w:adjustRightInd/>
      <w:spacing w:line="240" w:lineRule="auto"/>
      <w:ind w:leftChars="1600" w:left="3360"/>
      <w:jc w:val="both"/>
      <w:textAlignment w:val="auto"/>
    </w:pPr>
    <w:rPr>
      <w:rFonts w:ascii="Calibri" w:hAnsi="Calibri"/>
      <w:kern w:val="2"/>
      <w:sz w:val="21"/>
      <w:szCs w:val="22"/>
    </w:rPr>
  </w:style>
  <w:style w:type="paragraph" w:styleId="23">
    <w:name w:val="Body Text 2"/>
    <w:basedOn w:val="a"/>
    <w:link w:val="24"/>
    <w:uiPriority w:val="99"/>
    <w:qFormat/>
    <w:pPr>
      <w:autoSpaceDE w:val="0"/>
      <w:autoSpaceDN w:val="0"/>
      <w:spacing w:line="440" w:lineRule="exact"/>
      <w:jc w:val="both"/>
    </w:pPr>
    <w:rPr>
      <w:rFonts w:ascii="仿宋_GB2312" w:eastAsia="仿宋_GB2312" w:hAnsi="Arial"/>
      <w:sz w:val="28"/>
    </w:rPr>
  </w:style>
  <w:style w:type="character" w:customStyle="1" w:styleId="24">
    <w:name w:val="正文文本 2 字符"/>
    <w:basedOn w:val="a0"/>
    <w:link w:val="23"/>
    <w:qFormat/>
    <w:rPr>
      <w:rFonts w:ascii="仿宋_GB2312" w:eastAsia="仿宋_GB2312" w:hAnsi="Arial" w:cs="Times New Roman"/>
      <w:kern w:val="0"/>
      <w:sz w:val="28"/>
      <w:szCs w:val="20"/>
    </w:rPr>
  </w:style>
  <w:style w:type="paragraph" w:styleId="HTML">
    <w:name w:val="HTML Preformatted"/>
    <w:basedOn w:val="a"/>
    <w:link w:val="HTML0"/>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character" w:customStyle="1" w:styleId="HTML0">
    <w:name w:val="HTML 预设格式 字符"/>
    <w:basedOn w:val="a0"/>
    <w:link w:val="HTML"/>
    <w:uiPriority w:val="99"/>
    <w:qFormat/>
    <w:rPr>
      <w:rFonts w:ascii="宋体" w:eastAsia="宋体" w:hAnsi="宋体" w:cs="Times New Roman"/>
      <w:kern w:val="0"/>
      <w:sz w:val="24"/>
      <w:szCs w:val="24"/>
    </w:rPr>
  </w:style>
  <w:style w:type="paragraph" w:styleId="afa">
    <w:name w:val="Normal (Web)"/>
    <w:basedOn w:val="a"/>
    <w:uiPriority w:val="99"/>
    <w:qFormat/>
    <w:pPr>
      <w:widowControl/>
      <w:adjustRightInd/>
      <w:spacing w:line="360" w:lineRule="auto"/>
      <w:textAlignment w:val="auto"/>
    </w:pPr>
    <w:rPr>
      <w:rFonts w:ascii="宋体" w:hAnsi="宋体"/>
      <w:sz w:val="18"/>
      <w:szCs w:val="18"/>
    </w:rPr>
  </w:style>
  <w:style w:type="paragraph" w:styleId="afb">
    <w:name w:val="annotation subject"/>
    <w:basedOn w:val="a6"/>
    <w:next w:val="a6"/>
    <w:link w:val="afc"/>
    <w:uiPriority w:val="99"/>
    <w:qFormat/>
    <w:rPr>
      <w:b/>
      <w:bCs/>
    </w:rPr>
  </w:style>
  <w:style w:type="character" w:customStyle="1" w:styleId="afc">
    <w:name w:val="批注主题 字符"/>
    <w:basedOn w:val="a7"/>
    <w:link w:val="afb"/>
    <w:uiPriority w:val="99"/>
    <w:qFormat/>
    <w:rPr>
      <w:rFonts w:ascii="Times New Roman" w:eastAsia="宋体" w:hAnsi="Times New Roman" w:cs="Times New Roman"/>
      <w:b/>
      <w:bCs/>
      <w:kern w:val="0"/>
      <w:sz w:val="24"/>
      <w:szCs w:val="20"/>
    </w:rPr>
  </w:style>
  <w:style w:type="paragraph" w:styleId="afd">
    <w:name w:val="Body Text First Indent"/>
    <w:basedOn w:val="a8"/>
    <w:link w:val="afe"/>
    <w:uiPriority w:val="99"/>
    <w:qFormat/>
    <w:pPr>
      <w:spacing w:after="120"/>
      <w:ind w:firstLine="420"/>
    </w:pPr>
    <w:rPr>
      <w:rFonts w:ascii="Times New Roman"/>
    </w:rPr>
  </w:style>
  <w:style w:type="character" w:customStyle="1" w:styleId="afe">
    <w:name w:val="正文文本首行缩进 字符"/>
    <w:basedOn w:val="a9"/>
    <w:link w:val="afd"/>
    <w:uiPriority w:val="99"/>
    <w:qFormat/>
    <w:rPr>
      <w:rFonts w:ascii="Times New Roman" w:eastAsia="宋体" w:hAnsi="Times New Roman" w:cs="Times New Roman"/>
      <w:kern w:val="0"/>
      <w:sz w:val="30"/>
      <w:szCs w:val="20"/>
    </w:rPr>
  </w:style>
  <w:style w:type="table" w:styleId="aff">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Strong"/>
    <w:qFormat/>
    <w:rPr>
      <w:b/>
      <w:bCs/>
    </w:rPr>
  </w:style>
  <w:style w:type="character" w:styleId="aff1">
    <w:name w:val="page number"/>
    <w:basedOn w:val="a0"/>
    <w:qFormat/>
  </w:style>
  <w:style w:type="character" w:styleId="aff2">
    <w:name w:val="Hyperlink"/>
    <w:uiPriority w:val="99"/>
    <w:unhideWhenUsed/>
    <w:qFormat/>
    <w:rPr>
      <w:color w:val="0000FF"/>
      <w:u w:val="single"/>
    </w:rPr>
  </w:style>
  <w:style w:type="character" w:styleId="aff3">
    <w:name w:val="annotation reference"/>
    <w:basedOn w:val="a0"/>
    <w:qFormat/>
    <w:rPr>
      <w:sz w:val="21"/>
      <w:szCs w:val="21"/>
    </w:rPr>
  </w:style>
  <w:style w:type="paragraph" w:styleId="aff4">
    <w:name w:val="List Paragraph"/>
    <w:basedOn w:val="a"/>
    <w:uiPriority w:val="34"/>
    <w:qFormat/>
    <w:pPr>
      <w:ind w:firstLineChars="200" w:firstLine="420"/>
    </w:pPr>
  </w:style>
  <w:style w:type="paragraph" w:customStyle="1" w:styleId="11">
    <w:name w:val="正文1"/>
    <w:basedOn w:val="a"/>
    <w:link w:val="1Char"/>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
    <w:name w:val="正文1 Char"/>
    <w:link w:val="11"/>
    <w:qFormat/>
    <w:rPr>
      <w:rFonts w:ascii="Times New Roman" w:eastAsia="仿宋_GB2312" w:hAnsi="Times New Roman" w:cs="Times New Roman"/>
      <w:sz w:val="28"/>
      <w:szCs w:val="24"/>
    </w:rPr>
  </w:style>
  <w:style w:type="paragraph" w:customStyle="1" w:styleId="Normal37">
    <w:name w:val="Normal_37"/>
    <w:uiPriority w:val="99"/>
    <w:qFormat/>
    <w:pPr>
      <w:spacing w:before="120" w:after="240"/>
      <w:jc w:val="both"/>
    </w:pPr>
    <w:rPr>
      <w:rFonts w:ascii="Calibri" w:eastAsia="Calibri" w:hAnsi="Calibri"/>
      <w:sz w:val="22"/>
      <w:szCs w:val="22"/>
      <w:lang w:val="ru-RU" w:eastAsia="en-US"/>
    </w:rPr>
  </w:style>
  <w:style w:type="paragraph" w:customStyle="1" w:styleId="25">
    <w:name w:val="正文2"/>
    <w:uiPriority w:val="99"/>
    <w:qFormat/>
    <w:pPr>
      <w:widowControl w:val="0"/>
      <w:adjustRightInd w:val="0"/>
      <w:spacing w:line="360" w:lineRule="atLeast"/>
      <w:textAlignment w:val="baseline"/>
    </w:pPr>
    <w:rPr>
      <w:rFonts w:ascii="宋体"/>
      <w:sz w:val="34"/>
    </w:rPr>
  </w:style>
  <w:style w:type="character" w:customStyle="1" w:styleId="apple-converted-space">
    <w:name w:val="apple-converted-space"/>
    <w:basedOn w:val="a0"/>
    <w:qFormat/>
  </w:style>
  <w:style w:type="character" w:customStyle="1" w:styleId="12">
    <w:name w:val="文档结构图 字符1"/>
    <w:basedOn w:val="a0"/>
    <w:uiPriority w:val="99"/>
    <w:semiHidden/>
    <w:qFormat/>
    <w:rPr>
      <w:rFonts w:ascii="Microsoft YaHei UI" w:eastAsia="Microsoft YaHei UI" w:hAnsi="Times New Roman" w:cs="Times New Roman"/>
      <w:kern w:val="0"/>
      <w:sz w:val="18"/>
      <w:szCs w:val="18"/>
    </w:rPr>
  </w:style>
  <w:style w:type="character" w:customStyle="1" w:styleId="Char1">
    <w:name w:val="文档结构图 Char1"/>
    <w:basedOn w:val="a0"/>
    <w:uiPriority w:val="99"/>
    <w:qFormat/>
    <w:rPr>
      <w:rFonts w:ascii="宋体" w:hAnsi="Times New Roman"/>
      <w:sz w:val="18"/>
      <w:szCs w:val="18"/>
    </w:rPr>
  </w:style>
  <w:style w:type="character" w:customStyle="1" w:styleId="Char">
    <w:name w:val="正文文本 Char"/>
    <w:qFormat/>
    <w:rPr>
      <w:rFonts w:ascii="宋体" w:eastAsia="宋体" w:hAnsi="Times New Roman" w:cs="Times New Roman"/>
      <w:sz w:val="30"/>
      <w:szCs w:val="20"/>
    </w:rPr>
  </w:style>
  <w:style w:type="paragraph" w:customStyle="1" w:styleId="35">
    <w:name w:val="正文3"/>
    <w:uiPriority w:val="99"/>
    <w:qFormat/>
    <w:pPr>
      <w:widowControl w:val="0"/>
      <w:adjustRightInd w:val="0"/>
      <w:spacing w:line="360" w:lineRule="atLeast"/>
      <w:textAlignment w:val="baseline"/>
    </w:pPr>
    <w:rPr>
      <w:rFonts w:ascii="宋体"/>
      <w:sz w:val="34"/>
    </w:rPr>
  </w:style>
  <w:style w:type="character" w:customStyle="1" w:styleId="text1">
    <w:name w:val="text1"/>
    <w:qFormat/>
    <w:rPr>
      <w:spacing w:val="10"/>
      <w:sz w:val="28"/>
      <w:szCs w:val="28"/>
    </w:rPr>
  </w:style>
  <w:style w:type="paragraph" w:customStyle="1" w:styleId="xl33">
    <w:name w:val="xl33"/>
    <w:basedOn w:val="a"/>
    <w:uiPriority w:val="99"/>
    <w:qFormat/>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uiPriority w:val="99"/>
    <w:qFormat/>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uiPriority w:val="99"/>
    <w:qFormat/>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uiPriority w:val="99"/>
    <w:qFormat/>
    <w:pPr>
      <w:widowControl/>
      <w:adjustRightInd/>
      <w:spacing w:before="100" w:beforeAutospacing="1" w:after="100" w:afterAutospacing="1" w:line="240" w:lineRule="auto"/>
      <w:textAlignment w:val="auto"/>
    </w:pPr>
    <w:rPr>
      <w:szCs w:val="24"/>
    </w:rPr>
  </w:style>
  <w:style w:type="paragraph" w:customStyle="1" w:styleId="font8">
    <w:name w:val="font8"/>
    <w:basedOn w:val="a"/>
    <w:uiPriority w:val="99"/>
    <w:qFormat/>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uiPriority w:val="99"/>
    <w:qFormat/>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uiPriority w:val="99"/>
    <w:qFormat/>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uiPriority w:val="99"/>
    <w:qFormat/>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uiPriority w:val="99"/>
    <w:qFormat/>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qFormat/>
    <w:rPr>
      <w:rFonts w:ascii="楷体_GB2312" w:eastAsia="楷体_GB2312" w:hint="eastAsia"/>
      <w:color w:val="000000"/>
      <w:sz w:val="24"/>
      <w:szCs w:val="24"/>
    </w:rPr>
  </w:style>
  <w:style w:type="paragraph" w:customStyle="1" w:styleId="26">
    <w:name w:val="样式2"/>
    <w:basedOn w:val="a"/>
    <w:uiPriority w:val="99"/>
    <w:qFormat/>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uiPriority w:val="99"/>
    <w:qFormat/>
    <w:pPr>
      <w:adjustRightInd/>
      <w:spacing w:line="240" w:lineRule="auto"/>
      <w:jc w:val="both"/>
      <w:textAlignment w:val="auto"/>
    </w:pPr>
    <w:rPr>
      <w:rFonts w:ascii="宋体" w:hAnsi="宋体" w:cs="Courier New"/>
      <w:kern w:val="2"/>
      <w:sz w:val="32"/>
      <w:szCs w:val="32"/>
    </w:rPr>
  </w:style>
  <w:style w:type="paragraph" w:customStyle="1" w:styleId="Char0">
    <w:name w:val="Char"/>
    <w:basedOn w:val="a"/>
    <w:uiPriority w:val="99"/>
    <w:qFormat/>
    <w:pPr>
      <w:adjustRightInd/>
      <w:spacing w:line="240" w:lineRule="auto"/>
      <w:jc w:val="both"/>
      <w:textAlignment w:val="auto"/>
    </w:pPr>
    <w:rPr>
      <w:rFonts w:ascii="宋体" w:hAnsi="宋体" w:cs="Courier New"/>
      <w:kern w:val="2"/>
      <w:sz w:val="32"/>
      <w:szCs w:val="32"/>
    </w:rPr>
  </w:style>
  <w:style w:type="character" w:customStyle="1" w:styleId="t12h291">
    <w:name w:val="t12h291"/>
    <w:qFormat/>
    <w:rPr>
      <w:color w:val="000000"/>
      <w:sz w:val="24"/>
      <w:szCs w:val="24"/>
    </w:rPr>
  </w:style>
  <w:style w:type="paragraph" w:customStyle="1" w:styleId="Default">
    <w:name w:val="Default"/>
    <w:uiPriority w:val="99"/>
    <w:qFormat/>
    <w:pPr>
      <w:widowControl w:val="0"/>
      <w:autoSpaceDE w:val="0"/>
      <w:autoSpaceDN w:val="0"/>
      <w:adjustRightInd w:val="0"/>
    </w:pPr>
    <w:rPr>
      <w:rFonts w:ascii="华文细黑碙.." w:eastAsia="华文细黑碙.." w:hAnsi="Calibri" w:cs="华文细黑碙.."/>
      <w:color w:val="000000"/>
      <w:sz w:val="24"/>
      <w:szCs w:val="24"/>
    </w:rPr>
  </w:style>
  <w:style w:type="character" w:customStyle="1" w:styleId="A40">
    <w:name w:val="A4"/>
    <w:qFormat/>
    <w:rPr>
      <w:rFonts w:cs="华文细黑碙.."/>
      <w:color w:val="000000"/>
      <w:sz w:val="16"/>
      <w:szCs w:val="16"/>
    </w:rPr>
  </w:style>
  <w:style w:type="character" w:customStyle="1" w:styleId="A30">
    <w:name w:val="A3"/>
    <w:qFormat/>
    <w:rPr>
      <w:rFonts w:cs="黑体萄"/>
      <w:color w:val="000000"/>
      <w:sz w:val="18"/>
      <w:szCs w:val="18"/>
    </w:rPr>
  </w:style>
  <w:style w:type="paragraph" w:customStyle="1" w:styleId="iwpoititle">
    <w:name w:val="iw_poi_title"/>
    <w:basedOn w:val="a"/>
    <w:uiPriority w:val="99"/>
    <w:qFormat/>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uiPriority w:val="99"/>
    <w:qFormat/>
    <w:pPr>
      <w:adjustRightInd/>
      <w:spacing w:line="240" w:lineRule="auto"/>
      <w:jc w:val="both"/>
      <w:textAlignment w:val="auto"/>
    </w:pPr>
    <w:rPr>
      <w:rFonts w:ascii="宋体" w:hAnsi="宋体" w:cs="Courier New"/>
      <w:kern w:val="2"/>
      <w:sz w:val="32"/>
      <w:szCs w:val="32"/>
    </w:rPr>
  </w:style>
  <w:style w:type="paragraph" w:customStyle="1" w:styleId="aff5">
    <w:name w:val="内容"/>
    <w:basedOn w:val="a"/>
    <w:uiPriority w:val="99"/>
    <w:qFormat/>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qFormat/>
    <w:rPr>
      <w:sz w:val="21"/>
      <w:szCs w:val="21"/>
    </w:rPr>
  </w:style>
  <w:style w:type="paragraph" w:customStyle="1" w:styleId="120">
    <w:name w:val="12"/>
    <w:basedOn w:val="21"/>
    <w:uiPriority w:val="99"/>
    <w:qFormat/>
    <w:pPr>
      <w:adjustRightInd/>
      <w:spacing w:before="120" w:line="360" w:lineRule="auto"/>
      <w:ind w:firstLineChars="0" w:firstLine="0"/>
      <w:jc w:val="center"/>
      <w:textAlignment w:val="auto"/>
      <w:outlineLvl w:val="9"/>
    </w:pPr>
    <w:rPr>
      <w:rFonts w:ascii="Times New Roman" w:eastAsia="黑体"/>
      <w:kern w:val="2"/>
      <w:sz w:val="48"/>
    </w:rPr>
  </w:style>
  <w:style w:type="character" w:customStyle="1" w:styleId="duanluo">
    <w:name w:val="duanluo"/>
    <w:qFormat/>
  </w:style>
  <w:style w:type="character" w:customStyle="1" w:styleId="CharChar12">
    <w:name w:val="Char Char12"/>
    <w:qFormat/>
    <w:rPr>
      <w:sz w:val="18"/>
    </w:rPr>
  </w:style>
  <w:style w:type="character" w:customStyle="1" w:styleId="CharChar5">
    <w:name w:val="Char Char5"/>
    <w:qFormat/>
    <w:rPr>
      <w:rFonts w:ascii="Arial" w:eastAsia="仿宋_GB2312" w:hAnsi="Arial" w:cs="Arial"/>
      <w:sz w:val="28"/>
    </w:rPr>
  </w:style>
  <w:style w:type="character" w:customStyle="1" w:styleId="CharChar1">
    <w:name w:val="Char Char1"/>
    <w:qFormat/>
    <w:locked/>
    <w:rPr>
      <w:rFonts w:ascii="宋体" w:eastAsia="宋体" w:hAnsi="Courier New"/>
      <w:kern w:val="2"/>
      <w:sz w:val="21"/>
      <w:lang w:val="en-US" w:eastAsia="zh-CN" w:bidi="ar-SA"/>
    </w:rPr>
  </w:style>
  <w:style w:type="character" w:customStyle="1" w:styleId="PlainTextChar">
    <w:name w:val="Plain Text Char"/>
    <w:qFormat/>
    <w:locked/>
    <w:rPr>
      <w:rFonts w:ascii="宋体" w:eastAsia="宋体" w:hAnsi="Courier New" w:cs="Times New Roman"/>
      <w:sz w:val="20"/>
      <w:szCs w:val="20"/>
    </w:rPr>
  </w:style>
  <w:style w:type="paragraph" w:customStyle="1" w:styleId="7">
    <w:name w:val="样式7"/>
    <w:basedOn w:val="a"/>
    <w:uiPriority w:val="99"/>
    <w:qFormat/>
    <w:pPr>
      <w:adjustRightInd/>
      <w:spacing w:line="360" w:lineRule="auto"/>
      <w:ind w:firstLine="567"/>
      <w:jc w:val="both"/>
      <w:textAlignment w:val="auto"/>
    </w:pPr>
    <w:rPr>
      <w:rFonts w:ascii="仿宋_GB2312" w:eastAsia="仿宋_GB2312"/>
      <w:kern w:val="2"/>
      <w:sz w:val="28"/>
    </w:rPr>
  </w:style>
  <w:style w:type="paragraph" w:customStyle="1" w:styleId="pic-info">
    <w:name w:val="pic-info"/>
    <w:basedOn w:val="a"/>
    <w:uiPriority w:val="99"/>
    <w:qFormat/>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qFormat/>
  </w:style>
  <w:style w:type="paragraph" w:customStyle="1" w:styleId="110">
    <w:name w:val="正文11"/>
    <w:basedOn w:val="a"/>
    <w:uiPriority w:val="99"/>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paragraph" w:customStyle="1" w:styleId="41">
    <w:name w:val="正文4"/>
    <w:uiPriority w:val="99"/>
    <w:qFormat/>
    <w:pPr>
      <w:widowControl w:val="0"/>
      <w:adjustRightInd w:val="0"/>
      <w:spacing w:line="360" w:lineRule="atLeast"/>
      <w:textAlignment w:val="baseline"/>
    </w:pPr>
    <w:rPr>
      <w:rFonts w:ascii="宋体"/>
      <w:sz w:val="34"/>
    </w:rPr>
  </w:style>
  <w:style w:type="paragraph" w:customStyle="1" w:styleId="5">
    <w:name w:val="正文5"/>
    <w:uiPriority w:val="99"/>
    <w:qFormat/>
    <w:pPr>
      <w:widowControl w:val="0"/>
      <w:adjustRightInd w:val="0"/>
      <w:spacing w:line="360" w:lineRule="atLeast"/>
    </w:pPr>
    <w:rPr>
      <w:rFonts w:ascii="宋体"/>
      <w:sz w:val="34"/>
    </w:rPr>
  </w:style>
  <w:style w:type="paragraph" w:customStyle="1" w:styleId="6">
    <w:name w:val="正文6"/>
    <w:uiPriority w:val="99"/>
    <w:qFormat/>
    <w:pPr>
      <w:widowControl w:val="0"/>
      <w:adjustRightInd w:val="0"/>
      <w:spacing w:line="360" w:lineRule="atLeast"/>
      <w:textAlignment w:val="baseline"/>
    </w:pPr>
    <w:rPr>
      <w:rFonts w:ascii="宋体"/>
      <w:sz w:val="34"/>
    </w:rPr>
  </w:style>
  <w:style w:type="character" w:customStyle="1" w:styleId="font11">
    <w:name w:val="font11"/>
    <w:basedOn w:val="a0"/>
    <w:qFormat/>
    <w:rPr>
      <w:rFonts w:ascii="仿宋_GB2312" w:eastAsia="仿宋_GB2312" w:cs="仿宋_GB2312" w:hint="default"/>
      <w:color w:val="000000"/>
      <w:sz w:val="22"/>
      <w:szCs w:val="22"/>
      <w:u w:val="none"/>
    </w:rPr>
  </w:style>
  <w:style w:type="character" w:customStyle="1" w:styleId="font31">
    <w:name w:val="font31"/>
    <w:basedOn w:val="a0"/>
    <w:qFormat/>
    <w:rPr>
      <w:rFonts w:ascii="Arial" w:hAnsi="Arial" w:cs="Arial"/>
      <w:color w:val="000000"/>
      <w:sz w:val="22"/>
      <w:szCs w:val="22"/>
      <w:u w:val="none"/>
    </w:rPr>
  </w:style>
  <w:style w:type="character" w:customStyle="1" w:styleId="font71">
    <w:name w:val="font71"/>
    <w:basedOn w:val="a0"/>
    <w:qFormat/>
    <w:rPr>
      <w:rFonts w:ascii="Batang" w:eastAsia="Batang" w:hAnsi="Batang" w:cs="Batang"/>
      <w:color w:val="000000"/>
      <w:sz w:val="22"/>
      <w:szCs w:val="22"/>
      <w:u w:val="none"/>
    </w:rPr>
  </w:style>
  <w:style w:type="character" w:customStyle="1" w:styleId="font61">
    <w:name w:val="font61"/>
    <w:basedOn w:val="a0"/>
    <w:qFormat/>
    <w:rPr>
      <w:rFonts w:ascii="宋体" w:eastAsia="宋体" w:hAnsi="宋体" w:cs="宋体" w:hint="eastAsia"/>
      <w:color w:val="000000"/>
      <w:sz w:val="22"/>
      <w:szCs w:val="22"/>
      <w:u w:val="none"/>
    </w:rPr>
  </w:style>
  <w:style w:type="character" w:customStyle="1" w:styleId="font51">
    <w:name w:val="font51"/>
    <w:basedOn w:val="a0"/>
    <w:qFormat/>
    <w:rPr>
      <w:rFonts w:ascii="宋体" w:eastAsia="宋体" w:hAnsi="宋体" w:cs="宋体" w:hint="eastAsia"/>
      <w:color w:val="000000"/>
      <w:sz w:val="22"/>
      <w:szCs w:val="22"/>
      <w:u w:val="none"/>
    </w:rPr>
  </w:style>
  <w:style w:type="character" w:customStyle="1" w:styleId="font21">
    <w:name w:val="font21"/>
    <w:basedOn w:val="a0"/>
    <w:qFormat/>
    <w:rPr>
      <w:rFonts w:ascii="仿宋_GB2312" w:eastAsia="仿宋_GB2312" w:cs="仿宋_GB2312" w:hint="default"/>
      <w:color w:val="000000"/>
      <w:sz w:val="22"/>
      <w:szCs w:val="22"/>
      <w:u w:val="none"/>
    </w:rPr>
  </w:style>
  <w:style w:type="character" w:customStyle="1" w:styleId="font01">
    <w:name w:val="font01"/>
    <w:basedOn w:val="a0"/>
    <w:qFormat/>
    <w:rPr>
      <w:rFonts w:ascii="Arial" w:hAnsi="Arial" w:cs="Arial"/>
      <w:color w:val="000000"/>
      <w:sz w:val="22"/>
      <w:szCs w:val="22"/>
      <w:u w:val="none"/>
    </w:rPr>
  </w:style>
  <w:style w:type="character" w:styleId="aff6">
    <w:name w:val="FollowedHyperlink"/>
    <w:basedOn w:val="a0"/>
    <w:uiPriority w:val="99"/>
    <w:semiHidden/>
    <w:unhideWhenUsed/>
    <w:rsid w:val="008F1818"/>
    <w:rPr>
      <w:color w:val="954F72" w:themeColor="followedHyperlink"/>
      <w:u w:val="single"/>
    </w:rPr>
  </w:style>
  <w:style w:type="paragraph" w:customStyle="1" w:styleId="70">
    <w:name w:val="正文7"/>
    <w:uiPriority w:val="99"/>
    <w:rsid w:val="00412B5E"/>
    <w:pPr>
      <w:widowControl w:val="0"/>
      <w:adjustRightInd w:val="0"/>
      <w:spacing w:line="360" w:lineRule="atLeast"/>
    </w:pPr>
    <w:rPr>
      <w:rFonts w:ascii="宋体"/>
      <w:sz w:val="34"/>
    </w:rPr>
  </w:style>
  <w:style w:type="character" w:customStyle="1" w:styleId="Char2">
    <w:name w:val="页脚 Char"/>
    <w:uiPriority w:val="99"/>
    <w:rsid w:val="009D70D4"/>
    <w:rPr>
      <w:rFonts w:ascii="Times New Roman" w:eastAsia="宋体" w:hAnsi="Times New Roman" w:cs="Times New Roman"/>
      <w:kern w:val="0"/>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40464">
      <w:bodyDiv w:val="1"/>
      <w:marLeft w:val="0"/>
      <w:marRight w:val="0"/>
      <w:marTop w:val="0"/>
      <w:marBottom w:val="0"/>
      <w:divBdr>
        <w:top w:val="none" w:sz="0" w:space="0" w:color="auto"/>
        <w:left w:val="none" w:sz="0" w:space="0" w:color="auto"/>
        <w:bottom w:val="none" w:sz="0" w:space="0" w:color="auto"/>
        <w:right w:val="none" w:sz="0" w:space="0" w:color="auto"/>
      </w:divBdr>
    </w:div>
    <w:div w:id="96752274">
      <w:bodyDiv w:val="1"/>
      <w:marLeft w:val="0"/>
      <w:marRight w:val="0"/>
      <w:marTop w:val="0"/>
      <w:marBottom w:val="0"/>
      <w:divBdr>
        <w:top w:val="none" w:sz="0" w:space="0" w:color="auto"/>
        <w:left w:val="none" w:sz="0" w:space="0" w:color="auto"/>
        <w:bottom w:val="none" w:sz="0" w:space="0" w:color="auto"/>
        <w:right w:val="none" w:sz="0" w:space="0" w:color="auto"/>
      </w:divBdr>
    </w:div>
    <w:div w:id="105394697">
      <w:bodyDiv w:val="1"/>
      <w:marLeft w:val="0"/>
      <w:marRight w:val="0"/>
      <w:marTop w:val="0"/>
      <w:marBottom w:val="0"/>
      <w:divBdr>
        <w:top w:val="none" w:sz="0" w:space="0" w:color="auto"/>
        <w:left w:val="none" w:sz="0" w:space="0" w:color="auto"/>
        <w:bottom w:val="none" w:sz="0" w:space="0" w:color="auto"/>
        <w:right w:val="none" w:sz="0" w:space="0" w:color="auto"/>
      </w:divBdr>
    </w:div>
    <w:div w:id="120272993">
      <w:bodyDiv w:val="1"/>
      <w:marLeft w:val="0"/>
      <w:marRight w:val="0"/>
      <w:marTop w:val="0"/>
      <w:marBottom w:val="0"/>
      <w:divBdr>
        <w:top w:val="none" w:sz="0" w:space="0" w:color="auto"/>
        <w:left w:val="none" w:sz="0" w:space="0" w:color="auto"/>
        <w:bottom w:val="none" w:sz="0" w:space="0" w:color="auto"/>
        <w:right w:val="none" w:sz="0" w:space="0" w:color="auto"/>
      </w:divBdr>
    </w:div>
    <w:div w:id="148907257">
      <w:bodyDiv w:val="1"/>
      <w:marLeft w:val="0"/>
      <w:marRight w:val="0"/>
      <w:marTop w:val="0"/>
      <w:marBottom w:val="0"/>
      <w:divBdr>
        <w:top w:val="none" w:sz="0" w:space="0" w:color="auto"/>
        <w:left w:val="none" w:sz="0" w:space="0" w:color="auto"/>
        <w:bottom w:val="none" w:sz="0" w:space="0" w:color="auto"/>
        <w:right w:val="none" w:sz="0" w:space="0" w:color="auto"/>
      </w:divBdr>
    </w:div>
    <w:div w:id="150757738">
      <w:bodyDiv w:val="1"/>
      <w:marLeft w:val="0"/>
      <w:marRight w:val="0"/>
      <w:marTop w:val="0"/>
      <w:marBottom w:val="0"/>
      <w:divBdr>
        <w:top w:val="none" w:sz="0" w:space="0" w:color="auto"/>
        <w:left w:val="none" w:sz="0" w:space="0" w:color="auto"/>
        <w:bottom w:val="none" w:sz="0" w:space="0" w:color="auto"/>
        <w:right w:val="none" w:sz="0" w:space="0" w:color="auto"/>
      </w:divBdr>
    </w:div>
    <w:div w:id="223686054">
      <w:bodyDiv w:val="1"/>
      <w:marLeft w:val="0"/>
      <w:marRight w:val="0"/>
      <w:marTop w:val="0"/>
      <w:marBottom w:val="0"/>
      <w:divBdr>
        <w:top w:val="none" w:sz="0" w:space="0" w:color="auto"/>
        <w:left w:val="none" w:sz="0" w:space="0" w:color="auto"/>
        <w:bottom w:val="none" w:sz="0" w:space="0" w:color="auto"/>
        <w:right w:val="none" w:sz="0" w:space="0" w:color="auto"/>
      </w:divBdr>
    </w:div>
    <w:div w:id="269052085">
      <w:bodyDiv w:val="1"/>
      <w:marLeft w:val="0"/>
      <w:marRight w:val="0"/>
      <w:marTop w:val="0"/>
      <w:marBottom w:val="0"/>
      <w:divBdr>
        <w:top w:val="none" w:sz="0" w:space="0" w:color="auto"/>
        <w:left w:val="none" w:sz="0" w:space="0" w:color="auto"/>
        <w:bottom w:val="none" w:sz="0" w:space="0" w:color="auto"/>
        <w:right w:val="none" w:sz="0" w:space="0" w:color="auto"/>
      </w:divBdr>
    </w:div>
    <w:div w:id="321734570">
      <w:bodyDiv w:val="1"/>
      <w:marLeft w:val="0"/>
      <w:marRight w:val="0"/>
      <w:marTop w:val="0"/>
      <w:marBottom w:val="0"/>
      <w:divBdr>
        <w:top w:val="none" w:sz="0" w:space="0" w:color="auto"/>
        <w:left w:val="none" w:sz="0" w:space="0" w:color="auto"/>
        <w:bottom w:val="none" w:sz="0" w:space="0" w:color="auto"/>
        <w:right w:val="none" w:sz="0" w:space="0" w:color="auto"/>
      </w:divBdr>
    </w:div>
    <w:div w:id="367292149">
      <w:bodyDiv w:val="1"/>
      <w:marLeft w:val="0"/>
      <w:marRight w:val="0"/>
      <w:marTop w:val="0"/>
      <w:marBottom w:val="0"/>
      <w:divBdr>
        <w:top w:val="none" w:sz="0" w:space="0" w:color="auto"/>
        <w:left w:val="none" w:sz="0" w:space="0" w:color="auto"/>
        <w:bottom w:val="none" w:sz="0" w:space="0" w:color="auto"/>
        <w:right w:val="none" w:sz="0" w:space="0" w:color="auto"/>
      </w:divBdr>
    </w:div>
    <w:div w:id="531648412">
      <w:bodyDiv w:val="1"/>
      <w:marLeft w:val="0"/>
      <w:marRight w:val="0"/>
      <w:marTop w:val="0"/>
      <w:marBottom w:val="0"/>
      <w:divBdr>
        <w:top w:val="none" w:sz="0" w:space="0" w:color="auto"/>
        <w:left w:val="none" w:sz="0" w:space="0" w:color="auto"/>
        <w:bottom w:val="none" w:sz="0" w:space="0" w:color="auto"/>
        <w:right w:val="none" w:sz="0" w:space="0" w:color="auto"/>
      </w:divBdr>
    </w:div>
    <w:div w:id="590162654">
      <w:bodyDiv w:val="1"/>
      <w:marLeft w:val="0"/>
      <w:marRight w:val="0"/>
      <w:marTop w:val="0"/>
      <w:marBottom w:val="0"/>
      <w:divBdr>
        <w:top w:val="none" w:sz="0" w:space="0" w:color="auto"/>
        <w:left w:val="none" w:sz="0" w:space="0" w:color="auto"/>
        <w:bottom w:val="none" w:sz="0" w:space="0" w:color="auto"/>
        <w:right w:val="none" w:sz="0" w:space="0" w:color="auto"/>
      </w:divBdr>
    </w:div>
    <w:div w:id="642658198">
      <w:bodyDiv w:val="1"/>
      <w:marLeft w:val="0"/>
      <w:marRight w:val="0"/>
      <w:marTop w:val="0"/>
      <w:marBottom w:val="0"/>
      <w:divBdr>
        <w:top w:val="none" w:sz="0" w:space="0" w:color="auto"/>
        <w:left w:val="none" w:sz="0" w:space="0" w:color="auto"/>
        <w:bottom w:val="none" w:sz="0" w:space="0" w:color="auto"/>
        <w:right w:val="none" w:sz="0" w:space="0" w:color="auto"/>
      </w:divBdr>
    </w:div>
    <w:div w:id="654182894">
      <w:bodyDiv w:val="1"/>
      <w:marLeft w:val="0"/>
      <w:marRight w:val="0"/>
      <w:marTop w:val="0"/>
      <w:marBottom w:val="0"/>
      <w:divBdr>
        <w:top w:val="none" w:sz="0" w:space="0" w:color="auto"/>
        <w:left w:val="none" w:sz="0" w:space="0" w:color="auto"/>
        <w:bottom w:val="none" w:sz="0" w:space="0" w:color="auto"/>
        <w:right w:val="none" w:sz="0" w:space="0" w:color="auto"/>
      </w:divBdr>
    </w:div>
    <w:div w:id="696657814">
      <w:bodyDiv w:val="1"/>
      <w:marLeft w:val="0"/>
      <w:marRight w:val="0"/>
      <w:marTop w:val="0"/>
      <w:marBottom w:val="0"/>
      <w:divBdr>
        <w:top w:val="none" w:sz="0" w:space="0" w:color="auto"/>
        <w:left w:val="none" w:sz="0" w:space="0" w:color="auto"/>
        <w:bottom w:val="none" w:sz="0" w:space="0" w:color="auto"/>
        <w:right w:val="none" w:sz="0" w:space="0" w:color="auto"/>
      </w:divBdr>
    </w:div>
    <w:div w:id="710689174">
      <w:bodyDiv w:val="1"/>
      <w:marLeft w:val="0"/>
      <w:marRight w:val="0"/>
      <w:marTop w:val="0"/>
      <w:marBottom w:val="0"/>
      <w:divBdr>
        <w:top w:val="none" w:sz="0" w:space="0" w:color="auto"/>
        <w:left w:val="none" w:sz="0" w:space="0" w:color="auto"/>
        <w:bottom w:val="none" w:sz="0" w:space="0" w:color="auto"/>
        <w:right w:val="none" w:sz="0" w:space="0" w:color="auto"/>
      </w:divBdr>
    </w:div>
    <w:div w:id="731081680">
      <w:bodyDiv w:val="1"/>
      <w:marLeft w:val="0"/>
      <w:marRight w:val="0"/>
      <w:marTop w:val="0"/>
      <w:marBottom w:val="0"/>
      <w:divBdr>
        <w:top w:val="none" w:sz="0" w:space="0" w:color="auto"/>
        <w:left w:val="none" w:sz="0" w:space="0" w:color="auto"/>
        <w:bottom w:val="none" w:sz="0" w:space="0" w:color="auto"/>
        <w:right w:val="none" w:sz="0" w:space="0" w:color="auto"/>
      </w:divBdr>
    </w:div>
    <w:div w:id="1008750249">
      <w:bodyDiv w:val="1"/>
      <w:marLeft w:val="0"/>
      <w:marRight w:val="0"/>
      <w:marTop w:val="0"/>
      <w:marBottom w:val="0"/>
      <w:divBdr>
        <w:top w:val="none" w:sz="0" w:space="0" w:color="auto"/>
        <w:left w:val="none" w:sz="0" w:space="0" w:color="auto"/>
        <w:bottom w:val="none" w:sz="0" w:space="0" w:color="auto"/>
        <w:right w:val="none" w:sz="0" w:space="0" w:color="auto"/>
      </w:divBdr>
    </w:div>
    <w:div w:id="1039621571">
      <w:bodyDiv w:val="1"/>
      <w:marLeft w:val="0"/>
      <w:marRight w:val="0"/>
      <w:marTop w:val="0"/>
      <w:marBottom w:val="0"/>
      <w:divBdr>
        <w:top w:val="none" w:sz="0" w:space="0" w:color="auto"/>
        <w:left w:val="none" w:sz="0" w:space="0" w:color="auto"/>
        <w:bottom w:val="none" w:sz="0" w:space="0" w:color="auto"/>
        <w:right w:val="none" w:sz="0" w:space="0" w:color="auto"/>
      </w:divBdr>
    </w:div>
    <w:div w:id="1126700568">
      <w:bodyDiv w:val="1"/>
      <w:marLeft w:val="0"/>
      <w:marRight w:val="0"/>
      <w:marTop w:val="0"/>
      <w:marBottom w:val="0"/>
      <w:divBdr>
        <w:top w:val="none" w:sz="0" w:space="0" w:color="auto"/>
        <w:left w:val="none" w:sz="0" w:space="0" w:color="auto"/>
        <w:bottom w:val="none" w:sz="0" w:space="0" w:color="auto"/>
        <w:right w:val="none" w:sz="0" w:space="0" w:color="auto"/>
      </w:divBdr>
    </w:div>
    <w:div w:id="1160655790">
      <w:bodyDiv w:val="1"/>
      <w:marLeft w:val="0"/>
      <w:marRight w:val="0"/>
      <w:marTop w:val="0"/>
      <w:marBottom w:val="0"/>
      <w:divBdr>
        <w:top w:val="none" w:sz="0" w:space="0" w:color="auto"/>
        <w:left w:val="none" w:sz="0" w:space="0" w:color="auto"/>
        <w:bottom w:val="none" w:sz="0" w:space="0" w:color="auto"/>
        <w:right w:val="none" w:sz="0" w:space="0" w:color="auto"/>
      </w:divBdr>
    </w:div>
    <w:div w:id="1201628895">
      <w:bodyDiv w:val="1"/>
      <w:marLeft w:val="0"/>
      <w:marRight w:val="0"/>
      <w:marTop w:val="0"/>
      <w:marBottom w:val="0"/>
      <w:divBdr>
        <w:top w:val="none" w:sz="0" w:space="0" w:color="auto"/>
        <w:left w:val="none" w:sz="0" w:space="0" w:color="auto"/>
        <w:bottom w:val="none" w:sz="0" w:space="0" w:color="auto"/>
        <w:right w:val="none" w:sz="0" w:space="0" w:color="auto"/>
      </w:divBdr>
    </w:div>
    <w:div w:id="1218660901">
      <w:bodyDiv w:val="1"/>
      <w:marLeft w:val="0"/>
      <w:marRight w:val="0"/>
      <w:marTop w:val="0"/>
      <w:marBottom w:val="0"/>
      <w:divBdr>
        <w:top w:val="none" w:sz="0" w:space="0" w:color="auto"/>
        <w:left w:val="none" w:sz="0" w:space="0" w:color="auto"/>
        <w:bottom w:val="none" w:sz="0" w:space="0" w:color="auto"/>
        <w:right w:val="none" w:sz="0" w:space="0" w:color="auto"/>
      </w:divBdr>
    </w:div>
    <w:div w:id="1252590026">
      <w:bodyDiv w:val="1"/>
      <w:marLeft w:val="0"/>
      <w:marRight w:val="0"/>
      <w:marTop w:val="0"/>
      <w:marBottom w:val="0"/>
      <w:divBdr>
        <w:top w:val="none" w:sz="0" w:space="0" w:color="auto"/>
        <w:left w:val="none" w:sz="0" w:space="0" w:color="auto"/>
        <w:bottom w:val="none" w:sz="0" w:space="0" w:color="auto"/>
        <w:right w:val="none" w:sz="0" w:space="0" w:color="auto"/>
      </w:divBdr>
    </w:div>
    <w:div w:id="1308436407">
      <w:bodyDiv w:val="1"/>
      <w:marLeft w:val="0"/>
      <w:marRight w:val="0"/>
      <w:marTop w:val="0"/>
      <w:marBottom w:val="0"/>
      <w:divBdr>
        <w:top w:val="none" w:sz="0" w:space="0" w:color="auto"/>
        <w:left w:val="none" w:sz="0" w:space="0" w:color="auto"/>
        <w:bottom w:val="none" w:sz="0" w:space="0" w:color="auto"/>
        <w:right w:val="none" w:sz="0" w:space="0" w:color="auto"/>
      </w:divBdr>
    </w:div>
    <w:div w:id="1309630950">
      <w:bodyDiv w:val="1"/>
      <w:marLeft w:val="0"/>
      <w:marRight w:val="0"/>
      <w:marTop w:val="0"/>
      <w:marBottom w:val="0"/>
      <w:divBdr>
        <w:top w:val="none" w:sz="0" w:space="0" w:color="auto"/>
        <w:left w:val="none" w:sz="0" w:space="0" w:color="auto"/>
        <w:bottom w:val="none" w:sz="0" w:space="0" w:color="auto"/>
        <w:right w:val="none" w:sz="0" w:space="0" w:color="auto"/>
      </w:divBdr>
    </w:div>
    <w:div w:id="1377192975">
      <w:bodyDiv w:val="1"/>
      <w:marLeft w:val="0"/>
      <w:marRight w:val="0"/>
      <w:marTop w:val="0"/>
      <w:marBottom w:val="0"/>
      <w:divBdr>
        <w:top w:val="none" w:sz="0" w:space="0" w:color="auto"/>
        <w:left w:val="none" w:sz="0" w:space="0" w:color="auto"/>
        <w:bottom w:val="none" w:sz="0" w:space="0" w:color="auto"/>
        <w:right w:val="none" w:sz="0" w:space="0" w:color="auto"/>
      </w:divBdr>
    </w:div>
    <w:div w:id="1665085292">
      <w:bodyDiv w:val="1"/>
      <w:marLeft w:val="0"/>
      <w:marRight w:val="0"/>
      <w:marTop w:val="0"/>
      <w:marBottom w:val="0"/>
      <w:divBdr>
        <w:top w:val="none" w:sz="0" w:space="0" w:color="auto"/>
        <w:left w:val="none" w:sz="0" w:space="0" w:color="auto"/>
        <w:bottom w:val="none" w:sz="0" w:space="0" w:color="auto"/>
        <w:right w:val="none" w:sz="0" w:space="0" w:color="auto"/>
      </w:divBdr>
    </w:div>
    <w:div w:id="1719622139">
      <w:bodyDiv w:val="1"/>
      <w:marLeft w:val="0"/>
      <w:marRight w:val="0"/>
      <w:marTop w:val="0"/>
      <w:marBottom w:val="0"/>
      <w:divBdr>
        <w:top w:val="none" w:sz="0" w:space="0" w:color="auto"/>
        <w:left w:val="none" w:sz="0" w:space="0" w:color="auto"/>
        <w:bottom w:val="none" w:sz="0" w:space="0" w:color="auto"/>
        <w:right w:val="none" w:sz="0" w:space="0" w:color="auto"/>
      </w:divBdr>
    </w:div>
    <w:div w:id="1851411110">
      <w:bodyDiv w:val="1"/>
      <w:marLeft w:val="0"/>
      <w:marRight w:val="0"/>
      <w:marTop w:val="0"/>
      <w:marBottom w:val="0"/>
      <w:divBdr>
        <w:top w:val="none" w:sz="0" w:space="0" w:color="auto"/>
        <w:left w:val="none" w:sz="0" w:space="0" w:color="auto"/>
        <w:bottom w:val="none" w:sz="0" w:space="0" w:color="auto"/>
        <w:right w:val="none" w:sz="0" w:space="0" w:color="auto"/>
      </w:divBdr>
    </w:div>
    <w:div w:id="1920669970">
      <w:bodyDiv w:val="1"/>
      <w:marLeft w:val="0"/>
      <w:marRight w:val="0"/>
      <w:marTop w:val="0"/>
      <w:marBottom w:val="0"/>
      <w:divBdr>
        <w:top w:val="none" w:sz="0" w:space="0" w:color="auto"/>
        <w:left w:val="none" w:sz="0" w:space="0" w:color="auto"/>
        <w:bottom w:val="none" w:sz="0" w:space="0" w:color="auto"/>
        <w:right w:val="none" w:sz="0" w:space="0" w:color="auto"/>
      </w:divBdr>
    </w:div>
    <w:div w:id="1924096902">
      <w:bodyDiv w:val="1"/>
      <w:marLeft w:val="0"/>
      <w:marRight w:val="0"/>
      <w:marTop w:val="0"/>
      <w:marBottom w:val="0"/>
      <w:divBdr>
        <w:top w:val="none" w:sz="0" w:space="0" w:color="auto"/>
        <w:left w:val="none" w:sz="0" w:space="0" w:color="auto"/>
        <w:bottom w:val="none" w:sz="0" w:space="0" w:color="auto"/>
        <w:right w:val="none" w:sz="0" w:space="0" w:color="auto"/>
      </w:divBdr>
    </w:div>
    <w:div w:id="21001031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comments" Target="comments.xml"/><Relationship Id="rId26" Type="http://schemas.openxmlformats.org/officeDocument/2006/relationships/chart" Target="charts/chart1.xml"/><Relationship Id="rId39" Type="http://schemas.openxmlformats.org/officeDocument/2006/relationships/image" Target="media/image15.jpeg"/><Relationship Id="rId21" Type="http://schemas.openxmlformats.org/officeDocument/2006/relationships/footer" Target="footer7.xml"/><Relationship Id="rId34" Type="http://schemas.openxmlformats.org/officeDocument/2006/relationships/image" Target="media/image10.png"/><Relationship Id="rId42" Type="http://schemas.openxmlformats.org/officeDocument/2006/relationships/header" Target="header8.xml"/><Relationship Id="rId47" Type="http://schemas.openxmlformats.org/officeDocument/2006/relationships/footer" Target="footer13.xml"/><Relationship Id="rId50" Type="http://schemas.openxmlformats.org/officeDocument/2006/relationships/footer" Target="footer14.xml"/><Relationship Id="rId55" Type="http://schemas.openxmlformats.org/officeDocument/2006/relationships/image" Target="media/image17.png"/><Relationship Id="rId63" Type="http://schemas.openxmlformats.org/officeDocument/2006/relationships/footer" Target="footer16.xml"/><Relationship Id="rId68" Type="http://schemas.openxmlformats.org/officeDocument/2006/relationships/hyperlink" Target="http://baike.baidu.com/view/641843.htm" TargetMode="External"/><Relationship Id="rId76" Type="http://schemas.openxmlformats.org/officeDocument/2006/relationships/header" Target="header14.xml"/><Relationship Id="rId7" Type="http://schemas.openxmlformats.org/officeDocument/2006/relationships/footnotes" Target="footnotes.xml"/><Relationship Id="rId71"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5.png"/><Relationship Id="rId11" Type="http://schemas.openxmlformats.org/officeDocument/2006/relationships/footer" Target="footer3.xml"/><Relationship Id="rId24" Type="http://schemas.openxmlformats.org/officeDocument/2006/relationships/header" Target="header5.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header" Target="header7.xml"/><Relationship Id="rId45" Type="http://schemas.openxmlformats.org/officeDocument/2006/relationships/header" Target="header9.xml"/><Relationship Id="rId53" Type="http://schemas.openxmlformats.org/officeDocument/2006/relationships/footer" Target="footer15.xml"/><Relationship Id="rId58" Type="http://schemas.openxmlformats.org/officeDocument/2006/relationships/image" Target="media/image20.png"/><Relationship Id="rId66" Type="http://schemas.openxmlformats.org/officeDocument/2006/relationships/image" Target="media/image26.png"/><Relationship Id="rId74" Type="http://schemas.openxmlformats.org/officeDocument/2006/relationships/footer" Target="footer17.xm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23.png"/><Relationship Id="rId10" Type="http://schemas.openxmlformats.org/officeDocument/2006/relationships/footer" Target="footer2.xml"/><Relationship Id="rId19" Type="http://schemas.microsoft.com/office/2011/relationships/commentsExtended" Target="commentsExtended.xml"/><Relationship Id="rId31" Type="http://schemas.openxmlformats.org/officeDocument/2006/relationships/image" Target="media/image7.png"/><Relationship Id="rId44" Type="http://schemas.openxmlformats.org/officeDocument/2006/relationships/footer" Target="footer11.xml"/><Relationship Id="rId52" Type="http://schemas.openxmlformats.org/officeDocument/2006/relationships/header" Target="header12.xml"/><Relationship Id="rId60" Type="http://schemas.openxmlformats.org/officeDocument/2006/relationships/image" Target="media/image22.png"/><Relationship Id="rId65" Type="http://schemas.openxmlformats.org/officeDocument/2006/relationships/image" Target="media/image25.png"/><Relationship Id="rId73" Type="http://schemas.openxmlformats.org/officeDocument/2006/relationships/header" Target="header13.xml"/><Relationship Id="rId78" Type="http://schemas.openxmlformats.org/officeDocument/2006/relationships/footer" Target="footer19.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eader" Target="header4.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footer" Target="footer10.xml"/><Relationship Id="rId48" Type="http://schemas.openxmlformats.org/officeDocument/2006/relationships/header" Target="header10.xml"/><Relationship Id="rId56" Type="http://schemas.openxmlformats.org/officeDocument/2006/relationships/image" Target="media/image18.png"/><Relationship Id="rId64" Type="http://schemas.openxmlformats.org/officeDocument/2006/relationships/image" Target="media/image24.png"/><Relationship Id="rId69" Type="http://schemas.openxmlformats.org/officeDocument/2006/relationships/image" Target="media/image28.png"/><Relationship Id="rId77" Type="http://schemas.openxmlformats.org/officeDocument/2006/relationships/header" Target="header15.xml"/><Relationship Id="rId8" Type="http://schemas.openxmlformats.org/officeDocument/2006/relationships/endnotes" Target="endnotes.xml"/><Relationship Id="rId51" Type="http://schemas.openxmlformats.org/officeDocument/2006/relationships/chart" Target="charts/chart2.xml"/><Relationship Id="rId72" Type="http://schemas.openxmlformats.org/officeDocument/2006/relationships/hyperlink" Target="http://baike.baidu.com/view/641843.htm" TargetMode="External"/><Relationship Id="rId8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footer" Target="footer6.xml"/><Relationship Id="rId25" Type="http://schemas.openxmlformats.org/officeDocument/2006/relationships/header" Target="header6.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footer" Target="footer12.xml"/><Relationship Id="rId59" Type="http://schemas.openxmlformats.org/officeDocument/2006/relationships/image" Target="media/image21.png"/><Relationship Id="rId67" Type="http://schemas.openxmlformats.org/officeDocument/2006/relationships/image" Target="media/image27.png"/><Relationship Id="rId20" Type="http://schemas.microsoft.com/office/2016/09/relationships/commentsIds" Target="commentsIds.xml"/><Relationship Id="rId41" Type="http://schemas.openxmlformats.org/officeDocument/2006/relationships/footer" Target="footer9.xml"/><Relationship Id="rId54" Type="http://schemas.openxmlformats.org/officeDocument/2006/relationships/image" Target="media/image16.png"/><Relationship Id="rId62" Type="http://schemas.openxmlformats.org/officeDocument/2006/relationships/hyperlink" Target="http://baike.baidu.com/view/641843.htm" TargetMode="External"/><Relationship Id="rId70" Type="http://schemas.openxmlformats.org/officeDocument/2006/relationships/image" Target="media/image29.jpeg"/><Relationship Id="rId75" Type="http://schemas.openxmlformats.org/officeDocument/2006/relationships/footer" Target="footer1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8.xm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header" Target="header11.xml"/><Relationship Id="rId57"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1-cuikai\Desktop\22&#24180;&#24066;&#22330;&#20998;&#26512;\&#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1-cuikai\Desktop\22&#24180;&#24066;&#22330;&#20998;&#26512;\&#25968;&#25454;&#27719;&#38598;&#20998;&#26512;&#65288;&#24635;&#34920;&#65289;.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2154.1999999999998</c:v>
                </c:pt>
                <c:pt idx="1">
                  <c:v>2153.6</c:v>
                </c:pt>
                <c:pt idx="2">
                  <c:v>2189.3000000000002</c:v>
                </c:pt>
                <c:pt idx="3">
                  <c:v>2188.6</c:v>
                </c:pt>
                <c:pt idx="4">
                  <c:v>2184.3000000000002</c:v>
                </c:pt>
              </c:numCache>
            </c:numRef>
          </c:val>
          <c:extLst>
            <c:ext xmlns:c16="http://schemas.microsoft.com/office/drawing/2014/chart" uri="{C3380CC4-5D6E-409C-BE32-E72D297353CC}">
              <c16:uniqueId val="{00000001-6B53-4116-A720-45AE64137C85}"/>
            </c:ext>
          </c:extLst>
        </c:ser>
        <c:dLbls>
          <c:showLegendKey val="0"/>
          <c:showVal val="0"/>
          <c:showCatName val="0"/>
          <c:showSerName val="0"/>
          <c:showPercent val="0"/>
          <c:showBubbleSize val="0"/>
        </c:dLbls>
        <c:gapWidth val="150"/>
        <c:axId val="519663616"/>
        <c:axId val="519665152"/>
      </c:barChart>
      <c:lineChart>
        <c:grouping val="standard"/>
        <c:varyColors val="0"/>
        <c:ser>
          <c:idx val="1"/>
          <c:order val="1"/>
          <c:tx>
            <c:strRef>
              <c:f>人口!$M$90</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B53-4116-A720-45AE64137C85}"/>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B53-4116-A720-45AE64137C85}"/>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B53-4116-A720-45AE64137C85}"/>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B53-4116-A720-45AE64137C85}"/>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B53-4116-A720-45AE64137C8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-7.6012346247754659E-3</c:v>
                </c:pt>
                <c:pt idx="1">
                  <c:v>-2.7852567078257007E-4</c:v>
                </c:pt>
                <c:pt idx="2">
                  <c:v>1.6576894502228878E-2</c:v>
                </c:pt>
                <c:pt idx="3">
                  <c:v>-3.1973690220632456E-4</c:v>
                </c:pt>
                <c:pt idx="4">
                  <c:v>-1.9647263090558642E-3</c:v>
                </c:pt>
              </c:numCache>
            </c:numRef>
          </c:val>
          <c:smooth val="0"/>
          <c:extLst>
            <c:ext xmlns:c16="http://schemas.microsoft.com/office/drawing/2014/chart" uri="{C3380CC4-5D6E-409C-BE32-E72D297353CC}">
              <c16:uniqueId val="{00000007-6B53-4116-A720-45AE64137C85}"/>
            </c:ext>
          </c:extLst>
        </c:ser>
        <c:dLbls>
          <c:showLegendKey val="0"/>
          <c:showVal val="0"/>
          <c:showCatName val="0"/>
          <c:showSerName val="0"/>
          <c:showPercent val="0"/>
          <c:showBubbleSize val="0"/>
        </c:dLbls>
        <c:marker val="1"/>
        <c:smooth val="0"/>
        <c:axId val="519680768"/>
        <c:axId val="519666688"/>
      </c:lineChart>
      <c:catAx>
        <c:axId val="519663616"/>
        <c:scaling>
          <c:orientation val="minMax"/>
        </c:scaling>
        <c:delete val="0"/>
        <c:axPos val="b"/>
        <c:numFmt formatCode="General" sourceLinked="1"/>
        <c:majorTickMark val="none"/>
        <c:minorTickMark val="none"/>
        <c:tickLblPos val="low"/>
        <c:crossAx val="519665152"/>
        <c:crosses val="autoZero"/>
        <c:auto val="1"/>
        <c:lblAlgn val="ctr"/>
        <c:lblOffset val="100"/>
        <c:noMultiLvlLbl val="0"/>
      </c:catAx>
      <c:valAx>
        <c:axId val="519665152"/>
        <c:scaling>
          <c:orientation val="minMax"/>
          <c:max val="2500"/>
          <c:min val="-500"/>
        </c:scaling>
        <c:delete val="0"/>
        <c:axPos val="l"/>
        <c:majorGridlines/>
        <c:numFmt formatCode="General" sourceLinked="1"/>
        <c:majorTickMark val="out"/>
        <c:minorTickMark val="none"/>
        <c:tickLblPos val="nextTo"/>
        <c:crossAx val="519663616"/>
        <c:crosses val="autoZero"/>
        <c:crossBetween val="between"/>
        <c:majorUnit val="500"/>
      </c:valAx>
      <c:valAx>
        <c:axId val="519666688"/>
        <c:scaling>
          <c:orientation val="minMax"/>
          <c:max val="5.000000000000001E-2"/>
          <c:min val="-1.0000000000000002E-2"/>
        </c:scaling>
        <c:delete val="0"/>
        <c:axPos val="r"/>
        <c:numFmt formatCode="0.00%" sourceLinked="1"/>
        <c:majorTickMark val="out"/>
        <c:minorTickMark val="none"/>
        <c:tickLblPos val="nextTo"/>
        <c:crossAx val="519680768"/>
        <c:crosses val="max"/>
        <c:crossBetween val="between"/>
      </c:valAx>
      <c:catAx>
        <c:axId val="519680768"/>
        <c:scaling>
          <c:orientation val="minMax"/>
        </c:scaling>
        <c:delete val="1"/>
        <c:axPos val="b"/>
        <c:numFmt formatCode="General" sourceLinked="1"/>
        <c:majorTickMark val="out"/>
        <c:minorTickMark val="none"/>
        <c:tickLblPos val="nextTo"/>
        <c:crossAx val="519666688"/>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2154.1999999999998</c:v>
                </c:pt>
                <c:pt idx="1">
                  <c:v>2153.6</c:v>
                </c:pt>
                <c:pt idx="2">
                  <c:v>2189.3000000000002</c:v>
                </c:pt>
                <c:pt idx="3">
                  <c:v>2188.6</c:v>
                </c:pt>
                <c:pt idx="4">
                  <c:v>2184.3000000000002</c:v>
                </c:pt>
              </c:numCache>
            </c:numRef>
          </c:val>
          <c:extLst>
            <c:ext xmlns:c16="http://schemas.microsoft.com/office/drawing/2014/chart" uri="{C3380CC4-5D6E-409C-BE32-E72D297353CC}">
              <c16:uniqueId val="{00000001-C259-4727-B79F-DB54A10978F4}"/>
            </c:ext>
          </c:extLst>
        </c:ser>
        <c:dLbls>
          <c:showLegendKey val="0"/>
          <c:showVal val="0"/>
          <c:showCatName val="0"/>
          <c:showSerName val="0"/>
          <c:showPercent val="0"/>
          <c:showBubbleSize val="0"/>
        </c:dLbls>
        <c:gapWidth val="150"/>
        <c:axId val="520027136"/>
        <c:axId val="520119040"/>
      </c:barChart>
      <c:lineChart>
        <c:grouping val="standard"/>
        <c:varyColors val="0"/>
        <c:ser>
          <c:idx val="1"/>
          <c:order val="1"/>
          <c:tx>
            <c:strRef>
              <c:f>人口!$M$90</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259-4727-B79F-DB54A10978F4}"/>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259-4727-B79F-DB54A10978F4}"/>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259-4727-B79F-DB54A10978F4}"/>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259-4727-B79F-DB54A10978F4}"/>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259-4727-B79F-DB54A10978F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-7.6012346247754659E-3</c:v>
                </c:pt>
                <c:pt idx="1">
                  <c:v>-2.7852567078257007E-4</c:v>
                </c:pt>
                <c:pt idx="2">
                  <c:v>1.6576894502228878E-2</c:v>
                </c:pt>
                <c:pt idx="3">
                  <c:v>-3.1973690220632456E-4</c:v>
                </c:pt>
                <c:pt idx="4">
                  <c:v>-1.9647263090558642E-3</c:v>
                </c:pt>
              </c:numCache>
            </c:numRef>
          </c:val>
          <c:smooth val="0"/>
          <c:extLst>
            <c:ext xmlns:c16="http://schemas.microsoft.com/office/drawing/2014/chart" uri="{C3380CC4-5D6E-409C-BE32-E72D297353CC}">
              <c16:uniqueId val="{00000007-C259-4727-B79F-DB54A10978F4}"/>
            </c:ext>
          </c:extLst>
        </c:ser>
        <c:dLbls>
          <c:showLegendKey val="0"/>
          <c:showVal val="0"/>
          <c:showCatName val="0"/>
          <c:showSerName val="0"/>
          <c:showPercent val="0"/>
          <c:showBubbleSize val="0"/>
        </c:dLbls>
        <c:marker val="1"/>
        <c:smooth val="0"/>
        <c:axId val="520122368"/>
        <c:axId val="520120576"/>
      </c:lineChart>
      <c:catAx>
        <c:axId val="520027136"/>
        <c:scaling>
          <c:orientation val="minMax"/>
        </c:scaling>
        <c:delete val="0"/>
        <c:axPos val="b"/>
        <c:numFmt formatCode="General" sourceLinked="1"/>
        <c:majorTickMark val="none"/>
        <c:minorTickMark val="none"/>
        <c:tickLblPos val="low"/>
        <c:crossAx val="520119040"/>
        <c:crosses val="autoZero"/>
        <c:auto val="1"/>
        <c:lblAlgn val="ctr"/>
        <c:lblOffset val="100"/>
        <c:noMultiLvlLbl val="0"/>
      </c:catAx>
      <c:valAx>
        <c:axId val="520119040"/>
        <c:scaling>
          <c:orientation val="minMax"/>
          <c:max val="2500"/>
          <c:min val="-500"/>
        </c:scaling>
        <c:delete val="0"/>
        <c:axPos val="l"/>
        <c:majorGridlines/>
        <c:numFmt formatCode="General" sourceLinked="1"/>
        <c:majorTickMark val="out"/>
        <c:minorTickMark val="none"/>
        <c:tickLblPos val="nextTo"/>
        <c:crossAx val="520027136"/>
        <c:crosses val="autoZero"/>
        <c:crossBetween val="between"/>
        <c:majorUnit val="500"/>
      </c:valAx>
      <c:valAx>
        <c:axId val="520120576"/>
        <c:scaling>
          <c:orientation val="minMax"/>
          <c:max val="5.000000000000001E-2"/>
          <c:min val="-1.0000000000000002E-2"/>
        </c:scaling>
        <c:delete val="0"/>
        <c:axPos val="r"/>
        <c:numFmt formatCode="0.00%" sourceLinked="1"/>
        <c:majorTickMark val="out"/>
        <c:minorTickMark val="none"/>
        <c:tickLblPos val="nextTo"/>
        <c:crossAx val="520122368"/>
        <c:crosses val="max"/>
        <c:crossBetween val="between"/>
      </c:valAx>
      <c:catAx>
        <c:axId val="520122368"/>
        <c:scaling>
          <c:orientation val="minMax"/>
        </c:scaling>
        <c:delete val="1"/>
        <c:axPos val="b"/>
        <c:numFmt formatCode="General" sourceLinked="1"/>
        <c:majorTickMark val="out"/>
        <c:minorTickMark val="none"/>
        <c:tickLblPos val="nextTo"/>
        <c:crossAx val="520120576"/>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DAA8AF4-75EA-465B-B2CF-8EA04844D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199</Pages>
  <Words>22893</Words>
  <Characters>130491</Characters>
  <Application>Microsoft Office Word</Application>
  <DocSecurity>0</DocSecurity>
  <Lines>1087</Lines>
  <Paragraphs>306</Paragraphs>
  <ScaleCrop>false</ScaleCrop>
  <Company/>
  <LinksUpToDate>false</LinksUpToDate>
  <CharactersWithSpaces>153078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 英</dc:creator>
  <cp:lastModifiedBy>Windows User</cp:lastModifiedBy>
  <cp:revision>2</cp:revision>
  <cp:lastPrinted>2023-06-02T11:37:00Z</cp:lastPrinted>
  <dcterms:created xsi:type="dcterms:W3CDTF">2023-06-02T12:54:00Z</dcterms:created>
  <dcterms:modified xsi:type="dcterms:W3CDTF">2023-06-02T12:54:00Z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B4C55A44C04D42D08131E3702A3F54C1</vt:lpwstr>
  </property>
</Properties>
</file>