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E20EC" w:rsidRPr="00EA5503" w:rsidRDefault="00904770" w:rsidP="0020104F">
      <w:pPr>
        <w:tabs>
          <w:tab w:val="center" w:pos="4153"/>
          <w:tab w:val="left" w:pos="5903"/>
        </w:tabs>
        <w:spacing w:before="0" w:after="0"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估价委托书</w:t>
      </w:r>
    </w:p>
    <w:p w:rsidR="009476DC" w:rsidRPr="00590FBF" w:rsidRDefault="009476DC" w:rsidP="009476DC">
      <w:pPr>
        <w:spacing w:line="360" w:lineRule="auto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北京康正宏基房地产评估有限公司：</w:t>
      </w:r>
    </w:p>
    <w:p w:rsidR="009476DC" w:rsidRPr="00590FBF" w:rsidRDefault="009476DC" w:rsidP="009476DC">
      <w:pPr>
        <w:spacing w:line="360" w:lineRule="auto"/>
        <w:ind w:firstLineChars="250" w:firstLine="700"/>
        <w:rPr>
          <w:rFonts w:ascii="宋体" w:hAnsi="宋体"/>
          <w:sz w:val="28"/>
          <w:szCs w:val="28"/>
          <w:u w:val="single"/>
        </w:rPr>
      </w:pPr>
      <w:r w:rsidRPr="00590FBF">
        <w:rPr>
          <w:rFonts w:ascii="宋体" w:hAnsi="宋体" w:hint="eastAsia"/>
          <w:sz w:val="28"/>
          <w:szCs w:val="28"/>
        </w:rPr>
        <w:t>现因</w:t>
      </w:r>
      <w:r w:rsidR="00E26688">
        <w:rPr>
          <w:rFonts w:ascii="Arial" w:hAnsi="Arial" w:cs="Arial" w:hint="eastAsia"/>
          <w:sz w:val="28"/>
          <w:szCs w:val="28"/>
          <w:u w:val="single"/>
        </w:rPr>
        <w:t>了解</w:t>
      </w:r>
      <w:r w:rsidR="00E26688" w:rsidRPr="005E4969">
        <w:rPr>
          <w:rFonts w:ascii="Arial" w:hAnsi="Arial" w:cs="Arial" w:hint="eastAsia"/>
          <w:sz w:val="28"/>
          <w:szCs w:val="28"/>
          <w:u w:val="single"/>
        </w:rPr>
        <w:t>估价对象房地产市场租金水平</w:t>
      </w:r>
      <w:r w:rsidRPr="00590FBF">
        <w:rPr>
          <w:rFonts w:ascii="宋体" w:hAnsi="宋体" w:hint="eastAsia"/>
          <w:sz w:val="28"/>
          <w:szCs w:val="28"/>
        </w:rPr>
        <w:t>的需要，特委托贵公司对位于</w:t>
      </w:r>
      <w:r w:rsidRPr="00590FBF"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9476DC" w:rsidRDefault="009476DC" w:rsidP="009476DC">
      <w:pPr>
        <w:spacing w:line="360" w:lineRule="auto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  <w:u w:val="single"/>
        </w:rPr>
        <w:t xml:space="preserve"> </w:t>
      </w:r>
      <w:r w:rsidR="00E26688">
        <w:rPr>
          <w:rFonts w:ascii="宋体" w:hAnsi="宋体" w:hint="eastAsia"/>
          <w:sz w:val="28"/>
          <w:szCs w:val="28"/>
          <w:u w:val="single"/>
        </w:rPr>
        <w:t>北京市朝阳区</w:t>
      </w:r>
      <w:r w:rsidR="00EB62E1">
        <w:rPr>
          <w:rFonts w:ascii="宋体" w:hAnsi="宋体" w:hint="eastAsia"/>
          <w:sz w:val="28"/>
          <w:szCs w:val="28"/>
          <w:u w:val="single"/>
        </w:rPr>
        <w:t>北四环东路131号</w:t>
      </w:r>
      <w:r w:rsidR="00E30283" w:rsidRPr="00E30283">
        <w:rPr>
          <w:rFonts w:ascii="宋体" w:hAnsi="宋体" w:hint="eastAsia"/>
          <w:sz w:val="28"/>
          <w:szCs w:val="28"/>
          <w:u w:val="single"/>
        </w:rPr>
        <w:t>4号楼一层部分科研用房</w:t>
      </w:r>
      <w:r w:rsidRPr="00590FBF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590FBF">
        <w:rPr>
          <w:rFonts w:ascii="宋体" w:hAnsi="宋体" w:hint="eastAsia"/>
          <w:sz w:val="28"/>
          <w:szCs w:val="28"/>
        </w:rPr>
        <w:t>的房地产进行价值评估。</w:t>
      </w:r>
    </w:p>
    <w:p w:rsidR="00C543EC" w:rsidRDefault="00C543EC" w:rsidP="00C543EC">
      <w:pPr>
        <w:spacing w:line="360" w:lineRule="auto"/>
        <w:ind w:leftChars="66" w:left="158" w:firstLineChars="150" w:firstLine="422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价值</w:t>
      </w:r>
      <w:r w:rsidRPr="001A256F">
        <w:rPr>
          <w:rFonts w:asciiTheme="minorEastAsia" w:eastAsiaTheme="minorEastAsia" w:hAnsiTheme="minorEastAsia" w:hint="eastAsia"/>
          <w:b/>
          <w:sz w:val="28"/>
          <w:szCs w:val="28"/>
        </w:rPr>
        <w:t>时点：</w:t>
      </w:r>
      <w:r w:rsidRPr="001A256F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20</w:t>
      </w:r>
      <w:r w:rsidR="00E26688">
        <w:rPr>
          <w:rFonts w:asciiTheme="minorEastAsia" w:eastAsiaTheme="minorEastAsia" w:hAnsiTheme="minorEastAsia" w:hint="eastAsia"/>
          <w:sz w:val="28"/>
          <w:szCs w:val="28"/>
          <w:u w:val="single"/>
        </w:rPr>
        <w:t>20</w:t>
      </w:r>
      <w:r w:rsidRPr="001A256F">
        <w:rPr>
          <w:rFonts w:asciiTheme="minorEastAsia" w:eastAsiaTheme="minorEastAsia" w:hAnsiTheme="minorEastAsia" w:hint="eastAsia"/>
          <w:sz w:val="28"/>
          <w:szCs w:val="28"/>
          <w:u w:val="single"/>
        </w:rPr>
        <w:t>年</w:t>
      </w:r>
      <w:r w:rsidR="00503BC2">
        <w:rPr>
          <w:rFonts w:asciiTheme="minorEastAsia" w:eastAsiaTheme="minorEastAsia" w:hAnsiTheme="minorEastAsia" w:hint="eastAsia"/>
          <w:sz w:val="28"/>
          <w:szCs w:val="28"/>
          <w:u w:val="single"/>
        </w:rPr>
        <w:t>7</w:t>
      </w:r>
      <w:r w:rsidRPr="001A256F">
        <w:rPr>
          <w:rFonts w:asciiTheme="minorEastAsia" w:eastAsiaTheme="minorEastAsia" w:hAnsiTheme="minorEastAsia" w:hint="eastAsia"/>
          <w:sz w:val="28"/>
          <w:szCs w:val="28"/>
          <w:u w:val="single"/>
        </w:rPr>
        <w:t>月</w:t>
      </w:r>
      <w:r w:rsidR="00503BC2">
        <w:rPr>
          <w:rFonts w:asciiTheme="minorEastAsia" w:eastAsiaTheme="minorEastAsia" w:hAnsiTheme="minorEastAsia" w:hint="eastAsia"/>
          <w:sz w:val="28"/>
          <w:szCs w:val="28"/>
          <w:u w:val="single"/>
        </w:rPr>
        <w:t>9</w:t>
      </w:r>
      <w:r w:rsidRPr="001A256F">
        <w:rPr>
          <w:rFonts w:asciiTheme="minorEastAsia" w:eastAsiaTheme="minorEastAsia" w:hAnsiTheme="minorEastAsia" w:hint="eastAsia"/>
          <w:sz w:val="28"/>
          <w:szCs w:val="28"/>
          <w:u w:val="single"/>
        </w:rPr>
        <w:t>日</w:t>
      </w:r>
    </w:p>
    <w:p w:rsidR="00C543EC" w:rsidRPr="00E614A8" w:rsidRDefault="00C543EC" w:rsidP="00C543EC">
      <w:pPr>
        <w:spacing w:before="0" w:after="0" w:line="360" w:lineRule="auto"/>
        <w:ind w:leftChars="66" w:left="158" w:firstLineChars="150" w:firstLine="422"/>
        <w:rPr>
          <w:rFonts w:asciiTheme="minorEastAsia" w:eastAsiaTheme="minorEastAsia" w:hAnsiTheme="minorEastAsia"/>
          <w:sz w:val="28"/>
          <w:szCs w:val="28"/>
        </w:rPr>
      </w:pPr>
      <w:r w:rsidRPr="00E614A8">
        <w:rPr>
          <w:rFonts w:asciiTheme="minorEastAsia" w:eastAsiaTheme="minorEastAsia" w:hAnsiTheme="minorEastAsia" w:hint="eastAsia"/>
          <w:b/>
          <w:sz w:val="28"/>
          <w:szCs w:val="28"/>
        </w:rPr>
        <w:t>房屋设定条件如下：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2410"/>
        <w:gridCol w:w="1701"/>
        <w:gridCol w:w="2515"/>
      </w:tblGrid>
      <w:tr w:rsidR="006878CB" w:rsidRPr="007A643F" w:rsidTr="00635102">
        <w:trPr>
          <w:trHeight w:val="567"/>
          <w:jc w:val="center"/>
        </w:trPr>
        <w:tc>
          <w:tcPr>
            <w:tcW w:w="2660" w:type="dxa"/>
            <w:vAlign w:val="center"/>
          </w:tcPr>
          <w:p w:rsidR="006878CB" w:rsidRPr="001E78AC" w:rsidRDefault="006878CB" w:rsidP="00635102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出租</w:t>
            </w:r>
            <w:r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建筑面积</w:t>
            </w:r>
          </w:p>
        </w:tc>
        <w:tc>
          <w:tcPr>
            <w:tcW w:w="6626" w:type="dxa"/>
            <w:gridSpan w:val="3"/>
            <w:vAlign w:val="center"/>
          </w:tcPr>
          <w:p w:rsidR="006878CB" w:rsidRPr="003D308C" w:rsidRDefault="00E30283" w:rsidP="006878CB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30283">
              <w:rPr>
                <w:rFonts w:asciiTheme="minorEastAsia" w:eastAsiaTheme="minorEastAsia" w:hAnsiTheme="minorEastAsia" w:hint="eastAsia"/>
                <w:sz w:val="28"/>
                <w:szCs w:val="28"/>
              </w:rPr>
              <w:t>1561平方米（其中半地下面积为80平方米）</w:t>
            </w:r>
          </w:p>
        </w:tc>
      </w:tr>
      <w:tr w:rsidR="00C543EC" w:rsidRPr="007A643F" w:rsidTr="00863E23">
        <w:trPr>
          <w:trHeight w:val="567"/>
          <w:jc w:val="center"/>
        </w:trPr>
        <w:tc>
          <w:tcPr>
            <w:tcW w:w="2660" w:type="dxa"/>
            <w:vAlign w:val="center"/>
          </w:tcPr>
          <w:p w:rsidR="00C543EC" w:rsidRPr="001E78AC" w:rsidRDefault="00C543EC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建筑结构</w:t>
            </w:r>
          </w:p>
        </w:tc>
        <w:tc>
          <w:tcPr>
            <w:tcW w:w="2410" w:type="dxa"/>
            <w:vAlign w:val="center"/>
          </w:tcPr>
          <w:p w:rsidR="00C543EC" w:rsidRPr="003D308C" w:rsidRDefault="00503BC2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钢混</w:t>
            </w:r>
          </w:p>
        </w:tc>
        <w:tc>
          <w:tcPr>
            <w:tcW w:w="1701" w:type="dxa"/>
            <w:vAlign w:val="center"/>
          </w:tcPr>
          <w:p w:rsidR="00C543EC" w:rsidRPr="001E78AC" w:rsidRDefault="00C543EC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建成年代</w:t>
            </w:r>
          </w:p>
        </w:tc>
        <w:tc>
          <w:tcPr>
            <w:tcW w:w="2515" w:type="dxa"/>
            <w:vAlign w:val="center"/>
          </w:tcPr>
          <w:p w:rsidR="00C543EC" w:rsidRPr="003D308C" w:rsidRDefault="00E30283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008</w:t>
            </w:r>
            <w:r w:rsidR="00C543EC" w:rsidRPr="003D308C"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</w:p>
        </w:tc>
      </w:tr>
      <w:tr w:rsidR="00C543EC" w:rsidRPr="007A643F" w:rsidTr="00863E23">
        <w:trPr>
          <w:trHeight w:val="567"/>
          <w:jc w:val="center"/>
        </w:trPr>
        <w:tc>
          <w:tcPr>
            <w:tcW w:w="2660" w:type="dxa"/>
            <w:vAlign w:val="center"/>
          </w:tcPr>
          <w:p w:rsidR="00C543EC" w:rsidRPr="001E78AC" w:rsidRDefault="00E30283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规划</w:t>
            </w:r>
            <w:r w:rsidR="00C543EC"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用途</w:t>
            </w:r>
          </w:p>
        </w:tc>
        <w:tc>
          <w:tcPr>
            <w:tcW w:w="2410" w:type="dxa"/>
            <w:vAlign w:val="center"/>
          </w:tcPr>
          <w:p w:rsidR="00C543EC" w:rsidRPr="003D308C" w:rsidRDefault="00E30283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科研</w:t>
            </w:r>
          </w:p>
        </w:tc>
        <w:tc>
          <w:tcPr>
            <w:tcW w:w="1701" w:type="dxa"/>
            <w:vAlign w:val="center"/>
          </w:tcPr>
          <w:p w:rsidR="00C543EC" w:rsidRPr="001E78AC" w:rsidRDefault="005C342E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层高</w:t>
            </w:r>
          </w:p>
        </w:tc>
        <w:tc>
          <w:tcPr>
            <w:tcW w:w="2515" w:type="dxa"/>
            <w:vAlign w:val="center"/>
          </w:tcPr>
          <w:p w:rsidR="00C543EC" w:rsidRPr="003D308C" w:rsidRDefault="00E30283" w:rsidP="005C342E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.2</w:t>
            </w:r>
            <w:r w:rsidR="00C543EC" w:rsidRPr="003D308C">
              <w:rPr>
                <w:rFonts w:asciiTheme="minorEastAsia" w:eastAsiaTheme="minorEastAsia" w:hAnsiTheme="minorEastAsia" w:hint="eastAsia"/>
                <w:sz w:val="28"/>
                <w:szCs w:val="28"/>
              </w:rPr>
              <w:t>米</w:t>
            </w:r>
          </w:p>
        </w:tc>
      </w:tr>
      <w:tr w:rsidR="00C543EC" w:rsidRPr="007A643F" w:rsidTr="00863E23">
        <w:trPr>
          <w:trHeight w:val="567"/>
          <w:jc w:val="center"/>
        </w:trPr>
        <w:tc>
          <w:tcPr>
            <w:tcW w:w="2660" w:type="dxa"/>
            <w:vAlign w:val="center"/>
          </w:tcPr>
          <w:p w:rsidR="00C543EC" w:rsidRPr="001E78AC" w:rsidRDefault="00E30283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实际用途</w:t>
            </w:r>
          </w:p>
        </w:tc>
        <w:tc>
          <w:tcPr>
            <w:tcW w:w="2410" w:type="dxa"/>
            <w:vAlign w:val="center"/>
          </w:tcPr>
          <w:p w:rsidR="00C543EC" w:rsidRPr="003D308C" w:rsidRDefault="00E30283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商业</w:t>
            </w:r>
          </w:p>
        </w:tc>
        <w:tc>
          <w:tcPr>
            <w:tcW w:w="1701" w:type="dxa"/>
            <w:vAlign w:val="center"/>
          </w:tcPr>
          <w:p w:rsidR="00C543EC" w:rsidRPr="001E78AC" w:rsidRDefault="00C543EC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户型</w:t>
            </w:r>
          </w:p>
        </w:tc>
        <w:tc>
          <w:tcPr>
            <w:tcW w:w="2515" w:type="dxa"/>
            <w:vAlign w:val="center"/>
          </w:tcPr>
          <w:p w:rsidR="00C543EC" w:rsidRPr="003D308C" w:rsidRDefault="00503BC2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平层</w:t>
            </w:r>
          </w:p>
        </w:tc>
      </w:tr>
      <w:tr w:rsidR="00C543EC" w:rsidRPr="007A643F" w:rsidTr="00863E23">
        <w:trPr>
          <w:trHeight w:val="567"/>
          <w:jc w:val="center"/>
        </w:trPr>
        <w:tc>
          <w:tcPr>
            <w:tcW w:w="2660" w:type="dxa"/>
            <w:vAlign w:val="center"/>
          </w:tcPr>
          <w:p w:rsidR="00C543EC" w:rsidRPr="001E78AC" w:rsidRDefault="00C543EC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所在楼层/总楼层</w:t>
            </w:r>
          </w:p>
        </w:tc>
        <w:tc>
          <w:tcPr>
            <w:tcW w:w="2410" w:type="dxa"/>
            <w:vAlign w:val="center"/>
          </w:tcPr>
          <w:p w:rsidR="00C543EC" w:rsidRPr="003D308C" w:rsidRDefault="00EB62E1" w:rsidP="00EB62E1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-1至</w:t>
            </w:r>
            <w:r w:rsidR="00503BC2">
              <w:rPr>
                <w:rFonts w:asciiTheme="minorEastAsia" w:eastAsiaTheme="minorEastAsia" w:hAnsiTheme="minorEastAsia" w:hint="eastAsia"/>
                <w:sz w:val="28"/>
                <w:szCs w:val="28"/>
              </w:rPr>
              <w:t>1</w:t>
            </w:r>
            <w:r w:rsidR="00C543EC" w:rsidRPr="003D308C">
              <w:rPr>
                <w:rFonts w:asciiTheme="minorEastAsia" w:eastAsiaTheme="minorEastAsia" w:hAnsiTheme="minorEastAsia" w:hint="eastAsia"/>
                <w:sz w:val="28"/>
                <w:szCs w:val="28"/>
              </w:rPr>
              <w:t>/</w:t>
            </w: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8（-1）</w:t>
            </w:r>
          </w:p>
        </w:tc>
        <w:tc>
          <w:tcPr>
            <w:tcW w:w="1701" w:type="dxa"/>
            <w:vAlign w:val="center"/>
          </w:tcPr>
          <w:p w:rsidR="00C543EC" w:rsidRPr="001E78AC" w:rsidRDefault="00C543EC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物业管理</w:t>
            </w:r>
          </w:p>
        </w:tc>
        <w:tc>
          <w:tcPr>
            <w:tcW w:w="2515" w:type="dxa"/>
            <w:vAlign w:val="center"/>
          </w:tcPr>
          <w:p w:rsidR="00C543EC" w:rsidRPr="003D308C" w:rsidRDefault="00503BC2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物业公司管理</w:t>
            </w:r>
          </w:p>
        </w:tc>
      </w:tr>
      <w:tr w:rsidR="00C543EC" w:rsidRPr="007A643F" w:rsidTr="00863E23">
        <w:trPr>
          <w:trHeight w:val="567"/>
          <w:jc w:val="center"/>
        </w:trPr>
        <w:tc>
          <w:tcPr>
            <w:tcW w:w="2660" w:type="dxa"/>
            <w:vAlign w:val="center"/>
          </w:tcPr>
          <w:p w:rsidR="00C543EC" w:rsidRPr="001E78AC" w:rsidRDefault="00C543EC" w:rsidP="00863E23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土地使用权类型</w:t>
            </w:r>
          </w:p>
        </w:tc>
        <w:tc>
          <w:tcPr>
            <w:tcW w:w="2410" w:type="dxa"/>
            <w:vAlign w:val="center"/>
          </w:tcPr>
          <w:p w:rsidR="00C543EC" w:rsidRPr="003D308C" w:rsidRDefault="00503BC2" w:rsidP="00863E23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划拨</w:t>
            </w:r>
          </w:p>
        </w:tc>
        <w:tc>
          <w:tcPr>
            <w:tcW w:w="1701" w:type="dxa"/>
            <w:vAlign w:val="center"/>
          </w:tcPr>
          <w:p w:rsidR="00C543EC" w:rsidRPr="001E78AC" w:rsidRDefault="00C543EC" w:rsidP="00863E23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土地用途</w:t>
            </w:r>
          </w:p>
        </w:tc>
        <w:tc>
          <w:tcPr>
            <w:tcW w:w="2515" w:type="dxa"/>
            <w:vAlign w:val="center"/>
          </w:tcPr>
          <w:p w:rsidR="00C543EC" w:rsidRPr="003D308C" w:rsidRDefault="00EB62E1" w:rsidP="00863E23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科研</w:t>
            </w:r>
          </w:p>
        </w:tc>
      </w:tr>
      <w:tr w:rsidR="00C543EC" w:rsidRPr="007A643F" w:rsidTr="00863E23">
        <w:trPr>
          <w:trHeight w:val="567"/>
          <w:jc w:val="center"/>
        </w:trPr>
        <w:tc>
          <w:tcPr>
            <w:tcW w:w="2660" w:type="dxa"/>
            <w:vAlign w:val="center"/>
          </w:tcPr>
          <w:p w:rsidR="00C543EC" w:rsidRDefault="00C543EC" w:rsidP="00863E23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土地剩余使用年限</w:t>
            </w:r>
          </w:p>
        </w:tc>
        <w:tc>
          <w:tcPr>
            <w:tcW w:w="6626" w:type="dxa"/>
            <w:gridSpan w:val="3"/>
            <w:vAlign w:val="center"/>
          </w:tcPr>
          <w:p w:rsidR="00C543EC" w:rsidRPr="003D308C" w:rsidRDefault="00E30283" w:rsidP="00863E23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5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0</w:t>
            </w:r>
            <w:r w:rsidR="00EB62E1"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</w:p>
        </w:tc>
      </w:tr>
      <w:tr w:rsidR="00C543EC" w:rsidRPr="007A643F" w:rsidTr="00863E23">
        <w:trPr>
          <w:trHeight w:val="567"/>
          <w:jc w:val="center"/>
        </w:trPr>
        <w:tc>
          <w:tcPr>
            <w:tcW w:w="2660" w:type="dxa"/>
            <w:vAlign w:val="center"/>
          </w:tcPr>
          <w:p w:rsidR="00C543EC" w:rsidRPr="001E78AC" w:rsidRDefault="00C543EC" w:rsidP="00863E23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1E78AC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基础设施</w:t>
            </w:r>
          </w:p>
        </w:tc>
        <w:tc>
          <w:tcPr>
            <w:tcW w:w="6626" w:type="dxa"/>
            <w:gridSpan w:val="3"/>
            <w:vAlign w:val="center"/>
          </w:tcPr>
          <w:p w:rsidR="00C543EC" w:rsidRPr="003D308C" w:rsidRDefault="00C543EC" w:rsidP="00EB62E1">
            <w:pPr>
              <w:spacing w:before="0" w:after="0" w:line="40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3D308C">
              <w:rPr>
                <w:rFonts w:asciiTheme="minorEastAsia" w:eastAsiaTheme="minorEastAsia" w:hAnsiTheme="minorEastAsia" w:hint="eastAsia"/>
                <w:sz w:val="28"/>
                <w:szCs w:val="28"/>
              </w:rPr>
              <w:t>通路、通电、通讯、通上水、通下水</w:t>
            </w:r>
          </w:p>
        </w:tc>
      </w:tr>
    </w:tbl>
    <w:p w:rsidR="00C543EC" w:rsidRPr="00590FBF" w:rsidRDefault="00C543EC" w:rsidP="00C543EC">
      <w:pPr>
        <w:spacing w:line="360" w:lineRule="auto"/>
        <w:ind w:firstLineChars="200" w:firstLine="562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b/>
          <w:sz w:val="28"/>
          <w:szCs w:val="28"/>
        </w:rPr>
        <w:t>工作时限：</w:t>
      </w:r>
      <w:r w:rsidRPr="00590FBF">
        <w:rPr>
          <w:rFonts w:ascii="宋体" w:hAnsi="宋体" w:hint="eastAsia"/>
          <w:sz w:val="28"/>
          <w:szCs w:val="28"/>
        </w:rPr>
        <w:t>自资料齐全且</w:t>
      </w:r>
      <w:r>
        <w:rPr>
          <w:rFonts w:ascii="宋体" w:hAnsi="宋体" w:hint="eastAsia"/>
          <w:sz w:val="28"/>
          <w:szCs w:val="28"/>
        </w:rPr>
        <w:t>实地查勘</w:t>
      </w:r>
      <w:r w:rsidRPr="00590FBF">
        <w:rPr>
          <w:rFonts w:ascii="宋体" w:hAnsi="宋体" w:hint="eastAsia"/>
          <w:sz w:val="28"/>
          <w:szCs w:val="28"/>
        </w:rPr>
        <w:t>完毕之日后起</w:t>
      </w:r>
      <w:r w:rsidRPr="00590FBF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590FBF">
        <w:rPr>
          <w:rFonts w:ascii="宋体" w:hAnsi="宋体" w:hint="eastAsia"/>
          <w:sz w:val="28"/>
          <w:szCs w:val="28"/>
        </w:rPr>
        <w:t>个工作日内完成。</w:t>
      </w:r>
    </w:p>
    <w:p w:rsidR="00C543EC" w:rsidRPr="00590FBF" w:rsidRDefault="00C543EC" w:rsidP="00C543E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为确保评估工作客观、公正，估价委托人承诺如下：</w:t>
      </w:r>
    </w:p>
    <w:p w:rsidR="00C543EC" w:rsidRPr="00590FBF" w:rsidRDefault="00C543EC" w:rsidP="00C543E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1.估价委托人对提供资料的真实性及合法性负责，并在评估过程中给予必要的配合。</w:t>
      </w:r>
    </w:p>
    <w:p w:rsidR="00C543EC" w:rsidRPr="00590FBF" w:rsidRDefault="00C543EC" w:rsidP="00C543E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2.上述委估房地产未被查封，不涉及任何司法诉讼。</w:t>
      </w:r>
    </w:p>
    <w:p w:rsidR="00C543EC" w:rsidRPr="00590FBF" w:rsidRDefault="00C543EC" w:rsidP="00C543E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3.本报告仅在上述</w:t>
      </w:r>
      <w:r>
        <w:rPr>
          <w:rFonts w:ascii="宋体" w:hAnsi="宋体" w:hint="eastAsia"/>
          <w:sz w:val="28"/>
          <w:szCs w:val="28"/>
        </w:rPr>
        <w:t>估价</w:t>
      </w:r>
      <w:r w:rsidRPr="00590FBF">
        <w:rPr>
          <w:rFonts w:ascii="宋体" w:hAnsi="宋体" w:hint="eastAsia"/>
          <w:sz w:val="28"/>
          <w:szCs w:val="28"/>
        </w:rPr>
        <w:t>目的下</w:t>
      </w:r>
      <w:r w:rsidR="005F4DB4">
        <w:rPr>
          <w:rFonts w:ascii="宋体" w:hAnsi="宋体" w:hint="eastAsia"/>
          <w:sz w:val="28"/>
          <w:szCs w:val="28"/>
        </w:rPr>
        <w:t>正确、恰当</w:t>
      </w:r>
      <w:r w:rsidRPr="00590FBF">
        <w:rPr>
          <w:rFonts w:ascii="宋体" w:hAnsi="宋体" w:hint="eastAsia"/>
          <w:sz w:val="28"/>
          <w:szCs w:val="28"/>
        </w:rPr>
        <w:t>使用。</w:t>
      </w:r>
    </w:p>
    <w:p w:rsidR="00C543EC" w:rsidRPr="00590FBF" w:rsidRDefault="00C543EC" w:rsidP="00C543E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4.如估价委托人从委托时间起算如超过半年内未领取评估报告或资料，</w:t>
      </w:r>
      <w:r w:rsidRPr="00590FBF">
        <w:rPr>
          <w:rFonts w:ascii="宋体" w:hAnsi="宋体" w:hint="eastAsia"/>
          <w:sz w:val="28"/>
          <w:szCs w:val="28"/>
        </w:rPr>
        <w:lastRenderedPageBreak/>
        <w:t>评估机构可以自行销毁估价委托人提供的所有资料。</w:t>
      </w:r>
    </w:p>
    <w:p w:rsidR="00C543EC" w:rsidRPr="00590FBF" w:rsidRDefault="00C543EC" w:rsidP="00C543EC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</w:p>
    <w:p w:rsidR="00C543EC" w:rsidRPr="00590FBF" w:rsidRDefault="00C543EC" w:rsidP="00C543EC">
      <w:pPr>
        <w:tabs>
          <w:tab w:val="left" w:pos="2424"/>
        </w:tabs>
        <w:spacing w:line="360" w:lineRule="auto"/>
        <w:jc w:val="center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估价委托人（盖章）：</w:t>
      </w:r>
    </w:p>
    <w:p w:rsidR="00C543EC" w:rsidRPr="00590FBF" w:rsidRDefault="00C543EC" w:rsidP="00C543EC">
      <w:pPr>
        <w:tabs>
          <w:tab w:val="left" w:pos="2424"/>
        </w:tabs>
        <w:spacing w:line="360" w:lineRule="auto"/>
        <w:ind w:firstLineChars="1700" w:firstLine="4760"/>
        <w:rPr>
          <w:rFonts w:ascii="宋体" w:hAnsi="宋体"/>
          <w:sz w:val="28"/>
          <w:szCs w:val="28"/>
        </w:rPr>
      </w:pPr>
    </w:p>
    <w:p w:rsidR="00C543EC" w:rsidRPr="00590FBF" w:rsidRDefault="00C543EC" w:rsidP="00C543EC">
      <w:pPr>
        <w:spacing w:line="360" w:lineRule="auto"/>
        <w:ind w:firstLineChars="2100" w:firstLine="5880"/>
        <w:rPr>
          <w:rFonts w:ascii="宋体" w:hAnsi="宋体"/>
          <w:sz w:val="28"/>
          <w:szCs w:val="28"/>
        </w:rPr>
      </w:pPr>
      <w:r w:rsidRPr="00590FBF">
        <w:rPr>
          <w:rFonts w:ascii="宋体" w:hAnsi="宋体" w:hint="eastAsia"/>
          <w:sz w:val="28"/>
          <w:szCs w:val="28"/>
        </w:rPr>
        <w:t>年     月     日</w:t>
      </w:r>
    </w:p>
    <w:p w:rsidR="00461A6F" w:rsidRPr="00C543EC" w:rsidRDefault="00461A6F" w:rsidP="00C543EC">
      <w:pPr>
        <w:spacing w:before="0" w:after="0" w:line="360" w:lineRule="auto"/>
        <w:ind w:firstLineChars="250" w:firstLine="600"/>
        <w:rPr>
          <w:rFonts w:asciiTheme="majorEastAsia" w:eastAsiaTheme="majorEastAsia" w:hAnsiTheme="majorEastAsia"/>
        </w:rPr>
      </w:pPr>
    </w:p>
    <w:sectPr w:rsidR="00461A6F" w:rsidRPr="00C543EC" w:rsidSect="004D3548">
      <w:pgSz w:w="11906" w:h="16838"/>
      <w:pgMar w:top="1418" w:right="1418" w:bottom="1418" w:left="1418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C2504" w:rsidRDefault="001C2504" w:rsidP="005F4DB4">
      <w:pPr>
        <w:spacing w:before="0" w:after="0" w:line="240" w:lineRule="auto"/>
      </w:pPr>
      <w:r>
        <w:separator/>
      </w:r>
    </w:p>
  </w:endnote>
  <w:endnote w:type="continuationSeparator" w:id="0">
    <w:p w:rsidR="001C2504" w:rsidRDefault="001C2504" w:rsidP="005F4DB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C2504" w:rsidRDefault="001C2504" w:rsidP="005F4DB4">
      <w:pPr>
        <w:spacing w:before="0" w:after="0" w:line="240" w:lineRule="auto"/>
      </w:pPr>
      <w:r>
        <w:separator/>
      </w:r>
    </w:p>
  </w:footnote>
  <w:footnote w:type="continuationSeparator" w:id="0">
    <w:p w:rsidR="001C2504" w:rsidRDefault="001C2504" w:rsidP="005F4DB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06D"/>
    <w:rsid w:val="00025050"/>
    <w:rsid w:val="00027B56"/>
    <w:rsid w:val="0004354C"/>
    <w:rsid w:val="00074A8C"/>
    <w:rsid w:val="000A1910"/>
    <w:rsid w:val="000A21F3"/>
    <w:rsid w:val="000D5BFA"/>
    <w:rsid w:val="000E68E5"/>
    <w:rsid w:val="001010E0"/>
    <w:rsid w:val="00115B57"/>
    <w:rsid w:val="00137EC6"/>
    <w:rsid w:val="0014087A"/>
    <w:rsid w:val="00165E38"/>
    <w:rsid w:val="001744F8"/>
    <w:rsid w:val="001C2504"/>
    <w:rsid w:val="001E3973"/>
    <w:rsid w:val="001F75CF"/>
    <w:rsid w:val="0020104F"/>
    <w:rsid w:val="00201697"/>
    <w:rsid w:val="002125B8"/>
    <w:rsid w:val="00212D19"/>
    <w:rsid w:val="002224E6"/>
    <w:rsid w:val="00232AF3"/>
    <w:rsid w:val="00244CF2"/>
    <w:rsid w:val="00246EE5"/>
    <w:rsid w:val="00261928"/>
    <w:rsid w:val="00282DFF"/>
    <w:rsid w:val="002877E9"/>
    <w:rsid w:val="002B00CE"/>
    <w:rsid w:val="002D5D80"/>
    <w:rsid w:val="002F0652"/>
    <w:rsid w:val="003179FB"/>
    <w:rsid w:val="0033292B"/>
    <w:rsid w:val="00345537"/>
    <w:rsid w:val="00347686"/>
    <w:rsid w:val="003945BC"/>
    <w:rsid w:val="003A08A1"/>
    <w:rsid w:val="003A1DAA"/>
    <w:rsid w:val="003E20EC"/>
    <w:rsid w:val="003F11BC"/>
    <w:rsid w:val="004539A3"/>
    <w:rsid w:val="00461A6F"/>
    <w:rsid w:val="00471BD1"/>
    <w:rsid w:val="004A5012"/>
    <w:rsid w:val="004B6C79"/>
    <w:rsid w:val="004D151A"/>
    <w:rsid w:val="004D3548"/>
    <w:rsid w:val="004D592A"/>
    <w:rsid w:val="004D5E42"/>
    <w:rsid w:val="00503BC2"/>
    <w:rsid w:val="00510A24"/>
    <w:rsid w:val="00525C69"/>
    <w:rsid w:val="00531815"/>
    <w:rsid w:val="0053354F"/>
    <w:rsid w:val="00540176"/>
    <w:rsid w:val="005506DC"/>
    <w:rsid w:val="00594466"/>
    <w:rsid w:val="005C342E"/>
    <w:rsid w:val="005C4603"/>
    <w:rsid w:val="005E236B"/>
    <w:rsid w:val="005E3B85"/>
    <w:rsid w:val="005F3096"/>
    <w:rsid w:val="005F4DB4"/>
    <w:rsid w:val="00605346"/>
    <w:rsid w:val="00622654"/>
    <w:rsid w:val="00640850"/>
    <w:rsid w:val="00643E2E"/>
    <w:rsid w:val="006513CC"/>
    <w:rsid w:val="0066346A"/>
    <w:rsid w:val="00676D3D"/>
    <w:rsid w:val="0068716B"/>
    <w:rsid w:val="006878CB"/>
    <w:rsid w:val="006940E2"/>
    <w:rsid w:val="006C546F"/>
    <w:rsid w:val="00716CEF"/>
    <w:rsid w:val="00740084"/>
    <w:rsid w:val="00754773"/>
    <w:rsid w:val="00755E80"/>
    <w:rsid w:val="0076306D"/>
    <w:rsid w:val="00786428"/>
    <w:rsid w:val="00792706"/>
    <w:rsid w:val="007A643F"/>
    <w:rsid w:val="007B655A"/>
    <w:rsid w:val="0080261F"/>
    <w:rsid w:val="00804528"/>
    <w:rsid w:val="00816642"/>
    <w:rsid w:val="00816C81"/>
    <w:rsid w:val="00826FF5"/>
    <w:rsid w:val="00845F3A"/>
    <w:rsid w:val="00861709"/>
    <w:rsid w:val="00874EA1"/>
    <w:rsid w:val="008B13B6"/>
    <w:rsid w:val="008C475F"/>
    <w:rsid w:val="008D7AFA"/>
    <w:rsid w:val="008F6B26"/>
    <w:rsid w:val="00901DCE"/>
    <w:rsid w:val="00904770"/>
    <w:rsid w:val="009476DC"/>
    <w:rsid w:val="00951C7B"/>
    <w:rsid w:val="009876D6"/>
    <w:rsid w:val="009A5B83"/>
    <w:rsid w:val="009C1E42"/>
    <w:rsid w:val="009C6AE1"/>
    <w:rsid w:val="009F5D6C"/>
    <w:rsid w:val="00A33DF2"/>
    <w:rsid w:val="00A603E3"/>
    <w:rsid w:val="00A6138E"/>
    <w:rsid w:val="00A70D16"/>
    <w:rsid w:val="00AA09AF"/>
    <w:rsid w:val="00AA1BEE"/>
    <w:rsid w:val="00AC423F"/>
    <w:rsid w:val="00AF08A9"/>
    <w:rsid w:val="00AF4054"/>
    <w:rsid w:val="00B32138"/>
    <w:rsid w:val="00B344B9"/>
    <w:rsid w:val="00B34FB4"/>
    <w:rsid w:val="00B43DAD"/>
    <w:rsid w:val="00B61FC9"/>
    <w:rsid w:val="00BC4E3E"/>
    <w:rsid w:val="00BD25DA"/>
    <w:rsid w:val="00BD27CF"/>
    <w:rsid w:val="00C20EDC"/>
    <w:rsid w:val="00C23866"/>
    <w:rsid w:val="00C350EA"/>
    <w:rsid w:val="00C543EC"/>
    <w:rsid w:val="00C811C6"/>
    <w:rsid w:val="00C90DF7"/>
    <w:rsid w:val="00CB42D7"/>
    <w:rsid w:val="00CC398C"/>
    <w:rsid w:val="00CD7429"/>
    <w:rsid w:val="00D22DB8"/>
    <w:rsid w:val="00D518F1"/>
    <w:rsid w:val="00D52E4D"/>
    <w:rsid w:val="00D5332D"/>
    <w:rsid w:val="00D909BB"/>
    <w:rsid w:val="00DA79D5"/>
    <w:rsid w:val="00DB60BF"/>
    <w:rsid w:val="00E00483"/>
    <w:rsid w:val="00E21DA3"/>
    <w:rsid w:val="00E26688"/>
    <w:rsid w:val="00E27759"/>
    <w:rsid w:val="00E30283"/>
    <w:rsid w:val="00E529FD"/>
    <w:rsid w:val="00E61058"/>
    <w:rsid w:val="00E83851"/>
    <w:rsid w:val="00E96A72"/>
    <w:rsid w:val="00EA5503"/>
    <w:rsid w:val="00EB2AF6"/>
    <w:rsid w:val="00EB62E1"/>
    <w:rsid w:val="00EC3F93"/>
    <w:rsid w:val="00EE7F97"/>
    <w:rsid w:val="00F01BE1"/>
    <w:rsid w:val="00F3027A"/>
    <w:rsid w:val="00F35472"/>
    <w:rsid w:val="00F44AA5"/>
    <w:rsid w:val="00FB4F69"/>
    <w:rsid w:val="00FB72FC"/>
    <w:rsid w:val="00FD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0C9BC5"/>
  <w15:docId w15:val="{AC147C3C-14A4-E24E-8C80-F4C4EBE8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20EC"/>
    <w:pPr>
      <w:widowControl w:val="0"/>
      <w:adjustRightInd w:val="0"/>
      <w:spacing w:before="20" w:after="20"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4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F4DB4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F4DB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F4DB4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30283"/>
    <w:pPr>
      <w:spacing w:before="0" w:after="0" w:line="240" w:lineRule="auto"/>
    </w:pPr>
    <w:rPr>
      <w:rFonts w:ascii="宋体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30283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79</Words>
  <Characters>453</Characters>
  <Application>Microsoft Office Word</Application>
  <DocSecurity>0</DocSecurity>
  <Lines>3</Lines>
  <Paragraphs>1</Paragraphs>
  <ScaleCrop>false</ScaleCrop>
  <Company>Sky123.Org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office</cp:lastModifiedBy>
  <cp:revision>39</cp:revision>
  <dcterms:created xsi:type="dcterms:W3CDTF">2015-07-14T02:10:00Z</dcterms:created>
  <dcterms:modified xsi:type="dcterms:W3CDTF">2020-07-17T06:15:00Z</dcterms:modified>
</cp:coreProperties>
</file>