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Cs w:val="24"/>
        </w:rPr>
      </w:pPr>
      <w:proofErr w:type="gramStart"/>
      <w:r w:rsidRPr="00F929E9">
        <w:rPr>
          <w:rFonts w:ascii="Arial" w:eastAsia="方正黑体简体" w:hAnsi="Arial" w:cs="Arial" w:hint="eastAsia"/>
          <w:szCs w:val="24"/>
        </w:rPr>
        <w:t>康正评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 w:rsidR="009A5849">
        <w:rPr>
          <w:rFonts w:ascii="Arial" w:eastAsia="方正黑体简体" w:hAnsi="Arial" w:cs="Arial"/>
          <w:szCs w:val="24"/>
        </w:rPr>
        <w:t>2022-1-0135-F0</w:t>
      </w:r>
      <w:r w:rsidR="009A5849">
        <w:rPr>
          <w:rFonts w:ascii="Arial" w:eastAsia="方正黑体简体" w:hAnsi="Arial" w:cs="Arial" w:hint="eastAsia"/>
          <w:szCs w:val="24"/>
        </w:rPr>
        <w:t>2</w:t>
      </w:r>
      <w:r w:rsidR="009A5849" w:rsidRPr="009A5849">
        <w:rPr>
          <w:rFonts w:ascii="Arial" w:eastAsia="方正黑体简体" w:hAnsi="Arial" w:cs="Arial"/>
          <w:szCs w:val="24"/>
        </w:rPr>
        <w:t>DYGJ1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Pr="00F929E9" w:rsidRDefault="00F929E9" w:rsidP="00315D61">
      <w:pPr>
        <w:spacing w:beforeLines="50" w:before="163" w:afterLines="50" w:after="163"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</w:t>
      </w:r>
      <w:r w:rsidR="009A5849" w:rsidRPr="009A5849">
        <w:rPr>
          <w:rFonts w:ascii="Arial" w:eastAsia="方正黑体简体" w:hAnsi="Arial" w:cs="Arial" w:hint="eastAsia"/>
          <w:noProof/>
          <w:sz w:val="28"/>
          <w:szCs w:val="28"/>
        </w:rPr>
        <w:t>北京市通州区环科中路</w:t>
      </w:r>
      <w:r w:rsidR="009A5849" w:rsidRPr="009A5849">
        <w:rPr>
          <w:rFonts w:ascii="Arial" w:eastAsia="方正黑体简体" w:hAnsi="Arial" w:cs="Arial" w:hint="eastAsia"/>
          <w:noProof/>
          <w:sz w:val="28"/>
          <w:szCs w:val="28"/>
        </w:rPr>
        <w:t>17</w:t>
      </w:r>
      <w:r w:rsidR="009A5849" w:rsidRPr="009A5849">
        <w:rPr>
          <w:rFonts w:ascii="Arial" w:eastAsia="方正黑体简体" w:hAnsi="Arial" w:cs="Arial" w:hint="eastAsia"/>
          <w:noProof/>
          <w:sz w:val="28"/>
          <w:szCs w:val="28"/>
        </w:rPr>
        <w:t>号</w:t>
      </w:r>
      <w:r w:rsidR="009A5849" w:rsidRPr="009A5849">
        <w:rPr>
          <w:rFonts w:ascii="Arial" w:eastAsia="方正黑体简体" w:hAnsi="Arial" w:cs="Arial" w:hint="eastAsia"/>
          <w:noProof/>
          <w:sz w:val="28"/>
          <w:szCs w:val="28"/>
        </w:rPr>
        <w:t>27</w:t>
      </w:r>
      <w:r w:rsidR="009A5849" w:rsidRPr="009A5849">
        <w:rPr>
          <w:rFonts w:ascii="Arial" w:eastAsia="方正黑体简体" w:hAnsi="Arial" w:cs="Arial" w:hint="eastAsia"/>
          <w:noProof/>
          <w:sz w:val="28"/>
          <w:szCs w:val="28"/>
        </w:rPr>
        <w:t>幢</w:t>
      </w:r>
      <w:r w:rsidR="009A5849" w:rsidRPr="009A5849">
        <w:rPr>
          <w:rFonts w:ascii="Arial" w:eastAsia="方正黑体简体" w:hAnsi="Arial" w:cs="Arial" w:hint="eastAsia"/>
          <w:noProof/>
          <w:sz w:val="28"/>
          <w:szCs w:val="28"/>
        </w:rPr>
        <w:t>1</w:t>
      </w:r>
      <w:r w:rsidR="009A5849" w:rsidRPr="009A5849">
        <w:rPr>
          <w:rFonts w:ascii="Arial" w:eastAsia="方正黑体简体" w:hAnsi="Arial" w:cs="Arial" w:hint="eastAsia"/>
          <w:noProof/>
          <w:sz w:val="28"/>
          <w:szCs w:val="28"/>
        </w:rPr>
        <w:t>至</w:t>
      </w:r>
      <w:r w:rsidR="009A5849" w:rsidRPr="009A5849">
        <w:rPr>
          <w:rFonts w:ascii="Arial" w:eastAsia="方正黑体简体" w:hAnsi="Arial" w:cs="Arial" w:hint="eastAsia"/>
          <w:noProof/>
          <w:sz w:val="28"/>
          <w:szCs w:val="28"/>
        </w:rPr>
        <w:t>3</w:t>
      </w:r>
      <w:r w:rsidR="009A5849" w:rsidRPr="009A5849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9A5849" w:rsidRPr="009A5849">
        <w:rPr>
          <w:rFonts w:ascii="Arial" w:eastAsia="方正黑体简体" w:hAnsi="Arial" w:cs="Arial" w:hint="eastAsia"/>
          <w:noProof/>
          <w:sz w:val="28"/>
          <w:szCs w:val="28"/>
        </w:rPr>
        <w:t>102</w:t>
      </w:r>
      <w:r w:rsidR="009A5849">
        <w:rPr>
          <w:rFonts w:ascii="Arial" w:eastAsia="方正黑体简体" w:hAnsi="Arial" w:cs="Arial" w:hint="eastAsia"/>
          <w:noProof/>
          <w:sz w:val="28"/>
          <w:szCs w:val="28"/>
        </w:rPr>
        <w:t>工业用房房地</w:t>
      </w:r>
      <w:r w:rsidR="00805C6C" w:rsidRPr="00805C6C">
        <w:rPr>
          <w:rFonts w:ascii="Arial" w:eastAsia="方正黑体简体" w:hAnsi="Arial" w:cs="Arial" w:hint="eastAsia"/>
          <w:noProof/>
          <w:sz w:val="28"/>
          <w:szCs w:val="28"/>
        </w:rPr>
        <w:t>产抵押价值评估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中国工商银行股份有限公司北京九龙山支行：</w:t>
      </w:r>
    </w:p>
    <w:p w:rsidR="00F929E9" w:rsidRPr="00F929E9" w:rsidRDefault="00F929E9" w:rsidP="00435E32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 w:rsidR="00805C6C">
        <w:rPr>
          <w:rFonts w:ascii="Arial" w:eastAsiaTheme="minorEastAsia" w:hAnsi="Arial" w:cs="Arial"/>
          <w:szCs w:val="24"/>
        </w:rPr>
        <w:t>202</w:t>
      </w:r>
      <w:r w:rsidR="00805C6C">
        <w:rPr>
          <w:rFonts w:ascii="Arial" w:eastAsiaTheme="minorEastAsia" w:hAnsi="Arial" w:cs="Arial" w:hint="eastAsia"/>
          <w:szCs w:val="24"/>
        </w:rPr>
        <w:t>2</w:t>
      </w:r>
      <w:r w:rsidRPr="00F929E9">
        <w:rPr>
          <w:rFonts w:ascii="Arial" w:eastAsiaTheme="minorEastAsia" w:hAnsi="Arial" w:cs="Arial"/>
          <w:szCs w:val="24"/>
        </w:rPr>
        <w:t>年</w:t>
      </w:r>
      <w:r w:rsidR="00805C6C">
        <w:rPr>
          <w:rFonts w:ascii="Arial" w:eastAsiaTheme="minorEastAsia" w:hAnsi="Arial" w:cs="Arial" w:hint="eastAsia"/>
          <w:szCs w:val="24"/>
        </w:rPr>
        <w:t>3</w:t>
      </w:r>
      <w:r w:rsidRPr="00F929E9">
        <w:rPr>
          <w:rFonts w:ascii="Arial" w:eastAsiaTheme="minorEastAsia" w:hAnsi="Arial" w:cs="Arial"/>
          <w:szCs w:val="24"/>
        </w:rPr>
        <w:t>月</w:t>
      </w:r>
      <w:r>
        <w:rPr>
          <w:rFonts w:ascii="Arial" w:eastAsiaTheme="minorEastAsia" w:hAnsi="Arial" w:cs="Arial" w:hint="eastAsia"/>
          <w:szCs w:val="24"/>
        </w:rPr>
        <w:t>1</w:t>
      </w:r>
      <w:r w:rsidR="009A5849">
        <w:rPr>
          <w:rFonts w:ascii="Arial" w:eastAsiaTheme="minorEastAsia" w:hAnsi="Arial" w:cs="Arial" w:hint="eastAsia"/>
          <w:szCs w:val="24"/>
        </w:rPr>
        <w:t>5</w:t>
      </w:r>
      <w:r w:rsidRPr="00F929E9">
        <w:rPr>
          <w:rFonts w:ascii="Arial" w:eastAsiaTheme="minorEastAsia" w:hAnsi="Arial" w:cs="Arial"/>
          <w:szCs w:val="24"/>
        </w:rPr>
        <w:t>日出具《房地产抵押估价报告》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="009A5849" w:rsidRPr="009A5849">
        <w:rPr>
          <w:rFonts w:ascii="Arial" w:eastAsiaTheme="minorEastAsia" w:hAnsi="Arial" w:cs="Arial"/>
          <w:szCs w:val="24"/>
        </w:rPr>
        <w:t>2022-1-0135-F01DYGJ1</w:t>
      </w:r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 w:rsidR="00315D61">
        <w:rPr>
          <w:rFonts w:ascii="Arial" w:eastAsiaTheme="minorEastAsia" w:hAnsi="Arial" w:cs="Arial" w:hint="eastAsia"/>
          <w:szCs w:val="24"/>
        </w:rPr>
        <w:t>上述报告所列估价对象的抵押价值为</w:t>
      </w:r>
      <w:r w:rsidR="009A5849" w:rsidRPr="009A5849">
        <w:rPr>
          <w:rFonts w:ascii="Arial" w:eastAsiaTheme="minorEastAsia" w:hAnsi="Arial" w:cs="Arial"/>
          <w:szCs w:val="24"/>
        </w:rPr>
        <w:t>1312</w:t>
      </w:r>
      <w:r w:rsidR="00315D61">
        <w:rPr>
          <w:rFonts w:ascii="Arial" w:eastAsiaTheme="minorEastAsia" w:hAnsi="Arial" w:cs="Arial" w:hint="eastAsia"/>
          <w:szCs w:val="24"/>
        </w:rPr>
        <w:t>万元，抵押净值为</w:t>
      </w:r>
      <w:r w:rsidR="009A5849" w:rsidRPr="009A5849">
        <w:rPr>
          <w:rFonts w:ascii="Arial" w:eastAsiaTheme="minorEastAsia" w:hAnsi="Arial" w:cs="Arial"/>
          <w:szCs w:val="24"/>
        </w:rPr>
        <w:t>1171</w:t>
      </w:r>
      <w:r w:rsidR="00315D61">
        <w:rPr>
          <w:rFonts w:ascii="Arial" w:eastAsiaTheme="minorEastAsia" w:hAnsi="Arial" w:cs="Arial" w:hint="eastAsia"/>
          <w:szCs w:val="24"/>
        </w:rPr>
        <w:t>万元（计算过程详见附件），估价</w:t>
      </w:r>
      <w:r>
        <w:rPr>
          <w:rFonts w:ascii="Arial" w:eastAsiaTheme="minorEastAsia" w:hAnsi="Arial" w:cs="Arial"/>
          <w:szCs w:val="24"/>
        </w:rPr>
        <w:t>结果详见</w:t>
      </w:r>
      <w:r w:rsidR="00315D61">
        <w:rPr>
          <w:rFonts w:ascii="Arial" w:eastAsiaTheme="minorEastAsia" w:hAnsi="Arial" w:cs="Arial"/>
          <w:szCs w:val="24"/>
        </w:rPr>
        <w:t>下</w:t>
      </w:r>
      <w:r w:rsidRPr="00F929E9">
        <w:rPr>
          <w:rFonts w:ascii="Arial" w:eastAsiaTheme="minorEastAsia" w:hAnsi="Arial" w:cs="Arial" w:hint="eastAsia"/>
          <w:szCs w:val="24"/>
        </w:rPr>
        <w:t>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F929E9" w:rsidRDefault="00F929E9" w:rsidP="00733067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300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5"/>
        <w:gridCol w:w="1276"/>
        <w:gridCol w:w="1119"/>
        <w:gridCol w:w="1120"/>
        <w:gridCol w:w="1120"/>
        <w:gridCol w:w="1120"/>
      </w:tblGrid>
      <w:tr w:rsidR="00BE1227" w:rsidTr="00BE1227">
        <w:trPr>
          <w:cantSplit/>
          <w:jc w:val="center"/>
        </w:trPr>
        <w:tc>
          <w:tcPr>
            <w:tcW w:w="4821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  <w:tl2br w:val="single" w:sz="2" w:space="0" w:color="7F7F7F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ind w:firstLineChars="1850" w:firstLine="3330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估价方法及结果</w:t>
            </w:r>
          </w:p>
          <w:p w:rsidR="00BE1227" w:rsidRDefault="00BE1227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估价对象及结果</w:t>
            </w:r>
          </w:p>
        </w:tc>
        <w:tc>
          <w:tcPr>
            <w:tcW w:w="1119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比较法</w:t>
            </w:r>
          </w:p>
        </w:tc>
        <w:tc>
          <w:tcPr>
            <w:tcW w:w="1120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收益法</w:t>
            </w:r>
          </w:p>
        </w:tc>
        <w:tc>
          <w:tcPr>
            <w:tcW w:w="1120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6B2E3D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抵押价值</w:t>
            </w:r>
          </w:p>
        </w:tc>
        <w:tc>
          <w:tcPr>
            <w:tcW w:w="1120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6B2E3D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抵押</w:t>
            </w:r>
            <w:r w:rsidR="00BE1227"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净值</w:t>
            </w:r>
          </w:p>
        </w:tc>
      </w:tr>
      <w:tr w:rsidR="009A5849" w:rsidTr="008324C0">
        <w:trPr>
          <w:cantSplit/>
          <w:trHeight w:val="452"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9A5849" w:rsidRDefault="009A5849" w:rsidP="001F0B8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9A5849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北京市通州区环科中路</w:t>
            </w:r>
            <w:r w:rsidRPr="009A5849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17</w:t>
            </w:r>
            <w:r w:rsidRPr="009A5849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  <w:r w:rsidRPr="009A5849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27</w:t>
            </w:r>
            <w:r w:rsidRPr="009A5849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幢</w:t>
            </w:r>
            <w:r w:rsidRPr="009A5849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</w:t>
            </w:r>
            <w:r w:rsidRPr="009A5849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至</w:t>
            </w:r>
            <w:r w:rsidRPr="009A5849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3</w:t>
            </w:r>
            <w:r w:rsidRPr="009A5849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层</w:t>
            </w:r>
            <w:r w:rsidRPr="009A5849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102</w:t>
            </w:r>
            <w:r w:rsidRPr="009A5849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工业用房房地产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9A5849" w:rsidRDefault="009A5849" w:rsidP="001F0B8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9A5849" w:rsidRDefault="009A584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1401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9A5849" w:rsidRDefault="009A584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1222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9A5849" w:rsidRDefault="009A584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1312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9A5849" w:rsidRPr="00A50215" w:rsidRDefault="009A5849" w:rsidP="00A502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9A5849"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1171</w:t>
            </w:r>
          </w:p>
        </w:tc>
      </w:tr>
      <w:tr w:rsidR="009A5849" w:rsidTr="008324C0">
        <w:trPr>
          <w:cantSplit/>
          <w:trHeight w:val="418"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9A5849" w:rsidRDefault="009A5849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9A5849" w:rsidRDefault="009A584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9A5849" w:rsidRDefault="009A584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9977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9A5849" w:rsidRDefault="009A584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8699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9A5849" w:rsidRDefault="009A584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9342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</w:tcPr>
          <w:p w:rsidR="009A5849" w:rsidRPr="00A50215" w:rsidRDefault="009A5849" w:rsidP="00A502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9A5849"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8338</w:t>
            </w:r>
          </w:p>
        </w:tc>
      </w:tr>
    </w:tbl>
    <w:p w:rsidR="000F186B" w:rsidRDefault="00F929E9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8324C0">
              <w:rPr>
                <w:rFonts w:ascii="Arial" w:hAnsi="Arial" w:cs="Arial" w:hint="eastAsia"/>
                <w:color w:val="000000"/>
                <w:szCs w:val="21"/>
              </w:rPr>
              <w:t>三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="009A5849">
              <w:rPr>
                <w:rFonts w:ascii="Arial" w:hAnsi="Arial" w:cs="Arial" w:hint="eastAsia"/>
                <w:color w:val="000000"/>
                <w:szCs w:val="21"/>
              </w:rPr>
              <w:t>二十八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295C81" w:rsidRDefault="00295C81">
      <w:pPr>
        <w:sectPr w:rsidR="00295C81" w:rsidSect="00BC7C1B">
          <w:headerReference w:type="default" r:id="rId7"/>
          <w:footerReference w:type="default" r:id="rId8"/>
          <w:pgSz w:w="11906" w:h="16838"/>
          <w:pgMar w:top="1843" w:right="1304" w:bottom="1134" w:left="1304" w:header="1134" w:footer="907" w:gutter="0"/>
          <w:cols w:space="425"/>
          <w:docGrid w:type="lines" w:linePitch="326"/>
        </w:sectPr>
      </w:pPr>
    </w:p>
    <w:p w:rsidR="00295C81" w:rsidRDefault="00295C81" w:rsidP="00295C81">
      <w:pPr>
        <w:spacing w:line="240" w:lineRule="auto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lastRenderedPageBreak/>
        <w:t>附件：</w:t>
      </w:r>
    </w:p>
    <w:p w:rsidR="00295C81" w:rsidRPr="006237A7" w:rsidRDefault="00295C81" w:rsidP="00295C81">
      <w:pPr>
        <w:spacing w:line="240" w:lineRule="auto"/>
        <w:jc w:val="center"/>
        <w:rPr>
          <w:rFonts w:ascii="方正黑体简体" w:eastAsia="方正黑体简体" w:hAnsi="Arial" w:cs="Arial"/>
          <w:bCs/>
          <w:szCs w:val="24"/>
        </w:rPr>
      </w:pPr>
      <w:r w:rsidRPr="006237A7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134"/>
        <w:gridCol w:w="1559"/>
        <w:gridCol w:w="3544"/>
        <w:gridCol w:w="1077"/>
      </w:tblGrid>
      <w:tr w:rsidR="00295C81" w:rsidRPr="006237A7" w:rsidTr="00DF1FAB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295C81" w:rsidRPr="006237A7" w:rsidTr="00DF1FAB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295C81" w:rsidRPr="006237A7" w:rsidRDefault="009A5849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9A5849">
              <w:rPr>
                <w:rFonts w:ascii="Arial" w:eastAsia="华文细黑" w:hAnsi="Arial" w:cs="宋体" w:hint="eastAsia"/>
                <w:sz w:val="18"/>
                <w:szCs w:val="24"/>
              </w:rPr>
              <w:t>北京市通州区环科中路</w:t>
            </w:r>
            <w:r w:rsidRPr="009A5849">
              <w:rPr>
                <w:rFonts w:ascii="Arial" w:eastAsia="华文细黑" w:hAnsi="Arial" w:cs="宋体" w:hint="eastAsia"/>
                <w:sz w:val="18"/>
                <w:szCs w:val="24"/>
              </w:rPr>
              <w:t>17</w:t>
            </w:r>
            <w:r w:rsidRPr="009A5849">
              <w:rPr>
                <w:rFonts w:ascii="Arial" w:eastAsia="华文细黑" w:hAnsi="Arial" w:cs="宋体" w:hint="eastAsia"/>
                <w:sz w:val="18"/>
                <w:szCs w:val="24"/>
              </w:rPr>
              <w:t>号</w:t>
            </w:r>
            <w:r w:rsidRPr="009A5849">
              <w:rPr>
                <w:rFonts w:ascii="Arial" w:eastAsia="华文细黑" w:hAnsi="Arial" w:cs="宋体" w:hint="eastAsia"/>
                <w:sz w:val="18"/>
                <w:szCs w:val="24"/>
              </w:rPr>
              <w:t>27</w:t>
            </w:r>
            <w:r w:rsidRPr="009A5849">
              <w:rPr>
                <w:rFonts w:ascii="Arial" w:eastAsia="华文细黑" w:hAnsi="Arial" w:cs="宋体" w:hint="eastAsia"/>
                <w:sz w:val="18"/>
                <w:szCs w:val="24"/>
              </w:rPr>
              <w:t>幢</w:t>
            </w:r>
            <w:r w:rsidRPr="009A5849">
              <w:rPr>
                <w:rFonts w:ascii="Arial" w:eastAsia="华文细黑" w:hAnsi="Arial" w:cs="宋体" w:hint="eastAsia"/>
                <w:sz w:val="18"/>
                <w:szCs w:val="24"/>
              </w:rPr>
              <w:t>1</w:t>
            </w:r>
            <w:r w:rsidRPr="009A5849">
              <w:rPr>
                <w:rFonts w:ascii="Arial" w:eastAsia="华文细黑" w:hAnsi="Arial" w:cs="宋体" w:hint="eastAsia"/>
                <w:sz w:val="18"/>
                <w:szCs w:val="24"/>
              </w:rPr>
              <w:t>至</w:t>
            </w:r>
            <w:r w:rsidRPr="009A5849">
              <w:rPr>
                <w:rFonts w:ascii="Arial" w:eastAsia="华文细黑" w:hAnsi="Arial" w:cs="宋体" w:hint="eastAsia"/>
                <w:sz w:val="18"/>
                <w:szCs w:val="24"/>
              </w:rPr>
              <w:t>3</w:t>
            </w:r>
            <w:r w:rsidRPr="009A5849">
              <w:rPr>
                <w:rFonts w:ascii="Arial" w:eastAsia="华文细黑" w:hAnsi="Arial" w:cs="宋体" w:hint="eastAsia"/>
                <w:sz w:val="18"/>
                <w:szCs w:val="24"/>
              </w:rPr>
              <w:t>层</w:t>
            </w:r>
            <w:r w:rsidRPr="009A5849">
              <w:rPr>
                <w:rFonts w:ascii="Arial" w:eastAsia="华文细黑" w:hAnsi="Arial" w:cs="宋体" w:hint="eastAsia"/>
                <w:sz w:val="18"/>
                <w:szCs w:val="24"/>
              </w:rPr>
              <w:t>102</w:t>
            </w:r>
            <w:r w:rsidRPr="009A5849">
              <w:rPr>
                <w:rFonts w:ascii="Arial" w:eastAsia="华文细黑" w:hAnsi="Arial" w:cs="宋体" w:hint="eastAsia"/>
                <w:sz w:val="18"/>
                <w:szCs w:val="24"/>
              </w:rPr>
              <w:t>工业用房房地产</w:t>
            </w:r>
          </w:p>
        </w:tc>
      </w:tr>
      <w:tr w:rsidR="00295C81" w:rsidRPr="006237A7" w:rsidTr="00DF1FAB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295C81" w:rsidRPr="006237A7" w:rsidRDefault="00805C6C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805C6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2022</w:t>
            </w:r>
            <w:r w:rsidRPr="00805C6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 w:rsidRPr="00805C6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</w:t>
            </w:r>
            <w:r w:rsidRPr="00805C6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 w:rsidR="009A5849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14</w:t>
            </w:r>
            <w:r w:rsidRPr="00805C6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295C81" w:rsidRPr="006237A7" w:rsidTr="00DF1FAB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295C81" w:rsidRPr="006237A7" w:rsidRDefault="009A5849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12</w:t>
            </w:r>
          </w:p>
        </w:tc>
      </w:tr>
      <w:tr w:rsidR="00295C81" w:rsidRPr="006237A7" w:rsidTr="00DF1FAB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295C81" w:rsidRPr="006237A7" w:rsidRDefault="009A5849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12</w:t>
            </w:r>
          </w:p>
        </w:tc>
      </w:tr>
      <w:tr w:rsidR="00295C81" w:rsidRPr="006237A7" w:rsidTr="00DF1FAB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295C81" w:rsidRPr="006237A7" w:rsidTr="00DF1FAB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A50215" w:rsidRPr="006237A7" w:rsidTr="00DF1FAB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0215" w:rsidRPr="00A50215" w:rsidRDefault="009A5849" w:rsidP="00A502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0215" w:rsidRPr="006237A7" w:rsidRDefault="00A50215" w:rsidP="00BC7C1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BC7C1B">
              <w:rPr>
                <w:rFonts w:ascii="Arial" w:eastAsia="华文细黑" w:hAnsi="Arial" w:cs="Arial" w:hint="eastAsia"/>
                <w:sz w:val="18"/>
                <w:szCs w:val="18"/>
              </w:rPr>
              <w:t>(</w:t>
            </w:r>
            <w:r w:rsidRPr="00BC7C1B">
              <w:rPr>
                <w:rFonts w:ascii="Arial" w:eastAsia="华文细黑" w:hAnsi="Arial" w:cs="Arial" w:hint="eastAsia"/>
                <w:sz w:val="18"/>
                <w:szCs w:val="18"/>
              </w:rPr>
              <w:t>销售额</w:t>
            </w:r>
            <w:r w:rsidRPr="00BC7C1B">
              <w:rPr>
                <w:rFonts w:ascii="Arial" w:eastAsia="华文细黑" w:hAnsi="Arial" w:cs="Arial" w:hint="eastAsia"/>
                <w:sz w:val="18"/>
                <w:szCs w:val="18"/>
              </w:rPr>
              <w:t>-</w:t>
            </w:r>
            <w:r w:rsidRPr="00BC7C1B">
              <w:rPr>
                <w:rFonts w:ascii="Arial" w:eastAsia="华文细黑" w:hAnsi="Arial" w:cs="Arial" w:hint="eastAsia"/>
                <w:sz w:val="18"/>
                <w:szCs w:val="18"/>
              </w:rPr>
              <w:t>原购置价</w:t>
            </w:r>
            <w:r w:rsidRPr="00BC7C1B">
              <w:rPr>
                <w:rFonts w:ascii="Arial" w:eastAsia="华文细黑" w:hAnsi="Arial" w:cs="Arial" w:hint="eastAsia"/>
                <w:sz w:val="18"/>
                <w:szCs w:val="18"/>
              </w:rPr>
              <w:t>)</w:t>
            </w:r>
            <w:r w:rsidRPr="00BC7C1B">
              <w:rPr>
                <w:rFonts w:ascii="Arial" w:eastAsia="华文细黑" w:hAnsi="Arial" w:cs="Arial" w:hint="eastAsia"/>
                <w:sz w:val="18"/>
                <w:szCs w:val="18"/>
              </w:rPr>
              <w:t>×</w:t>
            </w:r>
            <w:r w:rsidRPr="006237A7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6237A7"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 w:rsidRPr="006237A7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6237A7">
              <w:rPr>
                <w:rFonts w:ascii="Arial" w:eastAsia="华文细黑" w:hAnsi="Arial" w:cs="Arial" w:hint="eastAsia"/>
                <w:sz w:val="18"/>
                <w:szCs w:val="18"/>
              </w:rPr>
              <w:t>1+5%</w:t>
            </w:r>
            <w:r w:rsidRPr="006237A7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50215" w:rsidRPr="006237A7" w:rsidRDefault="00A50215" w:rsidP="00DF1FAB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>
              <w:rPr>
                <w:rFonts w:ascii="Arial" w:eastAsia="华文细黑" w:hAnsi="Arial" w:cs="宋体" w:hint="eastAsia"/>
                <w:sz w:val="18"/>
                <w:szCs w:val="21"/>
              </w:rPr>
              <w:t>5.5</w:t>
            </w:r>
            <w:r w:rsidRPr="006237A7">
              <w:rPr>
                <w:rFonts w:ascii="Arial" w:eastAsia="华文细黑" w:hAnsi="Arial" w:cs="宋体" w:hint="eastAsia"/>
                <w:sz w:val="18"/>
                <w:szCs w:val="21"/>
              </w:rPr>
              <w:t>%</w:t>
            </w:r>
          </w:p>
        </w:tc>
      </w:tr>
      <w:tr w:rsidR="00A50215" w:rsidRPr="006237A7" w:rsidTr="00DF1FAB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0215" w:rsidRPr="00A50215" w:rsidRDefault="00A50215" w:rsidP="00A502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50215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6237A7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6237A7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6237A7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50215" w:rsidRPr="006237A7" w:rsidRDefault="00A50215" w:rsidP="00DF1FAB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6237A7">
              <w:rPr>
                <w:rFonts w:ascii="Arial" w:eastAsia="华文细黑" w:hAnsi="Arial" w:cs="宋体" w:hint="eastAsia"/>
                <w:sz w:val="18"/>
                <w:szCs w:val="21"/>
              </w:rPr>
              <w:t>0.05%</w:t>
            </w:r>
          </w:p>
        </w:tc>
      </w:tr>
      <w:tr w:rsidR="00A50215" w:rsidRPr="006237A7" w:rsidTr="00DF1FAB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0215" w:rsidRPr="00A50215" w:rsidRDefault="009A5849" w:rsidP="00A502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103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见下表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BC7C1B">
              <w:rPr>
                <w:rFonts w:ascii="Arial" w:eastAsia="华文细黑" w:hAnsi="Arial" w:cs="Arial" w:hint="eastAsia"/>
                <w:sz w:val="18"/>
                <w:szCs w:val="18"/>
              </w:rPr>
              <w:t>——</w:t>
            </w:r>
          </w:p>
        </w:tc>
      </w:tr>
      <w:tr w:rsidR="00A50215" w:rsidRPr="006237A7" w:rsidTr="00DF1FAB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A50215" w:rsidRPr="00A50215" w:rsidRDefault="009A5849" w:rsidP="00A502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141</w:t>
            </w:r>
          </w:p>
        </w:tc>
      </w:tr>
      <w:tr w:rsidR="00A50215" w:rsidRPr="006237A7" w:rsidTr="00DF1FAB">
        <w:trPr>
          <w:jc w:val="center"/>
        </w:trPr>
        <w:tc>
          <w:tcPr>
            <w:tcW w:w="567" w:type="dxa"/>
            <w:vMerge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A50215" w:rsidRPr="00A50215" w:rsidRDefault="009A5849" w:rsidP="00A502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9A5849">
              <w:rPr>
                <w:rFonts w:ascii="Arial" w:eastAsia="华文细黑" w:hAnsi="Arial" w:cs="Arial" w:hint="eastAsia"/>
                <w:sz w:val="18"/>
                <w:szCs w:val="18"/>
              </w:rPr>
              <w:t>壹佰肆拾壹万</w:t>
            </w:r>
            <w:proofErr w:type="gramEnd"/>
            <w:r w:rsidRPr="009A5849">
              <w:rPr>
                <w:rFonts w:ascii="Arial" w:eastAsia="华文细黑" w:hAnsi="Arial" w:cs="Arial" w:hint="eastAsia"/>
                <w:sz w:val="18"/>
                <w:szCs w:val="18"/>
              </w:rPr>
              <w:t>元整</w:t>
            </w:r>
          </w:p>
        </w:tc>
      </w:tr>
      <w:tr w:rsidR="00A50215" w:rsidRPr="006237A7" w:rsidTr="00DF1FAB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A50215" w:rsidRPr="00A50215" w:rsidRDefault="009A5849" w:rsidP="00A502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1171</w:t>
            </w:r>
          </w:p>
        </w:tc>
      </w:tr>
      <w:tr w:rsidR="00A50215" w:rsidRPr="006237A7" w:rsidTr="00DF1FAB">
        <w:trPr>
          <w:jc w:val="center"/>
        </w:trPr>
        <w:tc>
          <w:tcPr>
            <w:tcW w:w="567" w:type="dxa"/>
            <w:vMerge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0215" w:rsidRPr="006237A7" w:rsidRDefault="00A50215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A50215" w:rsidRPr="00A50215" w:rsidRDefault="009A5849" w:rsidP="00A502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9A5849">
              <w:rPr>
                <w:rFonts w:ascii="Arial" w:eastAsia="华文细黑" w:hAnsi="Arial" w:cs="Arial" w:hint="eastAsia"/>
                <w:sz w:val="18"/>
                <w:szCs w:val="18"/>
              </w:rPr>
              <w:t>壹仟壹佰柒拾壹万元整</w:t>
            </w:r>
          </w:p>
        </w:tc>
      </w:tr>
      <w:tr w:rsidR="00295C81" w:rsidRPr="006237A7" w:rsidTr="00DF1FAB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95C81" w:rsidRPr="006237A7" w:rsidRDefault="00295C81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6237A7"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295C81" w:rsidRPr="006237A7" w:rsidRDefault="009A5849" w:rsidP="00DF1FAB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8338</w:t>
            </w:r>
          </w:p>
        </w:tc>
      </w:tr>
    </w:tbl>
    <w:p w:rsidR="00030CD3" w:rsidRDefault="00030CD3" w:rsidP="00C63222">
      <w:pPr>
        <w:widowControl/>
        <w:adjustRightInd/>
        <w:spacing w:line="240" w:lineRule="exact"/>
        <w:jc w:val="both"/>
        <w:rPr>
          <w:rFonts w:ascii="Arial" w:eastAsia="华文细黑" w:hAnsi="Arial" w:cs="Arial"/>
          <w:sz w:val="18"/>
          <w:szCs w:val="18"/>
        </w:rPr>
      </w:pPr>
      <w:r w:rsidRPr="00030CD3">
        <w:rPr>
          <w:rFonts w:ascii="Arial" w:eastAsia="华文细黑" w:hAnsi="Arial" w:cs="Arial" w:hint="eastAsia"/>
          <w:sz w:val="18"/>
          <w:szCs w:val="18"/>
        </w:rPr>
        <w:t>单位：元、元</w:t>
      </w:r>
      <w:r w:rsidRPr="00030CD3">
        <w:rPr>
          <w:rFonts w:ascii="Arial" w:eastAsia="华文细黑" w:hAnsi="Arial" w:cs="Arial" w:hint="eastAsia"/>
          <w:sz w:val="18"/>
          <w:szCs w:val="18"/>
        </w:rPr>
        <w:t>/</w:t>
      </w:r>
      <w:r w:rsidRPr="00030CD3">
        <w:rPr>
          <w:rFonts w:ascii="Arial" w:eastAsia="华文细黑" w:hAnsi="Arial" w:cs="Arial" w:hint="eastAsia"/>
          <w:sz w:val="18"/>
          <w:szCs w:val="18"/>
        </w:rPr>
        <w:t>平方米</w:t>
      </w:r>
    </w:p>
    <w:p w:rsidR="00315D61" w:rsidRDefault="00BE2923" w:rsidP="00030CD3">
      <w:pPr>
        <w:widowControl/>
        <w:adjustRightInd/>
        <w:spacing w:line="240" w:lineRule="auto"/>
        <w:jc w:val="both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注：依据现行税费表调整</w:t>
      </w:r>
      <w:r>
        <w:rPr>
          <w:rFonts w:ascii="Arial" w:eastAsia="华文细黑" w:hAnsi="Arial" w:cs="Arial"/>
          <w:sz w:val="18"/>
          <w:szCs w:val="18"/>
        </w:rPr>
        <w:t>。</w:t>
      </w:r>
    </w:p>
    <w:tbl>
      <w:tblPr>
        <w:tblW w:w="9299" w:type="dxa"/>
        <w:jc w:val="center"/>
        <w:tblBorders>
          <w:top w:val="triple" w:sz="4" w:space="0" w:color="auto"/>
          <w:left w:val="dotted" w:sz="4" w:space="0" w:color="auto"/>
          <w:bottom w:val="trip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1843"/>
        <w:gridCol w:w="1134"/>
        <w:gridCol w:w="992"/>
        <w:gridCol w:w="4478"/>
      </w:tblGrid>
      <w:tr w:rsidR="00030CD3" w:rsidRPr="003B04DA" w:rsidTr="00C63222">
        <w:trPr>
          <w:cantSplit/>
          <w:tblHeader/>
          <w:jc w:val="center"/>
        </w:trPr>
        <w:tc>
          <w:tcPr>
            <w:tcW w:w="9299" w:type="dxa"/>
            <w:gridSpan w:val="5"/>
            <w:shd w:val="clear" w:color="auto" w:fill="auto"/>
            <w:vAlign w:val="center"/>
          </w:tcPr>
          <w:p w:rsidR="00030CD3" w:rsidRPr="00030CD3" w:rsidRDefault="00030CD3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/>
                <w:sz w:val="18"/>
                <w:szCs w:val="18"/>
              </w:rPr>
              <w:br w:type="page"/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土地增值税</w:t>
            </w:r>
          </w:p>
        </w:tc>
      </w:tr>
      <w:tr w:rsidR="00030CD3" w:rsidRPr="003B04DA" w:rsidTr="00C63222">
        <w:trPr>
          <w:cantSplit/>
          <w:tblHeader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030CD3" w:rsidRPr="00030CD3" w:rsidRDefault="00030CD3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0CD3" w:rsidRPr="00030CD3" w:rsidRDefault="00030CD3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项目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CD3" w:rsidRPr="00030CD3" w:rsidRDefault="00030CD3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总额（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万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CD3" w:rsidRPr="00030CD3" w:rsidRDefault="00030CD3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相关系数</w:t>
            </w:r>
          </w:p>
        </w:tc>
        <w:tc>
          <w:tcPr>
            <w:tcW w:w="4478" w:type="dxa"/>
            <w:vAlign w:val="center"/>
          </w:tcPr>
          <w:p w:rsidR="00030CD3" w:rsidRPr="00030CD3" w:rsidRDefault="00030CD3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备注</w:t>
            </w:r>
          </w:p>
        </w:tc>
      </w:tr>
      <w:tr w:rsidR="009A5849" w:rsidRPr="003B04DA" w:rsidTr="00C63222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/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转让收入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849" w:rsidRPr="009A5849" w:rsidRDefault="009A5849" w:rsidP="009A584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9A5849">
              <w:rPr>
                <w:rFonts w:ascii="Arial" w:eastAsia="华文细黑" w:hAnsi="Arial" w:cs="Arial"/>
                <w:sz w:val="18"/>
                <w:szCs w:val="18"/>
              </w:rPr>
              <w:t xml:space="preserve">1250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4478" w:type="dxa"/>
            <w:vAlign w:val="center"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房地产总价÷（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1+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增值税税</w:t>
            </w:r>
            <w:r w:rsidRPr="00030CD3">
              <w:rPr>
                <w:rFonts w:ascii="Arial" w:eastAsia="华文细黑" w:hAnsi="Arial" w:cs="Arial"/>
                <w:sz w:val="18"/>
                <w:szCs w:val="18"/>
              </w:rPr>
              <w:t>率），增值税税率为</w:t>
            </w:r>
            <w:r w:rsidRPr="00030CD3">
              <w:rPr>
                <w:rFonts w:ascii="Arial" w:eastAsia="华文细黑" w:hAnsi="Arial" w:cs="Arial"/>
                <w:sz w:val="18"/>
                <w:szCs w:val="18"/>
              </w:rPr>
              <w:t>5.0%</w:t>
            </w:r>
          </w:p>
        </w:tc>
      </w:tr>
      <w:tr w:rsidR="009A5849" w:rsidRPr="003B04DA" w:rsidTr="00C63222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/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扣除项合计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849" w:rsidRPr="009A5849" w:rsidRDefault="009A5849" w:rsidP="009A584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9A5849">
              <w:rPr>
                <w:rFonts w:ascii="Arial" w:eastAsia="华文细黑" w:hAnsi="Arial" w:cs="Arial"/>
                <w:sz w:val="18"/>
                <w:szCs w:val="18"/>
              </w:rPr>
              <w:t xml:space="preserve">908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4478" w:type="dxa"/>
            <w:vAlign w:val="center"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+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</w:tr>
      <w:tr w:rsidR="009A5849" w:rsidRPr="003B04DA" w:rsidTr="00C63222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030CD3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原购房价及相关税费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849" w:rsidRPr="009A5849" w:rsidRDefault="009A5849" w:rsidP="009A584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9A5849">
              <w:rPr>
                <w:rFonts w:ascii="Arial" w:eastAsia="华文细黑" w:hAnsi="Arial" w:cs="Arial"/>
                <w:sz w:val="18"/>
                <w:szCs w:val="18"/>
              </w:rPr>
              <w:t>902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4478" w:type="dxa"/>
            <w:vAlign w:val="center"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+2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+3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</w:tr>
      <w:tr w:rsidR="009A5849" w:rsidRPr="003B04DA" w:rsidTr="00C63222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原购房价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849" w:rsidRPr="009A5849" w:rsidRDefault="009A5849" w:rsidP="009A584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9A5849">
              <w:rPr>
                <w:rFonts w:ascii="Arial" w:eastAsia="华文细黑" w:hAnsi="Arial" w:cs="Arial"/>
                <w:sz w:val="18"/>
                <w:szCs w:val="18"/>
              </w:rPr>
              <w:t>570.5984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4478" w:type="dxa"/>
            <w:vAlign w:val="center"/>
          </w:tcPr>
          <w:p w:rsidR="009A5849" w:rsidRPr="00030CD3" w:rsidRDefault="009A5849" w:rsidP="00C63222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根据不动产权利人提供的《北京市地方税务局通用机打发票》</w:t>
            </w:r>
          </w:p>
        </w:tc>
      </w:tr>
      <w:tr w:rsidR="009A5849" w:rsidRPr="003B04DA" w:rsidTr="00C63222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/>
                <w:sz w:val="18"/>
                <w:szCs w:val="18"/>
              </w:rPr>
              <w:t>2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加计扣减项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849" w:rsidRPr="009A5849" w:rsidRDefault="009A5849" w:rsidP="009A584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9A5849">
              <w:rPr>
                <w:rFonts w:ascii="Arial" w:eastAsia="华文细黑" w:hAnsi="Arial" w:cs="Arial"/>
                <w:sz w:val="18"/>
                <w:szCs w:val="18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/>
                <w:sz w:val="18"/>
                <w:szCs w:val="18"/>
              </w:rPr>
              <w:t>5%</w:t>
            </w:r>
          </w:p>
        </w:tc>
        <w:tc>
          <w:tcPr>
            <w:tcW w:w="4478" w:type="dxa"/>
            <w:vAlign w:val="center"/>
          </w:tcPr>
          <w:p w:rsidR="009A5849" w:rsidRPr="00030CD3" w:rsidRDefault="009A5849" w:rsidP="009A584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有购房发票的可按发票所载金额并从购买年度起至转让年度</w:t>
            </w:r>
            <w:proofErr w:type="gramStart"/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止</w:t>
            </w:r>
            <w:proofErr w:type="gramEnd"/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每年加计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5%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计算。</w:t>
            </w:r>
          </w:p>
        </w:tc>
      </w:tr>
      <w:tr w:rsidR="009A5849" w:rsidRPr="003B04DA" w:rsidTr="00C63222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相关税费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849" w:rsidRPr="009A5849" w:rsidRDefault="009A5849" w:rsidP="009A584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9A5849">
              <w:rPr>
                <w:rFonts w:ascii="Arial" w:eastAsia="华文细黑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  <w:r w:rsidRPr="00030CD3">
              <w:rPr>
                <w:rFonts w:ascii="Arial" w:eastAsia="华文细黑" w:hAnsi="Arial" w:cs="Arial"/>
                <w:sz w:val="18"/>
                <w:szCs w:val="18"/>
              </w:rPr>
              <w:t>.05%</w:t>
            </w:r>
          </w:p>
        </w:tc>
        <w:tc>
          <w:tcPr>
            <w:tcW w:w="4478" w:type="dxa"/>
            <w:vAlign w:val="center"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含契税及印花税</w:t>
            </w:r>
          </w:p>
        </w:tc>
      </w:tr>
      <w:tr w:rsidR="009A5849" w:rsidRPr="003B04DA" w:rsidTr="00C63222">
        <w:trPr>
          <w:cantSplit/>
          <w:jc w:val="center"/>
        </w:trPr>
        <w:tc>
          <w:tcPr>
            <w:tcW w:w="852" w:type="dxa"/>
            <w:shd w:val="clear" w:color="auto" w:fill="auto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shd w:val="clear" w:color="auto" w:fill="auto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转让税金支出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849" w:rsidRPr="009A5849" w:rsidRDefault="009A5849" w:rsidP="009A584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9A5849">
              <w:rPr>
                <w:rFonts w:ascii="Arial" w:eastAsia="华文细黑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0.5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%</w:t>
            </w:r>
          </w:p>
        </w:tc>
        <w:tc>
          <w:tcPr>
            <w:tcW w:w="4478" w:type="dxa"/>
            <w:vAlign w:val="center"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不含增值税，仅附加税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ab/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ab/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ab/>
            </w:r>
          </w:p>
        </w:tc>
      </w:tr>
      <w:tr w:rsidR="009A5849" w:rsidRPr="003B04DA" w:rsidTr="00C63222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/>
                <w:sz w:val="18"/>
                <w:szCs w:val="18"/>
              </w:rPr>
              <w:t>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增值额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849" w:rsidRPr="009A5849" w:rsidRDefault="009A5849" w:rsidP="009A584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9A5849">
              <w:rPr>
                <w:rFonts w:ascii="Arial" w:eastAsia="华文细黑" w:hAnsi="Arial" w:cs="Arial"/>
                <w:sz w:val="18"/>
                <w:szCs w:val="18"/>
              </w:rPr>
              <w:t xml:space="preserve">342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4478" w:type="dxa"/>
            <w:vAlign w:val="center"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1-2</w:t>
            </w:r>
          </w:p>
        </w:tc>
      </w:tr>
      <w:tr w:rsidR="009A5849" w:rsidRPr="003B04DA" w:rsidTr="00C63222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/>
                <w:sz w:val="18"/>
                <w:szCs w:val="18"/>
              </w:rPr>
              <w:t>4.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增值额与扣除项比率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849" w:rsidRPr="009A5849" w:rsidRDefault="009A5849" w:rsidP="009A584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9A5849">
              <w:rPr>
                <w:rFonts w:ascii="Arial" w:eastAsia="华文细黑" w:hAnsi="Arial" w:cs="Arial"/>
                <w:sz w:val="18"/>
                <w:szCs w:val="18"/>
              </w:rPr>
              <w:t>37.7%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4478" w:type="dxa"/>
            <w:vAlign w:val="center"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  <w:r w:rsidRPr="00030CD3">
              <w:rPr>
                <w:rFonts w:ascii="Arial" w:eastAsia="华文细黑" w:hAnsi="Arial" w:cs="Arial"/>
                <w:sz w:val="18"/>
                <w:szCs w:val="18"/>
              </w:rPr>
              <w:t>÷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</w:p>
        </w:tc>
      </w:tr>
      <w:tr w:rsidR="009A5849" w:rsidRPr="003B04DA" w:rsidTr="00C63222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/>
                <w:sz w:val="18"/>
                <w:szCs w:val="18"/>
              </w:rPr>
              <w:t>5.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应纳增值税税额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849" w:rsidRPr="009A5849" w:rsidRDefault="009A5849" w:rsidP="009A584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9A5849">
              <w:rPr>
                <w:rFonts w:ascii="Arial" w:eastAsia="华文细黑" w:hAnsi="Arial" w:cs="Arial"/>
                <w:sz w:val="18"/>
                <w:szCs w:val="18"/>
              </w:rPr>
              <w:t>103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4478" w:type="dxa"/>
            <w:vAlign w:val="center"/>
          </w:tcPr>
          <w:p w:rsidR="009A5849" w:rsidRPr="00030CD3" w:rsidRDefault="009A5849" w:rsidP="00030CD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土地增值税税额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=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增值额×</w:t>
            </w:r>
            <w:r w:rsidRPr="00030CD3">
              <w:rPr>
                <w:rFonts w:ascii="Arial" w:eastAsia="华文细黑" w:hAnsi="Arial" w:cs="Arial" w:hint="eastAsia"/>
                <w:sz w:val="18"/>
                <w:szCs w:val="18"/>
              </w:rPr>
              <w:t>30%</w:t>
            </w:r>
          </w:p>
        </w:tc>
      </w:tr>
    </w:tbl>
    <w:p w:rsidR="00645B48" w:rsidRDefault="00645B48" w:rsidP="00805C6C">
      <w:pPr>
        <w:spacing w:line="240" w:lineRule="auto"/>
        <w:jc w:val="center"/>
      </w:pPr>
    </w:p>
    <w:sectPr w:rsidR="00645B48" w:rsidSect="00BC7C1B">
      <w:pgSz w:w="11906" w:h="16838"/>
      <w:pgMar w:top="1843" w:right="1304" w:bottom="1134" w:left="1304" w:header="1134" w:footer="90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67" w:rsidRDefault="00683067" w:rsidP="00295C81">
      <w:pPr>
        <w:spacing w:line="240" w:lineRule="auto"/>
      </w:pPr>
      <w:r>
        <w:separator/>
      </w:r>
    </w:p>
  </w:endnote>
  <w:endnote w:type="continuationSeparator" w:id="0">
    <w:p w:rsidR="00683067" w:rsidRDefault="00683067" w:rsidP="0029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651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324C0" w:rsidRPr="00315D61" w:rsidRDefault="00315D61" w:rsidP="00315D61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315D61">
          <w:rPr>
            <w:rFonts w:ascii="Arial" w:hAnsi="Arial" w:cs="Arial"/>
          </w:rPr>
          <w:fldChar w:fldCharType="begin"/>
        </w:r>
        <w:r w:rsidRPr="00315D61">
          <w:rPr>
            <w:rFonts w:ascii="Arial" w:hAnsi="Arial" w:cs="Arial"/>
          </w:rPr>
          <w:instrText>PAGE   \* MERGEFORMAT</w:instrText>
        </w:r>
        <w:r w:rsidRPr="00315D61">
          <w:rPr>
            <w:rFonts w:ascii="Arial" w:hAnsi="Arial" w:cs="Arial"/>
          </w:rPr>
          <w:fldChar w:fldCharType="separate"/>
        </w:r>
        <w:r w:rsidR="009A5849" w:rsidRPr="009A5849">
          <w:rPr>
            <w:rFonts w:ascii="Arial" w:hAnsi="Arial" w:cs="Arial"/>
            <w:noProof/>
            <w:lang w:val="zh-CN"/>
          </w:rPr>
          <w:t>2</w:t>
        </w:r>
        <w:r w:rsidRPr="00315D61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67" w:rsidRDefault="00683067" w:rsidP="00295C81">
      <w:pPr>
        <w:spacing w:line="240" w:lineRule="auto"/>
      </w:pPr>
      <w:r>
        <w:separator/>
      </w:r>
    </w:p>
  </w:footnote>
  <w:footnote w:type="continuationSeparator" w:id="0">
    <w:p w:rsidR="00683067" w:rsidRDefault="00683067" w:rsidP="0029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D61" w:rsidRDefault="00315D61" w:rsidP="00315D61">
    <w:pPr>
      <w:pStyle w:val="a3"/>
      <w:pBdr>
        <w:bottom w:val="none" w:sz="0" w:space="0" w:color="auto"/>
      </w:pBdr>
    </w:pPr>
    <w:r w:rsidRPr="00BC7C1B">
      <w:rPr>
        <w:noProof/>
      </w:rPr>
      <w:drawing>
        <wp:inline distT="0" distB="0" distL="0" distR="0" wp14:anchorId="3BB86A32" wp14:editId="2CCEE039">
          <wp:extent cx="5905500" cy="285750"/>
          <wp:effectExtent l="0" t="0" r="0" b="0"/>
          <wp:docPr id="2" name="图片 2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30CD3"/>
    <w:rsid w:val="00034C15"/>
    <w:rsid w:val="00065AD9"/>
    <w:rsid w:val="000E2A76"/>
    <w:rsid w:val="000F186B"/>
    <w:rsid w:val="001A49A2"/>
    <w:rsid w:val="001B25C4"/>
    <w:rsid w:val="001D4E51"/>
    <w:rsid w:val="001F2A87"/>
    <w:rsid w:val="00295C81"/>
    <w:rsid w:val="00315D61"/>
    <w:rsid w:val="00435E32"/>
    <w:rsid w:val="00645B48"/>
    <w:rsid w:val="00683067"/>
    <w:rsid w:val="006B2E3D"/>
    <w:rsid w:val="006B458C"/>
    <w:rsid w:val="00733067"/>
    <w:rsid w:val="00805C6C"/>
    <w:rsid w:val="008324C0"/>
    <w:rsid w:val="00872029"/>
    <w:rsid w:val="009A5849"/>
    <w:rsid w:val="00A50215"/>
    <w:rsid w:val="00A67CBC"/>
    <w:rsid w:val="00A81986"/>
    <w:rsid w:val="00AE6ADA"/>
    <w:rsid w:val="00BC7C1B"/>
    <w:rsid w:val="00BE1227"/>
    <w:rsid w:val="00BE2923"/>
    <w:rsid w:val="00C63222"/>
    <w:rsid w:val="00DC5749"/>
    <w:rsid w:val="00EF5279"/>
    <w:rsid w:val="00F6195A"/>
    <w:rsid w:val="00F929E9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527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5279"/>
    <w:rPr>
      <w:rFonts w:ascii="Times New Roman" w:eastAsia="宋体" w:hAnsi="Times New Roman" w:cs="Times New Roman"/>
      <w:kern w:val="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F265C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F265C"/>
  </w:style>
  <w:style w:type="character" w:customStyle="1" w:styleId="Char2">
    <w:name w:val="批注文字 Char"/>
    <w:basedOn w:val="a0"/>
    <w:link w:val="a7"/>
    <w:uiPriority w:val="99"/>
    <w:semiHidden/>
    <w:rsid w:val="00FF265C"/>
    <w:rPr>
      <w:rFonts w:ascii="Times New Roman" w:eastAsia="宋体" w:hAnsi="Times New Roman" w:cs="Times New Roman"/>
      <w:kern w:val="0"/>
      <w:sz w:val="24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F265C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F265C"/>
    <w:rPr>
      <w:rFonts w:ascii="Times New Roman" w:eastAsia="宋体" w:hAnsi="Times New Roman" w:cs="Times New Roman"/>
      <w:b/>
      <w:bCs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527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5279"/>
    <w:rPr>
      <w:rFonts w:ascii="Times New Roman" w:eastAsia="宋体" w:hAnsi="Times New Roman" w:cs="Times New Roman"/>
      <w:kern w:val="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F265C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F265C"/>
  </w:style>
  <w:style w:type="character" w:customStyle="1" w:styleId="Char2">
    <w:name w:val="批注文字 Char"/>
    <w:basedOn w:val="a0"/>
    <w:link w:val="a7"/>
    <w:uiPriority w:val="99"/>
    <w:semiHidden/>
    <w:rsid w:val="00FF265C"/>
    <w:rPr>
      <w:rFonts w:ascii="Times New Roman" w:eastAsia="宋体" w:hAnsi="Times New Roman" w:cs="Times New Roman"/>
      <w:kern w:val="0"/>
      <w:sz w:val="24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F265C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F265C"/>
    <w:rPr>
      <w:rFonts w:ascii="Times New Roman" w:eastAsia="宋体" w:hAnsi="Times New Roman" w:cs="Times New Roman"/>
      <w:b/>
      <w:bCs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8</cp:revision>
  <dcterms:created xsi:type="dcterms:W3CDTF">2024-03-12T09:00:00Z</dcterms:created>
  <dcterms:modified xsi:type="dcterms:W3CDTF">2024-03-28T04:54:00Z</dcterms:modified>
</cp:coreProperties>
</file>