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F21" w:rsidRPr="00201F21" w:rsidRDefault="00201F21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 w:rsidRPr="00201F21">
        <w:rPr>
          <w:rFonts w:ascii="Arial" w:hAnsi="Arial" w:cs="Arial" w:hint="eastAsia"/>
          <w:color w:val="000000"/>
          <w:sz w:val="21"/>
          <w:szCs w:val="21"/>
        </w:rPr>
        <w:t>1.</w:t>
      </w:r>
      <w:r w:rsidR="00B81448">
        <w:rPr>
          <w:rFonts w:ascii="Arial" w:hAnsi="Arial" w:cs="Arial" w:hint="eastAsia"/>
          <w:color w:val="000000"/>
          <w:sz w:val="21"/>
          <w:szCs w:val="21"/>
        </w:rPr>
        <w:t>住宅案例</w:t>
      </w:r>
    </w:p>
    <w:p w:rsidR="00201F21" w:rsidRPr="00201F21" w:rsidRDefault="00201F21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Cs w:val="21"/>
        </w:rPr>
      </w:pPr>
      <w:r w:rsidRPr="00201F21">
        <w:rPr>
          <w:rFonts w:ascii="Arial" w:hAnsi="Arial" w:cs="Arial" w:hint="eastAsia"/>
          <w:color w:val="000000"/>
          <w:sz w:val="21"/>
          <w:szCs w:val="21"/>
        </w:rPr>
        <w:t>运用比较法估价需要调查大量的交易实例，才能通过比较从中选择合适的比较实例，客观评估估价对象的价格。本次估价搜集了近一年以来与估价对象处于同一供需圈、使用功能相似、户型相似的十个小区成交实例数据，小区明细小详见下表：</w:t>
      </w:r>
    </w:p>
    <w:p w:rsidR="007911CD" w:rsidRPr="00201F21" w:rsidRDefault="00201F21" w:rsidP="00201F21">
      <w:pPr>
        <w:spacing w:line="360" w:lineRule="auto"/>
        <w:jc w:val="center"/>
        <w:rPr>
          <w:rFonts w:ascii="Arial" w:eastAsia="宋体" w:hAnsi="Arial" w:cs="Arial"/>
        </w:rPr>
      </w:pPr>
      <w:r w:rsidRPr="00201F21">
        <w:rPr>
          <w:rFonts w:ascii="Arial" w:eastAsia="宋体" w:hAnsi="Arial" w:cs="Arial"/>
        </w:rPr>
        <w:t>周边可比小区成交案例调查表</w:t>
      </w:r>
    </w:p>
    <w:tbl>
      <w:tblPr>
        <w:tblW w:w="6560" w:type="dxa"/>
        <w:jc w:val="center"/>
        <w:tblInd w:w="103" w:type="dxa"/>
        <w:tblLook w:val="04A0" w:firstRow="1" w:lastRow="0" w:firstColumn="1" w:lastColumn="0" w:noHBand="0" w:noVBand="1"/>
      </w:tblPr>
      <w:tblGrid>
        <w:gridCol w:w="1080"/>
        <w:gridCol w:w="1920"/>
        <w:gridCol w:w="1920"/>
        <w:gridCol w:w="1640"/>
      </w:tblGrid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序号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小区</w:t>
            </w:r>
          </w:p>
        </w:tc>
        <w:tc>
          <w:tcPr>
            <w:tcW w:w="1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区域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用途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1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华英园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南法信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proofErr w:type="gramStart"/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马可汇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南法信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前进花园牡丹苑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石园街道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前进花园石门苑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石园街道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5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前进花园玉兰苑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石园街道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6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前进花园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石园街道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7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石景苑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石园街道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  <w:tr w:rsidR="00201F21" w:rsidRPr="00201F21" w:rsidTr="00201F21">
        <w:trPr>
          <w:trHeight w:val="270"/>
          <w:jc w:val="center"/>
        </w:trPr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Arial" w:eastAsia="宋体" w:hAnsi="Arial" w:cs="Arial"/>
                <w:kern w:val="0"/>
                <w:sz w:val="20"/>
                <w:szCs w:val="20"/>
              </w:rPr>
            </w:pPr>
            <w:r w:rsidRPr="00201F21">
              <w:rPr>
                <w:rFonts w:ascii="Arial" w:eastAsia="宋体" w:hAnsi="Arial" w:cs="Arial"/>
                <w:kern w:val="0"/>
                <w:sz w:val="20"/>
                <w:szCs w:val="20"/>
              </w:rPr>
              <w:t>8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望泉家园</w:t>
            </w:r>
            <w:proofErr w:type="gramStart"/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银泉苑</w:t>
            </w:r>
            <w:proofErr w:type="gramEnd"/>
          </w:p>
        </w:tc>
        <w:tc>
          <w:tcPr>
            <w:tcW w:w="1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kern w:val="0"/>
                <w:sz w:val="20"/>
                <w:szCs w:val="20"/>
              </w:rPr>
            </w:pPr>
            <w:proofErr w:type="gramStart"/>
            <w:r w:rsidRPr="00201F21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石园街道</w:t>
            </w:r>
            <w:proofErr w:type="gramEnd"/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1F21" w:rsidRPr="00201F21" w:rsidRDefault="00201F21" w:rsidP="00201F21">
            <w:pPr>
              <w:widowControl/>
              <w:spacing w:line="360" w:lineRule="auto"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201F21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普通住宅</w:t>
            </w:r>
          </w:p>
        </w:tc>
      </w:tr>
    </w:tbl>
    <w:p w:rsidR="00201F21" w:rsidRPr="00201F21" w:rsidRDefault="008D66E9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案例</w:t>
      </w:r>
      <w:r w:rsidR="00201F21" w:rsidRPr="00201F21">
        <w:rPr>
          <w:rFonts w:ascii="Arial" w:hAnsi="Arial" w:cs="Arial" w:hint="eastAsia"/>
          <w:color w:val="000000"/>
          <w:sz w:val="21"/>
          <w:szCs w:val="21"/>
        </w:rPr>
        <w:t>A</w:t>
      </w:r>
      <w:r>
        <w:rPr>
          <w:rFonts w:ascii="Arial" w:hAnsi="Arial" w:cs="Arial" w:hint="eastAsia"/>
          <w:color w:val="000000"/>
          <w:sz w:val="21"/>
          <w:szCs w:val="21"/>
        </w:rPr>
        <w:t>：</w:t>
      </w:r>
      <w:r w:rsidR="00201F21" w:rsidRPr="00201F21">
        <w:rPr>
          <w:rFonts w:ascii="Arial" w:hAnsi="Arial" w:cs="Arial" w:hint="eastAsia"/>
          <w:color w:val="000000"/>
          <w:sz w:val="21"/>
          <w:szCs w:val="21"/>
        </w:rPr>
        <w:t>华英园</w:t>
      </w:r>
    </w:p>
    <w:p w:rsidR="00201F21" w:rsidRDefault="00201F21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 w:rsidRPr="00201F21">
        <w:rPr>
          <w:rFonts w:ascii="Arial" w:hAnsi="Arial" w:cs="Arial" w:hint="eastAsia"/>
          <w:color w:val="000000"/>
          <w:sz w:val="21"/>
          <w:szCs w:val="21"/>
        </w:rPr>
        <w:t>华英园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位于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北京市顺义区南法信</w:t>
      </w:r>
      <w:proofErr w:type="gramStart"/>
      <w:r w:rsidRPr="00201F21">
        <w:rPr>
          <w:rFonts w:ascii="Arial" w:hAnsi="Arial" w:cs="Arial" w:hint="eastAsia"/>
          <w:color w:val="000000"/>
          <w:sz w:val="21"/>
          <w:szCs w:val="21"/>
        </w:rPr>
        <w:t>镇</w:t>
      </w:r>
      <w:r>
        <w:rPr>
          <w:rFonts w:ascii="Arial" w:hAnsi="Arial" w:cs="Arial" w:hint="eastAsia"/>
          <w:color w:val="000000"/>
          <w:sz w:val="21"/>
          <w:szCs w:val="21"/>
        </w:rPr>
        <w:t>南陈路</w:t>
      </w:r>
      <w:r>
        <w:rPr>
          <w:rFonts w:ascii="Arial" w:hAnsi="Arial" w:cs="Arial" w:hint="eastAsia"/>
          <w:color w:val="000000"/>
          <w:sz w:val="21"/>
          <w:szCs w:val="21"/>
        </w:rPr>
        <w:t>与</w:t>
      </w:r>
      <w:r>
        <w:rPr>
          <w:rFonts w:ascii="Arial" w:hAnsi="Arial" w:cs="Arial" w:hint="eastAsia"/>
          <w:color w:val="000000"/>
          <w:sz w:val="21"/>
          <w:szCs w:val="21"/>
        </w:rPr>
        <w:t>顺余路</w:t>
      </w:r>
      <w:r>
        <w:rPr>
          <w:rFonts w:ascii="Arial" w:hAnsi="Arial" w:cs="Arial" w:hint="eastAsia"/>
          <w:color w:val="000000"/>
          <w:sz w:val="21"/>
          <w:szCs w:val="21"/>
        </w:rPr>
        <w:t>的</w:t>
      </w:r>
      <w:proofErr w:type="gramEnd"/>
      <w:r>
        <w:rPr>
          <w:rFonts w:ascii="Arial" w:hAnsi="Arial" w:cs="Arial" w:hint="eastAsia"/>
          <w:color w:val="000000"/>
          <w:sz w:val="21"/>
          <w:szCs w:val="21"/>
        </w:rPr>
        <w:t>交</w:t>
      </w:r>
      <w:r w:rsidR="00B81448">
        <w:rPr>
          <w:rFonts w:ascii="Arial" w:hAnsi="Arial" w:cs="Arial" w:hint="eastAsia"/>
          <w:color w:val="000000"/>
          <w:sz w:val="21"/>
          <w:szCs w:val="21"/>
        </w:rPr>
        <w:t>汇处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，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项目距</w:t>
      </w:r>
      <w:r w:rsidR="00B81448">
        <w:rPr>
          <w:rFonts w:ascii="Arial" w:hAnsi="Arial" w:cs="Arial" w:hint="eastAsia"/>
          <w:color w:val="000000"/>
          <w:sz w:val="21"/>
          <w:szCs w:val="21"/>
        </w:rPr>
        <w:t>地铁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15</w:t>
      </w:r>
      <w:r w:rsidR="00B81448">
        <w:rPr>
          <w:rFonts w:ascii="Arial" w:hAnsi="Arial" w:cs="Arial" w:hint="eastAsia"/>
          <w:color w:val="000000"/>
          <w:sz w:val="21"/>
          <w:szCs w:val="21"/>
        </w:rPr>
        <w:t>号线（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南法信站</w:t>
      </w:r>
      <w:r w:rsidR="00B81448">
        <w:rPr>
          <w:rFonts w:ascii="Arial" w:hAnsi="Arial" w:cs="Arial" w:hint="eastAsia"/>
          <w:color w:val="000000"/>
          <w:sz w:val="21"/>
          <w:szCs w:val="21"/>
        </w:rPr>
        <w:t>）</w:t>
      </w:r>
      <w:r w:rsidR="003F2B97">
        <w:rPr>
          <w:rFonts w:ascii="Arial" w:hAnsi="Arial" w:cs="Arial" w:hint="eastAsia"/>
          <w:color w:val="000000"/>
          <w:sz w:val="21"/>
          <w:szCs w:val="21"/>
        </w:rPr>
        <w:t>约</w:t>
      </w:r>
      <w:r w:rsidR="003F2B97">
        <w:rPr>
          <w:rFonts w:ascii="Arial" w:hAnsi="Arial" w:cs="Arial" w:hint="eastAsia"/>
          <w:color w:val="000000"/>
          <w:sz w:val="21"/>
          <w:szCs w:val="21"/>
        </w:rPr>
        <w:t>1000</w:t>
      </w:r>
      <w:r w:rsidR="003F2B97">
        <w:rPr>
          <w:rFonts w:ascii="Arial" w:hAnsi="Arial" w:cs="Arial" w:hint="eastAsia"/>
          <w:color w:val="000000"/>
          <w:sz w:val="21"/>
          <w:szCs w:val="21"/>
        </w:rPr>
        <w:t>米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，轨道交通畅达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，位于首都国际机场北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8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公里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。</w:t>
      </w:r>
      <w:r w:rsidR="00B81448">
        <w:rPr>
          <w:rFonts w:ascii="Arial" w:hAnsi="Arial" w:cs="Arial" w:hint="eastAsia"/>
          <w:color w:val="000000"/>
          <w:sz w:val="21"/>
          <w:szCs w:val="21"/>
        </w:rPr>
        <w:t>项目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建</w:t>
      </w:r>
      <w:r>
        <w:rPr>
          <w:rFonts w:ascii="Arial" w:hAnsi="Arial" w:cs="Arial" w:hint="eastAsia"/>
          <w:color w:val="000000"/>
          <w:sz w:val="21"/>
          <w:szCs w:val="21"/>
        </w:rPr>
        <w:t>成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于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200</w:t>
      </w:r>
      <w:r>
        <w:rPr>
          <w:rFonts w:ascii="Arial" w:hAnsi="Arial" w:cs="Arial" w:hint="eastAsia"/>
          <w:color w:val="000000"/>
          <w:sz w:val="21"/>
          <w:szCs w:val="21"/>
        </w:rPr>
        <w:t>0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年，</w:t>
      </w:r>
      <w:r>
        <w:rPr>
          <w:rFonts w:ascii="Arial" w:hAnsi="Arial" w:cs="Arial" w:hint="eastAsia"/>
          <w:color w:val="000000"/>
          <w:sz w:val="21"/>
          <w:szCs w:val="21"/>
        </w:rPr>
        <w:t>由多栋</w:t>
      </w:r>
      <w:r>
        <w:rPr>
          <w:rFonts w:ascii="Arial" w:hAnsi="Arial" w:cs="Arial" w:hint="eastAsia"/>
          <w:color w:val="000000"/>
          <w:sz w:val="21"/>
          <w:szCs w:val="21"/>
        </w:rPr>
        <w:t>多层板楼</w:t>
      </w:r>
      <w:r>
        <w:rPr>
          <w:rFonts w:ascii="Arial" w:hAnsi="Arial" w:cs="Arial" w:hint="eastAsia"/>
          <w:color w:val="000000"/>
          <w:sz w:val="21"/>
          <w:szCs w:val="21"/>
        </w:rPr>
        <w:t>组成，建筑结构为</w:t>
      </w:r>
      <w:r>
        <w:rPr>
          <w:rFonts w:ascii="Arial" w:hAnsi="Arial" w:cs="Arial" w:hint="eastAsia"/>
          <w:color w:val="000000"/>
          <w:sz w:val="21"/>
          <w:szCs w:val="21"/>
        </w:rPr>
        <w:t>砖混</w:t>
      </w:r>
      <w:r>
        <w:rPr>
          <w:rFonts w:ascii="Arial" w:hAnsi="Arial" w:cs="Arial" w:hint="eastAsia"/>
          <w:color w:val="000000"/>
          <w:sz w:val="21"/>
          <w:szCs w:val="21"/>
        </w:rPr>
        <w:t>，占地面积约为</w:t>
      </w:r>
      <w:r w:rsidRPr="00201F21">
        <w:rPr>
          <w:rFonts w:ascii="Arial" w:hAnsi="Arial" w:cs="Arial"/>
          <w:color w:val="000000"/>
          <w:sz w:val="21"/>
          <w:szCs w:val="21"/>
        </w:rPr>
        <w:t>16300</w:t>
      </w:r>
      <w:r>
        <w:rPr>
          <w:rFonts w:ascii="Arial" w:hAnsi="Arial" w:cs="Arial" w:hint="eastAsia"/>
          <w:color w:val="000000"/>
          <w:sz w:val="21"/>
          <w:szCs w:val="21"/>
        </w:rPr>
        <w:t>平方米，建筑面积约为</w:t>
      </w:r>
      <w:r>
        <w:rPr>
          <w:rFonts w:ascii="Arial" w:hAnsi="Arial" w:cs="Arial" w:hint="eastAsia"/>
          <w:color w:val="000000"/>
          <w:sz w:val="21"/>
          <w:szCs w:val="21"/>
        </w:rPr>
        <w:t>57</w:t>
      </w:r>
      <w:r>
        <w:rPr>
          <w:rFonts w:ascii="Arial" w:hAnsi="Arial" w:cs="Arial" w:hint="eastAsia"/>
          <w:color w:val="000000"/>
          <w:sz w:val="21"/>
          <w:szCs w:val="21"/>
        </w:rPr>
        <w:t>000</w:t>
      </w:r>
      <w:r>
        <w:rPr>
          <w:rFonts w:ascii="Arial" w:hAnsi="Arial" w:cs="Arial" w:hint="eastAsia"/>
          <w:color w:val="000000"/>
          <w:sz w:val="21"/>
          <w:szCs w:val="21"/>
        </w:rPr>
        <w:t>平方米，</w:t>
      </w:r>
      <w:r w:rsidRPr="00326F2C">
        <w:rPr>
          <w:rFonts w:ascii="Arial" w:hAnsi="Arial" w:cs="Arial" w:hint="eastAsia"/>
          <w:color w:val="000000"/>
          <w:sz w:val="21"/>
          <w:szCs w:val="21"/>
        </w:rPr>
        <w:t>建筑密度适中，环境状况</w:t>
      </w:r>
      <w:r w:rsidR="00B81448">
        <w:rPr>
          <w:rFonts w:ascii="Arial" w:hAnsi="Arial" w:cs="Arial" w:hint="eastAsia"/>
          <w:color w:val="000000"/>
          <w:sz w:val="21"/>
          <w:szCs w:val="21"/>
        </w:rPr>
        <w:t>一般</w:t>
      </w:r>
      <w:r>
        <w:rPr>
          <w:rFonts w:ascii="Arial" w:hAnsi="Arial" w:cs="Arial" w:hint="eastAsia"/>
          <w:color w:val="000000"/>
          <w:sz w:val="21"/>
          <w:szCs w:val="21"/>
        </w:rPr>
        <w:t>，与估价对象位于同一供需圈。</w:t>
      </w:r>
    </w:p>
    <w:p w:rsidR="00201F21" w:rsidRDefault="008D66E9" w:rsidP="008D66E9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sz w:val="20"/>
        </w:rPr>
      </w:pPr>
      <w:r>
        <w:rPr>
          <w:rFonts w:ascii="Arial" w:hAnsi="Arial" w:cs="Arial" w:hint="eastAsia"/>
          <w:color w:val="000000"/>
          <w:sz w:val="21"/>
          <w:szCs w:val="21"/>
        </w:rPr>
        <w:t>案例</w:t>
      </w:r>
      <w:r>
        <w:rPr>
          <w:rFonts w:ascii="Arial" w:hAnsi="Arial" w:cs="Arial" w:hint="eastAsia"/>
          <w:color w:val="000000"/>
          <w:sz w:val="21"/>
          <w:szCs w:val="21"/>
        </w:rPr>
        <w:t>B</w:t>
      </w:r>
      <w:r>
        <w:rPr>
          <w:rFonts w:ascii="Arial" w:hAnsi="Arial" w:cs="Arial" w:hint="eastAsia"/>
          <w:color w:val="000000"/>
          <w:sz w:val="21"/>
          <w:szCs w:val="21"/>
        </w:rPr>
        <w:t>：</w:t>
      </w:r>
      <w:r w:rsidR="00201F21" w:rsidRPr="00201F21">
        <w:rPr>
          <w:rFonts w:ascii="Arial" w:hAnsi="Arial" w:cs="Arial"/>
          <w:sz w:val="20"/>
        </w:rPr>
        <w:t>马可汇</w:t>
      </w:r>
    </w:p>
    <w:p w:rsidR="00201F21" w:rsidRDefault="00201F21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 w:rsidRPr="00201F21">
        <w:rPr>
          <w:rFonts w:ascii="Arial" w:hAnsi="Arial" w:cs="Arial" w:hint="eastAsia"/>
          <w:color w:val="000000"/>
          <w:sz w:val="21"/>
          <w:szCs w:val="21"/>
        </w:rPr>
        <w:t>马</w:t>
      </w:r>
      <w:proofErr w:type="gramStart"/>
      <w:r w:rsidRPr="00201F21">
        <w:rPr>
          <w:rFonts w:ascii="Arial" w:hAnsi="Arial" w:cs="Arial" w:hint="eastAsia"/>
          <w:color w:val="000000"/>
          <w:sz w:val="21"/>
          <w:szCs w:val="21"/>
        </w:rPr>
        <w:t>可汇位于</w:t>
      </w:r>
      <w:proofErr w:type="gramEnd"/>
      <w:r w:rsidRPr="00201F21">
        <w:rPr>
          <w:rFonts w:ascii="Arial" w:hAnsi="Arial" w:cs="Arial" w:hint="eastAsia"/>
          <w:color w:val="000000"/>
          <w:sz w:val="21"/>
          <w:szCs w:val="21"/>
        </w:rPr>
        <w:t>北京市顺义区南法信镇，</w:t>
      </w:r>
      <w:proofErr w:type="gramStart"/>
      <w:r w:rsidR="00B81448">
        <w:rPr>
          <w:rFonts w:ascii="Arial" w:hAnsi="Arial" w:cs="Arial" w:hint="eastAsia"/>
          <w:color w:val="000000"/>
          <w:sz w:val="21"/>
          <w:szCs w:val="21"/>
        </w:rPr>
        <w:t>南陈路</w:t>
      </w:r>
      <w:r w:rsidR="00B81448">
        <w:rPr>
          <w:rFonts w:ascii="Arial" w:hAnsi="Arial" w:cs="Arial" w:hint="eastAsia"/>
          <w:color w:val="000000"/>
          <w:sz w:val="21"/>
          <w:szCs w:val="21"/>
        </w:rPr>
        <w:t>以东</w:t>
      </w:r>
      <w:proofErr w:type="gramEnd"/>
      <w:r w:rsidR="00B81448">
        <w:rPr>
          <w:rFonts w:ascii="Arial" w:hAnsi="Arial" w:cs="Arial" w:hint="eastAsia"/>
          <w:color w:val="000000"/>
          <w:sz w:val="21"/>
          <w:szCs w:val="21"/>
        </w:rPr>
        <w:t>，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项目距</w:t>
      </w:r>
      <w:r w:rsidR="00B81448">
        <w:rPr>
          <w:rFonts w:ascii="Arial" w:hAnsi="Arial" w:cs="Arial" w:hint="eastAsia"/>
          <w:color w:val="000000"/>
          <w:sz w:val="21"/>
          <w:szCs w:val="21"/>
        </w:rPr>
        <w:t>地铁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15</w:t>
      </w:r>
      <w:r w:rsidR="00B81448">
        <w:rPr>
          <w:rFonts w:ascii="Arial" w:hAnsi="Arial" w:cs="Arial" w:hint="eastAsia"/>
          <w:color w:val="000000"/>
          <w:sz w:val="21"/>
          <w:szCs w:val="21"/>
        </w:rPr>
        <w:t>号线（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南法信站</w:t>
      </w:r>
      <w:r w:rsidR="00B81448">
        <w:rPr>
          <w:rFonts w:ascii="Arial" w:hAnsi="Arial" w:cs="Arial" w:hint="eastAsia"/>
          <w:color w:val="000000"/>
          <w:sz w:val="21"/>
          <w:szCs w:val="21"/>
        </w:rPr>
        <w:t>）</w:t>
      </w:r>
      <w:r w:rsidR="003F2B97">
        <w:rPr>
          <w:rFonts w:ascii="Arial" w:hAnsi="Arial" w:cs="Arial" w:hint="eastAsia"/>
          <w:color w:val="000000"/>
          <w:sz w:val="21"/>
          <w:szCs w:val="21"/>
        </w:rPr>
        <w:t>约</w:t>
      </w:r>
      <w:r w:rsidR="003F2B97">
        <w:rPr>
          <w:rFonts w:ascii="Arial" w:hAnsi="Arial" w:cs="Arial" w:hint="eastAsia"/>
          <w:color w:val="000000"/>
          <w:sz w:val="21"/>
          <w:szCs w:val="21"/>
        </w:rPr>
        <w:t>800</w:t>
      </w:r>
      <w:r w:rsidR="003F2B97">
        <w:rPr>
          <w:rFonts w:ascii="Arial" w:hAnsi="Arial" w:cs="Arial" w:hint="eastAsia"/>
          <w:color w:val="000000"/>
          <w:sz w:val="21"/>
          <w:szCs w:val="21"/>
        </w:rPr>
        <w:t>米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，轨道交通畅达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，位于首都国际机场北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8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公里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。</w:t>
      </w:r>
      <w:r w:rsidR="00B81448">
        <w:rPr>
          <w:rFonts w:ascii="Arial" w:hAnsi="Arial" w:cs="Arial" w:hint="eastAsia"/>
          <w:color w:val="000000"/>
          <w:sz w:val="21"/>
          <w:szCs w:val="21"/>
        </w:rPr>
        <w:t>项目</w:t>
      </w:r>
      <w:r w:rsidR="00B81448" w:rsidRPr="00E200A2">
        <w:rPr>
          <w:rFonts w:ascii="Arial" w:hAnsi="Arial" w:cs="Arial" w:hint="eastAsia"/>
          <w:color w:val="000000"/>
          <w:sz w:val="21"/>
          <w:szCs w:val="21"/>
        </w:rPr>
        <w:t>建</w:t>
      </w:r>
      <w:r w:rsidR="00B81448">
        <w:rPr>
          <w:rFonts w:ascii="Arial" w:hAnsi="Arial" w:cs="Arial" w:hint="eastAsia"/>
          <w:color w:val="000000"/>
          <w:sz w:val="21"/>
          <w:szCs w:val="21"/>
        </w:rPr>
        <w:t>成</w:t>
      </w:r>
      <w:r w:rsidR="00B81448" w:rsidRPr="00E200A2">
        <w:rPr>
          <w:rFonts w:ascii="Arial" w:hAnsi="Arial" w:cs="Arial" w:hint="eastAsia"/>
          <w:color w:val="000000"/>
          <w:sz w:val="21"/>
          <w:szCs w:val="21"/>
        </w:rPr>
        <w:t>于</w:t>
      </w:r>
      <w:r w:rsidR="00B81448" w:rsidRPr="00E200A2">
        <w:rPr>
          <w:rFonts w:ascii="Arial" w:hAnsi="Arial" w:cs="Arial" w:hint="eastAsia"/>
          <w:color w:val="000000"/>
          <w:sz w:val="21"/>
          <w:szCs w:val="21"/>
        </w:rPr>
        <w:t>20</w:t>
      </w:r>
      <w:r w:rsidR="00B81448">
        <w:rPr>
          <w:rFonts w:ascii="Arial" w:hAnsi="Arial" w:cs="Arial" w:hint="eastAsia"/>
          <w:color w:val="000000"/>
          <w:sz w:val="21"/>
          <w:szCs w:val="21"/>
        </w:rPr>
        <w:t>11</w:t>
      </w:r>
      <w:r w:rsidR="00B81448" w:rsidRPr="00E200A2">
        <w:rPr>
          <w:rFonts w:ascii="Arial" w:hAnsi="Arial" w:cs="Arial" w:hint="eastAsia"/>
          <w:color w:val="000000"/>
          <w:sz w:val="21"/>
          <w:szCs w:val="21"/>
        </w:rPr>
        <w:t>年，</w:t>
      </w:r>
      <w:r w:rsidR="00B81448">
        <w:rPr>
          <w:rFonts w:ascii="Arial" w:hAnsi="Arial" w:cs="Arial" w:hint="eastAsia"/>
          <w:color w:val="000000"/>
          <w:sz w:val="21"/>
          <w:szCs w:val="21"/>
        </w:rPr>
        <w:t>由多栋</w:t>
      </w:r>
      <w:r w:rsidR="00B81448">
        <w:rPr>
          <w:rFonts w:ascii="Arial" w:hAnsi="Arial" w:cs="Arial" w:hint="eastAsia"/>
          <w:color w:val="000000"/>
          <w:sz w:val="21"/>
          <w:szCs w:val="21"/>
        </w:rPr>
        <w:t>高</w:t>
      </w:r>
      <w:r w:rsidR="00B81448">
        <w:rPr>
          <w:rFonts w:ascii="Arial" w:hAnsi="Arial" w:cs="Arial" w:hint="eastAsia"/>
          <w:color w:val="000000"/>
          <w:sz w:val="21"/>
          <w:szCs w:val="21"/>
        </w:rPr>
        <w:t>层板楼组成，建筑结构为</w:t>
      </w:r>
      <w:r w:rsidR="00B81448">
        <w:rPr>
          <w:rFonts w:ascii="Arial" w:hAnsi="Arial" w:cs="Arial" w:hint="eastAsia"/>
          <w:color w:val="000000"/>
          <w:sz w:val="21"/>
          <w:szCs w:val="21"/>
        </w:rPr>
        <w:t>钢混</w:t>
      </w:r>
      <w:r w:rsidR="00B81448">
        <w:rPr>
          <w:rFonts w:ascii="Arial" w:hAnsi="Arial" w:cs="Arial" w:hint="eastAsia"/>
          <w:color w:val="000000"/>
          <w:sz w:val="21"/>
          <w:szCs w:val="21"/>
        </w:rPr>
        <w:t>，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项目一、二期总占地面积</w:t>
      </w:r>
      <w:r w:rsidR="00B81448">
        <w:rPr>
          <w:rFonts w:ascii="Arial" w:hAnsi="Arial" w:cs="Arial" w:hint="eastAsia"/>
          <w:color w:val="000000"/>
          <w:sz w:val="21"/>
          <w:szCs w:val="21"/>
        </w:rPr>
        <w:t>约</w:t>
      </w:r>
      <w:r w:rsidR="00B81448">
        <w:rPr>
          <w:rFonts w:ascii="Arial" w:hAnsi="Arial" w:cs="Arial" w:hint="eastAsia"/>
          <w:color w:val="000000"/>
          <w:sz w:val="21"/>
          <w:szCs w:val="21"/>
        </w:rPr>
        <w:t>63000</w:t>
      </w:r>
      <w:r w:rsidR="00B81448">
        <w:rPr>
          <w:rFonts w:ascii="Arial" w:hAnsi="Arial" w:cs="Arial" w:hint="eastAsia"/>
          <w:color w:val="000000"/>
          <w:sz w:val="21"/>
          <w:szCs w:val="21"/>
        </w:rPr>
        <w:t>平方米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，总建筑面积</w:t>
      </w:r>
      <w:r w:rsidR="00B81448">
        <w:rPr>
          <w:rFonts w:ascii="Arial" w:hAnsi="Arial" w:cs="Arial" w:hint="eastAsia"/>
          <w:color w:val="000000"/>
          <w:sz w:val="21"/>
          <w:szCs w:val="21"/>
        </w:rPr>
        <w:t>约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132</w:t>
      </w:r>
      <w:r w:rsidR="00B81448">
        <w:rPr>
          <w:rFonts w:ascii="Arial" w:hAnsi="Arial" w:cs="Arial" w:hint="eastAsia"/>
          <w:color w:val="000000"/>
          <w:sz w:val="21"/>
          <w:szCs w:val="21"/>
        </w:rPr>
        <w:t>000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平</w:t>
      </w:r>
      <w:r w:rsidR="00B81448">
        <w:rPr>
          <w:rFonts w:ascii="Arial" w:hAnsi="Arial" w:cs="Arial" w:hint="eastAsia"/>
          <w:color w:val="000000"/>
          <w:sz w:val="21"/>
          <w:szCs w:val="21"/>
        </w:rPr>
        <w:t>方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米，住宅</w:t>
      </w:r>
      <w:r w:rsidR="00B81448">
        <w:rPr>
          <w:rFonts w:ascii="Arial" w:hAnsi="Arial" w:cs="Arial" w:hint="eastAsia"/>
          <w:color w:val="000000"/>
          <w:sz w:val="21"/>
          <w:szCs w:val="21"/>
        </w:rPr>
        <w:t>房型有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36-90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平</w:t>
      </w:r>
      <w:r w:rsidR="00B81448">
        <w:rPr>
          <w:rFonts w:ascii="Arial" w:hAnsi="Arial" w:cs="Arial" w:hint="eastAsia"/>
          <w:color w:val="000000"/>
          <w:sz w:val="21"/>
          <w:szCs w:val="21"/>
        </w:rPr>
        <w:t>方米一居、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二居、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106-160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平</w:t>
      </w:r>
      <w:r w:rsidR="00B81448">
        <w:rPr>
          <w:rFonts w:ascii="Arial" w:hAnsi="Arial" w:cs="Arial" w:hint="eastAsia"/>
          <w:color w:val="000000"/>
          <w:sz w:val="21"/>
          <w:szCs w:val="21"/>
        </w:rPr>
        <w:t>方米三居、</w:t>
      </w:r>
      <w:r w:rsidR="00B81448" w:rsidRPr="00201F21">
        <w:rPr>
          <w:rFonts w:ascii="Arial" w:hAnsi="Arial" w:cs="Arial" w:hint="eastAsia"/>
          <w:color w:val="000000"/>
          <w:sz w:val="21"/>
          <w:szCs w:val="21"/>
        </w:rPr>
        <w:t>四居。</w:t>
      </w:r>
      <w:r w:rsidR="00B81448" w:rsidRPr="00326F2C">
        <w:rPr>
          <w:rFonts w:ascii="Arial" w:hAnsi="Arial" w:cs="Arial" w:hint="eastAsia"/>
          <w:color w:val="000000"/>
          <w:sz w:val="21"/>
          <w:szCs w:val="21"/>
        </w:rPr>
        <w:t>建筑密度适中，环境状况</w:t>
      </w:r>
      <w:r w:rsidR="00B81448">
        <w:rPr>
          <w:rFonts w:ascii="Arial" w:hAnsi="Arial" w:cs="Arial" w:hint="eastAsia"/>
          <w:color w:val="000000"/>
          <w:sz w:val="21"/>
          <w:szCs w:val="21"/>
        </w:rPr>
        <w:t>一般</w:t>
      </w:r>
      <w:r w:rsidR="00B81448">
        <w:rPr>
          <w:rFonts w:ascii="Arial" w:hAnsi="Arial" w:cs="Arial" w:hint="eastAsia"/>
          <w:color w:val="000000"/>
          <w:sz w:val="21"/>
          <w:szCs w:val="21"/>
        </w:rPr>
        <w:t>，与估价对象位于同一供需圈。</w:t>
      </w:r>
    </w:p>
    <w:p w:rsidR="00B81448" w:rsidRPr="00B81448" w:rsidRDefault="008D66E9" w:rsidP="008D66E9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案例</w:t>
      </w:r>
      <w:r>
        <w:rPr>
          <w:rFonts w:ascii="Arial" w:hAnsi="Arial" w:cs="Arial" w:hint="eastAsia"/>
          <w:color w:val="000000"/>
          <w:sz w:val="21"/>
          <w:szCs w:val="21"/>
        </w:rPr>
        <w:t>C</w:t>
      </w:r>
      <w:r>
        <w:rPr>
          <w:rFonts w:ascii="Arial" w:hAnsi="Arial" w:cs="Arial" w:hint="eastAsia"/>
          <w:color w:val="000000"/>
          <w:sz w:val="21"/>
          <w:szCs w:val="21"/>
        </w:rPr>
        <w:t>：</w:t>
      </w:r>
      <w:r w:rsidR="00B81448" w:rsidRPr="00201F21">
        <w:rPr>
          <w:rFonts w:ascii="Arial" w:hAnsi="Arial" w:cs="Arial"/>
          <w:sz w:val="20"/>
        </w:rPr>
        <w:t>前进花园牡丹苑</w:t>
      </w:r>
    </w:p>
    <w:p w:rsidR="00201F21" w:rsidRDefault="00B81448" w:rsidP="00B81448">
      <w:pPr>
        <w:pStyle w:val="Normal"/>
        <w:autoSpaceDE w:val="0"/>
        <w:autoSpaceDN w:val="0"/>
        <w:spacing w:line="360" w:lineRule="auto"/>
        <w:ind w:firstLineChars="200" w:firstLine="40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 w:rsidRPr="00201F21">
        <w:rPr>
          <w:rFonts w:ascii="Arial" w:hAnsi="Arial" w:cs="Arial"/>
          <w:sz w:val="20"/>
        </w:rPr>
        <w:t>前进花园牡丹苑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位于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北京市顺义</w:t>
      </w:r>
      <w:proofErr w:type="gramStart"/>
      <w:r w:rsidRPr="00201F21">
        <w:rPr>
          <w:rFonts w:ascii="Arial" w:hAnsi="Arial" w:cs="Arial" w:hint="eastAsia"/>
          <w:color w:val="000000"/>
          <w:sz w:val="21"/>
          <w:szCs w:val="21"/>
        </w:rPr>
        <w:t>区</w:t>
      </w:r>
      <w:r>
        <w:rPr>
          <w:rFonts w:ascii="Arial" w:hAnsi="Arial" w:cs="Arial" w:hint="eastAsia"/>
          <w:color w:val="000000"/>
          <w:sz w:val="21"/>
          <w:szCs w:val="21"/>
        </w:rPr>
        <w:t>前景路</w:t>
      </w:r>
      <w:proofErr w:type="gramEnd"/>
      <w:r>
        <w:rPr>
          <w:rFonts w:ascii="Arial" w:hAnsi="Arial" w:cs="Arial" w:hint="eastAsia"/>
          <w:color w:val="000000"/>
          <w:sz w:val="21"/>
          <w:szCs w:val="21"/>
        </w:rPr>
        <w:t>与石门北街</w:t>
      </w:r>
      <w:r>
        <w:rPr>
          <w:rFonts w:ascii="Arial" w:hAnsi="Arial" w:cs="Arial" w:hint="eastAsia"/>
          <w:color w:val="000000"/>
          <w:sz w:val="21"/>
          <w:szCs w:val="21"/>
        </w:rPr>
        <w:t>的交汇处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，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项目距</w:t>
      </w:r>
      <w:r>
        <w:rPr>
          <w:rFonts w:ascii="Arial" w:hAnsi="Arial" w:cs="Arial" w:hint="eastAsia"/>
          <w:color w:val="000000"/>
          <w:sz w:val="21"/>
          <w:szCs w:val="21"/>
        </w:rPr>
        <w:t>地铁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15</w:t>
      </w:r>
      <w:r>
        <w:rPr>
          <w:rFonts w:ascii="Arial" w:hAnsi="Arial" w:cs="Arial" w:hint="eastAsia"/>
          <w:color w:val="000000"/>
          <w:sz w:val="21"/>
          <w:szCs w:val="21"/>
        </w:rPr>
        <w:t>号线（</w:t>
      </w:r>
      <w:r>
        <w:rPr>
          <w:rFonts w:ascii="Arial" w:hAnsi="Arial" w:cs="Arial" w:hint="eastAsia"/>
          <w:color w:val="000000"/>
          <w:sz w:val="21"/>
          <w:szCs w:val="21"/>
        </w:rPr>
        <w:t>是门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站</w:t>
      </w:r>
      <w:r>
        <w:rPr>
          <w:rFonts w:ascii="Arial" w:hAnsi="Arial" w:cs="Arial" w:hint="eastAsia"/>
          <w:color w:val="000000"/>
          <w:sz w:val="21"/>
          <w:szCs w:val="21"/>
        </w:rPr>
        <w:t>）</w:t>
      </w:r>
      <w:r w:rsidR="003F2B97">
        <w:rPr>
          <w:rFonts w:ascii="Arial" w:hAnsi="Arial" w:cs="Arial" w:hint="eastAsia"/>
          <w:color w:val="000000"/>
          <w:sz w:val="21"/>
          <w:szCs w:val="21"/>
        </w:rPr>
        <w:t>约</w:t>
      </w:r>
      <w:r w:rsidR="003F2B97">
        <w:rPr>
          <w:rFonts w:ascii="Arial" w:hAnsi="Arial" w:cs="Arial" w:hint="eastAsia"/>
          <w:color w:val="000000"/>
          <w:sz w:val="21"/>
          <w:szCs w:val="21"/>
        </w:rPr>
        <w:t>500</w:t>
      </w:r>
      <w:r w:rsidR="003F2B97">
        <w:rPr>
          <w:rFonts w:ascii="Arial" w:hAnsi="Arial" w:cs="Arial" w:hint="eastAsia"/>
          <w:color w:val="000000"/>
          <w:sz w:val="21"/>
          <w:szCs w:val="21"/>
        </w:rPr>
        <w:t>米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，轨道交通畅达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，位于首都国际机场北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8</w:t>
      </w:r>
      <w:r w:rsidR="003F2B97" w:rsidRPr="00B81448">
        <w:rPr>
          <w:rFonts w:ascii="Arial" w:hAnsi="Arial" w:cs="Arial" w:hint="eastAsia"/>
          <w:color w:val="000000"/>
          <w:sz w:val="21"/>
          <w:szCs w:val="21"/>
        </w:rPr>
        <w:t>公里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。</w:t>
      </w:r>
      <w:r>
        <w:rPr>
          <w:rFonts w:ascii="Arial" w:hAnsi="Arial" w:cs="Arial" w:hint="eastAsia"/>
          <w:color w:val="000000"/>
          <w:sz w:val="21"/>
          <w:szCs w:val="21"/>
        </w:rPr>
        <w:t>项目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建</w:t>
      </w:r>
      <w:r>
        <w:rPr>
          <w:rFonts w:ascii="Arial" w:hAnsi="Arial" w:cs="Arial" w:hint="eastAsia"/>
          <w:color w:val="000000"/>
          <w:sz w:val="21"/>
          <w:szCs w:val="21"/>
        </w:rPr>
        <w:t>成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于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200</w:t>
      </w:r>
      <w:r w:rsidR="003F2B97">
        <w:rPr>
          <w:rFonts w:ascii="Arial" w:hAnsi="Arial" w:cs="Arial" w:hint="eastAsia"/>
          <w:color w:val="000000"/>
          <w:sz w:val="21"/>
          <w:szCs w:val="21"/>
        </w:rPr>
        <w:t>7</w:t>
      </w:r>
      <w:r w:rsidRPr="00E200A2">
        <w:rPr>
          <w:rFonts w:ascii="Arial" w:hAnsi="Arial" w:cs="Arial" w:hint="eastAsia"/>
          <w:color w:val="000000"/>
          <w:sz w:val="21"/>
          <w:szCs w:val="21"/>
        </w:rPr>
        <w:t>年，</w:t>
      </w:r>
      <w:r>
        <w:rPr>
          <w:rFonts w:ascii="Arial" w:hAnsi="Arial" w:cs="Arial" w:hint="eastAsia"/>
          <w:color w:val="000000"/>
          <w:sz w:val="21"/>
          <w:szCs w:val="21"/>
        </w:rPr>
        <w:t>由多栋</w:t>
      </w:r>
      <w:r w:rsidR="003F2B97">
        <w:rPr>
          <w:rFonts w:ascii="Arial" w:hAnsi="Arial" w:cs="Arial" w:hint="eastAsia"/>
          <w:color w:val="000000"/>
          <w:sz w:val="21"/>
          <w:szCs w:val="21"/>
        </w:rPr>
        <w:t>高</w:t>
      </w:r>
      <w:r>
        <w:rPr>
          <w:rFonts w:ascii="Arial" w:hAnsi="Arial" w:cs="Arial" w:hint="eastAsia"/>
          <w:color w:val="000000"/>
          <w:sz w:val="21"/>
          <w:szCs w:val="21"/>
        </w:rPr>
        <w:t>层板楼组成，建筑结构为</w:t>
      </w:r>
      <w:r w:rsidR="003F2B97">
        <w:rPr>
          <w:rFonts w:ascii="Arial" w:hAnsi="Arial" w:cs="Arial" w:hint="eastAsia"/>
          <w:color w:val="000000"/>
          <w:sz w:val="21"/>
          <w:szCs w:val="21"/>
        </w:rPr>
        <w:t>钢混</w:t>
      </w:r>
      <w:r>
        <w:rPr>
          <w:rFonts w:ascii="Arial" w:hAnsi="Arial" w:cs="Arial" w:hint="eastAsia"/>
          <w:color w:val="000000"/>
          <w:sz w:val="21"/>
          <w:szCs w:val="21"/>
        </w:rPr>
        <w:t>，占地面积约为</w:t>
      </w:r>
      <w:r w:rsidR="003F2B97">
        <w:rPr>
          <w:rFonts w:ascii="Arial" w:hAnsi="Arial" w:cs="Arial" w:hint="eastAsia"/>
          <w:color w:val="000000"/>
          <w:sz w:val="21"/>
          <w:szCs w:val="21"/>
        </w:rPr>
        <w:t>135180</w:t>
      </w:r>
      <w:r>
        <w:rPr>
          <w:rFonts w:ascii="Arial" w:hAnsi="Arial" w:cs="Arial" w:hint="eastAsia"/>
          <w:color w:val="000000"/>
          <w:sz w:val="21"/>
          <w:szCs w:val="21"/>
        </w:rPr>
        <w:t>平方米，建筑面积约为</w:t>
      </w:r>
      <w:r w:rsidR="003F2B97">
        <w:rPr>
          <w:rFonts w:ascii="Arial" w:hAnsi="Arial" w:cs="Arial" w:hint="eastAsia"/>
          <w:color w:val="000000"/>
          <w:sz w:val="21"/>
          <w:szCs w:val="21"/>
        </w:rPr>
        <w:t>162216</w:t>
      </w:r>
      <w:r>
        <w:rPr>
          <w:rFonts w:ascii="Arial" w:hAnsi="Arial" w:cs="Arial" w:hint="eastAsia"/>
          <w:color w:val="000000"/>
          <w:sz w:val="21"/>
          <w:szCs w:val="21"/>
        </w:rPr>
        <w:t>平方</w:t>
      </w:r>
      <w:r>
        <w:rPr>
          <w:rFonts w:ascii="Arial" w:hAnsi="Arial" w:cs="Arial" w:hint="eastAsia"/>
          <w:color w:val="000000"/>
          <w:sz w:val="21"/>
          <w:szCs w:val="21"/>
        </w:rPr>
        <w:lastRenderedPageBreak/>
        <w:t>米，</w:t>
      </w:r>
      <w:r w:rsidRPr="00326F2C">
        <w:rPr>
          <w:rFonts w:ascii="Arial" w:hAnsi="Arial" w:cs="Arial" w:hint="eastAsia"/>
          <w:color w:val="000000"/>
          <w:sz w:val="21"/>
          <w:szCs w:val="21"/>
        </w:rPr>
        <w:t>建筑密度适中，环境状况</w:t>
      </w:r>
      <w:r>
        <w:rPr>
          <w:rFonts w:ascii="Arial" w:hAnsi="Arial" w:cs="Arial" w:hint="eastAsia"/>
          <w:color w:val="000000"/>
          <w:sz w:val="21"/>
          <w:szCs w:val="21"/>
        </w:rPr>
        <w:t>一般，与估价对象位于</w:t>
      </w:r>
      <w:r w:rsidR="003F2B97">
        <w:rPr>
          <w:rFonts w:ascii="Arial" w:hAnsi="Arial" w:cs="Arial" w:hint="eastAsia"/>
          <w:color w:val="000000"/>
          <w:sz w:val="21"/>
          <w:szCs w:val="21"/>
        </w:rPr>
        <w:t>相邻</w:t>
      </w:r>
      <w:r>
        <w:rPr>
          <w:rFonts w:ascii="Arial" w:hAnsi="Arial" w:cs="Arial" w:hint="eastAsia"/>
          <w:color w:val="000000"/>
          <w:sz w:val="21"/>
          <w:szCs w:val="21"/>
        </w:rPr>
        <w:t>供需圈。</w:t>
      </w:r>
    </w:p>
    <w:p w:rsidR="00B81448" w:rsidRDefault="00B81448" w:rsidP="00B81448">
      <w:pPr>
        <w:spacing w:line="360" w:lineRule="auto"/>
        <w:jc w:val="center"/>
        <w:rPr>
          <w:rFonts w:ascii="Arial" w:eastAsia="宋体" w:hAnsi="Arial" w:cs="Arial" w:hint="eastAsia"/>
        </w:rPr>
      </w:pPr>
      <w:r>
        <w:rPr>
          <w:rFonts w:ascii="Arial" w:eastAsia="宋体" w:hAnsi="Arial" w:cs="Arial" w:hint="eastAsia"/>
        </w:rPr>
        <w:t>估价对象及</w:t>
      </w:r>
      <w:r w:rsidRPr="00201F21">
        <w:rPr>
          <w:rFonts w:ascii="Arial" w:eastAsia="宋体" w:hAnsi="Arial" w:cs="Arial"/>
        </w:rPr>
        <w:t>周边可比小区</w:t>
      </w:r>
      <w:r>
        <w:rPr>
          <w:rFonts w:ascii="Arial" w:eastAsia="宋体" w:hAnsi="Arial" w:cs="Arial" w:hint="eastAsia"/>
        </w:rPr>
        <w:t>位置图</w:t>
      </w:r>
    </w:p>
    <w:p w:rsidR="00B81448" w:rsidRPr="00B81448" w:rsidRDefault="00B81448" w:rsidP="00B81448">
      <w:pPr>
        <w:spacing w:line="360" w:lineRule="auto"/>
        <w:jc w:val="center"/>
        <w:rPr>
          <w:rFonts w:ascii="Arial" w:eastAsia="宋体" w:hAnsi="Arial" w:cs="Arial"/>
        </w:rPr>
      </w:pPr>
      <w:r>
        <w:rPr>
          <w:noProof/>
        </w:rPr>
        <w:drawing>
          <wp:inline distT="0" distB="0" distL="0" distR="0" wp14:anchorId="5BAF2C6B" wp14:editId="5BF4AF4B">
            <wp:extent cx="5274310" cy="4082096"/>
            <wp:effectExtent l="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448" w:rsidRPr="00B81448" w:rsidRDefault="00B81448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</w:p>
    <w:p w:rsidR="00B81448" w:rsidRPr="00201F21" w:rsidRDefault="00B81448" w:rsidP="00B81448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2</w:t>
      </w:r>
      <w:r w:rsidRPr="00201F21">
        <w:rPr>
          <w:rFonts w:ascii="Arial" w:hAnsi="Arial" w:cs="Arial" w:hint="eastAsia"/>
          <w:color w:val="000000"/>
          <w:sz w:val="21"/>
          <w:szCs w:val="21"/>
        </w:rPr>
        <w:t>.</w:t>
      </w:r>
      <w:r>
        <w:rPr>
          <w:rFonts w:ascii="Arial" w:hAnsi="Arial" w:cs="Arial" w:hint="eastAsia"/>
          <w:color w:val="000000"/>
          <w:sz w:val="21"/>
          <w:szCs w:val="21"/>
        </w:rPr>
        <w:t>商业案例</w:t>
      </w:r>
    </w:p>
    <w:p w:rsidR="00B81448" w:rsidRDefault="008D66E9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案例</w:t>
      </w:r>
      <w:r>
        <w:rPr>
          <w:rFonts w:ascii="Arial" w:hAnsi="Arial" w:cs="Arial" w:hint="eastAsia"/>
          <w:color w:val="000000"/>
          <w:sz w:val="21"/>
          <w:szCs w:val="21"/>
        </w:rPr>
        <w:t>D</w:t>
      </w:r>
      <w:r>
        <w:rPr>
          <w:rFonts w:ascii="Arial" w:hAnsi="Arial" w:cs="Arial" w:hint="eastAsia"/>
          <w:color w:val="000000"/>
          <w:sz w:val="21"/>
          <w:szCs w:val="21"/>
        </w:rPr>
        <w:t>：石门苑</w:t>
      </w:r>
      <w:r>
        <w:rPr>
          <w:rFonts w:ascii="Arial" w:hAnsi="Arial" w:cs="Arial" w:hint="eastAsia"/>
          <w:color w:val="000000"/>
          <w:sz w:val="21"/>
          <w:szCs w:val="21"/>
        </w:rPr>
        <w:t>小区</w:t>
      </w:r>
      <w:r>
        <w:rPr>
          <w:rFonts w:ascii="Arial" w:hAnsi="Arial" w:cs="Arial" w:hint="eastAsia"/>
          <w:color w:val="000000"/>
          <w:sz w:val="21"/>
          <w:szCs w:val="21"/>
        </w:rPr>
        <w:t>底商</w:t>
      </w:r>
    </w:p>
    <w:p w:rsidR="008D66E9" w:rsidRPr="008D66E9" w:rsidRDefault="003C352F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可比案例</w:t>
      </w:r>
      <w:r>
        <w:rPr>
          <w:rFonts w:ascii="Arial" w:hAnsi="Arial" w:cs="Arial" w:hint="eastAsia"/>
          <w:color w:val="000000"/>
          <w:sz w:val="21"/>
          <w:szCs w:val="21"/>
        </w:rPr>
        <w:t>D</w:t>
      </w:r>
      <w:r>
        <w:rPr>
          <w:rFonts w:ascii="Arial" w:hAnsi="Arial" w:cs="Arial" w:hint="eastAsia"/>
          <w:color w:val="000000"/>
          <w:sz w:val="21"/>
          <w:szCs w:val="21"/>
        </w:rPr>
        <w:t>位于前进花园石门苑</w:t>
      </w:r>
      <w:r>
        <w:rPr>
          <w:rFonts w:ascii="Arial" w:hAnsi="Arial" w:cs="Arial" w:hint="eastAsia"/>
          <w:color w:val="000000"/>
          <w:sz w:val="21"/>
          <w:szCs w:val="21"/>
        </w:rPr>
        <w:t>17</w:t>
      </w:r>
      <w:r>
        <w:rPr>
          <w:rFonts w:ascii="Arial" w:hAnsi="Arial" w:cs="Arial" w:hint="eastAsia"/>
          <w:color w:val="000000"/>
          <w:sz w:val="21"/>
          <w:szCs w:val="21"/>
        </w:rPr>
        <w:t>号楼底商，紧邻城市次干道——顺余路，</w:t>
      </w:r>
      <w:r w:rsidR="0071067D">
        <w:rPr>
          <w:rFonts w:ascii="Arial" w:hAnsi="Arial" w:cs="Arial" w:hint="eastAsia"/>
          <w:color w:val="000000"/>
          <w:sz w:val="21"/>
          <w:szCs w:val="21"/>
        </w:rPr>
        <w:t>紧邻大型商业综合体</w:t>
      </w:r>
      <w:r>
        <w:rPr>
          <w:rFonts w:ascii="Arial" w:hAnsi="Arial" w:cs="Arial" w:hint="eastAsia"/>
          <w:color w:val="000000"/>
          <w:sz w:val="21"/>
          <w:szCs w:val="21"/>
        </w:rPr>
        <w:t>石门市场</w:t>
      </w:r>
      <w:r w:rsidR="0071067D">
        <w:rPr>
          <w:rFonts w:ascii="Arial" w:hAnsi="Arial" w:cs="Arial" w:hint="eastAsia"/>
          <w:color w:val="000000"/>
          <w:sz w:val="21"/>
          <w:szCs w:val="21"/>
        </w:rPr>
        <w:t>，临近</w:t>
      </w:r>
      <w:r>
        <w:rPr>
          <w:rFonts w:ascii="Arial" w:hAnsi="Arial" w:cs="Arial" w:hint="eastAsia"/>
          <w:color w:val="000000"/>
          <w:sz w:val="21"/>
          <w:szCs w:val="21"/>
        </w:rPr>
        <w:t>顺义区第二中学、北京开放大学（顺义分校）等，客户群体主要为社区居民、周边商户、政府办公人员等。</w:t>
      </w:r>
    </w:p>
    <w:p w:rsidR="008D66E9" w:rsidRDefault="008D66E9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案例</w:t>
      </w:r>
      <w:r>
        <w:rPr>
          <w:rFonts w:ascii="Arial" w:hAnsi="Arial" w:cs="Arial" w:hint="eastAsia"/>
          <w:color w:val="000000"/>
          <w:sz w:val="21"/>
          <w:szCs w:val="21"/>
        </w:rPr>
        <w:t>E</w:t>
      </w:r>
      <w:r>
        <w:rPr>
          <w:rFonts w:ascii="Arial" w:hAnsi="Arial" w:cs="Arial" w:hint="eastAsia"/>
          <w:color w:val="000000"/>
          <w:sz w:val="21"/>
          <w:szCs w:val="21"/>
        </w:rPr>
        <w:t>：</w:t>
      </w:r>
      <w:r w:rsidR="003C352F" w:rsidRPr="003C352F">
        <w:rPr>
          <w:rFonts w:ascii="Arial" w:hAnsi="Arial" w:cs="Arial" w:hint="eastAsia"/>
          <w:color w:val="000000"/>
          <w:sz w:val="21"/>
          <w:szCs w:val="21"/>
        </w:rPr>
        <w:t>当代北辰</w:t>
      </w:r>
      <w:proofErr w:type="gramStart"/>
      <w:r w:rsidR="003C352F" w:rsidRPr="003C352F">
        <w:rPr>
          <w:rFonts w:ascii="Arial" w:hAnsi="Arial" w:cs="Arial" w:hint="eastAsia"/>
          <w:color w:val="000000"/>
          <w:sz w:val="21"/>
          <w:szCs w:val="21"/>
        </w:rPr>
        <w:t>悦</w:t>
      </w:r>
      <w:proofErr w:type="gramEnd"/>
      <w:r w:rsidR="003C352F" w:rsidRPr="003C352F">
        <w:rPr>
          <w:rFonts w:ascii="Arial" w:hAnsi="Arial" w:cs="Arial" w:hint="eastAsia"/>
          <w:color w:val="000000"/>
          <w:sz w:val="21"/>
          <w:szCs w:val="21"/>
        </w:rPr>
        <w:t>MOMA</w:t>
      </w:r>
    </w:p>
    <w:p w:rsidR="003C352F" w:rsidRPr="008D66E9" w:rsidRDefault="003C352F" w:rsidP="003C352F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可比案例</w:t>
      </w:r>
      <w:r>
        <w:rPr>
          <w:rFonts w:ascii="Arial" w:hAnsi="Arial" w:cs="Arial" w:hint="eastAsia"/>
          <w:color w:val="000000"/>
          <w:sz w:val="21"/>
          <w:szCs w:val="21"/>
        </w:rPr>
        <w:t>E</w:t>
      </w:r>
      <w:r>
        <w:rPr>
          <w:rFonts w:ascii="Arial" w:hAnsi="Arial" w:cs="Arial" w:hint="eastAsia"/>
          <w:color w:val="000000"/>
          <w:sz w:val="21"/>
          <w:szCs w:val="21"/>
        </w:rPr>
        <w:t>为</w:t>
      </w:r>
      <w:r w:rsidRPr="003C352F">
        <w:rPr>
          <w:rFonts w:ascii="Arial" w:hAnsi="Arial" w:cs="Arial" w:hint="eastAsia"/>
          <w:color w:val="000000"/>
          <w:sz w:val="21"/>
          <w:szCs w:val="21"/>
        </w:rPr>
        <w:t>当代北辰</w:t>
      </w:r>
      <w:proofErr w:type="gramStart"/>
      <w:r w:rsidRPr="003C352F">
        <w:rPr>
          <w:rFonts w:ascii="Arial" w:hAnsi="Arial" w:cs="Arial" w:hint="eastAsia"/>
          <w:color w:val="000000"/>
          <w:sz w:val="21"/>
          <w:szCs w:val="21"/>
        </w:rPr>
        <w:t>悦</w:t>
      </w:r>
      <w:proofErr w:type="gramEnd"/>
      <w:r w:rsidRPr="003C352F">
        <w:rPr>
          <w:rFonts w:ascii="Arial" w:hAnsi="Arial" w:cs="Arial" w:hint="eastAsia"/>
          <w:color w:val="000000"/>
          <w:sz w:val="21"/>
          <w:szCs w:val="21"/>
        </w:rPr>
        <w:t>MOMA</w:t>
      </w:r>
      <w:r>
        <w:rPr>
          <w:rFonts w:ascii="Arial" w:hAnsi="Arial" w:cs="Arial" w:hint="eastAsia"/>
          <w:color w:val="000000"/>
          <w:sz w:val="21"/>
          <w:szCs w:val="21"/>
        </w:rPr>
        <w:t>配套商业</w:t>
      </w:r>
      <w:r>
        <w:rPr>
          <w:rFonts w:ascii="Arial" w:hAnsi="Arial" w:cs="Arial" w:hint="eastAsia"/>
          <w:color w:val="000000"/>
          <w:sz w:val="21"/>
          <w:szCs w:val="21"/>
        </w:rPr>
        <w:t>，紧邻城市次干道——</w:t>
      </w:r>
      <w:proofErr w:type="gramStart"/>
      <w:r>
        <w:rPr>
          <w:rFonts w:ascii="Arial" w:hAnsi="Arial" w:cs="Arial" w:hint="eastAsia"/>
          <w:color w:val="000000"/>
          <w:sz w:val="21"/>
          <w:szCs w:val="21"/>
        </w:rPr>
        <w:t>顺白路</w:t>
      </w:r>
      <w:proofErr w:type="gramEnd"/>
      <w:r>
        <w:rPr>
          <w:rFonts w:ascii="Arial" w:hAnsi="Arial" w:cs="Arial" w:hint="eastAsia"/>
          <w:color w:val="000000"/>
          <w:sz w:val="21"/>
          <w:szCs w:val="21"/>
        </w:rPr>
        <w:t>，临近顺义区第二中学、北京开放大学（顺义分校）等，客户群体主要为社区居民、</w:t>
      </w:r>
      <w:r w:rsidR="0071067D">
        <w:rPr>
          <w:rFonts w:ascii="Arial" w:hAnsi="Arial" w:cs="Arial" w:hint="eastAsia"/>
          <w:color w:val="000000"/>
          <w:sz w:val="21"/>
          <w:szCs w:val="21"/>
        </w:rPr>
        <w:t>上班族</w:t>
      </w:r>
      <w:r>
        <w:rPr>
          <w:rFonts w:ascii="Arial" w:hAnsi="Arial" w:cs="Arial" w:hint="eastAsia"/>
          <w:color w:val="000000"/>
          <w:sz w:val="21"/>
          <w:szCs w:val="21"/>
        </w:rPr>
        <w:t>等。</w:t>
      </w:r>
    </w:p>
    <w:p w:rsidR="008D66E9" w:rsidRDefault="008D66E9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ascii="Arial" w:hAnsi="Arial" w:cs="Arial" w:hint="eastAsia"/>
          <w:color w:val="000000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案例</w:t>
      </w:r>
      <w:r>
        <w:rPr>
          <w:rFonts w:ascii="Arial" w:hAnsi="Arial" w:cs="Arial" w:hint="eastAsia"/>
          <w:color w:val="000000"/>
          <w:sz w:val="21"/>
          <w:szCs w:val="21"/>
        </w:rPr>
        <w:t>F</w:t>
      </w:r>
      <w:r>
        <w:rPr>
          <w:rFonts w:ascii="Arial" w:hAnsi="Arial" w:cs="Arial" w:hint="eastAsia"/>
          <w:color w:val="000000"/>
          <w:sz w:val="21"/>
          <w:szCs w:val="21"/>
        </w:rPr>
        <w:t>：</w:t>
      </w:r>
      <w:r w:rsidR="0071067D" w:rsidRPr="0071067D">
        <w:rPr>
          <w:rFonts w:ascii="Arial" w:hAnsi="Arial" w:cs="Arial" w:hint="eastAsia"/>
          <w:color w:val="000000"/>
          <w:sz w:val="21"/>
          <w:szCs w:val="21"/>
        </w:rPr>
        <w:t>旭辉</w:t>
      </w:r>
      <w:r w:rsidR="0071067D" w:rsidRPr="0071067D">
        <w:rPr>
          <w:rFonts w:ascii="Arial" w:hAnsi="Arial" w:cs="Arial" w:hint="eastAsia"/>
          <w:color w:val="000000"/>
          <w:sz w:val="21"/>
          <w:szCs w:val="21"/>
        </w:rPr>
        <w:t>26</w:t>
      </w:r>
      <w:r w:rsidR="0071067D" w:rsidRPr="0071067D">
        <w:rPr>
          <w:rFonts w:ascii="Arial" w:hAnsi="Arial" w:cs="Arial" w:hint="eastAsia"/>
          <w:color w:val="000000"/>
          <w:sz w:val="21"/>
          <w:szCs w:val="21"/>
        </w:rPr>
        <w:t>街区</w:t>
      </w:r>
    </w:p>
    <w:p w:rsidR="008D66E9" w:rsidRDefault="0071067D" w:rsidP="00201F21">
      <w:pPr>
        <w:pStyle w:val="Normal"/>
        <w:autoSpaceDE w:val="0"/>
        <w:autoSpaceDN w:val="0"/>
        <w:spacing w:line="360" w:lineRule="auto"/>
        <w:ind w:firstLineChars="200" w:firstLine="420"/>
        <w:jc w:val="both"/>
        <w:textAlignment w:val="bottom"/>
        <w:rPr>
          <w:rFonts w:hint="eastAsia"/>
          <w:sz w:val="21"/>
          <w:szCs w:val="21"/>
        </w:rPr>
      </w:pPr>
      <w:r>
        <w:rPr>
          <w:rFonts w:ascii="Arial" w:hAnsi="Arial" w:cs="Arial" w:hint="eastAsia"/>
          <w:color w:val="000000"/>
          <w:sz w:val="21"/>
          <w:szCs w:val="21"/>
        </w:rPr>
        <w:t>可比案例</w:t>
      </w:r>
      <w:r>
        <w:rPr>
          <w:rFonts w:ascii="Arial" w:hAnsi="Arial" w:cs="Arial" w:hint="eastAsia"/>
          <w:color w:val="000000"/>
          <w:sz w:val="21"/>
          <w:szCs w:val="21"/>
        </w:rPr>
        <w:t>F</w:t>
      </w:r>
      <w:r>
        <w:rPr>
          <w:rFonts w:ascii="Arial" w:hAnsi="Arial" w:cs="Arial" w:hint="eastAsia"/>
          <w:color w:val="000000"/>
          <w:sz w:val="21"/>
          <w:szCs w:val="21"/>
        </w:rPr>
        <w:t>为</w:t>
      </w:r>
      <w:r w:rsidRPr="0071067D">
        <w:rPr>
          <w:rFonts w:ascii="Arial" w:hAnsi="Arial" w:cs="Arial" w:hint="eastAsia"/>
          <w:color w:val="000000"/>
          <w:sz w:val="21"/>
          <w:szCs w:val="21"/>
        </w:rPr>
        <w:t>旭辉</w:t>
      </w:r>
      <w:r w:rsidRPr="0071067D">
        <w:rPr>
          <w:rFonts w:ascii="Arial" w:hAnsi="Arial" w:cs="Arial" w:hint="eastAsia"/>
          <w:color w:val="000000"/>
          <w:sz w:val="21"/>
          <w:szCs w:val="21"/>
        </w:rPr>
        <w:t>26</w:t>
      </w:r>
      <w:r w:rsidRPr="0071067D">
        <w:rPr>
          <w:rFonts w:ascii="Arial" w:hAnsi="Arial" w:cs="Arial" w:hint="eastAsia"/>
          <w:color w:val="000000"/>
          <w:sz w:val="21"/>
          <w:szCs w:val="21"/>
        </w:rPr>
        <w:t>街区</w:t>
      </w:r>
      <w:r>
        <w:rPr>
          <w:rFonts w:ascii="Arial" w:hAnsi="Arial" w:cs="Arial" w:hint="eastAsia"/>
          <w:color w:val="000000"/>
          <w:sz w:val="21"/>
          <w:szCs w:val="21"/>
        </w:rPr>
        <w:t>（东门）</w:t>
      </w:r>
      <w:r>
        <w:rPr>
          <w:rFonts w:ascii="Arial" w:hAnsi="Arial" w:cs="Arial" w:hint="eastAsia"/>
          <w:color w:val="000000"/>
          <w:sz w:val="21"/>
          <w:szCs w:val="21"/>
        </w:rPr>
        <w:t>配套商业</w:t>
      </w:r>
      <w:r>
        <w:rPr>
          <w:rFonts w:ascii="Arial" w:hAnsi="Arial" w:cs="Arial" w:hint="eastAsia"/>
          <w:color w:val="000000"/>
          <w:sz w:val="21"/>
          <w:szCs w:val="21"/>
        </w:rPr>
        <w:t>，紧邻城市支路</w:t>
      </w:r>
      <w:r>
        <w:rPr>
          <w:rFonts w:ascii="Arial" w:hAnsi="Arial" w:cs="Arial" w:hint="eastAsia"/>
          <w:color w:val="000000"/>
          <w:sz w:val="21"/>
          <w:szCs w:val="21"/>
        </w:rPr>
        <w:t>，临近</w:t>
      </w:r>
      <w:r>
        <w:rPr>
          <w:rFonts w:ascii="Arial" w:hAnsi="Arial" w:cs="Arial" w:hint="eastAsia"/>
          <w:color w:val="000000"/>
          <w:sz w:val="21"/>
          <w:szCs w:val="21"/>
        </w:rPr>
        <w:t>国家广播电影电视总局培训中心、国家新闻出版广电总局研修学院、南法信镇政府、产业园区</w:t>
      </w:r>
      <w:r>
        <w:rPr>
          <w:rFonts w:ascii="Arial" w:hAnsi="Arial" w:cs="Arial" w:hint="eastAsia"/>
          <w:color w:val="000000"/>
          <w:sz w:val="21"/>
          <w:szCs w:val="21"/>
        </w:rPr>
        <w:t>等，客户群体主要为政府办公人员</w:t>
      </w:r>
      <w:r>
        <w:rPr>
          <w:rFonts w:ascii="Arial" w:hAnsi="Arial" w:cs="Arial" w:hint="eastAsia"/>
          <w:color w:val="000000"/>
          <w:sz w:val="21"/>
          <w:szCs w:val="21"/>
        </w:rPr>
        <w:t>、产业园上班族、培训人员</w:t>
      </w:r>
      <w:r>
        <w:rPr>
          <w:rFonts w:ascii="Arial" w:hAnsi="Arial" w:cs="Arial" w:hint="eastAsia"/>
          <w:color w:val="000000"/>
          <w:sz w:val="21"/>
          <w:szCs w:val="21"/>
        </w:rPr>
        <w:t>等。</w:t>
      </w:r>
    </w:p>
    <w:p w:rsidR="0071067D" w:rsidRDefault="0071067D" w:rsidP="008D66E9">
      <w:pPr>
        <w:spacing w:line="360" w:lineRule="auto"/>
        <w:jc w:val="center"/>
        <w:rPr>
          <w:rFonts w:ascii="Arial" w:eastAsia="宋体" w:hAnsi="Arial" w:cs="Arial" w:hint="eastAsia"/>
        </w:rPr>
      </w:pPr>
    </w:p>
    <w:p w:rsidR="008D66E9" w:rsidRDefault="008D66E9" w:rsidP="008D66E9">
      <w:pPr>
        <w:spacing w:line="360" w:lineRule="auto"/>
        <w:jc w:val="center"/>
        <w:rPr>
          <w:rFonts w:ascii="Arial" w:eastAsia="宋体" w:hAnsi="Arial" w:cs="Arial" w:hint="eastAsia"/>
        </w:rPr>
      </w:pPr>
      <w:bookmarkStart w:id="0" w:name="_GoBack"/>
      <w:bookmarkEnd w:id="0"/>
      <w:r>
        <w:rPr>
          <w:rFonts w:ascii="Arial" w:eastAsia="宋体" w:hAnsi="Arial" w:cs="Arial" w:hint="eastAsia"/>
        </w:rPr>
        <w:lastRenderedPageBreak/>
        <w:t>估价对象及</w:t>
      </w:r>
      <w:r w:rsidRPr="00201F21">
        <w:rPr>
          <w:rFonts w:ascii="Arial" w:eastAsia="宋体" w:hAnsi="Arial" w:cs="Arial"/>
        </w:rPr>
        <w:t>周边可比小区</w:t>
      </w:r>
      <w:r>
        <w:rPr>
          <w:rFonts w:ascii="Arial" w:eastAsia="宋体" w:hAnsi="Arial" w:cs="Arial" w:hint="eastAsia"/>
        </w:rPr>
        <w:t>位置图</w:t>
      </w:r>
    </w:p>
    <w:p w:rsidR="008D66E9" w:rsidRPr="008D66E9" w:rsidRDefault="008D66E9" w:rsidP="008D66E9">
      <w:pPr>
        <w:pStyle w:val="Normal"/>
        <w:autoSpaceDE w:val="0"/>
        <w:autoSpaceDN w:val="0"/>
        <w:spacing w:line="360" w:lineRule="auto"/>
        <w:jc w:val="both"/>
        <w:textAlignment w:val="bottom"/>
        <w:rPr>
          <w:sz w:val="21"/>
          <w:szCs w:val="21"/>
        </w:rPr>
      </w:pPr>
      <w:r>
        <w:rPr>
          <w:noProof/>
        </w:rPr>
        <w:drawing>
          <wp:inline distT="0" distB="0" distL="0" distR="0" wp14:anchorId="729F7DDE" wp14:editId="6BAC92A6">
            <wp:extent cx="5274310" cy="3773818"/>
            <wp:effectExtent l="0" t="0" r="254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66E9" w:rsidRPr="008D66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582" w:rsidRDefault="00577582" w:rsidP="00201F21">
      <w:r>
        <w:separator/>
      </w:r>
    </w:p>
  </w:endnote>
  <w:endnote w:type="continuationSeparator" w:id="0">
    <w:p w:rsidR="00577582" w:rsidRDefault="00577582" w:rsidP="00201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582" w:rsidRDefault="00577582" w:rsidP="00201F21">
      <w:r>
        <w:separator/>
      </w:r>
    </w:p>
  </w:footnote>
  <w:footnote w:type="continuationSeparator" w:id="0">
    <w:p w:rsidR="00577582" w:rsidRDefault="00577582" w:rsidP="00201F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6E3"/>
    <w:rsid w:val="001174A9"/>
    <w:rsid w:val="00201F21"/>
    <w:rsid w:val="003C352F"/>
    <w:rsid w:val="003F2B97"/>
    <w:rsid w:val="00577582"/>
    <w:rsid w:val="0071067D"/>
    <w:rsid w:val="008D66E9"/>
    <w:rsid w:val="00B336E3"/>
    <w:rsid w:val="00B81448"/>
    <w:rsid w:val="00E7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1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1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1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1F21"/>
    <w:rPr>
      <w:sz w:val="18"/>
      <w:szCs w:val="18"/>
    </w:rPr>
  </w:style>
  <w:style w:type="paragraph" w:customStyle="1" w:styleId="Normal">
    <w:name w:val="Normal"/>
    <w:rsid w:val="00201F21"/>
    <w:pPr>
      <w:widowControl w:val="0"/>
      <w:adjustRightInd w:val="0"/>
      <w:spacing w:line="360" w:lineRule="atLeast"/>
      <w:textAlignment w:val="baseline"/>
    </w:pPr>
    <w:rPr>
      <w:rFonts w:ascii="宋体" w:eastAsia="宋体" w:hAnsi="Times New Roman" w:cs="Times New Roman"/>
      <w:kern w:val="0"/>
      <w:sz w:val="3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B814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144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1F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1F2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1F2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1F21"/>
    <w:rPr>
      <w:sz w:val="18"/>
      <w:szCs w:val="18"/>
    </w:rPr>
  </w:style>
  <w:style w:type="paragraph" w:customStyle="1" w:styleId="Normal">
    <w:name w:val="Normal"/>
    <w:rsid w:val="00201F21"/>
    <w:pPr>
      <w:widowControl w:val="0"/>
      <w:adjustRightInd w:val="0"/>
      <w:spacing w:line="360" w:lineRule="atLeast"/>
      <w:textAlignment w:val="baseline"/>
    </w:pPr>
    <w:rPr>
      <w:rFonts w:ascii="宋体" w:eastAsia="宋体" w:hAnsi="Times New Roman" w:cs="Times New Roman"/>
      <w:kern w:val="0"/>
      <w:sz w:val="34"/>
      <w:szCs w:val="20"/>
    </w:rPr>
  </w:style>
  <w:style w:type="paragraph" w:styleId="a5">
    <w:name w:val="Balloon Text"/>
    <w:basedOn w:val="a"/>
    <w:link w:val="Char1"/>
    <w:uiPriority w:val="99"/>
    <w:semiHidden/>
    <w:unhideWhenUsed/>
    <w:rsid w:val="00B8144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144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2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176</Words>
  <Characters>1004</Characters>
  <Application>Microsoft Office Word</Application>
  <DocSecurity>0</DocSecurity>
  <Lines>8</Lines>
  <Paragraphs>2</Paragraphs>
  <ScaleCrop>false</ScaleCrop>
  <Company>Microsoft</Company>
  <LinksUpToDate>false</LinksUpToDate>
  <CharactersWithSpaces>1178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</dc:creator>
  <cp:keywords/>
  <dc:description/>
  <cp:lastModifiedBy>kg</cp:lastModifiedBy>
  <cp:revision>3</cp:revision>
  <dcterms:created xsi:type="dcterms:W3CDTF">2020-12-15T05:38:00Z</dcterms:created>
  <dcterms:modified xsi:type="dcterms:W3CDTF">2020-12-15T06:43:00Z</dcterms:modified>
</cp:coreProperties>
</file>