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2242" w:right="-93" w:hanging="2242"/>
        <w:outlineLvl w:val="0"/>
        <w:rPr>
          <w:rFonts w:ascii="Adobe 黑体 Std R;微软雅黑" w:hAnsi="Adobe 黑体 Std R;微软雅黑" w:eastAsia="Adobe 黑体 Std R;微软雅黑" w:cs="Adobe 黑体 Std R;微软雅黑"/>
          <w:b/>
          <w:bCs/>
          <w:sz w:val="21"/>
          <w:szCs w:val="21"/>
        </w:rPr>
      </w:pPr>
    </w:p>
    <w:p>
      <w:pPr>
        <w:pStyle w:val="94"/>
        <w:rPr>
          <w:rFonts w:ascii="Arial" w:hAnsi="Arial" w:eastAsia="方正黑体简体;微软雅黑" w:cs="Arial"/>
          <w:b/>
          <w:bCs/>
          <w:sz w:val="21"/>
          <w:szCs w:val="21"/>
        </w:rPr>
        <w:sectPr>
          <w:headerReference r:id="rId6" w:type="first"/>
          <w:headerReference r:id="rId5" w:type="default"/>
          <w:pgSz w:w="11906" w:h="16838"/>
          <w:pgMar w:top="1843" w:right="1304" w:bottom="1134" w:left="1304" w:header="851" w:footer="0" w:gutter="0"/>
          <w:pgNumType w:start="0"/>
          <w:cols w:space="720" w:num="1"/>
          <w:formProt w:val="0"/>
          <w:titlePg/>
          <w:docGrid w:linePitch="326" w:charSpace="0"/>
        </w:sectPr>
      </w:pPr>
    </w:p>
    <w:p>
      <w:pPr>
        <w:pStyle w:val="2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t>咨询意见函</w:t>
      </w:r>
    </w:p>
    <w:p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北京市延庆区6016地块周边</w:t>
      </w:r>
      <w:r>
        <w:rPr>
          <w:rFonts w:hint="eastAsia" w:ascii="Arial" w:hAnsi="Arial" w:cs="Arial"/>
          <w:kern w:val="2"/>
          <w:sz w:val="21"/>
          <w:lang w:eastAsia="zh-CN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房地产市场租金水平进行了咨询预评估。</w:t>
      </w:r>
    </w:p>
    <w:p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>
        <w:rPr>
          <w:rFonts w:ascii="Arial" w:hAnsi="Arial" w:cs="Arial"/>
          <w:kern w:val="2"/>
          <w:sz w:val="21"/>
          <w:lang w:eastAsia="zh-CN"/>
        </w:rPr>
        <w:t>延庆区6016地块</w:t>
      </w:r>
      <w:r>
        <w:rPr>
          <w:rFonts w:ascii="Arial" w:hAnsi="Arial" w:cs="Arial"/>
          <w:bCs/>
          <w:sz w:val="21"/>
        </w:rPr>
        <w:t>，该项目位于</w:t>
      </w:r>
      <w:r>
        <w:rPr>
          <w:rFonts w:ascii="Arial" w:hAnsi="Arial" w:cs="Arial"/>
          <w:kern w:val="2"/>
          <w:sz w:val="21"/>
          <w:lang w:eastAsia="zh-CN"/>
        </w:rPr>
        <w:t>延庆</w:t>
      </w:r>
      <w:r>
        <w:rPr>
          <w:rFonts w:ascii="Arial" w:hAnsi="Arial" w:cs="Arial"/>
          <w:bCs/>
          <w:sz w:val="21"/>
        </w:rPr>
        <w:t>区</w:t>
      </w:r>
      <w:r>
        <w:rPr>
          <w:rFonts w:ascii="Arial" w:hAnsi="Arial" w:cs="Arial"/>
          <w:bCs/>
          <w:sz w:val="21"/>
          <w:lang w:eastAsia="zh-CN"/>
        </w:rPr>
        <w:t>，沿延康路前往距延庆城区约</w:t>
      </w:r>
      <w:r>
        <w:rPr>
          <w:rFonts w:ascii="Arial" w:hAnsi="Arial" w:cs="Arial"/>
          <w:bCs/>
          <w:sz w:val="21"/>
          <w:lang w:val="en-US" w:eastAsia="zh-CN"/>
        </w:rPr>
        <w:t>12公里</w:t>
      </w:r>
      <w:r>
        <w:rPr>
          <w:rFonts w:ascii="Arial" w:hAnsi="Arial" w:cs="Arial"/>
          <w:bCs/>
          <w:sz w:val="21"/>
        </w:rPr>
        <w:t>。现状四至为东至</w:t>
      </w:r>
      <w:r>
        <w:rPr>
          <w:rFonts w:ascii="Arial" w:hAnsi="Arial" w:cs="Arial"/>
          <w:bCs/>
          <w:sz w:val="21"/>
          <w:lang w:eastAsia="zh-CN"/>
        </w:rPr>
        <w:t>风谷四</w:t>
      </w:r>
      <w:r>
        <w:rPr>
          <w:rFonts w:ascii="Arial" w:hAnsi="Arial" w:cs="Arial"/>
          <w:bCs/>
          <w:sz w:val="21"/>
        </w:rPr>
        <w:t>路，南至</w:t>
      </w:r>
      <w:r>
        <w:rPr>
          <w:rFonts w:ascii="Arial" w:hAnsi="Arial" w:cs="Arial"/>
          <w:bCs/>
          <w:sz w:val="21"/>
          <w:lang w:eastAsia="zh-CN"/>
        </w:rPr>
        <w:t>光谷二街</w:t>
      </w:r>
      <w:r>
        <w:rPr>
          <w:rFonts w:ascii="Arial" w:hAnsi="Arial" w:cs="Arial"/>
          <w:bCs/>
          <w:sz w:val="21"/>
        </w:rPr>
        <w:t>，西至</w:t>
      </w:r>
      <w:r>
        <w:rPr>
          <w:rFonts w:ascii="Arial" w:hAnsi="Arial" w:cs="Arial"/>
          <w:bCs/>
          <w:sz w:val="21"/>
          <w:lang w:eastAsia="zh-CN"/>
        </w:rPr>
        <w:t>风谷五</w:t>
      </w:r>
      <w:r>
        <w:rPr>
          <w:rFonts w:ascii="Arial" w:hAnsi="Arial" w:cs="Arial"/>
          <w:bCs/>
          <w:sz w:val="21"/>
        </w:rPr>
        <w:t>路，北至</w:t>
      </w:r>
      <w:r>
        <w:rPr>
          <w:rFonts w:ascii="Arial" w:hAnsi="Arial" w:cs="Arial"/>
          <w:bCs/>
          <w:sz w:val="21"/>
          <w:lang w:eastAsia="zh-CN"/>
        </w:rPr>
        <w:t>集贤路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总建设用地规模（以下简称“土地面积”）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20426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>
        <w:rPr>
          <w:rFonts w:ascii="Arial" w:hAnsi="Arial" w:cs="Arial"/>
          <w:bCs/>
          <w:sz w:val="21"/>
          <w:lang w:eastAsia="zh-CN"/>
        </w:rPr>
        <w:t>规划地上建筑面积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28600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  <w:lang w:val="en-US" w:eastAsia="zh-CN"/>
        </w:rPr>
        <w:t>，其中保租房建筑面积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val="en-US" w:eastAsia="zh-CN"/>
        </w:rPr>
        <w:t>为23325平方米，</w:t>
      </w:r>
      <w:r>
        <w:rPr>
          <w:rFonts w:ascii="Arial" w:hAnsi="Arial" w:cs="Arial"/>
          <w:bCs/>
          <w:sz w:val="21"/>
          <w:lang w:eastAsia="zh-CN"/>
        </w:rPr>
        <w:t>配套公服建筑面积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805平方米，商业建筑面积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val="en-US" w:eastAsia="zh-CN"/>
        </w:rPr>
        <w:t>为4470平方米；</w:t>
      </w:r>
      <w:r>
        <w:rPr>
          <w:rFonts w:ascii="Arial" w:hAnsi="Arial" w:cs="Arial"/>
          <w:bCs/>
          <w:sz w:val="21"/>
          <w:lang w:eastAsia="zh-CN"/>
        </w:rPr>
        <w:t>项目容积率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1.40。</w:t>
      </w:r>
    </w:p>
    <w:p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龙庆望都佳园、康庄家园、兴隆南街1号院、农夫家园等社区，综合评价居住社区成熟度一般。周边有880路、Y21路、Y44路、Y46路等多条公交线路，综合评价交通便捷度一般。以咨询对象为圆心半径2公里范围内有百尚超市、首都师范大学延庆实验小学、康庄幼儿园、康庄镇社区卫生服务中心、北京市农村商业银行（康庄分理处）等，各类配套设施基本齐全，故公共配套设施状况一般。区域内有北京邮电大学世纪学院等人文设施，综合评价环境状况一般。总体评价影响咨询对象的区位状况一般。</w:t>
      </w:r>
    </w:p>
    <w:p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hint="eastAsia" w:ascii="Arial" w:hAnsi="Arial" w:cs="Arial"/>
          <w:kern w:val="2"/>
          <w:sz w:val="21"/>
          <w:lang w:eastAsia="zh-CN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ascii="Arial" w:hAnsi="Arial" w:cs="Arial"/>
          <w:sz w:val="21"/>
          <w:szCs w:val="21"/>
        </w:rPr>
        <w:t>2023年11月29日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0" w:name="_Hlk123126275"/>
      <w:r>
        <w:rPr>
          <w:rFonts w:ascii="Arial" w:hAnsi="Arial" w:cs="Arial"/>
          <w:sz w:val="21"/>
          <w:szCs w:val="21"/>
        </w:rPr>
        <w:t>咨询时段为咨询时点前12个月（2022年12月至2023年11月）</w:t>
      </w:r>
      <w:bookmarkEnd w:id="0"/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>
      <w:pPr>
        <w:spacing w:line="480" w:lineRule="auto"/>
        <w:ind w:firstLine="411"/>
        <w:jc w:val="both"/>
        <w:rPr>
          <w:rFonts w:hint="eastAsia"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是指在正常市场情况下，与咨询对象同地段、同类型的用途设定为住宅，土地取得方式设定为出让的房地产在咨询时段（</w:t>
      </w:r>
      <w:r>
        <w:rPr>
          <w:rFonts w:ascii="Arial" w:hAnsi="Arial" w:cs="Arial"/>
          <w:sz w:val="21"/>
          <w:szCs w:val="21"/>
        </w:rPr>
        <w:t>2022年12月至2023年11月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包含地租、房屋折旧、设备折旧、维修费、保险费、物业费、利息、利润等，不含供暖费、水电费、天然气费、通信费、有线电视费、上网宽带费和家具、家电租赁费及租赁税费等</w:t>
      </w:r>
      <w:r>
        <w:rPr>
          <w:rFonts w:ascii="Arial" w:hAnsi="Arial" w:cs="Arial"/>
          <w:bCs/>
          <w:sz w:val="21"/>
        </w:rPr>
        <w:t>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>
      <w:pPr>
        <w:spacing w:before="120" w:line="360" w:lineRule="auto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eastAsia="方正黑体简体;微软雅黑" w:cs="Arial"/>
          <w:szCs w:val="24"/>
        </w:rPr>
        <w:t>咨询结果一览表</w:t>
      </w:r>
    </w:p>
    <w:tbl>
      <w:tblPr>
        <w:tblStyle w:val="33"/>
        <w:tblW w:w="8227" w:type="dxa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678"/>
        <w:gridCol w:w="354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8" w:type="dxa"/>
            <w:tcBorders>
              <w:top w:val="thickThinSmallGap" w:color="000000" w:sz="12" w:space="0"/>
              <w:left w:val="dotted" w:color="404040" w:sz="2" w:space="0"/>
              <w:bottom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sz w:val="18"/>
              </w:rPr>
              <w:pict>
                <v:line id="_x0000_s1026" o:spid="_x0000_s1026" o:spt="20" style="position:absolute;left:0pt;margin-left:-3.3pt;margin-top:-2.85pt;height:30pt;width:235.45pt;z-index:251660288;mso-width-relative:page;mso-height-relative:page;" filled="f" stroked="t" coordsize="21600,21600">
                  <v:path arrowok="t"/>
                  <v:fill on="f" focussize="0,0"/>
                  <v:stroke color="#000000" dashstyle="1 1" endcap="round"/>
                  <v:imagedata o:title=""/>
                  <o:lock v:ext="edit" aspectratio="f"/>
                </v:line>
              </w:pict>
            </w:r>
            <w:r>
              <w:rPr>
                <w:rFonts w:ascii="Arial" w:hAnsi="Arial" w:eastAsia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hAnsi="Arial" w:eastAsia="华文细黑" w:cs="Arial"/>
                <w:sz w:val="18"/>
                <w:szCs w:val="24"/>
              </w:rPr>
              <w:t>咨询方法</w:t>
            </w:r>
          </w:p>
          <w:p>
            <w:pPr>
              <w:widowControl/>
              <w:spacing w:line="240" w:lineRule="exact"/>
              <w:jc w:val="both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auto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ascii="Arial" w:hAnsi="Arial" w:eastAsia="华文细黑" w:cs="宋体"/>
                <w:sz w:val="18"/>
                <w:szCs w:val="24"/>
              </w:rPr>
              <w:t>比较法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31" w:hRule="atLeast"/>
          <w:jc w:val="center"/>
        </w:trPr>
        <w:tc>
          <w:tcPr>
            <w:tcW w:w="4678" w:type="dxa"/>
            <w:tcBorders>
              <w:top w:val="dotted" w:color="000000" w:sz="2" w:space="0"/>
              <w:left w:val="dotted" w:color="404040" w:sz="2" w:space="0"/>
              <w:bottom w:val="thickThinSmallGap" w:color="40404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北京市延庆区6016地块</w:t>
            </w:r>
          </w:p>
        </w:tc>
        <w:tc>
          <w:tcPr>
            <w:tcW w:w="3549" w:type="dxa"/>
            <w:tcBorders>
              <w:top w:val="dotted" w:color="404040" w:sz="2" w:space="0"/>
              <w:left w:val="dotted" w:color="404040" w:sz="2" w:space="0"/>
              <w:bottom w:val="thickThinSmallGap" w:color="404040" w:sz="12" w:space="0"/>
              <w:right w:val="dotted" w:color="40404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auto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ascii="Arial" w:hAnsi="Arial" w:eastAsia="华文细黑" w:cs="宋体"/>
                <w:sz w:val="18"/>
                <w:szCs w:val="24"/>
              </w:rPr>
              <w:t>16.69</w:t>
            </w:r>
          </w:p>
        </w:tc>
      </w:tr>
    </w:tbl>
    <w:p>
      <w:pPr>
        <w:spacing w:line="360" w:lineRule="auto"/>
        <w:rPr>
          <w:rFonts w:ascii="Arial" w:hAnsi="Arial" w:eastAsia="华文细黑" w:cs="Arial"/>
          <w:sz w:val="18"/>
        </w:rPr>
      </w:pPr>
      <w:r>
        <w:rPr>
          <w:rFonts w:ascii="Arial" w:hAnsi="Arial" w:eastAsia="华文细黑" w:cs="Arial"/>
          <w:sz w:val="18"/>
        </w:rPr>
        <w:t>单位：元/建筑面积平方米•月（币种：人民币）</w:t>
      </w:r>
    </w:p>
    <w:p>
      <w:pPr>
        <w:spacing w:before="120" w:line="360" w:lineRule="auto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eastAsia="方正黑体简体;微软雅黑" w:cs="Arial"/>
          <w:szCs w:val="24"/>
        </w:rPr>
        <w:t>市场租金水平</w:t>
      </w:r>
    </w:p>
    <w:tbl>
      <w:tblPr>
        <w:tblStyle w:val="33"/>
        <w:tblW w:w="4650" w:type="pct"/>
        <w:jc w:val="center"/>
        <w:tblLayout w:type="autofit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4674"/>
        <w:gridCol w:w="3498"/>
      </w:tblGrid>
      <w:tr>
        <w:tblPrEx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4644" w:type="dxa"/>
            <w:tcBorders>
              <w:top w:val="thickThinMediumGap" w:color="000000" w:sz="12" w:space="0"/>
              <w:left w:val="dotted" w:color="000000" w:sz="2" w:space="0"/>
              <w:bottom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color="000000" w:sz="12" w:space="0"/>
              <w:left w:val="dotted" w:color="000000" w:sz="2" w:space="0"/>
              <w:bottom w:val="dotted" w:color="000000" w:sz="2" w:space="0"/>
              <w:right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估价结果</w:t>
            </w:r>
          </w:p>
        </w:tc>
      </w:tr>
      <w:tr>
        <w:tblPrEx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644" w:type="dxa"/>
            <w:tcBorders>
              <w:top w:val="dotted" w:color="000000" w:sz="2" w:space="0"/>
              <w:left w:val="dotted" w:color="000000" w:sz="2" w:space="0"/>
              <w:bottom w:val="thickThinMediumGap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北京市延庆区6016地块</w:t>
            </w:r>
          </w:p>
        </w:tc>
        <w:tc>
          <w:tcPr>
            <w:tcW w:w="3475" w:type="dxa"/>
            <w:tcBorders>
              <w:top w:val="dotted" w:color="000000" w:sz="2" w:space="0"/>
              <w:left w:val="dotted" w:color="000000" w:sz="2" w:space="0"/>
              <w:bottom w:val="thickThinMediumGap" w:color="000000" w:sz="12" w:space="0"/>
              <w:right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15.02～18.36</w:t>
            </w:r>
          </w:p>
        </w:tc>
      </w:tr>
    </w:tbl>
    <w:p>
      <w:pPr>
        <w:spacing w:line="480" w:lineRule="auto"/>
        <w:rPr>
          <w:rFonts w:ascii="楷体_GB2312;楷体" w:hAnsi="楷体_GB2312;楷体" w:eastAsia="楷体_GB2312;楷体" w:cs="Arial"/>
          <w:bCs/>
          <w:sz w:val="21"/>
        </w:rPr>
      </w:pPr>
      <w:r>
        <w:rPr>
          <w:rFonts w:ascii="Arial" w:hAnsi="Arial" w:eastAsia="华文细黑" w:cs="宋体"/>
          <w:sz w:val="18"/>
          <w:szCs w:val="18"/>
        </w:rPr>
        <w:t>单位：元/建筑面积平方米·月（币种：人民币）</w:t>
      </w:r>
    </w:p>
    <w:p>
      <w:pPr>
        <w:spacing w:line="480" w:lineRule="auto"/>
        <w:ind w:firstLine="352"/>
        <w:jc w:val="both"/>
        <w:rPr>
          <w:rFonts w:ascii="Arial" w:hAnsi="Arial" w:eastAsia="华文细黑" w:cs="宋体"/>
          <w:sz w:val="18"/>
          <w:szCs w:val="18"/>
        </w:rPr>
      </w:pPr>
      <w:r>
        <w:rPr>
          <w:rFonts w:ascii="Arial" w:hAnsi="Arial" w:eastAsia="华文细黑" w:cs="宋体"/>
          <w:sz w:val="18"/>
          <w:szCs w:val="18"/>
        </w:rPr>
        <w:t>备注：因市场情况复杂，实际价格将受交易双方对项目心理预期的影响，会在评估价值的基础上出现一定范围内的上下浮动，浮动±10%为合理范围。</w:t>
      </w:r>
    </w:p>
    <w:p>
      <w:pPr>
        <w:spacing w:line="480" w:lineRule="auto"/>
        <w:rPr>
          <w:rFonts w:ascii="Arial" w:hAnsi="Arial" w:eastAsia="华文细黑" w:cs="Arial"/>
          <w:sz w:val="21"/>
          <w:szCs w:val="18"/>
        </w:rPr>
      </w:pPr>
    </w:p>
    <w:tbl>
      <w:tblPr>
        <w:tblStyle w:val="33"/>
        <w:tblW w:w="92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二〇二三年十一月二十九日</w:t>
            </w:r>
          </w:p>
        </w:tc>
      </w:tr>
    </w:tbl>
    <w:p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t>附：案例介绍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小详见下表：</w:t>
      </w:r>
    </w:p>
    <w:p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Style w:val="33"/>
        <w:tblW w:w="69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042"/>
        <w:gridCol w:w="2042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龙庆望都佳园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普通</w:t>
            </w: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康庄家园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普通</w:t>
            </w: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兴隆南街1号院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普通</w:t>
            </w: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农夫家园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普通</w:t>
            </w: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住宅</w:t>
            </w:r>
          </w:p>
        </w:tc>
      </w:tr>
    </w:tbl>
    <w:p>
      <w:pPr>
        <w:pStyle w:val="95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案例A：龙庆望都佳园</w:t>
      </w:r>
      <w:bookmarkStart w:id="1" w:name="_GoBack"/>
      <w:bookmarkEnd w:id="1"/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龙庆望都佳园位于北京市延庆区康庄镇，东至康庄商业街，西至庄祥路，南至三街村耕地，北至汇通路；项目</w:t>
      </w:r>
      <w:r>
        <w:rPr>
          <w:rFonts w:ascii="Arial" w:hAnsi="Arial" w:cs="Arial"/>
          <w:sz w:val="21"/>
        </w:rPr>
        <w:t>周边有880路、Y21路、Y44路、Y46路等多条公交线路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；项目建成于2012年，由多栋多层板楼组成，建筑结构为砖混，主力户型为80-90㎡的二居室；占地面积约为</w:t>
      </w:r>
      <w:r>
        <w:rPr>
          <w:rFonts w:ascii="Helvetica;Arial" w:hAnsi="Helvetica;Arial" w:eastAsia="Helvetica;Arial" w:cs="Helvetica;Arial"/>
          <w:color w:val="333333"/>
          <w:sz w:val="21"/>
          <w:szCs w:val="21"/>
          <w:shd w:val="clear" w:color="auto" w:fill="FFFFFF"/>
        </w:rPr>
        <w:t>129640</w:t>
      </w:r>
      <w:r>
        <w:rPr>
          <w:rFonts w:ascii="Arial" w:hAnsi="Arial" w:cs="Arial"/>
          <w:color w:val="000000"/>
          <w:sz w:val="21"/>
          <w:szCs w:val="21"/>
        </w:rPr>
        <w:t>平方米，建筑面积约为146688平方米，建筑密度适中，环境状况一般，与估价对象位于同一供需圈。近一年平均租金为16.04元/建筑面积平方米•月。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案例B：康庄家园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康庄家园位于北京市延庆区康庄镇北部，G6辅路以南；项目</w:t>
      </w:r>
      <w:r>
        <w:rPr>
          <w:rFonts w:ascii="Arial" w:hAnsi="Arial" w:cs="Arial"/>
          <w:sz w:val="21"/>
        </w:rPr>
        <w:t>周边有880路、Y21路、Y44路、Y46路等多条公交线路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2000年，由多栋多层板楼组成，建筑结构为砖混，主力户型为70-80㎡的二居室；项目占地面积约25450平方米，总建筑面积约74100平方米，建筑密度适中，环境状况一般，与估价对象位于同一供需圈。近一年平均租金为15.33元/建筑面积平方米•月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案例C：兴隆南街1号院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兴隆南街1号院位于北京市延庆区康庄镇，兴隆街以西；项目</w:t>
      </w:r>
      <w:r>
        <w:rPr>
          <w:rFonts w:ascii="Arial" w:hAnsi="Arial" w:cs="Arial"/>
          <w:sz w:val="21"/>
        </w:rPr>
        <w:t>周边有880路、Y21路、Y44路、Y46路等多条公交线路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；项目建成于1984年，由多栋多层板楼组成，建筑结构为砖混，主力户型为55-75㎡的二居室；,建筑密度适中，环境状况一般，与估价对象位于相邻供需圈。近一年平均租金为13.83元/建筑面积平方米•月。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>
          <w:headerReference r:id="rId7" w:type="default"/>
          <w:pgSz w:w="11906" w:h="16838"/>
          <w:pgMar w:top="1360" w:right="1134" w:bottom="1134" w:left="2041" w:header="1304" w:footer="0" w:gutter="0"/>
          <w:cols w:space="720" w:num="1"/>
          <w:formProt w:val="0"/>
          <w:docGrid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drawing>
          <wp:inline distT="0" distB="0" distL="0" distR="0">
            <wp:extent cx="5535295" cy="3501390"/>
            <wp:effectExtent l="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>
      <w:headerReference r:id="rId8" w:type="default"/>
      <w:pgSz w:w="11906" w:h="16838"/>
      <w:pgMar w:top="1360" w:right="1134" w:bottom="1134" w:left="2041" w:header="1304" w:footer="0" w:gutter="0"/>
      <w:cols w:space="720" w:num="1"/>
      <w:formProt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;仿宋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;楷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;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obe 黑体 Std R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;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single" w:color="000000" w:sz="4" w:space="1"/>
      </w:pBdr>
      <w:jc w:val="both"/>
    </w:pPr>
    <w:r>
      <w:rPr>
        <w:rFonts w:ascii="楷体_GB2312;楷体" w:hAnsi="楷体_GB2312;楷体" w:eastAsia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hAnsi="Arial" w:eastAsia="楷体_GB2312;楷体" w:cs="Arial"/>
        <w:spacing w:val="-20"/>
        <w:sz w:val="24"/>
      </w:rPr>
      <w:t>82253558</w:t>
    </w:r>
    <w: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Adobe 黑体 Std R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北京保障房中心有限公司拟了解北京市延庆区6016地块周边住宅用房房地产市场租金水平预咨询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康正预评字2023-1-0856-P01ZLGJ6号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框架1" o:spid="_x0000_s1026" o:spt="202" type="#_x0000_t202" style="position:absolute;left:0pt;height:240.1pt;width:464.9pt;mso-position-horizontal:center;mso-position-horizontal-relative:margin;mso-position-vertical:bottom;mso-position-vertical-relative:margin;z-index:251659264;mso-width-relative:page;mso-height-relative:page;" fillcolor="#FFFFFF" filled="t" stroked="f" coordsize="21600,21600" o:gfxdata="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KOiaNUAAAAFAQAADwAAAAAAAAAB&#10;ACAAAAAiAAAAZHJzL2Rvd25yZXYueG1sUEsBAhQAFAAAAAgAh07iQDO2xEraAQAAvgMAAA4AAAAA&#10;AAAAAQAgAAAAJAEAAGRycy9lMm9Eb2MueG1sUEsFBgAAAAAGAAYAWQEAAHAFAAAAAA==&#10;">
              <v:fill on="t" opacity="0f" focussize="0,0"/>
              <v:stroke on="f"/>
              <v:imagedata o:title=""/>
              <o:lock v:ext="edit" aspectratio="f"/>
              <v:textbox inset="0.05pt,0.05pt,0.05pt,0.05pt" style="mso-fit-shape-to-text:t;">
                <w:txbxContent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Adobe 黑体 Std R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北京保障房中心有限公司拟了解北京市延庆区6016地块周边住宅用房房地产市场租金水平预咨询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北京保障房中心有限公司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b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b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高鹏、刘朝阳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康正预评字2023-1-0856-P01ZLGJ6号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rPr>
        <w:rFonts w:ascii="楷体_GB2312;楷体" w:hAnsi="楷体_GB2312;楷体" w:eastAsia="楷体_GB2312;楷体"/>
        <w:spacing w:val="-20"/>
        <w:sz w:val="24"/>
      </w:rPr>
    </w:pPr>
    <w:r>
      <w:drawing>
        <wp:inline distT="0" distB="0" distL="0" distR="0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rPr>
        <w:lang w:val="zh-CN"/>
      </w:rPr>
    </w:pPr>
    <w:r>
      <w:drawing>
        <wp:inline distT="0" distB="0" distL="0" distR="0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36F44"/>
    <w:multiLevelType w:val="multilevel"/>
    <w:tmpl w:val="2E036F44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微软雅黑" w:hAnsi="微软雅黑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4A9A3A8A"/>
    <w:multiLevelType w:val="multilevel"/>
    <w:tmpl w:val="4A9A3A8A"/>
    <w:lvl w:ilvl="0" w:tentative="0">
      <w:start w:val="3"/>
      <w:numFmt w:val="decimal"/>
      <w:pStyle w:val="4"/>
      <w:lvlText w:val="（%1）"/>
      <w:lvlJc w:val="left"/>
      <w:pPr>
        <w:ind w:left="1320" w:hanging="720"/>
      </w:pPr>
    </w:lvl>
    <w:lvl w:ilvl="1" w:tentative="0">
      <w:start w:val="1"/>
      <w:numFmt w:val="upperLetter"/>
      <w:lvlText w:val="%2、"/>
      <w:lvlJc w:val="left"/>
      <w:pPr>
        <w:ind w:left="1740" w:hanging="7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6FD582E"/>
    <w:multiLevelType w:val="multilevel"/>
    <w:tmpl w:val="66FD582E"/>
    <w:lvl w:ilvl="0" w:tentative="0">
      <w:start w:val="1"/>
      <w:numFmt w:val="upperRoman"/>
      <w:pStyle w:val="5"/>
      <w:lvlText w:val="%1、"/>
      <w:lvlJc w:val="left"/>
      <w:pPr>
        <w:ind w:left="1605" w:hanging="1080"/>
      </w:p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6BA5574C"/>
    <w:multiLevelType w:val="multilevel"/>
    <w:tmpl w:val="6BA5574C"/>
    <w:lvl w:ilvl="0" w:tentative="0">
      <w:start w:val="1"/>
      <w:numFmt w:val="upperLetter"/>
      <w:pStyle w:val="3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B67584"/>
    <w:multiLevelType w:val="multilevel"/>
    <w:tmpl w:val="6BB67584"/>
    <w:lvl w:ilvl="0" w:tentative="0">
      <w:start w:val="1"/>
      <w:numFmt w:val="upperLetter"/>
      <w:pStyle w:val="2"/>
      <w:lvlText w:val="%1．"/>
      <w:lvlJc w:val="left"/>
      <w:pPr>
        <w:ind w:left="720" w:hanging="72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324525"/>
    <w:rsid w:val="00A9295E"/>
    <w:rsid w:val="135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hAnsi="Arial" w:eastAsia="仿宋_GB2312;仿宋" w:cs="Arial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0"/>
        <w:numId w:val="2"/>
      </w:numPr>
      <w:tabs>
        <w:tab w:val="left" w:pos="360"/>
      </w:tabs>
      <w:spacing w:line="300" w:lineRule="auto"/>
      <w:outlineLvl w:val="1"/>
    </w:pPr>
    <w:rPr>
      <w:rFonts w:ascii="Arial" w:hAnsi="Arial" w:eastAsia="仿宋_GB2312;仿宋" w:cs="Arial"/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0"/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hAnsi="仿宋_GB2312;仿宋" w:eastAsia="仿宋_GB2312;仿宋" w:cs="Arial"/>
      <w:sz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0"/>
        <w:numId w:val="4"/>
      </w:numPr>
      <w:spacing w:line="440" w:lineRule="atLeast"/>
      <w:ind w:right="-22" w:firstLine="0"/>
      <w:outlineLvl w:val="3"/>
    </w:pPr>
    <w:rPr>
      <w:rFonts w:ascii="仿宋_GB2312;仿宋" w:hAnsi="仿宋_GB2312;仿宋" w:eastAsia="仿宋_GB2312;仿宋"/>
      <w:sz w:val="28"/>
    </w:rPr>
  </w:style>
  <w:style w:type="paragraph" w:styleId="6">
    <w:name w:val="heading 5"/>
    <w:basedOn w:val="1"/>
    <w:next w:val="1"/>
    <w:qFormat/>
    <w:uiPriority w:val="0"/>
    <w:pPr>
      <w:keepNext/>
      <w:spacing w:line="500" w:lineRule="exact"/>
      <w:jc w:val="center"/>
      <w:outlineLvl w:val="4"/>
    </w:pPr>
    <w:rPr>
      <w:rFonts w:ascii="楷体_GB2312;楷体" w:hAnsi="楷体_GB2312;楷体" w:eastAsia="楷体_GB2312;楷体"/>
      <w:color w:val="000000"/>
      <w:sz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25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styleId="9">
    <w:name w:val="Document Map"/>
    <w:basedOn w:val="1"/>
    <w:qFormat/>
    <w:uiPriority w:val="0"/>
    <w:pPr>
      <w:shd w:val="clear" w:color="auto" w:fill="000080"/>
    </w:pPr>
  </w:style>
  <w:style w:type="paragraph" w:styleId="10">
    <w:name w:val="annotation text"/>
    <w:basedOn w:val="1"/>
    <w:qFormat/>
    <w:uiPriority w:val="0"/>
  </w:style>
  <w:style w:type="paragraph" w:styleId="11">
    <w:name w:val="Body Text"/>
    <w:basedOn w:val="1"/>
    <w:qFormat/>
    <w:uiPriority w:val="0"/>
    <w:rPr>
      <w:rFonts w:eastAsia="隶书"/>
      <w:sz w:val="52"/>
    </w:rPr>
  </w:style>
  <w:style w:type="paragraph" w:styleId="12">
    <w:name w:val="Body Text Indent"/>
    <w:basedOn w:val="1"/>
    <w:qFormat/>
    <w:uiPriority w:val="0"/>
    <w:pPr>
      <w:spacing w:before="120" w:line="360" w:lineRule="auto"/>
      <w:ind w:left="1145"/>
    </w:pPr>
    <w:rPr>
      <w:rFonts w:ascii="楷体_GB2312;楷体" w:hAnsi="楷体_GB2312;楷体" w:eastAsia="楷体_GB2312;楷体"/>
      <w:kern w:val="2"/>
      <w:sz w:val="28"/>
    </w:rPr>
  </w:style>
  <w:style w:type="paragraph" w:styleId="13">
    <w:name w:val="toc 5"/>
    <w:basedOn w:val="1"/>
    <w:next w:val="1"/>
    <w:qFormat/>
    <w:uiPriority w:val="0"/>
    <w:pPr>
      <w:ind w:left="1680"/>
    </w:pPr>
  </w:style>
  <w:style w:type="paragraph" w:styleId="14">
    <w:name w:val="toc 3"/>
    <w:basedOn w:val="1"/>
    <w:next w:val="1"/>
    <w:qFormat/>
    <w:uiPriority w:val="0"/>
    <w:pPr>
      <w:ind w:left="840"/>
    </w:pPr>
  </w:style>
  <w:style w:type="paragraph" w:styleId="15">
    <w:name w:val="Plain Text"/>
    <w:basedOn w:val="1"/>
    <w:qFormat/>
    <w:uiPriority w:val="0"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16">
    <w:name w:val="toc 8"/>
    <w:basedOn w:val="1"/>
    <w:next w:val="1"/>
    <w:qFormat/>
    <w:uiPriority w:val="0"/>
    <w:pPr>
      <w:ind w:left="2940"/>
    </w:pPr>
  </w:style>
  <w:style w:type="paragraph" w:styleId="17">
    <w:name w:val="Date"/>
    <w:basedOn w:val="1"/>
    <w:next w:val="1"/>
    <w:qFormat/>
    <w:uiPriority w:val="0"/>
    <w:pPr>
      <w:jc w:val="both"/>
    </w:pPr>
    <w:rPr>
      <w:rFonts w:ascii="楷体_GB2312;楷体" w:hAnsi="楷体_GB2312;楷体" w:eastAsia="楷体_GB2312;楷体"/>
      <w:b/>
      <w:sz w:val="28"/>
    </w:rPr>
  </w:style>
  <w:style w:type="paragraph" w:styleId="18">
    <w:name w:val="Body Text Indent 2"/>
    <w:basedOn w:val="1"/>
    <w:qFormat/>
    <w:uiPriority w:val="0"/>
    <w:pPr>
      <w:spacing w:before="120" w:line="360" w:lineRule="auto"/>
      <w:ind w:left="600" w:firstLine="480"/>
    </w:pPr>
    <w:rPr>
      <w:rFonts w:ascii="楷体_GB2312;楷体" w:hAnsi="楷体_GB2312;楷体" w:eastAsia="楷体_GB2312;楷体"/>
      <w:kern w:val="2"/>
      <w:sz w:val="28"/>
    </w:r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22">
    <w:name w:val="toc 1"/>
    <w:basedOn w:val="1"/>
    <w:next w:val="1"/>
    <w:qFormat/>
    <w:uiPriority w:val="0"/>
    <w:pPr>
      <w:tabs>
        <w:tab w:val="right" w:leader="dot" w:pos="9017"/>
      </w:tabs>
      <w:spacing w:line="460" w:lineRule="exact"/>
    </w:pPr>
    <w:rPr>
      <w:rFonts w:ascii="楷体_GB2312;楷体" w:hAnsi="楷体_GB2312;楷体" w:eastAsia="楷体_GB2312;楷体"/>
      <w:b/>
      <w:bCs/>
      <w:sz w:val="30"/>
      <w:szCs w:val="30"/>
      <w:lang w:val="zh-CN"/>
    </w:rPr>
  </w:style>
  <w:style w:type="paragraph" w:styleId="23">
    <w:name w:val="toc 4"/>
    <w:basedOn w:val="1"/>
    <w:next w:val="1"/>
    <w:qFormat/>
    <w:uiPriority w:val="0"/>
    <w:pPr>
      <w:ind w:left="1260"/>
    </w:pPr>
  </w:style>
  <w:style w:type="paragraph" w:styleId="24">
    <w:name w:val="List"/>
    <w:basedOn w:val="11"/>
    <w:qFormat/>
    <w:uiPriority w:val="0"/>
    <w:rPr>
      <w:rFonts w:cs="Lucida Sans"/>
    </w:rPr>
  </w:style>
  <w:style w:type="paragraph" w:styleId="25">
    <w:name w:val="toc 6"/>
    <w:basedOn w:val="1"/>
    <w:next w:val="1"/>
    <w:qFormat/>
    <w:uiPriority w:val="0"/>
    <w:pPr>
      <w:ind w:left="2100"/>
    </w:pPr>
  </w:style>
  <w:style w:type="paragraph" w:styleId="26">
    <w:name w:val="Body Text Indent 3"/>
    <w:basedOn w:val="1"/>
    <w:qFormat/>
    <w:uiPriority w:val="0"/>
    <w:pPr>
      <w:spacing w:line="360" w:lineRule="auto"/>
      <w:ind w:left="600" w:firstLine="555"/>
      <w:outlineLvl w:val="0"/>
    </w:pPr>
    <w:rPr>
      <w:rFonts w:ascii="楷体_GB2312;楷体" w:hAnsi="楷体_GB2312;楷体" w:eastAsia="楷体_GB2312;楷体"/>
      <w:kern w:val="2"/>
      <w:sz w:val="28"/>
    </w:rPr>
  </w:style>
  <w:style w:type="paragraph" w:styleId="27">
    <w:name w:val="toc 2"/>
    <w:basedOn w:val="1"/>
    <w:next w:val="1"/>
    <w:qFormat/>
    <w:uiPriority w:val="0"/>
    <w:pPr>
      <w:ind w:left="420"/>
    </w:pPr>
  </w:style>
  <w:style w:type="paragraph" w:styleId="28">
    <w:name w:val="toc 9"/>
    <w:basedOn w:val="1"/>
    <w:next w:val="1"/>
    <w:qFormat/>
    <w:uiPriority w:val="0"/>
    <w:pPr>
      <w:ind w:left="3360"/>
    </w:pPr>
  </w:style>
  <w:style w:type="paragraph" w:styleId="29">
    <w:name w:val="Body Text 2"/>
    <w:basedOn w:val="1"/>
    <w:qFormat/>
    <w:uiPriority w:val="0"/>
    <w:pPr>
      <w:spacing w:line="360" w:lineRule="auto"/>
      <w:ind w:right="2"/>
    </w:pPr>
    <w:rPr>
      <w:rFonts w:eastAsia="仿宋_GB2312;仿宋"/>
      <w:sz w:val="28"/>
    </w:rPr>
  </w:style>
  <w:style w:type="paragraph" w:styleId="30">
    <w:name w:val="Normal (Web)"/>
    <w:basedOn w:val="1"/>
    <w:qFormat/>
    <w:uiPriority w:val="0"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31">
    <w:name w:val="annotation subject"/>
    <w:basedOn w:val="10"/>
    <w:next w:val="10"/>
    <w:qFormat/>
    <w:uiPriority w:val="0"/>
    <w:rPr>
      <w:b/>
      <w:bCs/>
    </w:rPr>
  </w:style>
  <w:style w:type="paragraph" w:styleId="32">
    <w:name w:val="Body Text First Indent"/>
    <w:basedOn w:val="11"/>
    <w:qFormat/>
    <w:uiPriority w:val="0"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35">
    <w:name w:val="page number"/>
    <w:basedOn w:val="34"/>
    <w:qFormat/>
    <w:uiPriority w:val="0"/>
  </w:style>
  <w:style w:type="character" w:styleId="36">
    <w:name w:val="annotation reference"/>
    <w:qFormat/>
    <w:uiPriority w:val="0"/>
    <w:rPr>
      <w:sz w:val="21"/>
      <w:szCs w:val="21"/>
    </w:rPr>
  </w:style>
  <w:style w:type="character" w:customStyle="1" w:styleId="37">
    <w:name w:val="WW8Num1z0"/>
    <w:qFormat/>
    <w:uiPriority w:val="0"/>
  </w:style>
  <w:style w:type="character" w:customStyle="1" w:styleId="38">
    <w:name w:val="WW8Num1z2"/>
    <w:qFormat/>
    <w:uiPriority w:val="0"/>
  </w:style>
  <w:style w:type="character" w:customStyle="1" w:styleId="39">
    <w:name w:val="WW8Num1z3"/>
    <w:qFormat/>
    <w:uiPriority w:val="0"/>
  </w:style>
  <w:style w:type="character" w:customStyle="1" w:styleId="40">
    <w:name w:val="WW8Num1z4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6"/>
    <w:qFormat/>
    <w:uiPriority w:val="0"/>
  </w:style>
  <w:style w:type="character" w:customStyle="1" w:styleId="43">
    <w:name w:val="WW8Num1z7"/>
    <w:qFormat/>
    <w:uiPriority w:val="0"/>
  </w:style>
  <w:style w:type="character" w:customStyle="1" w:styleId="44">
    <w:name w:val="WW8Num1z8"/>
    <w:qFormat/>
    <w:uiPriority w:val="0"/>
  </w:style>
  <w:style w:type="character" w:customStyle="1" w:styleId="45">
    <w:name w:val="WW8Num2z0"/>
    <w:qFormat/>
    <w:uiPriority w:val="0"/>
    <w:rPr>
      <w:rFonts w:ascii="微软雅黑" w:hAnsi="微软雅黑" w:eastAsia="微软雅黑" w:cs="Times New Roman"/>
    </w:rPr>
  </w:style>
  <w:style w:type="character" w:customStyle="1" w:styleId="46">
    <w:name w:val="WW8Num2z1"/>
    <w:qFormat/>
    <w:uiPriority w:val="0"/>
    <w:rPr>
      <w:rFonts w:ascii="Wingdings" w:hAnsi="Wingdings" w:cs="Wingdings"/>
    </w:rPr>
  </w:style>
  <w:style w:type="character" w:customStyle="1" w:styleId="47">
    <w:name w:val="WW8Num3z0"/>
    <w:qFormat/>
    <w:uiPriority w:val="0"/>
  </w:style>
  <w:style w:type="character" w:customStyle="1" w:styleId="48">
    <w:name w:val="WW8Num3z1"/>
    <w:qFormat/>
    <w:uiPriority w:val="0"/>
  </w:style>
  <w:style w:type="character" w:customStyle="1" w:styleId="49">
    <w:name w:val="WW8Num3z2"/>
    <w:qFormat/>
    <w:uiPriority w:val="0"/>
  </w:style>
  <w:style w:type="character" w:customStyle="1" w:styleId="50">
    <w:name w:val="WW8Num3z3"/>
    <w:qFormat/>
    <w:uiPriority w:val="0"/>
  </w:style>
  <w:style w:type="character" w:customStyle="1" w:styleId="51">
    <w:name w:val="WW8Num3z4"/>
    <w:qFormat/>
    <w:uiPriority w:val="0"/>
  </w:style>
  <w:style w:type="character" w:customStyle="1" w:styleId="52">
    <w:name w:val="WW8Num3z5"/>
    <w:qFormat/>
    <w:uiPriority w:val="0"/>
  </w:style>
  <w:style w:type="character" w:customStyle="1" w:styleId="53">
    <w:name w:val="WW8Num3z6"/>
    <w:qFormat/>
    <w:uiPriority w:val="0"/>
  </w:style>
  <w:style w:type="character" w:customStyle="1" w:styleId="54">
    <w:name w:val="WW8Num3z7"/>
    <w:qFormat/>
    <w:uiPriority w:val="0"/>
  </w:style>
  <w:style w:type="character" w:customStyle="1" w:styleId="55">
    <w:name w:val="WW8Num3z8"/>
    <w:qFormat/>
    <w:uiPriority w:val="0"/>
  </w:style>
  <w:style w:type="character" w:customStyle="1" w:styleId="56">
    <w:name w:val="WW8Num4z0"/>
    <w:qFormat/>
    <w:uiPriority w:val="0"/>
  </w:style>
  <w:style w:type="character" w:customStyle="1" w:styleId="57">
    <w:name w:val="WW8Num4z1"/>
    <w:qFormat/>
    <w:uiPriority w:val="0"/>
  </w:style>
  <w:style w:type="character" w:customStyle="1" w:styleId="58">
    <w:name w:val="WW8Num4z2"/>
    <w:qFormat/>
    <w:uiPriority w:val="0"/>
  </w:style>
  <w:style w:type="character" w:customStyle="1" w:styleId="59">
    <w:name w:val="WW8Num4z3"/>
    <w:qFormat/>
    <w:uiPriority w:val="0"/>
  </w:style>
  <w:style w:type="character" w:customStyle="1" w:styleId="60">
    <w:name w:val="WW8Num4z4"/>
    <w:qFormat/>
    <w:uiPriority w:val="0"/>
  </w:style>
  <w:style w:type="character" w:customStyle="1" w:styleId="61">
    <w:name w:val="WW8Num4z5"/>
    <w:qFormat/>
    <w:uiPriority w:val="0"/>
  </w:style>
  <w:style w:type="character" w:customStyle="1" w:styleId="62">
    <w:name w:val="WW8Num4z6"/>
    <w:qFormat/>
    <w:uiPriority w:val="0"/>
  </w:style>
  <w:style w:type="character" w:customStyle="1" w:styleId="63">
    <w:name w:val="WW8Num4z7"/>
    <w:qFormat/>
    <w:uiPriority w:val="0"/>
  </w:style>
  <w:style w:type="character" w:customStyle="1" w:styleId="64">
    <w:name w:val="WW8Num4z8"/>
    <w:qFormat/>
    <w:uiPriority w:val="0"/>
  </w:style>
  <w:style w:type="character" w:customStyle="1" w:styleId="65">
    <w:name w:val="WW8Num5z0"/>
    <w:qFormat/>
    <w:uiPriority w:val="0"/>
  </w:style>
  <w:style w:type="character" w:customStyle="1" w:styleId="66">
    <w:name w:val="WW8Num5z2"/>
    <w:qFormat/>
    <w:uiPriority w:val="0"/>
  </w:style>
  <w:style w:type="character" w:customStyle="1" w:styleId="67">
    <w:name w:val="WW8Num5z3"/>
    <w:qFormat/>
    <w:uiPriority w:val="0"/>
  </w:style>
  <w:style w:type="character" w:customStyle="1" w:styleId="68">
    <w:name w:val="WW8Num5z4"/>
    <w:qFormat/>
    <w:uiPriority w:val="0"/>
  </w:style>
  <w:style w:type="character" w:customStyle="1" w:styleId="69">
    <w:name w:val="WW8Num5z5"/>
    <w:qFormat/>
    <w:uiPriority w:val="0"/>
  </w:style>
  <w:style w:type="character" w:customStyle="1" w:styleId="70">
    <w:name w:val="WW8Num5z6"/>
    <w:qFormat/>
    <w:uiPriority w:val="0"/>
  </w:style>
  <w:style w:type="character" w:customStyle="1" w:styleId="71">
    <w:name w:val="WW8Num5z7"/>
    <w:qFormat/>
    <w:uiPriority w:val="0"/>
  </w:style>
  <w:style w:type="character" w:customStyle="1" w:styleId="72">
    <w:name w:val="WW8Num5z8"/>
    <w:qFormat/>
    <w:uiPriority w:val="0"/>
  </w:style>
  <w:style w:type="character" w:customStyle="1" w:styleId="73">
    <w:name w:val="文档结构图 Char"/>
    <w:qFormat/>
    <w:uiPriority w:val="0"/>
    <w:rPr>
      <w:sz w:val="24"/>
      <w:shd w:val="clear" w:color="auto" w:fill="000080"/>
    </w:rPr>
  </w:style>
  <w:style w:type="character" w:customStyle="1" w:styleId="74">
    <w:name w:val="日期 Char"/>
    <w:qFormat/>
    <w:uiPriority w:val="0"/>
    <w:rPr>
      <w:rFonts w:ascii="楷体_GB2312;楷体" w:hAnsi="楷体_GB2312;楷体" w:eastAsia="楷体_GB2312;楷体"/>
      <w:b/>
      <w:sz w:val="28"/>
    </w:rPr>
  </w:style>
  <w:style w:type="character" w:customStyle="1" w:styleId="75">
    <w:name w:val="页脚 Char"/>
    <w:qFormat/>
    <w:uiPriority w:val="0"/>
    <w:rPr>
      <w:sz w:val="18"/>
    </w:rPr>
  </w:style>
  <w:style w:type="character" w:customStyle="1" w:styleId="76">
    <w:name w:val="页眉 Char"/>
    <w:qFormat/>
    <w:uiPriority w:val="0"/>
    <w:rPr>
      <w:sz w:val="18"/>
    </w:rPr>
  </w:style>
  <w:style w:type="character" w:customStyle="1" w:styleId="77">
    <w:name w:val="特别强调"/>
    <w:qFormat/>
    <w:uiPriority w:val="0"/>
    <w:rPr>
      <w:b/>
      <w:bCs/>
    </w:rPr>
  </w:style>
  <w:style w:type="character" w:customStyle="1" w:styleId="78">
    <w:name w:val="访问过的 Internet 链接"/>
    <w:qFormat/>
    <w:uiPriority w:val="0"/>
    <w:rPr>
      <w:color w:val="800080"/>
      <w:u w:val="single"/>
    </w:rPr>
  </w:style>
  <w:style w:type="character" w:customStyle="1" w:styleId="79">
    <w:name w:val="Internet 链接"/>
    <w:qFormat/>
    <w:uiPriority w:val="0"/>
    <w:rPr>
      <w:color w:val="0000FF"/>
      <w:u w:val="single"/>
    </w:rPr>
  </w:style>
  <w:style w:type="character" w:customStyle="1" w:styleId="80">
    <w:name w:val="text1"/>
    <w:qFormat/>
    <w:uiPriority w:val="0"/>
    <w:rPr>
      <w:spacing w:val="10"/>
      <w:sz w:val="28"/>
      <w:szCs w:val="28"/>
    </w:rPr>
  </w:style>
  <w:style w:type="character" w:customStyle="1" w:styleId="81">
    <w:name w:val="unnamed1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2">
    <w:name w:val="t12h291"/>
    <w:qFormat/>
    <w:uiPriority w:val="0"/>
    <w:rPr>
      <w:color w:val="000000"/>
      <w:sz w:val="24"/>
      <w:szCs w:val="24"/>
    </w:rPr>
  </w:style>
  <w:style w:type="character" w:customStyle="1" w:styleId="83">
    <w:name w:val="nr1"/>
    <w:qFormat/>
    <w:uiPriority w:val="0"/>
    <w:rPr>
      <w:rFonts w:ascii="楷体_GB2312;楷体" w:hAnsi="楷体_GB2312;楷体" w:eastAsia="楷体_GB2312;楷体"/>
      <w:color w:val="000000"/>
      <w:sz w:val="24"/>
      <w:szCs w:val="24"/>
    </w:rPr>
  </w:style>
  <w:style w:type="character" w:customStyle="1" w:styleId="84">
    <w:name w:val="标题 5 Char"/>
    <w:qFormat/>
    <w:uiPriority w:val="0"/>
    <w:rPr>
      <w:rFonts w:ascii="楷体_GB2312;楷体" w:hAnsi="楷体_GB2312;楷体" w:eastAsia="楷体_GB2312;楷体"/>
      <w:color w:val="000000"/>
      <w:sz w:val="28"/>
    </w:rPr>
  </w:style>
  <w:style w:type="paragraph" w:customStyle="1" w:styleId="85">
    <w:name w:val="标题样式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86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87">
    <w:name w:val="LO-Normal"/>
    <w:qFormat/>
    <w:uiPriority w:val="0"/>
    <w:pPr>
      <w:widowControl w:val="0"/>
      <w:spacing w:line="360" w:lineRule="atLeast"/>
      <w:textAlignment w:val="baseline"/>
    </w:pPr>
    <w:rPr>
      <w:rFonts w:ascii="宋体" w:hAnsi="宋体" w:eastAsia="宋体" w:cs="Times New Roman"/>
      <w:sz w:val="34"/>
      <w:szCs w:val="20"/>
      <w:lang w:val="en-US" w:eastAsia="zh-CN" w:bidi="ar-SA"/>
    </w:rPr>
  </w:style>
  <w:style w:type="paragraph" w:customStyle="1" w:styleId="88">
    <w:name w:val="xl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89">
    <w:name w:val="xl33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90">
    <w:name w:val="font5"/>
    <w:basedOn w:val="1"/>
    <w:qFormat/>
    <w:uiPriority w:val="0"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91">
    <w:name w:val="xl2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92">
    <w:name w:val="Char Char1 Char"/>
    <w:basedOn w:val="1"/>
    <w:qFormat/>
    <w:uiPriority w:val="0"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93">
    <w:name w:val="xl25"/>
    <w:basedOn w:val="1"/>
    <w:qFormat/>
    <w:uiPriority w:val="0"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94">
    <w:name w:val="列表段落"/>
    <w:basedOn w:val="1"/>
    <w:qFormat/>
    <w:uiPriority w:val="0"/>
    <w:pPr>
      <w:ind w:firstLine="420"/>
    </w:pPr>
  </w:style>
  <w:style w:type="paragraph" w:customStyle="1" w:styleId="95">
    <w:name w:val="正文1"/>
    <w:qFormat/>
    <w:uiPriority w:val="0"/>
    <w:pPr>
      <w:widowControl w:val="0"/>
      <w:spacing w:line="360" w:lineRule="atLeast"/>
      <w:textAlignment w:val="baseline"/>
    </w:pPr>
    <w:rPr>
      <w:rFonts w:ascii="宋体" w:hAnsi="宋体" w:eastAsia="宋体" w:cs="Times New Roman"/>
      <w:sz w:val="34"/>
      <w:szCs w:val="20"/>
      <w:lang w:val="en-US" w:eastAsia="zh-CN" w:bidi="ar-SA"/>
    </w:rPr>
  </w:style>
  <w:style w:type="paragraph" w:customStyle="1" w:styleId="96">
    <w:name w:val="框架内容"/>
    <w:basedOn w:val="1"/>
    <w:qFormat/>
    <w:uiPriority w:val="0"/>
  </w:style>
  <w:style w:type="paragraph" w:customStyle="1" w:styleId="97">
    <w:name w:val="表格内容"/>
    <w:basedOn w:val="1"/>
    <w:qFormat/>
    <w:uiPriority w:val="0"/>
    <w:pPr>
      <w:suppressLineNumbers/>
    </w:pPr>
  </w:style>
  <w:style w:type="paragraph" w:customStyle="1" w:styleId="98">
    <w:name w:val="表格标题"/>
    <w:basedOn w:val="9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320</Words>
  <Characters>1824</Characters>
  <Lines>15</Lines>
  <Paragraphs>4</Paragraphs>
  <TotalTime>2</TotalTime>
  <ScaleCrop>false</ScaleCrop>
  <LinksUpToDate>false</LinksUpToDate>
  <CharactersWithSpaces>2140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2020-08-21T14:44:00Z</dcterms:created>
  <dc:creator>djg</dc:creator>
  <cp:lastModifiedBy>俊然</cp:lastModifiedBy>
  <cp:lastPrinted>2022-01-14T17:29:00Z</cp:lastPrinted>
  <dcterms:modified xsi:type="dcterms:W3CDTF">2023-12-01T07:26:22Z</dcterms:modified>
  <dc:title>            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