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1CBD" w14:textId="77777777" w:rsidR="004E6E63" w:rsidRDefault="00000000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14:paraId="36FF40F9" w14:textId="724D31C3" w:rsidR="004E6E63" w:rsidRDefault="00E93CEF">
      <w:pPr>
        <w:spacing w:beforeLines="100" w:before="312" w:line="360" w:lineRule="auto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b/>
          <w:sz w:val="28"/>
        </w:rPr>
        <w:t>北京通投兴运置业有限公司</w:t>
      </w:r>
      <w:r w:rsidR="00345C84">
        <w:rPr>
          <w:rFonts w:ascii="Arial" w:eastAsia="楷体_GB2312" w:hAnsi="Arial" w:cs="Arial"/>
          <w:b/>
          <w:sz w:val="28"/>
        </w:rPr>
        <w:t>：</w:t>
      </w:r>
    </w:p>
    <w:p w14:paraId="796C60C7" w14:textId="1D37A8F6" w:rsidR="004E6E63" w:rsidRDefault="00000000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/>
          <w:sz w:val="28"/>
        </w:rPr>
        <w:t>受贵公司委托，我公司对</w:t>
      </w:r>
      <w:bookmarkStart w:id="0" w:name="_Hlk162603561"/>
      <w:r w:rsidR="00E93CEF">
        <w:rPr>
          <w:rFonts w:ascii="Arial" w:eastAsia="楷体_GB2312" w:hAnsi="Arial" w:cs="Arial" w:hint="eastAsia"/>
          <w:sz w:val="28"/>
        </w:rPr>
        <w:t>北京市通州区张家湾镇南火垡村</w:t>
      </w:r>
      <w:r w:rsidR="00E93CEF">
        <w:rPr>
          <w:rFonts w:ascii="Arial" w:eastAsia="楷体_GB2312" w:hAnsi="Arial" w:cs="Arial" w:hint="eastAsia"/>
          <w:sz w:val="28"/>
        </w:rPr>
        <w:t>TZ04-0200-0001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0002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0003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0004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0005</w:t>
      </w:r>
      <w:r w:rsidR="00E93CEF">
        <w:rPr>
          <w:rFonts w:ascii="Arial" w:eastAsia="楷体_GB2312" w:hAnsi="Arial" w:cs="Arial" w:hint="eastAsia"/>
          <w:sz w:val="28"/>
        </w:rPr>
        <w:t>地块保障性租赁住房项目同地段、同品质市场租赁住房租金</w:t>
      </w:r>
      <w:r w:rsidR="00345C84">
        <w:rPr>
          <w:rFonts w:ascii="Arial" w:eastAsia="楷体_GB2312" w:hAnsi="Arial" w:cs="Arial" w:hint="eastAsia"/>
          <w:sz w:val="28"/>
        </w:rPr>
        <w:t>水平</w:t>
      </w:r>
      <w:bookmarkEnd w:id="0"/>
      <w:r>
        <w:rPr>
          <w:rFonts w:ascii="Arial" w:eastAsia="楷体_GB2312" w:hAnsi="Arial" w:cs="Arial"/>
          <w:sz w:val="28"/>
        </w:rPr>
        <w:t>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="00345C84">
        <w:rPr>
          <w:rFonts w:ascii="Arial" w:eastAsia="楷体_GB2312" w:hAnsi="Arial" w:cs="Arial" w:hint="eastAsia"/>
          <w:sz w:val="28"/>
        </w:rPr>
        <w:t>202</w:t>
      </w:r>
      <w:r w:rsidR="00E93CEF"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年</w:t>
      </w:r>
      <w:r w:rsidR="00345C84"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 w:rsidR="00E93CEF"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康正评字</w:t>
      </w:r>
      <w:r w:rsidR="00E93CEF">
        <w:rPr>
          <w:rFonts w:ascii="Arial" w:eastAsia="楷体_GB2312" w:hAnsi="Arial" w:cs="Arial"/>
          <w:sz w:val="28"/>
        </w:rPr>
        <w:t>2024-1-0935-F01ZLGJ6</w:t>
      </w:r>
      <w:r w:rsidR="00D214EA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。</w:t>
      </w:r>
    </w:p>
    <w:p w14:paraId="36F9CEE3" w14:textId="77777777" w:rsidR="00994484" w:rsidRDefault="00E93CEF" w:rsidP="00994484">
      <w:pPr>
        <w:adjustRightInd w:val="0"/>
        <w:spacing w:line="360" w:lineRule="auto"/>
        <w:ind w:firstLineChars="200" w:firstLine="420"/>
        <w:textAlignment w:val="baseline"/>
        <w:rPr>
          <w:rFonts w:ascii="Arial" w:eastAsia="楷体_GB2312" w:hAnsi="Arial" w:cs="Arial"/>
          <w:sz w:val="28"/>
        </w:rPr>
      </w:pPr>
      <w:r>
        <w:rPr>
          <w:noProof/>
        </w:rPr>
        <w:drawing>
          <wp:inline distT="0" distB="0" distL="0" distR="0" wp14:anchorId="7E788DA5" wp14:editId="292089D7">
            <wp:extent cx="4998720" cy="2360022"/>
            <wp:effectExtent l="0" t="0" r="11430" b="2540"/>
            <wp:docPr id="175445328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A39F9ABF-CA00-F9CB-D4DA-E6250736A3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F7057E5" w14:textId="2F0D7EF5" w:rsidR="004E6E63" w:rsidRDefault="00D214EA" w:rsidP="00994484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994484">
        <w:rPr>
          <w:rFonts w:ascii="Arial" w:eastAsia="楷体_GB2312" w:hAnsi="Arial" w:cs="Arial"/>
          <w:sz w:val="28"/>
        </w:rPr>
        <w:t>根据</w:t>
      </w:r>
      <w:r>
        <w:rPr>
          <w:rFonts w:ascii="Arial" w:eastAsia="楷体_GB2312" w:hAnsi="Arial" w:cs="Arial" w:hint="eastAsia"/>
          <w:sz w:val="28"/>
        </w:rPr>
        <w:t>评估专业人员市场调查，</w:t>
      </w:r>
      <w:r w:rsidR="00E93CEF">
        <w:rPr>
          <w:rFonts w:ascii="Arial" w:eastAsia="楷体_GB2312" w:hAnsi="Arial" w:cs="Arial" w:hint="eastAsia"/>
          <w:sz w:val="28"/>
        </w:rPr>
        <w:t>估价对象所在通州区及张家湾南部区域</w:t>
      </w:r>
      <w:r w:rsidR="00E93CEF">
        <w:rPr>
          <w:rFonts w:ascii="Arial" w:eastAsia="楷体_GB2312" w:hAnsi="Arial" w:cs="Arial" w:hint="eastAsia"/>
          <w:sz w:val="28"/>
        </w:rPr>
        <w:t>2025</w:t>
      </w:r>
      <w:r w:rsidR="00913B11">
        <w:rPr>
          <w:rFonts w:ascii="Arial" w:eastAsia="楷体_GB2312" w:hAnsi="Arial" w:cs="Arial" w:hint="eastAsia"/>
          <w:sz w:val="28"/>
        </w:rPr>
        <w:t>年</w:t>
      </w:r>
      <w:r w:rsidR="00E93CEF">
        <w:rPr>
          <w:rFonts w:ascii="Arial" w:eastAsia="楷体_GB2312" w:hAnsi="Arial" w:cs="Arial" w:hint="eastAsia"/>
          <w:sz w:val="28"/>
        </w:rPr>
        <w:t>1</w:t>
      </w:r>
      <w:r w:rsidR="00913B11">
        <w:rPr>
          <w:rFonts w:ascii="Arial" w:eastAsia="楷体_GB2312" w:hAnsi="Arial" w:cs="Arial" w:hint="eastAsia"/>
          <w:sz w:val="28"/>
        </w:rPr>
        <w:t>月</w:t>
      </w:r>
      <w:r w:rsidR="00913B11">
        <w:rPr>
          <w:rFonts w:ascii="Arial" w:eastAsia="楷体_GB2312" w:hAnsi="Arial" w:cs="Arial" w:hint="eastAsia"/>
          <w:sz w:val="28"/>
        </w:rPr>
        <w:t>-202</w:t>
      </w:r>
      <w:r w:rsidR="00E93CEF">
        <w:rPr>
          <w:rFonts w:ascii="Arial" w:eastAsia="楷体_GB2312" w:hAnsi="Arial" w:cs="Arial" w:hint="eastAsia"/>
          <w:sz w:val="28"/>
        </w:rPr>
        <w:t>6</w:t>
      </w:r>
      <w:r w:rsidR="00913B11">
        <w:rPr>
          <w:rFonts w:ascii="Arial" w:eastAsia="楷体_GB2312" w:hAnsi="Arial" w:cs="Arial" w:hint="eastAsia"/>
          <w:sz w:val="28"/>
        </w:rPr>
        <w:t>年</w:t>
      </w:r>
      <w:r w:rsidR="00E93CEF">
        <w:rPr>
          <w:rFonts w:ascii="Arial" w:eastAsia="楷体_GB2312" w:hAnsi="Arial" w:cs="Arial" w:hint="eastAsia"/>
          <w:sz w:val="28"/>
        </w:rPr>
        <w:t>3</w:t>
      </w:r>
      <w:r w:rsidR="00913B11"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平均</w:t>
      </w:r>
      <w:r w:rsidR="00345C84" w:rsidRPr="00345C84">
        <w:rPr>
          <w:rFonts w:ascii="Arial" w:eastAsia="楷体_GB2312" w:hAnsi="Arial" w:cs="Arial" w:hint="eastAsia"/>
          <w:sz w:val="28"/>
        </w:rPr>
        <w:t>租金水平</w:t>
      </w:r>
      <w:r w:rsidR="00994484">
        <w:rPr>
          <w:rFonts w:ascii="Arial" w:eastAsia="楷体_GB2312" w:hAnsi="Arial" w:cs="Arial" w:hint="eastAsia"/>
          <w:sz w:val="28"/>
        </w:rPr>
        <w:t>较稳定</w:t>
      </w:r>
      <w:r>
        <w:rPr>
          <w:rFonts w:ascii="Arial" w:eastAsia="楷体_GB2312" w:hAnsi="Arial" w:cs="Arial" w:hint="eastAsia"/>
          <w:sz w:val="28"/>
        </w:rPr>
        <w:t>。</w:t>
      </w:r>
      <w:r w:rsidR="00345C84">
        <w:rPr>
          <w:rFonts w:ascii="Arial" w:eastAsia="楷体_GB2312" w:hAnsi="Arial" w:cs="Arial"/>
          <w:sz w:val="28"/>
        </w:rPr>
        <w:t xml:space="preserve"> </w:t>
      </w:r>
    </w:p>
    <w:p w14:paraId="6B868CC9" w14:textId="3543F470" w:rsidR="00E328C8" w:rsidRDefault="00000000" w:rsidP="00E328C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综上，我司出具的</w:t>
      </w:r>
      <w:r w:rsidR="00D214EA">
        <w:rPr>
          <w:rFonts w:ascii="Arial" w:eastAsia="楷体_GB2312" w:hAnsi="Arial" w:cs="Arial" w:hint="eastAsia"/>
          <w:sz w:val="28"/>
        </w:rPr>
        <w:t>《不动产评估报告》</w:t>
      </w:r>
      <w:r w:rsidR="00D214EA">
        <w:rPr>
          <w:rFonts w:ascii="Arial" w:eastAsia="楷体_GB2312" w:hAnsi="Arial" w:cs="Arial" w:hint="eastAsia"/>
          <w:sz w:val="28"/>
        </w:rPr>
        <w:t>[</w:t>
      </w:r>
      <w:r w:rsidR="00D214EA">
        <w:rPr>
          <w:rFonts w:ascii="Arial" w:eastAsia="楷体_GB2312" w:hAnsi="Arial" w:cs="Arial" w:hint="eastAsia"/>
          <w:sz w:val="28"/>
        </w:rPr>
        <w:t>康正评字</w:t>
      </w:r>
      <w:r w:rsidR="00E93CEF">
        <w:rPr>
          <w:rFonts w:ascii="Arial" w:eastAsia="楷体_GB2312" w:hAnsi="Arial" w:cs="Arial"/>
          <w:sz w:val="28"/>
        </w:rPr>
        <w:t>2024-1-0935-F01ZLGJ6</w:t>
      </w:r>
      <w:r w:rsidR="00D214EA">
        <w:rPr>
          <w:rFonts w:ascii="Arial" w:eastAsia="楷体_GB2312" w:hAnsi="Arial" w:cs="Arial" w:hint="eastAsia"/>
          <w:sz w:val="28"/>
        </w:rPr>
        <w:t>号</w:t>
      </w:r>
      <w:r w:rsidR="00D214EA"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已超期，截止本说明出具之日，</w:t>
      </w:r>
      <w:r w:rsidR="00E93CEF">
        <w:rPr>
          <w:rFonts w:ascii="Arial" w:eastAsia="楷体_GB2312" w:hAnsi="Arial" w:cs="Arial" w:hint="eastAsia"/>
          <w:sz w:val="28"/>
        </w:rPr>
        <w:t>北京市通州区张家湾镇南火垡村</w:t>
      </w:r>
      <w:r w:rsidR="00E93CEF">
        <w:rPr>
          <w:rFonts w:ascii="Arial" w:eastAsia="楷体_GB2312" w:hAnsi="Arial" w:cs="Arial" w:hint="eastAsia"/>
          <w:sz w:val="28"/>
        </w:rPr>
        <w:t>TZ04-0200-0001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0002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0003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0004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0005</w:t>
      </w:r>
      <w:r w:rsidR="00E93CEF">
        <w:rPr>
          <w:rFonts w:ascii="Arial" w:eastAsia="楷体_GB2312" w:hAnsi="Arial" w:cs="Arial" w:hint="eastAsia"/>
          <w:sz w:val="28"/>
        </w:rPr>
        <w:t>地块保障性租赁住房项目同地段、同品质市场租赁住房租金</w:t>
      </w:r>
      <w:r w:rsidR="00D214EA" w:rsidRPr="00D214EA">
        <w:rPr>
          <w:rFonts w:ascii="Arial" w:eastAsia="楷体_GB2312" w:hAnsi="Arial" w:cs="Arial" w:hint="eastAsia"/>
          <w:sz w:val="28"/>
        </w:rPr>
        <w:t>水平</w:t>
      </w:r>
      <w:r>
        <w:rPr>
          <w:rFonts w:ascii="Arial" w:eastAsia="楷体_GB2312" w:hAnsi="Arial" w:cs="Arial" w:hint="eastAsia"/>
          <w:sz w:val="28"/>
        </w:rPr>
        <w:t>未见明显变化。故此，我们建议：在现有房地产政策不变的设定条件下，原</w:t>
      </w:r>
      <w:r w:rsidR="00D214EA">
        <w:rPr>
          <w:rFonts w:ascii="Arial" w:eastAsia="楷体_GB2312" w:hAnsi="Arial" w:cs="Arial" w:hint="eastAsia"/>
          <w:sz w:val="28"/>
        </w:rPr>
        <w:t>《不动产评估报告》</w:t>
      </w:r>
      <w:r w:rsidR="00D214EA">
        <w:rPr>
          <w:rFonts w:ascii="Arial" w:eastAsia="楷体_GB2312" w:hAnsi="Arial" w:cs="Arial" w:hint="eastAsia"/>
          <w:sz w:val="28"/>
        </w:rPr>
        <w:t>[</w:t>
      </w:r>
      <w:r w:rsidR="00D214EA">
        <w:rPr>
          <w:rFonts w:ascii="Arial" w:eastAsia="楷体_GB2312" w:hAnsi="Arial" w:cs="Arial" w:hint="eastAsia"/>
          <w:sz w:val="28"/>
        </w:rPr>
        <w:t>康正评字</w:t>
      </w:r>
      <w:r w:rsidR="00E93CEF">
        <w:rPr>
          <w:rFonts w:ascii="Arial" w:eastAsia="楷体_GB2312" w:hAnsi="Arial" w:cs="Arial"/>
          <w:sz w:val="28"/>
        </w:rPr>
        <w:t>2024-1-0935-F01ZLGJ6</w:t>
      </w:r>
      <w:r w:rsidR="00D214EA">
        <w:rPr>
          <w:rFonts w:ascii="Arial" w:eastAsia="楷体_GB2312" w:hAnsi="Arial" w:cs="Arial" w:hint="eastAsia"/>
          <w:sz w:val="28"/>
        </w:rPr>
        <w:t>号</w:t>
      </w:r>
      <w:r w:rsidR="00D214EA">
        <w:rPr>
          <w:rFonts w:ascii="Arial" w:eastAsia="楷体_GB2312" w:hAnsi="Arial" w:cs="Arial" w:hint="eastAsia"/>
          <w:sz w:val="28"/>
        </w:rPr>
        <w:t>]</w:t>
      </w:r>
      <w:r w:rsidR="00D214EA">
        <w:rPr>
          <w:rFonts w:ascii="Arial" w:eastAsia="楷体_GB2312" w:hAnsi="Arial" w:cs="Arial" w:hint="eastAsia"/>
          <w:sz w:val="28"/>
        </w:rPr>
        <w:t>结果</w:t>
      </w:r>
      <w:r w:rsidR="00E328C8">
        <w:rPr>
          <w:rFonts w:ascii="Arial" w:eastAsia="楷体_GB2312" w:hAnsi="Arial" w:cs="Arial" w:hint="eastAsia"/>
          <w:sz w:val="28"/>
        </w:rPr>
        <w:t>可延期至</w:t>
      </w:r>
      <w:r w:rsidR="00E93CEF">
        <w:rPr>
          <w:rFonts w:ascii="Arial" w:eastAsia="楷体_GB2312" w:hAnsi="Arial" w:cs="Arial" w:hint="eastAsia"/>
          <w:sz w:val="28"/>
        </w:rPr>
        <w:t>202</w:t>
      </w:r>
      <w:r w:rsidR="00994484">
        <w:rPr>
          <w:rFonts w:ascii="Arial" w:eastAsia="楷体_GB2312" w:hAnsi="Arial" w:cs="Arial" w:hint="eastAsia"/>
          <w:sz w:val="28"/>
        </w:rPr>
        <w:t>6</w:t>
      </w:r>
      <w:r w:rsidR="00E328C8">
        <w:rPr>
          <w:rFonts w:ascii="Arial" w:eastAsia="楷体_GB2312" w:hAnsi="Arial" w:cs="Arial" w:hint="eastAsia"/>
          <w:sz w:val="28"/>
        </w:rPr>
        <w:t>年</w:t>
      </w:r>
      <w:r w:rsidR="00E328C8">
        <w:rPr>
          <w:rFonts w:ascii="Arial" w:eastAsia="楷体_GB2312" w:hAnsi="Arial" w:cs="Arial" w:hint="eastAsia"/>
          <w:sz w:val="28"/>
        </w:rPr>
        <w:t>4</w:t>
      </w:r>
      <w:r w:rsidR="00E328C8">
        <w:rPr>
          <w:rFonts w:ascii="Arial" w:eastAsia="楷体_GB2312" w:hAnsi="Arial" w:cs="Arial" w:hint="eastAsia"/>
          <w:sz w:val="28"/>
        </w:rPr>
        <w:t>月</w:t>
      </w:r>
      <w:r w:rsidR="00E93CEF">
        <w:rPr>
          <w:rFonts w:ascii="Arial" w:eastAsia="楷体_GB2312" w:hAnsi="Arial" w:cs="Arial" w:hint="eastAsia"/>
          <w:sz w:val="28"/>
        </w:rPr>
        <w:t>28</w:t>
      </w:r>
      <w:r w:rsidR="00E328C8">
        <w:rPr>
          <w:rFonts w:ascii="Arial" w:eastAsia="楷体_GB2312" w:hAnsi="Arial" w:cs="Arial" w:hint="eastAsia"/>
          <w:sz w:val="28"/>
        </w:rPr>
        <w:t>日（延期一个月）。</w:t>
      </w:r>
    </w:p>
    <w:p w14:paraId="7DE49B9E" w14:textId="6CF029A2" w:rsidR="00E328C8" w:rsidRPr="00E328C8" w:rsidRDefault="00E328C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原《不动产评估报告》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康正评字</w:t>
      </w:r>
      <w:r w:rsidR="00E93CEF">
        <w:rPr>
          <w:rFonts w:ascii="Arial" w:eastAsia="楷体_GB2312" w:hAnsi="Arial" w:cs="Arial"/>
          <w:sz w:val="28"/>
        </w:rPr>
        <w:t>2024-1-0935-F01ZLGJ6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结</w:t>
      </w:r>
      <w:r>
        <w:rPr>
          <w:rFonts w:ascii="Arial" w:eastAsia="楷体_GB2312" w:hAnsi="Arial" w:cs="Arial" w:hint="eastAsia"/>
          <w:sz w:val="28"/>
        </w:rPr>
        <w:lastRenderedPageBreak/>
        <w:t>果如下：</w:t>
      </w:r>
    </w:p>
    <w:tbl>
      <w:tblPr>
        <w:tblW w:w="5000" w:type="pct"/>
        <w:jc w:val="center"/>
        <w:tblBorders>
          <w:top w:val="thinThickThinSmallGap" w:sz="12" w:space="0" w:color="auto"/>
          <w:left w:val="dotted" w:sz="2" w:space="0" w:color="auto"/>
          <w:bottom w:val="thinThickThinSmall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7"/>
        <w:gridCol w:w="1507"/>
        <w:gridCol w:w="2626"/>
      </w:tblGrid>
      <w:tr w:rsidR="00E93CEF" w:rsidRPr="00783C56" w14:paraId="1ABBC985" w14:textId="77777777" w:rsidTr="00C279DF">
        <w:trPr>
          <w:cantSplit/>
          <w:trHeight w:val="688"/>
          <w:jc w:val="center"/>
        </w:trPr>
        <w:tc>
          <w:tcPr>
            <w:tcW w:w="4735" w:type="dxa"/>
            <w:vAlign w:val="center"/>
          </w:tcPr>
          <w:p w14:paraId="46FC836E" w14:textId="77777777" w:rsidR="00E93CEF" w:rsidRPr="004F3B6F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估价对象</w:t>
            </w:r>
          </w:p>
        </w:tc>
        <w:tc>
          <w:tcPr>
            <w:tcW w:w="1701" w:type="dxa"/>
            <w:vAlign w:val="center"/>
          </w:tcPr>
          <w:p w14:paraId="604AEDB3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 w:rsidRPr="00783C56">
              <w:rPr>
                <w:rFonts w:ascii="Arial" w:eastAsia="华文细黑" w:hAnsi="Arial" w:cs="Arial"/>
                <w:sz w:val="18"/>
                <w:szCs w:val="18"/>
              </w:rPr>
              <w:t>建筑面积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（平方米）</w:t>
            </w:r>
          </w:p>
        </w:tc>
        <w:tc>
          <w:tcPr>
            <w:tcW w:w="2977" w:type="dxa"/>
            <w:vAlign w:val="center"/>
          </w:tcPr>
          <w:p w14:paraId="358DC498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 w:rsidRPr="00783C56">
              <w:rPr>
                <w:rFonts w:ascii="Arial" w:eastAsia="华文细黑" w:hAnsi="Arial" w:cs="Arial"/>
                <w:sz w:val="18"/>
                <w:szCs w:val="18"/>
              </w:rPr>
              <w:t>估价对象市场租金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均价（元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㎡·月）</w:t>
            </w:r>
          </w:p>
        </w:tc>
      </w:tr>
      <w:tr w:rsidR="00E93CEF" w:rsidRPr="00783C56" w14:paraId="1B04BA1F" w14:textId="77777777" w:rsidTr="00C279DF">
        <w:trPr>
          <w:cantSplit/>
          <w:trHeight w:val="670"/>
          <w:jc w:val="center"/>
        </w:trPr>
        <w:tc>
          <w:tcPr>
            <w:tcW w:w="4735" w:type="dxa"/>
            <w:vAlign w:val="center"/>
          </w:tcPr>
          <w:p w14:paraId="312EC60A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 w:rsidRPr="004F3B6F">
              <w:rPr>
                <w:rFonts w:ascii="Arial" w:eastAsia="华文细黑" w:hAnsi="Arial" w:cs="Arial" w:hint="eastAsia"/>
                <w:sz w:val="18"/>
                <w:szCs w:val="18"/>
              </w:rPr>
              <w:t>北京市通州区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张家湾镇南火垡村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TZ04-0200-0001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0002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0003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0004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0005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地块保障性租赁住房项目</w:t>
            </w:r>
          </w:p>
        </w:tc>
        <w:tc>
          <w:tcPr>
            <w:tcW w:w="1701" w:type="dxa"/>
            <w:vAlign w:val="center"/>
          </w:tcPr>
          <w:p w14:paraId="6A70357D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156331.21</w:t>
            </w:r>
          </w:p>
        </w:tc>
        <w:tc>
          <w:tcPr>
            <w:tcW w:w="2977" w:type="dxa"/>
            <w:vAlign w:val="center"/>
          </w:tcPr>
          <w:p w14:paraId="6DC0DDAA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35.2</w:t>
            </w:r>
          </w:p>
        </w:tc>
      </w:tr>
    </w:tbl>
    <w:p w14:paraId="2C9A9BBF" w14:textId="22E4F95F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4255C262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6F0EF4D4" w14:textId="77777777" w:rsidR="004E6E63" w:rsidRDefault="00000000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14:paraId="2BD350F1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64D504FD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5B2D5D23" w14:textId="77777777" w:rsidR="004E6E63" w:rsidRDefault="00000000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北京康正宏基房地产评估有限公司</w:t>
      </w:r>
    </w:p>
    <w:p w14:paraId="765AF1E3" w14:textId="78EE7810" w:rsidR="004E6E63" w:rsidRDefault="00000000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202</w:t>
      </w:r>
      <w:r w:rsidR="00E93CEF">
        <w:rPr>
          <w:rFonts w:ascii="Arial" w:eastAsia="楷体_GB2312" w:hAnsi="Arial" w:cs="Arial" w:hint="eastAsia"/>
          <w:sz w:val="28"/>
        </w:rPr>
        <w:t>6</w:t>
      </w:r>
      <w:r>
        <w:rPr>
          <w:rFonts w:ascii="Arial" w:eastAsia="楷体_GB2312" w:hAnsi="Arial" w:cs="Arial" w:hint="eastAsia"/>
          <w:sz w:val="28"/>
        </w:rPr>
        <w:t>年</w:t>
      </w:r>
      <w:r w:rsidR="00E93CEF"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日</w:t>
      </w:r>
    </w:p>
    <w:p w14:paraId="19FE7A11" w14:textId="77777777" w:rsidR="004E6E63" w:rsidRDefault="004E6E6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</w:p>
    <w:p w14:paraId="529DA788" w14:textId="77777777" w:rsidR="004E6E63" w:rsidRDefault="004E6E6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</w:p>
    <w:sectPr w:rsidR="004E6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F1E2" w14:textId="77777777" w:rsidR="00B9044E" w:rsidRDefault="00B9044E" w:rsidP="00FB4E4A">
      <w:r>
        <w:separator/>
      </w:r>
    </w:p>
  </w:endnote>
  <w:endnote w:type="continuationSeparator" w:id="0">
    <w:p w14:paraId="73F1167A" w14:textId="77777777" w:rsidR="00B9044E" w:rsidRDefault="00B9044E" w:rsidP="00FB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A707" w14:textId="77777777" w:rsidR="00B9044E" w:rsidRDefault="00B9044E" w:rsidP="00FB4E4A">
      <w:r>
        <w:separator/>
      </w:r>
    </w:p>
  </w:footnote>
  <w:footnote w:type="continuationSeparator" w:id="0">
    <w:p w14:paraId="0E5A78E2" w14:textId="77777777" w:rsidR="00B9044E" w:rsidRDefault="00B9044E" w:rsidP="00FB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0YTgwZWFlNTQxODE0NTkyNTBkYjM5YTFhYzFlZTgifQ=="/>
  </w:docVars>
  <w:rsids>
    <w:rsidRoot w:val="000B2DE3"/>
    <w:rsid w:val="000029F9"/>
    <w:rsid w:val="00002B09"/>
    <w:rsid w:val="000B2DE3"/>
    <w:rsid w:val="001174A9"/>
    <w:rsid w:val="0013656E"/>
    <w:rsid w:val="00184A1E"/>
    <w:rsid w:val="00195DF3"/>
    <w:rsid w:val="001E2BF0"/>
    <w:rsid w:val="0023098A"/>
    <w:rsid w:val="00265121"/>
    <w:rsid w:val="00292DB3"/>
    <w:rsid w:val="00345C84"/>
    <w:rsid w:val="00353439"/>
    <w:rsid w:val="0039522C"/>
    <w:rsid w:val="00440BEA"/>
    <w:rsid w:val="004E6E63"/>
    <w:rsid w:val="007537AB"/>
    <w:rsid w:val="008B67AD"/>
    <w:rsid w:val="00913B11"/>
    <w:rsid w:val="00993B1E"/>
    <w:rsid w:val="00994484"/>
    <w:rsid w:val="009C1FD1"/>
    <w:rsid w:val="00A61755"/>
    <w:rsid w:val="00A619C4"/>
    <w:rsid w:val="00B56033"/>
    <w:rsid w:val="00B6486E"/>
    <w:rsid w:val="00B9044E"/>
    <w:rsid w:val="00BE3D4B"/>
    <w:rsid w:val="00CA7940"/>
    <w:rsid w:val="00D13389"/>
    <w:rsid w:val="00D214EA"/>
    <w:rsid w:val="00D55004"/>
    <w:rsid w:val="00D56EA9"/>
    <w:rsid w:val="00D90618"/>
    <w:rsid w:val="00DD7C1F"/>
    <w:rsid w:val="00E328C8"/>
    <w:rsid w:val="00E335D4"/>
    <w:rsid w:val="00E74850"/>
    <w:rsid w:val="00E93CEF"/>
    <w:rsid w:val="00F40693"/>
    <w:rsid w:val="00F41C3D"/>
    <w:rsid w:val="00F94DE8"/>
    <w:rsid w:val="00FA56AF"/>
    <w:rsid w:val="00FB4E4A"/>
    <w:rsid w:val="04870554"/>
    <w:rsid w:val="04F10D8B"/>
    <w:rsid w:val="0929137F"/>
    <w:rsid w:val="12303152"/>
    <w:rsid w:val="12B17491"/>
    <w:rsid w:val="1A4833B2"/>
    <w:rsid w:val="1F11215B"/>
    <w:rsid w:val="210B3CD0"/>
    <w:rsid w:val="293D7059"/>
    <w:rsid w:val="41B77B64"/>
    <w:rsid w:val="420660A0"/>
    <w:rsid w:val="42380889"/>
    <w:rsid w:val="5EC27A37"/>
    <w:rsid w:val="65A30261"/>
    <w:rsid w:val="670C5884"/>
    <w:rsid w:val="6EA85D98"/>
    <w:rsid w:val="73105481"/>
    <w:rsid w:val="7686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1563A"/>
  <w15:docId w15:val="{2E61BD0D-0698-4B4A-94FA-1FC596DB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6890;&#25237;-&#24310;&#26399;&#35828;&#26126;\&#36890;&#24030;&#31199;&#3732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租金水平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3"/>
          <c:order val="3"/>
          <c:tx>
            <c:strRef>
              <c:f>Sheet1!$A$9</c:f>
              <c:strCache>
                <c:ptCount val="1"/>
                <c:pt idx="0">
                  <c:v>张家湾南部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Sheet1!$B$1:$BI$2</c:f>
              <c:numCache>
                <c:formatCode>mmm\-yy</c:formatCode>
                <c:ptCount val="15"/>
                <c:pt idx="0">
                  <c:v>46082</c:v>
                </c:pt>
                <c:pt idx="1">
                  <c:v>46054</c:v>
                </c:pt>
                <c:pt idx="2">
                  <c:v>46023</c:v>
                </c:pt>
                <c:pt idx="3">
                  <c:v>45992</c:v>
                </c:pt>
                <c:pt idx="4">
                  <c:v>45962</c:v>
                </c:pt>
                <c:pt idx="5">
                  <c:v>45931</c:v>
                </c:pt>
                <c:pt idx="6">
                  <c:v>45901</c:v>
                </c:pt>
                <c:pt idx="7">
                  <c:v>45870</c:v>
                </c:pt>
                <c:pt idx="8">
                  <c:v>45839</c:v>
                </c:pt>
                <c:pt idx="9">
                  <c:v>45809</c:v>
                </c:pt>
                <c:pt idx="10">
                  <c:v>45778</c:v>
                </c:pt>
                <c:pt idx="11">
                  <c:v>45748</c:v>
                </c:pt>
                <c:pt idx="12">
                  <c:v>45717</c:v>
                </c:pt>
                <c:pt idx="13">
                  <c:v>45689</c:v>
                </c:pt>
                <c:pt idx="14">
                  <c:v>45658</c:v>
                </c:pt>
              </c:numCache>
            </c:numRef>
          </c:cat>
          <c:val>
            <c:numRef>
              <c:f>Sheet1!$B$9:$BI$9</c:f>
              <c:numCache>
                <c:formatCode>General</c:formatCode>
                <c:ptCount val="15"/>
                <c:pt idx="0">
                  <c:v>40.68</c:v>
                </c:pt>
                <c:pt idx="1">
                  <c:v>41.44</c:v>
                </c:pt>
                <c:pt idx="2">
                  <c:v>39.07</c:v>
                </c:pt>
                <c:pt idx="3">
                  <c:v>39.590000000000003</c:v>
                </c:pt>
                <c:pt idx="4">
                  <c:v>40.14</c:v>
                </c:pt>
                <c:pt idx="5">
                  <c:v>41</c:v>
                </c:pt>
                <c:pt idx="6">
                  <c:v>40.299999999999997</c:v>
                </c:pt>
                <c:pt idx="7">
                  <c:v>42.89</c:v>
                </c:pt>
                <c:pt idx="8">
                  <c:v>37.619999999999997</c:v>
                </c:pt>
                <c:pt idx="9">
                  <c:v>40.26</c:v>
                </c:pt>
                <c:pt idx="10">
                  <c:v>40.56</c:v>
                </c:pt>
                <c:pt idx="11">
                  <c:v>40.85</c:v>
                </c:pt>
                <c:pt idx="12">
                  <c:v>41.21</c:v>
                </c:pt>
                <c:pt idx="13">
                  <c:v>39.21</c:v>
                </c:pt>
                <c:pt idx="14">
                  <c:v>45.42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3F-436F-A6C0-3996CE5947C6}"/>
            </c:ext>
          </c:extLst>
        </c:ser>
        <c:ser>
          <c:idx val="4"/>
          <c:order val="4"/>
          <c:tx>
            <c:strRef>
              <c:f>Sheet1!$A$10</c:f>
              <c:strCache>
                <c:ptCount val="1"/>
                <c:pt idx="0">
                  <c:v>通州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Sheet1!$B$1:$BI$2</c:f>
              <c:numCache>
                <c:formatCode>mmm\-yy</c:formatCode>
                <c:ptCount val="15"/>
                <c:pt idx="0">
                  <c:v>46082</c:v>
                </c:pt>
                <c:pt idx="1">
                  <c:v>46054</c:v>
                </c:pt>
                <c:pt idx="2">
                  <c:v>46023</c:v>
                </c:pt>
                <c:pt idx="3">
                  <c:v>45992</c:v>
                </c:pt>
                <c:pt idx="4">
                  <c:v>45962</c:v>
                </c:pt>
                <c:pt idx="5">
                  <c:v>45931</c:v>
                </c:pt>
                <c:pt idx="6">
                  <c:v>45901</c:v>
                </c:pt>
                <c:pt idx="7">
                  <c:v>45870</c:v>
                </c:pt>
                <c:pt idx="8">
                  <c:v>45839</c:v>
                </c:pt>
                <c:pt idx="9">
                  <c:v>45809</c:v>
                </c:pt>
                <c:pt idx="10">
                  <c:v>45778</c:v>
                </c:pt>
                <c:pt idx="11">
                  <c:v>45748</c:v>
                </c:pt>
                <c:pt idx="12">
                  <c:v>45717</c:v>
                </c:pt>
                <c:pt idx="13">
                  <c:v>45689</c:v>
                </c:pt>
                <c:pt idx="14">
                  <c:v>45658</c:v>
                </c:pt>
              </c:numCache>
            </c:numRef>
          </c:cat>
          <c:val>
            <c:numRef>
              <c:f>Sheet1!$B$10:$BI$10</c:f>
              <c:numCache>
                <c:formatCode>General</c:formatCode>
                <c:ptCount val="15"/>
                <c:pt idx="0">
                  <c:v>49.11</c:v>
                </c:pt>
                <c:pt idx="1">
                  <c:v>48.83</c:v>
                </c:pt>
                <c:pt idx="2">
                  <c:v>48.86</c:v>
                </c:pt>
                <c:pt idx="3">
                  <c:v>49.1</c:v>
                </c:pt>
                <c:pt idx="4">
                  <c:v>49.56</c:v>
                </c:pt>
                <c:pt idx="5">
                  <c:v>50.05</c:v>
                </c:pt>
                <c:pt idx="6">
                  <c:v>50.27</c:v>
                </c:pt>
                <c:pt idx="7">
                  <c:v>50.38</c:v>
                </c:pt>
                <c:pt idx="8">
                  <c:v>50.43</c:v>
                </c:pt>
                <c:pt idx="9">
                  <c:v>50.27</c:v>
                </c:pt>
                <c:pt idx="10">
                  <c:v>50.37</c:v>
                </c:pt>
                <c:pt idx="11">
                  <c:v>50.51</c:v>
                </c:pt>
                <c:pt idx="12">
                  <c:v>50.53</c:v>
                </c:pt>
                <c:pt idx="13">
                  <c:v>50.49</c:v>
                </c:pt>
                <c:pt idx="14">
                  <c:v>50.46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A3F-436F-A6C0-3996CE5947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66203504"/>
        <c:axId val="56619054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Sheet1!$A$6</c15:sqref>
                        </c15:formulaRef>
                      </c:ext>
                    </c:extLst>
                    <c:strCache>
                      <c:ptCount val="1"/>
                      <c:pt idx="0">
                        <c:v>张家湾休闲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Sheet1!$B$1:$BI$2</c15:sqref>
                        </c15:formulaRef>
                      </c:ext>
                    </c:extLst>
                    <c:numCache>
                      <c:formatCode>mmm\-yy</c:formatCode>
                      <c:ptCount val="15"/>
                      <c:pt idx="0">
                        <c:v>46082</c:v>
                      </c:pt>
                      <c:pt idx="1">
                        <c:v>46054</c:v>
                      </c:pt>
                      <c:pt idx="2">
                        <c:v>46023</c:v>
                      </c:pt>
                      <c:pt idx="3">
                        <c:v>45992</c:v>
                      </c:pt>
                      <c:pt idx="4">
                        <c:v>45962</c:v>
                      </c:pt>
                      <c:pt idx="5">
                        <c:v>45931</c:v>
                      </c:pt>
                      <c:pt idx="6">
                        <c:v>45901</c:v>
                      </c:pt>
                      <c:pt idx="7">
                        <c:v>45870</c:v>
                      </c:pt>
                      <c:pt idx="8">
                        <c:v>45839</c:v>
                      </c:pt>
                      <c:pt idx="9">
                        <c:v>45809</c:v>
                      </c:pt>
                      <c:pt idx="10">
                        <c:v>45778</c:v>
                      </c:pt>
                      <c:pt idx="11">
                        <c:v>45748</c:v>
                      </c:pt>
                      <c:pt idx="12">
                        <c:v>45717</c:v>
                      </c:pt>
                      <c:pt idx="13">
                        <c:v>45689</c:v>
                      </c:pt>
                      <c:pt idx="14">
                        <c:v>45658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Sheet1!$B$6:$BI$6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56.86</c:v>
                      </c:pt>
                      <c:pt idx="1">
                        <c:v>48.54</c:v>
                      </c:pt>
                      <c:pt idx="2">
                        <c:v>49.74</c:v>
                      </c:pt>
                      <c:pt idx="3">
                        <c:v>49.35</c:v>
                      </c:pt>
                      <c:pt idx="4">
                        <c:v>48.56</c:v>
                      </c:pt>
                      <c:pt idx="5">
                        <c:v>48.27</c:v>
                      </c:pt>
                      <c:pt idx="6">
                        <c:v>57.18</c:v>
                      </c:pt>
                      <c:pt idx="7">
                        <c:v>58.41</c:v>
                      </c:pt>
                      <c:pt idx="8">
                        <c:v>61.06</c:v>
                      </c:pt>
                      <c:pt idx="9">
                        <c:v>60.25</c:v>
                      </c:pt>
                      <c:pt idx="10">
                        <c:v>58.94</c:v>
                      </c:pt>
                      <c:pt idx="11">
                        <c:v>55.18</c:v>
                      </c:pt>
                      <c:pt idx="12">
                        <c:v>56.97</c:v>
                      </c:pt>
                      <c:pt idx="13">
                        <c:v>54.69</c:v>
                      </c:pt>
                      <c:pt idx="14">
                        <c:v>55.43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0A3F-436F-A6C0-3996CE5947C6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Sheet1!$A$19</c15:sqref>
                        </c15:formulaRef>
                      </c:ext>
                    </c:extLst>
                    <c:strCache>
                      <c:ptCount val="1"/>
                      <c:pt idx="0">
                        <c:v>马驹桥东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Sheet1!$B$1:$BI$2</c15:sqref>
                        </c15:formulaRef>
                      </c:ext>
                    </c:extLst>
                    <c:numCache>
                      <c:formatCode>mmm\-yy</c:formatCode>
                      <c:ptCount val="15"/>
                      <c:pt idx="0">
                        <c:v>46082</c:v>
                      </c:pt>
                      <c:pt idx="1">
                        <c:v>46054</c:v>
                      </c:pt>
                      <c:pt idx="2">
                        <c:v>46023</c:v>
                      </c:pt>
                      <c:pt idx="3">
                        <c:v>45992</c:v>
                      </c:pt>
                      <c:pt idx="4">
                        <c:v>45962</c:v>
                      </c:pt>
                      <c:pt idx="5">
                        <c:v>45931</c:v>
                      </c:pt>
                      <c:pt idx="6">
                        <c:v>45901</c:v>
                      </c:pt>
                      <c:pt idx="7">
                        <c:v>45870</c:v>
                      </c:pt>
                      <c:pt idx="8">
                        <c:v>45839</c:v>
                      </c:pt>
                      <c:pt idx="9">
                        <c:v>45809</c:v>
                      </c:pt>
                      <c:pt idx="10">
                        <c:v>45778</c:v>
                      </c:pt>
                      <c:pt idx="11">
                        <c:v>45748</c:v>
                      </c:pt>
                      <c:pt idx="12">
                        <c:v>45717</c:v>
                      </c:pt>
                      <c:pt idx="13">
                        <c:v>45689</c:v>
                      </c:pt>
                      <c:pt idx="14">
                        <c:v>45658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Sheet1!$B$19:$BI$19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44.57</c:v>
                      </c:pt>
                      <c:pt idx="1">
                        <c:v>50.11</c:v>
                      </c:pt>
                      <c:pt idx="2">
                        <c:v>50.74</c:v>
                      </c:pt>
                      <c:pt idx="3">
                        <c:v>51.79</c:v>
                      </c:pt>
                      <c:pt idx="4">
                        <c:v>52.17</c:v>
                      </c:pt>
                      <c:pt idx="5">
                        <c:v>53.58</c:v>
                      </c:pt>
                      <c:pt idx="6">
                        <c:v>67.05</c:v>
                      </c:pt>
                      <c:pt idx="7">
                        <c:v>66.64</c:v>
                      </c:pt>
                      <c:pt idx="8">
                        <c:v>61.65</c:v>
                      </c:pt>
                      <c:pt idx="9">
                        <c:v>59.45</c:v>
                      </c:pt>
                      <c:pt idx="10">
                        <c:v>55.91</c:v>
                      </c:pt>
                      <c:pt idx="11">
                        <c:v>44.65</c:v>
                      </c:pt>
                      <c:pt idx="12">
                        <c:v>48.24</c:v>
                      </c:pt>
                      <c:pt idx="13">
                        <c:v>52.59</c:v>
                      </c:pt>
                      <c:pt idx="14">
                        <c:v>51.55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0A3F-436F-A6C0-3996CE5947C6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Sheet1!$A$8</c15:sqref>
                        </c15:formulaRef>
                      </c:ext>
                    </c:extLst>
                    <c:strCache>
                      <c:ptCount val="1"/>
                      <c:pt idx="0">
                        <c:v>台湖北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/>
                    </a:solidFill>
                    <a:ln w="9525">
                      <a:solidFill>
                        <a:schemeClr val="accent3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Sheet1!$B$1:$BI$2</c15:sqref>
                        </c15:formulaRef>
                      </c:ext>
                    </c:extLst>
                    <c:numCache>
                      <c:formatCode>mmm\-yy</c:formatCode>
                      <c:ptCount val="15"/>
                      <c:pt idx="0">
                        <c:v>46082</c:v>
                      </c:pt>
                      <c:pt idx="1">
                        <c:v>46054</c:v>
                      </c:pt>
                      <c:pt idx="2">
                        <c:v>46023</c:v>
                      </c:pt>
                      <c:pt idx="3">
                        <c:v>45992</c:v>
                      </c:pt>
                      <c:pt idx="4">
                        <c:v>45962</c:v>
                      </c:pt>
                      <c:pt idx="5">
                        <c:v>45931</c:v>
                      </c:pt>
                      <c:pt idx="6">
                        <c:v>45901</c:v>
                      </c:pt>
                      <c:pt idx="7">
                        <c:v>45870</c:v>
                      </c:pt>
                      <c:pt idx="8">
                        <c:v>45839</c:v>
                      </c:pt>
                      <c:pt idx="9">
                        <c:v>45809</c:v>
                      </c:pt>
                      <c:pt idx="10">
                        <c:v>45778</c:v>
                      </c:pt>
                      <c:pt idx="11">
                        <c:v>45748</c:v>
                      </c:pt>
                      <c:pt idx="12">
                        <c:v>45717</c:v>
                      </c:pt>
                      <c:pt idx="13">
                        <c:v>45689</c:v>
                      </c:pt>
                      <c:pt idx="14">
                        <c:v>45658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Sheet1!$B$8:$BI$8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73.61</c:v>
                      </c:pt>
                      <c:pt idx="1">
                        <c:v>62.94</c:v>
                      </c:pt>
                      <c:pt idx="2">
                        <c:v>74.23</c:v>
                      </c:pt>
                      <c:pt idx="3">
                        <c:v>62.96</c:v>
                      </c:pt>
                      <c:pt idx="4">
                        <c:v>62.84</c:v>
                      </c:pt>
                      <c:pt idx="5">
                        <c:v>62.38</c:v>
                      </c:pt>
                      <c:pt idx="6">
                        <c:v>62.27</c:v>
                      </c:pt>
                      <c:pt idx="7">
                        <c:v>65.739999999999995</c:v>
                      </c:pt>
                      <c:pt idx="8">
                        <c:v>69.2</c:v>
                      </c:pt>
                      <c:pt idx="9">
                        <c:v>70.3</c:v>
                      </c:pt>
                      <c:pt idx="10">
                        <c:v>73.77</c:v>
                      </c:pt>
                      <c:pt idx="11">
                        <c:v>59.27</c:v>
                      </c:pt>
                      <c:pt idx="12">
                        <c:v>66.989999999999995</c:v>
                      </c:pt>
                      <c:pt idx="13">
                        <c:v>56.89</c:v>
                      </c:pt>
                      <c:pt idx="14">
                        <c:v>59.67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0A3F-436F-A6C0-3996CE5947C6}"/>
                  </c:ext>
                </c:extLst>
              </c15:ser>
            </c15:filteredLineSeries>
          </c:ext>
        </c:extLst>
      </c:lineChart>
      <c:dateAx>
        <c:axId val="56620350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66190544"/>
        <c:crosses val="autoZero"/>
        <c:auto val="1"/>
        <c:lblOffset val="100"/>
        <c:baseTimeUnit val="months"/>
      </c:dateAx>
      <c:valAx>
        <c:axId val="566190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66203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46A3-F715-4C26-8C57-16D8F339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Administrator</cp:lastModifiedBy>
  <cp:revision>4</cp:revision>
  <cp:lastPrinted>2024-04-02T01:31:00Z</cp:lastPrinted>
  <dcterms:created xsi:type="dcterms:W3CDTF">2024-04-07T08:45:00Z</dcterms:created>
  <dcterms:modified xsi:type="dcterms:W3CDTF">2026-04-02T09:19:00Z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44FA0F1A89564147A3C9623E1537E6DA_13</vt:lpwstr>
  </property>
</Properties>
</file>