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鉴定方案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案由及委托事项</w:t>
      </w:r>
    </w:p>
    <w:p>
      <w:pPr>
        <w:ind w:firstLine="560" w:firstLineChars="200"/>
        <w:rPr>
          <w:rFonts w:hint="default" w:ascii="Arial" w:hAnsi="Arial" w:eastAsia="仿宋" w:cs="Arial"/>
          <w:sz w:val="28"/>
        </w:rPr>
      </w:pPr>
      <w:r>
        <w:rPr>
          <w:rFonts w:hint="default" w:ascii="Arial" w:hAnsi="Arial" w:eastAsia="仿宋" w:cs="Arial"/>
          <w:sz w:val="28"/>
        </w:rPr>
        <w:t>在（2023</w:t>
      </w:r>
      <w:r>
        <w:rPr>
          <w:rFonts w:hint="eastAsia" w:ascii="Arial" w:hAnsi="Arial" w:eastAsia="仿宋" w:cs="Arial"/>
          <w:sz w:val="28"/>
          <w:lang w:eastAsia="zh-CN"/>
        </w:rPr>
        <w:t>）</w:t>
      </w:r>
      <w:r>
        <w:rPr>
          <w:rFonts w:hint="default" w:ascii="Arial" w:hAnsi="Arial" w:eastAsia="仿宋" w:cs="Arial"/>
          <w:sz w:val="28"/>
        </w:rPr>
        <w:t>京0116民初2260号</w:t>
      </w:r>
      <w:r>
        <w:rPr>
          <w:rFonts w:hint="default" w:ascii="Arial" w:hAnsi="Arial" w:eastAsia="仿宋" w:cs="Arial"/>
          <w:sz w:val="28"/>
          <w:lang w:eastAsia="zh-CN"/>
        </w:rPr>
        <w:t>卢宝臣</w:t>
      </w:r>
      <w:r>
        <w:rPr>
          <w:rFonts w:hint="default" w:ascii="Arial" w:hAnsi="Arial" w:eastAsia="仿宋" w:cs="Arial"/>
          <w:sz w:val="28"/>
        </w:rPr>
        <w:t>与</w:t>
      </w:r>
      <w:r>
        <w:rPr>
          <w:rFonts w:hint="default" w:ascii="Arial" w:hAnsi="Arial" w:eastAsia="仿宋" w:cs="Arial"/>
          <w:sz w:val="28"/>
          <w:lang w:eastAsia="zh-CN"/>
        </w:rPr>
        <w:t>北京国广温阳实业总公司</w:t>
      </w:r>
      <w:r>
        <w:rPr>
          <w:rFonts w:hint="eastAsia" w:ascii="Arial" w:hAnsi="Arial" w:eastAsia="仿宋" w:cs="Arial"/>
          <w:sz w:val="28"/>
          <w:lang w:eastAsia="zh-CN"/>
        </w:rPr>
        <w:t>、</w:t>
      </w:r>
      <w:r>
        <w:rPr>
          <w:rFonts w:hint="default" w:ascii="Arial" w:hAnsi="Arial" w:eastAsia="仿宋" w:cs="Arial"/>
          <w:sz w:val="28"/>
          <w:lang w:eastAsia="zh-CN"/>
        </w:rPr>
        <w:t>北京市怀柔区经济和信息化局房屋买卖合同纠纷</w:t>
      </w:r>
      <w:r>
        <w:rPr>
          <w:rFonts w:hint="default" w:ascii="Arial" w:hAnsi="Arial" w:eastAsia="仿宋" w:cs="Arial"/>
          <w:sz w:val="28"/>
        </w:rPr>
        <w:t>一案中，贵院委托我单位对北京市怀柔区东关一区1号楼1层北三间</w:t>
      </w:r>
      <w:bookmarkStart w:id="0" w:name="_GoBack"/>
      <w:r>
        <w:rPr>
          <w:rFonts w:hint="eastAsia" w:ascii="Arial" w:hAnsi="Arial" w:eastAsia="仿宋" w:cs="Arial"/>
          <w:sz w:val="28"/>
          <w:lang w:val="en-US" w:eastAsia="zh-CN"/>
        </w:rPr>
        <w:t>房屋市场价值进行评估</w:t>
      </w:r>
      <w:bookmarkEnd w:id="0"/>
      <w:r>
        <w:rPr>
          <w:rFonts w:hint="default" w:ascii="Arial" w:hAnsi="Arial" w:eastAsia="仿宋" w:cs="Arial"/>
          <w:sz w:val="28"/>
        </w:rPr>
        <w:t>。</w:t>
      </w:r>
    </w:p>
    <w:p>
      <w:pPr>
        <w:pStyle w:val="11"/>
        <w:numPr>
          <w:ilvl w:val="0"/>
          <w:numId w:val="1"/>
        </w:numPr>
        <w:ind w:firstLineChars="0"/>
        <w:rPr>
          <w:rFonts w:hint="default" w:ascii="Arial" w:hAnsi="Arial" w:eastAsia="仿宋" w:cs="Arial"/>
          <w:sz w:val="28"/>
          <w:highlight w:val="none"/>
        </w:rPr>
      </w:pPr>
      <w:r>
        <w:rPr>
          <w:rFonts w:hint="default" w:ascii="Arial" w:hAnsi="Arial" w:eastAsia="仿宋" w:cs="Arial"/>
          <w:sz w:val="28"/>
        </w:rPr>
        <w:t>明确评估范围</w:t>
      </w:r>
    </w:p>
    <w:p>
      <w:pPr>
        <w:ind w:firstLine="560" w:firstLineChars="200"/>
        <w:rPr>
          <w:rFonts w:hint="default" w:ascii="Arial" w:hAnsi="Arial" w:eastAsia="仿宋" w:cs="Arial"/>
          <w:sz w:val="28"/>
          <w:highlight w:val="none"/>
        </w:rPr>
      </w:pPr>
      <w:r>
        <w:rPr>
          <w:rFonts w:hint="default" w:ascii="Arial" w:hAnsi="Arial" w:eastAsia="仿宋" w:cs="Arial"/>
          <w:sz w:val="28"/>
        </w:rPr>
        <w:t>北京市怀柔区东关一区1号楼1层北三间房屋</w:t>
      </w:r>
      <w:r>
        <w:rPr>
          <w:rFonts w:hint="default" w:ascii="Arial" w:hAnsi="Arial" w:eastAsia="仿宋" w:cs="Arial"/>
          <w:sz w:val="28"/>
          <w:highlight w:val="none"/>
        </w:rPr>
        <w:t>。</w:t>
      </w:r>
    </w:p>
    <w:p>
      <w:pPr>
        <w:pStyle w:val="11"/>
        <w:numPr>
          <w:ilvl w:val="0"/>
          <w:numId w:val="1"/>
        </w:numPr>
        <w:ind w:firstLineChars="0"/>
        <w:rPr>
          <w:rFonts w:hint="default" w:ascii="Arial" w:hAnsi="Arial" w:eastAsia="仿宋" w:cs="Arial"/>
          <w:sz w:val="28"/>
        </w:rPr>
      </w:pPr>
      <w:r>
        <w:rPr>
          <w:rFonts w:hint="default" w:ascii="Arial" w:hAnsi="Arial" w:eastAsia="仿宋" w:cs="Arial"/>
          <w:sz w:val="28"/>
        </w:rPr>
        <w:t>明确价值定义</w:t>
      </w:r>
    </w:p>
    <w:p>
      <w:pPr>
        <w:ind w:firstLine="560" w:firstLineChars="200"/>
        <w:rPr>
          <w:rFonts w:hint="default" w:ascii="Arial" w:hAnsi="Arial" w:eastAsia="仿宋" w:cs="Arial"/>
          <w:sz w:val="28"/>
          <w:szCs w:val="28"/>
        </w:rPr>
      </w:pPr>
      <w:r>
        <w:rPr>
          <w:rFonts w:hint="default" w:ascii="Arial" w:hAnsi="Arial" w:eastAsia="仿宋" w:cs="Arial"/>
          <w:sz w:val="28"/>
          <w:szCs w:val="28"/>
        </w:rPr>
        <w:t>估价对象宗地在估价期日（设定），宗地实际开发程度为按现场勘查情况确认，评估设定用途为住宅的房地产市场价值。</w:t>
      </w:r>
    </w:p>
    <w:p>
      <w:pPr>
        <w:pStyle w:val="11"/>
        <w:numPr>
          <w:ilvl w:val="0"/>
          <w:numId w:val="1"/>
        </w:numPr>
        <w:ind w:firstLineChars="0"/>
        <w:rPr>
          <w:rFonts w:hint="default" w:ascii="Arial" w:hAnsi="Arial" w:eastAsia="仿宋" w:cs="Arial"/>
          <w:sz w:val="28"/>
        </w:rPr>
      </w:pPr>
      <w:r>
        <w:rPr>
          <w:rFonts w:hint="default" w:ascii="Arial" w:hAnsi="Arial" w:eastAsia="仿宋" w:cs="Arial"/>
          <w:sz w:val="28"/>
        </w:rPr>
        <w:t>收集所需材料</w:t>
      </w:r>
    </w:p>
    <w:p>
      <w:pPr>
        <w:ind w:firstLine="560" w:firstLineChars="200"/>
        <w:rPr>
          <w:rFonts w:hint="default" w:ascii="Arial" w:hAnsi="Arial" w:eastAsia="仿宋" w:cs="Arial"/>
          <w:sz w:val="28"/>
        </w:rPr>
      </w:pPr>
      <w:r>
        <w:rPr>
          <w:rFonts w:hint="default" w:ascii="Arial" w:hAnsi="Arial" w:eastAsia="仿宋" w:cs="Arial"/>
          <w:sz w:val="28"/>
        </w:rPr>
        <w:t>根据评估财产范围确定现场查勘，核查登载内容与现场情况一致性。目前评估资料齐全，如无特殊情况，我司将确认将北京市怀柔区东关一区1号楼1层北三间</w:t>
      </w:r>
      <w:r>
        <w:rPr>
          <w:rFonts w:hint="default" w:ascii="Arial" w:hAnsi="Arial" w:eastAsia="仿宋" w:cs="Arial"/>
          <w:sz w:val="28"/>
          <w:highlight w:val="none"/>
        </w:rPr>
        <w:t>委托</w:t>
      </w:r>
      <w:r>
        <w:rPr>
          <w:rFonts w:hint="default" w:ascii="Arial" w:hAnsi="Arial" w:eastAsia="仿宋" w:cs="Arial"/>
          <w:sz w:val="28"/>
        </w:rPr>
        <w:t>鉴定事项纳入本次鉴定范围。</w:t>
      </w:r>
    </w:p>
    <w:p>
      <w:pPr>
        <w:pStyle w:val="11"/>
        <w:numPr>
          <w:ilvl w:val="0"/>
          <w:numId w:val="1"/>
        </w:numPr>
        <w:ind w:firstLineChars="0"/>
        <w:rPr>
          <w:rFonts w:hint="default" w:ascii="Arial" w:hAnsi="Arial" w:eastAsia="仿宋" w:cs="Arial"/>
          <w:sz w:val="28"/>
        </w:rPr>
      </w:pPr>
      <w:r>
        <w:rPr>
          <w:rFonts w:hint="default" w:ascii="Arial" w:hAnsi="Arial" w:eastAsia="仿宋" w:cs="Arial"/>
          <w:sz w:val="28"/>
        </w:rPr>
        <w:t>选择评估方法</w:t>
      </w:r>
    </w:p>
    <w:p>
      <w:pPr>
        <w:ind w:firstLine="560" w:firstLineChars="200"/>
        <w:rPr>
          <w:rFonts w:hint="default" w:ascii="Arial" w:hAnsi="Arial" w:eastAsia="仿宋" w:cs="Arial"/>
          <w:sz w:val="28"/>
        </w:rPr>
      </w:pPr>
      <w:r>
        <w:rPr>
          <w:rFonts w:hint="default" w:ascii="Arial" w:hAnsi="Arial" w:eastAsia="仿宋" w:cs="Arial"/>
          <w:sz w:val="28"/>
        </w:rPr>
        <w:t>评估专业人员根据估价的目的，按照估价的程序，采用科学的估价方法（比较法、</w:t>
      </w:r>
      <w:r>
        <w:rPr>
          <w:rFonts w:hint="default" w:ascii="Arial" w:hAnsi="Arial" w:eastAsia="仿宋" w:cs="Arial"/>
          <w:sz w:val="28"/>
          <w:lang w:eastAsia="zh-CN"/>
        </w:rPr>
        <w:t>收益法</w:t>
      </w:r>
      <w:r>
        <w:rPr>
          <w:rFonts w:hint="eastAsia" w:ascii="Arial" w:hAnsi="Arial" w:eastAsia="仿宋" w:cs="Arial"/>
          <w:sz w:val="28"/>
          <w:lang w:eastAsia="zh-CN"/>
        </w:rPr>
        <w:t>、成本法</w:t>
      </w:r>
      <w:r>
        <w:rPr>
          <w:rFonts w:hint="default" w:ascii="Arial" w:hAnsi="Arial" w:eastAsia="仿宋" w:cs="Arial"/>
          <w:sz w:val="28"/>
        </w:rPr>
        <w:t>），在认真分析现有资料的基础上，通过仔细测算和认真分析各种影响房地产价格的因素，确定估价对象于估价期日的房地产市场价值。</w:t>
      </w:r>
    </w:p>
    <w:p>
      <w:pPr>
        <w:pStyle w:val="11"/>
        <w:numPr>
          <w:ilvl w:val="0"/>
          <w:numId w:val="1"/>
        </w:numPr>
        <w:ind w:firstLineChars="0"/>
        <w:rPr>
          <w:rFonts w:hint="default" w:ascii="Arial" w:hAnsi="Arial" w:eastAsia="仿宋" w:cs="Arial"/>
          <w:sz w:val="28"/>
        </w:rPr>
      </w:pPr>
      <w:r>
        <w:rPr>
          <w:rFonts w:hint="default" w:ascii="Arial" w:hAnsi="Arial" w:eastAsia="仿宋" w:cs="Arial"/>
          <w:sz w:val="28"/>
        </w:rPr>
        <w:t>内业工作并确定估价结果</w:t>
      </w:r>
    </w:p>
    <w:p>
      <w:pPr>
        <w:pStyle w:val="11"/>
        <w:numPr>
          <w:ilvl w:val="0"/>
          <w:numId w:val="1"/>
        </w:numPr>
        <w:ind w:firstLineChars="0"/>
        <w:rPr>
          <w:rFonts w:hint="default" w:ascii="Arial" w:hAnsi="Arial" w:eastAsia="仿宋" w:cs="Arial"/>
          <w:sz w:val="28"/>
        </w:rPr>
      </w:pPr>
      <w:r>
        <w:rPr>
          <w:rFonts w:hint="default" w:ascii="Arial" w:hAnsi="Arial" w:eastAsia="仿宋" w:cs="Arial"/>
          <w:sz w:val="28"/>
        </w:rPr>
        <w:t>向法院提交报告成果并将相关文件进行归档。</w:t>
      </w:r>
    </w:p>
    <w:p>
      <w:pPr>
        <w:jc w:val="left"/>
        <w:rPr>
          <w:rFonts w:hint="eastAsia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 xml:space="preserve">（本页无正文）                  </w:t>
      </w:r>
    </w:p>
    <w:p>
      <w:pPr>
        <w:rPr>
          <w:rFonts w:hint="eastAsia" w:ascii="仿宋" w:hAnsi="仿宋" w:eastAsia="仿宋"/>
          <w:sz w:val="28"/>
          <w:lang w:val="en-US" w:eastAsia="zh-CN"/>
        </w:rPr>
      </w:pPr>
    </w:p>
    <w:p>
      <w:pPr>
        <w:jc w:val="right"/>
        <w:rPr>
          <w:rFonts w:hint="eastAsia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>北京康正宏基房地产评估有限公司</w:t>
      </w:r>
    </w:p>
    <w:p>
      <w:pPr>
        <w:jc w:val="right"/>
        <w:rPr>
          <w:rFonts w:hint="default" w:ascii="仿宋" w:hAnsi="仿宋" w:eastAsia="仿宋"/>
          <w:sz w:val="28"/>
          <w:lang w:val="en-US" w:eastAsia="zh-CN"/>
        </w:rPr>
      </w:pPr>
      <w:r>
        <w:rPr>
          <w:rFonts w:hint="default" w:ascii="仿宋" w:hAnsi="仿宋" w:eastAsia="仿宋"/>
          <w:sz w:val="28"/>
          <w:lang w:val="en-US" w:eastAsia="zh-CN"/>
        </w:rPr>
        <w:t>2023年9月4日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BD15CC"/>
    <w:multiLevelType w:val="multilevel"/>
    <w:tmpl w:val="51BD15C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2ZjVlM2VmNjAwMmNmMzg0MTcxOTI1ODA5M2MyOGEifQ=="/>
  </w:docVars>
  <w:rsids>
    <w:rsidRoot w:val="00DC4ED8"/>
    <w:rsid w:val="00000464"/>
    <w:rsid w:val="00005545"/>
    <w:rsid w:val="00056551"/>
    <w:rsid w:val="000A7CE3"/>
    <w:rsid w:val="000B2697"/>
    <w:rsid w:val="000C1DDC"/>
    <w:rsid w:val="00132767"/>
    <w:rsid w:val="0018218E"/>
    <w:rsid w:val="001C473E"/>
    <w:rsid w:val="001F0880"/>
    <w:rsid w:val="00227346"/>
    <w:rsid w:val="00266105"/>
    <w:rsid w:val="002A3E4C"/>
    <w:rsid w:val="00374121"/>
    <w:rsid w:val="003B5B7B"/>
    <w:rsid w:val="003D76E5"/>
    <w:rsid w:val="003F67EC"/>
    <w:rsid w:val="00476192"/>
    <w:rsid w:val="0048436A"/>
    <w:rsid w:val="004A4CC6"/>
    <w:rsid w:val="004A624F"/>
    <w:rsid w:val="004C1D5B"/>
    <w:rsid w:val="00521AF7"/>
    <w:rsid w:val="005E542F"/>
    <w:rsid w:val="0068069D"/>
    <w:rsid w:val="0069184D"/>
    <w:rsid w:val="006B3228"/>
    <w:rsid w:val="006D4F6D"/>
    <w:rsid w:val="006F0B93"/>
    <w:rsid w:val="0070600C"/>
    <w:rsid w:val="00727938"/>
    <w:rsid w:val="00745DBD"/>
    <w:rsid w:val="00753599"/>
    <w:rsid w:val="007B0C42"/>
    <w:rsid w:val="00831559"/>
    <w:rsid w:val="008562BE"/>
    <w:rsid w:val="00896DBF"/>
    <w:rsid w:val="008D3632"/>
    <w:rsid w:val="0090065A"/>
    <w:rsid w:val="0091214F"/>
    <w:rsid w:val="009323A1"/>
    <w:rsid w:val="00953561"/>
    <w:rsid w:val="009A1F8D"/>
    <w:rsid w:val="009B767A"/>
    <w:rsid w:val="009C0C70"/>
    <w:rsid w:val="009D59E2"/>
    <w:rsid w:val="009E65FE"/>
    <w:rsid w:val="00A06B30"/>
    <w:rsid w:val="00A175F6"/>
    <w:rsid w:val="00A7598E"/>
    <w:rsid w:val="00AB3581"/>
    <w:rsid w:val="00AC0AE4"/>
    <w:rsid w:val="00AE5143"/>
    <w:rsid w:val="00B11DC8"/>
    <w:rsid w:val="00B60A32"/>
    <w:rsid w:val="00BB4387"/>
    <w:rsid w:val="00BF5AFE"/>
    <w:rsid w:val="00C21591"/>
    <w:rsid w:val="00C30CB3"/>
    <w:rsid w:val="00C7473E"/>
    <w:rsid w:val="00CA0573"/>
    <w:rsid w:val="00D75DDE"/>
    <w:rsid w:val="00DB1514"/>
    <w:rsid w:val="00DC4ED8"/>
    <w:rsid w:val="00DD10EF"/>
    <w:rsid w:val="00DD5BE9"/>
    <w:rsid w:val="00E45A9D"/>
    <w:rsid w:val="00E718DD"/>
    <w:rsid w:val="00E83DBF"/>
    <w:rsid w:val="00E90E19"/>
    <w:rsid w:val="00EC5757"/>
    <w:rsid w:val="00F200DF"/>
    <w:rsid w:val="00F7058D"/>
    <w:rsid w:val="00FB2597"/>
    <w:rsid w:val="00FE5721"/>
    <w:rsid w:val="0FE854DC"/>
    <w:rsid w:val="12DD4292"/>
    <w:rsid w:val="13023513"/>
    <w:rsid w:val="184072E9"/>
    <w:rsid w:val="256F57D5"/>
    <w:rsid w:val="2E8759DE"/>
    <w:rsid w:val="2F176141"/>
    <w:rsid w:val="376E7D32"/>
    <w:rsid w:val="3DA909AA"/>
    <w:rsid w:val="62AF6CA3"/>
    <w:rsid w:val="650448E5"/>
    <w:rsid w:val="78520C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正文5"/>
    <w:qFormat/>
    <w:uiPriority w:val="0"/>
    <w:pPr>
      <w:widowControl w:val="0"/>
      <w:adjustRightInd w:val="0"/>
      <w:spacing w:line="360" w:lineRule="atLeast"/>
      <w:textAlignment w:val="baseline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LG</Company>
  <Pages>2</Pages>
  <Words>444</Words>
  <Characters>456</Characters>
  <Lines>3</Lines>
  <Paragraphs>1</Paragraphs>
  <TotalTime>0</TotalTime>
  <ScaleCrop>false</ScaleCrop>
  <LinksUpToDate>false</LinksUpToDate>
  <CharactersWithSpaces>474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2020-12-11T06:05:00Z</dcterms:created>
  <dc:creator>曹丽丽</dc:creator>
  <cp:lastModifiedBy>俊然</cp:lastModifiedBy>
  <cp:lastPrinted>2021-10-18T01:23:00Z</cp:lastPrinted>
  <dcterms:modified xsi:type="dcterms:W3CDTF">2023-09-04T02:49:06Z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87282736719C46628669027AB06482CE_13</vt:lpwstr>
  </property>
</Properties>
</file>