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5586D" w:rsidRDefault="009C54A5">
      <w:pPr>
        <w:rPr>
          <w:sz w:val="28"/>
          <w:szCs w:val="28"/>
        </w:rPr>
      </w:pPr>
      <w:r>
        <w:rPr>
          <w:rFonts w:hint="eastAsia"/>
        </w:rPr>
        <w:t xml:space="preserve">                                                  </w:t>
      </w:r>
      <w:r>
        <w:rPr>
          <w:rFonts w:hint="eastAsia"/>
          <w:sz w:val="28"/>
          <w:szCs w:val="28"/>
        </w:rPr>
        <w:t xml:space="preserve">             </w:t>
      </w:r>
      <w:r>
        <w:rPr>
          <w:rFonts w:hint="eastAsia"/>
          <w:sz w:val="28"/>
          <w:szCs w:val="28"/>
        </w:rPr>
        <w:t>机密</w:t>
      </w:r>
    </w:p>
    <w:p w:rsidR="0045586D" w:rsidRDefault="0045586D">
      <w:pPr>
        <w:rPr>
          <w:sz w:val="28"/>
          <w:szCs w:val="28"/>
        </w:rPr>
      </w:pPr>
    </w:p>
    <w:p w:rsidR="0045586D" w:rsidRDefault="009C54A5">
      <w:pPr>
        <w:ind w:firstLineChars="1600" w:firstLine="4480"/>
        <w:rPr>
          <w:sz w:val="28"/>
          <w:szCs w:val="28"/>
        </w:rPr>
      </w:pPr>
      <w:r>
        <w:rPr>
          <w:rFonts w:hint="eastAsia"/>
          <w:sz w:val="28"/>
          <w:szCs w:val="28"/>
        </w:rPr>
        <w:t>业务编码：</w:t>
      </w:r>
      <w:r w:rsidR="002F7BDC" w:rsidRPr="002F7BDC">
        <w:rPr>
          <w:sz w:val="28"/>
          <w:szCs w:val="28"/>
        </w:rPr>
        <w:t>F221122001KZ</w:t>
      </w:r>
    </w:p>
    <w:p w:rsidR="0045586D" w:rsidRDefault="0045586D">
      <w:pPr>
        <w:ind w:firstLineChars="1600" w:firstLine="4480"/>
        <w:rPr>
          <w:sz w:val="28"/>
          <w:szCs w:val="28"/>
        </w:rPr>
      </w:pPr>
    </w:p>
    <w:p w:rsidR="0045586D" w:rsidRDefault="0045586D">
      <w:pPr>
        <w:ind w:firstLineChars="1600" w:firstLine="4480"/>
        <w:rPr>
          <w:sz w:val="28"/>
          <w:szCs w:val="28"/>
        </w:rPr>
      </w:pPr>
    </w:p>
    <w:p w:rsidR="0045586D" w:rsidRDefault="009C54A5">
      <w:pPr>
        <w:jc w:val="center"/>
        <w:rPr>
          <w:b/>
          <w:bCs/>
          <w:sz w:val="44"/>
          <w:szCs w:val="44"/>
        </w:rPr>
      </w:pPr>
      <w:r>
        <w:rPr>
          <w:rFonts w:hint="eastAsia"/>
          <w:b/>
          <w:bCs/>
          <w:sz w:val="44"/>
          <w:szCs w:val="44"/>
        </w:rPr>
        <w:t>委托评估业务预评报告书</w:t>
      </w:r>
    </w:p>
    <w:p w:rsidR="0045586D" w:rsidRDefault="009C54A5">
      <w:pPr>
        <w:jc w:val="center"/>
        <w:rPr>
          <w:sz w:val="28"/>
          <w:szCs w:val="28"/>
        </w:rPr>
      </w:pPr>
      <w:r>
        <w:rPr>
          <w:rFonts w:hint="eastAsia"/>
          <w:sz w:val="28"/>
          <w:szCs w:val="28"/>
        </w:rPr>
        <w:t>（</w:t>
      </w:r>
      <w:r w:rsidR="004540FC">
        <w:rPr>
          <w:rFonts w:hint="eastAsia"/>
          <w:sz w:val="28"/>
          <w:szCs w:val="28"/>
        </w:rPr>
        <w:t>盛京银行北京分行</w:t>
      </w:r>
      <w:r>
        <w:rPr>
          <w:rFonts w:hint="eastAsia"/>
          <w:sz w:val="28"/>
          <w:szCs w:val="28"/>
        </w:rPr>
        <w:t>）</w:t>
      </w:r>
    </w:p>
    <w:p w:rsidR="0045586D" w:rsidRDefault="0045586D">
      <w:pPr>
        <w:rPr>
          <w:sz w:val="28"/>
          <w:szCs w:val="28"/>
        </w:rPr>
      </w:pPr>
    </w:p>
    <w:p w:rsidR="0045586D" w:rsidRDefault="0045586D">
      <w:pPr>
        <w:jc w:val="center"/>
        <w:rPr>
          <w:sz w:val="28"/>
          <w:szCs w:val="28"/>
        </w:rPr>
      </w:pPr>
    </w:p>
    <w:p w:rsidR="0045586D" w:rsidRDefault="0045586D">
      <w:pPr>
        <w:rPr>
          <w:sz w:val="28"/>
          <w:szCs w:val="28"/>
        </w:rPr>
      </w:pPr>
    </w:p>
    <w:p w:rsidR="0045586D" w:rsidRDefault="0045586D">
      <w:pPr>
        <w:rPr>
          <w:sz w:val="28"/>
          <w:szCs w:val="28"/>
        </w:rPr>
      </w:pPr>
    </w:p>
    <w:p w:rsidR="0045586D" w:rsidRDefault="0045586D">
      <w:pPr>
        <w:rPr>
          <w:sz w:val="28"/>
          <w:szCs w:val="28"/>
        </w:rPr>
      </w:pPr>
    </w:p>
    <w:p w:rsidR="0045586D" w:rsidRDefault="0045586D">
      <w:pPr>
        <w:rPr>
          <w:sz w:val="28"/>
          <w:szCs w:val="28"/>
        </w:rPr>
      </w:pPr>
    </w:p>
    <w:p w:rsidR="0045586D" w:rsidRDefault="0045586D">
      <w:pPr>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9C54A5">
      <w:r>
        <w:rPr>
          <w:rFonts w:hint="eastAsia"/>
        </w:rPr>
        <w:t xml:space="preserve"> </w:t>
      </w:r>
    </w:p>
    <w:p w:rsidR="00F936EC" w:rsidRDefault="00F936EC" w:rsidP="00F936EC">
      <w:pPr>
        <w:ind w:firstLineChars="2600" w:firstLine="5460"/>
        <w:rPr>
          <w:b/>
          <w:bCs/>
          <w:sz w:val="24"/>
        </w:rPr>
      </w:pPr>
      <w:r>
        <w:rPr>
          <w:rFonts w:hint="eastAsia"/>
          <w:szCs w:val="21"/>
        </w:rPr>
        <w:lastRenderedPageBreak/>
        <w:t>业务编码：</w:t>
      </w:r>
      <w:r>
        <w:rPr>
          <w:rFonts w:hint="eastAsia"/>
          <w:szCs w:val="21"/>
        </w:rPr>
        <w:t>F221122001KZ</w:t>
      </w:r>
      <w:r>
        <w:rPr>
          <w:rFonts w:hint="eastAsia"/>
          <w:sz w:val="24"/>
        </w:rPr>
        <w:t xml:space="preserve">                                                 </w:t>
      </w:r>
    </w:p>
    <w:p w:rsidR="00F936EC" w:rsidRDefault="00F936EC" w:rsidP="00F936EC">
      <w:pPr>
        <w:jc w:val="center"/>
        <w:rPr>
          <w:rFonts w:ascii="黑体" w:eastAsia="黑体"/>
          <w:sz w:val="36"/>
          <w:szCs w:val="36"/>
        </w:rPr>
      </w:pPr>
      <w:r>
        <w:rPr>
          <w:rFonts w:ascii="黑体" w:eastAsia="黑体" w:hint="eastAsia"/>
          <w:sz w:val="36"/>
          <w:szCs w:val="36"/>
        </w:rPr>
        <w:t>盛京银行北京分行委托评估业务备案登记表</w:t>
      </w:r>
    </w:p>
    <w:p w:rsidR="00F936EC" w:rsidRDefault="00F936EC" w:rsidP="00F936EC">
      <w:pPr>
        <w:jc w:val="center"/>
        <w:rPr>
          <w:sz w:val="18"/>
        </w:rPr>
      </w:pPr>
    </w:p>
    <w:p w:rsidR="00F936EC" w:rsidRDefault="00F936EC" w:rsidP="00F936EC">
      <w:pPr>
        <w:rPr>
          <w:sz w:val="24"/>
        </w:rPr>
      </w:pPr>
      <w:r>
        <w:rPr>
          <w:rFonts w:hint="eastAsia"/>
          <w:sz w:val="24"/>
        </w:rPr>
        <w:t>单位：（公章）</w:t>
      </w:r>
      <w:r>
        <w:rPr>
          <w:rFonts w:hint="eastAsia"/>
          <w:sz w:val="24"/>
        </w:rPr>
        <w:t xml:space="preserve">             </w:t>
      </w:r>
      <w:r>
        <w:rPr>
          <w:rFonts w:hint="eastAsia"/>
          <w:sz w:val="24"/>
        </w:rPr>
        <w:t>机构负责人签字：</w:t>
      </w:r>
      <w:r>
        <w:rPr>
          <w:rFonts w:hint="eastAsia"/>
          <w:sz w:val="24"/>
        </w:rPr>
        <w:t xml:space="preserve">          2022</w:t>
      </w:r>
      <w:r>
        <w:rPr>
          <w:rFonts w:hint="eastAsia"/>
          <w:sz w:val="24"/>
        </w:rPr>
        <w:t>年</w:t>
      </w:r>
      <w:r>
        <w:rPr>
          <w:rFonts w:hint="eastAsia"/>
          <w:sz w:val="24"/>
        </w:rPr>
        <w:t>11</w:t>
      </w:r>
      <w:r>
        <w:rPr>
          <w:rFonts w:hint="eastAsia"/>
          <w:sz w:val="24"/>
        </w:rPr>
        <w:t>月</w:t>
      </w:r>
      <w:r>
        <w:rPr>
          <w:rFonts w:hint="eastAsia"/>
          <w:sz w:val="24"/>
        </w:rPr>
        <w:t>22</w:t>
      </w:r>
      <w:r>
        <w:rPr>
          <w:rFonts w:hint="eastAsia"/>
          <w:sz w:val="24"/>
        </w:rPr>
        <w:t>日</w:t>
      </w:r>
      <w:r>
        <w:rPr>
          <w:rFonts w:hint="eastAsia"/>
          <w:sz w:val="24"/>
        </w:rPr>
        <w:t xml:space="preserve">   </w:t>
      </w:r>
    </w:p>
    <w:tbl>
      <w:tblPr>
        <w:tblW w:w="9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0"/>
      </w:tblGrid>
      <w:tr w:rsidR="00F936EC" w:rsidTr="00BC5D6C">
        <w:trPr>
          <w:cantSplit/>
          <w:trHeight w:val="508"/>
        </w:trPr>
        <w:tc>
          <w:tcPr>
            <w:tcW w:w="9220" w:type="dxa"/>
            <w:vAlign w:val="center"/>
          </w:tcPr>
          <w:p w:rsidR="00F936EC" w:rsidRDefault="00F936EC" w:rsidP="00BC5D6C">
            <w:pPr>
              <w:rPr>
                <w:rFonts w:eastAsia="宋体"/>
                <w:sz w:val="24"/>
              </w:rPr>
            </w:pPr>
            <w:r>
              <w:rPr>
                <w:rFonts w:hint="eastAsia"/>
                <w:sz w:val="24"/>
              </w:rPr>
              <w:t>经办机构：风险管理部</w:t>
            </w:r>
            <w:r>
              <w:rPr>
                <w:rFonts w:hint="eastAsia"/>
                <w:sz w:val="24"/>
              </w:rPr>
              <w:t xml:space="preserve">                      </w:t>
            </w:r>
            <w:r>
              <w:rPr>
                <w:rFonts w:hint="eastAsia"/>
                <w:sz w:val="24"/>
              </w:rPr>
              <w:t>经办人：郭鉴硕</w:t>
            </w:r>
          </w:p>
        </w:tc>
      </w:tr>
      <w:tr w:rsidR="00F936EC" w:rsidTr="00BC5D6C">
        <w:trPr>
          <w:cantSplit/>
          <w:trHeight w:val="506"/>
        </w:trPr>
        <w:tc>
          <w:tcPr>
            <w:tcW w:w="9220" w:type="dxa"/>
            <w:vAlign w:val="center"/>
          </w:tcPr>
          <w:p w:rsidR="00F936EC" w:rsidRDefault="00F936EC" w:rsidP="00BC5D6C">
            <w:pPr>
              <w:rPr>
                <w:rFonts w:eastAsia="宋体"/>
                <w:sz w:val="24"/>
              </w:rPr>
            </w:pPr>
            <w:r>
              <w:rPr>
                <w:rFonts w:hint="eastAsia"/>
                <w:sz w:val="24"/>
              </w:rPr>
              <w:t>联系电话：</w:t>
            </w:r>
            <w:r>
              <w:rPr>
                <w:rFonts w:hint="eastAsia"/>
                <w:sz w:val="24"/>
              </w:rPr>
              <w:t xml:space="preserve">85597777-5151                  </w:t>
            </w:r>
            <w:r>
              <w:rPr>
                <w:rFonts w:hint="eastAsia"/>
                <w:sz w:val="24"/>
              </w:rPr>
              <w:t>（手机）：</w:t>
            </w:r>
            <w:r>
              <w:rPr>
                <w:rFonts w:hint="eastAsia"/>
                <w:sz w:val="24"/>
              </w:rPr>
              <w:t>18519731957</w:t>
            </w:r>
          </w:p>
        </w:tc>
      </w:tr>
      <w:tr w:rsidR="00F936EC" w:rsidTr="00BC5D6C">
        <w:trPr>
          <w:cantSplit/>
          <w:trHeight w:val="506"/>
        </w:trPr>
        <w:tc>
          <w:tcPr>
            <w:tcW w:w="9220" w:type="dxa"/>
            <w:vAlign w:val="center"/>
          </w:tcPr>
          <w:p w:rsidR="00F936EC" w:rsidRDefault="00F936EC" w:rsidP="00BC5D6C">
            <w:pPr>
              <w:rPr>
                <w:rFonts w:eastAsia="宋体"/>
                <w:sz w:val="24"/>
              </w:rPr>
            </w:pPr>
            <w:r>
              <w:rPr>
                <w:rFonts w:hint="eastAsia"/>
                <w:sz w:val="24"/>
              </w:rPr>
              <w:t>委托企业：</w:t>
            </w:r>
            <w:r>
              <w:rPr>
                <w:rFonts w:hint="eastAsia"/>
                <w:sz w:val="24"/>
              </w:rPr>
              <w:t xml:space="preserve">-                                </w:t>
            </w:r>
            <w:r>
              <w:rPr>
                <w:rFonts w:hint="eastAsia"/>
                <w:sz w:val="24"/>
              </w:rPr>
              <w:t>电话：</w:t>
            </w:r>
            <w:r>
              <w:rPr>
                <w:rFonts w:hint="eastAsia"/>
                <w:sz w:val="24"/>
              </w:rPr>
              <w:t>-</w:t>
            </w:r>
          </w:p>
        </w:tc>
      </w:tr>
      <w:tr w:rsidR="00F936EC" w:rsidTr="00BC5D6C">
        <w:trPr>
          <w:cantSplit/>
          <w:trHeight w:val="632"/>
        </w:trPr>
        <w:tc>
          <w:tcPr>
            <w:tcW w:w="9220" w:type="dxa"/>
            <w:tcBorders>
              <w:bottom w:val="nil"/>
            </w:tcBorders>
            <w:vAlign w:val="center"/>
          </w:tcPr>
          <w:p w:rsidR="00F936EC" w:rsidRDefault="00F936EC" w:rsidP="00BC5D6C">
            <w:pPr>
              <w:tabs>
                <w:tab w:val="left" w:pos="1155"/>
              </w:tabs>
              <w:rPr>
                <w:sz w:val="24"/>
              </w:rPr>
            </w:pPr>
            <w:r>
              <w:rPr>
                <w:rFonts w:hint="eastAsia"/>
                <w:sz w:val="24"/>
              </w:rPr>
              <w:t>完成时限：□加急</w:t>
            </w:r>
            <w:r>
              <w:rPr>
                <w:rFonts w:hint="eastAsia"/>
                <w:sz w:val="24"/>
              </w:rPr>
              <w:t xml:space="preserve">      </w:t>
            </w:r>
            <w:r>
              <w:rPr>
                <w:rFonts w:ascii="宋体" w:eastAsia="宋体" w:hAnsi="宋体" w:cs="宋体" w:hint="eastAsia"/>
                <w:sz w:val="24"/>
              </w:rPr>
              <w:t>■</w:t>
            </w:r>
            <w:r>
              <w:rPr>
                <w:rFonts w:hint="eastAsia"/>
                <w:sz w:val="24"/>
              </w:rPr>
              <w:t>急</w:t>
            </w:r>
            <w:r>
              <w:rPr>
                <w:rFonts w:hint="eastAsia"/>
                <w:sz w:val="24"/>
              </w:rPr>
              <w:t xml:space="preserve">         </w:t>
            </w:r>
            <w:r>
              <w:rPr>
                <w:rFonts w:hint="eastAsia"/>
                <w:sz w:val="24"/>
              </w:rPr>
              <w:t>□正常</w:t>
            </w:r>
          </w:p>
          <w:p w:rsidR="00F936EC" w:rsidRDefault="00F936EC" w:rsidP="00BC5D6C">
            <w:pPr>
              <w:rPr>
                <w:sz w:val="24"/>
              </w:rPr>
            </w:pPr>
            <w:r>
              <w:rPr>
                <w:rFonts w:hint="eastAsia"/>
                <w:sz w:val="24"/>
              </w:rPr>
              <w:t>评估类别：□新增贷款</w:t>
            </w:r>
            <w:r>
              <w:rPr>
                <w:rFonts w:hint="eastAsia"/>
                <w:sz w:val="24"/>
              </w:rPr>
              <w:t xml:space="preserve">  </w:t>
            </w:r>
            <w:r>
              <w:rPr>
                <w:rFonts w:hint="eastAsia"/>
                <w:sz w:val="24"/>
              </w:rPr>
              <w:t>□转期贷款</w:t>
            </w:r>
            <w:r>
              <w:rPr>
                <w:rFonts w:hint="eastAsia"/>
                <w:sz w:val="24"/>
              </w:rPr>
              <w:t xml:space="preserve">   </w:t>
            </w:r>
            <w:r>
              <w:rPr>
                <w:rFonts w:hint="eastAsia"/>
                <w:sz w:val="24"/>
              </w:rPr>
              <w:t>□置换项目</w:t>
            </w:r>
            <w:r>
              <w:rPr>
                <w:rFonts w:hint="eastAsia"/>
                <w:sz w:val="24"/>
              </w:rPr>
              <w:t xml:space="preserve">   </w:t>
            </w:r>
            <w:r>
              <w:rPr>
                <w:rFonts w:hint="eastAsia"/>
                <w:sz w:val="24"/>
              </w:rPr>
              <w:t>□抵债项目</w:t>
            </w:r>
            <w:r>
              <w:rPr>
                <w:rFonts w:hint="eastAsia"/>
                <w:sz w:val="24"/>
              </w:rPr>
              <w:t xml:space="preserve">    </w:t>
            </w:r>
            <w:r>
              <w:rPr>
                <w:rFonts w:ascii="宋体" w:eastAsia="宋体" w:hAnsi="宋体" w:cs="宋体" w:hint="eastAsia"/>
                <w:sz w:val="24"/>
              </w:rPr>
              <w:t>■</w:t>
            </w:r>
            <w:r>
              <w:rPr>
                <w:rFonts w:hint="eastAsia"/>
                <w:sz w:val="24"/>
              </w:rPr>
              <w:t>其它</w:t>
            </w:r>
          </w:p>
        </w:tc>
      </w:tr>
      <w:tr w:rsidR="00F936EC" w:rsidTr="00BC5D6C">
        <w:trPr>
          <w:cantSplit/>
          <w:trHeight w:val="643"/>
        </w:trPr>
        <w:tc>
          <w:tcPr>
            <w:tcW w:w="9220" w:type="dxa"/>
            <w:tcBorders>
              <w:top w:val="nil"/>
              <w:bottom w:val="single" w:sz="4" w:space="0" w:color="auto"/>
              <w:right w:val="single" w:sz="4" w:space="0" w:color="auto"/>
            </w:tcBorders>
          </w:tcPr>
          <w:p w:rsidR="00F936EC" w:rsidRDefault="00F936EC" w:rsidP="00BC5D6C">
            <w:pPr>
              <w:rPr>
                <w:sz w:val="24"/>
              </w:rPr>
            </w:pPr>
            <w:r>
              <w:rPr>
                <w:rFonts w:hint="eastAsia"/>
                <w:sz w:val="24"/>
              </w:rPr>
              <w:t>贷款金额：</w:t>
            </w:r>
            <w:r>
              <w:rPr>
                <w:rFonts w:hint="eastAsia"/>
                <w:sz w:val="24"/>
              </w:rPr>
              <w:t xml:space="preserve">              </w:t>
            </w:r>
            <w:r>
              <w:rPr>
                <w:rFonts w:hint="eastAsia"/>
                <w:sz w:val="24"/>
              </w:rPr>
              <w:t>原评估机构：</w:t>
            </w:r>
            <w:r>
              <w:rPr>
                <w:rFonts w:hint="eastAsia"/>
                <w:sz w:val="24"/>
              </w:rPr>
              <w:t xml:space="preserve">        </w:t>
            </w:r>
            <w:r>
              <w:rPr>
                <w:rFonts w:hint="eastAsia"/>
                <w:sz w:val="24"/>
              </w:rPr>
              <w:t>原评估时间：</w:t>
            </w:r>
          </w:p>
          <w:p w:rsidR="00F936EC" w:rsidRDefault="00F936EC" w:rsidP="00BC5D6C">
            <w:pPr>
              <w:rPr>
                <w:sz w:val="24"/>
              </w:rPr>
            </w:pPr>
            <w:r>
              <w:rPr>
                <w:rFonts w:hint="eastAsia"/>
                <w:sz w:val="24"/>
              </w:rPr>
              <w:t>原评估值：</w:t>
            </w:r>
            <w:r>
              <w:rPr>
                <w:rFonts w:hint="eastAsia"/>
                <w:sz w:val="24"/>
              </w:rPr>
              <w:t xml:space="preserve">              </w:t>
            </w:r>
            <w:r>
              <w:rPr>
                <w:rFonts w:hint="eastAsia"/>
                <w:sz w:val="24"/>
              </w:rPr>
              <w:t>原评估师：</w:t>
            </w:r>
          </w:p>
        </w:tc>
      </w:tr>
      <w:tr w:rsidR="00F936EC" w:rsidTr="00BC5D6C">
        <w:trPr>
          <w:cantSplit/>
          <w:trHeight w:val="2642"/>
        </w:trPr>
        <w:tc>
          <w:tcPr>
            <w:tcW w:w="9220" w:type="dxa"/>
            <w:tcBorders>
              <w:top w:val="single" w:sz="4" w:space="0" w:color="auto"/>
              <w:bottom w:val="single" w:sz="4" w:space="0" w:color="auto"/>
              <w:right w:val="single" w:sz="4" w:space="0" w:color="auto"/>
            </w:tcBorders>
          </w:tcPr>
          <w:p w:rsidR="00F936EC" w:rsidRDefault="00F936EC" w:rsidP="00BC5D6C">
            <w:pPr>
              <w:rPr>
                <w:sz w:val="24"/>
              </w:rPr>
            </w:pPr>
            <w:r>
              <w:rPr>
                <w:rFonts w:hint="eastAsia"/>
                <w:sz w:val="24"/>
              </w:rPr>
              <w:t>委评事项：（此处内容包括评估对象、评估目的、评估范围、评估报告使用范围、评估报告提交期限及方式）</w:t>
            </w:r>
          </w:p>
          <w:p w:rsidR="00F936EC" w:rsidRDefault="00F936EC" w:rsidP="00BC5D6C">
            <w:pPr>
              <w:rPr>
                <w:sz w:val="24"/>
              </w:rPr>
            </w:pPr>
            <w:r>
              <w:rPr>
                <w:rFonts w:hint="eastAsia"/>
                <w:sz w:val="24"/>
              </w:rPr>
              <w:t xml:space="preserve">    </w:t>
            </w:r>
            <w:r>
              <w:rPr>
                <w:rFonts w:hint="eastAsia"/>
                <w:sz w:val="24"/>
              </w:rPr>
              <w:t>根据总行交叉评估工作要求，现需对北京市朝阳区朝阳公园南路</w:t>
            </w:r>
            <w:r>
              <w:rPr>
                <w:rFonts w:hint="eastAsia"/>
                <w:sz w:val="24"/>
              </w:rPr>
              <w:t>10</w:t>
            </w:r>
            <w:r>
              <w:rPr>
                <w:rFonts w:hint="eastAsia"/>
                <w:sz w:val="24"/>
              </w:rPr>
              <w:t>号院</w:t>
            </w:r>
            <w:r>
              <w:rPr>
                <w:rFonts w:hint="eastAsia"/>
                <w:sz w:val="24"/>
              </w:rPr>
              <w:t>2</w:t>
            </w:r>
            <w:r>
              <w:rPr>
                <w:rFonts w:hint="eastAsia"/>
                <w:sz w:val="24"/>
              </w:rPr>
              <w:t>号楼</w:t>
            </w:r>
            <w:r>
              <w:rPr>
                <w:rFonts w:hint="eastAsia"/>
                <w:sz w:val="24"/>
              </w:rPr>
              <w:t>7</w:t>
            </w:r>
            <w:r>
              <w:rPr>
                <w:rFonts w:hint="eastAsia"/>
                <w:sz w:val="24"/>
              </w:rPr>
              <w:t>层</w:t>
            </w:r>
            <w:r>
              <w:rPr>
                <w:rFonts w:hint="eastAsia"/>
                <w:sz w:val="24"/>
              </w:rPr>
              <w:t>701</w:t>
            </w:r>
            <w:r>
              <w:rPr>
                <w:rFonts w:hint="eastAsia"/>
                <w:sz w:val="24"/>
              </w:rPr>
              <w:t>、</w:t>
            </w:r>
            <w:r>
              <w:rPr>
                <w:rFonts w:hint="eastAsia"/>
                <w:sz w:val="24"/>
              </w:rPr>
              <w:t>702</w:t>
            </w:r>
            <w:r>
              <w:rPr>
                <w:rFonts w:hint="eastAsia"/>
                <w:sz w:val="24"/>
              </w:rPr>
              <w:t>房地产抵押价值进行预评，按照总行制定的《委托评估业务预评报告书》模板撰写相关评估报告，并于</w:t>
            </w:r>
            <w:r>
              <w:rPr>
                <w:rFonts w:hint="eastAsia"/>
                <w:sz w:val="24"/>
              </w:rPr>
              <w:t>2022</w:t>
            </w:r>
            <w:r>
              <w:rPr>
                <w:rFonts w:hint="eastAsia"/>
                <w:sz w:val="24"/>
              </w:rPr>
              <w:t>年</w:t>
            </w:r>
            <w:r>
              <w:rPr>
                <w:rFonts w:hint="eastAsia"/>
                <w:sz w:val="24"/>
              </w:rPr>
              <w:t>11</w:t>
            </w:r>
            <w:r>
              <w:rPr>
                <w:rFonts w:hint="eastAsia"/>
                <w:sz w:val="24"/>
              </w:rPr>
              <w:t>月</w:t>
            </w:r>
            <w:r>
              <w:rPr>
                <w:rFonts w:hint="eastAsia"/>
                <w:sz w:val="24"/>
              </w:rPr>
              <w:t>28</w:t>
            </w:r>
            <w:r>
              <w:rPr>
                <w:rFonts w:hint="eastAsia"/>
                <w:sz w:val="24"/>
              </w:rPr>
              <w:t>日提交两名资产评估师签字及评估机构盖章的报告书。</w:t>
            </w:r>
          </w:p>
        </w:tc>
      </w:tr>
      <w:tr w:rsidR="00F936EC" w:rsidTr="00BC5D6C">
        <w:trPr>
          <w:cantSplit/>
          <w:trHeight w:val="1134"/>
        </w:trPr>
        <w:tc>
          <w:tcPr>
            <w:tcW w:w="9220" w:type="dxa"/>
            <w:tcBorders>
              <w:top w:val="single" w:sz="4" w:space="0" w:color="auto"/>
              <w:bottom w:val="single" w:sz="4" w:space="0" w:color="auto"/>
              <w:right w:val="single" w:sz="4" w:space="0" w:color="auto"/>
            </w:tcBorders>
          </w:tcPr>
          <w:p w:rsidR="00F936EC" w:rsidRDefault="00F936EC" w:rsidP="00BC5D6C">
            <w:pPr>
              <w:widowControl/>
              <w:jc w:val="left"/>
              <w:rPr>
                <w:sz w:val="24"/>
              </w:rPr>
            </w:pPr>
            <w:r>
              <w:rPr>
                <w:rFonts w:hint="eastAsia"/>
                <w:sz w:val="24"/>
              </w:rPr>
              <w:t>风险管理部意见：</w:t>
            </w:r>
          </w:p>
          <w:p w:rsidR="00F936EC" w:rsidRDefault="00F936EC" w:rsidP="00BC5D6C">
            <w:pPr>
              <w:widowControl/>
              <w:jc w:val="left"/>
              <w:rPr>
                <w:sz w:val="24"/>
              </w:rPr>
            </w:pPr>
          </w:p>
          <w:p w:rsidR="00F936EC" w:rsidRDefault="00F936EC" w:rsidP="00BC5D6C">
            <w:pPr>
              <w:widowControl/>
              <w:ind w:firstLineChars="200" w:firstLine="480"/>
              <w:jc w:val="left"/>
              <w:rPr>
                <w:sz w:val="24"/>
              </w:rPr>
            </w:pPr>
            <w:r>
              <w:rPr>
                <w:rFonts w:hint="eastAsia"/>
                <w:sz w:val="24"/>
              </w:rPr>
              <w:t>拟同意委托</w:t>
            </w:r>
            <w:r>
              <w:rPr>
                <w:rFonts w:hint="eastAsia"/>
                <w:sz w:val="24"/>
                <w:u w:val="single"/>
              </w:rPr>
              <w:t xml:space="preserve">   </w:t>
            </w:r>
            <w:r>
              <w:rPr>
                <w:rFonts w:hint="eastAsia"/>
                <w:sz w:val="24"/>
                <w:u w:val="single"/>
              </w:rPr>
              <w:t>北京康正宏基房地产评估有限公司</w:t>
            </w:r>
            <w:r>
              <w:rPr>
                <w:rFonts w:hint="eastAsia"/>
                <w:sz w:val="24"/>
                <w:u w:val="single"/>
              </w:rPr>
              <w:t xml:space="preserve">  </w:t>
            </w:r>
            <w:r>
              <w:rPr>
                <w:rFonts w:hint="eastAsia"/>
                <w:sz w:val="24"/>
              </w:rPr>
              <w:t xml:space="preserve"> </w:t>
            </w:r>
            <w:r>
              <w:rPr>
                <w:rFonts w:hint="eastAsia"/>
                <w:sz w:val="24"/>
              </w:rPr>
              <w:t>评估机构进行价值评估。</w:t>
            </w:r>
          </w:p>
          <w:p w:rsidR="00F936EC" w:rsidRDefault="00F936EC" w:rsidP="00BC5D6C">
            <w:pPr>
              <w:jc w:val="left"/>
              <w:rPr>
                <w:sz w:val="24"/>
              </w:rPr>
            </w:pPr>
          </w:p>
        </w:tc>
      </w:tr>
      <w:tr w:rsidR="00F936EC" w:rsidTr="00BC5D6C">
        <w:trPr>
          <w:cantSplit/>
          <w:trHeight w:val="3206"/>
        </w:trPr>
        <w:tc>
          <w:tcPr>
            <w:tcW w:w="9220" w:type="dxa"/>
            <w:vAlign w:val="center"/>
          </w:tcPr>
          <w:p w:rsidR="00F936EC" w:rsidRDefault="00F936EC" w:rsidP="00BC5D6C">
            <w:pPr>
              <w:rPr>
                <w:sz w:val="24"/>
              </w:rPr>
            </w:pPr>
            <w:r>
              <w:rPr>
                <w:rFonts w:hint="eastAsia"/>
                <w:sz w:val="24"/>
              </w:rPr>
              <w:t>评估机构评估结论：</w:t>
            </w:r>
          </w:p>
          <w:p w:rsidR="00F936EC" w:rsidRDefault="00F936EC" w:rsidP="00BC5D6C">
            <w:pPr>
              <w:jc w:val="center"/>
              <w:rPr>
                <w:sz w:val="24"/>
              </w:rPr>
            </w:pPr>
          </w:p>
          <w:p w:rsidR="00F936EC" w:rsidRDefault="00F936EC" w:rsidP="00BC5D6C">
            <w:pPr>
              <w:ind w:firstLineChars="200" w:firstLine="480"/>
              <w:jc w:val="left"/>
              <w:rPr>
                <w:sz w:val="24"/>
              </w:rPr>
            </w:pPr>
            <w:r>
              <w:rPr>
                <w:rFonts w:hint="eastAsia"/>
                <w:sz w:val="24"/>
              </w:rPr>
              <w:t>位于北京市朝阳区朝阳公园南路</w:t>
            </w:r>
            <w:r>
              <w:rPr>
                <w:rFonts w:hint="eastAsia"/>
                <w:sz w:val="24"/>
              </w:rPr>
              <w:t>10</w:t>
            </w:r>
            <w:r>
              <w:rPr>
                <w:rFonts w:hint="eastAsia"/>
                <w:sz w:val="24"/>
              </w:rPr>
              <w:t>号院</w:t>
            </w:r>
            <w:r>
              <w:rPr>
                <w:rFonts w:hint="eastAsia"/>
                <w:sz w:val="24"/>
              </w:rPr>
              <w:t>2</w:t>
            </w:r>
            <w:r>
              <w:rPr>
                <w:rFonts w:hint="eastAsia"/>
                <w:sz w:val="24"/>
              </w:rPr>
              <w:t>号楼</w:t>
            </w:r>
            <w:r>
              <w:rPr>
                <w:rFonts w:hint="eastAsia"/>
                <w:sz w:val="24"/>
              </w:rPr>
              <w:t>7</w:t>
            </w:r>
            <w:r>
              <w:rPr>
                <w:rFonts w:hint="eastAsia"/>
                <w:sz w:val="24"/>
              </w:rPr>
              <w:t>层</w:t>
            </w:r>
            <w:r>
              <w:rPr>
                <w:rFonts w:hint="eastAsia"/>
                <w:sz w:val="24"/>
              </w:rPr>
              <w:t>701</w:t>
            </w:r>
            <w:r>
              <w:rPr>
                <w:rFonts w:hint="eastAsia"/>
                <w:sz w:val="24"/>
              </w:rPr>
              <w:t>、</w:t>
            </w:r>
            <w:r>
              <w:rPr>
                <w:rFonts w:hint="eastAsia"/>
                <w:sz w:val="24"/>
              </w:rPr>
              <w:t>702</w:t>
            </w:r>
            <w:r>
              <w:rPr>
                <w:rFonts w:hint="eastAsia"/>
                <w:sz w:val="24"/>
              </w:rPr>
              <w:t>的</w:t>
            </w:r>
            <w:r>
              <w:rPr>
                <w:sz w:val="24"/>
              </w:rPr>
              <w:t>2</w:t>
            </w:r>
            <w:r>
              <w:rPr>
                <w:rFonts w:hint="eastAsia"/>
                <w:sz w:val="24"/>
              </w:rPr>
              <w:t>套办公用房房地产。评估房地产建筑面积为</w:t>
            </w:r>
            <w:r w:rsidRPr="000E5B43">
              <w:rPr>
                <w:sz w:val="24"/>
              </w:rPr>
              <w:t>1553.12</w:t>
            </w:r>
            <w:r>
              <w:rPr>
                <w:rFonts w:hint="eastAsia"/>
                <w:sz w:val="24"/>
              </w:rPr>
              <w:t>平方米。在价值时点</w:t>
            </w:r>
            <w:r>
              <w:rPr>
                <w:rFonts w:hint="eastAsia"/>
                <w:sz w:val="24"/>
              </w:rPr>
              <w:t>2</w:t>
            </w:r>
            <w:r>
              <w:rPr>
                <w:sz w:val="24"/>
              </w:rPr>
              <w:t>022</w:t>
            </w:r>
            <w:r>
              <w:rPr>
                <w:rFonts w:hint="eastAsia"/>
                <w:sz w:val="24"/>
              </w:rPr>
              <w:t>年</w:t>
            </w:r>
            <w:r>
              <w:rPr>
                <w:rFonts w:hint="eastAsia"/>
                <w:sz w:val="24"/>
              </w:rPr>
              <w:t>1</w:t>
            </w:r>
            <w:r>
              <w:rPr>
                <w:sz w:val="24"/>
              </w:rPr>
              <w:t>1</w:t>
            </w:r>
            <w:r>
              <w:rPr>
                <w:rFonts w:hint="eastAsia"/>
                <w:sz w:val="24"/>
              </w:rPr>
              <w:t>月</w:t>
            </w:r>
            <w:r>
              <w:rPr>
                <w:rFonts w:hint="eastAsia"/>
                <w:sz w:val="24"/>
              </w:rPr>
              <w:t>2</w:t>
            </w:r>
            <w:r>
              <w:rPr>
                <w:sz w:val="24"/>
              </w:rPr>
              <w:t>3</w:t>
            </w:r>
            <w:r>
              <w:rPr>
                <w:rFonts w:hint="eastAsia"/>
                <w:sz w:val="24"/>
              </w:rPr>
              <w:t>日的预评估总价为</w:t>
            </w:r>
            <w:r w:rsidR="004540FC" w:rsidRPr="004540FC">
              <w:rPr>
                <w:sz w:val="24"/>
              </w:rPr>
              <w:t>13067</w:t>
            </w:r>
            <w:r>
              <w:rPr>
                <w:rFonts w:hint="eastAsia"/>
                <w:sz w:val="24"/>
              </w:rPr>
              <w:t>万元。</w:t>
            </w:r>
          </w:p>
          <w:p w:rsidR="00F936EC" w:rsidRDefault="00F936EC" w:rsidP="00BC5D6C">
            <w:pPr>
              <w:jc w:val="center"/>
              <w:rPr>
                <w:sz w:val="24"/>
              </w:rPr>
            </w:pPr>
          </w:p>
          <w:p w:rsidR="00F936EC" w:rsidRDefault="00F936EC" w:rsidP="00BC5D6C">
            <w:pPr>
              <w:jc w:val="center"/>
              <w:rPr>
                <w:sz w:val="24"/>
              </w:rPr>
            </w:pPr>
          </w:p>
          <w:p w:rsidR="00F936EC" w:rsidRDefault="00F936EC" w:rsidP="00BC5D6C">
            <w:pPr>
              <w:jc w:val="center"/>
              <w:rPr>
                <w:sz w:val="24"/>
              </w:rPr>
            </w:pPr>
          </w:p>
          <w:p w:rsidR="00F936EC" w:rsidRDefault="00F936EC" w:rsidP="00BC5D6C">
            <w:pPr>
              <w:tabs>
                <w:tab w:val="left" w:pos="7214"/>
              </w:tabs>
              <w:ind w:firstLineChars="2800" w:firstLine="6720"/>
              <w:rPr>
                <w:sz w:val="24"/>
              </w:rPr>
            </w:pPr>
            <w:r>
              <w:rPr>
                <w:rFonts w:hint="eastAsia"/>
                <w:sz w:val="24"/>
              </w:rPr>
              <w:t>评估机构盖章</w:t>
            </w:r>
          </w:p>
        </w:tc>
      </w:tr>
    </w:tbl>
    <w:p w:rsidR="00F936EC" w:rsidRDefault="00F936EC" w:rsidP="00F936EC">
      <w:pPr>
        <w:rPr>
          <w:sz w:val="24"/>
        </w:rPr>
      </w:pPr>
    </w:p>
    <w:p w:rsidR="00F936EC" w:rsidRDefault="00F936EC" w:rsidP="00F936EC">
      <w:pPr>
        <w:rPr>
          <w:sz w:val="24"/>
        </w:rPr>
      </w:pPr>
      <w:r>
        <w:rPr>
          <w:rFonts w:hint="eastAsia"/>
          <w:sz w:val="24"/>
        </w:rPr>
        <w:t>注：</w:t>
      </w:r>
      <w:r>
        <w:rPr>
          <w:rFonts w:hint="eastAsia"/>
          <w:sz w:val="24"/>
        </w:rPr>
        <w:t>1</w:t>
      </w:r>
      <w:r>
        <w:rPr>
          <w:rFonts w:hint="eastAsia"/>
          <w:sz w:val="24"/>
        </w:rPr>
        <w:t>、此表一式三份，为支行或业务部门申请评估业务备案登记用表。</w:t>
      </w:r>
    </w:p>
    <w:p w:rsidR="00F936EC" w:rsidRDefault="00F936EC" w:rsidP="00F936EC">
      <w:pPr>
        <w:ind w:firstLineChars="200" w:firstLine="480"/>
        <w:rPr>
          <w:sz w:val="24"/>
        </w:rPr>
      </w:pPr>
      <w:r>
        <w:rPr>
          <w:rFonts w:hint="eastAsia"/>
          <w:sz w:val="24"/>
        </w:rPr>
        <w:t>2</w:t>
      </w:r>
      <w:r>
        <w:rPr>
          <w:rFonts w:hint="eastAsia"/>
          <w:sz w:val="24"/>
        </w:rPr>
        <w:t>、评估师签署意见后，自留一份，其余两份附预评估报告一并返还分行风险管理部，风险管理部留一份存档，另一份返还支行或业务部门。</w:t>
      </w:r>
    </w:p>
    <w:p w:rsidR="004540FC" w:rsidRDefault="00F936EC" w:rsidP="00F936EC">
      <w:pPr>
        <w:ind w:firstLineChars="200" w:firstLine="480"/>
        <w:rPr>
          <w:sz w:val="24"/>
        </w:rPr>
        <w:sectPr w:rsidR="004540FC">
          <w:pgSz w:w="11906" w:h="16838"/>
          <w:pgMar w:top="1701" w:right="1531" w:bottom="1701" w:left="1531" w:header="851" w:footer="992" w:gutter="0"/>
          <w:cols w:space="0"/>
          <w:docGrid w:type="lines" w:linePitch="312"/>
        </w:sectPr>
      </w:pPr>
      <w:r>
        <w:rPr>
          <w:rFonts w:hint="eastAsia"/>
          <w:sz w:val="24"/>
        </w:rPr>
        <w:t>3</w:t>
      </w:r>
      <w:r>
        <w:rPr>
          <w:rFonts w:hint="eastAsia"/>
          <w:sz w:val="24"/>
        </w:rPr>
        <w:t>、加急为一个工作日、急为两个工作日、正常为三个工作日</w:t>
      </w:r>
    </w:p>
    <w:tbl>
      <w:tblPr>
        <w:tblW w:w="16620" w:type="dxa"/>
        <w:tblInd w:w="-756" w:type="dxa"/>
        <w:tblLayout w:type="fixed"/>
        <w:tblLook w:val="0000" w:firstRow="0" w:lastRow="0" w:firstColumn="0" w:lastColumn="0" w:noHBand="0" w:noVBand="0"/>
      </w:tblPr>
      <w:tblGrid>
        <w:gridCol w:w="236"/>
        <w:gridCol w:w="428"/>
        <w:gridCol w:w="512"/>
        <w:gridCol w:w="568"/>
        <w:gridCol w:w="1988"/>
        <w:gridCol w:w="12"/>
        <w:gridCol w:w="1161"/>
        <w:gridCol w:w="155"/>
        <w:gridCol w:w="112"/>
        <w:gridCol w:w="1293"/>
        <w:gridCol w:w="267"/>
        <w:gridCol w:w="673"/>
        <w:gridCol w:w="267"/>
        <w:gridCol w:w="673"/>
        <w:gridCol w:w="267"/>
        <w:gridCol w:w="673"/>
        <w:gridCol w:w="267"/>
        <w:gridCol w:w="813"/>
        <w:gridCol w:w="267"/>
        <w:gridCol w:w="728"/>
        <w:gridCol w:w="188"/>
        <w:gridCol w:w="893"/>
        <w:gridCol w:w="267"/>
        <w:gridCol w:w="733"/>
        <w:gridCol w:w="267"/>
        <w:gridCol w:w="656"/>
        <w:gridCol w:w="1260"/>
        <w:gridCol w:w="996"/>
      </w:tblGrid>
      <w:tr w:rsidR="004540FC" w:rsidRPr="00052620" w:rsidTr="00BC5D6C">
        <w:trPr>
          <w:gridAfter w:val="1"/>
          <w:wAfter w:w="996" w:type="dxa"/>
          <w:trHeight w:val="315"/>
        </w:trPr>
        <w:tc>
          <w:tcPr>
            <w:tcW w:w="236" w:type="dxa"/>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940" w:type="dxa"/>
            <w:gridSpan w:val="2"/>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2556" w:type="dxa"/>
            <w:gridSpan w:val="2"/>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1440" w:type="dxa"/>
            <w:gridSpan w:val="4"/>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1560" w:type="dxa"/>
            <w:gridSpan w:val="2"/>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940" w:type="dxa"/>
            <w:gridSpan w:val="2"/>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940" w:type="dxa"/>
            <w:gridSpan w:val="2"/>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940" w:type="dxa"/>
            <w:gridSpan w:val="2"/>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1080" w:type="dxa"/>
            <w:gridSpan w:val="2"/>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916" w:type="dxa"/>
            <w:gridSpan w:val="2"/>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1160" w:type="dxa"/>
            <w:gridSpan w:val="2"/>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1000" w:type="dxa"/>
            <w:gridSpan w:val="2"/>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1916"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4540FC" w:rsidRPr="00052620" w:rsidRDefault="004540FC" w:rsidP="00BC5D6C">
            <w:pPr>
              <w:widowControl/>
              <w:jc w:val="center"/>
              <w:rPr>
                <w:rFonts w:ascii="宋体" w:hAnsi="宋体" w:cs="宋体"/>
                <w:kern w:val="0"/>
                <w:sz w:val="24"/>
              </w:rPr>
            </w:pPr>
            <w:r w:rsidRPr="00052620">
              <w:rPr>
                <w:rFonts w:ascii="宋体" w:hAnsi="宋体" w:cs="宋体" w:hint="eastAsia"/>
                <w:kern w:val="0"/>
                <w:sz w:val="24"/>
              </w:rPr>
              <w:t>房地产类</w:t>
            </w:r>
          </w:p>
        </w:tc>
      </w:tr>
      <w:tr w:rsidR="004540FC" w:rsidRPr="00052620" w:rsidTr="00BC5D6C">
        <w:trPr>
          <w:gridAfter w:val="1"/>
          <w:wAfter w:w="996" w:type="dxa"/>
          <w:trHeight w:val="430"/>
        </w:trPr>
        <w:tc>
          <w:tcPr>
            <w:tcW w:w="15624" w:type="dxa"/>
            <w:gridSpan w:val="27"/>
            <w:tcBorders>
              <w:top w:val="nil"/>
              <w:left w:val="nil"/>
              <w:bottom w:val="nil"/>
              <w:right w:val="nil"/>
            </w:tcBorders>
            <w:shd w:val="clear" w:color="auto" w:fill="auto"/>
            <w:vAlign w:val="center"/>
          </w:tcPr>
          <w:p w:rsidR="004540FC" w:rsidRPr="00052620" w:rsidRDefault="004540FC" w:rsidP="00BC5D6C">
            <w:pPr>
              <w:widowControl/>
              <w:spacing w:line="360" w:lineRule="exact"/>
              <w:jc w:val="left"/>
              <w:rPr>
                <w:rFonts w:ascii="Times New Roman" w:hAnsi="Times New Roman"/>
                <w:kern w:val="0"/>
                <w:sz w:val="36"/>
                <w:szCs w:val="36"/>
              </w:rPr>
            </w:pPr>
            <w:r w:rsidRPr="00052620">
              <w:rPr>
                <w:rFonts w:ascii="Times New Roman" w:hAnsi="Times New Roman"/>
                <w:kern w:val="0"/>
                <w:sz w:val="36"/>
                <w:szCs w:val="36"/>
              </w:rPr>
              <w:t xml:space="preserve">                         </w:t>
            </w:r>
            <w:r>
              <w:rPr>
                <w:rFonts w:ascii="Times New Roman" w:hAnsi="Times New Roman"/>
                <w:kern w:val="0"/>
                <w:sz w:val="36"/>
                <w:szCs w:val="36"/>
              </w:rPr>
              <w:t xml:space="preserve">      </w:t>
            </w:r>
            <w:r>
              <w:rPr>
                <w:rFonts w:ascii="Times New Roman" w:hAnsi="Times New Roman" w:hint="eastAsia"/>
                <w:kern w:val="0"/>
                <w:sz w:val="36"/>
                <w:szCs w:val="36"/>
              </w:rPr>
              <w:t xml:space="preserve">    </w:t>
            </w:r>
            <w:r w:rsidRPr="00052620">
              <w:rPr>
                <w:rFonts w:ascii="Times New Roman" w:hAnsi="Times New Roman"/>
                <w:kern w:val="0"/>
                <w:sz w:val="36"/>
                <w:szCs w:val="36"/>
              </w:rPr>
              <w:t xml:space="preserve"> </w:t>
            </w:r>
            <w:r w:rsidRPr="00052620">
              <w:rPr>
                <w:rFonts w:ascii="黑体" w:eastAsia="黑体" w:hAnsi="Times New Roman" w:hint="eastAsia"/>
                <w:kern w:val="0"/>
                <w:sz w:val="36"/>
                <w:szCs w:val="36"/>
              </w:rPr>
              <w:t>委托评估预评估表</w:t>
            </w:r>
            <w:r w:rsidRPr="00052620">
              <w:rPr>
                <w:rFonts w:ascii="Times New Roman" w:hAnsi="Times New Roman"/>
                <w:kern w:val="0"/>
                <w:sz w:val="36"/>
                <w:szCs w:val="36"/>
              </w:rPr>
              <w:t xml:space="preserve">                                     </w:t>
            </w:r>
          </w:p>
        </w:tc>
      </w:tr>
      <w:tr w:rsidR="004540FC" w:rsidRPr="00052620" w:rsidTr="00BC5D6C">
        <w:trPr>
          <w:trHeight w:val="252"/>
        </w:trPr>
        <w:tc>
          <w:tcPr>
            <w:tcW w:w="16620" w:type="dxa"/>
            <w:gridSpan w:val="28"/>
            <w:tcBorders>
              <w:top w:val="nil"/>
              <w:left w:val="nil"/>
              <w:bottom w:val="nil"/>
              <w:right w:val="nil"/>
            </w:tcBorders>
            <w:shd w:val="clear" w:color="auto" w:fill="auto"/>
            <w:vAlign w:val="center"/>
          </w:tcPr>
          <w:p w:rsidR="004540FC" w:rsidRPr="00052620" w:rsidRDefault="004540FC" w:rsidP="00BC5D6C">
            <w:pPr>
              <w:widowControl/>
              <w:spacing w:line="240" w:lineRule="exact"/>
              <w:ind w:firstLineChars="6450" w:firstLine="12900"/>
              <w:jc w:val="left"/>
              <w:rPr>
                <w:rFonts w:ascii="Times New Roman" w:hAnsi="Times New Roman"/>
                <w:kern w:val="0"/>
                <w:sz w:val="20"/>
                <w:szCs w:val="20"/>
              </w:rPr>
            </w:pPr>
            <w:r w:rsidRPr="00052620">
              <w:rPr>
                <w:rFonts w:ascii="宋体" w:hAnsi="宋体" w:hint="eastAsia"/>
                <w:kern w:val="0"/>
                <w:sz w:val="20"/>
                <w:szCs w:val="20"/>
              </w:rPr>
              <w:t>业务编码：</w:t>
            </w:r>
            <w:r w:rsidR="0077506F" w:rsidRPr="0077506F">
              <w:rPr>
                <w:rFonts w:ascii="Times New Roman" w:hAnsi="Times New Roman"/>
                <w:kern w:val="0"/>
                <w:sz w:val="20"/>
                <w:szCs w:val="20"/>
              </w:rPr>
              <w:t xml:space="preserve">F221122001KZ         </w:t>
            </w:r>
          </w:p>
        </w:tc>
      </w:tr>
      <w:tr w:rsidR="004540FC" w:rsidRPr="00052620" w:rsidTr="00BC5D6C">
        <w:trPr>
          <w:gridAfter w:val="1"/>
          <w:wAfter w:w="996" w:type="dxa"/>
          <w:trHeight w:val="285"/>
        </w:trPr>
        <w:tc>
          <w:tcPr>
            <w:tcW w:w="15624" w:type="dxa"/>
            <w:gridSpan w:val="27"/>
            <w:tcBorders>
              <w:top w:val="nil"/>
              <w:left w:val="nil"/>
              <w:bottom w:val="nil"/>
              <w:right w:val="nil"/>
            </w:tcBorders>
            <w:shd w:val="clear" w:color="auto" w:fill="auto"/>
            <w:vAlign w:val="center"/>
          </w:tcPr>
          <w:p w:rsidR="004540FC" w:rsidRPr="00052620" w:rsidRDefault="004540FC" w:rsidP="00BC5D6C">
            <w:pPr>
              <w:widowControl/>
              <w:jc w:val="left"/>
              <w:rPr>
                <w:rFonts w:ascii="宋体" w:hAnsi="宋体" w:cs="宋体"/>
                <w:kern w:val="0"/>
                <w:sz w:val="20"/>
                <w:szCs w:val="20"/>
              </w:rPr>
            </w:pPr>
            <w:r w:rsidRPr="00052620">
              <w:rPr>
                <w:rFonts w:ascii="宋体" w:hAnsi="宋体" w:cs="宋体" w:hint="eastAsia"/>
                <w:kern w:val="0"/>
                <w:sz w:val="20"/>
                <w:szCs w:val="20"/>
              </w:rPr>
              <w:t>评估单位（盖章）：北京康正宏基房地产评估有限公司</w:t>
            </w:r>
          </w:p>
        </w:tc>
      </w:tr>
      <w:tr w:rsidR="004540FC" w:rsidRPr="00052620" w:rsidTr="00BC5D6C">
        <w:trPr>
          <w:gridAfter w:val="1"/>
          <w:wAfter w:w="996" w:type="dxa"/>
          <w:trHeight w:val="268"/>
        </w:trPr>
        <w:tc>
          <w:tcPr>
            <w:tcW w:w="15624" w:type="dxa"/>
            <w:gridSpan w:val="27"/>
            <w:tcBorders>
              <w:top w:val="nil"/>
              <w:left w:val="nil"/>
              <w:bottom w:val="single" w:sz="4" w:space="0" w:color="auto"/>
              <w:right w:val="nil"/>
            </w:tcBorders>
            <w:shd w:val="clear" w:color="auto" w:fill="auto"/>
            <w:vAlign w:val="center"/>
          </w:tcPr>
          <w:p w:rsidR="004540FC" w:rsidRPr="00052620" w:rsidRDefault="004540FC" w:rsidP="00BC5D6C">
            <w:pPr>
              <w:widowControl/>
              <w:jc w:val="left"/>
              <w:rPr>
                <w:rFonts w:ascii="宋体" w:hAnsi="宋体" w:cs="宋体"/>
                <w:kern w:val="0"/>
                <w:sz w:val="20"/>
                <w:szCs w:val="20"/>
              </w:rPr>
            </w:pPr>
            <w:r w:rsidRPr="00052620">
              <w:rPr>
                <w:rFonts w:ascii="宋体" w:hAnsi="宋体" w:cs="宋体" w:hint="eastAsia"/>
                <w:kern w:val="0"/>
                <w:sz w:val="20"/>
                <w:szCs w:val="20"/>
              </w:rPr>
              <w:t>委评单位：盛京银行北京分行</w:t>
            </w:r>
          </w:p>
        </w:tc>
      </w:tr>
      <w:tr w:rsidR="004540FC" w:rsidRPr="00052620" w:rsidTr="00BC5D6C">
        <w:trPr>
          <w:gridAfter w:val="1"/>
          <w:wAfter w:w="996" w:type="dxa"/>
          <w:trHeight w:val="900"/>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4540FC" w:rsidRPr="0077506F" w:rsidRDefault="004540FC"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序号</w:t>
            </w:r>
          </w:p>
        </w:tc>
        <w:tc>
          <w:tcPr>
            <w:tcW w:w="1080" w:type="dxa"/>
            <w:gridSpan w:val="2"/>
            <w:tcBorders>
              <w:top w:val="nil"/>
              <w:left w:val="nil"/>
              <w:bottom w:val="single" w:sz="4" w:space="0" w:color="auto"/>
              <w:right w:val="single" w:sz="4" w:space="0" w:color="auto"/>
            </w:tcBorders>
            <w:shd w:val="clear" w:color="auto" w:fill="auto"/>
            <w:vAlign w:val="center"/>
          </w:tcPr>
          <w:p w:rsidR="004540FC" w:rsidRPr="0077506F" w:rsidRDefault="004540FC"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估价对象</w:t>
            </w:r>
            <w:r w:rsidRPr="0077506F">
              <w:rPr>
                <w:rFonts w:ascii="宋体" w:eastAsia="宋体" w:hAnsi="宋体" w:cs="宋体" w:hint="eastAsia"/>
                <w:kern w:val="0"/>
                <w:sz w:val="20"/>
                <w:szCs w:val="20"/>
              </w:rPr>
              <w:br/>
              <w:t>名称</w:t>
            </w:r>
          </w:p>
        </w:tc>
        <w:tc>
          <w:tcPr>
            <w:tcW w:w="2000" w:type="dxa"/>
            <w:gridSpan w:val="2"/>
            <w:tcBorders>
              <w:top w:val="nil"/>
              <w:left w:val="nil"/>
              <w:bottom w:val="single" w:sz="4" w:space="0" w:color="auto"/>
              <w:right w:val="single" w:sz="4" w:space="0" w:color="auto"/>
            </w:tcBorders>
            <w:shd w:val="clear" w:color="auto" w:fill="auto"/>
            <w:vAlign w:val="center"/>
          </w:tcPr>
          <w:p w:rsidR="004540FC" w:rsidRPr="0077506F" w:rsidRDefault="004540FC"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《房屋所有权证》或《国有土地使用证》证号</w:t>
            </w:r>
          </w:p>
        </w:tc>
        <w:tc>
          <w:tcPr>
            <w:tcW w:w="1316" w:type="dxa"/>
            <w:gridSpan w:val="2"/>
            <w:tcBorders>
              <w:top w:val="nil"/>
              <w:left w:val="nil"/>
              <w:bottom w:val="single" w:sz="4" w:space="0" w:color="auto"/>
              <w:right w:val="single" w:sz="4" w:space="0" w:color="auto"/>
            </w:tcBorders>
            <w:shd w:val="clear" w:color="auto" w:fill="auto"/>
            <w:vAlign w:val="center"/>
          </w:tcPr>
          <w:p w:rsidR="004540FC" w:rsidRPr="0077506F" w:rsidRDefault="004540FC"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房屋所有权人或土地使用权人</w:t>
            </w:r>
          </w:p>
        </w:tc>
        <w:tc>
          <w:tcPr>
            <w:tcW w:w="1672" w:type="dxa"/>
            <w:gridSpan w:val="3"/>
            <w:tcBorders>
              <w:top w:val="nil"/>
              <w:left w:val="nil"/>
              <w:bottom w:val="single" w:sz="4" w:space="0" w:color="auto"/>
              <w:right w:val="single" w:sz="4" w:space="0" w:color="auto"/>
            </w:tcBorders>
            <w:shd w:val="clear" w:color="auto" w:fill="auto"/>
            <w:vAlign w:val="center"/>
          </w:tcPr>
          <w:p w:rsidR="004540FC" w:rsidRPr="0077506F" w:rsidRDefault="004540FC"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坐落地址</w:t>
            </w:r>
          </w:p>
        </w:tc>
        <w:tc>
          <w:tcPr>
            <w:tcW w:w="673" w:type="dxa"/>
            <w:tcBorders>
              <w:top w:val="nil"/>
              <w:left w:val="nil"/>
              <w:bottom w:val="single" w:sz="4" w:space="0" w:color="auto"/>
              <w:right w:val="single" w:sz="4" w:space="0" w:color="auto"/>
            </w:tcBorders>
            <w:shd w:val="clear" w:color="auto" w:fill="auto"/>
            <w:vAlign w:val="center"/>
          </w:tcPr>
          <w:p w:rsidR="004540FC" w:rsidRPr="0077506F" w:rsidRDefault="004540FC"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建成年代</w:t>
            </w:r>
          </w:p>
        </w:tc>
        <w:tc>
          <w:tcPr>
            <w:tcW w:w="1207" w:type="dxa"/>
            <w:gridSpan w:val="3"/>
            <w:tcBorders>
              <w:top w:val="nil"/>
              <w:left w:val="nil"/>
              <w:bottom w:val="single" w:sz="4" w:space="0" w:color="auto"/>
              <w:right w:val="single" w:sz="4" w:space="0" w:color="auto"/>
            </w:tcBorders>
            <w:shd w:val="clear" w:color="auto" w:fill="auto"/>
            <w:vAlign w:val="center"/>
          </w:tcPr>
          <w:p w:rsidR="004540FC" w:rsidRPr="0077506F" w:rsidRDefault="004540FC"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建筑结构</w:t>
            </w:r>
          </w:p>
        </w:tc>
        <w:tc>
          <w:tcPr>
            <w:tcW w:w="673" w:type="dxa"/>
            <w:tcBorders>
              <w:top w:val="nil"/>
              <w:left w:val="nil"/>
              <w:bottom w:val="single" w:sz="4" w:space="0" w:color="auto"/>
              <w:right w:val="single" w:sz="4" w:space="0" w:color="auto"/>
            </w:tcBorders>
            <w:shd w:val="clear" w:color="auto" w:fill="auto"/>
            <w:vAlign w:val="center"/>
          </w:tcPr>
          <w:p w:rsidR="004540FC" w:rsidRPr="0077506F" w:rsidRDefault="004540FC"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用途</w:t>
            </w:r>
          </w:p>
        </w:tc>
        <w:tc>
          <w:tcPr>
            <w:tcW w:w="1080" w:type="dxa"/>
            <w:gridSpan w:val="2"/>
            <w:tcBorders>
              <w:top w:val="nil"/>
              <w:left w:val="nil"/>
              <w:bottom w:val="single" w:sz="4" w:space="0" w:color="auto"/>
              <w:right w:val="single" w:sz="4" w:space="0" w:color="auto"/>
            </w:tcBorders>
            <w:shd w:val="clear" w:color="auto" w:fill="auto"/>
            <w:vAlign w:val="center"/>
          </w:tcPr>
          <w:p w:rsidR="004540FC" w:rsidRPr="0077506F" w:rsidRDefault="004540FC"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使用情况</w:t>
            </w:r>
          </w:p>
        </w:tc>
        <w:tc>
          <w:tcPr>
            <w:tcW w:w="995" w:type="dxa"/>
            <w:gridSpan w:val="2"/>
            <w:tcBorders>
              <w:top w:val="nil"/>
              <w:left w:val="nil"/>
              <w:bottom w:val="single" w:sz="4" w:space="0" w:color="auto"/>
              <w:right w:val="single" w:sz="4" w:space="0" w:color="auto"/>
            </w:tcBorders>
            <w:shd w:val="clear" w:color="auto" w:fill="auto"/>
            <w:vAlign w:val="center"/>
          </w:tcPr>
          <w:p w:rsidR="004540FC" w:rsidRPr="0077506F" w:rsidRDefault="004540FC"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所在层数/总层数</w:t>
            </w:r>
          </w:p>
        </w:tc>
        <w:tc>
          <w:tcPr>
            <w:tcW w:w="1081" w:type="dxa"/>
            <w:gridSpan w:val="2"/>
            <w:tcBorders>
              <w:top w:val="nil"/>
              <w:left w:val="nil"/>
              <w:bottom w:val="single" w:sz="4" w:space="0" w:color="auto"/>
              <w:right w:val="single" w:sz="4" w:space="0" w:color="auto"/>
            </w:tcBorders>
            <w:shd w:val="clear" w:color="auto" w:fill="auto"/>
            <w:vAlign w:val="center"/>
          </w:tcPr>
          <w:p w:rsidR="004540FC" w:rsidRPr="0077506F" w:rsidRDefault="004540FC"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建筑面积（㎡）</w:t>
            </w:r>
          </w:p>
        </w:tc>
        <w:tc>
          <w:tcPr>
            <w:tcW w:w="1000" w:type="dxa"/>
            <w:gridSpan w:val="2"/>
            <w:tcBorders>
              <w:top w:val="nil"/>
              <w:left w:val="nil"/>
              <w:bottom w:val="single" w:sz="4" w:space="0" w:color="auto"/>
              <w:right w:val="single" w:sz="4" w:space="0" w:color="auto"/>
            </w:tcBorders>
            <w:shd w:val="clear" w:color="auto" w:fill="auto"/>
            <w:vAlign w:val="center"/>
          </w:tcPr>
          <w:p w:rsidR="004540FC" w:rsidRPr="0077506F" w:rsidRDefault="004540FC"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占用土地使用权面积（㎡）</w:t>
            </w:r>
          </w:p>
        </w:tc>
        <w:tc>
          <w:tcPr>
            <w:tcW w:w="923" w:type="dxa"/>
            <w:gridSpan w:val="2"/>
            <w:tcBorders>
              <w:top w:val="nil"/>
              <w:left w:val="nil"/>
              <w:bottom w:val="single" w:sz="4" w:space="0" w:color="auto"/>
              <w:right w:val="single" w:sz="4" w:space="0" w:color="auto"/>
            </w:tcBorders>
            <w:shd w:val="clear" w:color="auto" w:fill="auto"/>
            <w:vAlign w:val="center"/>
          </w:tcPr>
          <w:p w:rsidR="004540FC" w:rsidRPr="0077506F" w:rsidRDefault="004540FC"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预评估单价（元/㎡）</w:t>
            </w:r>
          </w:p>
        </w:tc>
        <w:tc>
          <w:tcPr>
            <w:tcW w:w="1260" w:type="dxa"/>
            <w:tcBorders>
              <w:top w:val="nil"/>
              <w:left w:val="nil"/>
              <w:bottom w:val="single" w:sz="4" w:space="0" w:color="auto"/>
              <w:right w:val="single" w:sz="4" w:space="0" w:color="auto"/>
            </w:tcBorders>
            <w:shd w:val="clear" w:color="auto" w:fill="auto"/>
            <w:vAlign w:val="center"/>
          </w:tcPr>
          <w:p w:rsidR="004540FC" w:rsidRPr="0077506F" w:rsidRDefault="004540FC"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预评估总价</w:t>
            </w:r>
            <w:r w:rsidRPr="0077506F">
              <w:rPr>
                <w:rFonts w:ascii="宋体" w:eastAsia="宋体" w:hAnsi="宋体" w:cs="宋体" w:hint="eastAsia"/>
                <w:kern w:val="0"/>
                <w:sz w:val="20"/>
                <w:szCs w:val="20"/>
              </w:rPr>
              <w:br/>
              <w:t>（万元）</w:t>
            </w:r>
          </w:p>
        </w:tc>
      </w:tr>
      <w:tr w:rsidR="0077506F" w:rsidRPr="00052620" w:rsidTr="0077506F">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77506F" w:rsidRPr="0077506F" w:rsidRDefault="0077506F"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1</w:t>
            </w:r>
          </w:p>
        </w:tc>
        <w:tc>
          <w:tcPr>
            <w:tcW w:w="1080"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北京市朝阳区朝阳公园南路10号院2号楼7层701</w:t>
            </w:r>
          </w:p>
        </w:tc>
        <w:tc>
          <w:tcPr>
            <w:tcW w:w="2000"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京（2018）朝不动产权第0012548号</w:t>
            </w:r>
          </w:p>
        </w:tc>
        <w:tc>
          <w:tcPr>
            <w:tcW w:w="1316"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北京京发置业有限公司</w:t>
            </w:r>
          </w:p>
        </w:tc>
        <w:tc>
          <w:tcPr>
            <w:tcW w:w="1672" w:type="dxa"/>
            <w:gridSpan w:val="3"/>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北京市朝阳区朝阳公园南路10号院2号楼7层701</w:t>
            </w:r>
          </w:p>
        </w:tc>
        <w:tc>
          <w:tcPr>
            <w:tcW w:w="673" w:type="dxa"/>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2017</w:t>
            </w:r>
          </w:p>
        </w:tc>
        <w:tc>
          <w:tcPr>
            <w:tcW w:w="1207" w:type="dxa"/>
            <w:gridSpan w:val="3"/>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钢混</w:t>
            </w:r>
          </w:p>
        </w:tc>
        <w:tc>
          <w:tcPr>
            <w:tcW w:w="673" w:type="dxa"/>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办公</w:t>
            </w:r>
          </w:p>
        </w:tc>
        <w:tc>
          <w:tcPr>
            <w:tcW w:w="1080" w:type="dxa"/>
            <w:gridSpan w:val="2"/>
            <w:tcBorders>
              <w:top w:val="nil"/>
              <w:left w:val="nil"/>
              <w:bottom w:val="single" w:sz="4" w:space="0" w:color="auto"/>
              <w:right w:val="single" w:sz="4" w:space="0" w:color="auto"/>
            </w:tcBorders>
            <w:shd w:val="clear" w:color="auto" w:fill="auto"/>
            <w:vAlign w:val="center"/>
          </w:tcPr>
          <w:p w:rsidR="0077506F" w:rsidRPr="0077506F" w:rsidRDefault="00301832" w:rsidP="0077506F">
            <w:pPr>
              <w:jc w:val="left"/>
              <w:rPr>
                <w:rFonts w:ascii="宋体" w:eastAsia="宋体" w:hAnsi="宋体" w:cs="宋体" w:hint="eastAsia"/>
                <w:kern w:val="0"/>
                <w:sz w:val="20"/>
                <w:szCs w:val="20"/>
              </w:rPr>
            </w:pPr>
            <w:r>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7层/27（-4）层</w:t>
            </w:r>
          </w:p>
        </w:tc>
        <w:tc>
          <w:tcPr>
            <w:tcW w:w="1081"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788.41</w:t>
            </w:r>
          </w:p>
        </w:tc>
        <w:tc>
          <w:tcPr>
            <w:tcW w:w="1000"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84133</w:t>
            </w:r>
          </w:p>
        </w:tc>
        <w:tc>
          <w:tcPr>
            <w:tcW w:w="1260" w:type="dxa"/>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6633</w:t>
            </w:r>
          </w:p>
        </w:tc>
      </w:tr>
      <w:tr w:rsidR="0077506F" w:rsidRPr="00052620" w:rsidTr="0077506F">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77506F" w:rsidRPr="0077506F" w:rsidRDefault="0077506F" w:rsidP="0077506F">
            <w:pPr>
              <w:widowControl/>
              <w:spacing w:line="240" w:lineRule="exact"/>
              <w:jc w:val="left"/>
              <w:rPr>
                <w:rFonts w:ascii="宋体" w:eastAsia="宋体" w:hAnsi="宋体" w:cs="宋体" w:hint="eastAsia"/>
                <w:kern w:val="0"/>
                <w:sz w:val="20"/>
                <w:szCs w:val="20"/>
              </w:rPr>
            </w:pPr>
            <w:r>
              <w:rPr>
                <w:rFonts w:ascii="宋体" w:eastAsia="宋体" w:hAnsi="宋体" w:cs="宋体" w:hint="eastAsia"/>
                <w:kern w:val="0"/>
                <w:sz w:val="20"/>
                <w:szCs w:val="20"/>
              </w:rPr>
              <w:t>2</w:t>
            </w:r>
          </w:p>
        </w:tc>
        <w:tc>
          <w:tcPr>
            <w:tcW w:w="1080"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北京市朝阳区朝阳公园南路10号院2号楼7层702</w:t>
            </w:r>
          </w:p>
        </w:tc>
        <w:tc>
          <w:tcPr>
            <w:tcW w:w="2000"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京（2018）朝不动产权第0012548号</w:t>
            </w:r>
          </w:p>
        </w:tc>
        <w:tc>
          <w:tcPr>
            <w:tcW w:w="1316"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北京京发置业有限公司</w:t>
            </w:r>
          </w:p>
        </w:tc>
        <w:tc>
          <w:tcPr>
            <w:tcW w:w="1672" w:type="dxa"/>
            <w:gridSpan w:val="3"/>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北京市朝阳区朝阳公园南路10号院2号楼7层702</w:t>
            </w:r>
          </w:p>
        </w:tc>
        <w:tc>
          <w:tcPr>
            <w:tcW w:w="673" w:type="dxa"/>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2017</w:t>
            </w:r>
          </w:p>
        </w:tc>
        <w:tc>
          <w:tcPr>
            <w:tcW w:w="1207" w:type="dxa"/>
            <w:gridSpan w:val="3"/>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钢混</w:t>
            </w:r>
          </w:p>
        </w:tc>
        <w:tc>
          <w:tcPr>
            <w:tcW w:w="673" w:type="dxa"/>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办公</w:t>
            </w:r>
          </w:p>
        </w:tc>
        <w:tc>
          <w:tcPr>
            <w:tcW w:w="1080" w:type="dxa"/>
            <w:gridSpan w:val="2"/>
            <w:tcBorders>
              <w:top w:val="nil"/>
              <w:left w:val="nil"/>
              <w:bottom w:val="single" w:sz="4" w:space="0" w:color="auto"/>
              <w:right w:val="single" w:sz="4" w:space="0" w:color="auto"/>
            </w:tcBorders>
            <w:shd w:val="clear" w:color="auto" w:fill="auto"/>
            <w:vAlign w:val="center"/>
          </w:tcPr>
          <w:p w:rsidR="0077506F" w:rsidRPr="0077506F" w:rsidRDefault="00301832" w:rsidP="0077506F">
            <w:pPr>
              <w:jc w:val="left"/>
              <w:rPr>
                <w:rFonts w:ascii="宋体" w:eastAsia="宋体" w:hAnsi="宋体" w:cs="宋体" w:hint="eastAsia"/>
                <w:kern w:val="0"/>
                <w:sz w:val="20"/>
                <w:szCs w:val="20"/>
              </w:rPr>
            </w:pPr>
            <w:r>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7层/27（-4）层</w:t>
            </w:r>
          </w:p>
        </w:tc>
        <w:tc>
          <w:tcPr>
            <w:tcW w:w="1081"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764.71</w:t>
            </w:r>
          </w:p>
        </w:tc>
        <w:tc>
          <w:tcPr>
            <w:tcW w:w="1000"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84133</w:t>
            </w:r>
          </w:p>
        </w:tc>
        <w:tc>
          <w:tcPr>
            <w:tcW w:w="1260" w:type="dxa"/>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kern w:val="0"/>
                <w:sz w:val="20"/>
                <w:szCs w:val="20"/>
              </w:rPr>
            </w:pPr>
            <w:r w:rsidRPr="0077506F">
              <w:rPr>
                <w:rFonts w:ascii="宋体" w:eastAsia="宋体" w:hAnsi="宋体" w:cs="宋体" w:hint="eastAsia"/>
                <w:kern w:val="0"/>
                <w:sz w:val="20"/>
                <w:szCs w:val="20"/>
              </w:rPr>
              <w:t>6434</w:t>
            </w:r>
          </w:p>
        </w:tc>
      </w:tr>
      <w:tr w:rsidR="0077506F" w:rsidRPr="00052620" w:rsidTr="0077506F">
        <w:trPr>
          <w:gridAfter w:val="1"/>
          <w:wAfter w:w="996" w:type="dxa"/>
          <w:trHeight w:val="414"/>
        </w:trPr>
        <w:tc>
          <w:tcPr>
            <w:tcW w:w="11360" w:type="dxa"/>
            <w:gridSpan w:val="20"/>
            <w:tcBorders>
              <w:top w:val="nil"/>
              <w:left w:val="single" w:sz="4" w:space="0" w:color="auto"/>
              <w:bottom w:val="single" w:sz="4" w:space="0" w:color="auto"/>
              <w:right w:val="single" w:sz="4" w:space="0" w:color="auto"/>
            </w:tcBorders>
            <w:shd w:val="clear" w:color="auto" w:fill="auto"/>
            <w:vAlign w:val="center"/>
          </w:tcPr>
          <w:p w:rsidR="0077506F" w:rsidRPr="0077506F" w:rsidRDefault="0077506F" w:rsidP="0077506F">
            <w:pPr>
              <w:widowControl/>
              <w:spacing w:line="240" w:lineRule="exact"/>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合计</w:t>
            </w:r>
          </w:p>
        </w:tc>
        <w:tc>
          <w:tcPr>
            <w:tcW w:w="1081"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kern w:val="0"/>
                <w:sz w:val="20"/>
                <w:szCs w:val="20"/>
              </w:rPr>
            </w:pPr>
            <w:r w:rsidRPr="0077506F">
              <w:rPr>
                <w:rFonts w:ascii="宋体" w:eastAsia="宋体" w:hAnsi="宋体" w:cs="宋体"/>
                <w:kern w:val="0"/>
                <w:sz w:val="20"/>
                <w:szCs w:val="20"/>
              </w:rPr>
              <w:t>1553.12</w:t>
            </w:r>
          </w:p>
        </w:tc>
        <w:tc>
          <w:tcPr>
            <w:tcW w:w="1000"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kern w:val="0"/>
                <w:sz w:val="20"/>
                <w:szCs w:val="20"/>
              </w:rPr>
            </w:pPr>
            <w:r w:rsidRPr="0077506F">
              <w:rPr>
                <w:rFonts w:ascii="宋体" w:eastAsia="宋体" w:hAnsi="宋体" w:cs="宋体"/>
                <w:kern w:val="0"/>
                <w:sz w:val="20"/>
                <w:szCs w:val="20"/>
              </w:rPr>
              <w:t>0</w:t>
            </w:r>
          </w:p>
        </w:tc>
        <w:tc>
          <w:tcPr>
            <w:tcW w:w="923"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kern w:val="0"/>
                <w:sz w:val="20"/>
                <w:szCs w:val="20"/>
              </w:rPr>
            </w:pPr>
            <w:r w:rsidRPr="0077506F">
              <w:rPr>
                <w:rFonts w:ascii="宋体" w:eastAsia="宋体" w:hAnsi="宋体" w:cs="宋体"/>
                <w:kern w:val="0"/>
                <w:sz w:val="20"/>
                <w:szCs w:val="20"/>
              </w:rPr>
              <w:t>84134</w:t>
            </w:r>
          </w:p>
        </w:tc>
        <w:tc>
          <w:tcPr>
            <w:tcW w:w="1260" w:type="dxa"/>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kern w:val="0"/>
                <w:sz w:val="20"/>
                <w:szCs w:val="20"/>
              </w:rPr>
            </w:pPr>
            <w:r w:rsidRPr="0077506F">
              <w:rPr>
                <w:rFonts w:ascii="宋体" w:eastAsia="宋体" w:hAnsi="宋体" w:cs="宋体"/>
                <w:kern w:val="0"/>
                <w:sz w:val="20"/>
                <w:szCs w:val="20"/>
              </w:rPr>
              <w:t>13067</w:t>
            </w:r>
          </w:p>
        </w:tc>
      </w:tr>
      <w:tr w:rsidR="0077506F" w:rsidRPr="00052620" w:rsidTr="0077506F">
        <w:trPr>
          <w:gridAfter w:val="1"/>
          <w:wAfter w:w="996" w:type="dxa"/>
          <w:trHeight w:val="795"/>
        </w:trPr>
        <w:tc>
          <w:tcPr>
            <w:tcW w:w="664" w:type="dxa"/>
            <w:gridSpan w:val="2"/>
            <w:vMerge w:val="restart"/>
            <w:tcBorders>
              <w:top w:val="nil"/>
              <w:left w:val="single" w:sz="4" w:space="0" w:color="auto"/>
              <w:bottom w:val="single" w:sz="4" w:space="0" w:color="000000"/>
              <w:right w:val="nil"/>
            </w:tcBorders>
            <w:shd w:val="clear" w:color="auto" w:fill="auto"/>
            <w:vAlign w:val="center"/>
          </w:tcPr>
          <w:p w:rsidR="0077506F" w:rsidRPr="0077506F" w:rsidRDefault="0077506F"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评估说明</w:t>
            </w:r>
          </w:p>
        </w:tc>
        <w:tc>
          <w:tcPr>
            <w:tcW w:w="14960"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1、区位情况：位于朝阳区朝阳公园南路10号院，所属项目用地四至为东至甜水园街、南至姚家园路、西临六北联建小区、北至朝阳公园南路。所属项目用地形状规则，场地地势较平坦。</w:t>
            </w:r>
          </w:p>
        </w:tc>
      </w:tr>
      <w:tr w:rsidR="0077506F" w:rsidRPr="00052620" w:rsidTr="00301832">
        <w:trPr>
          <w:gridAfter w:val="1"/>
          <w:wAfter w:w="996" w:type="dxa"/>
          <w:trHeight w:val="281"/>
        </w:trPr>
        <w:tc>
          <w:tcPr>
            <w:tcW w:w="664" w:type="dxa"/>
            <w:gridSpan w:val="2"/>
            <w:vMerge/>
            <w:tcBorders>
              <w:top w:val="nil"/>
              <w:left w:val="single" w:sz="4" w:space="0" w:color="auto"/>
              <w:bottom w:val="single" w:sz="4" w:space="0" w:color="000000"/>
              <w:right w:val="nil"/>
            </w:tcBorders>
            <w:vAlign w:val="center"/>
          </w:tcPr>
          <w:p w:rsidR="0077506F" w:rsidRPr="0077506F" w:rsidRDefault="0077506F" w:rsidP="0077506F">
            <w:pPr>
              <w:widowControl/>
              <w:spacing w:line="240" w:lineRule="exact"/>
              <w:jc w:val="left"/>
              <w:rPr>
                <w:rFonts w:ascii="宋体" w:eastAsia="宋体" w:hAnsi="宋体" w:cs="宋体"/>
                <w:kern w:val="0"/>
                <w:sz w:val="20"/>
                <w:szCs w:val="20"/>
              </w:rPr>
            </w:pPr>
          </w:p>
        </w:tc>
        <w:tc>
          <w:tcPr>
            <w:tcW w:w="14960"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301832" w:rsidRDefault="0077506F" w:rsidP="0077506F">
            <w:pPr>
              <w:jc w:val="left"/>
              <w:rPr>
                <w:rFonts w:ascii="宋体" w:eastAsia="宋体" w:hAnsi="宋体" w:cs="宋体"/>
                <w:kern w:val="0"/>
                <w:sz w:val="20"/>
                <w:szCs w:val="20"/>
              </w:rPr>
            </w:pPr>
            <w:r w:rsidRPr="0077506F">
              <w:rPr>
                <w:rFonts w:ascii="宋体" w:eastAsia="宋体" w:hAnsi="宋体" w:cs="宋体" w:hint="eastAsia"/>
                <w:kern w:val="0"/>
                <w:sz w:val="20"/>
                <w:szCs w:val="20"/>
              </w:rPr>
              <w:t>2、实物情况：朝阳区朝阳公园南路10号院2号楼，属“骏豪·中央公园广场”项目，该项目地处“朝阳公园”片区，该项目竣工于2017年，钢混结构建筑，分为A1、A2办公楼，A3商业、A4、A5、A6企业独栋、A7精品办公、B1、B2高端公寓组成的城市绿色综合体，项目总占地34698.855平方米，总建筑面积223421平方米；写字楼建筑面积105248平方米，西塔A1共26层，东塔A2共27层。估价对象位于该项目2号楼办公楼</w:t>
            </w:r>
            <w:r w:rsidR="00301832">
              <w:rPr>
                <w:rFonts w:ascii="宋体" w:eastAsia="宋体" w:hAnsi="宋体" w:cs="宋体" w:hint="eastAsia"/>
                <w:kern w:val="0"/>
                <w:sz w:val="20"/>
                <w:szCs w:val="20"/>
              </w:rPr>
              <w:t>。</w:t>
            </w:r>
          </w:p>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lastRenderedPageBreak/>
              <w:t>预评估，未对抵押物进行现场勘查。</w:t>
            </w:r>
          </w:p>
        </w:tc>
      </w:tr>
      <w:tr w:rsidR="0077506F" w:rsidRPr="00052620" w:rsidTr="0077506F">
        <w:trPr>
          <w:gridAfter w:val="1"/>
          <w:wAfter w:w="996" w:type="dxa"/>
          <w:trHeight w:val="545"/>
        </w:trPr>
        <w:tc>
          <w:tcPr>
            <w:tcW w:w="664" w:type="dxa"/>
            <w:gridSpan w:val="2"/>
            <w:vMerge/>
            <w:tcBorders>
              <w:top w:val="nil"/>
              <w:left w:val="single" w:sz="4" w:space="0" w:color="auto"/>
              <w:bottom w:val="single" w:sz="4" w:space="0" w:color="000000"/>
              <w:right w:val="nil"/>
            </w:tcBorders>
            <w:vAlign w:val="center"/>
          </w:tcPr>
          <w:p w:rsidR="0077506F" w:rsidRPr="0077506F" w:rsidRDefault="0077506F" w:rsidP="0077506F">
            <w:pPr>
              <w:widowControl/>
              <w:spacing w:line="240" w:lineRule="exact"/>
              <w:jc w:val="left"/>
              <w:rPr>
                <w:rFonts w:ascii="宋体" w:eastAsia="宋体" w:hAnsi="宋体" w:cs="宋体"/>
                <w:kern w:val="0"/>
                <w:sz w:val="20"/>
                <w:szCs w:val="20"/>
              </w:rPr>
            </w:pPr>
          </w:p>
        </w:tc>
        <w:tc>
          <w:tcPr>
            <w:tcW w:w="14960"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3、权利情况：北京市朝阳区朝阳公园南路10号院2号楼7层701、702办公用房于价值时点存在抵押他项权利。</w:t>
            </w:r>
          </w:p>
        </w:tc>
      </w:tr>
      <w:tr w:rsidR="0077506F" w:rsidRPr="00052620" w:rsidTr="0077506F">
        <w:trPr>
          <w:gridAfter w:val="1"/>
          <w:wAfter w:w="996" w:type="dxa"/>
          <w:trHeight w:val="452"/>
        </w:trPr>
        <w:tc>
          <w:tcPr>
            <w:tcW w:w="664" w:type="dxa"/>
            <w:gridSpan w:val="2"/>
            <w:vMerge/>
            <w:tcBorders>
              <w:top w:val="nil"/>
              <w:left w:val="single" w:sz="4" w:space="0" w:color="auto"/>
              <w:bottom w:val="single" w:sz="4" w:space="0" w:color="000000"/>
              <w:right w:val="nil"/>
            </w:tcBorders>
            <w:vAlign w:val="center"/>
          </w:tcPr>
          <w:p w:rsidR="0077506F" w:rsidRPr="0077506F" w:rsidRDefault="0077506F" w:rsidP="0077506F">
            <w:pPr>
              <w:widowControl/>
              <w:spacing w:line="240" w:lineRule="exact"/>
              <w:jc w:val="left"/>
              <w:rPr>
                <w:rFonts w:ascii="宋体" w:eastAsia="宋体" w:hAnsi="宋体" w:cs="宋体"/>
                <w:kern w:val="0"/>
                <w:sz w:val="20"/>
                <w:szCs w:val="20"/>
              </w:rPr>
            </w:pPr>
          </w:p>
        </w:tc>
        <w:tc>
          <w:tcPr>
            <w:tcW w:w="14960"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77506F" w:rsidRDefault="0077506F" w:rsidP="0077506F">
            <w:pPr>
              <w:jc w:val="left"/>
              <w:rPr>
                <w:rFonts w:ascii="宋体" w:eastAsia="宋体" w:hAnsi="宋体" w:cs="宋体"/>
                <w:kern w:val="0"/>
                <w:sz w:val="20"/>
                <w:szCs w:val="20"/>
              </w:rPr>
            </w:pPr>
            <w:r w:rsidRPr="0077506F">
              <w:rPr>
                <w:rFonts w:ascii="宋体" w:eastAsia="宋体" w:hAnsi="宋体" w:cs="宋体" w:hint="eastAsia"/>
                <w:kern w:val="0"/>
                <w:sz w:val="20"/>
                <w:szCs w:val="20"/>
              </w:rPr>
              <w:t>4、其他重要情况：</w:t>
            </w:r>
          </w:p>
          <w:p w:rsidR="007055B7" w:rsidRPr="0077506F" w:rsidRDefault="007055B7" w:rsidP="0077506F">
            <w:pPr>
              <w:jc w:val="left"/>
              <w:rPr>
                <w:rFonts w:ascii="宋体" w:eastAsia="宋体" w:hAnsi="宋体" w:cs="宋体" w:hint="eastAsia"/>
                <w:kern w:val="0"/>
                <w:sz w:val="20"/>
                <w:szCs w:val="20"/>
              </w:rPr>
            </w:pPr>
            <w:r>
              <w:rPr>
                <w:rFonts w:ascii="宋体" w:eastAsia="宋体" w:hAnsi="宋体" w:cs="宋体" w:hint="eastAsia"/>
                <w:kern w:val="0"/>
                <w:sz w:val="20"/>
                <w:szCs w:val="20"/>
              </w:rPr>
              <w:t>无</w:t>
            </w:r>
          </w:p>
        </w:tc>
      </w:tr>
      <w:tr w:rsidR="0077506F" w:rsidRPr="00052620" w:rsidTr="0077506F">
        <w:trPr>
          <w:gridAfter w:val="1"/>
          <w:wAfter w:w="996" w:type="dxa"/>
          <w:trHeight w:val="630"/>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77506F" w:rsidRPr="0077506F" w:rsidRDefault="0077506F"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评估方法</w:t>
            </w:r>
          </w:p>
        </w:tc>
        <w:tc>
          <w:tcPr>
            <w:tcW w:w="14960" w:type="dxa"/>
            <w:gridSpan w:val="25"/>
            <w:tcBorders>
              <w:top w:val="single" w:sz="4" w:space="0" w:color="auto"/>
              <w:left w:val="nil"/>
              <w:bottom w:val="single" w:sz="4" w:space="0" w:color="auto"/>
              <w:right w:val="single" w:sz="4" w:space="0" w:color="000000"/>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比较法、收益法</w:t>
            </w:r>
          </w:p>
        </w:tc>
      </w:tr>
      <w:tr w:rsidR="0077506F" w:rsidRPr="00052620" w:rsidTr="0077506F">
        <w:trPr>
          <w:gridAfter w:val="1"/>
          <w:wAfter w:w="996" w:type="dxa"/>
          <w:trHeight w:val="109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77506F" w:rsidRPr="0077506F" w:rsidRDefault="0077506F"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风险提示</w:t>
            </w:r>
          </w:p>
        </w:tc>
        <w:tc>
          <w:tcPr>
            <w:tcW w:w="14960" w:type="dxa"/>
            <w:gridSpan w:val="25"/>
            <w:tcBorders>
              <w:top w:val="single" w:sz="4" w:space="0" w:color="auto"/>
              <w:left w:val="nil"/>
              <w:bottom w:val="single" w:sz="4" w:space="0" w:color="auto"/>
              <w:right w:val="single" w:sz="4" w:space="0" w:color="000000"/>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由于未对抵押物进行现场勘查和其他必要的了解，本次预评价格仅为估价人员依据金融机构和估价委托人或不动产权利人提供的信息并参照估价对象周边地区类似物业情况所作出的初步判断。如房屋实际情况与提供的信息有所差异时，将对价格造成一定影响，房地产抵押价值的准确数值应以经过现场勘查后出具的评估报告中的数据为准。本次预估价以估价对象不存在偏离市场的长期租约及影响估价结果的债权债务关系为假设前提条件。本次预估价以估价对象不存在影响估价结果和变现能力的物理结构变化为假设前提条件。</w:t>
            </w:r>
          </w:p>
        </w:tc>
      </w:tr>
      <w:tr w:rsidR="004540FC" w:rsidRPr="00052620" w:rsidTr="00BC5D6C">
        <w:trPr>
          <w:gridAfter w:val="1"/>
          <w:wAfter w:w="996" w:type="dxa"/>
          <w:trHeight w:val="775"/>
        </w:trPr>
        <w:tc>
          <w:tcPr>
            <w:tcW w:w="4905" w:type="dxa"/>
            <w:gridSpan w:val="7"/>
            <w:tcBorders>
              <w:top w:val="nil"/>
              <w:left w:val="nil"/>
              <w:bottom w:val="nil"/>
              <w:right w:val="nil"/>
            </w:tcBorders>
            <w:shd w:val="clear" w:color="auto" w:fill="auto"/>
            <w:noWrap/>
            <w:vAlign w:val="center"/>
          </w:tcPr>
          <w:p w:rsidR="004540FC" w:rsidRPr="00052620" w:rsidRDefault="004540FC" w:rsidP="00BC5D6C">
            <w:pPr>
              <w:widowControl/>
              <w:jc w:val="left"/>
              <w:rPr>
                <w:rFonts w:ascii="宋体" w:hAnsi="宋体" w:cs="宋体"/>
                <w:kern w:val="0"/>
                <w:sz w:val="20"/>
                <w:szCs w:val="20"/>
              </w:rPr>
            </w:pPr>
            <w:r w:rsidRPr="00052620">
              <w:rPr>
                <w:rFonts w:ascii="宋体" w:hAnsi="宋体" w:cs="宋体" w:hint="eastAsia"/>
                <w:kern w:val="0"/>
                <w:sz w:val="20"/>
                <w:szCs w:val="20"/>
              </w:rPr>
              <w:t>评估基准日：2022年11月2</w:t>
            </w:r>
            <w:r w:rsidR="0077506F">
              <w:rPr>
                <w:rFonts w:ascii="宋体" w:hAnsi="宋体" w:cs="宋体"/>
                <w:kern w:val="0"/>
                <w:sz w:val="20"/>
                <w:szCs w:val="20"/>
              </w:rPr>
              <w:t>3</w:t>
            </w:r>
            <w:r w:rsidRPr="00052620">
              <w:rPr>
                <w:rFonts w:ascii="宋体" w:hAnsi="宋体" w:cs="宋体" w:hint="eastAsia"/>
                <w:kern w:val="0"/>
                <w:sz w:val="20"/>
                <w:szCs w:val="20"/>
              </w:rPr>
              <w:t>日</w:t>
            </w:r>
          </w:p>
        </w:tc>
        <w:tc>
          <w:tcPr>
            <w:tcW w:w="1560" w:type="dxa"/>
            <w:gridSpan w:val="3"/>
            <w:tcBorders>
              <w:top w:val="nil"/>
              <w:left w:val="nil"/>
              <w:bottom w:val="nil"/>
              <w:right w:val="nil"/>
            </w:tcBorders>
            <w:shd w:val="clear" w:color="auto" w:fill="auto"/>
            <w:noWrap/>
            <w:vAlign w:val="center"/>
          </w:tcPr>
          <w:p w:rsidR="004540FC" w:rsidRPr="00052620" w:rsidRDefault="004540FC" w:rsidP="00BC5D6C">
            <w:pPr>
              <w:widowControl/>
              <w:jc w:val="left"/>
              <w:rPr>
                <w:rFonts w:ascii="Times New Roman" w:hAnsi="Times New Roman"/>
                <w:kern w:val="0"/>
                <w:sz w:val="20"/>
                <w:szCs w:val="20"/>
              </w:rPr>
            </w:pPr>
          </w:p>
        </w:tc>
        <w:tc>
          <w:tcPr>
            <w:tcW w:w="940" w:type="dxa"/>
            <w:gridSpan w:val="2"/>
            <w:tcBorders>
              <w:top w:val="nil"/>
              <w:left w:val="nil"/>
              <w:bottom w:val="nil"/>
              <w:right w:val="nil"/>
            </w:tcBorders>
            <w:shd w:val="clear" w:color="auto" w:fill="auto"/>
            <w:noWrap/>
            <w:vAlign w:val="center"/>
          </w:tcPr>
          <w:p w:rsidR="004540FC" w:rsidRPr="00052620" w:rsidRDefault="004540FC" w:rsidP="00BC5D6C">
            <w:pPr>
              <w:widowControl/>
              <w:jc w:val="left"/>
              <w:rPr>
                <w:rFonts w:ascii="Times New Roman" w:hAnsi="Times New Roman"/>
                <w:color w:val="000000"/>
                <w:kern w:val="0"/>
                <w:sz w:val="20"/>
                <w:szCs w:val="20"/>
              </w:rPr>
            </w:pPr>
          </w:p>
        </w:tc>
        <w:tc>
          <w:tcPr>
            <w:tcW w:w="940" w:type="dxa"/>
            <w:gridSpan w:val="2"/>
            <w:tcBorders>
              <w:top w:val="nil"/>
              <w:left w:val="nil"/>
              <w:bottom w:val="nil"/>
              <w:right w:val="nil"/>
            </w:tcBorders>
            <w:shd w:val="clear" w:color="auto" w:fill="auto"/>
            <w:noWrap/>
            <w:vAlign w:val="center"/>
          </w:tcPr>
          <w:p w:rsidR="004540FC" w:rsidRPr="00052620" w:rsidRDefault="004540FC" w:rsidP="00BC5D6C">
            <w:pPr>
              <w:widowControl/>
              <w:jc w:val="left"/>
              <w:rPr>
                <w:rFonts w:ascii="Times New Roman" w:hAnsi="Times New Roman"/>
                <w:color w:val="000000"/>
                <w:kern w:val="0"/>
                <w:sz w:val="20"/>
                <w:szCs w:val="20"/>
              </w:rPr>
            </w:pPr>
          </w:p>
        </w:tc>
        <w:tc>
          <w:tcPr>
            <w:tcW w:w="940" w:type="dxa"/>
            <w:gridSpan w:val="2"/>
            <w:tcBorders>
              <w:top w:val="nil"/>
              <w:left w:val="nil"/>
              <w:bottom w:val="nil"/>
              <w:right w:val="nil"/>
            </w:tcBorders>
            <w:shd w:val="clear" w:color="auto" w:fill="auto"/>
            <w:noWrap/>
            <w:vAlign w:val="center"/>
          </w:tcPr>
          <w:p w:rsidR="004540FC" w:rsidRPr="00052620" w:rsidRDefault="004540FC" w:rsidP="00BC5D6C">
            <w:pPr>
              <w:widowControl/>
              <w:jc w:val="left"/>
              <w:rPr>
                <w:rFonts w:ascii="Times New Roman" w:hAnsi="Times New Roman"/>
                <w:kern w:val="0"/>
                <w:sz w:val="20"/>
                <w:szCs w:val="20"/>
              </w:rPr>
            </w:pPr>
          </w:p>
        </w:tc>
        <w:tc>
          <w:tcPr>
            <w:tcW w:w="6339" w:type="dxa"/>
            <w:gridSpan w:val="11"/>
            <w:tcBorders>
              <w:top w:val="single" w:sz="4" w:space="0" w:color="auto"/>
              <w:left w:val="nil"/>
              <w:bottom w:val="nil"/>
              <w:right w:val="nil"/>
            </w:tcBorders>
            <w:shd w:val="clear" w:color="auto" w:fill="auto"/>
            <w:noWrap/>
            <w:vAlign w:val="center"/>
          </w:tcPr>
          <w:p w:rsidR="004540FC" w:rsidRPr="00052620" w:rsidRDefault="004540FC" w:rsidP="00BC5D6C">
            <w:pPr>
              <w:widowControl/>
              <w:jc w:val="left"/>
              <w:rPr>
                <w:rFonts w:ascii="宋体" w:hAnsi="宋体" w:cs="宋体"/>
                <w:kern w:val="0"/>
                <w:sz w:val="20"/>
                <w:szCs w:val="20"/>
              </w:rPr>
            </w:pPr>
            <w:r w:rsidRPr="00052620">
              <w:rPr>
                <w:rFonts w:ascii="宋体" w:hAnsi="宋体" w:cs="宋体" w:hint="eastAsia"/>
                <w:kern w:val="0"/>
                <w:sz w:val="20"/>
                <w:szCs w:val="20"/>
              </w:rPr>
              <w:t>评估人员：（双人签字）</w:t>
            </w:r>
          </w:p>
        </w:tc>
      </w:tr>
    </w:tbl>
    <w:p w:rsidR="0045586D" w:rsidRPr="004540FC" w:rsidRDefault="0045586D">
      <w:pPr>
        <w:snapToGrid w:val="0"/>
        <w:spacing w:line="300" w:lineRule="exact"/>
        <w:jc w:val="left"/>
        <w:rPr>
          <w:sz w:val="24"/>
        </w:rPr>
      </w:pPr>
    </w:p>
    <w:p w:rsidR="0045586D" w:rsidRDefault="0045586D">
      <w:pPr>
        <w:jc w:val="center"/>
        <w:rPr>
          <w:rFonts w:ascii="黑体" w:eastAsia="黑体"/>
          <w:sz w:val="36"/>
          <w:szCs w:val="36"/>
        </w:rPr>
      </w:pPr>
    </w:p>
    <w:p w:rsidR="0045586D" w:rsidRDefault="0045586D">
      <w:pPr>
        <w:jc w:val="center"/>
        <w:rPr>
          <w:rFonts w:ascii="黑体" w:eastAsia="黑体"/>
          <w:sz w:val="36"/>
          <w:szCs w:val="36"/>
        </w:rPr>
      </w:pPr>
    </w:p>
    <w:p w:rsidR="004540FC" w:rsidRDefault="004540FC">
      <w:pPr>
        <w:jc w:val="center"/>
        <w:rPr>
          <w:rFonts w:ascii="黑体" w:eastAsia="黑体"/>
          <w:sz w:val="36"/>
          <w:szCs w:val="36"/>
        </w:rPr>
        <w:sectPr w:rsidR="004540FC" w:rsidSect="004540FC">
          <w:pgSz w:w="16838" w:h="11906" w:orient="landscape"/>
          <w:pgMar w:top="1531" w:right="1701" w:bottom="1531" w:left="1701" w:header="851" w:footer="992" w:gutter="0"/>
          <w:cols w:space="0"/>
          <w:docGrid w:type="lines" w:linePitch="312"/>
        </w:sectPr>
      </w:pPr>
    </w:p>
    <w:p w:rsidR="0045586D" w:rsidRDefault="009C54A5">
      <w:pPr>
        <w:jc w:val="center"/>
        <w:rPr>
          <w:rFonts w:ascii="黑体" w:eastAsia="黑体"/>
          <w:sz w:val="36"/>
          <w:szCs w:val="36"/>
        </w:rPr>
      </w:pPr>
      <w:r>
        <w:rPr>
          <w:rFonts w:ascii="黑体" w:eastAsia="黑体" w:hint="eastAsia"/>
          <w:sz w:val="36"/>
          <w:szCs w:val="36"/>
        </w:rPr>
        <w:lastRenderedPageBreak/>
        <w:t>委托评估对象照片及说明</w:t>
      </w:r>
    </w:p>
    <w:p w:rsidR="00F00A1F" w:rsidRPr="00F00A1F" w:rsidRDefault="00F00A1F" w:rsidP="00F00A1F">
      <w:pPr>
        <w:rPr>
          <w:rFonts w:ascii="宋体" w:hAnsi="宋体" w:cs="宋体" w:hint="eastAsia"/>
          <w:sz w:val="28"/>
          <w:szCs w:val="28"/>
        </w:rPr>
      </w:pPr>
      <w:r w:rsidRPr="004779E1">
        <w:rPr>
          <w:rFonts w:ascii="宋体" w:hAnsi="宋体" w:cs="宋体" w:hint="eastAsia"/>
          <w:sz w:val="28"/>
          <w:szCs w:val="28"/>
        </w:rPr>
        <w:t>（</w:t>
      </w:r>
      <w:r w:rsidRPr="004779E1">
        <w:rPr>
          <w:rFonts w:ascii="宋体" w:hAnsi="宋体" w:cs="宋体" w:hint="eastAsia"/>
          <w:sz w:val="24"/>
        </w:rPr>
        <w:t>未对抵押物进行现场勘查，所附照片为盛京银行北京分行提供原评估公司照片</w:t>
      </w:r>
      <w:r w:rsidRPr="004779E1">
        <w:rPr>
          <w:rFonts w:ascii="宋体" w:hAnsi="宋体" w:cs="宋体" w:hint="eastAsia"/>
          <w:sz w:val="28"/>
          <w:szCs w:val="28"/>
        </w:rPr>
        <w:t>）</w:t>
      </w:r>
    </w:p>
    <w:p w:rsidR="009C54A5" w:rsidRDefault="009C54A5" w:rsidP="009C54A5">
      <w:pPr>
        <w:jc w:val="center"/>
        <w:rPr>
          <w:rFonts w:ascii="楷体" w:eastAsia="楷体" w:hAnsi="楷体" w:cs="楷体"/>
          <w:b/>
          <w:bCs/>
          <w:sz w:val="28"/>
          <w:szCs w:val="28"/>
        </w:rPr>
      </w:pPr>
      <w:r>
        <w:rPr>
          <w:rFonts w:ascii="楷体" w:eastAsia="楷体" w:hAnsi="楷体" w:cs="楷体" w:hint="eastAsia"/>
          <w:b/>
          <w:bCs/>
          <w:sz w:val="28"/>
          <w:szCs w:val="28"/>
        </w:rPr>
        <w:t>估价对象</w:t>
      </w:r>
      <w:r>
        <w:rPr>
          <w:rFonts w:ascii="楷体" w:eastAsia="楷体" w:hAnsi="楷体" w:cs="楷体"/>
          <w:b/>
          <w:bCs/>
          <w:sz w:val="28"/>
          <w:szCs w:val="28"/>
        </w:rPr>
        <w:t>701</w:t>
      </w:r>
      <w:r>
        <w:rPr>
          <w:rFonts w:ascii="楷体" w:eastAsia="楷体" w:hAnsi="楷体" w:cs="楷体" w:hint="eastAsia"/>
          <w:b/>
          <w:bCs/>
          <w:sz w:val="28"/>
          <w:szCs w:val="28"/>
        </w:rPr>
        <w:t>照片</w:t>
      </w:r>
    </w:p>
    <w:p w:rsidR="009C54A5" w:rsidRDefault="009C54A5" w:rsidP="009C54A5">
      <w:pPr>
        <w:jc w:val="center"/>
        <w:rPr>
          <w:rFonts w:ascii="楷体" w:eastAsia="楷体" w:hAnsi="楷体" w:cs="楷体"/>
          <w:szCs w:val="21"/>
        </w:rPr>
      </w:pPr>
      <w:r>
        <w:rPr>
          <w:rFonts w:ascii="楷体" w:eastAsia="楷体" w:hAnsi="楷体" w:cs="楷体"/>
          <w:noProof/>
          <w:szCs w:val="21"/>
        </w:rPr>
        <w:drawing>
          <wp:inline distT="0" distB="0" distL="0" distR="0" wp14:anchorId="2B74504D" wp14:editId="2839662D">
            <wp:extent cx="1491615" cy="1997075"/>
            <wp:effectExtent l="0" t="0" r="0" b="0"/>
            <wp:docPr id="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9"/>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1615" cy="1997075"/>
                    </a:xfrm>
                    <a:prstGeom prst="rect">
                      <a:avLst/>
                    </a:prstGeom>
                    <a:noFill/>
                    <a:ln>
                      <a:noFill/>
                    </a:ln>
                  </pic:spPr>
                </pic:pic>
              </a:graphicData>
            </a:graphic>
          </wp:inline>
        </w:drawing>
      </w:r>
      <w:r>
        <w:rPr>
          <w:rFonts w:ascii="楷体" w:eastAsia="楷体" w:hAnsi="楷体" w:cs="楷体"/>
          <w:szCs w:val="21"/>
        </w:rPr>
        <w:t xml:space="preserve">  </w:t>
      </w:r>
      <w:r>
        <w:rPr>
          <w:rFonts w:ascii="楷体" w:eastAsia="楷体" w:hAnsi="楷体" w:cs="楷体"/>
          <w:noProof/>
          <w:szCs w:val="21"/>
        </w:rPr>
        <w:drawing>
          <wp:inline distT="0" distB="0" distL="0" distR="0" wp14:anchorId="3D119BC6" wp14:editId="6791C315">
            <wp:extent cx="1491615" cy="2009140"/>
            <wp:effectExtent l="0" t="0" r="0" b="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1615" cy="2009140"/>
                    </a:xfrm>
                    <a:prstGeom prst="rect">
                      <a:avLst/>
                    </a:prstGeom>
                    <a:noFill/>
                    <a:ln>
                      <a:noFill/>
                    </a:ln>
                  </pic:spPr>
                </pic:pic>
              </a:graphicData>
            </a:graphic>
          </wp:inline>
        </w:drawing>
      </w:r>
      <w:r>
        <w:rPr>
          <w:rFonts w:ascii="楷体" w:eastAsia="楷体" w:hAnsi="楷体" w:cs="楷体"/>
          <w:szCs w:val="21"/>
        </w:rPr>
        <w:t xml:space="preserve">  </w:t>
      </w:r>
      <w:r>
        <w:rPr>
          <w:rFonts w:ascii="楷体" w:eastAsia="楷体" w:hAnsi="楷体" w:cs="楷体"/>
          <w:noProof/>
          <w:szCs w:val="21"/>
        </w:rPr>
        <w:drawing>
          <wp:inline distT="0" distB="0" distL="0" distR="0" wp14:anchorId="5DF5F9C2" wp14:editId="407B6E5A">
            <wp:extent cx="1491615" cy="2009140"/>
            <wp:effectExtent l="0" t="0" r="0" b="0"/>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3"/>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1615" cy="2009140"/>
                    </a:xfrm>
                    <a:prstGeom prst="rect">
                      <a:avLst/>
                    </a:prstGeom>
                    <a:noFill/>
                    <a:ln>
                      <a:noFill/>
                    </a:ln>
                  </pic:spPr>
                </pic:pic>
              </a:graphicData>
            </a:graphic>
          </wp:inline>
        </w:drawing>
      </w:r>
    </w:p>
    <w:p w:rsidR="009C54A5" w:rsidRDefault="009C54A5" w:rsidP="009C54A5">
      <w:pPr>
        <w:ind w:firstLineChars="550" w:firstLine="1155"/>
        <w:rPr>
          <w:rFonts w:ascii="楷体" w:eastAsia="楷体" w:hAnsi="楷体" w:cs="楷体"/>
          <w:szCs w:val="21"/>
        </w:rPr>
      </w:pPr>
      <w:r>
        <w:rPr>
          <w:rFonts w:ascii="楷体" w:eastAsia="楷体" w:hAnsi="楷体" w:cs="楷体" w:hint="eastAsia"/>
          <w:szCs w:val="21"/>
        </w:rPr>
        <w:t>外立面</w:t>
      </w:r>
      <w:r>
        <w:rPr>
          <w:rFonts w:ascii="楷体" w:eastAsia="楷体" w:hAnsi="楷体" w:cs="楷体"/>
          <w:szCs w:val="21"/>
        </w:rPr>
        <w:t xml:space="preserve">                  </w:t>
      </w:r>
      <w:r>
        <w:rPr>
          <w:rFonts w:ascii="楷体" w:eastAsia="楷体" w:hAnsi="楷体" w:cs="楷体" w:hint="eastAsia"/>
          <w:szCs w:val="21"/>
        </w:rPr>
        <w:t>估价对象现状</w:t>
      </w:r>
      <w:r>
        <w:rPr>
          <w:rFonts w:ascii="楷体" w:eastAsia="楷体" w:hAnsi="楷体" w:cs="楷体"/>
          <w:szCs w:val="21"/>
        </w:rPr>
        <w:t xml:space="preserve">            </w:t>
      </w:r>
      <w:r>
        <w:rPr>
          <w:rFonts w:ascii="楷体" w:eastAsia="楷体" w:hAnsi="楷体" w:cs="楷体" w:hint="eastAsia"/>
          <w:szCs w:val="21"/>
        </w:rPr>
        <w:t>估价对象现状</w:t>
      </w:r>
    </w:p>
    <w:p w:rsidR="009C54A5" w:rsidRDefault="009C54A5" w:rsidP="009C54A5">
      <w:pPr>
        <w:jc w:val="center"/>
        <w:rPr>
          <w:rFonts w:ascii="楷体" w:eastAsia="楷体" w:hAnsi="楷体" w:cs="楷体"/>
          <w:szCs w:val="21"/>
        </w:rPr>
      </w:pPr>
      <w:r>
        <w:rPr>
          <w:rFonts w:ascii="楷体" w:eastAsia="楷体" w:hAnsi="楷体" w:cs="楷体"/>
          <w:noProof/>
          <w:szCs w:val="21"/>
        </w:rPr>
        <w:drawing>
          <wp:inline distT="0" distB="0" distL="0" distR="0" wp14:anchorId="5A455B98" wp14:editId="31D7BB73">
            <wp:extent cx="1491615" cy="2009140"/>
            <wp:effectExtent l="0" t="0" r="0"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4"/>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1615" cy="2009140"/>
                    </a:xfrm>
                    <a:prstGeom prst="rect">
                      <a:avLst/>
                    </a:prstGeom>
                    <a:noFill/>
                    <a:ln>
                      <a:noFill/>
                    </a:ln>
                  </pic:spPr>
                </pic:pic>
              </a:graphicData>
            </a:graphic>
          </wp:inline>
        </w:drawing>
      </w:r>
      <w:r>
        <w:rPr>
          <w:rFonts w:ascii="楷体" w:eastAsia="楷体" w:hAnsi="楷体" w:cs="楷体"/>
          <w:szCs w:val="21"/>
        </w:rPr>
        <w:t xml:space="preserve">  </w:t>
      </w:r>
      <w:r>
        <w:rPr>
          <w:rFonts w:ascii="楷体" w:eastAsia="楷体" w:hAnsi="楷体" w:cs="楷体"/>
          <w:noProof/>
          <w:szCs w:val="21"/>
        </w:rPr>
        <w:drawing>
          <wp:inline distT="0" distB="0" distL="0" distR="0" wp14:anchorId="3C3EED77" wp14:editId="5528BB08">
            <wp:extent cx="1491615" cy="2009140"/>
            <wp:effectExtent l="0" t="0" r="0" b="0"/>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5"/>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1615" cy="2009140"/>
                    </a:xfrm>
                    <a:prstGeom prst="rect">
                      <a:avLst/>
                    </a:prstGeom>
                    <a:noFill/>
                    <a:ln>
                      <a:noFill/>
                    </a:ln>
                  </pic:spPr>
                </pic:pic>
              </a:graphicData>
            </a:graphic>
          </wp:inline>
        </w:drawing>
      </w:r>
      <w:r>
        <w:rPr>
          <w:rFonts w:ascii="楷体" w:eastAsia="楷体" w:hAnsi="楷体" w:cs="楷体"/>
          <w:szCs w:val="21"/>
        </w:rPr>
        <w:t xml:space="preserve">  </w:t>
      </w:r>
      <w:r>
        <w:rPr>
          <w:rFonts w:ascii="楷体" w:eastAsia="楷体" w:hAnsi="楷体" w:cs="楷体"/>
          <w:noProof/>
          <w:szCs w:val="21"/>
        </w:rPr>
        <w:drawing>
          <wp:inline distT="0" distB="0" distL="0" distR="0" wp14:anchorId="169C02B7" wp14:editId="7A20F407">
            <wp:extent cx="1491615" cy="2009140"/>
            <wp:effectExtent l="0" t="0" r="0" b="0"/>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6"/>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1615" cy="2009140"/>
                    </a:xfrm>
                    <a:prstGeom prst="rect">
                      <a:avLst/>
                    </a:prstGeom>
                    <a:noFill/>
                    <a:ln>
                      <a:noFill/>
                    </a:ln>
                  </pic:spPr>
                </pic:pic>
              </a:graphicData>
            </a:graphic>
          </wp:inline>
        </w:drawing>
      </w:r>
    </w:p>
    <w:p w:rsidR="009C54A5" w:rsidRDefault="009C54A5" w:rsidP="009C54A5">
      <w:pPr>
        <w:ind w:firstLineChars="400" w:firstLine="840"/>
        <w:rPr>
          <w:rFonts w:ascii="楷体" w:eastAsia="楷体" w:hAnsi="楷体" w:cs="楷体"/>
          <w:szCs w:val="21"/>
        </w:rPr>
      </w:pPr>
      <w:r>
        <w:rPr>
          <w:rFonts w:ascii="楷体" w:eastAsia="楷体" w:hAnsi="楷体" w:cs="楷体" w:hint="eastAsia"/>
          <w:szCs w:val="21"/>
        </w:rPr>
        <w:t>估价对象现状</w:t>
      </w:r>
      <w:r>
        <w:rPr>
          <w:rFonts w:ascii="楷体" w:eastAsia="楷体" w:hAnsi="楷体" w:cs="楷体"/>
          <w:szCs w:val="21"/>
        </w:rPr>
        <w:t xml:space="preserve">               </w:t>
      </w:r>
      <w:r>
        <w:rPr>
          <w:rFonts w:ascii="楷体" w:eastAsia="楷体" w:hAnsi="楷体" w:cs="楷体" w:hint="eastAsia"/>
          <w:szCs w:val="21"/>
        </w:rPr>
        <w:t>估价对象现状</w:t>
      </w:r>
      <w:r>
        <w:rPr>
          <w:rFonts w:ascii="楷体" w:eastAsia="楷体" w:hAnsi="楷体" w:cs="楷体"/>
          <w:szCs w:val="21"/>
        </w:rPr>
        <w:t xml:space="preserve">              </w:t>
      </w:r>
      <w:r>
        <w:rPr>
          <w:rFonts w:ascii="楷体" w:eastAsia="楷体" w:hAnsi="楷体" w:cs="楷体" w:hint="eastAsia"/>
          <w:szCs w:val="21"/>
        </w:rPr>
        <w:t>估价对象现状</w:t>
      </w:r>
    </w:p>
    <w:p w:rsidR="009C54A5" w:rsidRDefault="009C54A5" w:rsidP="009C54A5">
      <w:pPr>
        <w:jc w:val="center"/>
        <w:rPr>
          <w:rFonts w:ascii="楷体" w:eastAsia="楷体" w:hAnsi="楷体" w:cs="楷体"/>
          <w:szCs w:val="21"/>
        </w:rPr>
      </w:pPr>
      <w:r>
        <w:rPr>
          <w:rFonts w:ascii="楷体" w:eastAsia="楷体" w:hAnsi="楷体" w:cs="楷体"/>
          <w:noProof/>
          <w:szCs w:val="21"/>
        </w:rPr>
        <w:drawing>
          <wp:inline distT="0" distB="0" distL="0" distR="0" wp14:anchorId="5D3EB0AB" wp14:editId="490C8156">
            <wp:extent cx="1491615" cy="1997075"/>
            <wp:effectExtent l="0" t="0" r="0" b="0"/>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7"/>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1615" cy="1997075"/>
                    </a:xfrm>
                    <a:prstGeom prst="rect">
                      <a:avLst/>
                    </a:prstGeom>
                    <a:noFill/>
                    <a:ln>
                      <a:noFill/>
                    </a:ln>
                  </pic:spPr>
                </pic:pic>
              </a:graphicData>
            </a:graphic>
          </wp:inline>
        </w:drawing>
      </w:r>
      <w:r>
        <w:rPr>
          <w:rFonts w:ascii="楷体" w:eastAsia="楷体" w:hAnsi="楷体" w:cs="楷体"/>
          <w:szCs w:val="21"/>
        </w:rPr>
        <w:t xml:space="preserve">   </w:t>
      </w:r>
      <w:r>
        <w:rPr>
          <w:rFonts w:ascii="楷体" w:eastAsia="楷体" w:hAnsi="楷体" w:cs="楷体"/>
          <w:noProof/>
          <w:szCs w:val="21"/>
        </w:rPr>
        <w:drawing>
          <wp:inline distT="0" distB="0" distL="0" distR="0" wp14:anchorId="7FCAABB0" wp14:editId="1D296AE9">
            <wp:extent cx="1491615" cy="2009140"/>
            <wp:effectExtent l="0" t="0" r="0" b="0"/>
            <wp:docPr id="8"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8"/>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1615" cy="2009140"/>
                    </a:xfrm>
                    <a:prstGeom prst="rect">
                      <a:avLst/>
                    </a:prstGeom>
                    <a:noFill/>
                    <a:ln>
                      <a:noFill/>
                    </a:ln>
                  </pic:spPr>
                </pic:pic>
              </a:graphicData>
            </a:graphic>
          </wp:inline>
        </w:drawing>
      </w:r>
      <w:r>
        <w:rPr>
          <w:rFonts w:ascii="楷体" w:eastAsia="楷体" w:hAnsi="楷体" w:cs="楷体"/>
          <w:szCs w:val="21"/>
        </w:rPr>
        <w:t xml:space="preserve">   </w:t>
      </w:r>
    </w:p>
    <w:p w:rsidR="009C54A5" w:rsidRDefault="009C54A5" w:rsidP="00F00A1F">
      <w:pPr>
        <w:ind w:firstLineChars="1200" w:firstLine="2520"/>
        <w:jc w:val="left"/>
        <w:rPr>
          <w:rFonts w:hint="eastAsia"/>
        </w:rPr>
      </w:pPr>
      <w:r>
        <w:rPr>
          <w:rFonts w:ascii="楷体" w:eastAsia="楷体" w:hAnsi="楷体" w:cs="楷体" w:hint="eastAsia"/>
          <w:szCs w:val="21"/>
        </w:rPr>
        <w:t>估价对象现状</w:t>
      </w:r>
      <w:r>
        <w:rPr>
          <w:rFonts w:ascii="楷体" w:eastAsia="楷体" w:hAnsi="楷体" w:cs="楷体"/>
          <w:szCs w:val="21"/>
        </w:rPr>
        <w:t xml:space="preserve">              </w:t>
      </w:r>
      <w:r>
        <w:rPr>
          <w:rFonts w:ascii="楷体" w:eastAsia="楷体" w:hAnsi="楷体" w:cs="楷体" w:hint="eastAsia"/>
          <w:szCs w:val="21"/>
        </w:rPr>
        <w:t>估价对象现状</w:t>
      </w:r>
      <w:r>
        <w:rPr>
          <w:rFonts w:ascii="楷体" w:eastAsia="楷体" w:hAnsi="楷体" w:cs="楷体"/>
          <w:szCs w:val="21"/>
        </w:rPr>
        <w:t xml:space="preserve">              </w:t>
      </w:r>
    </w:p>
    <w:p w:rsidR="009C54A5" w:rsidRDefault="009C54A5" w:rsidP="009C54A5">
      <w:pPr>
        <w:jc w:val="center"/>
        <w:rPr>
          <w:rFonts w:ascii="楷体" w:eastAsia="楷体" w:hAnsi="楷体" w:cs="楷体"/>
          <w:b/>
          <w:bCs/>
          <w:sz w:val="28"/>
          <w:szCs w:val="28"/>
        </w:rPr>
      </w:pPr>
      <w:r>
        <w:rPr>
          <w:rFonts w:ascii="楷体" w:eastAsia="楷体" w:hAnsi="楷体" w:cs="楷体" w:hint="eastAsia"/>
          <w:b/>
          <w:bCs/>
          <w:sz w:val="28"/>
          <w:szCs w:val="28"/>
        </w:rPr>
        <w:lastRenderedPageBreak/>
        <w:t>估价对象7</w:t>
      </w:r>
      <w:r>
        <w:rPr>
          <w:rFonts w:ascii="楷体" w:eastAsia="楷体" w:hAnsi="楷体" w:cs="楷体"/>
          <w:b/>
          <w:bCs/>
          <w:sz w:val="28"/>
          <w:szCs w:val="28"/>
        </w:rPr>
        <w:t>02</w:t>
      </w:r>
      <w:r>
        <w:rPr>
          <w:rFonts w:ascii="楷体" w:eastAsia="楷体" w:hAnsi="楷体" w:cs="楷体" w:hint="eastAsia"/>
          <w:b/>
          <w:bCs/>
          <w:sz w:val="28"/>
          <w:szCs w:val="28"/>
        </w:rPr>
        <w:t>照片</w:t>
      </w:r>
    </w:p>
    <w:p w:rsidR="009C54A5" w:rsidRDefault="009C54A5" w:rsidP="009C54A5">
      <w:pPr>
        <w:jc w:val="center"/>
        <w:rPr>
          <w:rFonts w:ascii="楷体" w:eastAsia="楷体" w:hAnsi="楷体" w:cs="楷体"/>
          <w:szCs w:val="21"/>
        </w:rPr>
      </w:pPr>
      <w:r>
        <w:rPr>
          <w:rFonts w:ascii="楷体" w:eastAsia="楷体" w:hAnsi="楷体" w:cs="楷体"/>
          <w:noProof/>
          <w:szCs w:val="21"/>
        </w:rPr>
        <w:drawing>
          <wp:inline distT="0" distB="0" distL="0" distR="0" wp14:anchorId="25D1C143" wp14:editId="7AEFEBF9">
            <wp:extent cx="1491615" cy="1997075"/>
            <wp:effectExtent l="0" t="0" r="0" b="0"/>
            <wp:docPr id="10" name="图片 10" descr="建筑的摆设布局&#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10" descr="建筑的摆设布局&#10;&#10;描述已自动生成"/>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1615" cy="1997075"/>
                    </a:xfrm>
                    <a:prstGeom prst="rect">
                      <a:avLst/>
                    </a:prstGeom>
                    <a:noFill/>
                    <a:ln>
                      <a:noFill/>
                    </a:ln>
                  </pic:spPr>
                </pic:pic>
              </a:graphicData>
            </a:graphic>
          </wp:inline>
        </w:drawing>
      </w:r>
      <w:r>
        <w:rPr>
          <w:rFonts w:ascii="楷体" w:eastAsia="楷体" w:hAnsi="楷体" w:cs="楷体"/>
          <w:szCs w:val="21"/>
        </w:rPr>
        <w:t xml:space="preserve">  </w:t>
      </w:r>
      <w:r>
        <w:rPr>
          <w:rFonts w:ascii="楷体" w:eastAsia="楷体" w:hAnsi="楷体" w:cs="楷体"/>
          <w:noProof/>
          <w:szCs w:val="21"/>
        </w:rPr>
        <w:drawing>
          <wp:inline distT="0" distB="0" distL="0" distR="0" wp14:anchorId="613C97FB" wp14:editId="6C9F6102">
            <wp:extent cx="1491615" cy="1985010"/>
            <wp:effectExtent l="0" t="0" r="0" b="0"/>
            <wp:docPr id="11" name="图片 11" descr="房间里的摆设布局&#10;&#10;中度可信度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图片 11" descr="房间里的摆设布局&#10;&#10;中度可信度描述已自动生成"/>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1615" cy="1985010"/>
                    </a:xfrm>
                    <a:prstGeom prst="rect">
                      <a:avLst/>
                    </a:prstGeom>
                    <a:noFill/>
                    <a:ln>
                      <a:noFill/>
                    </a:ln>
                  </pic:spPr>
                </pic:pic>
              </a:graphicData>
            </a:graphic>
          </wp:inline>
        </w:drawing>
      </w:r>
      <w:r>
        <w:rPr>
          <w:rFonts w:ascii="楷体" w:eastAsia="楷体" w:hAnsi="楷体" w:cs="楷体"/>
          <w:szCs w:val="21"/>
        </w:rPr>
        <w:t xml:space="preserve">  </w:t>
      </w:r>
      <w:r>
        <w:rPr>
          <w:rFonts w:ascii="楷体" w:eastAsia="楷体" w:hAnsi="楷体" w:cs="楷体"/>
          <w:noProof/>
          <w:szCs w:val="21"/>
        </w:rPr>
        <w:drawing>
          <wp:inline distT="0" distB="0" distL="0" distR="0" wp14:anchorId="395967FD" wp14:editId="35F71BDE">
            <wp:extent cx="1491615" cy="1985010"/>
            <wp:effectExtent l="0" t="0" r="0" b="0"/>
            <wp:docPr id="12" name="图片 12" descr="图片包含 室内, 建筑, 桌子, 窗户&#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图片 12" descr="图片包含 室内, 建筑, 桌子, 窗户&#10;&#10;描述已自动生成"/>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1615" cy="1985010"/>
                    </a:xfrm>
                    <a:prstGeom prst="rect">
                      <a:avLst/>
                    </a:prstGeom>
                    <a:noFill/>
                    <a:ln>
                      <a:noFill/>
                    </a:ln>
                  </pic:spPr>
                </pic:pic>
              </a:graphicData>
            </a:graphic>
          </wp:inline>
        </w:drawing>
      </w:r>
    </w:p>
    <w:p w:rsidR="009C54A5" w:rsidRDefault="009C54A5" w:rsidP="009C54A5">
      <w:pPr>
        <w:ind w:firstLineChars="550" w:firstLine="1155"/>
        <w:rPr>
          <w:rFonts w:ascii="楷体" w:eastAsia="楷体" w:hAnsi="楷体" w:cs="楷体"/>
          <w:szCs w:val="21"/>
        </w:rPr>
      </w:pPr>
      <w:r>
        <w:rPr>
          <w:rFonts w:ascii="楷体" w:eastAsia="楷体" w:hAnsi="楷体" w:cs="楷体" w:hint="eastAsia"/>
          <w:szCs w:val="21"/>
        </w:rPr>
        <w:t>外立面</w:t>
      </w:r>
      <w:r>
        <w:rPr>
          <w:rFonts w:ascii="楷体" w:eastAsia="楷体" w:hAnsi="楷体" w:cs="楷体"/>
          <w:szCs w:val="21"/>
        </w:rPr>
        <w:t xml:space="preserve">                  </w:t>
      </w:r>
      <w:r>
        <w:rPr>
          <w:rFonts w:ascii="楷体" w:eastAsia="楷体" w:hAnsi="楷体" w:cs="楷体" w:hint="eastAsia"/>
          <w:szCs w:val="21"/>
        </w:rPr>
        <w:t>估价对象现状</w:t>
      </w:r>
      <w:r>
        <w:rPr>
          <w:rFonts w:ascii="楷体" w:eastAsia="楷体" w:hAnsi="楷体" w:cs="楷体"/>
          <w:szCs w:val="21"/>
        </w:rPr>
        <w:t xml:space="preserve">            </w:t>
      </w:r>
      <w:r>
        <w:rPr>
          <w:rFonts w:ascii="楷体" w:eastAsia="楷体" w:hAnsi="楷体" w:cs="楷体" w:hint="eastAsia"/>
          <w:szCs w:val="21"/>
        </w:rPr>
        <w:t>估价对象现状</w:t>
      </w:r>
    </w:p>
    <w:p w:rsidR="009C54A5" w:rsidRDefault="009C54A5" w:rsidP="009C54A5">
      <w:pPr>
        <w:jc w:val="center"/>
        <w:rPr>
          <w:rFonts w:ascii="楷体" w:eastAsia="楷体" w:hAnsi="楷体" w:cs="楷体"/>
          <w:szCs w:val="21"/>
        </w:rPr>
      </w:pPr>
      <w:r>
        <w:rPr>
          <w:noProof/>
        </w:rPr>
        <w:drawing>
          <wp:inline distT="0" distB="0" distL="0" distR="0" wp14:anchorId="63F4EE03" wp14:editId="465BC52D">
            <wp:extent cx="1503680" cy="1985010"/>
            <wp:effectExtent l="0" t="0" r="0" b="0"/>
            <wp:docPr id="13" name="图片 13" descr="房间里有桌子和椅子&#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图片 13" descr="房间里有桌子和椅子&#10;&#10;描述已自动生成"/>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3680" cy="1985010"/>
                    </a:xfrm>
                    <a:prstGeom prst="rect">
                      <a:avLst/>
                    </a:prstGeom>
                    <a:noFill/>
                    <a:ln>
                      <a:noFill/>
                    </a:ln>
                  </pic:spPr>
                </pic:pic>
              </a:graphicData>
            </a:graphic>
          </wp:inline>
        </w:drawing>
      </w:r>
      <w:r>
        <w:rPr>
          <w:rFonts w:ascii="楷体" w:eastAsia="楷体" w:hAnsi="楷体" w:cs="楷体"/>
          <w:szCs w:val="21"/>
        </w:rPr>
        <w:t xml:space="preserve">  </w:t>
      </w:r>
      <w:r>
        <w:rPr>
          <w:noProof/>
        </w:rPr>
        <w:drawing>
          <wp:inline distT="0" distB="0" distL="0" distR="0" wp14:anchorId="49A83241" wp14:editId="549CB876">
            <wp:extent cx="1480185" cy="1985010"/>
            <wp:effectExtent l="0" t="0" r="0" b="0"/>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0185" cy="1985010"/>
                    </a:xfrm>
                    <a:prstGeom prst="rect">
                      <a:avLst/>
                    </a:prstGeom>
                    <a:noFill/>
                    <a:ln>
                      <a:noFill/>
                    </a:ln>
                  </pic:spPr>
                </pic:pic>
              </a:graphicData>
            </a:graphic>
          </wp:inline>
        </w:drawing>
      </w:r>
      <w:r>
        <w:rPr>
          <w:rFonts w:ascii="楷体" w:eastAsia="楷体" w:hAnsi="楷体" w:cs="楷体"/>
          <w:szCs w:val="21"/>
        </w:rPr>
        <w:t xml:space="preserve">  </w:t>
      </w:r>
      <w:r>
        <w:rPr>
          <w:rFonts w:ascii="楷体" w:eastAsia="楷体" w:hAnsi="楷体" w:cs="楷体"/>
          <w:noProof/>
          <w:szCs w:val="21"/>
        </w:rPr>
        <w:drawing>
          <wp:inline distT="0" distB="0" distL="0" distR="0" wp14:anchorId="1B5D6056" wp14:editId="68457212">
            <wp:extent cx="1491615" cy="1997075"/>
            <wp:effectExtent l="0" t="0" r="0" b="0"/>
            <wp:docPr id="15" name="图片 15" descr="房间里有桌子和椅子&#10;&#10;中度可信度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图片 15" descr="房间里有桌子和椅子&#10;&#10;中度可信度描述已自动生成"/>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1615" cy="1997075"/>
                    </a:xfrm>
                    <a:prstGeom prst="rect">
                      <a:avLst/>
                    </a:prstGeom>
                    <a:noFill/>
                    <a:ln>
                      <a:noFill/>
                    </a:ln>
                  </pic:spPr>
                </pic:pic>
              </a:graphicData>
            </a:graphic>
          </wp:inline>
        </w:drawing>
      </w:r>
    </w:p>
    <w:p w:rsidR="009C54A5" w:rsidRDefault="009C54A5" w:rsidP="009C54A5">
      <w:pPr>
        <w:ind w:firstLineChars="400" w:firstLine="840"/>
        <w:rPr>
          <w:rFonts w:ascii="楷体" w:eastAsia="楷体" w:hAnsi="楷体" w:cs="楷体"/>
          <w:szCs w:val="21"/>
        </w:rPr>
      </w:pPr>
      <w:r>
        <w:rPr>
          <w:rFonts w:ascii="楷体" w:eastAsia="楷体" w:hAnsi="楷体" w:cs="楷体" w:hint="eastAsia"/>
          <w:szCs w:val="21"/>
        </w:rPr>
        <w:t>估价对象现状</w:t>
      </w:r>
      <w:r>
        <w:rPr>
          <w:rFonts w:ascii="楷体" w:eastAsia="楷体" w:hAnsi="楷体" w:cs="楷体"/>
          <w:szCs w:val="21"/>
        </w:rPr>
        <w:t xml:space="preserve">             </w:t>
      </w:r>
      <w:r>
        <w:rPr>
          <w:rFonts w:ascii="楷体" w:eastAsia="楷体" w:hAnsi="楷体" w:cs="楷体" w:hint="eastAsia"/>
          <w:szCs w:val="21"/>
        </w:rPr>
        <w:t>估价对象现状</w:t>
      </w:r>
      <w:r>
        <w:rPr>
          <w:rFonts w:ascii="楷体" w:eastAsia="楷体" w:hAnsi="楷体" w:cs="楷体"/>
          <w:szCs w:val="21"/>
        </w:rPr>
        <w:t xml:space="preserve">             </w:t>
      </w:r>
      <w:r>
        <w:rPr>
          <w:rFonts w:ascii="楷体" w:eastAsia="楷体" w:hAnsi="楷体" w:cs="楷体" w:hint="eastAsia"/>
          <w:szCs w:val="21"/>
        </w:rPr>
        <w:t>估价对象现状</w:t>
      </w:r>
    </w:p>
    <w:p w:rsidR="009C54A5" w:rsidRDefault="009C54A5" w:rsidP="009C54A5">
      <w:pPr>
        <w:jc w:val="center"/>
        <w:rPr>
          <w:rFonts w:ascii="楷体" w:eastAsia="楷体" w:hAnsi="楷体" w:cs="楷体"/>
          <w:szCs w:val="21"/>
        </w:rPr>
      </w:pPr>
      <w:r>
        <w:rPr>
          <w:rFonts w:ascii="楷体" w:eastAsia="楷体" w:hAnsi="楷体" w:cs="楷体"/>
          <w:noProof/>
          <w:szCs w:val="21"/>
        </w:rPr>
        <w:drawing>
          <wp:inline distT="0" distB="0" distL="0" distR="0" wp14:anchorId="4B360A89" wp14:editId="733EF61E">
            <wp:extent cx="1491615" cy="2009140"/>
            <wp:effectExtent l="0" t="0" r="0" b="0"/>
            <wp:docPr id="16" name="图片 16" descr="房间的摆设布局&#10;&#10;中度可信度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图片 16" descr="房间的摆设布局&#10;&#10;中度可信度描述已自动生成"/>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1615" cy="2009140"/>
                    </a:xfrm>
                    <a:prstGeom prst="rect">
                      <a:avLst/>
                    </a:prstGeom>
                    <a:noFill/>
                    <a:ln>
                      <a:noFill/>
                    </a:ln>
                  </pic:spPr>
                </pic:pic>
              </a:graphicData>
            </a:graphic>
          </wp:inline>
        </w:drawing>
      </w:r>
      <w:r>
        <w:rPr>
          <w:rFonts w:ascii="楷体" w:eastAsia="楷体" w:hAnsi="楷体" w:cs="楷体"/>
          <w:szCs w:val="21"/>
        </w:rPr>
        <w:t xml:space="preserve">   </w:t>
      </w:r>
      <w:r>
        <w:rPr>
          <w:noProof/>
        </w:rPr>
        <w:drawing>
          <wp:inline distT="0" distB="0" distL="0" distR="0" wp14:anchorId="5174E09F" wp14:editId="0BDA1A31">
            <wp:extent cx="1431925" cy="1985010"/>
            <wp:effectExtent l="0" t="0" r="0" b="0"/>
            <wp:docPr id="17" name="图片 17" descr="房间的摆设布局&#10;&#10;中度可信度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图片 17" descr="房间的摆设布局&#10;&#10;中度可信度描述已自动生成"/>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1925" cy="1985010"/>
                    </a:xfrm>
                    <a:prstGeom prst="rect">
                      <a:avLst/>
                    </a:prstGeom>
                    <a:noFill/>
                    <a:ln>
                      <a:noFill/>
                    </a:ln>
                  </pic:spPr>
                </pic:pic>
              </a:graphicData>
            </a:graphic>
          </wp:inline>
        </w:drawing>
      </w:r>
      <w:r>
        <w:rPr>
          <w:rFonts w:ascii="楷体" w:eastAsia="楷体" w:hAnsi="楷体" w:cs="楷体"/>
          <w:szCs w:val="21"/>
        </w:rPr>
        <w:t xml:space="preserve">   </w:t>
      </w:r>
    </w:p>
    <w:p w:rsidR="009C54A5" w:rsidRDefault="009C54A5" w:rsidP="009C54A5">
      <w:pPr>
        <w:ind w:firstLineChars="1100" w:firstLine="2310"/>
        <w:rPr>
          <w:rFonts w:ascii="楷体" w:eastAsia="楷体" w:hAnsi="楷体" w:cs="楷体"/>
          <w:szCs w:val="21"/>
        </w:rPr>
      </w:pPr>
      <w:r>
        <w:rPr>
          <w:rFonts w:ascii="楷体" w:eastAsia="楷体" w:hAnsi="楷体" w:cs="楷体" w:hint="eastAsia"/>
          <w:szCs w:val="21"/>
        </w:rPr>
        <w:t>估价对象现状</w:t>
      </w:r>
      <w:r>
        <w:rPr>
          <w:rFonts w:ascii="楷体" w:eastAsia="楷体" w:hAnsi="楷体" w:cs="楷体"/>
          <w:szCs w:val="21"/>
        </w:rPr>
        <w:t xml:space="preserve">             </w:t>
      </w:r>
      <w:r>
        <w:rPr>
          <w:rFonts w:ascii="楷体" w:eastAsia="楷体" w:hAnsi="楷体" w:cs="楷体" w:hint="eastAsia"/>
          <w:szCs w:val="21"/>
        </w:rPr>
        <w:t>估价对象现状</w:t>
      </w:r>
      <w:r>
        <w:rPr>
          <w:rFonts w:ascii="楷体" w:eastAsia="楷体" w:hAnsi="楷体" w:cs="楷体"/>
          <w:szCs w:val="21"/>
        </w:rPr>
        <w:t xml:space="preserve">             </w:t>
      </w:r>
    </w:p>
    <w:p w:rsidR="0045586D" w:rsidRPr="009C54A5" w:rsidRDefault="0045586D">
      <w:pPr>
        <w:jc w:val="left"/>
      </w:pPr>
    </w:p>
    <w:p w:rsidR="0045586D" w:rsidRDefault="0045586D">
      <w:pPr>
        <w:jc w:val="left"/>
      </w:pPr>
    </w:p>
    <w:p w:rsidR="0045586D" w:rsidRDefault="0045586D" w:rsidP="009C54A5">
      <w:pPr>
        <w:rPr>
          <w:rFonts w:ascii="黑体" w:eastAsia="黑体" w:hint="eastAsia"/>
          <w:sz w:val="36"/>
          <w:szCs w:val="36"/>
        </w:rPr>
      </w:pPr>
    </w:p>
    <w:p w:rsidR="0045586D" w:rsidRDefault="009C54A5">
      <w:pPr>
        <w:jc w:val="center"/>
        <w:rPr>
          <w:rFonts w:ascii="黑体" w:eastAsia="黑体"/>
          <w:sz w:val="36"/>
          <w:szCs w:val="36"/>
        </w:rPr>
      </w:pPr>
      <w:r>
        <w:rPr>
          <w:rFonts w:ascii="黑体" w:eastAsia="黑体" w:hint="eastAsia"/>
          <w:sz w:val="36"/>
          <w:szCs w:val="36"/>
        </w:rPr>
        <w:lastRenderedPageBreak/>
        <w:t>委托评估地理位置</w:t>
      </w:r>
    </w:p>
    <w:p w:rsidR="009C54A5" w:rsidRDefault="009C54A5" w:rsidP="009C54A5">
      <w:pPr>
        <w:jc w:val="center"/>
        <w:rPr>
          <w:rFonts w:ascii="楷体" w:eastAsia="楷体" w:hAnsi="楷体" w:cs="楷体"/>
          <w:b/>
          <w:sz w:val="28"/>
          <w:szCs w:val="28"/>
        </w:rPr>
      </w:pPr>
      <w:r>
        <w:rPr>
          <w:rFonts w:ascii="楷体" w:eastAsia="楷体" w:hAnsi="楷体" w:cs="楷体" w:hint="eastAsia"/>
          <w:b/>
          <w:sz w:val="28"/>
          <w:szCs w:val="28"/>
        </w:rPr>
        <w:t>估价对象位置图</w:t>
      </w:r>
    </w:p>
    <w:p w:rsidR="0045586D" w:rsidRPr="009C54A5" w:rsidRDefault="00301832" w:rsidP="009C54A5">
      <w:pPr>
        <w:jc w:val="left"/>
        <w:rPr>
          <w:rFonts w:ascii="黑体" w:eastAsia="黑体"/>
          <w:sz w:val="36"/>
          <w:szCs w:val="36"/>
        </w:rPr>
      </w:pPr>
      <w:r w:rsidRPr="00863362">
        <w:rPr>
          <w:rFonts w:ascii="黑体" w:eastAsia="黑体"/>
          <w:sz w:val="36"/>
          <w:szCs w:val="36"/>
        </w:rPr>
        <mc:AlternateContent>
          <mc:Choice Requires="wps">
            <w:drawing>
              <wp:anchor distT="0" distB="0" distL="114300" distR="114300" simplePos="0" relativeHeight="251661312" behindDoc="0" locked="0" layoutInCell="1" allowOverlap="1" wp14:anchorId="6C0AEF2A" wp14:editId="7A8604FB">
                <wp:simplePos x="0" y="0"/>
                <wp:positionH relativeFrom="column">
                  <wp:posOffset>2943547</wp:posOffset>
                </wp:positionH>
                <wp:positionV relativeFrom="paragraph">
                  <wp:posOffset>443615</wp:posOffset>
                </wp:positionV>
                <wp:extent cx="1410335" cy="221615"/>
                <wp:effectExtent l="139700" t="0" r="0" b="756285"/>
                <wp:wrapNone/>
                <wp:docPr id="1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0335" cy="221615"/>
                        </a:xfrm>
                        <a:prstGeom prst="wedgeRectCallout">
                          <a:avLst>
                            <a:gd name="adj1" fmla="val -58278"/>
                            <a:gd name="adj2" fmla="val 38913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01832" w:rsidRDefault="00301832" w:rsidP="00301832">
                            <w:r>
                              <w:rPr>
                                <w:rFonts w:hint="eastAsia"/>
                                <w:sz w:val="24"/>
                              </w:rPr>
                              <w:t>估价对象所在位置</w:t>
                            </w:r>
                          </w:p>
                        </w:txbxContent>
                      </wps:txbx>
                      <wps:bodyPr rot="0" vert="horz" wrap="square" lIns="36576" tIns="18288"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0AEF2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 o:spid="_x0000_s1026" type="#_x0000_t61" style="position:absolute;margin-left:231.8pt;margin-top:34.95pt;width:111.05pt;height:1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" adj="-1788,94852">
                <v:path arrowok="t"/>
                <v:textbox inset="2.88pt,1.44pt,0,0">
                  <w:txbxContent>
                    <w:p w:rsidR="00301832" w:rsidRDefault="00301832" w:rsidP="00301832">
                      <w:r>
                        <w:rPr>
                          <w:rFonts w:hint="eastAsia"/>
                          <w:sz w:val="24"/>
                        </w:rPr>
                        <w:t>估价对象所在位置</w:t>
                      </w:r>
                    </w:p>
                  </w:txbxContent>
                </v:textbox>
              </v:shape>
            </w:pict>
          </mc:Fallback>
        </mc:AlternateContent>
      </w:r>
      <w:r w:rsidRPr="00863362">
        <w:rPr>
          <w:rFonts w:ascii="黑体" w:eastAsia="黑体"/>
          <w:sz w:val="36"/>
          <w:szCs w:val="36"/>
        </w:rPr>
        <mc:AlternateContent>
          <mc:Choice Requires="wps">
            <w:drawing>
              <wp:anchor distT="0" distB="0" distL="114300" distR="114300" simplePos="0" relativeHeight="251659264" behindDoc="0" locked="0" layoutInCell="1" allowOverlap="1" wp14:anchorId="7983F7DE" wp14:editId="56C90399">
                <wp:simplePos x="0" y="0"/>
                <wp:positionH relativeFrom="column">
                  <wp:posOffset>2363998</wp:posOffset>
                </wp:positionH>
                <wp:positionV relativeFrom="paragraph">
                  <wp:posOffset>1319378</wp:posOffset>
                </wp:positionV>
                <wp:extent cx="486410" cy="474345"/>
                <wp:effectExtent l="25400" t="25400" r="21590" b="8255"/>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410" cy="474345"/>
                        </a:xfrm>
                        <a:custGeom>
                          <a:avLst/>
                          <a:gdLst>
                            <a:gd name="T0" fmla="*/ 0 w 10000"/>
                            <a:gd name="T1" fmla="*/ 19 h 10000"/>
                            <a:gd name="T2" fmla="*/ 19 w 10000"/>
                            <a:gd name="T3" fmla="*/ 19 h 10000"/>
                            <a:gd name="T4" fmla="*/ 25 w 10000"/>
                            <a:gd name="T5" fmla="*/ 0 h 10000"/>
                            <a:gd name="T6" fmla="*/ 31 w 10000"/>
                            <a:gd name="T7" fmla="*/ 19 h 10000"/>
                            <a:gd name="T8" fmla="*/ 50 w 10000"/>
                            <a:gd name="T9" fmla="*/ 19 h 10000"/>
                            <a:gd name="T10" fmla="*/ 35 w 10000"/>
                            <a:gd name="T11" fmla="*/ 30 h 10000"/>
                            <a:gd name="T12" fmla="*/ 40 w 10000"/>
                            <a:gd name="T13" fmla="*/ 49 h 10000"/>
                            <a:gd name="T14" fmla="*/ 25 w 10000"/>
                            <a:gd name="T15" fmla="*/ 37 h 10000"/>
                            <a:gd name="T16" fmla="*/ 10 w 10000"/>
                            <a:gd name="T17" fmla="*/ 49 h 10000"/>
                            <a:gd name="T18" fmla="*/ 15 w 10000"/>
                            <a:gd name="T19" fmla="*/ 30 h 10000"/>
                            <a:gd name="T20" fmla="*/ 0 w 10000"/>
                            <a:gd name="T21" fmla="*/ 19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78"/>
                              </a:moveTo>
                              <a:lnTo>
                                <a:pt x="3800" y="3878"/>
                              </a:lnTo>
                              <a:lnTo>
                                <a:pt x="5000" y="0"/>
                              </a:lnTo>
                              <a:lnTo>
                                <a:pt x="6200" y="3878"/>
                              </a:lnTo>
                              <a:lnTo>
                                <a:pt x="10000" y="3878"/>
                              </a:lnTo>
                              <a:lnTo>
                                <a:pt x="7000" y="6122"/>
                              </a:lnTo>
                              <a:lnTo>
                                <a:pt x="8000" y="10000"/>
                              </a:lnTo>
                              <a:lnTo>
                                <a:pt x="5000" y="7551"/>
                              </a:lnTo>
                              <a:lnTo>
                                <a:pt x="2000" y="10000"/>
                              </a:lnTo>
                              <a:lnTo>
                                <a:pt x="3000" y="6122"/>
                              </a:lnTo>
                              <a:lnTo>
                                <a:pt x="0" y="3878"/>
                              </a:ln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5AC9F" id="AutoShape 5" o:spid="_x0000_s1026" style="position:absolute;left:0;text-align:left;margin-left:186.15pt;margin-top:103.9pt;width:38.3pt;height:3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00,1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" path="m,3878r3800,l5000,,6200,3878r3800,l7000,6122r1000,3878l5000,7551,2000,10000,3000,6122,,3878xe" fillcolor="red">
                <v:stroke joinstyle="miter"/>
                <v:path arrowok="t" o:connecttype="custom" o:connectlocs="0,901;924,901;1216,0;1508,901;2432,901;1702,1423;1946,2324;1216,1755;486,2324;730,1423;0,901" o:connectangles="0,0,0,0,0,0,0,0,0,0,0"/>
              </v:shape>
            </w:pict>
          </mc:Fallback>
        </mc:AlternateContent>
      </w:r>
      <w:r w:rsidR="009C54A5">
        <w:rPr>
          <w:noProof/>
        </w:rPr>
        <w:drawing>
          <wp:inline distT="0" distB="0" distL="0" distR="0" wp14:anchorId="24A0E491" wp14:editId="4B6D5508">
            <wp:extent cx="5615940" cy="2971654"/>
            <wp:effectExtent l="0" t="0" r="0" b="635"/>
            <wp:docPr id="1" name="图片 1" descr="地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 descr="地图&#10;&#10;描述已自动生成"/>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5940" cy="2971654"/>
                    </a:xfrm>
                    <a:prstGeom prst="rect">
                      <a:avLst/>
                    </a:prstGeom>
                    <a:noFill/>
                    <a:ln>
                      <a:noFill/>
                    </a:ln>
                  </pic:spPr>
                </pic:pic>
              </a:graphicData>
            </a:graphic>
          </wp:inline>
        </w:drawing>
      </w:r>
    </w:p>
    <w:sectPr w:rsidR="0045586D" w:rsidRPr="009C54A5" w:rsidSect="004540FC">
      <w:pgSz w:w="11906" w:h="16838"/>
      <w:pgMar w:top="1701" w:right="1531" w:bottom="1701" w:left="1531" w:header="851" w:footer="992" w:gutter="0"/>
      <w:cols w:space="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5122"/>
    <w:rsid w:val="002F7BDC"/>
    <w:rsid w:val="00301832"/>
    <w:rsid w:val="004540FC"/>
    <w:rsid w:val="0045586D"/>
    <w:rsid w:val="00501574"/>
    <w:rsid w:val="007055B7"/>
    <w:rsid w:val="0077506F"/>
    <w:rsid w:val="00865907"/>
    <w:rsid w:val="009C54A5"/>
    <w:rsid w:val="00AD3D62"/>
    <w:rsid w:val="00AD7CC9"/>
    <w:rsid w:val="00D15122"/>
    <w:rsid w:val="00F00A1F"/>
    <w:rsid w:val="00F936EC"/>
    <w:rsid w:val="03EF1A2E"/>
    <w:rsid w:val="042A5E86"/>
    <w:rsid w:val="063B483B"/>
    <w:rsid w:val="06FC48B1"/>
    <w:rsid w:val="081D5166"/>
    <w:rsid w:val="0A663423"/>
    <w:rsid w:val="0A976FBF"/>
    <w:rsid w:val="0B421B6C"/>
    <w:rsid w:val="0B7533E0"/>
    <w:rsid w:val="0C7A559D"/>
    <w:rsid w:val="0E585085"/>
    <w:rsid w:val="11B5120E"/>
    <w:rsid w:val="128335C8"/>
    <w:rsid w:val="14A770B0"/>
    <w:rsid w:val="14B7733C"/>
    <w:rsid w:val="14DC5505"/>
    <w:rsid w:val="158067D8"/>
    <w:rsid w:val="17B54ECF"/>
    <w:rsid w:val="1B1504B3"/>
    <w:rsid w:val="1B5F459E"/>
    <w:rsid w:val="1B742F1D"/>
    <w:rsid w:val="1CBD320A"/>
    <w:rsid w:val="1E601C0F"/>
    <w:rsid w:val="216A226F"/>
    <w:rsid w:val="270A5FD0"/>
    <w:rsid w:val="2BEF267F"/>
    <w:rsid w:val="2BFC1160"/>
    <w:rsid w:val="2D4E7B05"/>
    <w:rsid w:val="30E16722"/>
    <w:rsid w:val="3257393C"/>
    <w:rsid w:val="32DA1DA9"/>
    <w:rsid w:val="342B16C7"/>
    <w:rsid w:val="37945D46"/>
    <w:rsid w:val="3C7D582F"/>
    <w:rsid w:val="3D6F41B6"/>
    <w:rsid w:val="3DBE1CD6"/>
    <w:rsid w:val="3E4D0D14"/>
    <w:rsid w:val="41B6261B"/>
    <w:rsid w:val="42E4599C"/>
    <w:rsid w:val="467238E3"/>
    <w:rsid w:val="47735AD5"/>
    <w:rsid w:val="47AB2E56"/>
    <w:rsid w:val="4803273F"/>
    <w:rsid w:val="4A070D6E"/>
    <w:rsid w:val="4E586EF2"/>
    <w:rsid w:val="50F969A7"/>
    <w:rsid w:val="51806A42"/>
    <w:rsid w:val="52CC584B"/>
    <w:rsid w:val="5AE8035F"/>
    <w:rsid w:val="5B931826"/>
    <w:rsid w:val="5D762937"/>
    <w:rsid w:val="5E6C0E80"/>
    <w:rsid w:val="5F400328"/>
    <w:rsid w:val="5FD61249"/>
    <w:rsid w:val="65735EAF"/>
    <w:rsid w:val="68F77362"/>
    <w:rsid w:val="69017FFF"/>
    <w:rsid w:val="696E2412"/>
    <w:rsid w:val="698070B2"/>
    <w:rsid w:val="6BF635C7"/>
    <w:rsid w:val="6EA43574"/>
    <w:rsid w:val="6EEC0FF0"/>
    <w:rsid w:val="6FA949E3"/>
    <w:rsid w:val="71640AFF"/>
    <w:rsid w:val="727C3CFC"/>
    <w:rsid w:val="74A10CEF"/>
    <w:rsid w:val="74B721BB"/>
    <w:rsid w:val="780F7A81"/>
    <w:rsid w:val="7B8D7C57"/>
    <w:rsid w:val="7B9F68BF"/>
    <w:rsid w:val="7F4D4E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64110D"/>
  <w15:docId w15:val="{FCCC5774-6AB5-9848-9D43-A31778056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szCs w:val="18"/>
    </w:rPr>
  </w:style>
  <w:style w:type="paragraph" w:styleId="a4">
    <w:name w:val="header"/>
    <w:basedOn w:val="a"/>
    <w:qFormat/>
    <w:pPr>
      <w:pBdr>
        <w:bottom w:val="single" w:sz="6" w:space="1" w:color="auto"/>
      </w:pBdr>
      <w:tabs>
        <w:tab w:val="center" w:pos="4153"/>
        <w:tab w:val="right" w:pos="8306"/>
      </w:tabs>
      <w:snapToGrid w:val="0"/>
      <w:jc w:val="center"/>
    </w:pPr>
    <w:rPr>
      <w:sz w:val="18"/>
      <w:szCs w:val="18"/>
    </w:rPr>
  </w:style>
  <w:style w:type="character" w:styleId="a5">
    <w:name w:val="page number"/>
    <w:basedOn w:val="a0"/>
    <w:qFormat/>
  </w:style>
  <w:style w:type="table" w:styleId="a6">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0905858">
      <w:bodyDiv w:val="1"/>
      <w:marLeft w:val="0"/>
      <w:marRight w:val="0"/>
      <w:marTop w:val="0"/>
      <w:marBottom w:val="0"/>
      <w:divBdr>
        <w:top w:val="none" w:sz="0" w:space="0" w:color="auto"/>
        <w:left w:val="none" w:sz="0" w:space="0" w:color="auto"/>
        <w:bottom w:val="none" w:sz="0" w:space="0" w:color="auto"/>
        <w:right w:val="none" w:sz="0" w:space="0" w:color="auto"/>
      </w:divBdr>
    </w:div>
    <w:div w:id="762914814">
      <w:bodyDiv w:val="1"/>
      <w:marLeft w:val="0"/>
      <w:marRight w:val="0"/>
      <w:marTop w:val="0"/>
      <w:marBottom w:val="0"/>
      <w:divBdr>
        <w:top w:val="none" w:sz="0" w:space="0" w:color="auto"/>
        <w:left w:val="none" w:sz="0" w:space="0" w:color="auto"/>
        <w:bottom w:val="none" w:sz="0" w:space="0" w:color="auto"/>
        <w:right w:val="none" w:sz="0" w:space="0" w:color="auto"/>
      </w:divBdr>
    </w:div>
    <w:div w:id="15905765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71B91E-264E-494B-8E9D-973CA6F01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Pages>
  <Words>400</Words>
  <Characters>2286</Characters>
  <Application>Microsoft Office Word</Application>
  <DocSecurity>0</DocSecurity>
  <Lines>19</Lines>
  <Paragraphs>5</Paragraphs>
  <ScaleCrop>false</ScaleCrop>
  <Company/>
  <LinksUpToDate>false</LinksUpToDate>
  <CharactersWithSpaces>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OA56</dc:creator>
  <cp:lastModifiedBy>16338</cp:lastModifiedBy>
  <cp:revision>11</cp:revision>
  <dcterms:created xsi:type="dcterms:W3CDTF">2014-10-29T12:08:00Z</dcterms:created>
  <dcterms:modified xsi:type="dcterms:W3CDTF">2022-11-25T08:16:00Z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2052-10.8.0.6253</vt:lpwstr>
  </property>
</Properties>
</file>