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86D" w:rsidRDefault="009C54A5">
      <w:pPr>
        <w:rPr>
          <w:sz w:val="28"/>
          <w:szCs w:val="28"/>
        </w:rPr>
      </w:pPr>
      <w:r>
        <w:rPr>
          <w:rFonts w:hint="eastAsia"/>
        </w:rPr>
        <w:t xml:space="preserve">                                                  </w:t>
      </w:r>
      <w:r>
        <w:rPr>
          <w:rFonts w:hint="eastAsia"/>
          <w:sz w:val="28"/>
          <w:szCs w:val="28"/>
        </w:rPr>
        <w:t xml:space="preserve">             </w:t>
      </w:r>
      <w:r>
        <w:rPr>
          <w:rFonts w:hint="eastAsia"/>
          <w:sz w:val="28"/>
          <w:szCs w:val="28"/>
        </w:rPr>
        <w:t>机密</w:t>
      </w:r>
    </w:p>
    <w:p w:rsidR="0045586D" w:rsidRDefault="0045586D">
      <w:pPr>
        <w:rPr>
          <w:sz w:val="28"/>
          <w:szCs w:val="28"/>
        </w:rPr>
      </w:pPr>
    </w:p>
    <w:p w:rsidR="0045586D" w:rsidRDefault="009C54A5">
      <w:pPr>
        <w:ind w:firstLineChars="1600" w:firstLine="4480"/>
        <w:rPr>
          <w:sz w:val="28"/>
          <w:szCs w:val="28"/>
        </w:rPr>
      </w:pPr>
      <w:r>
        <w:rPr>
          <w:rFonts w:hint="eastAsia"/>
          <w:sz w:val="28"/>
          <w:szCs w:val="28"/>
        </w:rPr>
        <w:t>业务编码：</w:t>
      </w:r>
      <w:r w:rsidR="002F7BDC" w:rsidRPr="002F7BDC">
        <w:rPr>
          <w:sz w:val="28"/>
          <w:szCs w:val="28"/>
        </w:rPr>
        <w:t>F221122001KZ</w:t>
      </w:r>
    </w:p>
    <w:p w:rsidR="0045586D" w:rsidRDefault="0045586D">
      <w:pPr>
        <w:ind w:firstLineChars="1600" w:firstLine="4480"/>
        <w:rPr>
          <w:sz w:val="28"/>
          <w:szCs w:val="28"/>
        </w:rPr>
      </w:pPr>
    </w:p>
    <w:p w:rsidR="0045586D" w:rsidRDefault="0045586D">
      <w:pPr>
        <w:ind w:firstLineChars="1600" w:firstLine="4480"/>
        <w:rPr>
          <w:sz w:val="28"/>
          <w:szCs w:val="28"/>
        </w:rPr>
      </w:pPr>
    </w:p>
    <w:p w:rsidR="0045586D" w:rsidRDefault="009C54A5">
      <w:pPr>
        <w:jc w:val="center"/>
        <w:rPr>
          <w:b/>
          <w:bCs/>
          <w:sz w:val="44"/>
          <w:szCs w:val="44"/>
        </w:rPr>
      </w:pPr>
      <w:r>
        <w:rPr>
          <w:rFonts w:hint="eastAsia"/>
          <w:b/>
          <w:bCs/>
          <w:sz w:val="44"/>
          <w:szCs w:val="44"/>
        </w:rPr>
        <w:t>委托评估业务预评报告书</w:t>
      </w:r>
    </w:p>
    <w:p w:rsidR="0045586D" w:rsidRDefault="009C54A5">
      <w:pPr>
        <w:jc w:val="center"/>
        <w:rPr>
          <w:sz w:val="28"/>
          <w:szCs w:val="28"/>
        </w:rPr>
      </w:pPr>
      <w:r>
        <w:rPr>
          <w:rFonts w:hint="eastAsia"/>
          <w:sz w:val="28"/>
          <w:szCs w:val="28"/>
        </w:rPr>
        <w:t>（</w:t>
      </w:r>
      <w:r w:rsidR="004540FC">
        <w:rPr>
          <w:rFonts w:hint="eastAsia"/>
          <w:sz w:val="28"/>
          <w:szCs w:val="28"/>
        </w:rPr>
        <w:t>盛京银行北京分行</w:t>
      </w:r>
      <w:r>
        <w:rPr>
          <w:rFonts w:hint="eastAsia"/>
          <w:sz w:val="28"/>
          <w:szCs w:val="28"/>
        </w:rPr>
        <w:t>）</w:t>
      </w:r>
    </w:p>
    <w:p w:rsidR="0045586D" w:rsidRDefault="0045586D">
      <w:pPr>
        <w:rPr>
          <w:sz w:val="28"/>
          <w:szCs w:val="28"/>
        </w:rPr>
      </w:pPr>
    </w:p>
    <w:p w:rsidR="0045586D" w:rsidRDefault="0045586D">
      <w:pPr>
        <w:jc w:val="cente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9C54A5">
      <w:r>
        <w:rPr>
          <w:rFonts w:hint="eastAsia"/>
        </w:rPr>
        <w:t xml:space="preserve"> </w:t>
      </w:r>
    </w:p>
    <w:p w:rsidR="00F936EC" w:rsidRDefault="00F936EC" w:rsidP="00F936EC">
      <w:pPr>
        <w:ind w:firstLineChars="2600" w:firstLine="5460"/>
        <w:rPr>
          <w:b/>
          <w:bCs/>
          <w:sz w:val="24"/>
        </w:rPr>
      </w:pPr>
      <w:r>
        <w:rPr>
          <w:rFonts w:hint="eastAsia"/>
          <w:szCs w:val="21"/>
        </w:rPr>
        <w:lastRenderedPageBreak/>
        <w:t>业务编码：</w:t>
      </w:r>
      <w:r>
        <w:rPr>
          <w:rFonts w:hint="eastAsia"/>
          <w:szCs w:val="21"/>
        </w:rPr>
        <w:t>F221122001KZ</w:t>
      </w:r>
      <w:r>
        <w:rPr>
          <w:rFonts w:hint="eastAsia"/>
          <w:sz w:val="24"/>
        </w:rPr>
        <w:t xml:space="preserve">                                                 </w:t>
      </w:r>
    </w:p>
    <w:p w:rsidR="00F936EC" w:rsidRDefault="00F936EC" w:rsidP="00F936EC">
      <w:pPr>
        <w:jc w:val="center"/>
        <w:rPr>
          <w:rFonts w:ascii="黑体" w:eastAsia="黑体"/>
          <w:sz w:val="36"/>
          <w:szCs w:val="36"/>
        </w:rPr>
      </w:pPr>
      <w:r>
        <w:rPr>
          <w:rFonts w:ascii="黑体" w:eastAsia="黑体" w:hint="eastAsia"/>
          <w:sz w:val="36"/>
          <w:szCs w:val="36"/>
        </w:rPr>
        <w:t>盛京银行北京分行委托评估业务备案登记表</w:t>
      </w:r>
    </w:p>
    <w:p w:rsidR="00F936EC" w:rsidRDefault="00F936EC" w:rsidP="00F936EC">
      <w:pPr>
        <w:jc w:val="center"/>
        <w:rPr>
          <w:sz w:val="18"/>
        </w:rPr>
      </w:pPr>
    </w:p>
    <w:p w:rsidR="00F936EC" w:rsidRDefault="00F936EC" w:rsidP="00F936EC">
      <w:pPr>
        <w:rPr>
          <w:sz w:val="24"/>
        </w:rPr>
      </w:pPr>
      <w:r>
        <w:rPr>
          <w:rFonts w:hint="eastAsia"/>
          <w:sz w:val="24"/>
        </w:rPr>
        <w:t>单位：（公章）</w:t>
      </w:r>
      <w:r>
        <w:rPr>
          <w:rFonts w:hint="eastAsia"/>
          <w:sz w:val="24"/>
        </w:rPr>
        <w:t xml:space="preserve">             </w:t>
      </w:r>
      <w:r>
        <w:rPr>
          <w:rFonts w:hint="eastAsia"/>
          <w:sz w:val="24"/>
        </w:rPr>
        <w:t>机构负责人签字：</w:t>
      </w:r>
      <w:r>
        <w:rPr>
          <w:rFonts w:hint="eastAsia"/>
          <w:sz w:val="24"/>
        </w:rPr>
        <w:t xml:space="preserve">          2022</w:t>
      </w:r>
      <w:r>
        <w:rPr>
          <w:rFonts w:hint="eastAsia"/>
          <w:sz w:val="24"/>
        </w:rPr>
        <w:t>年</w:t>
      </w:r>
      <w:r>
        <w:rPr>
          <w:rFonts w:hint="eastAsia"/>
          <w:sz w:val="24"/>
        </w:rPr>
        <w:t>11</w:t>
      </w:r>
      <w:r>
        <w:rPr>
          <w:rFonts w:hint="eastAsia"/>
          <w:sz w:val="24"/>
        </w:rPr>
        <w:t>月</w:t>
      </w:r>
      <w:r>
        <w:rPr>
          <w:rFonts w:hint="eastAsia"/>
          <w:sz w:val="24"/>
        </w:rPr>
        <w:t>22</w:t>
      </w:r>
      <w:r>
        <w:rPr>
          <w:rFonts w:hint="eastAsia"/>
          <w:sz w:val="24"/>
        </w:rPr>
        <w:t>日</w:t>
      </w:r>
      <w:r>
        <w:rPr>
          <w:rFonts w:hint="eastAsia"/>
          <w:sz w:val="24"/>
        </w:rPr>
        <w:t xml:space="preserve">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F936EC" w:rsidTr="00BC5D6C">
        <w:trPr>
          <w:cantSplit/>
          <w:trHeight w:val="508"/>
        </w:trPr>
        <w:tc>
          <w:tcPr>
            <w:tcW w:w="9220" w:type="dxa"/>
            <w:vAlign w:val="center"/>
          </w:tcPr>
          <w:p w:rsidR="00F936EC" w:rsidRDefault="00F936EC" w:rsidP="00BC5D6C">
            <w:pPr>
              <w:rPr>
                <w:rFonts w:eastAsia="宋体"/>
                <w:sz w:val="24"/>
              </w:rPr>
            </w:pPr>
            <w:r>
              <w:rPr>
                <w:rFonts w:hint="eastAsia"/>
                <w:sz w:val="24"/>
              </w:rPr>
              <w:t>经办机构：风险管理部</w:t>
            </w:r>
            <w:r>
              <w:rPr>
                <w:rFonts w:hint="eastAsia"/>
                <w:sz w:val="24"/>
              </w:rPr>
              <w:t xml:space="preserve">                      </w:t>
            </w:r>
            <w:r>
              <w:rPr>
                <w:rFonts w:hint="eastAsia"/>
                <w:sz w:val="24"/>
              </w:rPr>
              <w:t>经办人：郭鉴硕</w:t>
            </w:r>
          </w:p>
        </w:tc>
      </w:tr>
      <w:tr w:rsidR="00F936EC" w:rsidTr="00BC5D6C">
        <w:trPr>
          <w:cantSplit/>
          <w:trHeight w:val="506"/>
        </w:trPr>
        <w:tc>
          <w:tcPr>
            <w:tcW w:w="9220" w:type="dxa"/>
            <w:vAlign w:val="center"/>
          </w:tcPr>
          <w:p w:rsidR="00F936EC" w:rsidRDefault="00F936EC" w:rsidP="00BC5D6C">
            <w:pPr>
              <w:rPr>
                <w:rFonts w:eastAsia="宋体"/>
                <w:sz w:val="24"/>
              </w:rPr>
            </w:pPr>
            <w:r>
              <w:rPr>
                <w:rFonts w:hint="eastAsia"/>
                <w:sz w:val="24"/>
              </w:rPr>
              <w:t>联系电话：</w:t>
            </w:r>
            <w:r>
              <w:rPr>
                <w:rFonts w:hint="eastAsia"/>
                <w:sz w:val="24"/>
              </w:rPr>
              <w:t xml:space="preserve">85597777-5151                  </w:t>
            </w:r>
            <w:r>
              <w:rPr>
                <w:rFonts w:hint="eastAsia"/>
                <w:sz w:val="24"/>
              </w:rPr>
              <w:t>（手机）：</w:t>
            </w:r>
            <w:r>
              <w:rPr>
                <w:rFonts w:hint="eastAsia"/>
                <w:sz w:val="24"/>
              </w:rPr>
              <w:t>18519731957</w:t>
            </w:r>
          </w:p>
        </w:tc>
      </w:tr>
      <w:tr w:rsidR="00F936EC" w:rsidTr="00BC5D6C">
        <w:trPr>
          <w:cantSplit/>
          <w:trHeight w:val="506"/>
        </w:trPr>
        <w:tc>
          <w:tcPr>
            <w:tcW w:w="9220" w:type="dxa"/>
            <w:vAlign w:val="center"/>
          </w:tcPr>
          <w:p w:rsidR="00F936EC" w:rsidRDefault="00F936EC" w:rsidP="00BC5D6C">
            <w:pPr>
              <w:rPr>
                <w:rFonts w:eastAsia="宋体"/>
                <w:sz w:val="24"/>
              </w:rPr>
            </w:pPr>
            <w:r>
              <w:rPr>
                <w:rFonts w:hint="eastAsia"/>
                <w:sz w:val="24"/>
              </w:rPr>
              <w:t>委托企业：</w:t>
            </w:r>
            <w:r>
              <w:rPr>
                <w:rFonts w:hint="eastAsia"/>
                <w:sz w:val="24"/>
              </w:rPr>
              <w:t xml:space="preserve">-                                </w:t>
            </w:r>
            <w:r>
              <w:rPr>
                <w:rFonts w:hint="eastAsia"/>
                <w:sz w:val="24"/>
              </w:rPr>
              <w:t>电话：</w:t>
            </w:r>
            <w:r>
              <w:rPr>
                <w:rFonts w:hint="eastAsia"/>
                <w:sz w:val="24"/>
              </w:rPr>
              <w:t>-</w:t>
            </w:r>
          </w:p>
        </w:tc>
      </w:tr>
      <w:tr w:rsidR="00F936EC" w:rsidTr="00BC5D6C">
        <w:trPr>
          <w:cantSplit/>
          <w:trHeight w:val="632"/>
        </w:trPr>
        <w:tc>
          <w:tcPr>
            <w:tcW w:w="9220" w:type="dxa"/>
            <w:tcBorders>
              <w:bottom w:val="nil"/>
            </w:tcBorders>
            <w:vAlign w:val="center"/>
          </w:tcPr>
          <w:p w:rsidR="00F936EC" w:rsidRDefault="00F936EC" w:rsidP="00BC5D6C">
            <w:pPr>
              <w:tabs>
                <w:tab w:val="left" w:pos="1155"/>
              </w:tabs>
              <w:rPr>
                <w:sz w:val="24"/>
              </w:rPr>
            </w:pPr>
            <w:r>
              <w:rPr>
                <w:rFonts w:hint="eastAsia"/>
                <w:sz w:val="24"/>
              </w:rPr>
              <w:t>完成时限：□加急</w:t>
            </w:r>
            <w:r>
              <w:rPr>
                <w:rFonts w:hint="eastAsia"/>
                <w:sz w:val="24"/>
              </w:rPr>
              <w:t xml:space="preserve">      </w:t>
            </w:r>
            <w:r>
              <w:rPr>
                <w:rFonts w:ascii="宋体" w:eastAsia="宋体" w:hAnsi="宋体" w:cs="宋体" w:hint="eastAsia"/>
                <w:sz w:val="24"/>
              </w:rPr>
              <w:t>■</w:t>
            </w:r>
            <w:r>
              <w:rPr>
                <w:rFonts w:hint="eastAsia"/>
                <w:sz w:val="24"/>
              </w:rPr>
              <w:t>急</w:t>
            </w:r>
            <w:r>
              <w:rPr>
                <w:rFonts w:hint="eastAsia"/>
                <w:sz w:val="24"/>
              </w:rPr>
              <w:t xml:space="preserve">         </w:t>
            </w:r>
            <w:r>
              <w:rPr>
                <w:rFonts w:hint="eastAsia"/>
                <w:sz w:val="24"/>
              </w:rPr>
              <w:t>□正常</w:t>
            </w:r>
          </w:p>
          <w:p w:rsidR="00F936EC" w:rsidRDefault="00F936EC" w:rsidP="00BC5D6C">
            <w:pPr>
              <w:rPr>
                <w:sz w:val="24"/>
              </w:rPr>
            </w:pPr>
            <w:r>
              <w:rPr>
                <w:rFonts w:hint="eastAsia"/>
                <w:sz w:val="24"/>
              </w:rPr>
              <w:t>评估类别：□新增贷款</w:t>
            </w:r>
            <w:r>
              <w:rPr>
                <w:rFonts w:hint="eastAsia"/>
                <w:sz w:val="24"/>
              </w:rPr>
              <w:t xml:space="preserve">  </w:t>
            </w:r>
            <w:r>
              <w:rPr>
                <w:rFonts w:hint="eastAsia"/>
                <w:sz w:val="24"/>
              </w:rPr>
              <w:t>□转期贷款</w:t>
            </w:r>
            <w:r>
              <w:rPr>
                <w:rFonts w:hint="eastAsia"/>
                <w:sz w:val="24"/>
              </w:rPr>
              <w:t xml:space="preserve">   </w:t>
            </w:r>
            <w:r>
              <w:rPr>
                <w:rFonts w:hint="eastAsia"/>
                <w:sz w:val="24"/>
              </w:rPr>
              <w:t>□置换项目</w:t>
            </w:r>
            <w:r>
              <w:rPr>
                <w:rFonts w:hint="eastAsia"/>
                <w:sz w:val="24"/>
              </w:rPr>
              <w:t xml:space="preserve">   </w:t>
            </w:r>
            <w:r>
              <w:rPr>
                <w:rFonts w:hint="eastAsia"/>
                <w:sz w:val="24"/>
              </w:rPr>
              <w:t>□抵债项目</w:t>
            </w:r>
            <w:r>
              <w:rPr>
                <w:rFonts w:hint="eastAsia"/>
                <w:sz w:val="24"/>
              </w:rPr>
              <w:t xml:space="preserve">    </w:t>
            </w:r>
            <w:r>
              <w:rPr>
                <w:rFonts w:ascii="宋体" w:eastAsia="宋体" w:hAnsi="宋体" w:cs="宋体" w:hint="eastAsia"/>
                <w:sz w:val="24"/>
              </w:rPr>
              <w:t>■</w:t>
            </w:r>
            <w:r>
              <w:rPr>
                <w:rFonts w:hint="eastAsia"/>
                <w:sz w:val="24"/>
              </w:rPr>
              <w:t>其它</w:t>
            </w:r>
          </w:p>
        </w:tc>
      </w:tr>
      <w:tr w:rsidR="00F936EC" w:rsidTr="00BC5D6C">
        <w:trPr>
          <w:cantSplit/>
          <w:trHeight w:val="643"/>
        </w:trPr>
        <w:tc>
          <w:tcPr>
            <w:tcW w:w="9220" w:type="dxa"/>
            <w:tcBorders>
              <w:top w:val="nil"/>
              <w:bottom w:val="single" w:sz="4" w:space="0" w:color="auto"/>
              <w:right w:val="single" w:sz="4" w:space="0" w:color="auto"/>
            </w:tcBorders>
          </w:tcPr>
          <w:p w:rsidR="00F936EC" w:rsidRDefault="00F936EC" w:rsidP="00BC5D6C">
            <w:pPr>
              <w:rPr>
                <w:sz w:val="24"/>
              </w:rPr>
            </w:pPr>
            <w:r>
              <w:rPr>
                <w:rFonts w:hint="eastAsia"/>
                <w:sz w:val="24"/>
              </w:rPr>
              <w:t>贷款金额：</w:t>
            </w:r>
            <w:r>
              <w:rPr>
                <w:rFonts w:hint="eastAsia"/>
                <w:sz w:val="24"/>
              </w:rPr>
              <w:t xml:space="preserve">              </w:t>
            </w:r>
            <w:r>
              <w:rPr>
                <w:rFonts w:hint="eastAsia"/>
                <w:sz w:val="24"/>
              </w:rPr>
              <w:t>原评估机构：</w:t>
            </w:r>
            <w:r>
              <w:rPr>
                <w:rFonts w:hint="eastAsia"/>
                <w:sz w:val="24"/>
              </w:rPr>
              <w:t xml:space="preserve">        </w:t>
            </w:r>
            <w:r>
              <w:rPr>
                <w:rFonts w:hint="eastAsia"/>
                <w:sz w:val="24"/>
              </w:rPr>
              <w:t>原评估时间：</w:t>
            </w:r>
          </w:p>
          <w:p w:rsidR="00F936EC" w:rsidRDefault="00F936EC" w:rsidP="00BC5D6C">
            <w:pPr>
              <w:rPr>
                <w:sz w:val="24"/>
              </w:rPr>
            </w:pPr>
            <w:r>
              <w:rPr>
                <w:rFonts w:hint="eastAsia"/>
                <w:sz w:val="24"/>
              </w:rPr>
              <w:t>原评估值：</w:t>
            </w:r>
            <w:r>
              <w:rPr>
                <w:rFonts w:hint="eastAsia"/>
                <w:sz w:val="24"/>
              </w:rPr>
              <w:t xml:space="preserve">              </w:t>
            </w:r>
            <w:r>
              <w:rPr>
                <w:rFonts w:hint="eastAsia"/>
                <w:sz w:val="24"/>
              </w:rPr>
              <w:t>原评估师：</w:t>
            </w:r>
          </w:p>
        </w:tc>
      </w:tr>
      <w:tr w:rsidR="00F936EC" w:rsidTr="00BC5D6C">
        <w:trPr>
          <w:cantSplit/>
          <w:trHeight w:val="2642"/>
        </w:trPr>
        <w:tc>
          <w:tcPr>
            <w:tcW w:w="9220" w:type="dxa"/>
            <w:tcBorders>
              <w:top w:val="single" w:sz="4" w:space="0" w:color="auto"/>
              <w:bottom w:val="single" w:sz="4" w:space="0" w:color="auto"/>
              <w:right w:val="single" w:sz="4" w:space="0" w:color="auto"/>
            </w:tcBorders>
          </w:tcPr>
          <w:p w:rsidR="00F936EC" w:rsidRDefault="00F936EC" w:rsidP="00BC5D6C">
            <w:pPr>
              <w:rPr>
                <w:sz w:val="24"/>
              </w:rPr>
            </w:pPr>
            <w:r>
              <w:rPr>
                <w:rFonts w:hint="eastAsia"/>
                <w:sz w:val="24"/>
              </w:rPr>
              <w:t>委评事项：（此处内容包括评估对象、评估目的、评估范围、评估报告使用范围、评估报告提交期限及方式）</w:t>
            </w:r>
          </w:p>
          <w:p w:rsidR="00F936EC" w:rsidRDefault="00F936EC" w:rsidP="00BC5D6C">
            <w:pPr>
              <w:rPr>
                <w:sz w:val="24"/>
              </w:rPr>
            </w:pPr>
            <w:r>
              <w:rPr>
                <w:rFonts w:hint="eastAsia"/>
                <w:sz w:val="24"/>
              </w:rPr>
              <w:t xml:space="preserve">    </w:t>
            </w:r>
            <w:r>
              <w:rPr>
                <w:rFonts w:hint="eastAsia"/>
                <w:sz w:val="24"/>
              </w:rPr>
              <w:t>根据总行交叉评估工作要求，现需对北京市朝阳区朝阳公园南路</w:t>
            </w:r>
            <w:r>
              <w:rPr>
                <w:rFonts w:hint="eastAsia"/>
                <w:sz w:val="24"/>
              </w:rPr>
              <w:t>10</w:t>
            </w:r>
            <w:r>
              <w:rPr>
                <w:rFonts w:hint="eastAsia"/>
                <w:sz w:val="24"/>
              </w:rPr>
              <w:t>号院</w:t>
            </w:r>
            <w:r>
              <w:rPr>
                <w:rFonts w:hint="eastAsia"/>
                <w:sz w:val="24"/>
              </w:rPr>
              <w:t>2</w:t>
            </w:r>
            <w:r>
              <w:rPr>
                <w:rFonts w:hint="eastAsia"/>
                <w:sz w:val="24"/>
              </w:rPr>
              <w:t>号楼</w:t>
            </w:r>
            <w:r>
              <w:rPr>
                <w:rFonts w:hint="eastAsia"/>
                <w:sz w:val="24"/>
              </w:rPr>
              <w:t>7</w:t>
            </w:r>
            <w:r>
              <w:rPr>
                <w:rFonts w:hint="eastAsia"/>
                <w:sz w:val="24"/>
              </w:rPr>
              <w:t>层</w:t>
            </w:r>
            <w:r>
              <w:rPr>
                <w:rFonts w:hint="eastAsia"/>
                <w:sz w:val="24"/>
              </w:rPr>
              <w:t>701</w:t>
            </w:r>
            <w:r>
              <w:rPr>
                <w:rFonts w:hint="eastAsia"/>
                <w:sz w:val="24"/>
              </w:rPr>
              <w:t>、</w:t>
            </w:r>
            <w:r>
              <w:rPr>
                <w:rFonts w:hint="eastAsia"/>
                <w:sz w:val="24"/>
              </w:rPr>
              <w:t>702</w:t>
            </w:r>
            <w:r>
              <w:rPr>
                <w:rFonts w:hint="eastAsia"/>
                <w:sz w:val="24"/>
              </w:rPr>
              <w:t>房地产抵押价值进行预评，按照总行制定的《委托评估业务预评报告书》模板撰写相关评估报告，并于</w:t>
            </w:r>
            <w:r>
              <w:rPr>
                <w:rFonts w:hint="eastAsia"/>
                <w:sz w:val="24"/>
              </w:rPr>
              <w:t>2022</w:t>
            </w:r>
            <w:r>
              <w:rPr>
                <w:rFonts w:hint="eastAsia"/>
                <w:sz w:val="24"/>
              </w:rPr>
              <w:t>年</w:t>
            </w:r>
            <w:r>
              <w:rPr>
                <w:rFonts w:hint="eastAsia"/>
                <w:sz w:val="24"/>
              </w:rPr>
              <w:t>11</w:t>
            </w:r>
            <w:r>
              <w:rPr>
                <w:rFonts w:hint="eastAsia"/>
                <w:sz w:val="24"/>
              </w:rPr>
              <w:t>月</w:t>
            </w:r>
            <w:r>
              <w:rPr>
                <w:rFonts w:hint="eastAsia"/>
                <w:sz w:val="24"/>
              </w:rPr>
              <w:t>28</w:t>
            </w:r>
            <w:r>
              <w:rPr>
                <w:rFonts w:hint="eastAsia"/>
                <w:sz w:val="24"/>
              </w:rPr>
              <w:t>日提交两名资产评估师签字及评估机构盖章的报告书。</w:t>
            </w:r>
          </w:p>
        </w:tc>
      </w:tr>
      <w:tr w:rsidR="00F936EC" w:rsidTr="00BC5D6C">
        <w:trPr>
          <w:cantSplit/>
          <w:trHeight w:val="1134"/>
        </w:trPr>
        <w:tc>
          <w:tcPr>
            <w:tcW w:w="9220" w:type="dxa"/>
            <w:tcBorders>
              <w:top w:val="single" w:sz="4" w:space="0" w:color="auto"/>
              <w:bottom w:val="single" w:sz="4" w:space="0" w:color="auto"/>
              <w:right w:val="single" w:sz="4" w:space="0" w:color="auto"/>
            </w:tcBorders>
          </w:tcPr>
          <w:p w:rsidR="00F936EC" w:rsidRDefault="00F936EC" w:rsidP="00BC5D6C">
            <w:pPr>
              <w:widowControl/>
              <w:jc w:val="left"/>
              <w:rPr>
                <w:sz w:val="24"/>
              </w:rPr>
            </w:pPr>
            <w:r>
              <w:rPr>
                <w:rFonts w:hint="eastAsia"/>
                <w:sz w:val="24"/>
              </w:rPr>
              <w:t>风险管理部意见：</w:t>
            </w:r>
          </w:p>
          <w:p w:rsidR="00F936EC" w:rsidRDefault="00F936EC" w:rsidP="00BC5D6C">
            <w:pPr>
              <w:widowControl/>
              <w:jc w:val="left"/>
              <w:rPr>
                <w:sz w:val="24"/>
              </w:rPr>
            </w:pPr>
          </w:p>
          <w:p w:rsidR="00F936EC" w:rsidRDefault="00F936EC" w:rsidP="00BC5D6C">
            <w:pPr>
              <w:widowControl/>
              <w:ind w:firstLineChars="200" w:firstLine="480"/>
              <w:jc w:val="left"/>
              <w:rPr>
                <w:sz w:val="24"/>
              </w:rPr>
            </w:pPr>
            <w:r>
              <w:rPr>
                <w:rFonts w:hint="eastAsia"/>
                <w:sz w:val="24"/>
              </w:rPr>
              <w:t>拟同意委托</w:t>
            </w:r>
            <w:r>
              <w:rPr>
                <w:rFonts w:hint="eastAsia"/>
                <w:sz w:val="24"/>
                <w:u w:val="single"/>
              </w:rPr>
              <w:t xml:space="preserve">   </w:t>
            </w:r>
            <w:r>
              <w:rPr>
                <w:rFonts w:hint="eastAsia"/>
                <w:sz w:val="24"/>
                <w:u w:val="single"/>
              </w:rPr>
              <w:t>北京康正宏基房地产评估有限公司</w:t>
            </w:r>
            <w:r>
              <w:rPr>
                <w:rFonts w:hint="eastAsia"/>
                <w:sz w:val="24"/>
                <w:u w:val="single"/>
              </w:rPr>
              <w:t xml:space="preserve">  </w:t>
            </w:r>
            <w:r>
              <w:rPr>
                <w:rFonts w:hint="eastAsia"/>
                <w:sz w:val="24"/>
              </w:rPr>
              <w:t xml:space="preserve"> </w:t>
            </w:r>
            <w:r>
              <w:rPr>
                <w:rFonts w:hint="eastAsia"/>
                <w:sz w:val="24"/>
              </w:rPr>
              <w:t>评估机构进行价值评估。</w:t>
            </w:r>
          </w:p>
          <w:p w:rsidR="00F936EC" w:rsidRDefault="00F936EC" w:rsidP="00BC5D6C">
            <w:pPr>
              <w:jc w:val="left"/>
              <w:rPr>
                <w:sz w:val="24"/>
              </w:rPr>
            </w:pPr>
          </w:p>
        </w:tc>
      </w:tr>
      <w:tr w:rsidR="00F936EC" w:rsidTr="00BC5D6C">
        <w:trPr>
          <w:cantSplit/>
          <w:trHeight w:val="3206"/>
        </w:trPr>
        <w:tc>
          <w:tcPr>
            <w:tcW w:w="9220" w:type="dxa"/>
            <w:vAlign w:val="center"/>
          </w:tcPr>
          <w:p w:rsidR="00F936EC" w:rsidRDefault="00F936EC" w:rsidP="00BC5D6C">
            <w:pPr>
              <w:rPr>
                <w:sz w:val="24"/>
              </w:rPr>
            </w:pPr>
            <w:r>
              <w:rPr>
                <w:rFonts w:hint="eastAsia"/>
                <w:sz w:val="24"/>
              </w:rPr>
              <w:t>评估机构评估结论：</w:t>
            </w:r>
          </w:p>
          <w:p w:rsidR="00F936EC" w:rsidRDefault="00F936EC" w:rsidP="00BC5D6C">
            <w:pPr>
              <w:jc w:val="center"/>
              <w:rPr>
                <w:sz w:val="24"/>
              </w:rPr>
            </w:pPr>
          </w:p>
          <w:p w:rsidR="00F936EC" w:rsidRDefault="00F936EC" w:rsidP="00BC5D6C">
            <w:pPr>
              <w:ind w:firstLineChars="200" w:firstLine="480"/>
              <w:jc w:val="left"/>
              <w:rPr>
                <w:sz w:val="24"/>
              </w:rPr>
            </w:pPr>
            <w:r>
              <w:rPr>
                <w:rFonts w:hint="eastAsia"/>
                <w:sz w:val="24"/>
              </w:rPr>
              <w:t>位于北京市朝阳区朝阳公园南路</w:t>
            </w:r>
            <w:r>
              <w:rPr>
                <w:rFonts w:hint="eastAsia"/>
                <w:sz w:val="24"/>
              </w:rPr>
              <w:t>10</w:t>
            </w:r>
            <w:r>
              <w:rPr>
                <w:rFonts w:hint="eastAsia"/>
                <w:sz w:val="24"/>
              </w:rPr>
              <w:t>号院</w:t>
            </w:r>
            <w:r>
              <w:rPr>
                <w:rFonts w:hint="eastAsia"/>
                <w:sz w:val="24"/>
              </w:rPr>
              <w:t>2</w:t>
            </w:r>
            <w:r>
              <w:rPr>
                <w:rFonts w:hint="eastAsia"/>
                <w:sz w:val="24"/>
              </w:rPr>
              <w:t>号楼</w:t>
            </w:r>
            <w:r>
              <w:rPr>
                <w:rFonts w:hint="eastAsia"/>
                <w:sz w:val="24"/>
              </w:rPr>
              <w:t>7</w:t>
            </w:r>
            <w:r>
              <w:rPr>
                <w:rFonts w:hint="eastAsia"/>
                <w:sz w:val="24"/>
              </w:rPr>
              <w:t>层</w:t>
            </w:r>
            <w:r>
              <w:rPr>
                <w:rFonts w:hint="eastAsia"/>
                <w:sz w:val="24"/>
              </w:rPr>
              <w:t>701</w:t>
            </w:r>
            <w:r>
              <w:rPr>
                <w:rFonts w:hint="eastAsia"/>
                <w:sz w:val="24"/>
              </w:rPr>
              <w:t>、</w:t>
            </w:r>
            <w:r>
              <w:rPr>
                <w:rFonts w:hint="eastAsia"/>
                <w:sz w:val="24"/>
              </w:rPr>
              <w:t>702</w:t>
            </w:r>
            <w:r>
              <w:rPr>
                <w:rFonts w:hint="eastAsia"/>
                <w:sz w:val="24"/>
              </w:rPr>
              <w:t>的</w:t>
            </w:r>
            <w:r>
              <w:rPr>
                <w:sz w:val="24"/>
              </w:rPr>
              <w:t>2</w:t>
            </w:r>
            <w:r>
              <w:rPr>
                <w:rFonts w:hint="eastAsia"/>
                <w:sz w:val="24"/>
              </w:rPr>
              <w:t>套办公用房房地产。评估房地产建筑面积为</w:t>
            </w:r>
            <w:r w:rsidRPr="000E5B43">
              <w:rPr>
                <w:sz w:val="24"/>
              </w:rPr>
              <w:t>1553.12</w:t>
            </w:r>
            <w:r>
              <w:rPr>
                <w:rFonts w:hint="eastAsia"/>
                <w:sz w:val="24"/>
              </w:rPr>
              <w:t>平方米。在价值时点</w:t>
            </w:r>
            <w:r>
              <w:rPr>
                <w:rFonts w:hint="eastAsia"/>
                <w:sz w:val="24"/>
              </w:rPr>
              <w:t>2</w:t>
            </w:r>
            <w:r>
              <w:rPr>
                <w:sz w:val="24"/>
              </w:rPr>
              <w:t>022</w:t>
            </w:r>
            <w:r>
              <w:rPr>
                <w:rFonts w:hint="eastAsia"/>
                <w:sz w:val="24"/>
              </w:rPr>
              <w:t>年</w:t>
            </w:r>
            <w:r>
              <w:rPr>
                <w:rFonts w:hint="eastAsia"/>
                <w:sz w:val="24"/>
              </w:rPr>
              <w:t>1</w:t>
            </w:r>
            <w:r>
              <w:rPr>
                <w:sz w:val="24"/>
              </w:rPr>
              <w:t>1</w:t>
            </w:r>
            <w:r>
              <w:rPr>
                <w:rFonts w:hint="eastAsia"/>
                <w:sz w:val="24"/>
              </w:rPr>
              <w:t>月</w:t>
            </w:r>
            <w:r>
              <w:rPr>
                <w:rFonts w:hint="eastAsia"/>
                <w:sz w:val="24"/>
              </w:rPr>
              <w:t>2</w:t>
            </w:r>
            <w:r>
              <w:rPr>
                <w:sz w:val="24"/>
              </w:rPr>
              <w:t>3</w:t>
            </w:r>
            <w:r>
              <w:rPr>
                <w:rFonts w:hint="eastAsia"/>
                <w:sz w:val="24"/>
              </w:rPr>
              <w:t>日的预评估总价为</w:t>
            </w:r>
            <w:r w:rsidR="006A506D" w:rsidRPr="006A506D">
              <w:rPr>
                <w:sz w:val="24"/>
              </w:rPr>
              <w:t>12781</w:t>
            </w:r>
            <w:r>
              <w:rPr>
                <w:rFonts w:hint="eastAsia"/>
                <w:sz w:val="24"/>
              </w:rPr>
              <w:t>万元。</w:t>
            </w:r>
          </w:p>
          <w:p w:rsidR="00F936EC" w:rsidRDefault="00F936EC" w:rsidP="00BC5D6C">
            <w:pPr>
              <w:jc w:val="center"/>
              <w:rPr>
                <w:sz w:val="24"/>
              </w:rPr>
            </w:pPr>
          </w:p>
          <w:p w:rsidR="00F936EC" w:rsidRDefault="00F936EC" w:rsidP="00BC5D6C">
            <w:pPr>
              <w:jc w:val="center"/>
              <w:rPr>
                <w:sz w:val="24"/>
              </w:rPr>
            </w:pPr>
          </w:p>
          <w:p w:rsidR="00F936EC" w:rsidRDefault="00F936EC" w:rsidP="00BC5D6C">
            <w:pPr>
              <w:jc w:val="center"/>
              <w:rPr>
                <w:sz w:val="24"/>
              </w:rPr>
            </w:pPr>
          </w:p>
          <w:p w:rsidR="00F936EC" w:rsidRDefault="00F936EC" w:rsidP="00BC5D6C">
            <w:pPr>
              <w:tabs>
                <w:tab w:val="left" w:pos="7214"/>
              </w:tabs>
              <w:ind w:firstLineChars="2800" w:firstLine="6720"/>
              <w:rPr>
                <w:sz w:val="24"/>
              </w:rPr>
            </w:pPr>
            <w:r>
              <w:rPr>
                <w:rFonts w:hint="eastAsia"/>
                <w:sz w:val="24"/>
              </w:rPr>
              <w:t>评估机构盖章</w:t>
            </w:r>
          </w:p>
        </w:tc>
      </w:tr>
    </w:tbl>
    <w:p w:rsidR="00F936EC" w:rsidRDefault="00F936EC" w:rsidP="00F936EC">
      <w:pPr>
        <w:rPr>
          <w:sz w:val="24"/>
        </w:rPr>
      </w:pPr>
    </w:p>
    <w:p w:rsidR="00F936EC" w:rsidRDefault="00F936EC" w:rsidP="00F936EC">
      <w:pPr>
        <w:rPr>
          <w:sz w:val="24"/>
        </w:rPr>
      </w:pPr>
      <w:r>
        <w:rPr>
          <w:rFonts w:hint="eastAsia"/>
          <w:sz w:val="24"/>
        </w:rPr>
        <w:t>注：</w:t>
      </w:r>
      <w:r>
        <w:rPr>
          <w:rFonts w:hint="eastAsia"/>
          <w:sz w:val="24"/>
        </w:rPr>
        <w:t>1</w:t>
      </w:r>
      <w:r>
        <w:rPr>
          <w:rFonts w:hint="eastAsia"/>
          <w:sz w:val="24"/>
        </w:rPr>
        <w:t>、此表一式三份，为支行或业务部门申请评估业务备案登记用表。</w:t>
      </w:r>
    </w:p>
    <w:p w:rsidR="00F936EC" w:rsidRDefault="00F936EC" w:rsidP="00F936EC">
      <w:pPr>
        <w:ind w:firstLineChars="200" w:firstLine="480"/>
        <w:rPr>
          <w:sz w:val="24"/>
        </w:rPr>
      </w:pPr>
      <w:r>
        <w:rPr>
          <w:rFonts w:hint="eastAsia"/>
          <w:sz w:val="24"/>
        </w:rPr>
        <w:t>2</w:t>
      </w:r>
      <w:r>
        <w:rPr>
          <w:rFonts w:hint="eastAsia"/>
          <w:sz w:val="24"/>
        </w:rPr>
        <w:t>、评估师签署意见后，自留一份，其余两份附预评估报告一并返还分行风险管理部，风险管理部留一份存档，另一份返还支行或业务部门。</w:t>
      </w:r>
    </w:p>
    <w:p w:rsidR="004540FC" w:rsidRDefault="00F936EC" w:rsidP="00F936EC">
      <w:pPr>
        <w:ind w:firstLineChars="200" w:firstLine="480"/>
        <w:rPr>
          <w:sz w:val="24"/>
        </w:rPr>
        <w:sectPr w:rsidR="004540FC">
          <w:pgSz w:w="11906" w:h="16838"/>
          <w:pgMar w:top="1701" w:right="1531" w:bottom="1701" w:left="1531" w:header="851" w:footer="992" w:gutter="0"/>
          <w:cols w:space="0"/>
          <w:docGrid w:type="lines" w:linePitch="312"/>
        </w:sectPr>
      </w:pPr>
      <w:r>
        <w:rPr>
          <w:rFonts w:hint="eastAsia"/>
          <w:sz w:val="24"/>
        </w:rPr>
        <w:t>3</w:t>
      </w:r>
      <w:r>
        <w:rPr>
          <w:rFonts w:hint="eastAsia"/>
          <w:sz w:val="24"/>
        </w:rPr>
        <w:t>、加急为一个工作日、急为两个工作日、正常为三个工作日</w:t>
      </w:r>
    </w:p>
    <w:tbl>
      <w:tblPr>
        <w:tblW w:w="16620" w:type="dxa"/>
        <w:tblInd w:w="-756" w:type="dxa"/>
        <w:tblLayout w:type="fixed"/>
        <w:tblLook w:val="0000" w:firstRow="0" w:lastRow="0" w:firstColumn="0" w:lastColumn="0" w:noHBand="0" w:noVBand="0"/>
      </w:tblPr>
      <w:tblGrid>
        <w:gridCol w:w="236"/>
        <w:gridCol w:w="428"/>
        <w:gridCol w:w="512"/>
        <w:gridCol w:w="568"/>
        <w:gridCol w:w="1988"/>
        <w:gridCol w:w="12"/>
        <w:gridCol w:w="1161"/>
        <w:gridCol w:w="155"/>
        <w:gridCol w:w="112"/>
        <w:gridCol w:w="1293"/>
        <w:gridCol w:w="267"/>
        <w:gridCol w:w="673"/>
        <w:gridCol w:w="267"/>
        <w:gridCol w:w="673"/>
        <w:gridCol w:w="267"/>
        <w:gridCol w:w="673"/>
        <w:gridCol w:w="267"/>
        <w:gridCol w:w="813"/>
        <w:gridCol w:w="267"/>
        <w:gridCol w:w="728"/>
        <w:gridCol w:w="188"/>
        <w:gridCol w:w="893"/>
        <w:gridCol w:w="267"/>
        <w:gridCol w:w="733"/>
        <w:gridCol w:w="267"/>
        <w:gridCol w:w="656"/>
        <w:gridCol w:w="1260"/>
        <w:gridCol w:w="996"/>
      </w:tblGrid>
      <w:tr w:rsidR="004540FC" w:rsidRPr="00052620" w:rsidTr="00BC5D6C">
        <w:trPr>
          <w:gridAfter w:val="1"/>
          <w:wAfter w:w="996" w:type="dxa"/>
          <w:trHeight w:val="315"/>
        </w:trPr>
        <w:tc>
          <w:tcPr>
            <w:tcW w:w="236" w:type="dxa"/>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2556"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440" w:type="dxa"/>
            <w:gridSpan w:val="4"/>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56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08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916"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16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000" w:type="dxa"/>
            <w:gridSpan w:val="2"/>
            <w:tcBorders>
              <w:top w:val="nil"/>
              <w:left w:val="nil"/>
              <w:bottom w:val="nil"/>
              <w:right w:val="nil"/>
            </w:tcBorders>
            <w:shd w:val="clear" w:color="auto" w:fill="auto"/>
            <w:noWrap/>
            <w:vAlign w:val="bottom"/>
          </w:tcPr>
          <w:p w:rsidR="004540FC" w:rsidRPr="00052620" w:rsidRDefault="004540FC" w:rsidP="00BC5D6C">
            <w:pPr>
              <w:widowControl/>
              <w:jc w:val="left"/>
              <w:rPr>
                <w:rFonts w:ascii="Times New Roman" w:hAnsi="Times New Roman"/>
                <w:kern w:val="0"/>
                <w:sz w:val="24"/>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4540FC" w:rsidRPr="00052620" w:rsidRDefault="004540FC" w:rsidP="00BC5D6C">
            <w:pPr>
              <w:widowControl/>
              <w:jc w:val="center"/>
              <w:rPr>
                <w:rFonts w:ascii="宋体" w:hAnsi="宋体" w:cs="宋体"/>
                <w:kern w:val="0"/>
                <w:sz w:val="24"/>
              </w:rPr>
            </w:pPr>
            <w:r w:rsidRPr="00052620">
              <w:rPr>
                <w:rFonts w:ascii="宋体" w:hAnsi="宋体" w:cs="宋体" w:hint="eastAsia"/>
                <w:kern w:val="0"/>
                <w:sz w:val="24"/>
              </w:rPr>
              <w:t>房地产类</w:t>
            </w:r>
          </w:p>
        </w:tc>
      </w:tr>
      <w:tr w:rsidR="004540FC" w:rsidRPr="00052620" w:rsidTr="00BC5D6C">
        <w:trPr>
          <w:gridAfter w:val="1"/>
          <w:wAfter w:w="996" w:type="dxa"/>
          <w:trHeight w:val="430"/>
        </w:trPr>
        <w:tc>
          <w:tcPr>
            <w:tcW w:w="15624" w:type="dxa"/>
            <w:gridSpan w:val="27"/>
            <w:tcBorders>
              <w:top w:val="nil"/>
              <w:left w:val="nil"/>
              <w:bottom w:val="nil"/>
              <w:right w:val="nil"/>
            </w:tcBorders>
            <w:shd w:val="clear" w:color="auto" w:fill="auto"/>
            <w:vAlign w:val="center"/>
          </w:tcPr>
          <w:p w:rsidR="004540FC" w:rsidRPr="00052620" w:rsidRDefault="004540FC" w:rsidP="00BC5D6C">
            <w:pPr>
              <w:widowControl/>
              <w:spacing w:line="360" w:lineRule="exact"/>
              <w:jc w:val="left"/>
              <w:rPr>
                <w:rFonts w:ascii="Times New Roman" w:hAnsi="Times New Roman"/>
                <w:kern w:val="0"/>
                <w:sz w:val="36"/>
                <w:szCs w:val="36"/>
              </w:rPr>
            </w:pPr>
            <w:r w:rsidRPr="00052620">
              <w:rPr>
                <w:rFonts w:ascii="Times New Roman" w:hAnsi="Times New Roman"/>
                <w:kern w:val="0"/>
                <w:sz w:val="36"/>
                <w:szCs w:val="36"/>
              </w:rPr>
              <w:t xml:space="preserve">                         </w:t>
            </w:r>
            <w:r>
              <w:rPr>
                <w:rFonts w:ascii="Times New Roman" w:hAnsi="Times New Roman"/>
                <w:kern w:val="0"/>
                <w:sz w:val="36"/>
                <w:szCs w:val="36"/>
              </w:rPr>
              <w:t xml:space="preserve">      </w:t>
            </w:r>
            <w:r>
              <w:rPr>
                <w:rFonts w:ascii="Times New Roman" w:hAnsi="Times New Roman" w:hint="eastAsia"/>
                <w:kern w:val="0"/>
                <w:sz w:val="36"/>
                <w:szCs w:val="36"/>
              </w:rPr>
              <w:t xml:space="preserve">    </w:t>
            </w:r>
            <w:r w:rsidRPr="00052620">
              <w:rPr>
                <w:rFonts w:ascii="Times New Roman" w:hAnsi="Times New Roman"/>
                <w:kern w:val="0"/>
                <w:sz w:val="36"/>
                <w:szCs w:val="36"/>
              </w:rPr>
              <w:t xml:space="preserve"> </w:t>
            </w:r>
            <w:r w:rsidRPr="00052620">
              <w:rPr>
                <w:rFonts w:ascii="黑体" w:eastAsia="黑体" w:hAnsi="Times New Roman" w:hint="eastAsia"/>
                <w:kern w:val="0"/>
                <w:sz w:val="36"/>
                <w:szCs w:val="36"/>
              </w:rPr>
              <w:t>委托评估预评估表</w:t>
            </w:r>
            <w:r w:rsidRPr="00052620">
              <w:rPr>
                <w:rFonts w:ascii="Times New Roman" w:hAnsi="Times New Roman"/>
                <w:kern w:val="0"/>
                <w:sz w:val="36"/>
                <w:szCs w:val="36"/>
              </w:rPr>
              <w:t xml:space="preserve">                                     </w:t>
            </w:r>
          </w:p>
        </w:tc>
      </w:tr>
      <w:tr w:rsidR="004540FC" w:rsidRPr="00052620" w:rsidTr="00BC5D6C">
        <w:trPr>
          <w:trHeight w:val="252"/>
        </w:trPr>
        <w:tc>
          <w:tcPr>
            <w:tcW w:w="16620" w:type="dxa"/>
            <w:gridSpan w:val="28"/>
            <w:tcBorders>
              <w:top w:val="nil"/>
              <w:left w:val="nil"/>
              <w:bottom w:val="nil"/>
              <w:right w:val="nil"/>
            </w:tcBorders>
            <w:shd w:val="clear" w:color="auto" w:fill="auto"/>
            <w:vAlign w:val="center"/>
          </w:tcPr>
          <w:p w:rsidR="004540FC" w:rsidRPr="00052620" w:rsidRDefault="004540FC" w:rsidP="00BC5D6C">
            <w:pPr>
              <w:widowControl/>
              <w:spacing w:line="240" w:lineRule="exact"/>
              <w:ind w:firstLineChars="6450" w:firstLine="12900"/>
              <w:jc w:val="left"/>
              <w:rPr>
                <w:rFonts w:ascii="Times New Roman" w:hAnsi="Times New Roman"/>
                <w:kern w:val="0"/>
                <w:sz w:val="20"/>
                <w:szCs w:val="20"/>
              </w:rPr>
            </w:pPr>
            <w:r w:rsidRPr="00052620">
              <w:rPr>
                <w:rFonts w:ascii="宋体" w:hAnsi="宋体" w:hint="eastAsia"/>
                <w:kern w:val="0"/>
                <w:sz w:val="20"/>
                <w:szCs w:val="20"/>
              </w:rPr>
              <w:t>业务编码：</w:t>
            </w:r>
            <w:r w:rsidR="0077506F" w:rsidRPr="0077506F">
              <w:rPr>
                <w:rFonts w:ascii="Times New Roman" w:hAnsi="Times New Roman"/>
                <w:kern w:val="0"/>
                <w:sz w:val="20"/>
                <w:szCs w:val="20"/>
              </w:rPr>
              <w:t xml:space="preserve">F221122001KZ         </w:t>
            </w:r>
          </w:p>
        </w:tc>
      </w:tr>
      <w:tr w:rsidR="004540FC" w:rsidRPr="00052620" w:rsidTr="00BC5D6C">
        <w:trPr>
          <w:gridAfter w:val="1"/>
          <w:wAfter w:w="996" w:type="dxa"/>
          <w:trHeight w:val="285"/>
        </w:trPr>
        <w:tc>
          <w:tcPr>
            <w:tcW w:w="15624" w:type="dxa"/>
            <w:gridSpan w:val="27"/>
            <w:tcBorders>
              <w:top w:val="nil"/>
              <w:left w:val="nil"/>
              <w:bottom w:val="nil"/>
              <w:right w:val="nil"/>
            </w:tcBorders>
            <w:shd w:val="clear" w:color="auto" w:fill="auto"/>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评估单位（盖章）：北京康正宏基房地产评估有限公司</w:t>
            </w:r>
          </w:p>
        </w:tc>
      </w:tr>
      <w:tr w:rsidR="004540FC" w:rsidRPr="00052620" w:rsidTr="00BC5D6C">
        <w:trPr>
          <w:gridAfter w:val="1"/>
          <w:wAfter w:w="996" w:type="dxa"/>
          <w:trHeight w:val="268"/>
        </w:trPr>
        <w:tc>
          <w:tcPr>
            <w:tcW w:w="15624" w:type="dxa"/>
            <w:gridSpan w:val="27"/>
            <w:tcBorders>
              <w:top w:val="nil"/>
              <w:left w:val="nil"/>
              <w:bottom w:val="single" w:sz="4" w:space="0" w:color="auto"/>
              <w:right w:val="nil"/>
            </w:tcBorders>
            <w:shd w:val="clear" w:color="auto" w:fill="auto"/>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委评单位：盛京银行北京分行</w:t>
            </w:r>
          </w:p>
        </w:tc>
      </w:tr>
      <w:tr w:rsidR="004540FC" w:rsidRPr="00052620" w:rsidTr="00BC5D6C">
        <w:trPr>
          <w:gridAfter w:val="1"/>
          <w:wAfter w:w="996" w:type="dxa"/>
          <w:trHeight w:val="90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序号</w:t>
            </w:r>
          </w:p>
        </w:tc>
        <w:tc>
          <w:tcPr>
            <w:tcW w:w="108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估价对象</w:t>
            </w:r>
            <w:r w:rsidRPr="0077506F">
              <w:rPr>
                <w:rFonts w:ascii="宋体" w:eastAsia="宋体" w:hAnsi="宋体" w:cs="宋体" w:hint="eastAsia"/>
                <w:kern w:val="0"/>
                <w:sz w:val="20"/>
                <w:szCs w:val="20"/>
              </w:rPr>
              <w:br/>
              <w:t>名称</w:t>
            </w:r>
          </w:p>
        </w:tc>
        <w:tc>
          <w:tcPr>
            <w:tcW w:w="200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《房屋所有权证》或《国有土地使用证》证号</w:t>
            </w:r>
          </w:p>
        </w:tc>
        <w:tc>
          <w:tcPr>
            <w:tcW w:w="1316"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房屋所有权人或土地使用权人</w:t>
            </w:r>
          </w:p>
        </w:tc>
        <w:tc>
          <w:tcPr>
            <w:tcW w:w="1672" w:type="dxa"/>
            <w:gridSpan w:val="3"/>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坐落地址</w:t>
            </w:r>
          </w:p>
        </w:tc>
        <w:tc>
          <w:tcPr>
            <w:tcW w:w="673" w:type="dxa"/>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建成年代</w:t>
            </w:r>
          </w:p>
        </w:tc>
        <w:tc>
          <w:tcPr>
            <w:tcW w:w="1207" w:type="dxa"/>
            <w:gridSpan w:val="3"/>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建筑结构</w:t>
            </w:r>
          </w:p>
        </w:tc>
        <w:tc>
          <w:tcPr>
            <w:tcW w:w="673" w:type="dxa"/>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用途</w:t>
            </w:r>
          </w:p>
        </w:tc>
        <w:tc>
          <w:tcPr>
            <w:tcW w:w="108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使用情况</w:t>
            </w:r>
          </w:p>
        </w:tc>
        <w:tc>
          <w:tcPr>
            <w:tcW w:w="995"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所在层数/总层数</w:t>
            </w:r>
          </w:p>
        </w:tc>
        <w:tc>
          <w:tcPr>
            <w:tcW w:w="1081"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建筑面积（㎡）</w:t>
            </w:r>
          </w:p>
        </w:tc>
        <w:tc>
          <w:tcPr>
            <w:tcW w:w="1000"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占用土地使用权面积（㎡）</w:t>
            </w:r>
          </w:p>
        </w:tc>
        <w:tc>
          <w:tcPr>
            <w:tcW w:w="923" w:type="dxa"/>
            <w:gridSpan w:val="2"/>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预评估单价（元/㎡）</w:t>
            </w:r>
          </w:p>
        </w:tc>
        <w:tc>
          <w:tcPr>
            <w:tcW w:w="1260" w:type="dxa"/>
            <w:tcBorders>
              <w:top w:val="nil"/>
              <w:left w:val="nil"/>
              <w:bottom w:val="single" w:sz="4" w:space="0" w:color="auto"/>
              <w:right w:val="single" w:sz="4" w:space="0" w:color="auto"/>
            </w:tcBorders>
            <w:shd w:val="clear" w:color="auto" w:fill="auto"/>
            <w:vAlign w:val="center"/>
          </w:tcPr>
          <w:p w:rsidR="004540FC" w:rsidRPr="0077506F" w:rsidRDefault="004540FC"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预评估总价</w:t>
            </w:r>
            <w:r w:rsidRPr="0077506F">
              <w:rPr>
                <w:rFonts w:ascii="宋体" w:eastAsia="宋体" w:hAnsi="宋体" w:cs="宋体" w:hint="eastAsia"/>
                <w:kern w:val="0"/>
                <w:sz w:val="20"/>
                <w:szCs w:val="20"/>
              </w:rPr>
              <w:br/>
              <w:t>（万元）</w:t>
            </w:r>
          </w:p>
        </w:tc>
      </w:tr>
      <w:tr w:rsidR="006A506D" w:rsidRPr="00052620" w:rsidTr="006A506D">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6A506D" w:rsidRPr="0077506F" w:rsidRDefault="006A506D"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1</w:t>
            </w:r>
          </w:p>
        </w:tc>
        <w:tc>
          <w:tcPr>
            <w:tcW w:w="108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北京市朝阳区朝阳公园南路10号院2号楼7层701</w:t>
            </w:r>
          </w:p>
        </w:tc>
        <w:tc>
          <w:tcPr>
            <w:tcW w:w="200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京（2018）朝不动产权第0012548号</w:t>
            </w:r>
          </w:p>
        </w:tc>
        <w:tc>
          <w:tcPr>
            <w:tcW w:w="1316"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北京京发置业有限公司</w:t>
            </w:r>
          </w:p>
        </w:tc>
        <w:tc>
          <w:tcPr>
            <w:tcW w:w="1672" w:type="dxa"/>
            <w:gridSpan w:val="3"/>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北京市朝阳区朝阳公园南路10号院2号楼7层701</w:t>
            </w:r>
          </w:p>
        </w:tc>
        <w:tc>
          <w:tcPr>
            <w:tcW w:w="673" w:type="dxa"/>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2017</w:t>
            </w:r>
          </w:p>
        </w:tc>
        <w:tc>
          <w:tcPr>
            <w:tcW w:w="1207" w:type="dxa"/>
            <w:gridSpan w:val="3"/>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7层/27（-4）层</w:t>
            </w:r>
          </w:p>
        </w:tc>
        <w:tc>
          <w:tcPr>
            <w:tcW w:w="1081"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788.41</w:t>
            </w:r>
          </w:p>
        </w:tc>
        <w:tc>
          <w:tcPr>
            <w:tcW w:w="100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6A506D" w:rsidRPr="006A506D" w:rsidRDefault="006A506D" w:rsidP="006A506D">
            <w:pPr>
              <w:jc w:val="center"/>
              <w:rPr>
                <w:rFonts w:ascii="宋体" w:eastAsia="宋体" w:hAnsi="宋体" w:cs="宋体"/>
                <w:kern w:val="0"/>
                <w:sz w:val="20"/>
                <w:szCs w:val="20"/>
              </w:rPr>
            </w:pPr>
            <w:r w:rsidRPr="006A506D">
              <w:rPr>
                <w:rFonts w:ascii="宋体" w:eastAsia="宋体" w:hAnsi="宋体" w:cs="宋体"/>
                <w:kern w:val="0"/>
                <w:sz w:val="20"/>
                <w:szCs w:val="20"/>
              </w:rPr>
              <w:t>82297</w:t>
            </w:r>
          </w:p>
        </w:tc>
        <w:tc>
          <w:tcPr>
            <w:tcW w:w="1260" w:type="dxa"/>
            <w:tcBorders>
              <w:top w:val="nil"/>
              <w:left w:val="nil"/>
              <w:bottom w:val="single" w:sz="4" w:space="0" w:color="auto"/>
              <w:right w:val="single" w:sz="4" w:space="0" w:color="auto"/>
            </w:tcBorders>
            <w:shd w:val="clear" w:color="auto" w:fill="auto"/>
            <w:vAlign w:val="center"/>
          </w:tcPr>
          <w:p w:rsidR="006A506D" w:rsidRPr="006A506D" w:rsidRDefault="006A506D" w:rsidP="006A506D">
            <w:pPr>
              <w:jc w:val="center"/>
              <w:rPr>
                <w:rFonts w:ascii="宋体" w:eastAsia="宋体" w:hAnsi="宋体" w:cs="宋体"/>
                <w:kern w:val="0"/>
                <w:sz w:val="20"/>
                <w:szCs w:val="20"/>
              </w:rPr>
            </w:pPr>
            <w:r w:rsidRPr="006A506D">
              <w:rPr>
                <w:rFonts w:ascii="宋体" w:eastAsia="宋体" w:hAnsi="宋体" w:cs="宋体"/>
                <w:kern w:val="0"/>
                <w:sz w:val="20"/>
                <w:szCs w:val="20"/>
              </w:rPr>
              <w:t>6488</w:t>
            </w:r>
          </w:p>
        </w:tc>
      </w:tr>
      <w:tr w:rsidR="006A506D" w:rsidRPr="00052620" w:rsidTr="006A506D">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6A506D" w:rsidRPr="0077506F" w:rsidRDefault="006A506D" w:rsidP="006A506D">
            <w:pPr>
              <w:widowControl/>
              <w:spacing w:line="240" w:lineRule="exact"/>
              <w:jc w:val="center"/>
              <w:rPr>
                <w:rFonts w:ascii="宋体" w:eastAsia="宋体" w:hAnsi="宋体" w:cs="宋体"/>
                <w:kern w:val="0"/>
                <w:sz w:val="20"/>
                <w:szCs w:val="20"/>
              </w:rPr>
            </w:pPr>
            <w:r>
              <w:rPr>
                <w:rFonts w:ascii="宋体" w:eastAsia="宋体" w:hAnsi="宋体" w:cs="宋体" w:hint="eastAsia"/>
                <w:kern w:val="0"/>
                <w:sz w:val="20"/>
                <w:szCs w:val="20"/>
              </w:rPr>
              <w:t>2</w:t>
            </w:r>
          </w:p>
        </w:tc>
        <w:tc>
          <w:tcPr>
            <w:tcW w:w="108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北京市朝阳区朝阳公园南路10号院2号楼7层702</w:t>
            </w:r>
          </w:p>
        </w:tc>
        <w:tc>
          <w:tcPr>
            <w:tcW w:w="200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京（2018）朝不动产权第0012548号</w:t>
            </w:r>
          </w:p>
        </w:tc>
        <w:tc>
          <w:tcPr>
            <w:tcW w:w="1316"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北京京发置业有限公司</w:t>
            </w:r>
          </w:p>
        </w:tc>
        <w:tc>
          <w:tcPr>
            <w:tcW w:w="1672" w:type="dxa"/>
            <w:gridSpan w:val="3"/>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北京市朝阳区朝阳公园南路10号院2号楼7层702</w:t>
            </w:r>
          </w:p>
        </w:tc>
        <w:tc>
          <w:tcPr>
            <w:tcW w:w="673" w:type="dxa"/>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2017</w:t>
            </w:r>
          </w:p>
        </w:tc>
        <w:tc>
          <w:tcPr>
            <w:tcW w:w="1207" w:type="dxa"/>
            <w:gridSpan w:val="3"/>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钢混</w:t>
            </w:r>
          </w:p>
        </w:tc>
        <w:tc>
          <w:tcPr>
            <w:tcW w:w="673" w:type="dxa"/>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办公</w:t>
            </w:r>
          </w:p>
        </w:tc>
        <w:tc>
          <w:tcPr>
            <w:tcW w:w="108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7层/27（-4）层</w:t>
            </w:r>
          </w:p>
        </w:tc>
        <w:tc>
          <w:tcPr>
            <w:tcW w:w="1081"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764.71</w:t>
            </w:r>
          </w:p>
        </w:tc>
        <w:tc>
          <w:tcPr>
            <w:tcW w:w="100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6A506D" w:rsidRPr="006A506D" w:rsidRDefault="006A506D" w:rsidP="006A506D">
            <w:pPr>
              <w:jc w:val="center"/>
              <w:rPr>
                <w:rFonts w:ascii="宋体" w:eastAsia="宋体" w:hAnsi="宋体" w:cs="宋体"/>
                <w:kern w:val="0"/>
                <w:sz w:val="20"/>
                <w:szCs w:val="20"/>
              </w:rPr>
            </w:pPr>
            <w:r w:rsidRPr="006A506D">
              <w:rPr>
                <w:rFonts w:ascii="宋体" w:eastAsia="宋体" w:hAnsi="宋体" w:cs="宋体"/>
                <w:kern w:val="0"/>
                <w:sz w:val="20"/>
                <w:szCs w:val="20"/>
              </w:rPr>
              <w:t>82297</w:t>
            </w:r>
          </w:p>
        </w:tc>
        <w:tc>
          <w:tcPr>
            <w:tcW w:w="1260" w:type="dxa"/>
            <w:tcBorders>
              <w:top w:val="nil"/>
              <w:left w:val="nil"/>
              <w:bottom w:val="single" w:sz="4" w:space="0" w:color="auto"/>
              <w:right w:val="single" w:sz="4" w:space="0" w:color="auto"/>
            </w:tcBorders>
            <w:shd w:val="clear" w:color="auto" w:fill="auto"/>
            <w:vAlign w:val="center"/>
          </w:tcPr>
          <w:p w:rsidR="006A506D" w:rsidRPr="006A506D" w:rsidRDefault="006A506D" w:rsidP="006A506D">
            <w:pPr>
              <w:jc w:val="center"/>
              <w:rPr>
                <w:rFonts w:ascii="宋体" w:eastAsia="宋体" w:hAnsi="宋体" w:cs="宋体"/>
                <w:kern w:val="0"/>
                <w:sz w:val="20"/>
                <w:szCs w:val="20"/>
              </w:rPr>
            </w:pPr>
            <w:r w:rsidRPr="006A506D">
              <w:rPr>
                <w:rFonts w:ascii="宋体" w:eastAsia="宋体" w:hAnsi="宋体" w:cs="宋体"/>
                <w:kern w:val="0"/>
                <w:sz w:val="20"/>
                <w:szCs w:val="20"/>
              </w:rPr>
              <w:t>6293</w:t>
            </w:r>
          </w:p>
        </w:tc>
      </w:tr>
      <w:tr w:rsidR="006A506D" w:rsidRPr="00052620" w:rsidTr="006A506D">
        <w:trPr>
          <w:gridAfter w:val="1"/>
          <w:wAfter w:w="996" w:type="dxa"/>
          <w:trHeight w:val="414"/>
        </w:trPr>
        <w:tc>
          <w:tcPr>
            <w:tcW w:w="11360" w:type="dxa"/>
            <w:gridSpan w:val="20"/>
            <w:tcBorders>
              <w:top w:val="nil"/>
              <w:left w:val="single" w:sz="4" w:space="0" w:color="auto"/>
              <w:bottom w:val="single" w:sz="4" w:space="0" w:color="auto"/>
              <w:right w:val="single" w:sz="4" w:space="0" w:color="auto"/>
            </w:tcBorders>
            <w:shd w:val="clear" w:color="auto" w:fill="auto"/>
            <w:vAlign w:val="center"/>
          </w:tcPr>
          <w:p w:rsidR="006A506D" w:rsidRPr="0077506F" w:rsidRDefault="006A506D" w:rsidP="006A506D">
            <w:pPr>
              <w:widowControl/>
              <w:spacing w:line="240" w:lineRule="exact"/>
              <w:jc w:val="center"/>
              <w:rPr>
                <w:rFonts w:ascii="宋体" w:eastAsia="宋体" w:hAnsi="宋体" w:cs="宋体"/>
                <w:kern w:val="0"/>
                <w:sz w:val="20"/>
                <w:szCs w:val="20"/>
              </w:rPr>
            </w:pPr>
            <w:r w:rsidRPr="0077506F">
              <w:rPr>
                <w:rFonts w:ascii="宋体" w:eastAsia="宋体" w:hAnsi="宋体" w:cs="宋体" w:hint="eastAsia"/>
                <w:kern w:val="0"/>
                <w:sz w:val="20"/>
                <w:szCs w:val="20"/>
              </w:rPr>
              <w:t>合计</w:t>
            </w:r>
          </w:p>
        </w:tc>
        <w:tc>
          <w:tcPr>
            <w:tcW w:w="1081"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sidRPr="0077506F">
              <w:rPr>
                <w:rFonts w:ascii="宋体" w:eastAsia="宋体" w:hAnsi="宋体" w:cs="宋体"/>
                <w:kern w:val="0"/>
                <w:sz w:val="20"/>
                <w:szCs w:val="20"/>
              </w:rPr>
              <w:t>1553.12</w:t>
            </w:r>
          </w:p>
        </w:tc>
        <w:tc>
          <w:tcPr>
            <w:tcW w:w="1000" w:type="dxa"/>
            <w:gridSpan w:val="2"/>
            <w:tcBorders>
              <w:top w:val="nil"/>
              <w:left w:val="nil"/>
              <w:bottom w:val="single" w:sz="4" w:space="0" w:color="auto"/>
              <w:right w:val="single" w:sz="4" w:space="0" w:color="auto"/>
            </w:tcBorders>
            <w:shd w:val="clear" w:color="auto" w:fill="auto"/>
            <w:vAlign w:val="center"/>
          </w:tcPr>
          <w:p w:rsidR="006A506D" w:rsidRPr="0077506F" w:rsidRDefault="006A506D" w:rsidP="006A506D">
            <w:pPr>
              <w:jc w:val="center"/>
              <w:rPr>
                <w:rFonts w:ascii="宋体" w:eastAsia="宋体" w:hAnsi="宋体" w:cs="宋体"/>
                <w:kern w:val="0"/>
                <w:sz w:val="20"/>
                <w:szCs w:val="20"/>
              </w:rPr>
            </w:pPr>
            <w:r>
              <w:rPr>
                <w:rFonts w:ascii="宋体" w:eastAsia="宋体" w:hAnsi="宋体" w:cs="宋体" w:hint="eastAsia"/>
                <w:kern w:val="0"/>
                <w:sz w:val="20"/>
                <w:szCs w:val="20"/>
              </w:rPr>
              <w:t>——</w:t>
            </w:r>
          </w:p>
        </w:tc>
        <w:tc>
          <w:tcPr>
            <w:tcW w:w="923" w:type="dxa"/>
            <w:gridSpan w:val="2"/>
            <w:tcBorders>
              <w:top w:val="nil"/>
              <w:left w:val="nil"/>
              <w:bottom w:val="single" w:sz="4" w:space="0" w:color="auto"/>
              <w:right w:val="single" w:sz="4" w:space="0" w:color="auto"/>
            </w:tcBorders>
            <w:shd w:val="clear" w:color="auto" w:fill="auto"/>
            <w:vAlign w:val="center"/>
          </w:tcPr>
          <w:p w:rsidR="006A506D" w:rsidRPr="006A506D" w:rsidRDefault="006A506D" w:rsidP="006A506D">
            <w:pPr>
              <w:jc w:val="center"/>
              <w:rPr>
                <w:rFonts w:ascii="宋体" w:eastAsia="宋体" w:hAnsi="宋体" w:cs="宋体"/>
                <w:kern w:val="0"/>
                <w:sz w:val="20"/>
                <w:szCs w:val="20"/>
              </w:rPr>
            </w:pPr>
            <w:r w:rsidRPr="006A506D">
              <w:rPr>
                <w:rFonts w:ascii="宋体" w:eastAsia="宋体" w:hAnsi="宋体" w:cs="宋体"/>
                <w:kern w:val="0"/>
                <w:sz w:val="20"/>
                <w:szCs w:val="20"/>
              </w:rPr>
              <w:t>82292</w:t>
            </w:r>
          </w:p>
        </w:tc>
        <w:tc>
          <w:tcPr>
            <w:tcW w:w="1260" w:type="dxa"/>
            <w:tcBorders>
              <w:top w:val="nil"/>
              <w:left w:val="nil"/>
              <w:bottom w:val="single" w:sz="4" w:space="0" w:color="auto"/>
              <w:right w:val="single" w:sz="4" w:space="0" w:color="auto"/>
            </w:tcBorders>
            <w:shd w:val="clear" w:color="auto" w:fill="auto"/>
            <w:vAlign w:val="center"/>
          </w:tcPr>
          <w:p w:rsidR="006A506D" w:rsidRPr="006A506D" w:rsidRDefault="006A506D" w:rsidP="006A506D">
            <w:pPr>
              <w:jc w:val="center"/>
              <w:rPr>
                <w:rFonts w:ascii="宋体" w:eastAsia="宋体" w:hAnsi="宋体" w:cs="宋体"/>
                <w:kern w:val="0"/>
                <w:sz w:val="20"/>
                <w:szCs w:val="20"/>
              </w:rPr>
            </w:pPr>
            <w:r w:rsidRPr="006A506D">
              <w:rPr>
                <w:rFonts w:ascii="宋体" w:eastAsia="宋体" w:hAnsi="宋体" w:cs="宋体"/>
                <w:kern w:val="0"/>
                <w:sz w:val="20"/>
                <w:szCs w:val="20"/>
              </w:rPr>
              <w:t>12781</w:t>
            </w:r>
          </w:p>
        </w:tc>
      </w:tr>
      <w:tr w:rsidR="0077506F" w:rsidRPr="00052620" w:rsidTr="0077506F">
        <w:trPr>
          <w:gridAfter w:val="1"/>
          <w:wAfter w:w="996" w:type="dxa"/>
          <w:trHeight w:val="795"/>
        </w:trPr>
        <w:tc>
          <w:tcPr>
            <w:tcW w:w="664" w:type="dxa"/>
            <w:gridSpan w:val="2"/>
            <w:vMerge w:val="restart"/>
            <w:tcBorders>
              <w:top w:val="nil"/>
              <w:left w:val="single" w:sz="4" w:space="0" w:color="auto"/>
              <w:bottom w:val="single" w:sz="4" w:space="0" w:color="000000"/>
              <w:right w:val="nil"/>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评估说明</w:t>
            </w: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A506D" w:rsidRPr="00625238" w:rsidRDefault="0077506F" w:rsidP="00625238">
            <w:pPr>
              <w:pStyle w:val="a7"/>
              <w:numPr>
                <w:ilvl w:val="0"/>
                <w:numId w:val="1"/>
              </w:numPr>
              <w:ind w:firstLineChars="0"/>
              <w:jc w:val="left"/>
              <w:rPr>
                <w:rFonts w:ascii="宋体" w:eastAsia="宋体" w:hAnsi="宋体" w:cs="宋体" w:hint="eastAsia"/>
                <w:kern w:val="0"/>
                <w:sz w:val="20"/>
                <w:szCs w:val="20"/>
              </w:rPr>
            </w:pPr>
            <w:r w:rsidRPr="006A506D">
              <w:rPr>
                <w:rFonts w:ascii="宋体" w:eastAsia="宋体" w:hAnsi="宋体" w:cs="宋体" w:hint="eastAsia"/>
                <w:kern w:val="0"/>
                <w:sz w:val="20"/>
                <w:szCs w:val="20"/>
              </w:rPr>
              <w:t>区位情况：位于朝阳区朝阳公园南路10号院，所属项目用地四至为东至甜水园街、南至姚家园路、西临六北联建小区、北至朝阳公园南路。所属项目用地形状规则，场地地势较平坦。</w:t>
            </w:r>
            <w:r w:rsidR="006A506D" w:rsidRPr="00625238">
              <w:rPr>
                <w:rFonts w:ascii="宋体" w:hAnsi="宋体" w:cs="宋体" w:hint="eastAsia"/>
                <w:color w:val="000000"/>
                <w:kern w:val="0"/>
                <w:sz w:val="20"/>
                <w:szCs w:val="20"/>
              </w:rPr>
              <w:t>交通便捷度：</w:t>
            </w:r>
            <w:r w:rsidR="007D599A" w:rsidRPr="00625238">
              <w:rPr>
                <w:rFonts w:ascii="宋体" w:hAnsi="宋体" w:cs="宋体"/>
                <w:color w:val="000000"/>
                <w:kern w:val="0"/>
                <w:sz w:val="20"/>
                <w:szCs w:val="20"/>
              </w:rPr>
              <w:t>3</w:t>
            </w:r>
            <w:r w:rsidR="006A506D" w:rsidRPr="00625238">
              <w:rPr>
                <w:rFonts w:ascii="宋体" w:hAnsi="宋体" w:cs="宋体" w:hint="eastAsia"/>
                <w:color w:val="000000"/>
                <w:kern w:val="0"/>
                <w:sz w:val="20"/>
                <w:szCs w:val="20"/>
              </w:rPr>
              <w:t>-</w:t>
            </w:r>
            <w:r w:rsidR="007D599A" w:rsidRPr="00625238">
              <w:rPr>
                <w:rFonts w:ascii="宋体" w:hAnsi="宋体" w:cs="宋体"/>
                <w:color w:val="000000"/>
                <w:kern w:val="0"/>
                <w:sz w:val="20"/>
                <w:szCs w:val="20"/>
              </w:rPr>
              <w:t>4</w:t>
            </w:r>
            <w:r w:rsidR="006A506D" w:rsidRPr="00625238">
              <w:rPr>
                <w:rFonts w:ascii="宋体" w:hAnsi="宋体" w:cs="宋体" w:hint="eastAsia"/>
                <w:color w:val="000000"/>
                <w:kern w:val="0"/>
                <w:sz w:val="20"/>
                <w:szCs w:val="20"/>
              </w:rPr>
              <w:t>环  城市主干道——</w:t>
            </w:r>
            <w:r w:rsidR="007D599A" w:rsidRPr="00625238">
              <w:rPr>
                <w:rFonts w:ascii="宋体" w:hAnsi="宋体" w:cs="宋体" w:hint="eastAsia"/>
                <w:color w:val="000000"/>
                <w:kern w:val="0"/>
                <w:sz w:val="20"/>
                <w:szCs w:val="20"/>
              </w:rPr>
              <w:t>朝阳公园南路</w:t>
            </w:r>
            <w:r w:rsidR="006A506D" w:rsidRPr="00625238">
              <w:rPr>
                <w:rFonts w:ascii="宋体" w:hAnsi="宋体" w:cs="宋体" w:hint="eastAsia"/>
                <w:color w:val="000000"/>
                <w:kern w:val="0"/>
                <w:sz w:val="20"/>
                <w:szCs w:val="20"/>
              </w:rPr>
              <w:t xml:space="preserve">  公交:</w:t>
            </w:r>
            <w:r w:rsidR="007D599A" w:rsidRPr="00625238">
              <w:rPr>
                <w:rFonts w:ascii="宋体" w:hAnsi="宋体" w:cs="宋体"/>
                <w:color w:val="000000"/>
                <w:kern w:val="0"/>
                <w:sz w:val="20"/>
                <w:szCs w:val="20"/>
              </w:rPr>
              <w:t>31</w:t>
            </w:r>
            <w:r w:rsidR="006A506D" w:rsidRPr="00625238">
              <w:rPr>
                <w:rFonts w:ascii="宋体" w:hAnsi="宋体" w:cs="宋体" w:hint="eastAsia"/>
                <w:color w:val="000000"/>
                <w:kern w:val="0"/>
                <w:sz w:val="20"/>
                <w:szCs w:val="20"/>
              </w:rPr>
              <w:t>、</w:t>
            </w:r>
            <w:r w:rsidR="007D599A" w:rsidRPr="00625238">
              <w:rPr>
                <w:rFonts w:ascii="宋体" w:hAnsi="宋体" w:cs="宋体" w:hint="eastAsia"/>
                <w:color w:val="000000"/>
                <w:kern w:val="0"/>
                <w:sz w:val="20"/>
                <w:szCs w:val="20"/>
              </w:rPr>
              <w:t>1</w:t>
            </w:r>
            <w:r w:rsidR="007D599A" w:rsidRPr="00625238">
              <w:rPr>
                <w:rFonts w:ascii="宋体" w:hAnsi="宋体" w:cs="宋体"/>
                <w:color w:val="000000"/>
                <w:kern w:val="0"/>
                <w:sz w:val="20"/>
                <w:szCs w:val="20"/>
              </w:rPr>
              <w:t>17</w:t>
            </w:r>
            <w:r w:rsidR="006A506D" w:rsidRPr="00625238">
              <w:rPr>
                <w:rFonts w:ascii="宋体" w:hAnsi="宋体" w:cs="宋体" w:hint="eastAsia"/>
                <w:color w:val="000000"/>
                <w:kern w:val="0"/>
                <w:sz w:val="20"/>
                <w:szCs w:val="20"/>
              </w:rPr>
              <w:t>、</w:t>
            </w:r>
            <w:r w:rsidR="007D599A" w:rsidRPr="00625238">
              <w:rPr>
                <w:rFonts w:ascii="宋体" w:hAnsi="宋体" w:cs="宋体" w:hint="eastAsia"/>
                <w:color w:val="000000"/>
                <w:kern w:val="0"/>
                <w:sz w:val="20"/>
                <w:szCs w:val="20"/>
              </w:rPr>
              <w:t>1</w:t>
            </w:r>
            <w:r w:rsidR="007D599A" w:rsidRPr="00625238">
              <w:rPr>
                <w:rFonts w:ascii="宋体" w:hAnsi="宋体" w:cs="宋体"/>
                <w:color w:val="000000"/>
                <w:kern w:val="0"/>
                <w:sz w:val="20"/>
                <w:szCs w:val="20"/>
              </w:rPr>
              <w:t>35</w:t>
            </w:r>
            <w:r w:rsidR="007D599A" w:rsidRPr="00625238">
              <w:rPr>
                <w:rFonts w:ascii="宋体" w:hAnsi="宋体" w:cs="宋体" w:hint="eastAsia"/>
                <w:color w:val="000000"/>
                <w:kern w:val="0"/>
                <w:sz w:val="20"/>
                <w:szCs w:val="20"/>
              </w:rPr>
              <w:t xml:space="preserve">路等 </w:t>
            </w:r>
            <w:r w:rsidR="007D599A" w:rsidRPr="00625238">
              <w:rPr>
                <w:rFonts w:ascii="宋体" w:hAnsi="宋体" w:cs="宋体"/>
                <w:color w:val="000000"/>
                <w:kern w:val="0"/>
                <w:sz w:val="20"/>
                <w:szCs w:val="20"/>
              </w:rPr>
              <w:t xml:space="preserve"> </w:t>
            </w:r>
            <w:r w:rsidR="006A506D" w:rsidRPr="00625238">
              <w:rPr>
                <w:rFonts w:ascii="宋体" w:hAnsi="宋体" w:cs="宋体" w:hint="eastAsia"/>
                <w:color w:val="000000"/>
                <w:kern w:val="0"/>
                <w:sz w:val="20"/>
                <w:szCs w:val="20"/>
              </w:rPr>
              <w:t>地铁:</w:t>
            </w:r>
            <w:r w:rsidR="007D599A" w:rsidRPr="00625238">
              <w:rPr>
                <w:rFonts w:ascii="宋体" w:hAnsi="宋体" w:cs="宋体" w:hint="eastAsia"/>
                <w:color w:val="000000"/>
                <w:kern w:val="0"/>
                <w:sz w:val="20"/>
                <w:szCs w:val="20"/>
              </w:rPr>
              <w:t>临近地铁1</w:t>
            </w:r>
            <w:r w:rsidR="007D599A" w:rsidRPr="00625238">
              <w:rPr>
                <w:rFonts w:ascii="宋体" w:hAnsi="宋体" w:cs="宋体"/>
                <w:color w:val="000000"/>
                <w:kern w:val="0"/>
                <w:sz w:val="20"/>
                <w:szCs w:val="20"/>
              </w:rPr>
              <w:t>4</w:t>
            </w:r>
            <w:r w:rsidR="007D599A" w:rsidRPr="00625238">
              <w:rPr>
                <w:rFonts w:ascii="宋体" w:hAnsi="宋体" w:cs="宋体" w:hint="eastAsia"/>
                <w:color w:val="000000"/>
                <w:kern w:val="0"/>
                <w:sz w:val="20"/>
                <w:szCs w:val="20"/>
              </w:rPr>
              <w:t>号线朝阳公园站</w:t>
            </w:r>
            <w:r w:rsidR="006A506D" w:rsidRPr="00625238">
              <w:rPr>
                <w:rFonts w:ascii="宋体" w:hAnsi="宋体" w:cs="宋体" w:hint="eastAsia"/>
                <w:color w:val="000000"/>
                <w:kern w:val="0"/>
                <w:sz w:val="20"/>
                <w:szCs w:val="20"/>
              </w:rPr>
              <w:t>；自然人文环境质量：较好；</w:t>
            </w:r>
            <w:r w:rsidR="007D599A" w:rsidRPr="00625238">
              <w:rPr>
                <w:rFonts w:ascii="宋体" w:hAnsi="宋体" w:cs="宋体" w:hint="eastAsia"/>
                <w:color w:val="000000"/>
                <w:kern w:val="0"/>
                <w:sz w:val="20"/>
                <w:szCs w:val="20"/>
              </w:rPr>
              <w:t>办公集聚程度</w:t>
            </w:r>
            <w:r w:rsidR="006A506D" w:rsidRPr="00625238">
              <w:rPr>
                <w:rFonts w:ascii="宋体" w:hAnsi="宋体" w:cs="宋体" w:hint="eastAsia"/>
                <w:color w:val="000000"/>
                <w:kern w:val="0"/>
                <w:sz w:val="20"/>
                <w:szCs w:val="20"/>
              </w:rPr>
              <w:t>：</w:t>
            </w:r>
            <w:r w:rsidR="007D599A" w:rsidRPr="00625238">
              <w:rPr>
                <w:rFonts w:ascii="宋体" w:hAnsi="宋体" w:cs="宋体" w:hint="eastAsia"/>
                <w:color w:val="000000"/>
                <w:kern w:val="0"/>
                <w:sz w:val="20"/>
                <w:szCs w:val="20"/>
              </w:rPr>
              <w:t>较好，</w:t>
            </w:r>
            <w:r w:rsidR="00625238" w:rsidRPr="00625238">
              <w:rPr>
                <w:rFonts w:ascii="宋体" w:hAnsi="宋体" w:cs="宋体" w:hint="eastAsia"/>
                <w:color w:val="000000"/>
                <w:kern w:val="0"/>
                <w:sz w:val="20"/>
                <w:szCs w:val="20"/>
              </w:rPr>
              <w:t>周边有佳隆国际大厦、瑞辰国际中心等办公项目</w:t>
            </w:r>
            <w:r w:rsidR="006A506D" w:rsidRPr="00625238">
              <w:rPr>
                <w:rFonts w:ascii="宋体" w:hAnsi="宋体" w:cs="宋体" w:hint="eastAsia"/>
                <w:color w:val="000000"/>
                <w:kern w:val="0"/>
                <w:sz w:val="20"/>
                <w:szCs w:val="20"/>
              </w:rPr>
              <w:t>；基础设施配套情况：七通一平；公建配套情况：</w:t>
            </w:r>
            <w:r w:rsidR="007D599A" w:rsidRPr="00625238">
              <w:rPr>
                <w:rFonts w:ascii="宋体" w:hAnsi="宋体" w:cs="宋体" w:hint="eastAsia"/>
                <w:color w:val="000000"/>
                <w:kern w:val="0"/>
                <w:sz w:val="20"/>
                <w:szCs w:val="20"/>
              </w:rPr>
              <w:t>较好</w:t>
            </w:r>
          </w:p>
        </w:tc>
      </w:tr>
      <w:tr w:rsidR="0077506F" w:rsidRPr="00052620" w:rsidTr="00301832">
        <w:trPr>
          <w:gridAfter w:val="1"/>
          <w:wAfter w:w="996" w:type="dxa"/>
          <w:trHeight w:val="281"/>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A506D"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2、实物情况</w:t>
            </w:r>
          </w:p>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预评估，未对抵押物进行现场勘查。</w:t>
            </w:r>
          </w:p>
        </w:tc>
      </w:tr>
      <w:tr w:rsidR="0077506F" w:rsidRPr="00052620" w:rsidTr="0077506F">
        <w:trPr>
          <w:gridAfter w:val="1"/>
          <w:wAfter w:w="996" w:type="dxa"/>
          <w:trHeight w:val="545"/>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A506D"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3、权利情况</w:t>
            </w:r>
          </w:p>
          <w:p w:rsidR="0077506F" w:rsidRPr="0077506F" w:rsidRDefault="006A506D" w:rsidP="0077506F">
            <w:pPr>
              <w:jc w:val="left"/>
              <w:rPr>
                <w:rFonts w:ascii="宋体" w:eastAsia="宋体" w:hAnsi="宋体" w:cs="宋体"/>
                <w:kern w:val="0"/>
                <w:sz w:val="20"/>
                <w:szCs w:val="20"/>
              </w:rPr>
            </w:pPr>
            <w:r w:rsidRPr="00052620">
              <w:rPr>
                <w:rFonts w:ascii="宋体" w:hAnsi="宋体" w:cs="宋体" w:hint="eastAsia"/>
                <w:color w:val="000000"/>
                <w:kern w:val="0"/>
                <w:sz w:val="20"/>
                <w:szCs w:val="20"/>
              </w:rPr>
              <w:t>于价值时点存在抵押权他项权利</w:t>
            </w:r>
          </w:p>
        </w:tc>
      </w:tr>
      <w:tr w:rsidR="0077506F" w:rsidRPr="00052620" w:rsidTr="0077506F">
        <w:trPr>
          <w:gridAfter w:val="1"/>
          <w:wAfter w:w="996" w:type="dxa"/>
          <w:trHeight w:val="452"/>
        </w:trPr>
        <w:tc>
          <w:tcPr>
            <w:tcW w:w="664" w:type="dxa"/>
            <w:gridSpan w:val="2"/>
            <w:vMerge/>
            <w:tcBorders>
              <w:top w:val="nil"/>
              <w:left w:val="single" w:sz="4" w:space="0" w:color="auto"/>
              <w:bottom w:val="single" w:sz="4" w:space="0" w:color="000000"/>
              <w:right w:val="nil"/>
            </w:tcBorders>
            <w:vAlign w:val="center"/>
          </w:tcPr>
          <w:p w:rsidR="0077506F" w:rsidRPr="0077506F" w:rsidRDefault="0077506F" w:rsidP="0077506F">
            <w:pPr>
              <w:widowControl/>
              <w:spacing w:line="240" w:lineRule="exact"/>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7506F"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4、其他重要情况：</w:t>
            </w:r>
          </w:p>
          <w:p w:rsidR="007055B7" w:rsidRPr="0077506F" w:rsidRDefault="007055B7" w:rsidP="0077506F">
            <w:pPr>
              <w:jc w:val="left"/>
              <w:rPr>
                <w:rFonts w:ascii="宋体" w:eastAsia="宋体" w:hAnsi="宋体" w:cs="宋体"/>
                <w:kern w:val="0"/>
                <w:sz w:val="20"/>
                <w:szCs w:val="20"/>
              </w:rPr>
            </w:pPr>
            <w:r>
              <w:rPr>
                <w:rFonts w:ascii="宋体" w:eastAsia="宋体" w:hAnsi="宋体" w:cs="宋体" w:hint="eastAsia"/>
                <w:kern w:val="0"/>
                <w:sz w:val="20"/>
                <w:szCs w:val="20"/>
              </w:rPr>
              <w:t>无</w:t>
            </w:r>
          </w:p>
        </w:tc>
      </w:tr>
      <w:tr w:rsidR="0077506F" w:rsidRPr="00052620" w:rsidTr="0077506F">
        <w:trPr>
          <w:gridAfter w:val="1"/>
          <w:wAfter w:w="996" w:type="dxa"/>
          <w:trHeight w:val="63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评估方法</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比较法、收益法</w:t>
            </w:r>
          </w:p>
        </w:tc>
      </w:tr>
      <w:tr w:rsidR="0077506F" w:rsidRPr="00052620" w:rsidTr="0077506F">
        <w:trPr>
          <w:gridAfter w:val="1"/>
          <w:wAfter w:w="996" w:type="dxa"/>
          <w:trHeight w:val="109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7506F" w:rsidRPr="0077506F" w:rsidRDefault="0077506F" w:rsidP="0077506F">
            <w:pPr>
              <w:widowControl/>
              <w:spacing w:line="240" w:lineRule="exact"/>
              <w:jc w:val="left"/>
              <w:rPr>
                <w:rFonts w:ascii="宋体" w:eastAsia="宋体" w:hAnsi="宋体" w:cs="宋体"/>
                <w:kern w:val="0"/>
                <w:sz w:val="20"/>
                <w:szCs w:val="20"/>
              </w:rPr>
            </w:pPr>
            <w:r w:rsidRPr="0077506F">
              <w:rPr>
                <w:rFonts w:ascii="宋体" w:eastAsia="宋体" w:hAnsi="宋体" w:cs="宋体" w:hint="eastAsia"/>
                <w:kern w:val="0"/>
                <w:sz w:val="20"/>
                <w:szCs w:val="20"/>
              </w:rPr>
              <w:t>风险提示</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7506F" w:rsidRPr="0077506F" w:rsidRDefault="0077506F" w:rsidP="0077506F">
            <w:pPr>
              <w:jc w:val="left"/>
              <w:rPr>
                <w:rFonts w:ascii="宋体" w:eastAsia="宋体" w:hAnsi="宋体" w:cs="宋体"/>
                <w:kern w:val="0"/>
                <w:sz w:val="20"/>
                <w:szCs w:val="20"/>
              </w:rPr>
            </w:pPr>
            <w:r w:rsidRPr="0077506F">
              <w:rPr>
                <w:rFonts w:ascii="宋体" w:eastAsia="宋体" w:hAnsi="宋体" w:cs="宋体" w:hint="eastAsia"/>
                <w:kern w:val="0"/>
                <w:sz w:val="20"/>
                <w:szCs w:val="20"/>
              </w:rPr>
              <w:t>由于未对抵押物进行现场勘查和其他必要的了解，本次预评价格仅为估价人员依据金融机构和估价委托人或不动产权利人提供的信息并参照估价对象周边地区类似物业情况所作出的初步判断。如房屋实际情况与提供的信息有所差异时，将对价格造成一定影响，房地产抵押价值的准确数值应以经过现场勘查后出具的评估报告中的数据为准。本次预估价以估价对象不存在偏离市场的长期租约及影响估价结果的债权债务关系为假设前提条件。本次预估价以估价对象不存在影响估价结果和变现能力的物理结构变化为假设前提条件。</w:t>
            </w:r>
          </w:p>
        </w:tc>
      </w:tr>
      <w:tr w:rsidR="004540FC" w:rsidRPr="00052620" w:rsidTr="00BC5D6C">
        <w:trPr>
          <w:gridAfter w:val="1"/>
          <w:wAfter w:w="996" w:type="dxa"/>
          <w:trHeight w:val="775"/>
        </w:trPr>
        <w:tc>
          <w:tcPr>
            <w:tcW w:w="4905" w:type="dxa"/>
            <w:gridSpan w:val="7"/>
            <w:tcBorders>
              <w:top w:val="nil"/>
              <w:left w:val="nil"/>
              <w:bottom w:val="nil"/>
              <w:right w:val="nil"/>
            </w:tcBorders>
            <w:shd w:val="clear" w:color="auto" w:fill="auto"/>
            <w:noWrap/>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评估基准日：2022年11月2</w:t>
            </w:r>
            <w:r w:rsidR="0077506F">
              <w:rPr>
                <w:rFonts w:ascii="宋体" w:hAnsi="宋体" w:cs="宋体"/>
                <w:kern w:val="0"/>
                <w:sz w:val="20"/>
                <w:szCs w:val="20"/>
              </w:rPr>
              <w:t>3</w:t>
            </w:r>
            <w:r w:rsidRPr="00052620">
              <w:rPr>
                <w:rFonts w:ascii="宋体" w:hAnsi="宋体" w:cs="宋体" w:hint="eastAsia"/>
                <w:kern w:val="0"/>
                <w:sz w:val="20"/>
                <w:szCs w:val="20"/>
              </w:rPr>
              <w:t>日</w:t>
            </w:r>
          </w:p>
        </w:tc>
        <w:tc>
          <w:tcPr>
            <w:tcW w:w="1560" w:type="dxa"/>
            <w:gridSpan w:val="3"/>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4540FC" w:rsidRPr="00052620" w:rsidRDefault="004540FC" w:rsidP="00BC5D6C">
            <w:pPr>
              <w:widowControl/>
              <w:jc w:val="left"/>
              <w:rPr>
                <w:rFonts w:ascii="Times New Roman" w:hAnsi="Times New Roman"/>
                <w:kern w:val="0"/>
                <w:sz w:val="20"/>
                <w:szCs w:val="20"/>
              </w:rPr>
            </w:pPr>
          </w:p>
        </w:tc>
        <w:tc>
          <w:tcPr>
            <w:tcW w:w="6339" w:type="dxa"/>
            <w:gridSpan w:val="11"/>
            <w:tcBorders>
              <w:top w:val="single" w:sz="4" w:space="0" w:color="auto"/>
              <w:left w:val="nil"/>
              <w:bottom w:val="nil"/>
              <w:right w:val="nil"/>
            </w:tcBorders>
            <w:shd w:val="clear" w:color="auto" w:fill="auto"/>
            <w:noWrap/>
            <w:vAlign w:val="center"/>
          </w:tcPr>
          <w:p w:rsidR="004540FC" w:rsidRPr="00052620" w:rsidRDefault="004540FC" w:rsidP="00BC5D6C">
            <w:pPr>
              <w:widowControl/>
              <w:jc w:val="left"/>
              <w:rPr>
                <w:rFonts w:ascii="宋体" w:hAnsi="宋体" w:cs="宋体"/>
                <w:kern w:val="0"/>
                <w:sz w:val="20"/>
                <w:szCs w:val="20"/>
              </w:rPr>
            </w:pPr>
            <w:r w:rsidRPr="00052620">
              <w:rPr>
                <w:rFonts w:ascii="宋体" w:hAnsi="宋体" w:cs="宋体" w:hint="eastAsia"/>
                <w:kern w:val="0"/>
                <w:sz w:val="20"/>
                <w:szCs w:val="20"/>
              </w:rPr>
              <w:t>评估人员：（双人签字）</w:t>
            </w:r>
          </w:p>
        </w:tc>
      </w:tr>
    </w:tbl>
    <w:p w:rsidR="0045586D" w:rsidRPr="004540FC" w:rsidRDefault="0045586D">
      <w:pPr>
        <w:snapToGrid w:val="0"/>
        <w:spacing w:line="300" w:lineRule="exact"/>
        <w:jc w:val="left"/>
        <w:rPr>
          <w:sz w:val="24"/>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40FC" w:rsidRDefault="004540FC">
      <w:pPr>
        <w:jc w:val="center"/>
        <w:rPr>
          <w:rFonts w:ascii="黑体" w:eastAsia="黑体"/>
          <w:sz w:val="36"/>
          <w:szCs w:val="36"/>
        </w:rPr>
        <w:sectPr w:rsidR="004540FC" w:rsidSect="004540FC">
          <w:pgSz w:w="16838" w:h="11906" w:orient="landscape"/>
          <w:pgMar w:top="1531" w:right="1701" w:bottom="1531" w:left="1701" w:header="851" w:footer="992" w:gutter="0"/>
          <w:cols w:space="0"/>
          <w:docGrid w:type="lines" w:linePitch="312"/>
        </w:sectPr>
      </w:pPr>
    </w:p>
    <w:p w:rsidR="0045586D" w:rsidRDefault="009C54A5">
      <w:pPr>
        <w:jc w:val="center"/>
        <w:rPr>
          <w:rFonts w:ascii="黑体" w:eastAsia="黑体"/>
          <w:sz w:val="36"/>
          <w:szCs w:val="36"/>
        </w:rPr>
      </w:pPr>
      <w:r>
        <w:rPr>
          <w:rFonts w:ascii="黑体" w:eastAsia="黑体" w:hint="eastAsia"/>
          <w:sz w:val="36"/>
          <w:szCs w:val="36"/>
        </w:rPr>
        <w:lastRenderedPageBreak/>
        <w:t>委托评估对象照片及说明</w:t>
      </w:r>
    </w:p>
    <w:p w:rsidR="00F00A1F" w:rsidRPr="00F00A1F" w:rsidRDefault="00F00A1F" w:rsidP="00F00A1F">
      <w:pPr>
        <w:rPr>
          <w:rFonts w:ascii="宋体" w:hAnsi="宋体" w:cs="宋体"/>
          <w:sz w:val="28"/>
          <w:szCs w:val="28"/>
        </w:rPr>
      </w:pPr>
      <w:r w:rsidRPr="004779E1">
        <w:rPr>
          <w:rFonts w:ascii="宋体" w:hAnsi="宋体" w:cs="宋体" w:hint="eastAsia"/>
          <w:sz w:val="28"/>
          <w:szCs w:val="28"/>
        </w:rPr>
        <w:t>（</w:t>
      </w:r>
      <w:r w:rsidRPr="004779E1">
        <w:rPr>
          <w:rFonts w:ascii="宋体" w:hAnsi="宋体" w:cs="宋体" w:hint="eastAsia"/>
          <w:sz w:val="24"/>
        </w:rPr>
        <w:t>未对抵押物进行现场勘查，所附照片为盛京银行北京分行提供原评估公司照片</w:t>
      </w:r>
      <w:r w:rsidRPr="004779E1">
        <w:rPr>
          <w:rFonts w:ascii="宋体" w:hAnsi="宋体" w:cs="宋体" w:hint="eastAsia"/>
          <w:sz w:val="28"/>
          <w:szCs w:val="28"/>
        </w:rPr>
        <w:t>）</w:t>
      </w:r>
    </w:p>
    <w:p w:rsidR="009C54A5" w:rsidRDefault="009C54A5" w:rsidP="009C54A5">
      <w:pPr>
        <w:jc w:val="center"/>
        <w:rPr>
          <w:rFonts w:ascii="楷体" w:eastAsia="楷体" w:hAnsi="楷体" w:cs="楷体"/>
          <w:b/>
          <w:bCs/>
          <w:sz w:val="28"/>
          <w:szCs w:val="28"/>
        </w:rPr>
      </w:pPr>
      <w:r>
        <w:rPr>
          <w:rFonts w:ascii="楷体" w:eastAsia="楷体" w:hAnsi="楷体" w:cs="楷体" w:hint="eastAsia"/>
          <w:b/>
          <w:bCs/>
          <w:sz w:val="28"/>
          <w:szCs w:val="28"/>
        </w:rPr>
        <w:t>估价对象</w:t>
      </w:r>
      <w:r>
        <w:rPr>
          <w:rFonts w:ascii="楷体" w:eastAsia="楷体" w:hAnsi="楷体" w:cs="楷体"/>
          <w:b/>
          <w:bCs/>
          <w:sz w:val="28"/>
          <w:szCs w:val="28"/>
        </w:rPr>
        <w:t>701</w:t>
      </w:r>
      <w:r>
        <w:rPr>
          <w:rFonts w:ascii="楷体" w:eastAsia="楷体" w:hAnsi="楷体" w:cs="楷体" w:hint="eastAsia"/>
          <w:b/>
          <w:bCs/>
          <w:sz w:val="28"/>
          <w:szCs w:val="28"/>
        </w:rPr>
        <w:t>照片</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2B74504D" wp14:editId="2839662D">
            <wp:extent cx="1491615" cy="1997075"/>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D119BC6" wp14:editId="6791C315">
            <wp:extent cx="1491615" cy="200914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5DF5F9C2" wp14:editId="407B6E5A">
            <wp:extent cx="1491615" cy="2009140"/>
            <wp:effectExtent l="0" t="0" r="0" b="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p>
    <w:p w:rsidR="009C54A5" w:rsidRDefault="009C54A5" w:rsidP="009C54A5">
      <w:pPr>
        <w:ind w:firstLineChars="550" w:firstLine="1155"/>
        <w:rPr>
          <w:rFonts w:ascii="楷体" w:eastAsia="楷体" w:hAnsi="楷体" w:cs="楷体"/>
          <w:szCs w:val="21"/>
        </w:rPr>
      </w:pPr>
      <w:r>
        <w:rPr>
          <w:rFonts w:ascii="楷体" w:eastAsia="楷体" w:hAnsi="楷体" w:cs="楷体" w:hint="eastAsia"/>
          <w:szCs w:val="21"/>
        </w:rPr>
        <w:t>外立面</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5A455B98" wp14:editId="31D7BB73">
            <wp:extent cx="1491615" cy="2009140"/>
            <wp:effectExtent l="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C3EED77" wp14:editId="5528BB08">
            <wp:extent cx="1491615" cy="2009140"/>
            <wp:effectExtent l="0" t="0" r="0" b="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169C02B7" wp14:editId="7A20F407">
            <wp:extent cx="1491615" cy="2009140"/>
            <wp:effectExtent l="0" t="0" r="0" b="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p>
    <w:p w:rsidR="009C54A5" w:rsidRDefault="009C54A5" w:rsidP="009C54A5">
      <w:pPr>
        <w:ind w:firstLineChars="400" w:firstLine="84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5D3EB0AB" wp14:editId="490C8156">
            <wp:extent cx="1491615" cy="1997075"/>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7FCAABB0" wp14:editId="1D296AE9">
            <wp:extent cx="1491615" cy="200914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p>
    <w:p w:rsidR="009C54A5" w:rsidRDefault="009C54A5" w:rsidP="00F00A1F">
      <w:pPr>
        <w:ind w:firstLineChars="1200" w:firstLine="2520"/>
        <w:jc w:val="left"/>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p>
    <w:p w:rsidR="009C54A5" w:rsidRDefault="009C54A5" w:rsidP="009C54A5">
      <w:pPr>
        <w:jc w:val="center"/>
        <w:rPr>
          <w:rFonts w:ascii="楷体" w:eastAsia="楷体" w:hAnsi="楷体" w:cs="楷体"/>
          <w:b/>
          <w:bCs/>
          <w:sz w:val="28"/>
          <w:szCs w:val="28"/>
        </w:rPr>
      </w:pPr>
      <w:r>
        <w:rPr>
          <w:rFonts w:ascii="楷体" w:eastAsia="楷体" w:hAnsi="楷体" w:cs="楷体" w:hint="eastAsia"/>
          <w:b/>
          <w:bCs/>
          <w:sz w:val="28"/>
          <w:szCs w:val="28"/>
        </w:rPr>
        <w:lastRenderedPageBreak/>
        <w:t>估价对象7</w:t>
      </w:r>
      <w:r>
        <w:rPr>
          <w:rFonts w:ascii="楷体" w:eastAsia="楷体" w:hAnsi="楷体" w:cs="楷体"/>
          <w:b/>
          <w:bCs/>
          <w:sz w:val="28"/>
          <w:szCs w:val="28"/>
        </w:rPr>
        <w:t>02</w:t>
      </w:r>
      <w:r>
        <w:rPr>
          <w:rFonts w:ascii="楷体" w:eastAsia="楷体" w:hAnsi="楷体" w:cs="楷体" w:hint="eastAsia"/>
          <w:b/>
          <w:bCs/>
          <w:sz w:val="28"/>
          <w:szCs w:val="28"/>
        </w:rPr>
        <w:t>照片</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25D1C143" wp14:editId="7AEFEBF9">
            <wp:extent cx="1491615" cy="1997075"/>
            <wp:effectExtent l="0" t="0" r="0" b="0"/>
            <wp:docPr id="10" name="图片 10" descr="建筑的摆设布局&#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descr="建筑的摆设布局&#10;&#10;描述已自动生成"/>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613C97FB" wp14:editId="6C9F6102">
            <wp:extent cx="1491615" cy="1985010"/>
            <wp:effectExtent l="0" t="0" r="0" b="0"/>
            <wp:docPr id="11" name="图片 11" descr="房间里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descr="房间里的摆设布局&#10;&#10;中度可信度描述已自动生成"/>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1615" cy="198501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395967FD" wp14:editId="35F71BDE">
            <wp:extent cx="1491615" cy="1985010"/>
            <wp:effectExtent l="0" t="0" r="0" b="0"/>
            <wp:docPr id="12" name="图片 12" descr="图片包含 室内, 建筑, 桌子, 窗户&#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2" descr="图片包含 室内, 建筑, 桌子, 窗户&#10;&#10;描述已自动生成"/>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1615" cy="1985010"/>
                    </a:xfrm>
                    <a:prstGeom prst="rect">
                      <a:avLst/>
                    </a:prstGeom>
                    <a:noFill/>
                    <a:ln>
                      <a:noFill/>
                    </a:ln>
                  </pic:spPr>
                </pic:pic>
              </a:graphicData>
            </a:graphic>
          </wp:inline>
        </w:drawing>
      </w:r>
    </w:p>
    <w:p w:rsidR="009C54A5" w:rsidRDefault="009C54A5" w:rsidP="009C54A5">
      <w:pPr>
        <w:ind w:firstLineChars="550" w:firstLine="1155"/>
        <w:rPr>
          <w:rFonts w:ascii="楷体" w:eastAsia="楷体" w:hAnsi="楷体" w:cs="楷体"/>
          <w:szCs w:val="21"/>
        </w:rPr>
      </w:pPr>
      <w:r>
        <w:rPr>
          <w:rFonts w:ascii="楷体" w:eastAsia="楷体" w:hAnsi="楷体" w:cs="楷体" w:hint="eastAsia"/>
          <w:szCs w:val="21"/>
        </w:rPr>
        <w:t>外立面</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noProof/>
        </w:rPr>
        <w:drawing>
          <wp:inline distT="0" distB="0" distL="0" distR="0" wp14:anchorId="63F4EE03" wp14:editId="465BC52D">
            <wp:extent cx="1503680" cy="1985010"/>
            <wp:effectExtent l="0" t="0" r="0" b="0"/>
            <wp:docPr id="13" name="图片 13" descr="房间里有桌子和椅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descr="房间里有桌子和椅子&#10;&#10;描述已自动生成"/>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3680" cy="1985010"/>
                    </a:xfrm>
                    <a:prstGeom prst="rect">
                      <a:avLst/>
                    </a:prstGeom>
                    <a:noFill/>
                    <a:ln>
                      <a:noFill/>
                    </a:ln>
                  </pic:spPr>
                </pic:pic>
              </a:graphicData>
            </a:graphic>
          </wp:inline>
        </w:drawing>
      </w:r>
      <w:r>
        <w:rPr>
          <w:rFonts w:ascii="楷体" w:eastAsia="楷体" w:hAnsi="楷体" w:cs="楷体"/>
          <w:szCs w:val="21"/>
        </w:rPr>
        <w:t xml:space="preserve">  </w:t>
      </w:r>
      <w:r>
        <w:rPr>
          <w:noProof/>
        </w:rPr>
        <w:drawing>
          <wp:inline distT="0" distB="0" distL="0" distR="0" wp14:anchorId="49A83241" wp14:editId="549CB876">
            <wp:extent cx="1480185" cy="1985010"/>
            <wp:effectExtent l="0" t="0" r="0" b="0"/>
            <wp:docPr id="14" name="图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0185" cy="1985010"/>
                    </a:xfrm>
                    <a:prstGeom prst="rect">
                      <a:avLst/>
                    </a:prstGeom>
                    <a:noFill/>
                    <a:ln>
                      <a:noFill/>
                    </a:ln>
                  </pic:spPr>
                </pic:pic>
              </a:graphicData>
            </a:graphic>
          </wp:inline>
        </w:drawing>
      </w:r>
      <w:r>
        <w:rPr>
          <w:rFonts w:ascii="楷体" w:eastAsia="楷体" w:hAnsi="楷体" w:cs="楷体"/>
          <w:szCs w:val="21"/>
        </w:rPr>
        <w:t xml:space="preserve">  </w:t>
      </w:r>
      <w:r>
        <w:rPr>
          <w:rFonts w:ascii="楷体" w:eastAsia="楷体" w:hAnsi="楷体" w:cs="楷体"/>
          <w:noProof/>
          <w:szCs w:val="21"/>
        </w:rPr>
        <w:drawing>
          <wp:inline distT="0" distB="0" distL="0" distR="0" wp14:anchorId="1B5D6056" wp14:editId="68457212">
            <wp:extent cx="1491615" cy="1997075"/>
            <wp:effectExtent l="0" t="0" r="0" b="0"/>
            <wp:docPr id="15" name="图片 15" descr="房间里有桌子和椅子&#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15" descr="房间里有桌子和椅子&#10;&#10;中度可信度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1615" cy="1997075"/>
                    </a:xfrm>
                    <a:prstGeom prst="rect">
                      <a:avLst/>
                    </a:prstGeom>
                    <a:noFill/>
                    <a:ln>
                      <a:noFill/>
                    </a:ln>
                  </pic:spPr>
                </pic:pic>
              </a:graphicData>
            </a:graphic>
          </wp:inline>
        </w:drawing>
      </w:r>
    </w:p>
    <w:p w:rsidR="009C54A5" w:rsidRDefault="009C54A5" w:rsidP="009C54A5">
      <w:pPr>
        <w:ind w:firstLineChars="400" w:firstLine="84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p>
    <w:p w:rsidR="009C54A5" w:rsidRDefault="009C54A5" w:rsidP="009C54A5">
      <w:pPr>
        <w:jc w:val="center"/>
        <w:rPr>
          <w:rFonts w:ascii="楷体" w:eastAsia="楷体" w:hAnsi="楷体" w:cs="楷体"/>
          <w:szCs w:val="21"/>
        </w:rPr>
      </w:pPr>
      <w:r>
        <w:rPr>
          <w:rFonts w:ascii="楷体" w:eastAsia="楷体" w:hAnsi="楷体" w:cs="楷体"/>
          <w:noProof/>
          <w:szCs w:val="21"/>
        </w:rPr>
        <w:drawing>
          <wp:inline distT="0" distB="0" distL="0" distR="0" wp14:anchorId="4B360A89" wp14:editId="733EF61E">
            <wp:extent cx="1491615" cy="2009140"/>
            <wp:effectExtent l="0" t="0" r="0" b="0"/>
            <wp:docPr id="16" name="图片 16" descr="房间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6" descr="房间的摆设布局&#10;&#10;中度可信度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1615" cy="2009140"/>
                    </a:xfrm>
                    <a:prstGeom prst="rect">
                      <a:avLst/>
                    </a:prstGeom>
                    <a:noFill/>
                    <a:ln>
                      <a:noFill/>
                    </a:ln>
                  </pic:spPr>
                </pic:pic>
              </a:graphicData>
            </a:graphic>
          </wp:inline>
        </w:drawing>
      </w:r>
      <w:r>
        <w:rPr>
          <w:rFonts w:ascii="楷体" w:eastAsia="楷体" w:hAnsi="楷体" w:cs="楷体"/>
          <w:szCs w:val="21"/>
        </w:rPr>
        <w:t xml:space="preserve">   </w:t>
      </w:r>
      <w:r>
        <w:rPr>
          <w:noProof/>
        </w:rPr>
        <w:drawing>
          <wp:inline distT="0" distB="0" distL="0" distR="0" wp14:anchorId="5174E09F" wp14:editId="0BDA1A31">
            <wp:extent cx="1431925" cy="1985010"/>
            <wp:effectExtent l="0" t="0" r="0" b="0"/>
            <wp:docPr id="17" name="图片 17" descr="房间的摆设布局&#10;&#10;中度可信度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17" descr="房间的摆设布局&#10;&#10;中度可信度描述已自动生成"/>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1925" cy="1985010"/>
                    </a:xfrm>
                    <a:prstGeom prst="rect">
                      <a:avLst/>
                    </a:prstGeom>
                    <a:noFill/>
                    <a:ln>
                      <a:noFill/>
                    </a:ln>
                  </pic:spPr>
                </pic:pic>
              </a:graphicData>
            </a:graphic>
          </wp:inline>
        </w:drawing>
      </w:r>
      <w:r>
        <w:rPr>
          <w:rFonts w:ascii="楷体" w:eastAsia="楷体" w:hAnsi="楷体" w:cs="楷体"/>
          <w:szCs w:val="21"/>
        </w:rPr>
        <w:t xml:space="preserve">   </w:t>
      </w:r>
    </w:p>
    <w:p w:rsidR="009C54A5" w:rsidRDefault="009C54A5" w:rsidP="009C54A5">
      <w:pPr>
        <w:ind w:firstLineChars="1100" w:firstLine="2310"/>
        <w:rPr>
          <w:rFonts w:ascii="楷体" w:eastAsia="楷体" w:hAnsi="楷体" w:cs="楷体"/>
          <w:szCs w:val="21"/>
        </w:rPr>
      </w:pPr>
      <w:r>
        <w:rPr>
          <w:rFonts w:ascii="楷体" w:eastAsia="楷体" w:hAnsi="楷体" w:cs="楷体" w:hint="eastAsia"/>
          <w:szCs w:val="21"/>
        </w:rPr>
        <w:t>估价对象现状</w:t>
      </w:r>
      <w:r>
        <w:rPr>
          <w:rFonts w:ascii="楷体" w:eastAsia="楷体" w:hAnsi="楷体" w:cs="楷体"/>
          <w:szCs w:val="21"/>
        </w:rPr>
        <w:t xml:space="preserve">             </w:t>
      </w:r>
      <w:r>
        <w:rPr>
          <w:rFonts w:ascii="楷体" w:eastAsia="楷体" w:hAnsi="楷体" w:cs="楷体" w:hint="eastAsia"/>
          <w:szCs w:val="21"/>
        </w:rPr>
        <w:t>估价对象现状</w:t>
      </w:r>
      <w:r>
        <w:rPr>
          <w:rFonts w:ascii="楷体" w:eastAsia="楷体" w:hAnsi="楷体" w:cs="楷体"/>
          <w:szCs w:val="21"/>
        </w:rPr>
        <w:t xml:space="preserve">             </w:t>
      </w:r>
    </w:p>
    <w:p w:rsidR="0045586D" w:rsidRPr="009C54A5" w:rsidRDefault="0045586D">
      <w:pPr>
        <w:jc w:val="left"/>
      </w:pPr>
    </w:p>
    <w:p w:rsidR="0045586D" w:rsidRDefault="0045586D">
      <w:pPr>
        <w:jc w:val="left"/>
      </w:pPr>
    </w:p>
    <w:p w:rsidR="0045586D" w:rsidRDefault="0045586D" w:rsidP="009C54A5">
      <w:pPr>
        <w:rPr>
          <w:rFonts w:ascii="黑体" w:eastAsia="黑体"/>
          <w:sz w:val="36"/>
          <w:szCs w:val="36"/>
        </w:rPr>
      </w:pPr>
    </w:p>
    <w:p w:rsidR="0045586D" w:rsidRDefault="009C54A5">
      <w:pPr>
        <w:jc w:val="center"/>
        <w:rPr>
          <w:rFonts w:ascii="黑体" w:eastAsia="黑体"/>
          <w:sz w:val="36"/>
          <w:szCs w:val="36"/>
        </w:rPr>
      </w:pPr>
      <w:r>
        <w:rPr>
          <w:rFonts w:ascii="黑体" w:eastAsia="黑体" w:hint="eastAsia"/>
          <w:sz w:val="36"/>
          <w:szCs w:val="36"/>
        </w:rPr>
        <w:lastRenderedPageBreak/>
        <w:t>委托评估地理位置</w:t>
      </w:r>
    </w:p>
    <w:p w:rsidR="009C54A5" w:rsidRDefault="009C54A5" w:rsidP="009C54A5">
      <w:pPr>
        <w:jc w:val="center"/>
        <w:rPr>
          <w:rFonts w:ascii="楷体" w:eastAsia="楷体" w:hAnsi="楷体" w:cs="楷体"/>
          <w:b/>
          <w:sz w:val="28"/>
          <w:szCs w:val="28"/>
        </w:rPr>
      </w:pPr>
      <w:r>
        <w:rPr>
          <w:rFonts w:ascii="楷体" w:eastAsia="楷体" w:hAnsi="楷体" w:cs="楷体" w:hint="eastAsia"/>
          <w:b/>
          <w:sz w:val="28"/>
          <w:szCs w:val="28"/>
        </w:rPr>
        <w:t>估价对象位置图</w:t>
      </w:r>
    </w:p>
    <w:p w:rsidR="0045586D" w:rsidRPr="009C54A5" w:rsidRDefault="00301832" w:rsidP="009C54A5">
      <w:pPr>
        <w:jc w:val="left"/>
        <w:rPr>
          <w:rFonts w:ascii="黑体" w:eastAsia="黑体"/>
          <w:sz w:val="36"/>
          <w:szCs w:val="36"/>
        </w:rPr>
      </w:pPr>
      <w:r w:rsidRPr="00863362">
        <w:rPr>
          <w:rFonts w:ascii="黑体" w:eastAsia="黑体"/>
          <w:noProof/>
          <w:sz w:val="36"/>
          <w:szCs w:val="36"/>
        </w:rPr>
        <mc:AlternateContent>
          <mc:Choice Requires="wps">
            <w:drawing>
              <wp:anchor distT="0" distB="0" distL="114300" distR="114300" simplePos="0" relativeHeight="251661312" behindDoc="0" locked="0" layoutInCell="1" allowOverlap="1" wp14:anchorId="6C0AEF2A" wp14:editId="7A8604FB">
                <wp:simplePos x="0" y="0"/>
                <wp:positionH relativeFrom="column">
                  <wp:posOffset>2943547</wp:posOffset>
                </wp:positionH>
                <wp:positionV relativeFrom="paragraph">
                  <wp:posOffset>443615</wp:posOffset>
                </wp:positionV>
                <wp:extent cx="1410335" cy="221615"/>
                <wp:effectExtent l="139700" t="0" r="0" b="75628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221615"/>
                        </a:xfrm>
                        <a:prstGeom prst="wedgeRectCallout">
                          <a:avLst>
                            <a:gd name="adj1" fmla="val -58278"/>
                            <a:gd name="adj2" fmla="val 3891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01832" w:rsidRDefault="00301832" w:rsidP="00301832">
                            <w:r>
                              <w:rPr>
                                <w:rFonts w:hint="eastAsia"/>
                                <w:sz w:val="24"/>
                              </w:rPr>
                              <w:t>估价对象所在位置</w:t>
                            </w:r>
                          </w:p>
                        </w:txbxContent>
                      </wps:txbx>
                      <wps:bodyPr rot="0" vert="horz" wrap="square" lIns="36576"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AEF2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margin-left:231.8pt;margin-top:34.95pt;width:111.05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" adj="-1788,94852">
                <v:path arrowok="t"/>
                <v:textbox inset="2.88pt,1.44pt,0,0">
                  <w:txbxContent>
                    <w:p w:rsidR="00301832" w:rsidRDefault="00301832" w:rsidP="00301832">
                      <w:r>
                        <w:rPr>
                          <w:rFonts w:hint="eastAsia"/>
                          <w:sz w:val="24"/>
                        </w:rPr>
                        <w:t>估价对象所在位置</w:t>
                      </w:r>
                    </w:p>
                  </w:txbxContent>
                </v:textbox>
              </v:shape>
            </w:pict>
          </mc:Fallback>
        </mc:AlternateContent>
      </w:r>
      <w:r w:rsidRPr="00863362">
        <w:rPr>
          <w:rFonts w:ascii="黑体" w:eastAsia="黑体"/>
          <w:noProof/>
          <w:sz w:val="36"/>
          <w:szCs w:val="36"/>
        </w:rPr>
        <mc:AlternateContent>
          <mc:Choice Requires="wps">
            <w:drawing>
              <wp:anchor distT="0" distB="0" distL="114300" distR="114300" simplePos="0" relativeHeight="251659264" behindDoc="0" locked="0" layoutInCell="1" allowOverlap="1" wp14:anchorId="7983F7DE" wp14:editId="56C90399">
                <wp:simplePos x="0" y="0"/>
                <wp:positionH relativeFrom="column">
                  <wp:posOffset>2363998</wp:posOffset>
                </wp:positionH>
                <wp:positionV relativeFrom="paragraph">
                  <wp:posOffset>1319378</wp:posOffset>
                </wp:positionV>
                <wp:extent cx="486410" cy="474345"/>
                <wp:effectExtent l="25400" t="25400" r="21590" b="825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474345"/>
                        </a:xfrm>
                        <a:custGeom>
                          <a:avLst/>
                          <a:gdLst>
                            <a:gd name="T0" fmla="*/ 0 w 10000"/>
                            <a:gd name="T1" fmla="*/ 19 h 10000"/>
                            <a:gd name="T2" fmla="*/ 19 w 10000"/>
                            <a:gd name="T3" fmla="*/ 19 h 10000"/>
                            <a:gd name="T4" fmla="*/ 25 w 10000"/>
                            <a:gd name="T5" fmla="*/ 0 h 10000"/>
                            <a:gd name="T6" fmla="*/ 31 w 10000"/>
                            <a:gd name="T7" fmla="*/ 19 h 10000"/>
                            <a:gd name="T8" fmla="*/ 50 w 10000"/>
                            <a:gd name="T9" fmla="*/ 19 h 10000"/>
                            <a:gd name="T10" fmla="*/ 35 w 10000"/>
                            <a:gd name="T11" fmla="*/ 30 h 10000"/>
                            <a:gd name="T12" fmla="*/ 40 w 10000"/>
                            <a:gd name="T13" fmla="*/ 49 h 10000"/>
                            <a:gd name="T14" fmla="*/ 25 w 10000"/>
                            <a:gd name="T15" fmla="*/ 37 h 10000"/>
                            <a:gd name="T16" fmla="*/ 10 w 10000"/>
                            <a:gd name="T17" fmla="*/ 49 h 10000"/>
                            <a:gd name="T18" fmla="*/ 15 w 10000"/>
                            <a:gd name="T19" fmla="*/ 30 h 10000"/>
                            <a:gd name="T20" fmla="*/ 0 w 10000"/>
                            <a:gd name="T21" fmla="*/ 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78"/>
                              </a:moveTo>
                              <a:lnTo>
                                <a:pt x="3800" y="3878"/>
                              </a:lnTo>
                              <a:lnTo>
                                <a:pt x="5000" y="0"/>
                              </a:lnTo>
                              <a:lnTo>
                                <a:pt x="6200" y="3878"/>
                              </a:lnTo>
                              <a:lnTo>
                                <a:pt x="10000" y="3878"/>
                              </a:lnTo>
                              <a:lnTo>
                                <a:pt x="7000" y="6122"/>
                              </a:lnTo>
                              <a:lnTo>
                                <a:pt x="8000" y="10000"/>
                              </a:lnTo>
                              <a:lnTo>
                                <a:pt x="5000" y="7551"/>
                              </a:lnTo>
                              <a:lnTo>
                                <a:pt x="2000" y="10000"/>
                              </a:lnTo>
                              <a:lnTo>
                                <a:pt x="3000" y="6122"/>
                              </a:lnTo>
                              <a:lnTo>
                                <a:pt x="0" y="387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5AC9F" id="AutoShape 5" o:spid="_x0000_s1026" style="position:absolute;left:0;text-align:left;margin-left:186.15pt;margin-top:103.9pt;width:38.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" path="m,3878r3800,l5000,,6200,3878r3800,l7000,6122r1000,3878l5000,7551,2000,10000,3000,6122,,3878xe" fillcolor="red">
                <v:stroke joinstyle="miter"/>
                <v:path arrowok="t" o:connecttype="custom" o:connectlocs="0,901;924,901;1216,0;1508,901;2432,901;1702,1423;1946,2324;1216,1755;486,2324;730,1423;0,901" o:connectangles="0,0,0,0,0,0,0,0,0,0,0"/>
              </v:shape>
            </w:pict>
          </mc:Fallback>
        </mc:AlternateContent>
      </w:r>
      <w:r w:rsidR="009C54A5">
        <w:rPr>
          <w:noProof/>
        </w:rPr>
        <w:drawing>
          <wp:inline distT="0" distB="0" distL="0" distR="0" wp14:anchorId="24A0E491" wp14:editId="4B6D5508">
            <wp:extent cx="5615940" cy="2971654"/>
            <wp:effectExtent l="0" t="0" r="0" b="635"/>
            <wp:docPr id="1" name="图片 1" descr="地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5940" cy="2971654"/>
                    </a:xfrm>
                    <a:prstGeom prst="rect">
                      <a:avLst/>
                    </a:prstGeom>
                    <a:noFill/>
                    <a:ln>
                      <a:noFill/>
                    </a:ln>
                  </pic:spPr>
                </pic:pic>
              </a:graphicData>
            </a:graphic>
          </wp:inline>
        </w:drawing>
      </w:r>
    </w:p>
    <w:sectPr w:rsidR="0045586D" w:rsidRPr="009C54A5" w:rsidSect="004540FC">
      <w:pgSz w:w="11906" w:h="16838"/>
      <w:pgMar w:top="1701" w:right="1531" w:bottom="1701" w:left="153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DB150E"/>
    <w:multiLevelType w:val="hybridMultilevel"/>
    <w:tmpl w:val="4906C5E6"/>
    <w:lvl w:ilvl="0" w:tplc="5AE21A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22"/>
    <w:rsid w:val="002F7BDC"/>
    <w:rsid w:val="00301832"/>
    <w:rsid w:val="004540FC"/>
    <w:rsid w:val="0045586D"/>
    <w:rsid w:val="00501574"/>
    <w:rsid w:val="00625238"/>
    <w:rsid w:val="006A506D"/>
    <w:rsid w:val="007055B7"/>
    <w:rsid w:val="0077506F"/>
    <w:rsid w:val="007D599A"/>
    <w:rsid w:val="00865907"/>
    <w:rsid w:val="009C54A5"/>
    <w:rsid w:val="00AD3D62"/>
    <w:rsid w:val="00AD7CC9"/>
    <w:rsid w:val="00D15122"/>
    <w:rsid w:val="00F00A1F"/>
    <w:rsid w:val="00F936EC"/>
    <w:rsid w:val="03EF1A2E"/>
    <w:rsid w:val="042A5E86"/>
    <w:rsid w:val="063B483B"/>
    <w:rsid w:val="06FC48B1"/>
    <w:rsid w:val="081D5166"/>
    <w:rsid w:val="0A663423"/>
    <w:rsid w:val="0A976FBF"/>
    <w:rsid w:val="0B421B6C"/>
    <w:rsid w:val="0B7533E0"/>
    <w:rsid w:val="0C7A559D"/>
    <w:rsid w:val="0E585085"/>
    <w:rsid w:val="11B5120E"/>
    <w:rsid w:val="128335C8"/>
    <w:rsid w:val="14A770B0"/>
    <w:rsid w:val="14B7733C"/>
    <w:rsid w:val="14DC5505"/>
    <w:rsid w:val="158067D8"/>
    <w:rsid w:val="17B54ECF"/>
    <w:rsid w:val="1B1504B3"/>
    <w:rsid w:val="1B5F459E"/>
    <w:rsid w:val="1B742F1D"/>
    <w:rsid w:val="1CBD320A"/>
    <w:rsid w:val="1E601C0F"/>
    <w:rsid w:val="216A226F"/>
    <w:rsid w:val="270A5FD0"/>
    <w:rsid w:val="2BEF267F"/>
    <w:rsid w:val="2BFC1160"/>
    <w:rsid w:val="2D4E7B05"/>
    <w:rsid w:val="30E16722"/>
    <w:rsid w:val="3257393C"/>
    <w:rsid w:val="32DA1DA9"/>
    <w:rsid w:val="342B16C7"/>
    <w:rsid w:val="37945D46"/>
    <w:rsid w:val="3C7D582F"/>
    <w:rsid w:val="3D6F41B6"/>
    <w:rsid w:val="3DBE1CD6"/>
    <w:rsid w:val="3E4D0D14"/>
    <w:rsid w:val="41B6261B"/>
    <w:rsid w:val="42E4599C"/>
    <w:rsid w:val="467238E3"/>
    <w:rsid w:val="47735AD5"/>
    <w:rsid w:val="47AB2E56"/>
    <w:rsid w:val="4803273F"/>
    <w:rsid w:val="4A070D6E"/>
    <w:rsid w:val="4E586EF2"/>
    <w:rsid w:val="50F969A7"/>
    <w:rsid w:val="51806A42"/>
    <w:rsid w:val="52CC584B"/>
    <w:rsid w:val="5AE8035F"/>
    <w:rsid w:val="5B931826"/>
    <w:rsid w:val="5D762937"/>
    <w:rsid w:val="5E6C0E80"/>
    <w:rsid w:val="5F400328"/>
    <w:rsid w:val="5FD61249"/>
    <w:rsid w:val="65735EAF"/>
    <w:rsid w:val="68F77362"/>
    <w:rsid w:val="69017FFF"/>
    <w:rsid w:val="696E2412"/>
    <w:rsid w:val="698070B2"/>
    <w:rsid w:val="6BF635C7"/>
    <w:rsid w:val="6EA43574"/>
    <w:rsid w:val="6EEC0FF0"/>
    <w:rsid w:val="6FA949E3"/>
    <w:rsid w:val="71640AFF"/>
    <w:rsid w:val="727C3CFC"/>
    <w:rsid w:val="74A10CEF"/>
    <w:rsid w:val="74B721BB"/>
    <w:rsid w:val="780F7A81"/>
    <w:rsid w:val="7B8D7C57"/>
    <w:rsid w:val="7B9F68BF"/>
    <w:rsid w:val="7F4D4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5A6EAD"/>
  <w15:docId w15:val="{FCCC5774-6AB5-9848-9D43-A3177805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rsid w:val="006A506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0905858">
      <w:bodyDiv w:val="1"/>
      <w:marLeft w:val="0"/>
      <w:marRight w:val="0"/>
      <w:marTop w:val="0"/>
      <w:marBottom w:val="0"/>
      <w:divBdr>
        <w:top w:val="none" w:sz="0" w:space="0" w:color="auto"/>
        <w:left w:val="none" w:sz="0" w:space="0" w:color="auto"/>
        <w:bottom w:val="none" w:sz="0" w:space="0" w:color="auto"/>
        <w:right w:val="none" w:sz="0" w:space="0" w:color="auto"/>
      </w:divBdr>
    </w:div>
    <w:div w:id="762914814">
      <w:bodyDiv w:val="1"/>
      <w:marLeft w:val="0"/>
      <w:marRight w:val="0"/>
      <w:marTop w:val="0"/>
      <w:marBottom w:val="0"/>
      <w:divBdr>
        <w:top w:val="none" w:sz="0" w:space="0" w:color="auto"/>
        <w:left w:val="none" w:sz="0" w:space="0" w:color="auto"/>
        <w:bottom w:val="none" w:sz="0" w:space="0" w:color="auto"/>
        <w:right w:val="none" w:sz="0" w:space="0" w:color="auto"/>
      </w:divBdr>
    </w:div>
    <w:div w:id="1590576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D471B91E-264E-494B-8E9D-973CA6F0114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7</Pages>
  <Words>384</Words>
  <Characters>2191</Characters>
  <Application>Microsoft Office Word</Application>
  <DocSecurity>0</DocSecurity>
  <Lines>18</Lines>
  <Paragraphs>5</Paragraphs>
  <ScaleCrop>false</ScaleCrop>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OA56</dc:creator>
  <cp:lastModifiedBy>16338</cp:lastModifiedBy>
  <cp:revision>13</cp:revision>
  <dcterms:created xsi:type="dcterms:W3CDTF">2014-10-29T12:08:00Z</dcterms:created>
  <dcterms:modified xsi:type="dcterms:W3CDTF">2022-11-28T03:52:00Z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