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kern w:val="0"/>
          <w:sz w:val="40"/>
          <w:szCs w:val="40"/>
        </w:rPr>
        <w:t>贷后重估价值</w:t>
      </w:r>
      <w:r>
        <w:rPr>
          <w:rFonts w:hint="eastAsia" w:ascii="Arial" w:hAnsi="Arial" w:eastAsia="宋体" w:cs="宋体"/>
          <w:b/>
          <w:bCs/>
          <w:color w:val="auto"/>
          <w:kern w:val="0"/>
          <w:sz w:val="40"/>
          <w:szCs w:val="40"/>
        </w:rPr>
        <w:t>咨询函</w:t>
      </w:r>
    </w:p>
    <w:p>
      <w:pPr>
        <w:jc w:val="right"/>
        <w:rPr>
          <w:rFonts w:ascii="Arial" w:hAnsi="Arial"/>
          <w:color w:val="auto"/>
        </w:rPr>
      </w:pPr>
      <w:r>
        <w:rPr>
          <w:rFonts w:hint="eastAsia" w:ascii="Arial" w:hAnsi="Arial" w:eastAsia="宋体" w:cs="宋体"/>
          <w:color w:val="auto"/>
          <w:kern w:val="0"/>
          <w:sz w:val="20"/>
          <w:szCs w:val="20"/>
        </w:rPr>
        <w:t>报告编号：康正评字2022-1-0687-F0</w:t>
      </w:r>
      <w:r>
        <w:rPr>
          <w:rFonts w:hint="eastAsia" w:ascii="Arial" w:hAnsi="Arial" w:eastAsia="宋体" w:cs="宋体"/>
          <w:color w:val="auto"/>
          <w:kern w:val="0"/>
          <w:sz w:val="20"/>
          <w:szCs w:val="20"/>
          <w:lang w:val="en-US" w:eastAsia="zh-CN"/>
        </w:rPr>
        <w:t>6</w:t>
      </w:r>
      <w:r>
        <w:rPr>
          <w:rFonts w:hint="eastAsia" w:ascii="Arial" w:hAnsi="Arial" w:eastAsia="宋体" w:cs="宋体"/>
          <w:color w:val="auto"/>
          <w:kern w:val="0"/>
          <w:sz w:val="20"/>
          <w:szCs w:val="20"/>
        </w:rPr>
        <w:t>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北京市西城区太平街6号6层D-708</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为上海浦东发展银行股份有限公司北京分行确定押品复估抵押价值。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17</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富力摩根中心</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254.38</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9（-03）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6</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办公用房</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33291</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847</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捌佰肆拾柒万元整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w:t>
            </w:r>
            <w:bookmarkStart w:id="0" w:name="_GoBack"/>
            <w:bookmarkEnd w:id="0"/>
            <w:r>
              <w:rPr>
                <w:rFonts w:hint="eastAsia" w:ascii="Arial" w:hAnsi="Arial" w:eastAsia="宋体" w:cs="宋体"/>
                <w:color w:val="auto"/>
                <w:kern w:val="0"/>
                <w:sz w:val="20"/>
                <w:szCs w:val="20"/>
              </w:rPr>
              <w:t>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一</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十七</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0BE84ABF"/>
    <w:rsid w:val="0EDF3FCB"/>
    <w:rsid w:val="13CB129B"/>
    <w:rsid w:val="5C56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19</TotalTime>
  <ScaleCrop>false</ScaleCrop>
  <LinksUpToDate>false</LinksUpToDate>
  <CharactersWithSpaces>1085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2024-01-17T06:28:36Z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48C88EF5255F4B79BAA8FFBD4AAA8F06_12</vt:lpwstr>
  </property>
</Properties>
</file>