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A681D" w14:textId="48B9036D" w:rsidR="008E2239"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8E2239" w:rsidRPr="008E2239">
        <w:rPr>
          <w:rFonts w:ascii="Arial" w:eastAsia="楷体_GB2312" w:hAnsi="Arial" w:cs="Times New Roman" w:hint="eastAsia"/>
          <w:b/>
          <w:kern w:val="0"/>
          <w:sz w:val="36"/>
          <w:szCs w:val="36"/>
        </w:rPr>
        <w:t>《</w:t>
      </w:r>
      <w:r w:rsidR="007973FF">
        <w:rPr>
          <w:rFonts w:ascii="Arial" w:eastAsia="楷体_GB2312" w:hAnsi="Arial" w:cs="Times New Roman" w:hint="eastAsia"/>
          <w:b/>
          <w:kern w:val="0"/>
          <w:sz w:val="36"/>
          <w:szCs w:val="36"/>
        </w:rPr>
        <w:t>北京今典鸿运房地产开发</w:t>
      </w:r>
      <w:r w:rsidR="008E2239" w:rsidRPr="008E2239">
        <w:rPr>
          <w:rFonts w:ascii="Arial" w:eastAsia="楷体_GB2312" w:hAnsi="Arial" w:cs="Times New Roman" w:hint="eastAsia"/>
          <w:b/>
          <w:kern w:val="0"/>
          <w:sz w:val="36"/>
          <w:szCs w:val="36"/>
        </w:rPr>
        <w:t>有限公司</w:t>
      </w:r>
    </w:p>
    <w:p w14:paraId="1698ED44" w14:textId="7CC54EE7" w:rsidR="00AB599C" w:rsidRPr="00FE3ABC" w:rsidRDefault="007973FF" w:rsidP="00B87EAD">
      <w:pPr>
        <w:spacing w:after="100" w:afterAutospacing="1"/>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&lt;</w:t>
      </w:r>
      <w:r w:rsidR="008E2239" w:rsidRPr="008E2239">
        <w:rPr>
          <w:rFonts w:ascii="Arial" w:eastAsia="楷体_GB2312" w:hAnsi="Arial" w:cs="Times New Roman" w:hint="eastAsia"/>
          <w:b/>
          <w:kern w:val="0"/>
          <w:sz w:val="36"/>
          <w:szCs w:val="36"/>
        </w:rPr>
        <w:t>关于不动产估价报告书的</w:t>
      </w:r>
      <w:r>
        <w:rPr>
          <w:rFonts w:ascii="Arial" w:eastAsia="楷体_GB2312" w:hAnsi="Arial" w:cs="Times New Roman" w:hint="eastAsia"/>
          <w:b/>
          <w:kern w:val="0"/>
          <w:sz w:val="36"/>
          <w:szCs w:val="36"/>
        </w:rPr>
        <w:t>异议</w:t>
      </w:r>
      <w:r w:rsidR="008E2239" w:rsidRPr="008E2239">
        <w:rPr>
          <w:rFonts w:ascii="Arial" w:eastAsia="楷体_GB2312" w:hAnsi="Arial" w:cs="Times New Roman" w:hint="eastAsia"/>
          <w:b/>
          <w:kern w:val="0"/>
          <w:sz w:val="36"/>
          <w:szCs w:val="36"/>
        </w:rPr>
        <w:t>意见</w:t>
      </w:r>
      <w:r>
        <w:rPr>
          <w:rFonts w:ascii="Arial" w:eastAsia="楷体_GB2312" w:hAnsi="Arial" w:cs="Times New Roman" w:hint="eastAsia"/>
          <w:b/>
          <w:kern w:val="0"/>
          <w:sz w:val="36"/>
          <w:szCs w:val="36"/>
        </w:rPr>
        <w:t>&gt;</w:t>
      </w:r>
      <w:r w:rsidR="008E2239" w:rsidRPr="008E2239">
        <w:rPr>
          <w:rFonts w:ascii="Arial" w:eastAsia="楷体_GB2312" w:hAnsi="Arial" w:cs="Times New Roman" w:hint="eastAsia"/>
          <w:b/>
          <w:kern w:val="0"/>
          <w:sz w:val="36"/>
          <w:szCs w:val="36"/>
        </w:rPr>
        <w:t>》</w:t>
      </w:r>
      <w:r w:rsidR="00AA7353" w:rsidRPr="00FE3ABC">
        <w:rPr>
          <w:rFonts w:ascii="Arial" w:eastAsia="楷体_GB2312" w:hAnsi="Arial" w:cs="Times New Roman" w:hint="eastAsia"/>
          <w:b/>
          <w:kern w:val="0"/>
          <w:sz w:val="36"/>
          <w:szCs w:val="36"/>
        </w:rPr>
        <w:t>答复</w:t>
      </w:r>
    </w:p>
    <w:p w14:paraId="03D2FD2F" w14:textId="7E76D9CE" w:rsidR="00FA3B45" w:rsidRPr="00FE3ABC" w:rsidRDefault="007973FF"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北京市第四中级人民法院</w:t>
      </w:r>
      <w:r w:rsidR="009D1CED" w:rsidRPr="00FE3ABC">
        <w:rPr>
          <w:rFonts w:ascii="Arial" w:eastAsia="楷体_GB2312" w:hAnsi="Arial" w:cs="Times New Roman" w:hint="eastAsia"/>
          <w:b/>
          <w:kern w:val="0"/>
          <w:sz w:val="28"/>
          <w:szCs w:val="28"/>
        </w:rPr>
        <w:t>：</w:t>
      </w:r>
    </w:p>
    <w:p w14:paraId="50479F62" w14:textId="4FFCF097" w:rsidR="006114C4" w:rsidRPr="00FE3ABC" w:rsidRDefault="00AB599C" w:rsidP="000A28BE">
      <w:pPr>
        <w:kinsoku w:val="0"/>
        <w:autoSpaceDE w:val="0"/>
        <w:autoSpaceDN w:val="0"/>
        <w:spacing w:line="276" w:lineRule="auto"/>
        <w:ind w:firstLine="540"/>
        <w:contextualSpacing/>
        <w:rPr>
          <w:rFonts w:ascii="Arial" w:eastAsia="楷体_GB2312" w:hAnsi="Arial" w:cs="Times New Roman"/>
          <w:kern w:val="0"/>
          <w:sz w:val="28"/>
          <w:szCs w:val="28"/>
        </w:rPr>
      </w:pPr>
      <w:bookmarkStart w:id="0" w:name="_Hlk127543791"/>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w:t>
      </w:r>
      <w:r w:rsidR="007973FF">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7973FF">
        <w:rPr>
          <w:rFonts w:ascii="Arial" w:eastAsia="楷体_GB2312" w:hAnsi="Arial" w:cs="Times New Roman"/>
          <w:kern w:val="0"/>
          <w:sz w:val="28"/>
          <w:szCs w:val="28"/>
        </w:rPr>
        <w:t>9</w:t>
      </w:r>
      <w:r w:rsidR="006114C4" w:rsidRPr="00FE3ABC">
        <w:rPr>
          <w:rFonts w:ascii="Arial" w:eastAsia="楷体_GB2312" w:hAnsi="Arial" w:cs="Times New Roman" w:hint="eastAsia"/>
          <w:kern w:val="0"/>
          <w:sz w:val="28"/>
          <w:szCs w:val="28"/>
        </w:rPr>
        <w:t>月</w:t>
      </w:r>
      <w:r w:rsidR="007973FF">
        <w:rPr>
          <w:rFonts w:ascii="Arial" w:eastAsia="楷体_GB2312" w:hAnsi="Arial" w:cs="Times New Roman"/>
          <w:kern w:val="0"/>
          <w:sz w:val="28"/>
          <w:szCs w:val="28"/>
        </w:rPr>
        <w:t>27</w:t>
      </w:r>
      <w:r w:rsidR="006114C4" w:rsidRPr="00FE3ABC">
        <w:rPr>
          <w:rFonts w:ascii="Arial" w:eastAsia="楷体_GB2312" w:hAnsi="Arial" w:cs="Times New Roman" w:hint="eastAsia"/>
          <w:kern w:val="0"/>
          <w:sz w:val="28"/>
          <w:szCs w:val="28"/>
        </w:rPr>
        <w:t>日受贵院委托对</w:t>
      </w:r>
      <w:r w:rsidR="000A28BE" w:rsidRPr="000A28BE">
        <w:rPr>
          <w:rFonts w:ascii="Arial" w:eastAsia="楷体_GB2312" w:hAnsi="Arial" w:cs="Times New Roman" w:hint="eastAsia"/>
          <w:kern w:val="0"/>
          <w:sz w:val="28"/>
          <w:szCs w:val="28"/>
        </w:rPr>
        <w:t>北京市朝阳区百子</w:t>
      </w:r>
      <w:proofErr w:type="gramStart"/>
      <w:r w:rsidR="000A28BE" w:rsidRPr="000A28BE">
        <w:rPr>
          <w:rFonts w:ascii="Arial" w:eastAsia="楷体_GB2312" w:hAnsi="Arial" w:cs="Times New Roman" w:hint="eastAsia"/>
          <w:kern w:val="0"/>
          <w:sz w:val="28"/>
          <w:szCs w:val="28"/>
        </w:rPr>
        <w:t>湾路</w:t>
      </w:r>
      <w:proofErr w:type="gramEnd"/>
      <w:r w:rsidR="000A28BE" w:rsidRPr="000A28BE">
        <w:rPr>
          <w:rFonts w:ascii="Arial" w:eastAsia="楷体_GB2312" w:hAnsi="Arial" w:cs="Times New Roman" w:hint="eastAsia"/>
          <w:kern w:val="0"/>
          <w:sz w:val="28"/>
          <w:szCs w:val="28"/>
        </w:rPr>
        <w:t>32</w:t>
      </w:r>
      <w:r w:rsidR="000A28BE" w:rsidRPr="000A28BE">
        <w:rPr>
          <w:rFonts w:ascii="Arial" w:eastAsia="楷体_GB2312" w:hAnsi="Arial" w:cs="Times New Roman" w:hint="eastAsia"/>
          <w:kern w:val="0"/>
          <w:sz w:val="28"/>
          <w:szCs w:val="28"/>
        </w:rPr>
        <w:t>号院</w:t>
      </w:r>
      <w:r w:rsidR="000A28BE" w:rsidRPr="000A28BE">
        <w:rPr>
          <w:rFonts w:ascii="Arial" w:eastAsia="楷体_GB2312" w:hAnsi="Arial" w:cs="Times New Roman" w:hint="eastAsia"/>
          <w:kern w:val="0"/>
          <w:sz w:val="28"/>
          <w:szCs w:val="28"/>
        </w:rPr>
        <w:t>1</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2</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3</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7</w:t>
      </w:r>
      <w:r w:rsidR="000A28BE" w:rsidRPr="000A28BE">
        <w:rPr>
          <w:rFonts w:ascii="Arial" w:eastAsia="楷体_GB2312" w:hAnsi="Arial" w:cs="Times New Roman" w:hint="eastAsia"/>
          <w:kern w:val="0"/>
          <w:sz w:val="28"/>
          <w:szCs w:val="28"/>
        </w:rPr>
        <w:t>号楼</w:t>
      </w:r>
      <w:proofErr w:type="gramStart"/>
      <w:r w:rsidR="000A28BE" w:rsidRPr="000A28BE">
        <w:rPr>
          <w:rFonts w:ascii="Arial" w:eastAsia="楷体_GB2312" w:hAnsi="Arial" w:cs="Times New Roman" w:hint="eastAsia"/>
          <w:kern w:val="0"/>
          <w:sz w:val="28"/>
          <w:szCs w:val="28"/>
        </w:rPr>
        <w:t>部分涉执房地产</w:t>
      </w:r>
      <w:proofErr w:type="gramEnd"/>
      <w:r w:rsidR="000A28BE" w:rsidRPr="000A28BE">
        <w:rPr>
          <w:rFonts w:ascii="Arial" w:eastAsia="楷体_GB2312" w:hAnsi="Arial" w:cs="Times New Roman" w:hint="eastAsia"/>
          <w:kern w:val="0"/>
          <w:sz w:val="28"/>
          <w:szCs w:val="28"/>
        </w:rPr>
        <w:t>财产处置参考价进行评估</w:t>
      </w:r>
      <w:r w:rsidR="006114C4" w:rsidRPr="00FE3ABC">
        <w:rPr>
          <w:rFonts w:ascii="Arial" w:eastAsia="楷体_GB2312" w:hAnsi="Arial" w:cs="Times New Roman" w:hint="eastAsia"/>
          <w:kern w:val="0"/>
          <w:sz w:val="28"/>
          <w:szCs w:val="28"/>
        </w:rPr>
        <w:t>，于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0A28BE">
        <w:rPr>
          <w:rFonts w:ascii="Arial" w:eastAsia="楷体_GB2312" w:hAnsi="Arial" w:cs="Times New Roman"/>
          <w:kern w:val="0"/>
          <w:sz w:val="28"/>
          <w:szCs w:val="28"/>
        </w:rPr>
        <w:t>11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10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r w:rsidR="00F8732C">
        <w:rPr>
          <w:rFonts w:ascii="Arial" w:eastAsia="楷体_GB2312" w:hAnsi="Arial" w:cs="Times New Roman" w:hint="eastAsia"/>
          <w:kern w:val="0"/>
          <w:sz w:val="28"/>
          <w:szCs w:val="28"/>
        </w:rPr>
        <w:t>，并于</w:t>
      </w:r>
      <w:r w:rsidR="00F8732C">
        <w:rPr>
          <w:rFonts w:ascii="Arial" w:eastAsia="楷体_GB2312" w:hAnsi="Arial" w:cs="Times New Roman" w:hint="eastAsia"/>
          <w:kern w:val="0"/>
          <w:sz w:val="28"/>
          <w:szCs w:val="28"/>
        </w:rPr>
        <w:t>2023</w:t>
      </w:r>
      <w:r w:rsidR="00F8732C">
        <w:rPr>
          <w:rFonts w:ascii="Arial" w:eastAsia="楷体_GB2312" w:hAnsi="Arial" w:cs="Times New Roman" w:hint="eastAsia"/>
          <w:kern w:val="0"/>
          <w:sz w:val="28"/>
          <w:szCs w:val="28"/>
        </w:rPr>
        <w:t>年</w:t>
      </w:r>
      <w:r w:rsidR="00F8732C">
        <w:rPr>
          <w:rFonts w:ascii="Arial" w:eastAsia="楷体_GB2312" w:hAnsi="Arial" w:cs="Times New Roman" w:hint="eastAsia"/>
          <w:kern w:val="0"/>
          <w:sz w:val="28"/>
          <w:szCs w:val="28"/>
        </w:rPr>
        <w:t>1</w:t>
      </w:r>
      <w:r w:rsidR="00F8732C">
        <w:rPr>
          <w:rFonts w:ascii="Arial" w:eastAsia="楷体_GB2312" w:hAnsi="Arial" w:cs="Times New Roman" w:hint="eastAsia"/>
          <w:kern w:val="0"/>
          <w:sz w:val="28"/>
          <w:szCs w:val="28"/>
        </w:rPr>
        <w:t>月</w:t>
      </w:r>
      <w:r w:rsidR="00F8732C">
        <w:rPr>
          <w:rFonts w:ascii="Arial" w:eastAsia="楷体_GB2312" w:hAnsi="Arial" w:cs="Times New Roman" w:hint="eastAsia"/>
          <w:kern w:val="0"/>
          <w:sz w:val="28"/>
          <w:szCs w:val="28"/>
        </w:rPr>
        <w:t>13</w:t>
      </w:r>
      <w:r w:rsidR="00F8732C">
        <w:rPr>
          <w:rFonts w:ascii="Arial" w:eastAsia="楷体_GB2312" w:hAnsi="Arial" w:cs="Times New Roman" w:hint="eastAsia"/>
          <w:kern w:val="0"/>
          <w:sz w:val="28"/>
          <w:szCs w:val="28"/>
        </w:rPr>
        <w:t>日寄</w:t>
      </w:r>
      <w:r w:rsidR="0041514F">
        <w:rPr>
          <w:rFonts w:ascii="Arial" w:eastAsia="楷体_GB2312" w:hAnsi="Arial" w:cs="Times New Roman" w:hint="eastAsia"/>
          <w:kern w:val="0"/>
          <w:sz w:val="28"/>
          <w:szCs w:val="28"/>
        </w:rPr>
        <w:t>出</w:t>
      </w:r>
      <w:r w:rsidR="006114C4" w:rsidRPr="00FE3ABC">
        <w:rPr>
          <w:rFonts w:ascii="Arial" w:eastAsia="楷体_GB2312" w:hAnsi="Arial" w:cs="Times New Roman" w:hint="eastAsia"/>
          <w:kern w:val="0"/>
          <w:sz w:val="28"/>
          <w:szCs w:val="28"/>
        </w:rPr>
        <w:t>。</w:t>
      </w:r>
    </w:p>
    <w:bookmarkEnd w:id="0"/>
    <w:p w14:paraId="66BA4BFD" w14:textId="12E82BB1" w:rsidR="00645E71" w:rsidRPr="00FE3ABC" w:rsidRDefault="00FE3ABC" w:rsidP="000A28BE">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000A28BE">
        <w:rPr>
          <w:rFonts w:ascii="Arial" w:eastAsia="楷体_GB2312" w:hAnsi="Arial" w:cs="Times New Roman" w:hint="eastAsia"/>
          <w:kern w:val="0"/>
          <w:sz w:val="28"/>
          <w:szCs w:val="28"/>
        </w:rPr>
        <w:t>1</w:t>
      </w:r>
      <w:r w:rsidR="005B4413">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w:t>
      </w:r>
      <w:r w:rsidR="000A28BE" w:rsidRPr="000A28BE">
        <w:rPr>
          <w:rFonts w:ascii="Arial" w:eastAsia="楷体_GB2312" w:hAnsi="Arial" w:cs="Times New Roman" w:hint="eastAsia"/>
          <w:kern w:val="0"/>
          <w:sz w:val="28"/>
          <w:szCs w:val="28"/>
        </w:rPr>
        <w:t>《关于</w:t>
      </w:r>
      <w:r w:rsidR="000A28BE" w:rsidRPr="000A28BE">
        <w:rPr>
          <w:rFonts w:ascii="Arial" w:eastAsia="楷体_GB2312" w:hAnsi="Arial" w:cs="Times New Roman" w:hint="eastAsia"/>
          <w:kern w:val="0"/>
          <w:sz w:val="28"/>
          <w:szCs w:val="28"/>
        </w:rPr>
        <w:t>&lt;</w:t>
      </w:r>
      <w:r w:rsidR="000A28BE" w:rsidRPr="000A28BE">
        <w:rPr>
          <w:rFonts w:ascii="Arial" w:eastAsia="楷体_GB2312" w:hAnsi="Arial" w:cs="Times New Roman" w:hint="eastAsia"/>
          <w:kern w:val="0"/>
          <w:sz w:val="28"/>
          <w:szCs w:val="28"/>
        </w:rPr>
        <w:t>不动产估价报告书</w:t>
      </w:r>
      <w:r w:rsidR="000A28BE" w:rsidRPr="000A28BE">
        <w:rPr>
          <w:rFonts w:ascii="Arial" w:eastAsia="楷体_GB2312" w:hAnsi="Arial" w:cs="Times New Roman" w:hint="eastAsia"/>
          <w:kern w:val="0"/>
          <w:sz w:val="28"/>
          <w:szCs w:val="28"/>
        </w:rPr>
        <w:t>&gt;</w:t>
      </w:r>
      <w:r w:rsidR="000A28BE" w:rsidRPr="000A28BE">
        <w:rPr>
          <w:rFonts w:ascii="Arial" w:eastAsia="楷体_GB2312" w:hAnsi="Arial" w:cs="Times New Roman" w:hint="eastAsia"/>
          <w:kern w:val="0"/>
          <w:sz w:val="28"/>
          <w:szCs w:val="28"/>
        </w:rPr>
        <w:t>的异议意见》</w:t>
      </w:r>
      <w:r w:rsidRPr="00FE3ABC">
        <w:rPr>
          <w:rFonts w:ascii="Arial" w:eastAsia="楷体_GB2312" w:hAnsi="Arial" w:cs="Times New Roman" w:hint="eastAsia"/>
          <w:kern w:val="0"/>
          <w:sz w:val="28"/>
          <w:szCs w:val="28"/>
        </w:rPr>
        <w:t>，</w:t>
      </w:r>
      <w:r w:rsidR="000A28BE" w:rsidRPr="000A28BE">
        <w:rPr>
          <w:rFonts w:ascii="Arial" w:eastAsia="楷体_GB2312" w:hAnsi="Arial" w:cs="Times New Roman" w:hint="eastAsia"/>
          <w:kern w:val="0"/>
          <w:sz w:val="28"/>
          <w:szCs w:val="28"/>
        </w:rPr>
        <w:t>北京今典鸿运房地产开发有限公司</w:t>
      </w:r>
      <w:r w:rsidRPr="00FE3ABC">
        <w:rPr>
          <w:rFonts w:ascii="Arial" w:eastAsia="楷体_GB2312" w:hAnsi="Arial" w:cs="Times New Roman" w:hint="eastAsia"/>
          <w:kern w:val="0"/>
          <w:sz w:val="28"/>
          <w:szCs w:val="28"/>
        </w:rPr>
        <w:t>对评估报告提出异议</w:t>
      </w:r>
      <w:r w:rsidR="008E2239">
        <w:rPr>
          <w:rFonts w:ascii="Arial" w:eastAsia="楷体_GB2312" w:hAnsi="Arial" w:cs="Times New Roman" w:hint="eastAsia"/>
          <w:kern w:val="0"/>
          <w:sz w:val="28"/>
          <w:szCs w:val="28"/>
        </w:rPr>
        <w:t>。</w:t>
      </w:r>
      <w:r w:rsidR="00BB7AD1" w:rsidRPr="00FE3ABC">
        <w:rPr>
          <w:rFonts w:ascii="Arial" w:eastAsia="楷体_GB2312" w:hAnsi="Arial" w:cs="Times New Roman" w:hint="eastAsia"/>
          <w:kern w:val="0"/>
          <w:sz w:val="28"/>
          <w:szCs w:val="28"/>
        </w:rPr>
        <w:t>现对异议答复如下：</w:t>
      </w:r>
    </w:p>
    <w:p w14:paraId="14021D80" w14:textId="573A1086" w:rsidR="00FE3ABC" w:rsidRPr="000D01C9" w:rsidRDefault="00AB585E" w:rsidP="00FE3ABC">
      <w:pPr>
        <w:numPr>
          <w:ilvl w:val="0"/>
          <w:numId w:val="9"/>
        </w:numPr>
        <w:ind w:firstLineChars="200" w:firstLine="562"/>
        <w:rPr>
          <w:rFonts w:ascii="楷体_GB2312" w:eastAsia="楷体_GB2312" w:hAnsi="黑体-简" w:cs="黑体-简"/>
          <w:b/>
          <w:bCs/>
          <w:sz w:val="28"/>
          <w:szCs w:val="28"/>
        </w:rPr>
      </w:pPr>
      <w:r w:rsidRPr="000D01C9">
        <w:rPr>
          <w:rFonts w:ascii="楷体_GB2312" w:eastAsia="楷体_GB2312" w:hAnsi="黑体-简" w:cs="黑体-简" w:hint="eastAsia"/>
          <w:b/>
          <w:bCs/>
          <w:sz w:val="28"/>
          <w:szCs w:val="28"/>
        </w:rPr>
        <w:t>《评估报告》之评估标准方法依据有误，评估结果严重偏离市场显失公允性、合理性</w:t>
      </w:r>
    </w:p>
    <w:p w14:paraId="281BD496" w14:textId="5F534891" w:rsidR="00C44C67" w:rsidRDefault="00C44C67" w:rsidP="00C44C67">
      <w:pPr>
        <w:ind w:firstLineChars="200" w:firstLine="560"/>
        <w:rPr>
          <w:rFonts w:ascii="Arial" w:eastAsia="楷体_GB2312" w:hAnsi="Arial" w:cs="Times New Roman"/>
          <w:kern w:val="0"/>
          <w:sz w:val="28"/>
          <w:szCs w:val="28"/>
        </w:rPr>
      </w:pPr>
      <w:r w:rsidRPr="000D01C9">
        <w:rPr>
          <w:rFonts w:ascii="Arial" w:eastAsia="楷体_GB2312" w:hAnsi="Arial" w:cs="Times New Roman" w:hint="eastAsia"/>
          <w:kern w:val="0"/>
          <w:sz w:val="28"/>
          <w:szCs w:val="28"/>
        </w:rPr>
        <w:t>1</w:t>
      </w:r>
      <w:r w:rsidRPr="000D01C9">
        <w:rPr>
          <w:rFonts w:ascii="Arial" w:eastAsia="楷体_GB2312" w:hAnsi="Arial" w:cs="Times New Roman" w:hint="eastAsia"/>
          <w:kern w:val="0"/>
          <w:sz w:val="28"/>
          <w:szCs w:val="28"/>
        </w:rPr>
        <w:t>．计算依据欠缺：根据《评估报告》的“估价结果报告〞部分，该部分的主要内容仅包括对估价对象的基本情况、权属情况的介绍、估价的原则、依据、方法及结果。针对评估结果的部分，评估公司在未对计</w:t>
      </w:r>
      <w:r w:rsidRPr="002B3084">
        <w:rPr>
          <w:rFonts w:ascii="Arial" w:eastAsia="楷体_GB2312" w:hAnsi="Arial" w:cs="Times New Roman" w:hint="eastAsia"/>
          <w:kern w:val="0"/>
          <w:sz w:val="28"/>
          <w:szCs w:val="28"/>
        </w:rPr>
        <w:t>算的过程进行任何说明的情況下直接得出了两种估值方法项下的评估值，欠缺计算标准依据及过程。</w:t>
      </w:r>
    </w:p>
    <w:p w14:paraId="23802691" w14:textId="49F8E279" w:rsidR="00BB7F1E" w:rsidRPr="005C1765" w:rsidRDefault="00924EE6" w:rsidP="005C1765">
      <w:pPr>
        <w:ind w:firstLineChars="200" w:firstLine="562"/>
        <w:rPr>
          <w:rFonts w:ascii="楷体_GB2312" w:eastAsia="楷体_GB2312" w:hAnsi="仿宋" w:cs="仿宋"/>
          <w:sz w:val="28"/>
          <w:szCs w:val="28"/>
        </w:rPr>
      </w:pPr>
      <w:r w:rsidRPr="00BB7F1E">
        <w:rPr>
          <w:rFonts w:ascii="楷体_GB2312" w:eastAsia="楷体_GB2312" w:hAnsi="仿宋" w:cs="仿宋" w:hint="eastAsia"/>
          <w:b/>
          <w:sz w:val="28"/>
          <w:szCs w:val="28"/>
        </w:rPr>
        <w:t>答复：</w:t>
      </w:r>
      <w:r w:rsidR="005C1765" w:rsidRPr="00BB7F1E">
        <w:rPr>
          <w:rFonts w:ascii="楷体_GB2312" w:eastAsia="楷体_GB2312" w:hAnsi="仿宋" w:cs="仿宋" w:hint="eastAsia"/>
          <w:sz w:val="28"/>
          <w:szCs w:val="28"/>
        </w:rPr>
        <w:t>估价报告</w:t>
      </w:r>
      <w:r w:rsidR="005C1765" w:rsidRPr="00FE3ABC">
        <w:rPr>
          <w:rFonts w:ascii="楷体_GB2312" w:eastAsia="楷体_GB2312" w:hAnsi="仿宋" w:cs="仿宋" w:hint="eastAsia"/>
          <w:sz w:val="28"/>
          <w:szCs w:val="28"/>
        </w:rPr>
        <w:t>分为估价结果报告和估价技术报告，估价结果报告是向估价委托人提供的，估价技术报告是机构存档并供行政管理部门核查备案及专家技术评审使用。</w:t>
      </w:r>
      <w:r w:rsidR="00BB7F1E">
        <w:rPr>
          <w:rFonts w:ascii="楷体_GB2312" w:eastAsia="楷体_GB2312" w:hAnsi="仿宋" w:cs="仿宋"/>
          <w:bCs/>
          <w:sz w:val="28"/>
          <w:szCs w:val="28"/>
        </w:rPr>
        <w:br w:type="page"/>
      </w:r>
    </w:p>
    <w:p w14:paraId="4EB75688" w14:textId="77777777" w:rsidR="00C44C67" w:rsidRPr="002B3084" w:rsidRDefault="00C44C67" w:rsidP="00BB7F1E">
      <w:pPr>
        <w:ind w:firstLineChars="150" w:firstLine="420"/>
        <w:rPr>
          <w:rFonts w:ascii="楷体_GB2312" w:eastAsia="楷体_GB2312" w:hAnsi="仿宋" w:cs="仿宋"/>
          <w:sz w:val="28"/>
          <w:szCs w:val="28"/>
        </w:rPr>
      </w:pPr>
      <w:r w:rsidRPr="002B3084">
        <w:rPr>
          <w:rFonts w:ascii="楷体_GB2312" w:eastAsia="楷体_GB2312" w:hAnsi="仿宋" w:cs="仿宋" w:hint="eastAsia"/>
          <w:sz w:val="28"/>
          <w:szCs w:val="28"/>
        </w:rPr>
        <w:lastRenderedPageBreak/>
        <w:t>2．评估方法不当：按《评估报告》中提示，非配套公建、配套用房采用收益法和成本法，车位用房采用比较法和收益法，不尽合理且无法体现当前经济、疫情、地产调控等多种因素交织影响，故应当综合采取收益法、成本法、市场比较法，方能综合评估、公允估出评估对象的准确价值。</w:t>
      </w:r>
    </w:p>
    <w:p w14:paraId="6A7F89A7" w14:textId="63FD6711" w:rsidR="00C44C67" w:rsidRPr="002B3084" w:rsidRDefault="00C44C67" w:rsidP="00C44C67">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因为《评估报告》没有评估计算表，以及评估值在两种方法下的取值比例。例如，2020年开始的疫情，北京商业物业租售及销售的价格较疫情前显著下降。我司的商业经营活动受到重大的冲击，对商业的收益产生很大的影响。而收益法又是以预测估值对象的未来收益，利用资本化率，收益乘数将未来收益特换为价值的方法。评估对象的预期收益，对估值的影响极大。2022年12月开始，国家对疫情的放开，对商业未来收益将有极大的正面提升。此次估价值时点为2022年11月3日，彼时恰系商业受疫情地产低迷影响最重即资产价值最低时，完全没有体现国家最新疫情及地产调控优化重大利好，且由于没有提供未来收益数据以及计算过程，我们建议评估公司提供详细的数据和计算过程，以便</w:t>
      </w:r>
      <w:r w:rsidR="0084484F" w:rsidRPr="002B3084">
        <w:rPr>
          <w:rFonts w:ascii="楷体_GB2312" w:eastAsia="楷体_GB2312" w:hAnsi="仿宋" w:cs="仿宋" w:hint="eastAsia"/>
          <w:sz w:val="28"/>
          <w:szCs w:val="28"/>
        </w:rPr>
        <w:t>双</w:t>
      </w:r>
      <w:r w:rsidRPr="002B3084">
        <w:rPr>
          <w:rFonts w:ascii="楷体_GB2312" w:eastAsia="楷体_GB2312" w:hAnsi="仿宋" w:cs="仿宋" w:hint="eastAsia"/>
          <w:sz w:val="28"/>
          <w:szCs w:val="28"/>
        </w:rPr>
        <w:t>方对估值进行</w:t>
      </w:r>
      <w:r w:rsidR="005B4413" w:rsidRPr="002B3084">
        <w:rPr>
          <w:rFonts w:ascii="楷体_GB2312" w:eastAsia="楷体_GB2312" w:hAnsi="仿宋" w:cs="仿宋" w:hint="eastAsia"/>
          <w:sz w:val="28"/>
          <w:szCs w:val="28"/>
        </w:rPr>
        <w:t>沟通</w:t>
      </w:r>
      <w:r w:rsidRPr="002B3084">
        <w:rPr>
          <w:rFonts w:ascii="楷体_GB2312" w:eastAsia="楷体_GB2312" w:hAnsi="仿宋" w:cs="仿宋" w:hint="eastAsia"/>
          <w:sz w:val="28"/>
          <w:szCs w:val="28"/>
        </w:rPr>
        <w:t>和探讨。</w:t>
      </w:r>
    </w:p>
    <w:p w14:paraId="39D0BB3D" w14:textId="1058FEC8" w:rsidR="00C44C67" w:rsidRDefault="00C44C67" w:rsidP="00C44C67">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车位的估值方法中采用了收益法，社区车位通常是本小区住宅和商业的配套，主要是为本小区的居民，以及配套商业提供支持。收益法更加适用于评估对象以租金等经济收人为主的收益性房地产。因此小区配套的车位使用收益法并不是最优选</w:t>
      </w:r>
      <w:proofErr w:type="gramStart"/>
      <w:r w:rsidRPr="002B3084">
        <w:rPr>
          <w:rFonts w:ascii="楷体_GB2312" w:eastAsia="楷体_GB2312" w:hAnsi="仿宋" w:cs="仿宋" w:hint="eastAsia"/>
          <w:sz w:val="28"/>
          <w:szCs w:val="28"/>
        </w:rPr>
        <w:t>择</w:t>
      </w:r>
      <w:proofErr w:type="gramEnd"/>
      <w:r w:rsidRPr="002B3084">
        <w:rPr>
          <w:rFonts w:ascii="楷体_GB2312" w:eastAsia="楷体_GB2312" w:hAnsi="仿宋" w:cs="仿宋" w:hint="eastAsia"/>
          <w:sz w:val="28"/>
          <w:szCs w:val="28"/>
        </w:rPr>
        <w:t>。</w:t>
      </w:r>
    </w:p>
    <w:p w14:paraId="74A13D60" w14:textId="1184DA33" w:rsidR="00BB7F1E" w:rsidRPr="0088110A" w:rsidRDefault="00BB7F1E" w:rsidP="0088110A">
      <w:pPr>
        <w:ind w:firstLineChars="200" w:firstLine="562"/>
        <w:rPr>
          <w:rFonts w:ascii="Arial" w:eastAsia="楷体_GB2312" w:hAnsi="Arial" w:cs="Times New Roman"/>
          <w:b/>
          <w:bCs/>
          <w:color w:val="FF0000"/>
          <w:kern w:val="0"/>
          <w:sz w:val="28"/>
          <w:szCs w:val="28"/>
        </w:rPr>
      </w:pPr>
      <w:r>
        <w:rPr>
          <w:rFonts w:ascii="楷体_GB2312" w:eastAsia="楷体_GB2312" w:hAnsi="仿宋" w:cs="仿宋"/>
          <w:b/>
          <w:sz w:val="28"/>
          <w:szCs w:val="28"/>
        </w:rPr>
        <w:br w:type="page"/>
      </w:r>
    </w:p>
    <w:p w14:paraId="48C48124" w14:textId="6C151E09" w:rsidR="0088110A" w:rsidRPr="00DE4E3D" w:rsidRDefault="00924EE6" w:rsidP="005C1765">
      <w:pPr>
        <w:ind w:firstLineChars="200" w:firstLine="562"/>
        <w:rPr>
          <w:rFonts w:ascii="楷体_GB2312" w:eastAsia="楷体_GB2312" w:hAnsi="仿宋" w:cs="仿宋" w:hint="eastAsia"/>
          <w:b/>
          <w:sz w:val="28"/>
          <w:szCs w:val="28"/>
        </w:rPr>
      </w:pPr>
      <w:r w:rsidRPr="00BB7F1E">
        <w:rPr>
          <w:rFonts w:ascii="楷体_GB2312" w:eastAsia="楷体_GB2312" w:hAnsi="仿宋" w:cs="仿宋" w:hint="eastAsia"/>
          <w:b/>
          <w:sz w:val="28"/>
          <w:szCs w:val="28"/>
        </w:rPr>
        <w:lastRenderedPageBreak/>
        <w:t>答复：</w:t>
      </w:r>
    </w:p>
    <w:p w14:paraId="180CF4D6" w14:textId="0993C382" w:rsidR="00303167" w:rsidRPr="00946AFB" w:rsidRDefault="00C87502" w:rsidP="005C1765">
      <w:pPr>
        <w:ind w:firstLineChars="200" w:firstLine="562"/>
        <w:rPr>
          <w:rFonts w:ascii="楷体_GB2312" w:eastAsia="楷体_GB2312" w:hAnsi="仿宋" w:cs="仿宋"/>
          <w:b/>
          <w:sz w:val="28"/>
          <w:szCs w:val="28"/>
        </w:rPr>
      </w:pPr>
      <w:r>
        <w:rPr>
          <w:rFonts w:ascii="楷体_GB2312" w:eastAsia="楷体_GB2312" w:hAnsi="仿宋" w:cs="仿宋"/>
          <w:b/>
          <w:sz w:val="28"/>
          <w:szCs w:val="28"/>
        </w:rPr>
        <w:t>A</w:t>
      </w:r>
      <w:r w:rsidR="00CE7D4C" w:rsidRPr="00946AFB">
        <w:rPr>
          <w:rFonts w:ascii="楷体_GB2312" w:eastAsia="楷体_GB2312" w:hAnsi="仿宋" w:cs="仿宋"/>
          <w:b/>
          <w:sz w:val="28"/>
          <w:szCs w:val="28"/>
        </w:rPr>
        <w:t>.</w:t>
      </w:r>
      <w:proofErr w:type="gramStart"/>
      <w:r w:rsidR="00303167" w:rsidRPr="00946AFB">
        <w:rPr>
          <w:rFonts w:ascii="楷体_GB2312" w:eastAsia="楷体_GB2312" w:hAnsi="仿宋" w:cs="仿宋" w:hint="eastAsia"/>
          <w:b/>
          <w:sz w:val="28"/>
          <w:szCs w:val="28"/>
        </w:rPr>
        <w:t>非配套</w:t>
      </w:r>
      <w:proofErr w:type="gramEnd"/>
      <w:r w:rsidR="00303167" w:rsidRPr="00946AFB">
        <w:rPr>
          <w:rFonts w:ascii="楷体_GB2312" w:eastAsia="楷体_GB2312" w:hAnsi="仿宋" w:cs="仿宋" w:hint="eastAsia"/>
          <w:b/>
          <w:sz w:val="28"/>
          <w:szCs w:val="28"/>
        </w:rPr>
        <w:t>公建、配套用房方法选用</w:t>
      </w:r>
      <w:r w:rsidR="008357D2" w:rsidRPr="00946AFB">
        <w:rPr>
          <w:rFonts w:ascii="楷体_GB2312" w:eastAsia="楷体_GB2312" w:hAnsi="仿宋" w:cs="仿宋" w:hint="eastAsia"/>
          <w:b/>
          <w:sz w:val="28"/>
          <w:szCs w:val="28"/>
        </w:rPr>
        <w:t>及权重比例</w:t>
      </w:r>
      <w:r w:rsidR="00303167" w:rsidRPr="00946AFB">
        <w:rPr>
          <w:rFonts w:ascii="楷体_GB2312" w:eastAsia="楷体_GB2312" w:hAnsi="仿宋" w:cs="仿宋" w:hint="eastAsia"/>
          <w:b/>
          <w:sz w:val="28"/>
          <w:szCs w:val="28"/>
        </w:rPr>
        <w:t>：</w:t>
      </w:r>
    </w:p>
    <w:p w14:paraId="42342428" w14:textId="13089144" w:rsidR="00CE7D4C" w:rsidRPr="00CE7D4C" w:rsidRDefault="008357D2" w:rsidP="00CE7D4C">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经调查，</w:t>
      </w:r>
      <w:r>
        <w:rPr>
          <w:rFonts w:ascii="楷体_GB2312" w:eastAsia="楷体_GB2312" w:hAnsi="仿宋" w:cs="仿宋" w:hint="eastAsia"/>
          <w:sz w:val="28"/>
          <w:szCs w:val="28"/>
        </w:rPr>
        <w:t>估价对象所属项目</w:t>
      </w:r>
      <w:proofErr w:type="gramStart"/>
      <w:r w:rsidRPr="00B40279">
        <w:rPr>
          <w:rFonts w:ascii="楷体_GB2312" w:eastAsia="楷体_GB2312" w:hAnsi="仿宋" w:cs="仿宋" w:hint="eastAsia"/>
          <w:sz w:val="28"/>
          <w:szCs w:val="28"/>
        </w:rPr>
        <w:t>非配套</w:t>
      </w:r>
      <w:proofErr w:type="gramEnd"/>
      <w:r w:rsidRPr="00B40279">
        <w:rPr>
          <w:rFonts w:ascii="楷体_GB2312" w:eastAsia="楷体_GB2312" w:hAnsi="仿宋" w:cs="仿宋" w:hint="eastAsia"/>
          <w:sz w:val="28"/>
          <w:szCs w:val="28"/>
        </w:rPr>
        <w:t>公建、配套用房</w:t>
      </w:r>
      <w:r>
        <w:rPr>
          <w:rFonts w:ascii="楷体_GB2312" w:eastAsia="楷体_GB2312" w:hAnsi="仿宋" w:cs="仿宋" w:hint="eastAsia"/>
          <w:sz w:val="28"/>
          <w:szCs w:val="28"/>
        </w:rPr>
        <w:t>的经营方式多以租赁为主，</w:t>
      </w:r>
      <w:r w:rsidR="004F02DB">
        <w:rPr>
          <w:rFonts w:ascii="楷体_GB2312" w:eastAsia="楷体_GB2312" w:hAnsi="仿宋" w:cs="仿宋" w:hint="eastAsia"/>
          <w:sz w:val="28"/>
          <w:szCs w:val="28"/>
        </w:rPr>
        <w:t>经调查估价对象周边</w:t>
      </w:r>
      <w:r w:rsidR="005C1765">
        <w:rPr>
          <w:rFonts w:ascii="楷体_GB2312" w:eastAsia="楷体_GB2312" w:hAnsi="仿宋" w:cs="仿宋" w:hint="eastAsia"/>
          <w:sz w:val="28"/>
          <w:szCs w:val="28"/>
        </w:rPr>
        <w:t>相似用途及同等规模的</w:t>
      </w:r>
      <w:r w:rsidR="004F02DB">
        <w:rPr>
          <w:rFonts w:ascii="Arial" w:eastAsia="楷体_GB2312" w:hAnsi="Arial" w:cs="Arial" w:hint="eastAsia"/>
          <w:kern w:val="0"/>
          <w:sz w:val="28"/>
          <w:szCs w:val="28"/>
        </w:rPr>
        <w:t>可比</w:t>
      </w:r>
      <w:r>
        <w:rPr>
          <w:rFonts w:ascii="Arial" w:eastAsia="楷体_GB2312" w:hAnsi="Arial" w:cs="Arial"/>
          <w:kern w:val="0"/>
          <w:sz w:val="28"/>
          <w:szCs w:val="28"/>
        </w:rPr>
        <w:t>交易实例</w:t>
      </w:r>
      <w:r>
        <w:rPr>
          <w:rFonts w:ascii="Arial" w:eastAsia="楷体_GB2312" w:hAnsi="Arial" w:cs="Arial" w:hint="eastAsia"/>
          <w:kern w:val="0"/>
          <w:sz w:val="28"/>
          <w:szCs w:val="28"/>
        </w:rPr>
        <w:t>较少，不满足</w:t>
      </w:r>
      <w:r w:rsidR="00DE1EFB" w:rsidRPr="008756DC">
        <w:rPr>
          <w:rFonts w:ascii="Arial" w:eastAsia="楷体_GB2312" w:hAnsi="Arial" w:cs="Arial"/>
          <w:kern w:val="0"/>
          <w:sz w:val="28"/>
          <w:szCs w:val="28"/>
        </w:rPr>
        <w:t>《房地产估价规范》</w:t>
      </w:r>
      <w:r w:rsidR="00DE1EFB"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要求，故未选用比较法</w:t>
      </w:r>
      <w:r w:rsidR="00DE1EFB">
        <w:rPr>
          <w:rFonts w:ascii="Arial" w:eastAsia="楷体_GB2312" w:hAnsi="Arial" w:cs="Arial" w:hint="eastAsia"/>
          <w:kern w:val="0"/>
          <w:sz w:val="28"/>
          <w:szCs w:val="28"/>
        </w:rPr>
        <w:t>，</w:t>
      </w:r>
      <w:r>
        <w:rPr>
          <w:rFonts w:ascii="Arial" w:eastAsia="楷体_GB2312" w:hAnsi="Arial" w:cs="Arial" w:hint="eastAsia"/>
          <w:kern w:val="0"/>
          <w:sz w:val="28"/>
          <w:szCs w:val="28"/>
        </w:rPr>
        <w:t>成本法的取值依据充分。同时，估价对象所属项目有</w:t>
      </w:r>
      <w:r w:rsidRPr="00C44C67">
        <w:rPr>
          <w:rFonts w:ascii="楷体_GB2312" w:eastAsia="楷体_GB2312" w:hAnsi="仿宋" w:cs="仿宋" w:hint="eastAsia"/>
          <w:sz w:val="28"/>
          <w:szCs w:val="28"/>
        </w:rPr>
        <w:t>非配套公建、配套用房</w:t>
      </w:r>
      <w:r w:rsidR="001D55C8">
        <w:rPr>
          <w:rFonts w:ascii="楷体_GB2312" w:eastAsia="楷体_GB2312" w:hAnsi="仿宋" w:cs="仿宋" w:hint="eastAsia"/>
          <w:sz w:val="28"/>
          <w:szCs w:val="28"/>
        </w:rPr>
        <w:t>存在一定数量的</w:t>
      </w:r>
      <w:r>
        <w:rPr>
          <w:rFonts w:ascii="Arial" w:eastAsia="楷体_GB2312" w:hAnsi="Arial" w:cs="Arial" w:hint="eastAsia"/>
          <w:kern w:val="0"/>
          <w:sz w:val="28"/>
          <w:szCs w:val="28"/>
        </w:rPr>
        <w:t>租赁成交实例。因此本次评估采用成本法和收益法求取估价对象</w:t>
      </w:r>
      <w:r w:rsidRPr="00C44C67">
        <w:rPr>
          <w:rFonts w:ascii="楷体_GB2312" w:eastAsia="楷体_GB2312" w:hAnsi="仿宋" w:cs="仿宋" w:hint="eastAsia"/>
          <w:sz w:val="28"/>
          <w:szCs w:val="28"/>
        </w:rPr>
        <w:t>非配套公建、配套用房</w:t>
      </w:r>
      <w:r w:rsidR="00680F75" w:rsidRPr="00CE7D4C">
        <w:rPr>
          <w:rFonts w:ascii="楷体_GB2312" w:eastAsia="楷体_GB2312" w:hAnsi="仿宋" w:cs="仿宋" w:hint="eastAsia"/>
          <w:bCs/>
          <w:sz w:val="28"/>
          <w:szCs w:val="28"/>
        </w:rPr>
        <w:t>标准户型</w:t>
      </w:r>
      <w:r w:rsidR="00680F75">
        <w:rPr>
          <w:rFonts w:ascii="楷体_GB2312" w:eastAsia="楷体_GB2312" w:hAnsi="仿宋" w:cs="仿宋" w:hint="eastAsia"/>
          <w:bCs/>
          <w:sz w:val="28"/>
          <w:szCs w:val="28"/>
        </w:rPr>
        <w:t>的</w:t>
      </w:r>
      <w:r>
        <w:rPr>
          <w:rFonts w:ascii="Arial" w:eastAsia="楷体_GB2312" w:hAnsi="Arial" w:cs="Arial" w:hint="eastAsia"/>
          <w:kern w:val="0"/>
          <w:sz w:val="28"/>
          <w:szCs w:val="28"/>
        </w:rPr>
        <w:t>市场价格。</w:t>
      </w:r>
    </w:p>
    <w:p w14:paraId="0204BBA3" w14:textId="7BF3E139" w:rsidR="008357D2" w:rsidRPr="008357D2" w:rsidRDefault="00C87502" w:rsidP="00C44C67">
      <w:pPr>
        <w:ind w:firstLineChars="200" w:firstLine="560"/>
        <w:rPr>
          <w:rFonts w:ascii="楷体_GB2312" w:eastAsia="楷体_GB2312" w:hAnsi="仿宋" w:cs="仿宋"/>
          <w:bCs/>
          <w:sz w:val="28"/>
          <w:szCs w:val="28"/>
        </w:rPr>
      </w:pPr>
      <w:r>
        <w:rPr>
          <w:rFonts w:ascii="楷体_GB2312" w:eastAsia="楷体_GB2312" w:hAnsi="仿宋" w:cs="仿宋" w:hint="eastAsia"/>
          <w:bCs/>
          <w:sz w:val="28"/>
          <w:szCs w:val="28"/>
        </w:rPr>
        <w:t>a</w:t>
      </w:r>
      <w:r w:rsidR="008357D2">
        <w:rPr>
          <w:rFonts w:ascii="楷体_GB2312" w:eastAsia="楷体_GB2312" w:hAnsi="仿宋" w:cs="仿宋" w:hint="eastAsia"/>
          <w:bCs/>
          <w:sz w:val="28"/>
          <w:szCs w:val="28"/>
        </w:rPr>
        <w:t>成本法</w:t>
      </w:r>
    </w:p>
    <w:p w14:paraId="10978898" w14:textId="5E441FA4" w:rsidR="008357D2" w:rsidRDefault="008357D2" w:rsidP="00C44C67">
      <w:pPr>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成本法是测算估价对象在价值时点的重置成本</w:t>
      </w:r>
      <w:r w:rsidRPr="00822B9F">
        <w:rPr>
          <w:rFonts w:ascii="Arial" w:eastAsia="楷体_GB2312" w:hAnsi="Arial" w:cs="Arial" w:hint="eastAsia"/>
          <w:kern w:val="0"/>
          <w:sz w:val="28"/>
          <w:szCs w:val="28"/>
        </w:rPr>
        <w:t>和折旧，将重置成本减去</w:t>
      </w:r>
      <w:r w:rsidRPr="00A606A2">
        <w:rPr>
          <w:rFonts w:ascii="Arial" w:eastAsia="楷体_GB2312" w:hAnsi="Arial" w:cs="Arial"/>
          <w:kern w:val="0"/>
          <w:sz w:val="28"/>
          <w:szCs w:val="28"/>
        </w:rPr>
        <w:t>折旧得到估价对象价值的方法。</w:t>
      </w:r>
      <w:r>
        <w:rPr>
          <w:rFonts w:ascii="Arial" w:eastAsia="楷体_GB2312" w:hAnsi="Arial" w:cs="Arial" w:hint="eastAsia"/>
          <w:kern w:val="0"/>
          <w:sz w:val="28"/>
          <w:szCs w:val="28"/>
        </w:rPr>
        <w:t>运用成本法</w:t>
      </w:r>
      <w:r w:rsidRPr="00A606A2">
        <w:rPr>
          <w:rFonts w:ascii="Arial" w:eastAsia="楷体_GB2312" w:hAnsi="Arial" w:cs="Arial"/>
          <w:kern w:val="0"/>
          <w:sz w:val="28"/>
          <w:szCs w:val="28"/>
        </w:rPr>
        <w:t>测算土地取得成本根据</w:t>
      </w:r>
      <w:r w:rsidRPr="0012762F">
        <w:rPr>
          <w:rFonts w:ascii="Arial" w:eastAsia="楷体_GB2312" w:hAnsi="Arial" w:cs="Arial" w:hint="eastAsia"/>
          <w:kern w:val="0"/>
          <w:sz w:val="28"/>
          <w:szCs w:val="28"/>
        </w:rPr>
        <w:t>《北京市人民政府关于更新出让国有建设用地使用权基准地价的通知》（京政发</w:t>
      </w:r>
      <w:r w:rsidRPr="0012762F">
        <w:rPr>
          <w:rFonts w:ascii="Arial" w:eastAsia="楷体_GB2312" w:hAnsi="Arial" w:cs="Arial"/>
          <w:kern w:val="0"/>
          <w:sz w:val="28"/>
          <w:szCs w:val="28"/>
        </w:rPr>
        <w:t>[2022]12</w:t>
      </w:r>
      <w:r w:rsidRPr="0012762F">
        <w:rPr>
          <w:rFonts w:ascii="Arial" w:eastAsia="楷体_GB2312" w:hAnsi="Arial" w:cs="Arial"/>
          <w:kern w:val="0"/>
          <w:sz w:val="28"/>
          <w:szCs w:val="28"/>
        </w:rPr>
        <w:t>号）</w:t>
      </w:r>
      <w:r>
        <w:rPr>
          <w:rFonts w:ascii="Arial" w:eastAsia="楷体_GB2312" w:hAnsi="Arial" w:cs="Arial" w:hint="eastAsia"/>
          <w:kern w:val="0"/>
          <w:sz w:val="28"/>
          <w:szCs w:val="28"/>
        </w:rPr>
        <w:t>，</w:t>
      </w:r>
      <w:r w:rsidRPr="00A606A2">
        <w:rPr>
          <w:rFonts w:ascii="Arial" w:eastAsia="楷体_GB2312" w:hAnsi="Arial" w:cs="Arial"/>
          <w:kern w:val="0"/>
          <w:sz w:val="28"/>
          <w:szCs w:val="28"/>
        </w:rPr>
        <w:t>确定</w:t>
      </w:r>
      <w:r w:rsidR="00CE7D4C" w:rsidRPr="00CE7D4C">
        <w:rPr>
          <w:rFonts w:ascii="Arial" w:eastAsia="楷体_GB2312" w:hAnsi="Arial" w:cs="Arial" w:hint="eastAsia"/>
          <w:kern w:val="0"/>
          <w:sz w:val="28"/>
          <w:szCs w:val="28"/>
        </w:rPr>
        <w:t>估价对象地处商业类二级地价区，属商业类Ⅱ</w:t>
      </w:r>
      <w:r w:rsidR="00CE7D4C" w:rsidRPr="00CE7D4C">
        <w:rPr>
          <w:rFonts w:ascii="Arial" w:eastAsia="楷体_GB2312" w:hAnsi="Arial" w:cs="Arial" w:hint="eastAsia"/>
          <w:kern w:val="0"/>
          <w:sz w:val="28"/>
          <w:szCs w:val="28"/>
        </w:rPr>
        <w:t>-11</w:t>
      </w:r>
      <w:r w:rsidR="00CE7D4C" w:rsidRPr="00CE7D4C">
        <w:rPr>
          <w:rFonts w:ascii="Arial" w:eastAsia="楷体_GB2312" w:hAnsi="Arial" w:cs="Arial" w:hint="eastAsia"/>
          <w:kern w:val="0"/>
          <w:sz w:val="28"/>
          <w:szCs w:val="28"/>
        </w:rPr>
        <w:t>区片</w:t>
      </w:r>
      <w:r w:rsidRPr="00A606A2">
        <w:rPr>
          <w:rFonts w:ascii="Arial" w:eastAsia="楷体_GB2312" w:hAnsi="Arial" w:cs="Arial"/>
          <w:kern w:val="0"/>
          <w:sz w:val="28"/>
          <w:szCs w:val="28"/>
        </w:rPr>
        <w:t>，区片价为</w:t>
      </w:r>
      <w:r w:rsidR="00CE7D4C">
        <w:rPr>
          <w:rFonts w:ascii="Arial" w:eastAsia="楷体_GB2312" w:hAnsi="Arial" w:cs="Arial"/>
          <w:kern w:val="0"/>
          <w:sz w:val="28"/>
          <w:szCs w:val="28"/>
        </w:rPr>
        <w:t>27050</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r>
        <w:rPr>
          <w:rFonts w:ascii="Arial" w:eastAsia="楷体_GB2312" w:hAnsi="Arial" w:cs="Arial" w:hint="eastAsia"/>
          <w:kern w:val="0"/>
          <w:sz w:val="28"/>
          <w:szCs w:val="28"/>
        </w:rPr>
        <w:t>根据修正计算公式：</w:t>
      </w:r>
      <w:r w:rsidRPr="00A606A2">
        <w:rPr>
          <w:rFonts w:ascii="Arial" w:eastAsia="楷体_GB2312" w:hAnsi="Arial" w:cs="Arial"/>
          <w:kern w:val="0"/>
          <w:sz w:val="28"/>
          <w:szCs w:val="28"/>
        </w:rPr>
        <w:t>楼面熟地价</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适用的基准地价</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用途修正系数</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期日修正系数</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年期修正系数</w:t>
      </w:r>
      <w:r w:rsidRPr="00A606A2">
        <w:rPr>
          <w:rFonts w:ascii="Arial" w:eastAsia="楷体_GB2312" w:hAnsi="Arial" w:cs="Arial"/>
          <w:kern w:val="0"/>
          <w:sz w:val="28"/>
          <w:szCs w:val="28"/>
        </w:rPr>
        <w:t xml:space="preserve"> ×</w:t>
      </w:r>
      <w:r w:rsidR="00CE7D4C">
        <w:rPr>
          <w:rFonts w:ascii="Arial" w:eastAsia="楷体_GB2312" w:hAnsi="Arial" w:cs="Arial"/>
          <w:kern w:val="0"/>
          <w:sz w:val="28"/>
          <w:szCs w:val="28"/>
        </w:rPr>
        <w:t xml:space="preserve"> </w:t>
      </w:r>
      <w:r w:rsidR="00CE7D4C" w:rsidRPr="00CE7D4C">
        <w:rPr>
          <w:rFonts w:ascii="Arial" w:eastAsia="楷体_GB2312" w:hAnsi="Arial" w:cs="Arial" w:hint="eastAsia"/>
          <w:kern w:val="0"/>
          <w:sz w:val="28"/>
          <w:szCs w:val="28"/>
        </w:rPr>
        <w:t>楼层修正系数</w:t>
      </w:r>
      <w:r w:rsidRPr="00A606A2">
        <w:rPr>
          <w:rFonts w:ascii="Arial" w:eastAsia="楷体_GB2312" w:hAnsi="Arial" w:cs="Arial"/>
          <w:kern w:val="0"/>
          <w:sz w:val="28"/>
          <w:szCs w:val="28"/>
        </w:rPr>
        <w:t xml:space="preserve"> </w:t>
      </w:r>
      <w:r w:rsidR="00CE7D4C" w:rsidRPr="00A606A2">
        <w:rPr>
          <w:rFonts w:ascii="Arial" w:eastAsia="楷体_GB2312" w:hAnsi="Arial" w:cs="Arial"/>
          <w:kern w:val="0"/>
          <w:sz w:val="28"/>
          <w:szCs w:val="28"/>
        </w:rPr>
        <w:t>×</w:t>
      </w:r>
      <w:r w:rsidR="00CE7D4C">
        <w:rPr>
          <w:rFonts w:ascii="Arial" w:eastAsia="楷体_GB2312" w:hAnsi="Arial" w:cs="Arial"/>
          <w:kern w:val="0"/>
          <w:sz w:val="28"/>
          <w:szCs w:val="28"/>
        </w:rPr>
        <w:t xml:space="preserve"> </w:t>
      </w:r>
      <w:r w:rsidRPr="00A606A2">
        <w:rPr>
          <w:rFonts w:ascii="Arial" w:eastAsia="楷体_GB2312" w:hAnsi="Arial" w:cs="Arial"/>
          <w:kern w:val="0"/>
          <w:sz w:val="28"/>
          <w:szCs w:val="28"/>
        </w:rPr>
        <w:t>因素修正系数</w:t>
      </w:r>
      <w:r w:rsidR="00CE7D4C">
        <w:rPr>
          <w:rFonts w:ascii="Arial" w:eastAsia="楷体_GB2312" w:hAnsi="Arial" w:cs="Arial" w:hint="eastAsia"/>
          <w:kern w:val="0"/>
          <w:sz w:val="28"/>
          <w:szCs w:val="28"/>
        </w:rPr>
        <w:t>，</w:t>
      </w:r>
      <w:r w:rsidRPr="00A606A2">
        <w:rPr>
          <w:rFonts w:ascii="Arial" w:eastAsia="楷体_GB2312" w:hAnsi="Arial" w:cs="Arial"/>
          <w:kern w:val="0"/>
          <w:sz w:val="28"/>
          <w:szCs w:val="28"/>
        </w:rPr>
        <w:t>得到</w:t>
      </w:r>
      <w:r w:rsidR="00CE7D4C">
        <w:rPr>
          <w:rFonts w:ascii="Arial" w:eastAsia="楷体_GB2312" w:hAnsi="Arial" w:cs="Arial" w:hint="eastAsia"/>
          <w:kern w:val="0"/>
          <w:sz w:val="28"/>
          <w:szCs w:val="28"/>
        </w:rPr>
        <w:t>商业</w:t>
      </w:r>
      <w:r w:rsidRPr="00A606A2">
        <w:rPr>
          <w:rFonts w:ascii="Arial" w:eastAsia="楷体_GB2312" w:hAnsi="Arial" w:cs="Arial"/>
          <w:kern w:val="0"/>
          <w:sz w:val="28"/>
          <w:szCs w:val="28"/>
        </w:rPr>
        <w:t>用途基准地价为</w:t>
      </w:r>
      <w:r w:rsidR="00CE7D4C" w:rsidRPr="007E68D6">
        <w:rPr>
          <w:rFonts w:ascii="Arial" w:eastAsia="楷体_GB2312" w:hAnsi="Arial" w:cs="Arial"/>
          <w:kern w:val="0"/>
          <w:sz w:val="28"/>
          <w:szCs w:val="28"/>
        </w:rPr>
        <w:t>35048</w:t>
      </w:r>
      <w:r w:rsidRPr="007E68D6">
        <w:rPr>
          <w:rFonts w:ascii="Arial" w:eastAsia="楷体_GB2312" w:hAnsi="Arial" w:cs="Arial"/>
          <w:kern w:val="0"/>
          <w:sz w:val="28"/>
          <w:szCs w:val="28"/>
        </w:rPr>
        <w:t>元</w:t>
      </w:r>
      <w:r w:rsidRPr="007E68D6">
        <w:rPr>
          <w:rFonts w:ascii="Arial" w:eastAsia="楷体_GB2312" w:hAnsi="Arial" w:cs="Arial"/>
          <w:kern w:val="0"/>
          <w:sz w:val="28"/>
          <w:szCs w:val="28"/>
        </w:rPr>
        <w:t>/</w:t>
      </w:r>
      <w:r w:rsidRPr="007E68D6">
        <w:rPr>
          <w:rFonts w:ascii="Arial" w:eastAsia="楷体_GB2312" w:hAnsi="Arial" w:cs="Arial"/>
          <w:kern w:val="0"/>
          <w:sz w:val="28"/>
          <w:szCs w:val="28"/>
        </w:rPr>
        <w:t>平方米。建筑物</w:t>
      </w:r>
      <w:r w:rsidR="007E68D6">
        <w:rPr>
          <w:rFonts w:ascii="Arial" w:eastAsia="楷体_GB2312" w:hAnsi="Arial" w:cs="Arial" w:hint="eastAsia"/>
          <w:kern w:val="0"/>
          <w:sz w:val="28"/>
          <w:szCs w:val="28"/>
        </w:rPr>
        <w:t>重置价</w:t>
      </w:r>
      <w:r w:rsidRPr="007E68D6">
        <w:rPr>
          <w:rFonts w:ascii="Arial" w:eastAsia="楷体_GB2312" w:hAnsi="Arial" w:cs="Arial"/>
          <w:kern w:val="0"/>
          <w:sz w:val="28"/>
          <w:szCs w:val="28"/>
        </w:rPr>
        <w:t>为</w:t>
      </w:r>
      <w:r w:rsidR="007E68D6">
        <w:rPr>
          <w:rFonts w:ascii="Arial" w:eastAsia="楷体_GB2312" w:hAnsi="Arial" w:cs="Arial"/>
          <w:kern w:val="0"/>
          <w:sz w:val="28"/>
          <w:szCs w:val="28"/>
        </w:rPr>
        <w:t>5611</w:t>
      </w:r>
      <w:r w:rsidR="007E68D6" w:rsidRPr="007E68D6">
        <w:rPr>
          <w:rFonts w:ascii="Arial" w:eastAsia="楷体_GB2312" w:hAnsi="Arial" w:cs="Arial"/>
          <w:kern w:val="0"/>
          <w:sz w:val="28"/>
          <w:szCs w:val="28"/>
        </w:rPr>
        <w:t>元</w:t>
      </w:r>
      <w:r w:rsidR="007E68D6" w:rsidRPr="007E68D6">
        <w:rPr>
          <w:rFonts w:ascii="Arial" w:eastAsia="楷体_GB2312" w:hAnsi="Arial" w:cs="Arial"/>
          <w:kern w:val="0"/>
          <w:sz w:val="28"/>
          <w:szCs w:val="28"/>
        </w:rPr>
        <w:t>/</w:t>
      </w:r>
      <w:r w:rsidR="007E68D6" w:rsidRPr="007E68D6">
        <w:rPr>
          <w:rFonts w:ascii="Arial" w:eastAsia="楷体_GB2312" w:hAnsi="Arial" w:cs="Arial"/>
          <w:kern w:val="0"/>
          <w:sz w:val="28"/>
          <w:szCs w:val="28"/>
        </w:rPr>
        <w:t>平方米</w:t>
      </w:r>
      <w:r w:rsidRPr="007E68D6">
        <w:rPr>
          <w:rFonts w:ascii="Arial" w:eastAsia="楷体_GB2312" w:hAnsi="Arial" w:cs="Arial"/>
          <w:kern w:val="0"/>
          <w:sz w:val="28"/>
          <w:szCs w:val="28"/>
        </w:rPr>
        <w:t>，</w:t>
      </w:r>
      <w:r w:rsidR="007E68D6">
        <w:rPr>
          <w:rFonts w:ascii="Arial" w:eastAsia="楷体_GB2312" w:hAnsi="Arial" w:cs="Arial" w:hint="eastAsia"/>
          <w:kern w:val="0"/>
          <w:sz w:val="28"/>
          <w:szCs w:val="28"/>
        </w:rPr>
        <w:t>综合考虑土地年期修正和建筑物折旧，</w:t>
      </w:r>
      <w:r w:rsidRPr="00A606A2">
        <w:rPr>
          <w:rFonts w:ascii="Arial" w:eastAsia="楷体_GB2312" w:hAnsi="Arial" w:cs="Arial"/>
          <w:kern w:val="0"/>
          <w:sz w:val="28"/>
          <w:szCs w:val="28"/>
        </w:rPr>
        <w:t>楼面单价为</w:t>
      </w:r>
      <w:r w:rsidR="00CE7D4C">
        <w:rPr>
          <w:rFonts w:ascii="Arial" w:eastAsia="楷体_GB2312" w:hAnsi="Arial" w:cs="Arial"/>
          <w:kern w:val="0"/>
          <w:sz w:val="28"/>
          <w:szCs w:val="28"/>
        </w:rPr>
        <w:t>58663</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p>
    <w:p w14:paraId="0719A2A6" w14:textId="61069F30" w:rsidR="00CE7D4C" w:rsidRDefault="00C87502" w:rsidP="00C44C67">
      <w:pPr>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b</w:t>
      </w:r>
      <w:r w:rsidR="00CE7D4C">
        <w:rPr>
          <w:rFonts w:ascii="Arial" w:eastAsia="楷体_GB2312" w:hAnsi="Arial" w:cs="Arial" w:hint="eastAsia"/>
          <w:kern w:val="0"/>
          <w:sz w:val="28"/>
          <w:szCs w:val="28"/>
        </w:rPr>
        <w:t>收益法</w:t>
      </w:r>
    </w:p>
    <w:p w14:paraId="674F5AFE" w14:textId="32F44C8B" w:rsidR="00CE7D4C" w:rsidRDefault="00CE7D4C" w:rsidP="0081412F">
      <w:pPr>
        <w:ind w:firstLineChars="200" w:firstLine="560"/>
        <w:rPr>
          <w:rFonts w:ascii="Arial" w:eastAsia="楷体_GB2312" w:hAnsi="Arial" w:cs="Arial"/>
          <w:kern w:val="0"/>
          <w:sz w:val="28"/>
          <w:szCs w:val="28"/>
        </w:rPr>
      </w:pPr>
      <w:r w:rsidRPr="002D776B">
        <w:rPr>
          <w:rFonts w:ascii="Arial" w:eastAsia="楷体_GB2312" w:hAnsi="Arial" w:cs="Arial" w:hint="eastAsia"/>
          <w:kern w:val="0"/>
          <w:sz w:val="28"/>
          <w:szCs w:val="28"/>
        </w:rPr>
        <w:t>收益法是预测估价对象的未来收益，利用报酬率或资本化率、收益乘数将未来收益转换为价值得到估价价值的方法。</w:t>
      </w:r>
      <w:r>
        <w:rPr>
          <w:rFonts w:ascii="Arial" w:eastAsia="楷体_GB2312" w:hAnsi="Arial" w:cs="Arial" w:hint="eastAsia"/>
          <w:kern w:val="0"/>
          <w:sz w:val="28"/>
          <w:szCs w:val="28"/>
        </w:rPr>
        <w:t>根据市场调查，</w:t>
      </w:r>
      <w:r w:rsidR="009376B4">
        <w:rPr>
          <w:rFonts w:ascii="Arial" w:eastAsia="楷体_GB2312" w:hAnsi="Arial" w:cs="Arial" w:hint="eastAsia"/>
          <w:kern w:val="0"/>
          <w:sz w:val="28"/>
          <w:szCs w:val="28"/>
        </w:rPr>
        <w:t>估价</w:t>
      </w:r>
      <w:r w:rsidR="009376B4">
        <w:rPr>
          <w:rFonts w:ascii="Arial" w:eastAsia="楷体_GB2312" w:hAnsi="Arial" w:cs="Arial" w:hint="eastAsia"/>
          <w:kern w:val="0"/>
          <w:sz w:val="28"/>
          <w:szCs w:val="28"/>
        </w:rPr>
        <w:lastRenderedPageBreak/>
        <w:t>对象所属项目</w:t>
      </w:r>
      <w:proofErr w:type="gramStart"/>
      <w:r w:rsidR="009376B4" w:rsidRPr="00CE7D4C">
        <w:rPr>
          <w:rFonts w:ascii="楷体_GB2312" w:eastAsia="楷体_GB2312" w:hAnsi="仿宋" w:cs="仿宋" w:hint="eastAsia"/>
          <w:bCs/>
          <w:sz w:val="28"/>
          <w:szCs w:val="28"/>
        </w:rPr>
        <w:t>非配套</w:t>
      </w:r>
      <w:proofErr w:type="gramEnd"/>
      <w:r w:rsidR="009376B4" w:rsidRPr="00CE7D4C">
        <w:rPr>
          <w:rFonts w:ascii="楷体_GB2312" w:eastAsia="楷体_GB2312" w:hAnsi="仿宋" w:cs="仿宋" w:hint="eastAsia"/>
          <w:bCs/>
          <w:sz w:val="28"/>
          <w:szCs w:val="28"/>
        </w:rPr>
        <w:t>公建、配套用房</w:t>
      </w:r>
      <w:r w:rsidR="009376B4">
        <w:rPr>
          <w:rFonts w:ascii="楷体_GB2312" w:eastAsia="楷体_GB2312" w:hAnsi="仿宋" w:cs="仿宋" w:hint="eastAsia"/>
          <w:bCs/>
          <w:sz w:val="28"/>
          <w:szCs w:val="28"/>
        </w:rPr>
        <w:t>经营方式以租赁为主，</w:t>
      </w:r>
      <w:r w:rsidR="00680F75">
        <w:rPr>
          <w:rFonts w:ascii="楷体_GB2312" w:eastAsia="楷体_GB2312" w:hAnsi="仿宋" w:cs="仿宋" w:hint="eastAsia"/>
          <w:bCs/>
          <w:sz w:val="28"/>
          <w:szCs w:val="28"/>
        </w:rPr>
        <w:t>评估专业人员</w:t>
      </w:r>
      <w:r w:rsidR="007E68D6">
        <w:rPr>
          <w:rFonts w:ascii="楷体_GB2312" w:eastAsia="楷体_GB2312" w:hAnsi="仿宋" w:cs="仿宋" w:hint="eastAsia"/>
          <w:bCs/>
          <w:sz w:val="28"/>
          <w:szCs w:val="28"/>
        </w:rPr>
        <w:t>经市场调查及向中介机构</w:t>
      </w:r>
      <w:r w:rsidR="00DE1EFB">
        <w:rPr>
          <w:rFonts w:ascii="楷体_GB2312" w:eastAsia="楷体_GB2312" w:hAnsi="仿宋" w:cs="仿宋" w:hint="eastAsia"/>
          <w:bCs/>
          <w:sz w:val="28"/>
          <w:szCs w:val="28"/>
        </w:rPr>
        <w:t>咨询</w:t>
      </w:r>
      <w:r w:rsidR="007E68D6">
        <w:rPr>
          <w:rFonts w:ascii="楷体_GB2312" w:eastAsia="楷体_GB2312" w:hAnsi="仿宋" w:cs="仿宋" w:hint="eastAsia"/>
          <w:bCs/>
          <w:sz w:val="28"/>
          <w:szCs w:val="28"/>
        </w:rPr>
        <w:t>，</w:t>
      </w:r>
      <w:r w:rsidR="0081412F">
        <w:rPr>
          <w:rFonts w:ascii="Arial" w:eastAsia="楷体_GB2312" w:hAnsi="Arial" w:cs="Arial" w:hint="eastAsia"/>
          <w:kern w:val="0"/>
          <w:sz w:val="28"/>
          <w:szCs w:val="28"/>
        </w:rPr>
        <w:t>确定</w:t>
      </w:r>
      <w:r w:rsidR="00025536">
        <w:rPr>
          <w:rFonts w:ascii="Arial" w:eastAsia="楷体_GB2312" w:hAnsi="Arial" w:cs="Arial" w:hint="eastAsia"/>
          <w:kern w:val="0"/>
          <w:sz w:val="28"/>
          <w:szCs w:val="28"/>
        </w:rPr>
        <w:t>市场</w:t>
      </w:r>
      <w:r w:rsidR="00680F75">
        <w:rPr>
          <w:rFonts w:ascii="Arial" w:eastAsia="楷体_GB2312" w:hAnsi="Arial" w:cs="Arial" w:hint="eastAsia"/>
          <w:kern w:val="0"/>
          <w:sz w:val="28"/>
          <w:szCs w:val="28"/>
        </w:rPr>
        <w:t>租金</w:t>
      </w:r>
      <w:r w:rsidR="0081412F">
        <w:rPr>
          <w:rFonts w:ascii="Arial" w:eastAsia="楷体_GB2312" w:hAnsi="Arial" w:cs="Arial" w:hint="eastAsia"/>
          <w:kern w:val="0"/>
          <w:sz w:val="28"/>
          <w:szCs w:val="28"/>
        </w:rPr>
        <w:t>水平</w:t>
      </w:r>
      <w:r w:rsidR="00680F75">
        <w:rPr>
          <w:rFonts w:ascii="Arial" w:eastAsia="楷体_GB2312" w:hAnsi="Arial" w:cs="Arial"/>
          <w:kern w:val="0"/>
          <w:sz w:val="28"/>
          <w:szCs w:val="28"/>
        </w:rPr>
        <w:t>为</w:t>
      </w:r>
      <w:r w:rsidR="00680F75">
        <w:rPr>
          <w:rFonts w:ascii="Arial" w:eastAsia="楷体_GB2312" w:hAnsi="Arial" w:cs="Arial"/>
          <w:kern w:val="0"/>
          <w:sz w:val="28"/>
          <w:szCs w:val="28"/>
        </w:rPr>
        <w:t>11.66</w:t>
      </w:r>
      <w:r w:rsidR="00680F75" w:rsidRPr="00680F75">
        <w:rPr>
          <w:rFonts w:ascii="Arial" w:eastAsia="楷体_GB2312" w:hAnsi="Arial" w:cs="Arial" w:hint="eastAsia"/>
          <w:kern w:val="0"/>
          <w:sz w:val="28"/>
          <w:szCs w:val="28"/>
        </w:rPr>
        <w:t>元</w:t>
      </w:r>
      <w:r w:rsidR="00680F75" w:rsidRPr="00680F75">
        <w:rPr>
          <w:rFonts w:ascii="Arial" w:eastAsia="楷体_GB2312" w:hAnsi="Arial" w:cs="Arial" w:hint="eastAsia"/>
          <w:kern w:val="0"/>
          <w:sz w:val="28"/>
          <w:szCs w:val="28"/>
        </w:rPr>
        <w:t>/</w:t>
      </w:r>
      <w:r w:rsidR="00680F75" w:rsidRPr="00680F75">
        <w:rPr>
          <w:rFonts w:ascii="Arial" w:eastAsia="楷体_GB2312" w:hAnsi="Arial" w:cs="Arial" w:hint="eastAsia"/>
          <w:kern w:val="0"/>
          <w:sz w:val="28"/>
          <w:szCs w:val="28"/>
        </w:rPr>
        <w:t>天·</w:t>
      </w:r>
      <w:r w:rsidR="00680F75" w:rsidRPr="008756DC">
        <w:rPr>
          <w:rFonts w:ascii="Arial" w:eastAsia="楷体_GB2312" w:hAnsi="Arial" w:cs="Arial" w:hint="eastAsia"/>
          <w:kern w:val="0"/>
          <w:sz w:val="28"/>
          <w:szCs w:val="28"/>
        </w:rPr>
        <w:t>㎡</w:t>
      </w:r>
      <w:r w:rsidR="00680F75">
        <w:rPr>
          <w:rFonts w:ascii="Arial" w:eastAsia="楷体_GB2312" w:hAnsi="Arial" w:cs="Arial"/>
          <w:kern w:val="0"/>
          <w:sz w:val="28"/>
          <w:szCs w:val="28"/>
        </w:rPr>
        <w:t>。</w:t>
      </w:r>
      <w:r>
        <w:rPr>
          <w:rFonts w:ascii="Arial" w:eastAsia="楷体_GB2312" w:hAnsi="Arial" w:cs="Arial" w:hint="eastAsia"/>
          <w:kern w:val="0"/>
          <w:sz w:val="28"/>
          <w:szCs w:val="28"/>
        </w:rPr>
        <w:t>楼面单价为</w:t>
      </w:r>
      <w:r w:rsidR="00946AFB">
        <w:rPr>
          <w:rFonts w:ascii="Arial" w:eastAsia="楷体_GB2312" w:hAnsi="Arial" w:cs="Arial"/>
          <w:kern w:val="0"/>
          <w:sz w:val="28"/>
          <w:szCs w:val="28"/>
        </w:rPr>
        <w:t>58493</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平方米。</w:t>
      </w:r>
    </w:p>
    <w:p w14:paraId="52C7D279" w14:textId="1D386FBC" w:rsidR="00946AFB" w:rsidRDefault="00C87502" w:rsidP="00946AFB">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c</w:t>
      </w:r>
      <w:r w:rsidR="00946AFB">
        <w:rPr>
          <w:rFonts w:ascii="Arial" w:eastAsia="楷体_GB2312" w:hAnsi="Arial" w:cs="Arial" w:hint="eastAsia"/>
          <w:kern w:val="0"/>
          <w:sz w:val="28"/>
          <w:szCs w:val="28"/>
        </w:rPr>
        <w:t>结论</w:t>
      </w:r>
    </w:p>
    <w:p w14:paraId="67C62B45" w14:textId="16C3BAB3" w:rsidR="00CE7D4C" w:rsidRPr="00946AFB" w:rsidRDefault="0081412F" w:rsidP="0081412F">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估价报告使用两种方法符合</w:t>
      </w:r>
      <w:r w:rsidR="00946AFB" w:rsidRPr="008756DC">
        <w:rPr>
          <w:rFonts w:ascii="Arial" w:eastAsia="楷体_GB2312" w:hAnsi="Arial" w:cs="Arial"/>
          <w:kern w:val="0"/>
          <w:sz w:val="28"/>
          <w:szCs w:val="28"/>
        </w:rPr>
        <w:t>《房地产估价规范》</w:t>
      </w:r>
      <w:r w:rsidR="00946AFB" w:rsidRPr="008756DC">
        <w:rPr>
          <w:rFonts w:ascii="Arial" w:eastAsia="楷体_GB2312" w:hAnsi="Arial" w:cs="Arial"/>
          <w:kern w:val="0"/>
          <w:sz w:val="28"/>
          <w:szCs w:val="28"/>
        </w:rPr>
        <w:t>[GB/T 50291-2015]</w:t>
      </w:r>
      <w:r w:rsidR="00946AFB">
        <w:rPr>
          <w:rFonts w:ascii="Arial" w:eastAsia="楷体_GB2312" w:hAnsi="Arial" w:cs="Arial" w:hint="eastAsia"/>
          <w:kern w:val="0"/>
          <w:sz w:val="28"/>
          <w:szCs w:val="28"/>
        </w:rPr>
        <w:t>要求</w:t>
      </w:r>
      <w:r>
        <w:rPr>
          <w:rFonts w:ascii="Arial" w:eastAsia="楷体_GB2312" w:hAnsi="Arial" w:cs="Arial" w:hint="eastAsia"/>
          <w:kern w:val="0"/>
          <w:sz w:val="28"/>
          <w:szCs w:val="28"/>
        </w:rPr>
        <w:t>，</w:t>
      </w:r>
      <w:r w:rsidR="001D55C8">
        <w:rPr>
          <w:rFonts w:ascii="Arial" w:eastAsia="楷体_GB2312" w:hAnsi="Arial" w:cs="Arial" w:hint="eastAsia"/>
          <w:kern w:val="0"/>
          <w:sz w:val="28"/>
          <w:szCs w:val="28"/>
        </w:rPr>
        <w:t>本次评估中两种方法的评估结果相差不大。</w:t>
      </w:r>
      <w:r w:rsidR="00946AFB">
        <w:rPr>
          <w:rFonts w:ascii="Arial" w:eastAsia="楷体_GB2312" w:hAnsi="Arial" w:cs="Arial" w:hint="eastAsia"/>
          <w:kern w:val="0"/>
          <w:sz w:val="28"/>
          <w:szCs w:val="28"/>
        </w:rPr>
        <w:t>因此本次评估中对两种方法的评估结果进行算数平均得到估价对象</w:t>
      </w:r>
      <w:r w:rsidR="00946AFB" w:rsidRPr="00CE7D4C">
        <w:rPr>
          <w:rFonts w:ascii="楷体_GB2312" w:eastAsia="楷体_GB2312" w:hAnsi="仿宋" w:cs="仿宋" w:hint="eastAsia"/>
          <w:bCs/>
          <w:sz w:val="28"/>
          <w:szCs w:val="28"/>
        </w:rPr>
        <w:t>非配套公建、配套用房</w:t>
      </w:r>
      <w:r w:rsidR="00946AFB">
        <w:rPr>
          <w:rFonts w:ascii="楷体_GB2312" w:eastAsia="楷体_GB2312" w:hAnsi="仿宋" w:cs="仿宋" w:hint="eastAsia"/>
          <w:bCs/>
          <w:sz w:val="28"/>
          <w:szCs w:val="28"/>
        </w:rPr>
        <w:t>标准户型</w:t>
      </w:r>
      <w:r w:rsidR="00946AFB">
        <w:rPr>
          <w:rFonts w:ascii="Arial" w:eastAsia="楷体_GB2312" w:hAnsi="Arial" w:cs="Arial" w:hint="eastAsia"/>
          <w:kern w:val="0"/>
          <w:sz w:val="28"/>
          <w:szCs w:val="28"/>
        </w:rPr>
        <w:t>的估价结果为</w:t>
      </w:r>
      <w:r w:rsidR="00946AFB">
        <w:rPr>
          <w:rFonts w:ascii="Arial" w:eastAsia="楷体_GB2312" w:hAnsi="Arial" w:cs="Arial"/>
          <w:kern w:val="0"/>
          <w:sz w:val="28"/>
          <w:szCs w:val="28"/>
        </w:rPr>
        <w:t>58578</w:t>
      </w:r>
      <w:r w:rsidR="00946AFB">
        <w:rPr>
          <w:rFonts w:ascii="Arial" w:eastAsia="楷体_GB2312" w:hAnsi="Arial" w:cs="Arial" w:hint="eastAsia"/>
          <w:kern w:val="0"/>
          <w:sz w:val="28"/>
          <w:szCs w:val="28"/>
        </w:rPr>
        <w:t>元</w:t>
      </w:r>
      <w:r w:rsidR="00946AFB">
        <w:rPr>
          <w:rFonts w:ascii="Arial" w:eastAsia="楷体_GB2312" w:hAnsi="Arial" w:cs="Arial" w:hint="eastAsia"/>
          <w:kern w:val="0"/>
          <w:sz w:val="28"/>
          <w:szCs w:val="28"/>
        </w:rPr>
        <w:t>/</w:t>
      </w:r>
      <w:r w:rsidR="00946AFB">
        <w:rPr>
          <w:rFonts w:ascii="Arial" w:eastAsia="楷体_GB2312" w:hAnsi="Arial" w:cs="Arial" w:hint="eastAsia"/>
          <w:kern w:val="0"/>
          <w:sz w:val="28"/>
          <w:szCs w:val="28"/>
        </w:rPr>
        <w:t>平方米。</w:t>
      </w:r>
      <w:r w:rsidR="00946AFB">
        <w:rPr>
          <w:rFonts w:ascii="Arial" w:eastAsia="楷体_GB2312" w:hAnsi="Arial" w:cs="Arial"/>
          <w:kern w:val="0"/>
          <w:sz w:val="28"/>
          <w:szCs w:val="28"/>
        </w:rPr>
        <w:t>估价结果符合正常市场水平</w:t>
      </w:r>
      <w:r w:rsidR="00946AFB" w:rsidRPr="008756DC">
        <w:rPr>
          <w:rFonts w:ascii="Arial" w:eastAsia="楷体_GB2312" w:hAnsi="Arial" w:cs="Arial" w:hint="eastAsia"/>
          <w:kern w:val="0"/>
          <w:sz w:val="28"/>
          <w:szCs w:val="28"/>
        </w:rPr>
        <w:t>。</w:t>
      </w:r>
    </w:p>
    <w:p w14:paraId="7353D56E" w14:textId="2A2127E6" w:rsidR="00946AFB" w:rsidRPr="00946AFB" w:rsidRDefault="00C87502" w:rsidP="00946AFB">
      <w:pPr>
        <w:ind w:firstLineChars="200" w:firstLine="562"/>
        <w:rPr>
          <w:rFonts w:ascii="楷体_GB2312" w:eastAsia="楷体_GB2312" w:hAnsi="仿宋" w:cs="仿宋"/>
          <w:b/>
          <w:sz w:val="28"/>
          <w:szCs w:val="28"/>
        </w:rPr>
      </w:pPr>
      <w:r>
        <w:rPr>
          <w:rFonts w:ascii="楷体_GB2312" w:eastAsia="楷体_GB2312" w:hAnsi="仿宋" w:cs="仿宋"/>
          <w:b/>
          <w:sz w:val="28"/>
          <w:szCs w:val="28"/>
        </w:rPr>
        <w:t>C</w:t>
      </w:r>
      <w:r w:rsidR="00946AFB" w:rsidRPr="00946AFB">
        <w:rPr>
          <w:rFonts w:ascii="楷体_GB2312" w:eastAsia="楷体_GB2312" w:hAnsi="仿宋" w:cs="仿宋"/>
          <w:b/>
          <w:sz w:val="28"/>
          <w:szCs w:val="28"/>
        </w:rPr>
        <w:t>.</w:t>
      </w:r>
      <w:r w:rsidR="00946AFB" w:rsidRPr="00946AFB">
        <w:rPr>
          <w:rFonts w:ascii="楷体_GB2312" w:eastAsia="楷体_GB2312" w:hAnsi="仿宋" w:cs="仿宋" w:hint="eastAsia"/>
          <w:b/>
          <w:sz w:val="28"/>
          <w:szCs w:val="28"/>
        </w:rPr>
        <w:t>车位用房方法选用及权重比例：</w:t>
      </w:r>
    </w:p>
    <w:p w14:paraId="003BB20D" w14:textId="73E3C6AC" w:rsidR="0081412F" w:rsidRDefault="00946AFB" w:rsidP="0081412F">
      <w:pPr>
        <w:kinsoku w:val="0"/>
        <w:overflowPunct w:val="0"/>
        <w:topLinePunct/>
        <w:spacing w:line="276" w:lineRule="auto"/>
        <w:ind w:firstLineChars="200" w:firstLine="560"/>
        <w:contextualSpacing/>
        <w:jc w:val="left"/>
        <w:rPr>
          <w:rFonts w:ascii="Arial" w:eastAsia="楷体_GB2312" w:hAnsi="Arial" w:cs="Arial" w:hint="eastAsia"/>
          <w:kern w:val="0"/>
          <w:sz w:val="28"/>
          <w:szCs w:val="28"/>
        </w:rPr>
      </w:pPr>
      <w:r>
        <w:rPr>
          <w:rFonts w:ascii="Arial" w:eastAsia="楷体_GB2312" w:hAnsi="Arial" w:cs="Arial" w:hint="eastAsia"/>
          <w:kern w:val="0"/>
          <w:sz w:val="28"/>
          <w:szCs w:val="28"/>
        </w:rPr>
        <w:t>经调查，</w:t>
      </w:r>
      <w:r w:rsidRPr="006A7FFE">
        <w:rPr>
          <w:rFonts w:ascii="Arial" w:eastAsia="楷体_GB2312" w:hAnsi="Arial" w:cs="Arial" w:hint="eastAsia"/>
          <w:kern w:val="0"/>
          <w:sz w:val="28"/>
          <w:szCs w:val="28"/>
        </w:rPr>
        <w:t>估价对象</w:t>
      </w:r>
      <w:r>
        <w:rPr>
          <w:rFonts w:ascii="Arial" w:eastAsia="楷体_GB2312" w:hAnsi="Arial" w:cs="Arial" w:hint="eastAsia"/>
          <w:kern w:val="0"/>
          <w:sz w:val="28"/>
          <w:szCs w:val="28"/>
        </w:rPr>
        <w:t>所属项目车位</w:t>
      </w:r>
      <w:r w:rsidRPr="006A7FFE">
        <w:rPr>
          <w:rFonts w:ascii="Arial" w:eastAsia="楷体_GB2312" w:hAnsi="Arial" w:cs="Arial"/>
          <w:kern w:val="0"/>
          <w:sz w:val="28"/>
          <w:szCs w:val="28"/>
        </w:rPr>
        <w:t>用房存在</w:t>
      </w:r>
      <w:r>
        <w:rPr>
          <w:rFonts w:ascii="Arial" w:eastAsia="楷体_GB2312" w:hAnsi="Arial" w:cs="Arial" w:hint="eastAsia"/>
          <w:kern w:val="0"/>
          <w:sz w:val="28"/>
          <w:szCs w:val="28"/>
        </w:rPr>
        <w:t>多个</w:t>
      </w:r>
      <w:r w:rsidRPr="006A7FFE">
        <w:rPr>
          <w:rFonts w:ascii="Arial" w:eastAsia="楷体_GB2312" w:hAnsi="Arial" w:cs="Arial"/>
          <w:kern w:val="0"/>
          <w:sz w:val="28"/>
          <w:szCs w:val="28"/>
        </w:rPr>
        <w:t>市场交易实例</w:t>
      </w:r>
      <w:r w:rsidRPr="006A7FFE">
        <w:rPr>
          <w:rFonts w:ascii="Arial" w:eastAsia="楷体_GB2312" w:hAnsi="Arial" w:cs="Arial" w:hint="eastAsia"/>
          <w:kern w:val="0"/>
          <w:sz w:val="28"/>
          <w:szCs w:val="28"/>
        </w:rPr>
        <w:t>，可以选取三个与估价对象有较高可比性的交易实例，经过修正得到估价对象的比准价格。同时，估价对象</w:t>
      </w:r>
      <w:r>
        <w:rPr>
          <w:rFonts w:ascii="Arial" w:eastAsia="楷体_GB2312" w:hAnsi="Arial" w:cs="Arial" w:hint="eastAsia"/>
          <w:kern w:val="0"/>
          <w:sz w:val="28"/>
          <w:szCs w:val="28"/>
        </w:rPr>
        <w:t>所属项目租赁市场较活跃，</w:t>
      </w:r>
      <w:r w:rsidRPr="006A7FFE">
        <w:rPr>
          <w:rFonts w:ascii="Arial" w:eastAsia="楷体_GB2312" w:hAnsi="Arial" w:cs="Arial" w:hint="eastAsia"/>
          <w:kern w:val="0"/>
          <w:sz w:val="28"/>
          <w:szCs w:val="28"/>
        </w:rPr>
        <w:t>也有多个</w:t>
      </w:r>
      <w:r>
        <w:rPr>
          <w:rFonts w:ascii="Arial" w:eastAsia="楷体_GB2312" w:hAnsi="Arial" w:cs="Arial" w:hint="eastAsia"/>
          <w:kern w:val="0"/>
          <w:sz w:val="28"/>
          <w:szCs w:val="28"/>
        </w:rPr>
        <w:t>车位</w:t>
      </w:r>
      <w:r w:rsidRPr="006A7FFE">
        <w:rPr>
          <w:rFonts w:ascii="Arial" w:eastAsia="楷体_GB2312" w:hAnsi="Arial" w:cs="Arial" w:hint="eastAsia"/>
          <w:kern w:val="0"/>
          <w:sz w:val="28"/>
          <w:szCs w:val="28"/>
        </w:rPr>
        <w:t>用房租赁成交实例。因此本次评估采用比较法和收益法求取估价对象</w:t>
      </w:r>
      <w:r w:rsidRPr="00CE7D4C">
        <w:rPr>
          <w:rFonts w:ascii="楷体_GB2312" w:eastAsia="楷体_GB2312" w:hAnsi="仿宋" w:cs="仿宋" w:hint="eastAsia"/>
          <w:bCs/>
          <w:sz w:val="28"/>
          <w:szCs w:val="28"/>
        </w:rPr>
        <w:t>车位用房标准户型</w:t>
      </w:r>
      <w:r w:rsidRPr="006A7FFE">
        <w:rPr>
          <w:rFonts w:ascii="Arial" w:eastAsia="楷体_GB2312" w:hAnsi="Arial" w:cs="Arial" w:hint="eastAsia"/>
          <w:kern w:val="0"/>
          <w:sz w:val="28"/>
          <w:szCs w:val="28"/>
        </w:rPr>
        <w:t>市场价格。</w:t>
      </w:r>
    </w:p>
    <w:p w14:paraId="104A5519" w14:textId="6DDE3247" w:rsidR="000364D6" w:rsidRDefault="00C87502" w:rsidP="000364D6">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a</w:t>
      </w:r>
      <w:r w:rsidR="000364D6">
        <w:rPr>
          <w:rFonts w:ascii="Arial" w:eastAsia="楷体_GB2312" w:hAnsi="Arial" w:cs="Arial" w:hint="eastAsia"/>
          <w:kern w:val="0"/>
          <w:sz w:val="28"/>
          <w:szCs w:val="28"/>
        </w:rPr>
        <w:t>比较法</w:t>
      </w:r>
    </w:p>
    <w:p w14:paraId="0EAF4F24" w14:textId="77777777" w:rsidR="000364D6" w:rsidRDefault="000364D6" w:rsidP="000364D6">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本次评估价值时点为</w:t>
      </w:r>
      <w:r>
        <w:rPr>
          <w:rFonts w:ascii="Arial" w:eastAsia="楷体_GB2312" w:hAnsi="Arial" w:cs="Arial" w:hint="eastAsia"/>
          <w:kern w:val="0"/>
          <w:sz w:val="28"/>
          <w:szCs w:val="28"/>
        </w:rPr>
        <w:t>2022</w:t>
      </w:r>
      <w:r w:rsidRPr="008756DC">
        <w:rPr>
          <w:rFonts w:ascii="Arial" w:eastAsia="楷体_GB2312" w:hAnsi="Arial" w:cs="Arial"/>
          <w:kern w:val="0"/>
          <w:sz w:val="28"/>
          <w:szCs w:val="28"/>
        </w:rPr>
        <w:t>年</w:t>
      </w:r>
      <w:r>
        <w:rPr>
          <w:rFonts w:ascii="Arial" w:eastAsia="楷体_GB2312" w:hAnsi="Arial" w:cs="Arial"/>
          <w:kern w:val="0"/>
          <w:sz w:val="28"/>
          <w:szCs w:val="28"/>
        </w:rPr>
        <w:t>11</w:t>
      </w:r>
      <w:r w:rsidRPr="008756DC">
        <w:rPr>
          <w:rFonts w:ascii="Arial" w:eastAsia="楷体_GB2312" w:hAnsi="Arial" w:cs="Arial"/>
          <w:kern w:val="0"/>
          <w:sz w:val="28"/>
          <w:szCs w:val="28"/>
        </w:rPr>
        <w:t>月</w:t>
      </w:r>
      <w:r>
        <w:rPr>
          <w:rFonts w:ascii="Arial" w:eastAsia="楷体_GB2312" w:hAnsi="Arial" w:cs="Arial"/>
          <w:kern w:val="0"/>
          <w:sz w:val="28"/>
          <w:szCs w:val="28"/>
        </w:rPr>
        <w:t>3</w:t>
      </w:r>
      <w:r w:rsidRPr="008756DC">
        <w:rPr>
          <w:rFonts w:ascii="Arial" w:eastAsia="楷体_GB2312" w:hAnsi="Arial" w:cs="Arial"/>
          <w:kern w:val="0"/>
          <w:sz w:val="28"/>
          <w:szCs w:val="28"/>
        </w:rPr>
        <w:t>日</w:t>
      </w:r>
      <w:r>
        <w:rPr>
          <w:rFonts w:ascii="Arial" w:eastAsia="楷体_GB2312" w:hAnsi="Arial" w:cs="Arial" w:hint="eastAsia"/>
          <w:kern w:val="0"/>
          <w:sz w:val="28"/>
          <w:szCs w:val="28"/>
        </w:rPr>
        <w:t>。我们调取了估价对象同一项目的</w:t>
      </w:r>
      <w:r>
        <w:rPr>
          <w:rFonts w:ascii="Arial" w:eastAsia="楷体_GB2312" w:hAnsi="Arial" w:cs="Arial"/>
          <w:kern w:val="0"/>
          <w:sz w:val="28"/>
          <w:szCs w:val="28"/>
        </w:rPr>
        <w:t>3</w:t>
      </w:r>
      <w:r>
        <w:rPr>
          <w:rFonts w:ascii="Arial" w:eastAsia="楷体_GB2312" w:hAnsi="Arial" w:cs="Arial" w:hint="eastAsia"/>
          <w:kern w:val="0"/>
          <w:sz w:val="28"/>
          <w:szCs w:val="28"/>
        </w:rPr>
        <w:t>个具有较高可比性的交易实例，详见下表。</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5"/>
        <w:gridCol w:w="2653"/>
        <w:gridCol w:w="1134"/>
        <w:gridCol w:w="1274"/>
        <w:gridCol w:w="1894"/>
        <w:gridCol w:w="1082"/>
      </w:tblGrid>
      <w:tr w:rsidR="000364D6" w:rsidRPr="0008466E" w14:paraId="320F23F9" w14:textId="77777777" w:rsidTr="00BC71DA">
        <w:trPr>
          <w:trHeight w:val="20"/>
          <w:tblHeader/>
          <w:jc w:val="center"/>
        </w:trPr>
        <w:tc>
          <w:tcPr>
            <w:tcW w:w="344" w:type="pct"/>
            <w:tcBorders>
              <w:top w:val="single" w:sz="12" w:space="0" w:color="auto"/>
            </w:tcBorders>
            <w:shd w:val="clear" w:color="auto" w:fill="auto"/>
            <w:vAlign w:val="center"/>
            <w:hideMark/>
          </w:tcPr>
          <w:p w14:paraId="767BCE40"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序号</w:t>
            </w:r>
          </w:p>
        </w:tc>
        <w:tc>
          <w:tcPr>
            <w:tcW w:w="1537" w:type="pct"/>
            <w:tcBorders>
              <w:top w:val="single" w:sz="12" w:space="0" w:color="auto"/>
            </w:tcBorders>
            <w:shd w:val="clear" w:color="auto" w:fill="auto"/>
            <w:vAlign w:val="center"/>
            <w:hideMark/>
          </w:tcPr>
          <w:p w14:paraId="06A4539B"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房屋坐落</w:t>
            </w:r>
          </w:p>
        </w:tc>
        <w:tc>
          <w:tcPr>
            <w:tcW w:w="657" w:type="pct"/>
            <w:tcBorders>
              <w:top w:val="single" w:sz="12" w:space="0" w:color="auto"/>
            </w:tcBorders>
            <w:shd w:val="clear" w:color="auto" w:fill="auto"/>
            <w:vAlign w:val="center"/>
            <w:hideMark/>
          </w:tcPr>
          <w:p w14:paraId="69281994"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建筑面积</w:t>
            </w:r>
          </w:p>
          <w:p w14:paraId="426A2C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738" w:type="pct"/>
            <w:tcBorders>
              <w:top w:val="single" w:sz="12" w:space="0" w:color="auto"/>
            </w:tcBorders>
            <w:shd w:val="clear" w:color="auto" w:fill="auto"/>
            <w:vAlign w:val="center"/>
            <w:hideMark/>
          </w:tcPr>
          <w:p w14:paraId="7E36BCB0"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成交单价</w:t>
            </w:r>
          </w:p>
          <w:p w14:paraId="14F1B882"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（元/</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1097" w:type="pct"/>
            <w:tcBorders>
              <w:top w:val="single" w:sz="12" w:space="0" w:color="auto"/>
            </w:tcBorders>
            <w:shd w:val="clear" w:color="auto" w:fill="auto"/>
            <w:vAlign w:val="center"/>
            <w:hideMark/>
          </w:tcPr>
          <w:p w14:paraId="183FFD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hint="eastAsia"/>
                <w:szCs w:val="21"/>
              </w:rPr>
              <w:t>交易日期</w:t>
            </w:r>
          </w:p>
        </w:tc>
        <w:tc>
          <w:tcPr>
            <w:tcW w:w="627" w:type="pct"/>
            <w:tcBorders>
              <w:top w:val="single" w:sz="12" w:space="0" w:color="auto"/>
            </w:tcBorders>
            <w:shd w:val="clear" w:color="auto" w:fill="auto"/>
            <w:vAlign w:val="center"/>
            <w:hideMark/>
          </w:tcPr>
          <w:p w14:paraId="69E98919"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成交总价</w:t>
            </w:r>
          </w:p>
          <w:p w14:paraId="3F3D69C3"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（万元）</w:t>
            </w:r>
          </w:p>
        </w:tc>
      </w:tr>
      <w:tr w:rsidR="000364D6" w:rsidRPr="0008466E" w14:paraId="3F46A9C6" w14:textId="77777777" w:rsidTr="00BC71DA">
        <w:trPr>
          <w:trHeight w:val="20"/>
          <w:jc w:val="center"/>
        </w:trPr>
        <w:tc>
          <w:tcPr>
            <w:tcW w:w="344" w:type="pct"/>
            <w:shd w:val="clear" w:color="auto" w:fill="auto"/>
            <w:vAlign w:val="center"/>
            <w:hideMark/>
          </w:tcPr>
          <w:p w14:paraId="09E3E1E6"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1</w:t>
            </w:r>
          </w:p>
        </w:tc>
        <w:tc>
          <w:tcPr>
            <w:tcW w:w="1537" w:type="pct"/>
            <w:shd w:val="clear" w:color="auto" w:fill="auto"/>
            <w:vAlign w:val="center"/>
            <w:hideMark/>
          </w:tcPr>
          <w:p w14:paraId="065DF140"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百子湾路32号院南区地下车库</w:t>
            </w:r>
            <w:r>
              <w:rPr>
                <w:rFonts w:ascii="楷体_GB2312" w:eastAsia="楷体_GB2312" w:hAnsi="仿宋" w:cs="仿宋" w:hint="eastAsia"/>
                <w:szCs w:val="21"/>
              </w:rPr>
              <w:t>C</w:t>
            </w:r>
            <w:r>
              <w:rPr>
                <w:rFonts w:ascii="楷体_GB2312" w:eastAsia="楷体_GB2312" w:hAnsi="仿宋" w:cs="仿宋"/>
                <w:szCs w:val="21"/>
              </w:rPr>
              <w:t>2-</w:t>
            </w:r>
            <w:r w:rsidRPr="0008466E">
              <w:rPr>
                <w:rFonts w:ascii="楷体_GB2312" w:eastAsia="楷体_GB2312" w:hAnsi="仿宋" w:cs="仿宋"/>
                <w:szCs w:val="21"/>
              </w:rPr>
              <w:t>***</w:t>
            </w:r>
          </w:p>
        </w:tc>
        <w:tc>
          <w:tcPr>
            <w:tcW w:w="657" w:type="pct"/>
            <w:shd w:val="clear" w:color="auto" w:fill="auto"/>
            <w:vAlign w:val="center"/>
            <w:hideMark/>
          </w:tcPr>
          <w:p w14:paraId="5CFCDCAB"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6</w:t>
            </w:r>
          </w:p>
        </w:tc>
        <w:tc>
          <w:tcPr>
            <w:tcW w:w="738" w:type="pct"/>
            <w:shd w:val="clear" w:color="auto" w:fill="auto"/>
            <w:vAlign w:val="center"/>
            <w:hideMark/>
          </w:tcPr>
          <w:p w14:paraId="6BAA83B4"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660</w:t>
            </w:r>
          </w:p>
        </w:tc>
        <w:tc>
          <w:tcPr>
            <w:tcW w:w="1097" w:type="pct"/>
            <w:shd w:val="clear" w:color="auto" w:fill="auto"/>
            <w:vAlign w:val="center"/>
            <w:hideMark/>
          </w:tcPr>
          <w:p w14:paraId="078B8CB3"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3</w:t>
            </w:r>
            <w:r w:rsidRPr="0008466E">
              <w:rPr>
                <w:rFonts w:ascii="楷体_GB2312" w:eastAsia="楷体_GB2312" w:hAnsi="仿宋" w:cs="仿宋" w:hint="eastAsia"/>
                <w:szCs w:val="21"/>
              </w:rPr>
              <w:t>月1</w:t>
            </w:r>
            <w:r w:rsidRPr="0008466E">
              <w:rPr>
                <w:rFonts w:ascii="楷体_GB2312" w:eastAsia="楷体_GB2312" w:hAnsi="仿宋" w:cs="仿宋"/>
                <w:szCs w:val="21"/>
              </w:rPr>
              <w:t>日</w:t>
            </w:r>
          </w:p>
        </w:tc>
        <w:tc>
          <w:tcPr>
            <w:tcW w:w="627" w:type="pct"/>
            <w:shd w:val="clear" w:color="auto" w:fill="auto"/>
            <w:vAlign w:val="center"/>
            <w:hideMark/>
          </w:tcPr>
          <w:p w14:paraId="0FA16FB2"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2</w:t>
            </w:r>
          </w:p>
        </w:tc>
      </w:tr>
      <w:tr w:rsidR="000364D6" w:rsidRPr="0008466E" w14:paraId="0B5D8BF9" w14:textId="77777777" w:rsidTr="00BC71DA">
        <w:trPr>
          <w:trHeight w:val="20"/>
          <w:jc w:val="center"/>
        </w:trPr>
        <w:tc>
          <w:tcPr>
            <w:tcW w:w="344" w:type="pct"/>
            <w:shd w:val="clear" w:color="auto" w:fill="auto"/>
            <w:vAlign w:val="center"/>
            <w:hideMark/>
          </w:tcPr>
          <w:p w14:paraId="14EBEDEB"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w:t>
            </w:r>
          </w:p>
        </w:tc>
        <w:tc>
          <w:tcPr>
            <w:tcW w:w="1537" w:type="pct"/>
            <w:shd w:val="clear" w:color="auto" w:fill="auto"/>
            <w:vAlign w:val="center"/>
            <w:hideMark/>
          </w:tcPr>
          <w:p w14:paraId="3A1313CF"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08EBB1F6"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5516E1F7"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69E79207"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szCs w:val="21"/>
              </w:rPr>
              <w:t>7</w:t>
            </w:r>
            <w:r w:rsidRPr="0008466E">
              <w:rPr>
                <w:rFonts w:ascii="楷体_GB2312" w:eastAsia="楷体_GB2312" w:hAnsi="仿宋" w:cs="仿宋"/>
                <w:szCs w:val="21"/>
              </w:rPr>
              <w:t>日</w:t>
            </w:r>
          </w:p>
        </w:tc>
        <w:tc>
          <w:tcPr>
            <w:tcW w:w="627" w:type="pct"/>
            <w:shd w:val="clear" w:color="auto" w:fill="auto"/>
            <w:vAlign w:val="center"/>
            <w:hideMark/>
          </w:tcPr>
          <w:p w14:paraId="73D9F374" w14:textId="77777777" w:rsidR="000364D6" w:rsidRPr="0008466E" w:rsidRDefault="000364D6" w:rsidP="00BC71DA">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r w:rsidR="000364D6" w:rsidRPr="0008466E" w14:paraId="7EF52FEB" w14:textId="77777777" w:rsidTr="00BC71DA">
        <w:trPr>
          <w:trHeight w:val="20"/>
          <w:jc w:val="center"/>
        </w:trPr>
        <w:tc>
          <w:tcPr>
            <w:tcW w:w="344" w:type="pct"/>
            <w:shd w:val="clear" w:color="auto" w:fill="auto"/>
            <w:vAlign w:val="center"/>
            <w:hideMark/>
          </w:tcPr>
          <w:p w14:paraId="1ECF99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3</w:t>
            </w:r>
          </w:p>
        </w:tc>
        <w:tc>
          <w:tcPr>
            <w:tcW w:w="1537" w:type="pct"/>
            <w:shd w:val="clear" w:color="auto" w:fill="auto"/>
            <w:vAlign w:val="center"/>
            <w:hideMark/>
          </w:tcPr>
          <w:p w14:paraId="1D3D35B3"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5041E4B9"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0AF07F1A"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4748BF84"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hint="eastAsia"/>
                <w:szCs w:val="21"/>
              </w:rPr>
              <w:t>7</w:t>
            </w:r>
            <w:r w:rsidRPr="0008466E">
              <w:rPr>
                <w:rFonts w:ascii="楷体_GB2312" w:eastAsia="楷体_GB2312" w:hAnsi="仿宋" w:cs="仿宋"/>
                <w:szCs w:val="21"/>
              </w:rPr>
              <w:t>日</w:t>
            </w:r>
          </w:p>
        </w:tc>
        <w:tc>
          <w:tcPr>
            <w:tcW w:w="627" w:type="pct"/>
            <w:shd w:val="clear" w:color="auto" w:fill="auto"/>
            <w:vAlign w:val="center"/>
            <w:hideMark/>
          </w:tcPr>
          <w:p w14:paraId="4CE81833" w14:textId="77777777" w:rsidR="000364D6" w:rsidRPr="0008466E" w:rsidRDefault="000364D6" w:rsidP="00BC71DA">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bl>
    <w:p w14:paraId="1F3C50F2" w14:textId="77777777" w:rsidR="000364D6" w:rsidRPr="0008466E" w:rsidRDefault="000364D6" w:rsidP="000364D6">
      <w:pPr>
        <w:widowControl/>
        <w:jc w:val="left"/>
        <w:rPr>
          <w:rFonts w:ascii="楷体_GB2312" w:eastAsia="楷体_GB2312" w:hAnsi="仿宋" w:cs="仿宋"/>
          <w:sz w:val="20"/>
          <w:szCs w:val="20"/>
        </w:rPr>
      </w:pPr>
      <w:r w:rsidRPr="0008466E">
        <w:rPr>
          <w:rFonts w:ascii="楷体_GB2312" w:eastAsia="楷体_GB2312" w:hAnsi="仿宋" w:cs="仿宋" w:hint="eastAsia"/>
          <w:sz w:val="20"/>
          <w:szCs w:val="20"/>
        </w:rPr>
        <w:t>备注：基于对交易信息保密，对具体房号进行了处理。</w:t>
      </w:r>
    </w:p>
    <w:p w14:paraId="67FA1014" w14:textId="65C6D299" w:rsidR="000364D6" w:rsidRDefault="000364D6"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lastRenderedPageBreak/>
        <w:t>估价</w:t>
      </w:r>
      <w:r>
        <w:rPr>
          <w:rFonts w:ascii="Arial" w:eastAsia="楷体_GB2312" w:hAnsi="Arial" w:cs="Arial"/>
          <w:kern w:val="0"/>
          <w:sz w:val="28"/>
          <w:szCs w:val="28"/>
        </w:rPr>
        <w:t>对象</w:t>
      </w:r>
      <w:r>
        <w:rPr>
          <w:rFonts w:ascii="Arial" w:eastAsia="楷体_GB2312" w:hAnsi="Arial" w:cs="Arial" w:hint="eastAsia"/>
          <w:kern w:val="0"/>
          <w:sz w:val="28"/>
          <w:szCs w:val="28"/>
        </w:rPr>
        <w:t>车位用房运用</w:t>
      </w:r>
      <w:r w:rsidRPr="008756DC">
        <w:rPr>
          <w:rFonts w:ascii="Arial" w:eastAsia="楷体_GB2312" w:hAnsi="Arial" w:cs="Arial"/>
          <w:kern w:val="0"/>
          <w:sz w:val="28"/>
          <w:szCs w:val="28"/>
        </w:rPr>
        <w:t>比较法评估</w:t>
      </w:r>
      <w:r w:rsidRPr="008756DC">
        <w:rPr>
          <w:rFonts w:ascii="Arial" w:eastAsia="楷体_GB2312" w:hAnsi="Arial" w:cs="Arial" w:hint="eastAsia"/>
          <w:kern w:val="0"/>
          <w:sz w:val="28"/>
          <w:szCs w:val="28"/>
        </w:rPr>
        <w:t>时</w:t>
      </w:r>
      <w:r w:rsidRPr="008756DC">
        <w:rPr>
          <w:rFonts w:ascii="Arial" w:eastAsia="楷体_GB2312" w:hAnsi="Arial" w:cs="Arial"/>
          <w:kern w:val="0"/>
          <w:sz w:val="28"/>
          <w:szCs w:val="28"/>
        </w:rPr>
        <w:t>，</w:t>
      </w:r>
      <w:r>
        <w:rPr>
          <w:rFonts w:ascii="Arial" w:eastAsia="楷体_GB2312" w:hAnsi="Arial" w:cs="Arial"/>
          <w:kern w:val="0"/>
          <w:sz w:val="28"/>
          <w:szCs w:val="28"/>
        </w:rPr>
        <w:t>考虑成交日期</w:t>
      </w:r>
      <w:r>
        <w:rPr>
          <w:rFonts w:ascii="Arial" w:eastAsia="楷体_GB2312" w:hAnsi="Arial" w:cs="Arial" w:hint="eastAsia"/>
          <w:kern w:val="0"/>
          <w:sz w:val="28"/>
          <w:szCs w:val="28"/>
        </w:rPr>
        <w:t>、物业等级、车位</w:t>
      </w:r>
      <w:r>
        <w:rPr>
          <w:rFonts w:ascii="Arial" w:eastAsia="楷体_GB2312" w:hAnsi="Arial" w:cs="Arial"/>
          <w:kern w:val="0"/>
          <w:sz w:val="28"/>
          <w:szCs w:val="28"/>
        </w:rPr>
        <w:t>面积</w:t>
      </w:r>
      <w:r>
        <w:rPr>
          <w:rFonts w:ascii="Arial" w:eastAsia="楷体_GB2312" w:hAnsi="Arial" w:cs="Arial" w:hint="eastAsia"/>
          <w:kern w:val="0"/>
          <w:sz w:val="28"/>
          <w:szCs w:val="28"/>
        </w:rPr>
        <w:t>、车位类型</w:t>
      </w:r>
      <w:r>
        <w:rPr>
          <w:rFonts w:ascii="Arial" w:eastAsia="楷体_GB2312" w:hAnsi="Arial" w:cs="Arial"/>
          <w:kern w:val="0"/>
          <w:sz w:val="28"/>
          <w:szCs w:val="28"/>
        </w:rPr>
        <w:t>等因素</w:t>
      </w:r>
      <w:r>
        <w:rPr>
          <w:rFonts w:ascii="Arial" w:eastAsia="楷体_GB2312" w:hAnsi="Arial" w:cs="Arial" w:hint="eastAsia"/>
          <w:kern w:val="0"/>
          <w:sz w:val="28"/>
          <w:szCs w:val="28"/>
        </w:rPr>
        <w:t>，对上述可比实例</w:t>
      </w:r>
      <w:r>
        <w:rPr>
          <w:rFonts w:ascii="Arial" w:eastAsia="楷体_GB2312" w:hAnsi="Arial" w:cs="Arial"/>
          <w:kern w:val="0"/>
          <w:sz w:val="28"/>
          <w:szCs w:val="28"/>
        </w:rPr>
        <w:t>经过修正得到</w:t>
      </w:r>
      <w:r w:rsidR="00A60A48" w:rsidRPr="00CE7D4C">
        <w:rPr>
          <w:rFonts w:ascii="楷体_GB2312" w:eastAsia="楷体_GB2312" w:hAnsi="仿宋" w:cs="仿宋" w:hint="eastAsia"/>
          <w:bCs/>
          <w:sz w:val="28"/>
          <w:szCs w:val="28"/>
        </w:rPr>
        <w:t>车位用房</w:t>
      </w:r>
      <w:r w:rsidR="00901F72">
        <w:rPr>
          <w:rFonts w:ascii="楷体_GB2312" w:eastAsia="楷体_GB2312" w:hAnsi="仿宋" w:cs="仿宋" w:hint="eastAsia"/>
          <w:bCs/>
          <w:sz w:val="28"/>
          <w:szCs w:val="28"/>
        </w:rPr>
        <w:t>于价值时点</w:t>
      </w:r>
      <w:r w:rsidR="00A60A48" w:rsidRPr="00CE7D4C">
        <w:rPr>
          <w:rFonts w:ascii="楷体_GB2312" w:eastAsia="楷体_GB2312" w:hAnsi="仿宋" w:cs="仿宋" w:hint="eastAsia"/>
          <w:bCs/>
          <w:sz w:val="28"/>
          <w:szCs w:val="28"/>
        </w:rPr>
        <w:t>标准户型</w:t>
      </w:r>
      <w:r>
        <w:rPr>
          <w:rFonts w:ascii="Arial" w:eastAsia="楷体_GB2312" w:hAnsi="Arial" w:cs="Arial"/>
          <w:kern w:val="0"/>
          <w:sz w:val="28"/>
          <w:szCs w:val="28"/>
        </w:rPr>
        <w:t>比准价格为</w:t>
      </w:r>
      <w:r>
        <w:rPr>
          <w:rFonts w:ascii="Arial" w:eastAsia="楷体_GB2312" w:hAnsi="Arial" w:cs="Arial"/>
          <w:kern w:val="0"/>
          <w:sz w:val="28"/>
          <w:szCs w:val="28"/>
        </w:rPr>
        <w:t>4601</w:t>
      </w:r>
      <w:r>
        <w:rPr>
          <w:rFonts w:ascii="Arial" w:eastAsia="楷体_GB2312" w:hAnsi="Arial" w:cs="Arial" w:hint="eastAsia"/>
          <w:kern w:val="0"/>
          <w:sz w:val="28"/>
          <w:szCs w:val="28"/>
        </w:rPr>
        <w:t>元</w:t>
      </w:r>
      <w:r>
        <w:rPr>
          <w:rFonts w:ascii="Arial" w:eastAsia="楷体_GB2312" w:hAnsi="Arial" w:cs="Arial" w:hint="eastAsia"/>
          <w:kern w:val="0"/>
          <w:sz w:val="28"/>
          <w:szCs w:val="28"/>
        </w:rPr>
        <w:t>/</w:t>
      </w:r>
      <w:r w:rsidRPr="008756DC">
        <w:rPr>
          <w:rFonts w:ascii="Arial" w:eastAsia="楷体_GB2312" w:hAnsi="Arial" w:cs="Arial" w:hint="eastAsia"/>
          <w:kern w:val="0"/>
          <w:sz w:val="28"/>
          <w:szCs w:val="28"/>
        </w:rPr>
        <w:t>㎡</w:t>
      </w:r>
      <w:r>
        <w:rPr>
          <w:rFonts w:ascii="Arial" w:eastAsia="楷体_GB2312" w:hAnsi="Arial" w:cs="Arial"/>
          <w:kern w:val="0"/>
          <w:sz w:val="28"/>
          <w:szCs w:val="28"/>
        </w:rPr>
        <w:t>。</w:t>
      </w:r>
    </w:p>
    <w:p w14:paraId="7F47C9FF" w14:textId="5B2C3C19" w:rsidR="000364D6" w:rsidRDefault="00C87502"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b</w:t>
      </w:r>
      <w:r w:rsidR="000364D6">
        <w:rPr>
          <w:rFonts w:ascii="Arial" w:eastAsia="楷体_GB2312" w:hAnsi="Arial" w:cs="Arial" w:hint="eastAsia"/>
          <w:kern w:val="0"/>
          <w:sz w:val="28"/>
          <w:szCs w:val="28"/>
        </w:rPr>
        <w:t>收益法</w:t>
      </w:r>
    </w:p>
    <w:p w14:paraId="001D29B6" w14:textId="2F4FFC01" w:rsidR="000364D6" w:rsidRDefault="000364D6" w:rsidP="000364D6">
      <w:pPr>
        <w:kinsoku w:val="0"/>
        <w:overflowPunct w:val="0"/>
        <w:topLinePunct/>
        <w:spacing w:line="276" w:lineRule="auto"/>
        <w:ind w:firstLineChars="200" w:firstLine="560"/>
        <w:contextualSpacing/>
        <w:jc w:val="left"/>
        <w:rPr>
          <w:rFonts w:ascii="Arial" w:eastAsia="楷体_GB2312" w:hAnsi="Arial" w:cs="Arial"/>
          <w:kern w:val="0"/>
          <w:sz w:val="28"/>
          <w:szCs w:val="28"/>
        </w:rPr>
      </w:pPr>
      <w:r w:rsidRPr="002D776B">
        <w:rPr>
          <w:rFonts w:ascii="Arial" w:eastAsia="楷体_GB2312" w:hAnsi="Arial" w:cs="Arial" w:hint="eastAsia"/>
          <w:kern w:val="0"/>
          <w:sz w:val="28"/>
          <w:szCs w:val="28"/>
        </w:rPr>
        <w:t>收益法是预测估价对象的未来收益，利用报酬率或资本化率、收益乘数将未来收益转换为价值得到估价价值的方法。</w:t>
      </w:r>
      <w:r>
        <w:rPr>
          <w:rFonts w:ascii="Arial" w:eastAsia="楷体_GB2312" w:hAnsi="Arial" w:cs="Arial" w:hint="eastAsia"/>
          <w:kern w:val="0"/>
          <w:sz w:val="28"/>
          <w:szCs w:val="28"/>
        </w:rPr>
        <w:t>参考同项目车位</w:t>
      </w:r>
      <w:r>
        <w:rPr>
          <w:rFonts w:ascii="Arial" w:eastAsia="楷体_GB2312" w:hAnsi="Arial" w:cs="Arial"/>
          <w:kern w:val="0"/>
          <w:sz w:val="28"/>
          <w:szCs w:val="28"/>
        </w:rPr>
        <w:t>用房租赁实例</w:t>
      </w:r>
      <w:r>
        <w:rPr>
          <w:rFonts w:ascii="Arial" w:eastAsia="楷体_GB2312" w:hAnsi="Arial" w:cs="Arial" w:hint="eastAsia"/>
          <w:kern w:val="0"/>
          <w:sz w:val="28"/>
          <w:szCs w:val="28"/>
        </w:rPr>
        <w:t>，收益法</w:t>
      </w:r>
      <w:r>
        <w:rPr>
          <w:rFonts w:ascii="Arial" w:eastAsia="楷体_GB2312" w:hAnsi="Arial" w:cs="Arial"/>
          <w:kern w:val="0"/>
          <w:sz w:val="28"/>
          <w:szCs w:val="28"/>
        </w:rPr>
        <w:t>中</w:t>
      </w:r>
      <w:r>
        <w:rPr>
          <w:rFonts w:ascii="Arial" w:eastAsia="楷体_GB2312" w:hAnsi="Arial" w:cs="Arial" w:hint="eastAsia"/>
          <w:kern w:val="0"/>
          <w:sz w:val="28"/>
          <w:szCs w:val="28"/>
        </w:rPr>
        <w:t>考虑</w:t>
      </w:r>
      <w:r>
        <w:rPr>
          <w:rFonts w:ascii="Arial" w:eastAsia="楷体_GB2312" w:hAnsi="Arial" w:cs="Arial"/>
          <w:kern w:val="0"/>
          <w:sz w:val="28"/>
          <w:szCs w:val="28"/>
        </w:rPr>
        <w:t>估价对象</w:t>
      </w:r>
      <w:r>
        <w:rPr>
          <w:rFonts w:ascii="Arial" w:eastAsia="楷体_GB2312" w:hAnsi="Arial" w:cs="Arial" w:hint="eastAsia"/>
          <w:kern w:val="0"/>
          <w:sz w:val="28"/>
          <w:szCs w:val="28"/>
        </w:rPr>
        <w:t>租金水平为</w:t>
      </w:r>
      <w:r>
        <w:rPr>
          <w:rFonts w:ascii="Arial" w:eastAsia="楷体_GB2312" w:hAnsi="Arial" w:cs="Arial"/>
          <w:kern w:val="0"/>
          <w:sz w:val="28"/>
          <w:szCs w:val="28"/>
        </w:rPr>
        <w:t>500</w:t>
      </w:r>
      <w:r>
        <w:rPr>
          <w:rFonts w:ascii="Arial" w:eastAsia="楷体_GB2312" w:hAnsi="Arial" w:cs="Arial"/>
          <w:kern w:val="0"/>
          <w:sz w:val="28"/>
          <w:szCs w:val="28"/>
        </w:rPr>
        <w:t>元</w:t>
      </w:r>
      <w:r>
        <w:rPr>
          <w:rFonts w:ascii="Arial" w:eastAsia="楷体_GB2312" w:hAnsi="Arial" w:cs="Arial" w:hint="eastAsia"/>
          <w:kern w:val="0"/>
          <w:sz w:val="28"/>
          <w:szCs w:val="28"/>
        </w:rPr>
        <w:t>/</w:t>
      </w:r>
      <w:r>
        <w:rPr>
          <w:rFonts w:ascii="Arial" w:eastAsia="楷体_GB2312" w:hAnsi="Arial" w:cs="Arial" w:hint="eastAsia"/>
          <w:kern w:val="0"/>
          <w:sz w:val="28"/>
          <w:szCs w:val="28"/>
        </w:rPr>
        <w:t>套·月</w:t>
      </w:r>
      <w:r>
        <w:rPr>
          <w:rFonts w:ascii="Arial" w:eastAsia="楷体_GB2312" w:hAnsi="Arial" w:cs="Arial"/>
          <w:kern w:val="0"/>
          <w:sz w:val="28"/>
          <w:szCs w:val="28"/>
        </w:rPr>
        <w:t>，测算后</w:t>
      </w:r>
      <w:r w:rsidR="00A60A48" w:rsidRPr="00CE7D4C">
        <w:rPr>
          <w:rFonts w:ascii="楷体_GB2312" w:eastAsia="楷体_GB2312" w:hAnsi="仿宋" w:cs="仿宋" w:hint="eastAsia"/>
          <w:bCs/>
          <w:sz w:val="28"/>
          <w:szCs w:val="28"/>
        </w:rPr>
        <w:t>车位用房标准户型</w:t>
      </w:r>
      <w:r w:rsidRPr="002D776B">
        <w:rPr>
          <w:rFonts w:ascii="Arial" w:eastAsia="楷体_GB2312" w:hAnsi="Arial" w:cs="Arial" w:hint="eastAsia"/>
          <w:kern w:val="0"/>
          <w:sz w:val="28"/>
          <w:szCs w:val="28"/>
        </w:rPr>
        <w:t>收益</w:t>
      </w:r>
      <w:r>
        <w:rPr>
          <w:rFonts w:ascii="Arial" w:eastAsia="楷体_GB2312" w:hAnsi="Arial" w:cs="Arial" w:hint="eastAsia"/>
          <w:kern w:val="0"/>
          <w:sz w:val="28"/>
          <w:szCs w:val="28"/>
        </w:rPr>
        <w:t>价值楼面单价为</w:t>
      </w:r>
      <w:r>
        <w:rPr>
          <w:rFonts w:ascii="Arial" w:eastAsia="楷体_GB2312" w:hAnsi="Arial" w:cs="Arial"/>
          <w:kern w:val="0"/>
          <w:sz w:val="28"/>
          <w:szCs w:val="28"/>
        </w:rPr>
        <w:t>2669</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w:t>
      </w:r>
    </w:p>
    <w:p w14:paraId="79D5D825" w14:textId="73C4A87A" w:rsidR="000364D6" w:rsidRDefault="00C87502"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c</w:t>
      </w:r>
      <w:r w:rsidR="000364D6">
        <w:rPr>
          <w:rFonts w:ascii="Arial" w:eastAsia="楷体_GB2312" w:hAnsi="Arial" w:cs="Arial" w:hint="eastAsia"/>
          <w:kern w:val="0"/>
          <w:sz w:val="28"/>
          <w:szCs w:val="28"/>
        </w:rPr>
        <w:t>结论</w:t>
      </w:r>
    </w:p>
    <w:p w14:paraId="56930F68" w14:textId="707B0346" w:rsidR="00454D2B" w:rsidRPr="002B3084" w:rsidRDefault="0081412F" w:rsidP="0081412F">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估价报告使用两种方法符合</w:t>
      </w:r>
      <w:r w:rsidRPr="008756DC">
        <w:rPr>
          <w:rFonts w:ascii="Arial" w:eastAsia="楷体_GB2312" w:hAnsi="Arial" w:cs="Arial"/>
          <w:kern w:val="0"/>
          <w:sz w:val="28"/>
          <w:szCs w:val="28"/>
        </w:rPr>
        <w:t>《房地产估价规范》</w:t>
      </w:r>
      <w:r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要求，</w:t>
      </w:r>
      <w:r w:rsidR="000364D6">
        <w:rPr>
          <w:rFonts w:ascii="Arial" w:eastAsia="楷体_GB2312" w:hAnsi="Arial" w:cs="Arial" w:hint="eastAsia"/>
          <w:kern w:val="0"/>
          <w:sz w:val="28"/>
          <w:szCs w:val="28"/>
        </w:rPr>
        <w:t>本次评估中对两种方法的评估结果进行加权平均得到估价对象的最终结果。通过分析，比较法</w:t>
      </w:r>
      <w:r w:rsidR="000364D6" w:rsidRPr="001227BD">
        <w:rPr>
          <w:rFonts w:ascii="Arial" w:eastAsia="楷体_GB2312" w:hAnsi="Arial" w:cs="Arial" w:hint="eastAsia"/>
          <w:kern w:val="0"/>
          <w:sz w:val="28"/>
          <w:szCs w:val="28"/>
        </w:rPr>
        <w:t>在方法代表性以及现势性上均优于收益法</w:t>
      </w:r>
      <w:r w:rsidR="000364D6">
        <w:rPr>
          <w:rFonts w:ascii="Arial" w:eastAsia="楷体_GB2312" w:hAnsi="Arial" w:cs="Arial" w:hint="eastAsia"/>
          <w:kern w:val="0"/>
          <w:sz w:val="28"/>
          <w:szCs w:val="28"/>
        </w:rPr>
        <w:t>，</w:t>
      </w:r>
      <w:r w:rsidR="000364D6" w:rsidRPr="001227BD">
        <w:rPr>
          <w:rFonts w:ascii="Arial" w:eastAsia="楷体_GB2312" w:hAnsi="Arial" w:cs="Arial" w:hint="eastAsia"/>
          <w:kern w:val="0"/>
          <w:sz w:val="28"/>
          <w:szCs w:val="28"/>
        </w:rPr>
        <w:t>本次评估取比较法为</w:t>
      </w:r>
      <w:r w:rsidR="000364D6">
        <w:rPr>
          <w:rFonts w:ascii="Arial" w:eastAsia="楷体_GB2312" w:hAnsi="Arial" w:cs="Arial"/>
          <w:kern w:val="0"/>
          <w:sz w:val="28"/>
          <w:szCs w:val="28"/>
        </w:rPr>
        <w:t>70</w:t>
      </w:r>
      <w:r w:rsidR="000364D6" w:rsidRPr="001227BD">
        <w:rPr>
          <w:rFonts w:ascii="Arial" w:eastAsia="楷体_GB2312" w:hAnsi="Arial" w:cs="Arial" w:hint="eastAsia"/>
          <w:kern w:val="0"/>
          <w:sz w:val="28"/>
          <w:szCs w:val="28"/>
        </w:rPr>
        <w:t>%</w:t>
      </w:r>
      <w:r w:rsidR="000364D6" w:rsidRPr="001227BD">
        <w:rPr>
          <w:rFonts w:ascii="Arial" w:eastAsia="楷体_GB2312" w:hAnsi="Arial" w:cs="Arial" w:hint="eastAsia"/>
          <w:kern w:val="0"/>
          <w:sz w:val="28"/>
          <w:szCs w:val="28"/>
        </w:rPr>
        <w:t>，收益法为</w:t>
      </w:r>
      <w:r w:rsidR="000364D6">
        <w:rPr>
          <w:rFonts w:ascii="Arial" w:eastAsia="楷体_GB2312" w:hAnsi="Arial" w:cs="Arial"/>
          <w:kern w:val="0"/>
          <w:sz w:val="28"/>
          <w:szCs w:val="28"/>
        </w:rPr>
        <w:t>30</w:t>
      </w:r>
      <w:r w:rsidR="000364D6" w:rsidRPr="001227BD">
        <w:rPr>
          <w:rFonts w:ascii="Arial" w:eastAsia="楷体_GB2312" w:hAnsi="Arial" w:cs="Arial" w:hint="eastAsia"/>
          <w:kern w:val="0"/>
          <w:sz w:val="28"/>
          <w:szCs w:val="28"/>
        </w:rPr>
        <w:t>%</w:t>
      </w:r>
      <w:r w:rsidR="000364D6">
        <w:rPr>
          <w:rFonts w:ascii="Arial" w:eastAsia="楷体_GB2312" w:hAnsi="Arial" w:cs="Arial" w:hint="eastAsia"/>
          <w:kern w:val="0"/>
          <w:sz w:val="28"/>
          <w:szCs w:val="28"/>
        </w:rPr>
        <w:t>，估价结果为房地产楼面单价</w:t>
      </w:r>
      <w:r w:rsidR="000364D6">
        <w:rPr>
          <w:rFonts w:ascii="Arial" w:eastAsia="楷体_GB2312" w:hAnsi="Arial" w:cs="Arial"/>
          <w:kern w:val="0"/>
          <w:sz w:val="28"/>
          <w:szCs w:val="28"/>
        </w:rPr>
        <w:t>4021</w:t>
      </w:r>
      <w:r w:rsidR="000364D6" w:rsidRPr="002D776B">
        <w:rPr>
          <w:rFonts w:ascii="Arial" w:eastAsia="楷体_GB2312" w:hAnsi="Arial" w:cs="Arial" w:hint="eastAsia"/>
          <w:kern w:val="0"/>
          <w:sz w:val="28"/>
          <w:szCs w:val="28"/>
        </w:rPr>
        <w:t>元</w:t>
      </w:r>
      <w:r w:rsidR="000364D6" w:rsidRPr="002D776B">
        <w:rPr>
          <w:rFonts w:ascii="Arial" w:eastAsia="楷体_GB2312" w:hAnsi="Arial" w:cs="Arial" w:hint="eastAsia"/>
          <w:kern w:val="0"/>
          <w:sz w:val="28"/>
          <w:szCs w:val="28"/>
        </w:rPr>
        <w:t>/</w:t>
      </w:r>
      <w:r w:rsidR="000364D6" w:rsidRPr="002D776B">
        <w:rPr>
          <w:rFonts w:ascii="Arial" w:eastAsia="楷体_GB2312" w:hAnsi="Arial" w:cs="Arial" w:hint="eastAsia"/>
          <w:kern w:val="0"/>
          <w:sz w:val="28"/>
          <w:szCs w:val="28"/>
        </w:rPr>
        <w:t>㎡</w:t>
      </w:r>
      <w:r w:rsidR="00025536">
        <w:rPr>
          <w:rFonts w:ascii="Arial" w:eastAsia="楷体_GB2312" w:hAnsi="Arial" w:cs="Arial" w:hint="eastAsia"/>
          <w:kern w:val="0"/>
          <w:sz w:val="28"/>
          <w:szCs w:val="28"/>
        </w:rPr>
        <w:t>，折算到每一个车位价格约</w:t>
      </w:r>
      <w:r w:rsidR="00025536">
        <w:rPr>
          <w:rFonts w:ascii="Arial" w:eastAsia="楷体_GB2312" w:hAnsi="Arial" w:cs="Arial" w:hint="eastAsia"/>
          <w:kern w:val="0"/>
          <w:sz w:val="28"/>
          <w:szCs w:val="28"/>
        </w:rPr>
        <w:t>1</w:t>
      </w:r>
      <w:r w:rsidR="00025536">
        <w:rPr>
          <w:rFonts w:ascii="Arial" w:eastAsia="楷体_GB2312" w:hAnsi="Arial" w:cs="Arial"/>
          <w:kern w:val="0"/>
          <w:sz w:val="28"/>
          <w:szCs w:val="28"/>
        </w:rPr>
        <w:t>2</w:t>
      </w:r>
      <w:r w:rsidR="00025536">
        <w:rPr>
          <w:rFonts w:ascii="Arial" w:eastAsia="楷体_GB2312" w:hAnsi="Arial" w:cs="Arial" w:hint="eastAsia"/>
          <w:kern w:val="0"/>
          <w:sz w:val="28"/>
          <w:szCs w:val="28"/>
        </w:rPr>
        <w:t>万元，根据车位具体条件进行相应调整</w:t>
      </w:r>
      <w:r w:rsidR="000364D6">
        <w:rPr>
          <w:rFonts w:ascii="Arial" w:eastAsia="楷体_GB2312" w:hAnsi="Arial" w:cs="Arial" w:hint="eastAsia"/>
          <w:kern w:val="0"/>
          <w:sz w:val="28"/>
          <w:szCs w:val="28"/>
        </w:rPr>
        <w:t>。</w:t>
      </w:r>
      <w:r w:rsidR="000364D6">
        <w:rPr>
          <w:rFonts w:ascii="Arial" w:eastAsia="楷体_GB2312" w:hAnsi="Arial" w:cs="Arial"/>
          <w:kern w:val="0"/>
          <w:sz w:val="28"/>
          <w:szCs w:val="28"/>
        </w:rPr>
        <w:t>估价结果符合正常市场水平</w:t>
      </w:r>
      <w:r w:rsidR="000364D6" w:rsidRPr="008756DC">
        <w:rPr>
          <w:rFonts w:ascii="Arial" w:eastAsia="楷体_GB2312" w:hAnsi="Arial" w:cs="Arial" w:hint="eastAsia"/>
          <w:kern w:val="0"/>
          <w:sz w:val="28"/>
          <w:szCs w:val="28"/>
        </w:rPr>
        <w:t>。</w:t>
      </w:r>
    </w:p>
    <w:p w14:paraId="66050829" w14:textId="6BD0D868" w:rsidR="00247734" w:rsidRDefault="00C44C67" w:rsidP="00247734">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3．评估</w:t>
      </w:r>
      <w:r w:rsidR="005B4413" w:rsidRPr="002B3084">
        <w:rPr>
          <w:rFonts w:ascii="楷体_GB2312" w:eastAsia="楷体_GB2312" w:hAnsi="仿宋" w:cs="仿宋" w:hint="eastAsia"/>
          <w:sz w:val="28"/>
          <w:szCs w:val="28"/>
        </w:rPr>
        <w:t>结果</w:t>
      </w:r>
      <w:r w:rsidRPr="002B3084">
        <w:rPr>
          <w:rFonts w:ascii="楷体_GB2312" w:eastAsia="楷体_GB2312" w:hAnsi="仿宋" w:cs="仿宋" w:hint="eastAsia"/>
          <w:sz w:val="28"/>
          <w:szCs w:val="28"/>
        </w:rPr>
        <w:t>偏低：抵押物在2017年办理抵押登记时的评估价值约为10亿元左右，评估公司目前直接将评估价值认定为7亿余元。</w:t>
      </w:r>
      <w:r w:rsidRPr="000364D6">
        <w:rPr>
          <w:rFonts w:ascii="楷体_GB2312" w:eastAsia="楷体_GB2312" w:hAnsi="仿宋" w:cs="仿宋" w:hint="eastAsia"/>
          <w:sz w:val="28"/>
          <w:szCs w:val="28"/>
        </w:rPr>
        <w:t>而近几年抵押物及其周边的房地产价值并未出现明显的下阵，评估公司在未提供计算依据及明细的情况下直接将抵押物评估价值认定为7亿余元也是明显不合理的。特别其是并未考虑疫情地产调控优化所致报复性消费及地产价值显著上升趋势。</w:t>
      </w:r>
    </w:p>
    <w:p w14:paraId="3C3A1D18" w14:textId="04297E6E" w:rsidR="0081412F" w:rsidRDefault="00924EE6" w:rsidP="00247734">
      <w:pPr>
        <w:ind w:firstLineChars="200" w:firstLine="562"/>
        <w:rPr>
          <w:rFonts w:ascii="楷体_GB2312" w:eastAsia="楷体_GB2312" w:hAnsi="仿宋" w:cs="仿宋"/>
          <w:bCs/>
          <w:sz w:val="28"/>
          <w:szCs w:val="28"/>
        </w:rPr>
      </w:pPr>
      <w:r w:rsidRPr="00BB7F1E">
        <w:rPr>
          <w:rFonts w:ascii="楷体_GB2312" w:eastAsia="楷体_GB2312" w:hAnsi="仿宋" w:cs="仿宋" w:hint="eastAsia"/>
          <w:b/>
          <w:sz w:val="28"/>
          <w:szCs w:val="28"/>
        </w:rPr>
        <w:t>答复：</w:t>
      </w:r>
      <w:r w:rsidR="001700D1" w:rsidRPr="001700D1">
        <w:rPr>
          <w:rFonts w:ascii="楷体_GB2312" w:eastAsia="楷体_GB2312" w:hAnsi="仿宋" w:cs="仿宋" w:hint="eastAsia"/>
          <w:bCs/>
          <w:sz w:val="28"/>
          <w:szCs w:val="28"/>
        </w:rPr>
        <w:t>根据《</w:t>
      </w:r>
      <w:r w:rsidR="00DE1EFB">
        <w:rPr>
          <w:rFonts w:ascii="楷体_GB2312" w:eastAsia="楷体_GB2312" w:hAnsi="仿宋" w:cs="仿宋" w:hint="eastAsia"/>
          <w:bCs/>
          <w:sz w:val="28"/>
          <w:szCs w:val="28"/>
        </w:rPr>
        <w:t>北京市第四中级人民法院</w:t>
      </w:r>
      <w:r w:rsidR="001700D1" w:rsidRPr="001700D1">
        <w:rPr>
          <w:rFonts w:ascii="楷体_GB2312" w:eastAsia="楷体_GB2312" w:hAnsi="仿宋" w:cs="仿宋" w:hint="eastAsia"/>
          <w:bCs/>
          <w:sz w:val="28"/>
          <w:szCs w:val="28"/>
        </w:rPr>
        <w:t>委托书》</w:t>
      </w:r>
      <w:r w:rsidR="00DE1EFB">
        <w:rPr>
          <w:rFonts w:ascii="楷体_GB2312" w:eastAsia="楷体_GB2312" w:hAnsi="仿宋" w:cs="仿宋" w:hint="eastAsia"/>
          <w:bCs/>
          <w:sz w:val="28"/>
          <w:szCs w:val="28"/>
        </w:rPr>
        <w:t>[（2</w:t>
      </w:r>
      <w:r w:rsidR="00DE1EFB">
        <w:rPr>
          <w:rFonts w:ascii="楷体_GB2312" w:eastAsia="楷体_GB2312" w:hAnsi="仿宋" w:cs="仿宋"/>
          <w:bCs/>
          <w:sz w:val="28"/>
          <w:szCs w:val="28"/>
        </w:rPr>
        <w:t>022</w:t>
      </w:r>
      <w:r w:rsidR="00DE1EFB">
        <w:rPr>
          <w:rFonts w:ascii="楷体_GB2312" w:eastAsia="楷体_GB2312" w:hAnsi="仿宋" w:cs="仿宋" w:hint="eastAsia"/>
          <w:bCs/>
          <w:sz w:val="28"/>
          <w:szCs w:val="28"/>
        </w:rPr>
        <w:t>）京0</w:t>
      </w:r>
      <w:r w:rsidR="00DE1EFB">
        <w:rPr>
          <w:rFonts w:ascii="楷体_GB2312" w:eastAsia="楷体_GB2312" w:hAnsi="仿宋" w:cs="仿宋"/>
          <w:bCs/>
          <w:sz w:val="28"/>
          <w:szCs w:val="28"/>
        </w:rPr>
        <w:t>4</w:t>
      </w:r>
      <w:r w:rsidR="00DE1EFB">
        <w:rPr>
          <w:rFonts w:ascii="楷体_GB2312" w:eastAsia="楷体_GB2312" w:hAnsi="仿宋" w:cs="仿宋" w:hint="eastAsia"/>
          <w:bCs/>
          <w:sz w:val="28"/>
          <w:szCs w:val="28"/>
        </w:rPr>
        <w:t>执</w:t>
      </w:r>
      <w:proofErr w:type="gramStart"/>
      <w:r w:rsidR="00DE1EFB">
        <w:rPr>
          <w:rFonts w:ascii="楷体_GB2312" w:eastAsia="楷体_GB2312" w:hAnsi="仿宋" w:cs="仿宋" w:hint="eastAsia"/>
          <w:bCs/>
          <w:sz w:val="28"/>
          <w:szCs w:val="28"/>
        </w:rPr>
        <w:lastRenderedPageBreak/>
        <w:t>恢</w:t>
      </w:r>
      <w:proofErr w:type="gramEnd"/>
      <w:r w:rsidR="00DE1EFB">
        <w:rPr>
          <w:rFonts w:ascii="楷体_GB2312" w:eastAsia="楷体_GB2312" w:hAnsi="仿宋" w:cs="仿宋" w:hint="eastAsia"/>
          <w:bCs/>
          <w:sz w:val="28"/>
          <w:szCs w:val="28"/>
        </w:rPr>
        <w:t>2</w:t>
      </w:r>
      <w:r w:rsidR="00DE1EFB">
        <w:rPr>
          <w:rFonts w:ascii="楷体_GB2312" w:eastAsia="楷体_GB2312" w:hAnsi="仿宋" w:cs="仿宋"/>
          <w:bCs/>
          <w:sz w:val="28"/>
          <w:szCs w:val="28"/>
        </w:rPr>
        <w:t>66</w:t>
      </w:r>
      <w:r w:rsidR="00DE1EFB">
        <w:rPr>
          <w:rFonts w:ascii="楷体_GB2312" w:eastAsia="楷体_GB2312" w:hAnsi="仿宋" w:cs="仿宋" w:hint="eastAsia"/>
          <w:bCs/>
          <w:sz w:val="28"/>
          <w:szCs w:val="28"/>
        </w:rPr>
        <w:t>号</w:t>
      </w:r>
      <w:r w:rsidR="00DE1EFB">
        <w:rPr>
          <w:rFonts w:ascii="楷体_GB2312" w:eastAsia="楷体_GB2312" w:hAnsi="仿宋" w:cs="仿宋"/>
          <w:bCs/>
          <w:sz w:val="28"/>
          <w:szCs w:val="28"/>
        </w:rPr>
        <w:t>]</w:t>
      </w:r>
      <w:r w:rsidR="00EB5373">
        <w:rPr>
          <w:rFonts w:ascii="楷体_GB2312" w:eastAsia="楷体_GB2312" w:hAnsi="仿宋" w:cs="仿宋" w:hint="eastAsia"/>
          <w:bCs/>
          <w:sz w:val="28"/>
          <w:szCs w:val="28"/>
        </w:rPr>
        <w:t>，</w:t>
      </w:r>
      <w:r w:rsidR="00DE1EFB">
        <w:rPr>
          <w:rFonts w:ascii="楷体_GB2312" w:eastAsia="楷体_GB2312" w:hAnsi="仿宋" w:cs="仿宋" w:hint="eastAsia"/>
          <w:bCs/>
          <w:sz w:val="28"/>
          <w:szCs w:val="28"/>
        </w:rPr>
        <w:t>北京市第四中级人民法院</w:t>
      </w:r>
      <w:r w:rsidR="0081412F" w:rsidRPr="001700D1">
        <w:rPr>
          <w:rFonts w:ascii="楷体_GB2312" w:eastAsia="楷体_GB2312" w:hAnsi="仿宋" w:cs="仿宋" w:hint="eastAsia"/>
          <w:bCs/>
          <w:sz w:val="28"/>
          <w:szCs w:val="28"/>
        </w:rPr>
        <w:t>委托我司</w:t>
      </w:r>
      <w:r w:rsidR="0081412F">
        <w:rPr>
          <w:rFonts w:ascii="楷体_GB2312" w:eastAsia="楷体_GB2312" w:hAnsi="仿宋" w:cs="仿宋" w:hint="eastAsia"/>
          <w:bCs/>
          <w:sz w:val="28"/>
          <w:szCs w:val="28"/>
        </w:rPr>
        <w:t>评估</w:t>
      </w:r>
      <w:r w:rsidR="00EB5373">
        <w:rPr>
          <w:rFonts w:ascii="楷体_GB2312" w:eastAsia="楷体_GB2312" w:hAnsi="仿宋" w:cs="仿宋" w:hint="eastAsia"/>
          <w:bCs/>
          <w:sz w:val="28"/>
          <w:szCs w:val="28"/>
        </w:rPr>
        <w:t>估价对象</w:t>
      </w:r>
      <w:r w:rsidR="0081412F">
        <w:rPr>
          <w:rFonts w:ascii="楷体_GB2312" w:eastAsia="楷体_GB2312" w:hAnsi="仿宋" w:cs="仿宋" w:hint="eastAsia"/>
          <w:bCs/>
          <w:sz w:val="28"/>
          <w:szCs w:val="28"/>
        </w:rPr>
        <w:t>的</w:t>
      </w:r>
      <w:r w:rsidR="00EB5373">
        <w:rPr>
          <w:rFonts w:ascii="楷体_GB2312" w:eastAsia="楷体_GB2312" w:hAnsi="仿宋" w:cs="仿宋" w:hint="eastAsia"/>
          <w:bCs/>
          <w:sz w:val="28"/>
          <w:szCs w:val="28"/>
        </w:rPr>
        <w:t>财产</w:t>
      </w:r>
      <w:r w:rsidR="0081412F">
        <w:rPr>
          <w:rFonts w:ascii="楷体_GB2312" w:eastAsia="楷体_GB2312" w:hAnsi="仿宋" w:cs="仿宋" w:hint="eastAsia"/>
          <w:bCs/>
          <w:sz w:val="28"/>
          <w:szCs w:val="28"/>
        </w:rPr>
        <w:t>处置参考价，</w:t>
      </w:r>
      <w:r w:rsidR="00DE1EFB">
        <w:rPr>
          <w:rFonts w:ascii="楷体_GB2312" w:eastAsia="楷体_GB2312" w:hAnsi="仿宋" w:cs="仿宋" w:hint="eastAsia"/>
          <w:bCs/>
          <w:sz w:val="28"/>
          <w:szCs w:val="28"/>
        </w:rPr>
        <w:t>本</w:t>
      </w:r>
      <w:r w:rsidR="00DE1EFB" w:rsidRPr="00DE1EFB">
        <w:rPr>
          <w:rFonts w:ascii="楷体_GB2312" w:eastAsia="楷体_GB2312" w:hAnsi="仿宋" w:cs="仿宋" w:hint="eastAsia"/>
          <w:bCs/>
          <w:sz w:val="28"/>
          <w:szCs w:val="28"/>
        </w:rPr>
        <w:t>异议意见</w:t>
      </w:r>
      <w:r w:rsidR="00EB5373">
        <w:rPr>
          <w:rFonts w:ascii="楷体_GB2312" w:eastAsia="楷体_GB2312" w:hAnsi="仿宋" w:cs="仿宋" w:hint="eastAsia"/>
          <w:bCs/>
          <w:sz w:val="28"/>
          <w:szCs w:val="28"/>
        </w:rPr>
        <w:t>所</w:t>
      </w:r>
      <w:r w:rsidR="00DE1EFB">
        <w:rPr>
          <w:rFonts w:ascii="楷体_GB2312" w:eastAsia="楷体_GB2312" w:hAnsi="仿宋" w:cs="仿宋" w:hint="eastAsia"/>
          <w:bCs/>
          <w:sz w:val="28"/>
          <w:szCs w:val="28"/>
        </w:rPr>
        <w:t>提及的</w:t>
      </w:r>
      <w:r w:rsidR="0081412F">
        <w:rPr>
          <w:rFonts w:ascii="楷体_GB2312" w:eastAsia="楷体_GB2312" w:hAnsi="仿宋" w:cs="仿宋" w:hint="eastAsia"/>
          <w:bCs/>
          <w:sz w:val="28"/>
          <w:szCs w:val="28"/>
        </w:rPr>
        <w:t>2</w:t>
      </w:r>
      <w:r w:rsidR="0081412F">
        <w:rPr>
          <w:rFonts w:ascii="楷体_GB2312" w:eastAsia="楷体_GB2312" w:hAnsi="仿宋" w:cs="仿宋"/>
          <w:bCs/>
          <w:sz w:val="28"/>
          <w:szCs w:val="28"/>
        </w:rPr>
        <w:t>017</w:t>
      </w:r>
      <w:r w:rsidR="0081412F">
        <w:rPr>
          <w:rFonts w:ascii="楷体_GB2312" w:eastAsia="楷体_GB2312" w:hAnsi="仿宋" w:cs="仿宋" w:hint="eastAsia"/>
          <w:bCs/>
          <w:sz w:val="28"/>
          <w:szCs w:val="28"/>
        </w:rPr>
        <w:t>年抵押</w:t>
      </w:r>
      <w:r w:rsidR="00EB5373">
        <w:rPr>
          <w:rFonts w:ascii="楷体_GB2312" w:eastAsia="楷体_GB2312" w:hAnsi="仿宋" w:cs="仿宋" w:hint="eastAsia"/>
          <w:bCs/>
          <w:sz w:val="28"/>
          <w:szCs w:val="28"/>
        </w:rPr>
        <w:t>评估的价值时点、价值定义、评估结果均与委托事项无关</w:t>
      </w:r>
      <w:r w:rsidR="0081412F">
        <w:rPr>
          <w:rFonts w:ascii="楷体_GB2312" w:eastAsia="楷体_GB2312" w:hAnsi="仿宋" w:cs="仿宋" w:hint="eastAsia"/>
          <w:bCs/>
          <w:sz w:val="28"/>
          <w:szCs w:val="28"/>
        </w:rPr>
        <w:t>。</w:t>
      </w:r>
    </w:p>
    <w:p w14:paraId="257E5868" w14:textId="584403DB" w:rsidR="00BB7F1E" w:rsidRDefault="00BB7F1E" w:rsidP="00451192">
      <w:pPr>
        <w:ind w:firstLineChars="200" w:firstLine="560"/>
        <w:rPr>
          <w:rFonts w:ascii="Arial" w:eastAsia="楷体_GB2312" w:hAnsi="Arial" w:cs="Arial"/>
          <w:kern w:val="0"/>
          <w:sz w:val="28"/>
          <w:szCs w:val="28"/>
        </w:rPr>
      </w:pPr>
      <w:r>
        <w:rPr>
          <w:rFonts w:ascii="Arial" w:eastAsia="楷体_GB2312" w:hAnsi="Arial" w:cs="Arial"/>
          <w:kern w:val="0"/>
          <w:sz w:val="28"/>
          <w:szCs w:val="28"/>
        </w:rPr>
        <w:br w:type="page"/>
      </w:r>
    </w:p>
    <w:p w14:paraId="36CC0273" w14:textId="52DACEEF" w:rsidR="00C44C67" w:rsidRPr="00506A69" w:rsidRDefault="00C44C67" w:rsidP="00C44C67">
      <w:pPr>
        <w:numPr>
          <w:ilvl w:val="0"/>
          <w:numId w:val="9"/>
        </w:numPr>
        <w:ind w:firstLineChars="200" w:firstLine="562"/>
        <w:rPr>
          <w:rFonts w:ascii="楷体_GB2312" w:eastAsia="楷体_GB2312" w:hAnsi="黑体-简" w:cs="黑体-简"/>
          <w:b/>
          <w:bCs/>
          <w:sz w:val="28"/>
          <w:szCs w:val="28"/>
        </w:rPr>
      </w:pPr>
      <w:r w:rsidRPr="00506A69">
        <w:rPr>
          <w:rFonts w:ascii="楷体_GB2312" w:eastAsia="楷体_GB2312" w:hAnsi="黑体-简" w:cs="黑体-简" w:hint="eastAsia"/>
          <w:b/>
          <w:bCs/>
          <w:sz w:val="28"/>
          <w:szCs w:val="28"/>
        </w:rPr>
        <w:lastRenderedPageBreak/>
        <w:t>对于社区车位的估值存在异议，《评估报告》多个车位零估价，存在明显错漏</w:t>
      </w:r>
    </w:p>
    <w:p w14:paraId="3585F646" w14:textId="7C4BE023" w:rsidR="00247734" w:rsidRDefault="00247734" w:rsidP="00247734">
      <w:pPr>
        <w:ind w:firstLineChars="200" w:firstLine="560"/>
        <w:rPr>
          <w:rFonts w:ascii="楷体_GB2312" w:eastAsia="楷体_GB2312" w:hAnsi="仿宋" w:cs="仿宋"/>
          <w:sz w:val="28"/>
          <w:szCs w:val="28"/>
        </w:rPr>
      </w:pPr>
      <w:r w:rsidRPr="00506A69">
        <w:rPr>
          <w:rFonts w:ascii="楷体_GB2312" w:eastAsia="楷体_GB2312" w:hAnsi="仿宋" w:cs="仿宋" w:hint="eastAsia"/>
          <w:sz w:val="28"/>
          <w:szCs w:val="28"/>
        </w:rPr>
        <w:t>1</w:t>
      </w:r>
      <w:r w:rsidRPr="00506A69">
        <w:rPr>
          <w:rFonts w:ascii="楷体_GB2312" w:eastAsia="楷体_GB2312" w:hAnsi="仿宋" w:cs="仿宋"/>
          <w:sz w:val="28"/>
          <w:szCs w:val="28"/>
        </w:rPr>
        <w:t>.</w:t>
      </w:r>
      <w:r w:rsidRPr="00506A69">
        <w:rPr>
          <w:rFonts w:ascii="楷体_GB2312" w:eastAsia="楷体_GB2312" w:hAnsi="仿宋" w:cs="仿宋" w:hint="eastAsia"/>
          <w:sz w:val="28"/>
          <w:szCs w:val="28"/>
        </w:rPr>
        <w:t>估价</w:t>
      </w:r>
      <w:r w:rsidRPr="002B3084">
        <w:rPr>
          <w:rFonts w:ascii="楷体_GB2312" w:eastAsia="楷体_GB2312" w:hAnsi="仿宋" w:cs="仿宋" w:hint="eastAsia"/>
          <w:sz w:val="28"/>
          <w:szCs w:val="28"/>
        </w:rPr>
        <w:t>明显低于市场：我们通过走访周边楼盘车位出售的价格，认为此次估值的价格偏低。根据链家地</w:t>
      </w:r>
      <w:r w:rsidRPr="00506A69">
        <w:rPr>
          <w:rFonts w:ascii="楷体_GB2312" w:eastAsia="楷体_GB2312" w:hAnsi="仿宋" w:cs="仿宋" w:hint="eastAsia"/>
          <w:sz w:val="28"/>
          <w:szCs w:val="28"/>
        </w:rPr>
        <w:t>产的搜索结果显示（网络截图详见附件1）：(1)乐成国际，距离评估项目20米，目前车位的售价是30万（单价约12000/平方米）：（2）富力城，距离评估项目500米，目前车位的售价是35-40万（单价约114000/平方米)。而本次评估报告中对苹果社区北区的车位估价整体偏低，其中北区1号楼、7号楼车位12万/</w:t>
      </w:r>
      <w:proofErr w:type="gramStart"/>
      <w:r w:rsidRPr="00506A69">
        <w:rPr>
          <w:rFonts w:ascii="楷体_GB2312" w:eastAsia="楷体_GB2312" w:hAnsi="仿宋" w:cs="仿宋" w:hint="eastAsia"/>
          <w:sz w:val="28"/>
          <w:szCs w:val="28"/>
        </w:rPr>
        <w:t>个</w:t>
      </w:r>
      <w:proofErr w:type="gramEnd"/>
      <w:r w:rsidRPr="00506A69">
        <w:rPr>
          <w:rFonts w:ascii="楷体_GB2312" w:eastAsia="楷体_GB2312" w:hAnsi="仿宋" w:cs="仿宋" w:hint="eastAsia"/>
          <w:sz w:val="28"/>
          <w:szCs w:val="28"/>
        </w:rPr>
        <w:t>（4000/平方米）该价格远远低于市场价格。</w:t>
      </w:r>
    </w:p>
    <w:p w14:paraId="02335407" w14:textId="3FB51215" w:rsidR="00D97470" w:rsidRPr="00683E2A" w:rsidRDefault="00924EE6" w:rsidP="00683E2A">
      <w:pPr>
        <w:ind w:firstLineChars="200" w:firstLine="562"/>
        <w:rPr>
          <w:rFonts w:ascii="楷体_GB2312" w:eastAsia="楷体_GB2312" w:hAnsi="仿宋" w:cs="仿宋"/>
          <w:bCs/>
          <w:sz w:val="28"/>
          <w:szCs w:val="28"/>
        </w:rPr>
      </w:pPr>
      <w:r w:rsidRPr="00BB7F1E">
        <w:rPr>
          <w:rFonts w:ascii="楷体_GB2312" w:eastAsia="楷体_GB2312" w:hAnsi="仿宋" w:cs="仿宋" w:hint="eastAsia"/>
          <w:b/>
          <w:sz w:val="28"/>
          <w:szCs w:val="28"/>
        </w:rPr>
        <w:t>答复：</w:t>
      </w:r>
      <w:r w:rsidR="00EB5373" w:rsidRPr="00EB5373">
        <w:rPr>
          <w:rFonts w:ascii="楷体_GB2312" w:eastAsia="楷体_GB2312" w:hAnsi="仿宋" w:cs="仿宋" w:hint="eastAsia"/>
          <w:bCs/>
          <w:sz w:val="28"/>
          <w:szCs w:val="28"/>
        </w:rPr>
        <w:t>估价对象</w:t>
      </w:r>
      <w:r w:rsidR="00EB5373">
        <w:rPr>
          <w:rFonts w:ascii="楷体_GB2312" w:eastAsia="楷体_GB2312" w:hAnsi="仿宋" w:cs="仿宋" w:hint="eastAsia"/>
          <w:bCs/>
          <w:sz w:val="28"/>
          <w:szCs w:val="28"/>
        </w:rPr>
        <w:t>车位用房</w:t>
      </w:r>
      <w:r w:rsidR="00A20859">
        <w:rPr>
          <w:rFonts w:ascii="楷体_GB2312" w:eastAsia="楷体_GB2312" w:hAnsi="仿宋" w:cs="仿宋" w:hint="eastAsia"/>
          <w:bCs/>
          <w:sz w:val="28"/>
          <w:szCs w:val="28"/>
        </w:rPr>
        <w:t>位于</w:t>
      </w:r>
      <w:r w:rsidR="00EB5373">
        <w:rPr>
          <w:rFonts w:ascii="楷体_GB2312" w:eastAsia="楷体_GB2312" w:hAnsi="仿宋" w:cs="仿宋" w:hint="eastAsia"/>
          <w:bCs/>
          <w:sz w:val="28"/>
          <w:szCs w:val="28"/>
        </w:rPr>
        <w:t>苹果社区北区，住宅小区地下车位的成交价格主要由本小区的车位</w:t>
      </w:r>
      <w:r w:rsidR="00683E2A">
        <w:rPr>
          <w:rFonts w:ascii="楷体_GB2312" w:eastAsia="楷体_GB2312" w:hAnsi="仿宋" w:cs="仿宋" w:hint="eastAsia"/>
          <w:bCs/>
          <w:sz w:val="28"/>
          <w:szCs w:val="28"/>
        </w:rPr>
        <w:t>供</w:t>
      </w:r>
      <w:r w:rsidR="003D6D51">
        <w:rPr>
          <w:rFonts w:ascii="楷体_GB2312" w:eastAsia="楷体_GB2312" w:hAnsi="仿宋" w:cs="仿宋" w:hint="eastAsia"/>
          <w:bCs/>
          <w:sz w:val="28"/>
          <w:szCs w:val="28"/>
        </w:rPr>
        <w:t>求规律</w:t>
      </w:r>
      <w:r w:rsidR="00683E2A">
        <w:rPr>
          <w:rFonts w:ascii="楷体_GB2312" w:eastAsia="楷体_GB2312" w:hAnsi="仿宋" w:cs="仿宋" w:hint="eastAsia"/>
          <w:bCs/>
          <w:sz w:val="28"/>
          <w:szCs w:val="28"/>
        </w:rPr>
        <w:t>决定</w:t>
      </w:r>
      <w:r w:rsidR="003D6D51">
        <w:rPr>
          <w:rFonts w:ascii="楷体_GB2312" w:eastAsia="楷体_GB2312" w:hAnsi="仿宋" w:cs="仿宋" w:hint="eastAsia"/>
          <w:bCs/>
          <w:sz w:val="28"/>
          <w:szCs w:val="28"/>
        </w:rPr>
        <w:t>。</w:t>
      </w:r>
      <w:r w:rsidR="00683E2A">
        <w:rPr>
          <w:rFonts w:ascii="楷体_GB2312" w:eastAsia="楷体_GB2312" w:hAnsi="仿宋" w:cs="仿宋" w:hint="eastAsia"/>
          <w:bCs/>
          <w:sz w:val="28"/>
          <w:szCs w:val="28"/>
        </w:rPr>
        <w:t>根据不动产登记信息，苹果社区北区</w:t>
      </w:r>
      <w:r w:rsidR="003D6D51">
        <w:rPr>
          <w:rFonts w:ascii="楷体_GB2312" w:eastAsia="楷体_GB2312" w:hAnsi="仿宋" w:cs="仿宋" w:hint="eastAsia"/>
          <w:bCs/>
          <w:sz w:val="28"/>
          <w:szCs w:val="28"/>
        </w:rPr>
        <w:t>开发商名下</w:t>
      </w:r>
      <w:r w:rsidR="003D6D51">
        <w:rPr>
          <w:rFonts w:ascii="楷体_GB2312" w:eastAsia="楷体_GB2312" w:hAnsi="仿宋" w:cs="仿宋" w:hint="eastAsia"/>
          <w:bCs/>
          <w:sz w:val="28"/>
          <w:szCs w:val="28"/>
        </w:rPr>
        <w:t>的车位供应量</w:t>
      </w:r>
      <w:r w:rsidR="00683E2A">
        <w:rPr>
          <w:rFonts w:ascii="楷体_GB2312" w:eastAsia="楷体_GB2312" w:hAnsi="仿宋" w:cs="仿宋" w:hint="eastAsia"/>
          <w:bCs/>
          <w:sz w:val="28"/>
          <w:szCs w:val="28"/>
        </w:rPr>
        <w:t>超1</w:t>
      </w:r>
      <w:r w:rsidR="00683E2A">
        <w:rPr>
          <w:rFonts w:ascii="楷体_GB2312" w:eastAsia="楷体_GB2312" w:hAnsi="仿宋" w:cs="仿宋"/>
          <w:bCs/>
          <w:sz w:val="28"/>
          <w:szCs w:val="28"/>
        </w:rPr>
        <w:t>000</w:t>
      </w:r>
      <w:r w:rsidR="00683E2A">
        <w:rPr>
          <w:rFonts w:ascii="楷体_GB2312" w:eastAsia="楷体_GB2312" w:hAnsi="仿宋" w:cs="仿宋" w:hint="eastAsia"/>
          <w:bCs/>
          <w:sz w:val="28"/>
          <w:szCs w:val="28"/>
        </w:rPr>
        <w:t>个，供应充足，价格平稳。异议</w:t>
      </w:r>
      <w:r w:rsidR="003D6D51">
        <w:rPr>
          <w:rFonts w:ascii="楷体_GB2312" w:eastAsia="楷体_GB2312" w:hAnsi="仿宋" w:cs="仿宋" w:hint="eastAsia"/>
          <w:bCs/>
          <w:sz w:val="28"/>
          <w:szCs w:val="28"/>
        </w:rPr>
        <w:t>意见</w:t>
      </w:r>
      <w:r w:rsidR="00683E2A">
        <w:rPr>
          <w:rFonts w:ascii="楷体_GB2312" w:eastAsia="楷体_GB2312" w:hAnsi="仿宋" w:cs="仿宋" w:hint="eastAsia"/>
          <w:bCs/>
          <w:sz w:val="28"/>
          <w:szCs w:val="28"/>
        </w:rPr>
        <w:t>中所提的乐成国际及富力城</w:t>
      </w:r>
      <w:r w:rsidR="003D6D51">
        <w:rPr>
          <w:rFonts w:ascii="楷体_GB2312" w:eastAsia="楷体_GB2312" w:hAnsi="仿宋" w:cs="仿宋" w:hint="eastAsia"/>
          <w:bCs/>
          <w:sz w:val="28"/>
          <w:szCs w:val="28"/>
        </w:rPr>
        <w:t>小区的</w:t>
      </w:r>
      <w:r w:rsidR="00683E2A">
        <w:rPr>
          <w:rFonts w:ascii="楷体_GB2312" w:eastAsia="楷体_GB2312" w:hAnsi="仿宋" w:cs="仿宋" w:hint="eastAsia"/>
          <w:bCs/>
          <w:sz w:val="28"/>
          <w:szCs w:val="28"/>
        </w:rPr>
        <w:t>车位挂牌价格案例，在项目位置、车位供应数量</w:t>
      </w:r>
      <w:r w:rsidR="00A20859">
        <w:rPr>
          <w:rFonts w:ascii="楷体_GB2312" w:eastAsia="楷体_GB2312" w:hAnsi="仿宋" w:cs="仿宋" w:hint="eastAsia"/>
          <w:bCs/>
          <w:sz w:val="28"/>
          <w:szCs w:val="28"/>
        </w:rPr>
        <w:t>与估价对象</w:t>
      </w:r>
      <w:r w:rsidR="00683E2A">
        <w:rPr>
          <w:rFonts w:ascii="楷体_GB2312" w:eastAsia="楷体_GB2312" w:hAnsi="仿宋" w:cs="仿宋" w:hint="eastAsia"/>
          <w:bCs/>
          <w:sz w:val="28"/>
          <w:szCs w:val="28"/>
        </w:rPr>
        <w:t>均不具有可比性。报告中采用的比较案例为本小区实际成交的交易实例，最具可比性，评估结果</w:t>
      </w:r>
      <w:r w:rsidR="00D97470">
        <w:rPr>
          <w:rFonts w:ascii="Arial" w:eastAsia="楷体_GB2312" w:hAnsi="Arial" w:cs="Arial"/>
          <w:kern w:val="0"/>
          <w:sz w:val="28"/>
          <w:szCs w:val="28"/>
        </w:rPr>
        <w:t>符合正常市场水平</w:t>
      </w:r>
      <w:r w:rsidR="00D97470" w:rsidRPr="008756DC">
        <w:rPr>
          <w:rFonts w:ascii="Arial" w:eastAsia="楷体_GB2312" w:hAnsi="Arial" w:cs="Arial" w:hint="eastAsia"/>
          <w:kern w:val="0"/>
          <w:sz w:val="28"/>
          <w:szCs w:val="28"/>
        </w:rPr>
        <w:t>。</w:t>
      </w:r>
    </w:p>
    <w:p w14:paraId="7E6445D2" w14:textId="77777777" w:rsidR="00BB7F1E" w:rsidRDefault="00BB7F1E" w:rsidP="00247734">
      <w:pPr>
        <w:ind w:firstLineChars="200" w:firstLine="560"/>
        <w:rPr>
          <w:rFonts w:ascii="楷体_GB2312" w:eastAsia="楷体_GB2312" w:hAnsi="仿宋" w:cs="仿宋"/>
          <w:color w:val="FF0000"/>
          <w:sz w:val="28"/>
          <w:szCs w:val="28"/>
        </w:rPr>
      </w:pPr>
      <w:r>
        <w:rPr>
          <w:rFonts w:ascii="楷体_GB2312" w:eastAsia="楷体_GB2312" w:hAnsi="仿宋" w:cs="仿宋"/>
          <w:color w:val="FF0000"/>
          <w:sz w:val="28"/>
          <w:szCs w:val="28"/>
        </w:rPr>
        <w:br w:type="page"/>
      </w:r>
    </w:p>
    <w:p w14:paraId="2F41969E" w14:textId="5B7C1DFE" w:rsidR="00247734" w:rsidRDefault="00247734" w:rsidP="00247734">
      <w:pPr>
        <w:ind w:firstLineChars="200" w:firstLine="560"/>
        <w:rPr>
          <w:rFonts w:ascii="楷体_GB2312" w:eastAsia="楷体_GB2312" w:hAnsi="仿宋" w:cs="仿宋"/>
          <w:sz w:val="28"/>
          <w:szCs w:val="28"/>
        </w:rPr>
      </w:pPr>
      <w:r w:rsidRPr="00BB7F1E">
        <w:rPr>
          <w:rFonts w:ascii="楷体_GB2312" w:eastAsia="楷体_GB2312" w:hAnsi="仿宋" w:cs="仿宋" w:hint="eastAsia"/>
          <w:sz w:val="28"/>
          <w:szCs w:val="28"/>
        </w:rPr>
        <w:lastRenderedPageBreak/>
        <w:t>2．评估结果明显错误：《评估报告》7号楼21区272-294号，315-319号车位（评估报告第56页》及1号楼C区413、414号车位（评估报告第40页）共计3</w:t>
      </w:r>
      <w:r w:rsidRPr="00BB7F1E">
        <w:rPr>
          <w:rFonts w:ascii="楷体_GB2312" w:eastAsia="楷体_GB2312" w:hAnsi="仿宋" w:cs="仿宋"/>
          <w:sz w:val="28"/>
          <w:szCs w:val="28"/>
        </w:rPr>
        <w:t>0</w:t>
      </w:r>
      <w:r w:rsidRPr="00BB7F1E">
        <w:rPr>
          <w:rFonts w:ascii="楷体_GB2312" w:eastAsia="楷体_GB2312" w:hAnsi="仿宋" w:cs="仿宋" w:hint="eastAsia"/>
          <w:sz w:val="28"/>
          <w:szCs w:val="28"/>
        </w:rPr>
        <w:t>个车位评估价值竟然为零，违背基本估价原则及日常生活经验法则。一是该评估报告并未列明相应依据；二是即便车位位置功能有部分瑕疵，可以价值稍低但绝不能评估价值为零。</w:t>
      </w:r>
    </w:p>
    <w:p w14:paraId="30296633" w14:textId="3438241B" w:rsidR="000F7F28" w:rsidRDefault="00924EE6" w:rsidP="000F7F28">
      <w:pPr>
        <w:ind w:firstLineChars="200" w:firstLine="562"/>
        <w:rPr>
          <w:rFonts w:ascii="楷体_GB2312" w:eastAsia="楷体_GB2312" w:hAnsi="仿宋" w:cs="仿宋" w:hint="eastAsia"/>
          <w:sz w:val="28"/>
          <w:szCs w:val="28"/>
        </w:rPr>
      </w:pPr>
      <w:r w:rsidRPr="00BB7F1E">
        <w:rPr>
          <w:rFonts w:ascii="楷体_GB2312" w:eastAsia="楷体_GB2312" w:hAnsi="仿宋" w:cs="仿宋" w:hint="eastAsia"/>
          <w:b/>
          <w:sz w:val="28"/>
          <w:szCs w:val="28"/>
        </w:rPr>
        <w:t>答复：</w:t>
      </w:r>
      <w:bookmarkStart w:id="1" w:name="_Hlk127534243"/>
      <w:r w:rsidR="00BB7F1E">
        <w:rPr>
          <w:rFonts w:ascii="Arial" w:eastAsia="楷体_GB2312" w:hAnsi="Arial" w:cs="Arial" w:hint="eastAsia"/>
          <w:kern w:val="0"/>
          <w:sz w:val="28"/>
          <w:szCs w:val="28"/>
        </w:rPr>
        <w:t>经异议人提出异议后，评估专业人员再次核实</w:t>
      </w:r>
      <w:r w:rsidR="004C7178">
        <w:rPr>
          <w:rFonts w:ascii="Arial" w:eastAsia="楷体_GB2312" w:hAnsi="Arial" w:cs="Arial" w:hint="eastAsia"/>
          <w:kern w:val="0"/>
          <w:sz w:val="28"/>
          <w:szCs w:val="28"/>
        </w:rPr>
        <w:t>实地查勘</w:t>
      </w:r>
      <w:r w:rsidR="00BB7F1E">
        <w:rPr>
          <w:rFonts w:ascii="Arial" w:eastAsia="楷体_GB2312" w:hAnsi="Arial" w:cs="Arial" w:hint="eastAsia"/>
          <w:kern w:val="0"/>
          <w:sz w:val="28"/>
          <w:szCs w:val="28"/>
        </w:rPr>
        <w:t>照片，</w:t>
      </w:r>
      <w:r w:rsidR="003D6D51" w:rsidRPr="003D6D51">
        <w:rPr>
          <w:rFonts w:ascii="Arial" w:eastAsia="楷体_GB2312" w:hAnsi="Arial" w:cs="Arial" w:hint="eastAsia"/>
          <w:kern w:val="0"/>
          <w:sz w:val="28"/>
          <w:szCs w:val="28"/>
        </w:rPr>
        <w:t>经核对，涉及评估值为</w:t>
      </w:r>
      <w:r w:rsidR="003D6D51" w:rsidRPr="003D6D51">
        <w:rPr>
          <w:rFonts w:ascii="Arial" w:eastAsia="楷体_GB2312" w:hAnsi="Arial" w:cs="Arial" w:hint="eastAsia"/>
          <w:kern w:val="0"/>
          <w:sz w:val="28"/>
          <w:szCs w:val="28"/>
        </w:rPr>
        <w:t>0</w:t>
      </w:r>
      <w:r w:rsidR="003D6D51" w:rsidRPr="003D6D51">
        <w:rPr>
          <w:rFonts w:ascii="Arial" w:eastAsia="楷体_GB2312" w:hAnsi="Arial" w:cs="Arial" w:hint="eastAsia"/>
          <w:kern w:val="0"/>
          <w:sz w:val="28"/>
          <w:szCs w:val="28"/>
        </w:rPr>
        <w:t>的车位为</w:t>
      </w:r>
      <w:r w:rsidR="00BB7F1E" w:rsidRPr="000B0FBA">
        <w:rPr>
          <w:rFonts w:ascii="楷体_GB2312" w:eastAsia="楷体_GB2312" w:hAnsi="仿宋" w:cs="仿宋" w:hint="eastAsia"/>
          <w:sz w:val="28"/>
          <w:szCs w:val="28"/>
        </w:rPr>
        <w:t>1号楼C</w:t>
      </w:r>
      <w:r w:rsidR="00BB7F1E" w:rsidRPr="000B0FBA">
        <w:rPr>
          <w:rFonts w:ascii="楷体_GB2312" w:eastAsia="楷体_GB2312" w:hAnsi="仿宋" w:cs="仿宋"/>
          <w:sz w:val="28"/>
          <w:szCs w:val="28"/>
        </w:rPr>
        <w:t>1</w:t>
      </w:r>
      <w:r w:rsidR="00BB7F1E" w:rsidRPr="000B0FBA">
        <w:rPr>
          <w:rFonts w:ascii="楷体_GB2312" w:eastAsia="楷体_GB2312" w:hAnsi="仿宋" w:cs="仿宋" w:hint="eastAsia"/>
          <w:sz w:val="28"/>
          <w:szCs w:val="28"/>
        </w:rPr>
        <w:t>区0</w:t>
      </w:r>
      <w:r w:rsidR="00BB7F1E" w:rsidRPr="000B0FBA">
        <w:rPr>
          <w:rFonts w:ascii="楷体_GB2312" w:eastAsia="楷体_GB2312" w:hAnsi="仿宋" w:cs="仿宋"/>
          <w:sz w:val="28"/>
          <w:szCs w:val="28"/>
        </w:rPr>
        <w:t>54</w:t>
      </w:r>
      <w:r w:rsidR="004C7178" w:rsidRPr="000B0FBA">
        <w:rPr>
          <w:rFonts w:ascii="楷体_GB2312" w:eastAsia="楷体_GB2312" w:hAnsi="仿宋" w:cs="仿宋" w:hint="eastAsia"/>
          <w:sz w:val="28"/>
          <w:szCs w:val="28"/>
        </w:rPr>
        <w:t>、C</w:t>
      </w:r>
      <w:r w:rsidR="004C7178" w:rsidRPr="000B0FBA">
        <w:rPr>
          <w:rFonts w:ascii="楷体_GB2312" w:eastAsia="楷体_GB2312" w:hAnsi="仿宋" w:cs="仿宋"/>
          <w:sz w:val="28"/>
          <w:szCs w:val="28"/>
        </w:rPr>
        <w:t>2</w:t>
      </w:r>
      <w:r w:rsidR="004C7178" w:rsidRPr="000B0FBA">
        <w:rPr>
          <w:rFonts w:ascii="楷体_GB2312" w:eastAsia="楷体_GB2312" w:hAnsi="仿宋" w:cs="仿宋" w:hint="eastAsia"/>
          <w:sz w:val="28"/>
          <w:szCs w:val="28"/>
        </w:rPr>
        <w:t>区</w:t>
      </w:r>
      <w:r w:rsidR="00BB7F1E" w:rsidRPr="000B0FBA">
        <w:rPr>
          <w:rFonts w:ascii="楷体_GB2312" w:eastAsia="楷体_GB2312" w:hAnsi="仿宋" w:cs="仿宋" w:hint="eastAsia"/>
          <w:sz w:val="28"/>
          <w:szCs w:val="28"/>
        </w:rPr>
        <w:t>413、414号</w:t>
      </w:r>
      <w:r w:rsidR="00467664" w:rsidRPr="000B0FBA">
        <w:rPr>
          <w:rFonts w:ascii="楷体_GB2312" w:eastAsia="楷体_GB2312" w:hAnsi="仿宋" w:cs="仿宋" w:hint="eastAsia"/>
          <w:sz w:val="28"/>
          <w:szCs w:val="28"/>
        </w:rPr>
        <w:t>；7号楼2</w:t>
      </w:r>
      <w:r w:rsidR="00467664" w:rsidRPr="000B0FBA">
        <w:rPr>
          <w:rFonts w:ascii="楷体_GB2312" w:eastAsia="楷体_GB2312" w:hAnsi="仿宋" w:cs="仿宋"/>
          <w:sz w:val="28"/>
          <w:szCs w:val="28"/>
        </w:rPr>
        <w:t>1</w:t>
      </w:r>
      <w:r w:rsidR="00467664" w:rsidRPr="000B0FBA">
        <w:rPr>
          <w:rFonts w:ascii="楷体_GB2312" w:eastAsia="楷体_GB2312" w:hAnsi="仿宋" w:cs="仿宋" w:hint="eastAsia"/>
          <w:sz w:val="28"/>
          <w:szCs w:val="28"/>
        </w:rPr>
        <w:t>区2</w:t>
      </w:r>
      <w:r w:rsidR="00467664" w:rsidRPr="000B0FBA">
        <w:rPr>
          <w:rFonts w:ascii="楷体_GB2312" w:eastAsia="楷体_GB2312" w:hAnsi="仿宋" w:cs="仿宋"/>
          <w:sz w:val="28"/>
          <w:szCs w:val="28"/>
        </w:rPr>
        <w:t>72-280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83-</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92-294</w:t>
      </w:r>
      <w:r w:rsidR="00467664" w:rsidRPr="000B0FBA">
        <w:rPr>
          <w:rFonts w:ascii="楷体_GB2312" w:eastAsia="楷体_GB2312" w:hAnsi="仿宋" w:cs="仿宋" w:hint="eastAsia"/>
          <w:sz w:val="28"/>
          <w:szCs w:val="28"/>
        </w:rPr>
        <w:t>、3</w:t>
      </w:r>
      <w:r w:rsidR="00467664" w:rsidRPr="000B0FBA">
        <w:rPr>
          <w:rFonts w:ascii="楷体_GB2312" w:eastAsia="楷体_GB2312" w:hAnsi="仿宋" w:cs="仿宋"/>
          <w:sz w:val="28"/>
          <w:szCs w:val="28"/>
        </w:rPr>
        <w:t>15-319</w:t>
      </w:r>
      <w:r w:rsidR="00467664" w:rsidRPr="000B0FBA">
        <w:rPr>
          <w:rFonts w:ascii="楷体_GB2312" w:eastAsia="楷体_GB2312" w:hAnsi="仿宋" w:cs="仿宋" w:hint="eastAsia"/>
          <w:sz w:val="28"/>
          <w:szCs w:val="28"/>
        </w:rPr>
        <w:t>号、</w:t>
      </w:r>
      <w:r w:rsidR="00467664" w:rsidRPr="000B0FBA">
        <w:rPr>
          <w:rFonts w:ascii="楷体_GB2312" w:eastAsia="楷体_GB2312" w:hAnsi="仿宋" w:cs="仿宋"/>
          <w:sz w:val="28"/>
          <w:szCs w:val="28"/>
        </w:rPr>
        <w:t>22</w:t>
      </w:r>
      <w:r w:rsidR="00467664" w:rsidRPr="000B0FBA">
        <w:rPr>
          <w:rFonts w:ascii="楷体_GB2312" w:eastAsia="楷体_GB2312" w:hAnsi="仿宋" w:cs="仿宋" w:hint="eastAsia"/>
          <w:sz w:val="28"/>
          <w:szCs w:val="28"/>
        </w:rPr>
        <w:t>区3</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号、3</w:t>
      </w:r>
      <w:r w:rsidR="00467664" w:rsidRPr="00443902">
        <w:rPr>
          <w:rFonts w:ascii="楷体_GB2312" w:eastAsia="楷体_GB2312" w:hAnsi="仿宋" w:cs="仿宋"/>
          <w:sz w:val="28"/>
          <w:szCs w:val="28"/>
        </w:rPr>
        <w:t>2</w:t>
      </w:r>
      <w:r w:rsidR="00467664" w:rsidRPr="00443902">
        <w:rPr>
          <w:rFonts w:ascii="楷体_GB2312" w:eastAsia="楷体_GB2312" w:hAnsi="仿宋" w:cs="仿宋" w:hint="eastAsia"/>
          <w:sz w:val="28"/>
          <w:szCs w:val="28"/>
        </w:rPr>
        <w:t>区2</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w:t>
      </w:r>
      <w:r w:rsidR="00BB7F1E" w:rsidRPr="00443902">
        <w:rPr>
          <w:rFonts w:ascii="楷体_GB2312" w:eastAsia="楷体_GB2312" w:hAnsi="仿宋" w:cs="仿宋" w:hint="eastAsia"/>
          <w:sz w:val="28"/>
          <w:szCs w:val="28"/>
        </w:rPr>
        <w:t>共计3</w:t>
      </w:r>
      <w:r w:rsidR="00BB7F1E" w:rsidRPr="00443902">
        <w:rPr>
          <w:rFonts w:ascii="楷体_GB2312" w:eastAsia="楷体_GB2312" w:hAnsi="仿宋" w:cs="仿宋"/>
          <w:sz w:val="28"/>
          <w:szCs w:val="28"/>
        </w:rPr>
        <w:t>0</w:t>
      </w:r>
      <w:r w:rsidR="00BB7F1E" w:rsidRPr="00443902">
        <w:rPr>
          <w:rFonts w:ascii="楷体_GB2312" w:eastAsia="楷体_GB2312" w:hAnsi="仿宋" w:cs="仿宋" w:hint="eastAsia"/>
          <w:sz w:val="28"/>
          <w:szCs w:val="28"/>
        </w:rPr>
        <w:t>个车位</w:t>
      </w:r>
      <w:r w:rsidR="000B0FBA" w:rsidRPr="00443902">
        <w:rPr>
          <w:rFonts w:ascii="楷体_GB2312" w:eastAsia="楷体_GB2312" w:hAnsi="仿宋" w:cs="仿宋" w:hint="eastAsia"/>
          <w:sz w:val="28"/>
          <w:szCs w:val="28"/>
        </w:rPr>
        <w:t>，</w:t>
      </w:r>
      <w:r w:rsidR="00B70148">
        <w:rPr>
          <w:rFonts w:ascii="楷体_GB2312" w:eastAsia="楷体_GB2312" w:hAnsi="仿宋" w:cs="仿宋" w:hint="eastAsia"/>
          <w:sz w:val="28"/>
          <w:szCs w:val="28"/>
        </w:rPr>
        <w:t>以上车位</w:t>
      </w:r>
      <w:r w:rsidR="0070174E">
        <w:rPr>
          <w:rFonts w:ascii="楷体_GB2312" w:eastAsia="楷体_GB2312" w:hAnsi="仿宋" w:cs="仿宋" w:hint="eastAsia"/>
          <w:sz w:val="28"/>
          <w:szCs w:val="28"/>
        </w:rPr>
        <w:t>因</w:t>
      </w:r>
      <w:r w:rsidR="000F7F28">
        <w:rPr>
          <w:rFonts w:ascii="楷体_GB2312" w:eastAsia="楷体_GB2312" w:hAnsi="仿宋" w:cs="仿宋" w:hint="eastAsia"/>
          <w:sz w:val="28"/>
          <w:szCs w:val="28"/>
        </w:rPr>
        <w:t>高度、宽度不足的限制，</w:t>
      </w:r>
      <w:r w:rsidR="00B70148">
        <w:rPr>
          <w:rFonts w:ascii="楷体_GB2312" w:eastAsia="楷体_GB2312" w:hAnsi="仿宋" w:cs="仿宋" w:hint="eastAsia"/>
          <w:sz w:val="28"/>
          <w:szCs w:val="28"/>
        </w:rPr>
        <w:t>岗亭占用</w:t>
      </w:r>
      <w:r w:rsidR="000F7F28">
        <w:rPr>
          <w:rFonts w:ascii="楷体_GB2312" w:eastAsia="楷体_GB2312" w:hAnsi="仿宋" w:cs="仿宋" w:hint="eastAsia"/>
          <w:sz w:val="28"/>
          <w:szCs w:val="28"/>
        </w:rPr>
        <w:t>，</w:t>
      </w:r>
      <w:r w:rsidR="00B70148">
        <w:rPr>
          <w:rFonts w:ascii="楷体_GB2312" w:eastAsia="楷体_GB2312" w:hAnsi="仿宋" w:cs="仿宋" w:hint="eastAsia"/>
          <w:sz w:val="28"/>
          <w:szCs w:val="28"/>
        </w:rPr>
        <w:t>临近出入口</w:t>
      </w:r>
      <w:proofErr w:type="gramStart"/>
      <w:r w:rsidR="00B70148">
        <w:rPr>
          <w:rFonts w:ascii="楷体_GB2312" w:eastAsia="楷体_GB2312" w:hAnsi="仿宋" w:cs="仿宋" w:hint="eastAsia"/>
          <w:sz w:val="28"/>
          <w:szCs w:val="28"/>
        </w:rPr>
        <w:t>易刮蹭等</w:t>
      </w:r>
      <w:proofErr w:type="gramEnd"/>
      <w:r w:rsidR="00B70148">
        <w:rPr>
          <w:rFonts w:ascii="楷体_GB2312" w:eastAsia="楷体_GB2312" w:hAnsi="仿宋" w:cs="仿宋" w:hint="eastAsia"/>
          <w:sz w:val="28"/>
          <w:szCs w:val="28"/>
        </w:rPr>
        <w:t>问题影响</w:t>
      </w:r>
      <w:r w:rsidR="000F7F28">
        <w:rPr>
          <w:rFonts w:ascii="楷体_GB2312" w:eastAsia="楷体_GB2312" w:hAnsi="仿宋" w:cs="仿宋" w:hint="eastAsia"/>
          <w:sz w:val="28"/>
          <w:szCs w:val="28"/>
        </w:rPr>
        <w:t>正常停车</w:t>
      </w:r>
      <w:r w:rsidR="00B70148">
        <w:rPr>
          <w:rFonts w:ascii="楷体_GB2312" w:eastAsia="楷体_GB2312" w:hAnsi="仿宋" w:cs="仿宋" w:hint="eastAsia"/>
          <w:sz w:val="28"/>
          <w:szCs w:val="28"/>
        </w:rPr>
        <w:t>使用</w:t>
      </w:r>
      <w:r w:rsidR="000F7F28">
        <w:rPr>
          <w:rFonts w:ascii="楷体_GB2312" w:eastAsia="楷体_GB2312" w:hAnsi="仿宋" w:cs="仿宋" w:hint="eastAsia"/>
          <w:sz w:val="28"/>
          <w:szCs w:val="28"/>
        </w:rPr>
        <w:t>。本次评估目的是为估价委托人财产处置提供参考依据，</w:t>
      </w:r>
      <w:r w:rsidR="000F7F28">
        <w:rPr>
          <w:rFonts w:ascii="楷体_GB2312" w:eastAsia="楷体_GB2312" w:hAnsi="仿宋" w:cs="仿宋" w:hint="eastAsia"/>
          <w:sz w:val="28"/>
          <w:szCs w:val="28"/>
        </w:rPr>
        <w:t>考虑</w:t>
      </w:r>
      <w:r w:rsidR="000F7F28">
        <w:rPr>
          <w:rFonts w:ascii="楷体_GB2312" w:eastAsia="楷体_GB2312" w:hAnsi="仿宋" w:cs="仿宋" w:hint="eastAsia"/>
          <w:sz w:val="28"/>
          <w:szCs w:val="28"/>
        </w:rPr>
        <w:t>潜在买受人的购买意向，原报告中将上述车位</w:t>
      </w:r>
      <w:r w:rsidR="003D6D51">
        <w:rPr>
          <w:rFonts w:ascii="楷体_GB2312" w:eastAsia="楷体_GB2312" w:hAnsi="仿宋" w:cs="仿宋" w:hint="eastAsia"/>
          <w:sz w:val="28"/>
          <w:szCs w:val="28"/>
        </w:rPr>
        <w:t>用房</w:t>
      </w:r>
      <w:r w:rsidR="000F7F28">
        <w:rPr>
          <w:rFonts w:ascii="楷体_GB2312" w:eastAsia="楷体_GB2312" w:hAnsi="仿宋" w:cs="仿宋" w:hint="eastAsia"/>
          <w:sz w:val="28"/>
          <w:szCs w:val="28"/>
        </w:rPr>
        <w:t>市场价值确定为0元。</w:t>
      </w:r>
    </w:p>
    <w:p w14:paraId="5FBF256C" w14:textId="677F0422" w:rsidR="008C69FF" w:rsidRPr="00443902" w:rsidRDefault="009B6B7D" w:rsidP="00AA1A4C">
      <w:pPr>
        <w:ind w:firstLineChars="200" w:firstLine="560"/>
        <w:rPr>
          <w:rFonts w:ascii="Arial" w:eastAsia="华文楷体" w:hAnsi="Arial" w:cs="Arial" w:hint="eastAsia"/>
          <w:sz w:val="28"/>
          <w:szCs w:val="28"/>
        </w:rPr>
      </w:pPr>
      <w:r>
        <w:rPr>
          <w:rFonts w:ascii="楷体_GB2312" w:eastAsia="楷体_GB2312" w:hAnsi="仿宋" w:cs="仿宋" w:hint="eastAsia"/>
          <w:sz w:val="28"/>
          <w:szCs w:val="28"/>
        </w:rPr>
        <w:t>在认真考虑当事人的异议后，</w:t>
      </w:r>
      <w:r w:rsidR="003D6D51">
        <w:rPr>
          <w:rFonts w:ascii="Arial" w:eastAsia="楷体_GB2312" w:hAnsi="Arial" w:cs="Arial" w:hint="eastAsia"/>
          <w:kern w:val="0"/>
          <w:sz w:val="28"/>
          <w:szCs w:val="28"/>
        </w:rPr>
        <w:t>由于</w:t>
      </w:r>
      <w:r w:rsidR="00A325CD">
        <w:rPr>
          <w:rFonts w:ascii="Arial" w:eastAsia="楷体_GB2312" w:hAnsi="Arial" w:cs="Arial" w:hint="eastAsia"/>
          <w:kern w:val="0"/>
          <w:sz w:val="28"/>
          <w:szCs w:val="28"/>
        </w:rPr>
        <w:t>部分车位存在使用限制，</w:t>
      </w:r>
      <w:r w:rsidR="00B70148">
        <w:rPr>
          <w:rFonts w:ascii="Arial" w:eastAsia="楷体_GB2312" w:hAnsi="Arial" w:cs="Arial" w:hint="eastAsia"/>
          <w:kern w:val="0"/>
          <w:sz w:val="28"/>
          <w:szCs w:val="28"/>
        </w:rPr>
        <w:t>在处置过程中</w:t>
      </w:r>
      <w:r>
        <w:rPr>
          <w:rFonts w:ascii="Arial" w:eastAsia="楷体_GB2312" w:hAnsi="Arial" w:cs="Arial" w:hint="eastAsia"/>
          <w:kern w:val="0"/>
          <w:sz w:val="28"/>
          <w:szCs w:val="28"/>
        </w:rPr>
        <w:t>应披露使用限制条件</w:t>
      </w:r>
      <w:r w:rsidR="00BB7F1E" w:rsidRPr="00443902">
        <w:rPr>
          <w:rFonts w:ascii="Arial" w:eastAsia="楷体_GB2312" w:hAnsi="Arial" w:cs="Arial" w:hint="eastAsia"/>
          <w:kern w:val="0"/>
          <w:sz w:val="28"/>
          <w:szCs w:val="28"/>
        </w:rPr>
        <w:t>。因此，我们</w:t>
      </w:r>
      <w:r w:rsidR="00BB7F1E" w:rsidRPr="00443902">
        <w:rPr>
          <w:rFonts w:ascii="Arial" w:eastAsia="华文楷体" w:hAnsi="Arial" w:cs="Arial" w:hint="eastAsia"/>
          <w:sz w:val="28"/>
          <w:szCs w:val="28"/>
        </w:rPr>
        <w:t>接受异议人对于</w:t>
      </w:r>
      <w:r w:rsidR="001C4E5E">
        <w:rPr>
          <w:rFonts w:ascii="Arial" w:eastAsia="华文楷体" w:hAnsi="Arial" w:cs="Arial" w:hint="eastAsia"/>
          <w:sz w:val="28"/>
          <w:szCs w:val="28"/>
        </w:rPr>
        <w:t>以上</w:t>
      </w:r>
      <w:r w:rsidR="001C4E5E">
        <w:rPr>
          <w:rFonts w:ascii="Arial" w:eastAsia="华文楷体" w:hAnsi="Arial" w:cs="Arial" w:hint="eastAsia"/>
          <w:sz w:val="28"/>
          <w:szCs w:val="28"/>
        </w:rPr>
        <w:t>30</w:t>
      </w:r>
      <w:r w:rsidR="001C4E5E">
        <w:rPr>
          <w:rFonts w:ascii="Arial" w:eastAsia="华文楷体" w:hAnsi="Arial" w:cs="Arial" w:hint="eastAsia"/>
          <w:sz w:val="28"/>
          <w:szCs w:val="28"/>
        </w:rPr>
        <w:t>个车位</w:t>
      </w:r>
      <w:r w:rsidR="00BB7F1E" w:rsidRPr="00443902">
        <w:rPr>
          <w:rFonts w:ascii="Arial" w:eastAsia="华文楷体" w:hAnsi="Arial" w:cs="Arial" w:hint="eastAsia"/>
          <w:sz w:val="28"/>
          <w:szCs w:val="28"/>
        </w:rPr>
        <w:t>评估结果的异议</w:t>
      </w:r>
      <w:r w:rsidR="003D6D51">
        <w:rPr>
          <w:rFonts w:ascii="Arial" w:eastAsia="华文楷体" w:hAnsi="Arial" w:cs="Arial" w:hint="eastAsia"/>
          <w:sz w:val="28"/>
          <w:szCs w:val="28"/>
        </w:rPr>
        <w:t>意见</w:t>
      </w:r>
      <w:r w:rsidR="00BB7F1E" w:rsidRPr="00443902">
        <w:rPr>
          <w:rFonts w:ascii="Arial" w:eastAsia="华文楷体" w:hAnsi="Arial" w:cs="Arial" w:hint="eastAsia"/>
          <w:sz w:val="28"/>
          <w:szCs w:val="28"/>
        </w:rPr>
        <w:t>。</w:t>
      </w:r>
      <w:r w:rsidR="00AA1A4C">
        <w:rPr>
          <w:rFonts w:ascii="Arial" w:eastAsia="华文楷体" w:hAnsi="Arial" w:cs="Arial" w:hint="eastAsia"/>
          <w:sz w:val="28"/>
          <w:szCs w:val="28"/>
        </w:rPr>
        <w:t>调整</w:t>
      </w:r>
      <w:r w:rsidR="005C567E">
        <w:rPr>
          <w:rFonts w:ascii="Arial" w:eastAsia="华文楷体" w:hAnsi="Arial" w:cs="Arial" w:hint="eastAsia"/>
          <w:sz w:val="28"/>
          <w:szCs w:val="28"/>
        </w:rPr>
        <w:t>部分</w:t>
      </w:r>
      <w:r w:rsidR="00AA1A4C">
        <w:rPr>
          <w:rFonts w:ascii="Arial" w:eastAsia="华文楷体" w:hAnsi="Arial" w:cs="Arial" w:hint="eastAsia"/>
          <w:sz w:val="28"/>
          <w:szCs w:val="28"/>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47"/>
        <w:gridCol w:w="707"/>
        <w:gridCol w:w="854"/>
        <w:gridCol w:w="690"/>
        <w:gridCol w:w="3453"/>
        <w:gridCol w:w="967"/>
        <w:gridCol w:w="975"/>
      </w:tblGrid>
      <w:tr w:rsidR="008C69FF" w:rsidRPr="00443902" w14:paraId="29F9DA59" w14:textId="18B5EDAA" w:rsidTr="00E26E92">
        <w:trPr>
          <w:trHeight w:val="555"/>
          <w:tblHeader/>
        </w:trPr>
        <w:tc>
          <w:tcPr>
            <w:tcW w:w="261" w:type="pct"/>
            <w:shd w:val="clear" w:color="auto" w:fill="auto"/>
            <w:noWrap/>
            <w:vAlign w:val="center"/>
            <w:hideMark/>
          </w:tcPr>
          <w:p w14:paraId="2AC6D6AB"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序号</w:t>
            </w:r>
          </w:p>
        </w:tc>
        <w:tc>
          <w:tcPr>
            <w:tcW w:w="262" w:type="pct"/>
            <w:shd w:val="clear" w:color="auto" w:fill="auto"/>
            <w:noWrap/>
            <w:vAlign w:val="center"/>
            <w:hideMark/>
          </w:tcPr>
          <w:p w14:paraId="29262EAC"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楼号</w:t>
            </w:r>
          </w:p>
        </w:tc>
        <w:tc>
          <w:tcPr>
            <w:tcW w:w="414" w:type="pct"/>
            <w:shd w:val="clear" w:color="auto" w:fill="auto"/>
            <w:noWrap/>
            <w:vAlign w:val="center"/>
            <w:hideMark/>
          </w:tcPr>
          <w:p w14:paraId="38D93A14"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房号</w:t>
            </w:r>
          </w:p>
        </w:tc>
        <w:tc>
          <w:tcPr>
            <w:tcW w:w="500" w:type="pct"/>
            <w:shd w:val="clear" w:color="auto" w:fill="auto"/>
            <w:noWrap/>
            <w:vAlign w:val="center"/>
            <w:hideMark/>
          </w:tcPr>
          <w:p w14:paraId="0E6FAA44"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建筑面积（㎡）</w:t>
            </w:r>
          </w:p>
        </w:tc>
        <w:tc>
          <w:tcPr>
            <w:tcW w:w="404" w:type="pct"/>
            <w:shd w:val="clear" w:color="auto" w:fill="auto"/>
            <w:noWrap/>
            <w:vAlign w:val="center"/>
            <w:hideMark/>
          </w:tcPr>
          <w:p w14:paraId="6CE3A6C7"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证载用途</w:t>
            </w:r>
          </w:p>
        </w:tc>
        <w:tc>
          <w:tcPr>
            <w:tcW w:w="2022" w:type="pct"/>
            <w:shd w:val="clear" w:color="auto" w:fill="auto"/>
            <w:noWrap/>
            <w:vAlign w:val="center"/>
            <w:hideMark/>
          </w:tcPr>
          <w:p w14:paraId="74820ED9" w14:textId="77777777" w:rsidR="008C69FF" w:rsidRPr="00443902" w:rsidRDefault="008C69FF"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现状用途</w:t>
            </w:r>
          </w:p>
        </w:tc>
        <w:tc>
          <w:tcPr>
            <w:tcW w:w="566" w:type="pct"/>
            <w:shd w:val="clear" w:color="auto" w:fill="auto"/>
            <w:noWrap/>
            <w:vAlign w:val="center"/>
            <w:hideMark/>
          </w:tcPr>
          <w:p w14:paraId="3C80884E" w14:textId="55759AFF" w:rsidR="008C69FF" w:rsidRPr="00443902" w:rsidRDefault="008C69FF"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单价（元/</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w:t>
            </w:r>
          </w:p>
        </w:tc>
        <w:tc>
          <w:tcPr>
            <w:tcW w:w="571" w:type="pct"/>
            <w:vAlign w:val="center"/>
          </w:tcPr>
          <w:p w14:paraId="166B633C" w14:textId="1E21AC50" w:rsidR="008C69FF" w:rsidRPr="00443902" w:rsidRDefault="008C69FF"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总价（万元）</w:t>
            </w:r>
          </w:p>
        </w:tc>
      </w:tr>
      <w:tr w:rsidR="00692563" w:rsidRPr="00443902" w14:paraId="13B00DA1" w14:textId="30CAAB6C" w:rsidTr="00E26E92">
        <w:trPr>
          <w:trHeight w:val="300"/>
        </w:trPr>
        <w:tc>
          <w:tcPr>
            <w:tcW w:w="261" w:type="pct"/>
            <w:shd w:val="clear" w:color="auto" w:fill="auto"/>
            <w:vAlign w:val="center"/>
            <w:hideMark/>
          </w:tcPr>
          <w:p w14:paraId="713A632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262" w:type="pct"/>
            <w:vMerge w:val="restart"/>
            <w:shd w:val="clear" w:color="auto" w:fill="auto"/>
            <w:vAlign w:val="center"/>
            <w:hideMark/>
          </w:tcPr>
          <w:p w14:paraId="67FA61F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414" w:type="pct"/>
            <w:shd w:val="clear" w:color="auto" w:fill="auto"/>
            <w:vAlign w:val="center"/>
            <w:hideMark/>
          </w:tcPr>
          <w:p w14:paraId="0B8D7E1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C1区054</w:t>
            </w:r>
          </w:p>
        </w:tc>
        <w:tc>
          <w:tcPr>
            <w:tcW w:w="500" w:type="pct"/>
            <w:shd w:val="clear" w:color="auto" w:fill="auto"/>
            <w:vAlign w:val="center"/>
            <w:hideMark/>
          </w:tcPr>
          <w:p w14:paraId="4E6F824F"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4" w:type="pct"/>
            <w:shd w:val="clear" w:color="auto" w:fill="auto"/>
            <w:vAlign w:val="center"/>
            <w:hideMark/>
          </w:tcPr>
          <w:p w14:paraId="26E6DDBA"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01D4F7EC" w14:textId="2669A4B3" w:rsidR="00692563" w:rsidRPr="00443902" w:rsidRDefault="00692563" w:rsidP="00692563">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预留位置、但</w:t>
            </w:r>
            <w:r w:rsidRPr="00E9518B">
              <w:rPr>
                <w:rFonts w:ascii="楷体_GB2312" w:eastAsia="楷体_GB2312" w:hAnsi="仿宋" w:cs="仿宋" w:hint="eastAsia"/>
                <w:sz w:val="20"/>
                <w:szCs w:val="20"/>
              </w:rPr>
              <w:t>被地下排水管道占用</w:t>
            </w:r>
            <w:r>
              <w:rPr>
                <w:rFonts w:ascii="楷体_GB2312" w:eastAsia="楷体_GB2312" w:hAnsi="仿宋" w:cs="仿宋" w:hint="eastAsia"/>
                <w:sz w:val="20"/>
                <w:szCs w:val="20"/>
              </w:rPr>
              <w:t>，有一定坡度，</w:t>
            </w:r>
            <w:r w:rsidR="00D76D27">
              <w:rPr>
                <w:rFonts w:ascii="楷体_GB2312" w:eastAsia="楷体_GB2312" w:hAnsi="仿宋" w:cs="仿宋" w:hint="eastAsia"/>
                <w:sz w:val="20"/>
                <w:szCs w:val="20"/>
              </w:rPr>
              <w:t>车位宽度严重</w:t>
            </w:r>
            <w:r>
              <w:rPr>
                <w:rFonts w:ascii="楷体_GB2312" w:eastAsia="楷体_GB2312" w:hAnsi="仿宋" w:cs="仿宋" w:hint="eastAsia"/>
                <w:sz w:val="20"/>
                <w:szCs w:val="20"/>
              </w:rPr>
              <w:t>受限</w:t>
            </w:r>
          </w:p>
        </w:tc>
        <w:tc>
          <w:tcPr>
            <w:tcW w:w="566" w:type="pct"/>
            <w:shd w:val="clear" w:color="auto" w:fill="auto"/>
            <w:noWrap/>
            <w:vAlign w:val="center"/>
            <w:hideMark/>
          </w:tcPr>
          <w:p w14:paraId="6237D9EC" w14:textId="3E1771A8" w:rsidR="00692563" w:rsidRPr="00443902" w:rsidRDefault="00715A5B" w:rsidP="00692563">
            <w:pPr>
              <w:widowControl/>
              <w:jc w:val="center"/>
              <w:rPr>
                <w:rFonts w:ascii="楷体_GB2312" w:eastAsia="楷体_GB2312" w:hAnsi="仿宋" w:cs="仿宋"/>
                <w:sz w:val="20"/>
                <w:szCs w:val="20"/>
              </w:rPr>
            </w:pPr>
            <w:r>
              <w:rPr>
                <w:rFonts w:ascii="楷体_GB2312" w:eastAsia="楷体_GB2312" w:hAnsi="仿宋" w:cs="仿宋"/>
                <w:sz w:val="20"/>
                <w:szCs w:val="20"/>
              </w:rPr>
              <w:t>2614</w:t>
            </w:r>
          </w:p>
        </w:tc>
        <w:tc>
          <w:tcPr>
            <w:tcW w:w="571" w:type="pct"/>
            <w:vAlign w:val="center"/>
          </w:tcPr>
          <w:p w14:paraId="6A1F11AB" w14:textId="780262D9" w:rsidR="00692563" w:rsidRDefault="00715A5B" w:rsidP="00692563">
            <w:pPr>
              <w:widowControl/>
              <w:jc w:val="center"/>
              <w:rPr>
                <w:rFonts w:ascii="楷体_GB2312" w:eastAsia="楷体_GB2312" w:hAnsi="仿宋" w:cs="仿宋"/>
                <w:sz w:val="20"/>
                <w:szCs w:val="20"/>
              </w:rPr>
            </w:pPr>
            <w:r>
              <w:rPr>
                <w:rFonts w:ascii="楷体_GB2312" w:eastAsia="楷体_GB2312" w:hAnsi="仿宋" w:cs="仿宋"/>
                <w:sz w:val="20"/>
                <w:szCs w:val="20"/>
              </w:rPr>
              <w:t>8</w:t>
            </w:r>
          </w:p>
        </w:tc>
      </w:tr>
      <w:tr w:rsidR="00692563" w:rsidRPr="00443902" w14:paraId="36D5D33F" w14:textId="44F5B93E" w:rsidTr="00E26E92">
        <w:trPr>
          <w:trHeight w:val="300"/>
        </w:trPr>
        <w:tc>
          <w:tcPr>
            <w:tcW w:w="261" w:type="pct"/>
            <w:shd w:val="clear" w:color="auto" w:fill="auto"/>
            <w:vAlign w:val="center"/>
            <w:hideMark/>
          </w:tcPr>
          <w:p w14:paraId="64078A4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262" w:type="pct"/>
            <w:vMerge/>
            <w:shd w:val="clear" w:color="auto" w:fill="auto"/>
            <w:vAlign w:val="center"/>
            <w:hideMark/>
          </w:tcPr>
          <w:p w14:paraId="10503610"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vAlign w:val="center"/>
            <w:hideMark/>
          </w:tcPr>
          <w:p w14:paraId="7036B1B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413</w:t>
            </w:r>
          </w:p>
        </w:tc>
        <w:tc>
          <w:tcPr>
            <w:tcW w:w="500" w:type="pct"/>
            <w:shd w:val="clear" w:color="auto" w:fill="auto"/>
            <w:vAlign w:val="center"/>
            <w:hideMark/>
          </w:tcPr>
          <w:p w14:paraId="27F77C1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4" w:type="pct"/>
            <w:shd w:val="clear" w:color="auto" w:fill="auto"/>
            <w:vAlign w:val="center"/>
            <w:hideMark/>
          </w:tcPr>
          <w:p w14:paraId="5C5F711D"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vAlign w:val="center"/>
            <w:hideMark/>
          </w:tcPr>
          <w:p w14:paraId="548356AD" w14:textId="4D5F129A" w:rsidR="00692563" w:rsidRPr="00443902" w:rsidRDefault="00692563" w:rsidP="00692563">
            <w:pPr>
              <w:widowControl/>
              <w:jc w:val="center"/>
              <w:rPr>
                <w:rFonts w:ascii="楷体_GB2312" w:eastAsia="楷体_GB2312" w:hAnsi="仿宋" w:cs="仿宋"/>
                <w:sz w:val="20"/>
                <w:szCs w:val="20"/>
              </w:rPr>
            </w:pPr>
            <w:r>
              <w:rPr>
                <w:rFonts w:ascii="楷体_GB2312" w:eastAsia="楷体_GB2312" w:hAnsi="仿宋" w:cs="仿宋" w:hint="eastAsia"/>
                <w:sz w:val="20"/>
                <w:szCs w:val="20"/>
              </w:rPr>
              <w:t>位于</w:t>
            </w:r>
            <w:r w:rsidRPr="00443902">
              <w:rPr>
                <w:rFonts w:ascii="楷体_GB2312" w:eastAsia="楷体_GB2312" w:hAnsi="仿宋" w:cs="仿宋" w:hint="eastAsia"/>
                <w:sz w:val="20"/>
                <w:szCs w:val="20"/>
              </w:rPr>
              <w:t>车库入口</w:t>
            </w:r>
            <w:r w:rsidR="00D76D27">
              <w:rPr>
                <w:rFonts w:ascii="楷体_GB2312" w:eastAsia="楷体_GB2312" w:hAnsi="仿宋" w:cs="仿宋" w:hint="eastAsia"/>
                <w:sz w:val="20"/>
                <w:szCs w:val="20"/>
              </w:rPr>
              <w:t>坡道</w:t>
            </w:r>
            <w:r>
              <w:rPr>
                <w:rFonts w:ascii="楷体_GB2312" w:eastAsia="楷体_GB2312" w:hAnsi="仿宋" w:cs="仿宋" w:hint="eastAsia"/>
                <w:sz w:val="20"/>
                <w:szCs w:val="20"/>
              </w:rPr>
              <w:t>处、</w:t>
            </w:r>
            <w:r w:rsidR="00D76D27">
              <w:rPr>
                <w:rFonts w:ascii="楷体_GB2312" w:eastAsia="楷体_GB2312" w:hAnsi="仿宋" w:cs="仿宋" w:hint="eastAsia"/>
                <w:sz w:val="20"/>
                <w:szCs w:val="20"/>
              </w:rPr>
              <w:t>由于角度问题</w:t>
            </w:r>
            <w:r>
              <w:rPr>
                <w:rFonts w:ascii="楷体_GB2312" w:eastAsia="楷体_GB2312" w:hAnsi="仿宋" w:cs="仿宋" w:hint="eastAsia"/>
                <w:sz w:val="20"/>
                <w:szCs w:val="20"/>
              </w:rPr>
              <w:t>易刮蹭</w:t>
            </w:r>
            <w:r w:rsidR="00D76D27">
              <w:rPr>
                <w:rFonts w:ascii="楷体_GB2312" w:eastAsia="楷体_GB2312" w:hAnsi="仿宋" w:cs="仿宋" w:hint="eastAsia"/>
                <w:sz w:val="20"/>
                <w:szCs w:val="20"/>
              </w:rPr>
              <w:t>，目前地面安装了阻拦杆</w:t>
            </w:r>
          </w:p>
        </w:tc>
        <w:tc>
          <w:tcPr>
            <w:tcW w:w="566" w:type="pct"/>
            <w:shd w:val="clear" w:color="auto" w:fill="auto"/>
            <w:noWrap/>
            <w:vAlign w:val="center"/>
            <w:hideMark/>
          </w:tcPr>
          <w:p w14:paraId="4DA10F53" w14:textId="5AAAB92A"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3619</w:t>
            </w:r>
          </w:p>
        </w:tc>
        <w:tc>
          <w:tcPr>
            <w:tcW w:w="571" w:type="pct"/>
            <w:vAlign w:val="center"/>
          </w:tcPr>
          <w:p w14:paraId="21D05D7C" w14:textId="0C56A969"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11 </w:t>
            </w:r>
          </w:p>
        </w:tc>
      </w:tr>
      <w:tr w:rsidR="00692563" w:rsidRPr="00443902" w14:paraId="12C53115" w14:textId="519F2F58" w:rsidTr="00E26E92">
        <w:trPr>
          <w:trHeight w:val="300"/>
        </w:trPr>
        <w:tc>
          <w:tcPr>
            <w:tcW w:w="261" w:type="pct"/>
            <w:shd w:val="clear" w:color="auto" w:fill="auto"/>
            <w:vAlign w:val="center"/>
            <w:hideMark/>
          </w:tcPr>
          <w:p w14:paraId="4415E78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262" w:type="pct"/>
            <w:vMerge/>
            <w:shd w:val="clear" w:color="auto" w:fill="auto"/>
            <w:vAlign w:val="center"/>
            <w:hideMark/>
          </w:tcPr>
          <w:p w14:paraId="17604FD5"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vAlign w:val="center"/>
            <w:hideMark/>
          </w:tcPr>
          <w:p w14:paraId="64E368C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414</w:t>
            </w:r>
          </w:p>
        </w:tc>
        <w:tc>
          <w:tcPr>
            <w:tcW w:w="500" w:type="pct"/>
            <w:shd w:val="clear" w:color="auto" w:fill="auto"/>
            <w:vAlign w:val="center"/>
            <w:hideMark/>
          </w:tcPr>
          <w:p w14:paraId="094E135F"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4" w:type="pct"/>
            <w:shd w:val="clear" w:color="auto" w:fill="auto"/>
            <w:vAlign w:val="center"/>
            <w:hideMark/>
          </w:tcPr>
          <w:p w14:paraId="1349CAE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vAlign w:val="center"/>
            <w:hideMark/>
          </w:tcPr>
          <w:p w14:paraId="10FAC566" w14:textId="339AEE9C" w:rsidR="00692563" w:rsidRPr="00443902" w:rsidRDefault="00D76D27" w:rsidP="00692563">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位于</w:t>
            </w:r>
            <w:r w:rsidRPr="00443902">
              <w:rPr>
                <w:rFonts w:ascii="楷体_GB2312" w:eastAsia="楷体_GB2312" w:hAnsi="仿宋" w:cs="仿宋" w:hint="eastAsia"/>
                <w:sz w:val="20"/>
                <w:szCs w:val="20"/>
              </w:rPr>
              <w:t>车库入口</w:t>
            </w:r>
            <w:r>
              <w:rPr>
                <w:rFonts w:ascii="楷体_GB2312" w:eastAsia="楷体_GB2312" w:hAnsi="仿宋" w:cs="仿宋" w:hint="eastAsia"/>
                <w:sz w:val="20"/>
                <w:szCs w:val="20"/>
              </w:rPr>
              <w:t>坡道处、由于角度问题易刮蹭</w:t>
            </w:r>
            <w:r>
              <w:rPr>
                <w:rFonts w:ascii="楷体_GB2312" w:eastAsia="楷体_GB2312" w:hAnsi="仿宋" w:cs="仿宋" w:hint="eastAsia"/>
                <w:sz w:val="20"/>
                <w:szCs w:val="20"/>
              </w:rPr>
              <w:t>，目前地面安装了阻拦杆</w:t>
            </w:r>
          </w:p>
        </w:tc>
        <w:tc>
          <w:tcPr>
            <w:tcW w:w="566" w:type="pct"/>
            <w:shd w:val="clear" w:color="auto" w:fill="auto"/>
            <w:noWrap/>
            <w:vAlign w:val="center"/>
            <w:hideMark/>
          </w:tcPr>
          <w:p w14:paraId="7F73A671" w14:textId="6E60EDD4"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3619</w:t>
            </w:r>
          </w:p>
        </w:tc>
        <w:tc>
          <w:tcPr>
            <w:tcW w:w="571" w:type="pct"/>
            <w:vAlign w:val="center"/>
          </w:tcPr>
          <w:p w14:paraId="62E81FE1" w14:textId="2998F3E3"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11 </w:t>
            </w:r>
          </w:p>
        </w:tc>
      </w:tr>
      <w:tr w:rsidR="00692563" w:rsidRPr="00443902" w14:paraId="21DCE2DC" w14:textId="7E1BDD91" w:rsidTr="00E26E92">
        <w:trPr>
          <w:trHeight w:val="300"/>
        </w:trPr>
        <w:tc>
          <w:tcPr>
            <w:tcW w:w="261" w:type="pct"/>
            <w:shd w:val="clear" w:color="auto" w:fill="auto"/>
            <w:vAlign w:val="center"/>
            <w:hideMark/>
          </w:tcPr>
          <w:p w14:paraId="31F89D6A"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4</w:t>
            </w:r>
          </w:p>
        </w:tc>
        <w:tc>
          <w:tcPr>
            <w:tcW w:w="262" w:type="pct"/>
            <w:vMerge w:val="restart"/>
            <w:shd w:val="clear" w:color="auto" w:fill="auto"/>
            <w:vAlign w:val="center"/>
            <w:hideMark/>
          </w:tcPr>
          <w:p w14:paraId="29BBBA7C"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414" w:type="pct"/>
            <w:shd w:val="clear" w:color="auto" w:fill="auto"/>
            <w:noWrap/>
            <w:vAlign w:val="center"/>
            <w:hideMark/>
          </w:tcPr>
          <w:p w14:paraId="21EDEBC2"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21区272</w:t>
            </w:r>
          </w:p>
        </w:tc>
        <w:tc>
          <w:tcPr>
            <w:tcW w:w="500" w:type="pct"/>
            <w:shd w:val="clear" w:color="auto" w:fill="auto"/>
            <w:noWrap/>
            <w:vAlign w:val="center"/>
            <w:hideMark/>
          </w:tcPr>
          <w:p w14:paraId="4F2730F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2D8D3ED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EB11EF8" w14:textId="55A37E7A" w:rsidR="00692563" w:rsidRPr="00443902" w:rsidRDefault="00692563" w:rsidP="00692563">
            <w:pPr>
              <w:widowControl/>
              <w:jc w:val="center"/>
              <w:rPr>
                <w:rFonts w:ascii="楷体_GB2312" w:eastAsia="楷体_GB2312" w:hAnsi="仿宋" w:cs="仿宋" w:hint="eastAsia"/>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1.6米，根据《车库建筑设计规范》[</w:t>
            </w:r>
            <w:r>
              <w:rPr>
                <w:rFonts w:ascii="楷体_GB2312" w:eastAsia="楷体_GB2312" w:hAnsi="仿宋" w:cs="仿宋"/>
                <w:sz w:val="20"/>
                <w:szCs w:val="20"/>
              </w:rPr>
              <w:t>JGJ 100-2015]</w:t>
            </w:r>
            <w:r>
              <w:rPr>
                <w:rFonts w:ascii="楷体_GB2312" w:eastAsia="楷体_GB2312" w:hAnsi="仿宋" w:cs="仿宋" w:hint="eastAsia"/>
                <w:sz w:val="20"/>
                <w:szCs w:val="20"/>
              </w:rPr>
              <w:t>，微型车外廓尺寸为1</w:t>
            </w:r>
            <w:r>
              <w:rPr>
                <w:rFonts w:ascii="楷体_GB2312" w:eastAsia="楷体_GB2312" w:hAnsi="仿宋" w:cs="仿宋"/>
                <w:sz w:val="20"/>
                <w:szCs w:val="20"/>
              </w:rPr>
              <w:t>.8</w:t>
            </w:r>
            <w:r>
              <w:rPr>
                <w:rFonts w:ascii="楷体_GB2312" w:eastAsia="楷体_GB2312" w:hAnsi="仿宋" w:cs="仿宋" w:hint="eastAsia"/>
                <w:sz w:val="20"/>
                <w:szCs w:val="20"/>
              </w:rPr>
              <w:t>米，</w:t>
            </w:r>
            <w:r>
              <w:rPr>
                <w:rFonts w:ascii="楷体_GB2312" w:eastAsia="楷体_GB2312" w:hAnsi="仿宋" w:cs="仿宋" w:hint="eastAsia"/>
                <w:sz w:val="20"/>
                <w:szCs w:val="20"/>
              </w:rPr>
              <w:t>停机动车高度受限</w:t>
            </w:r>
          </w:p>
        </w:tc>
        <w:tc>
          <w:tcPr>
            <w:tcW w:w="566" w:type="pct"/>
            <w:shd w:val="clear" w:color="auto" w:fill="auto"/>
            <w:noWrap/>
            <w:vAlign w:val="center"/>
            <w:hideMark/>
          </w:tcPr>
          <w:p w14:paraId="0BFDC78B" w14:textId="51321746"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2413</w:t>
            </w:r>
          </w:p>
        </w:tc>
        <w:tc>
          <w:tcPr>
            <w:tcW w:w="571" w:type="pct"/>
            <w:vAlign w:val="center"/>
          </w:tcPr>
          <w:p w14:paraId="0E0FF3EC" w14:textId="50DE6F4D"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7 </w:t>
            </w:r>
          </w:p>
        </w:tc>
      </w:tr>
      <w:tr w:rsidR="00692563" w:rsidRPr="00443902" w14:paraId="30F3EEF0" w14:textId="150D5C1C" w:rsidTr="00E26E92">
        <w:trPr>
          <w:trHeight w:val="300"/>
        </w:trPr>
        <w:tc>
          <w:tcPr>
            <w:tcW w:w="261" w:type="pct"/>
            <w:shd w:val="clear" w:color="auto" w:fill="auto"/>
            <w:vAlign w:val="center"/>
            <w:hideMark/>
          </w:tcPr>
          <w:p w14:paraId="31F7D0B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5</w:t>
            </w:r>
          </w:p>
        </w:tc>
        <w:tc>
          <w:tcPr>
            <w:tcW w:w="262" w:type="pct"/>
            <w:vMerge/>
            <w:shd w:val="clear" w:color="auto" w:fill="auto"/>
            <w:vAlign w:val="center"/>
            <w:hideMark/>
          </w:tcPr>
          <w:p w14:paraId="0B0EB834"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4EBD4D7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21区273</w:t>
            </w:r>
          </w:p>
        </w:tc>
        <w:tc>
          <w:tcPr>
            <w:tcW w:w="500" w:type="pct"/>
            <w:shd w:val="clear" w:color="auto" w:fill="auto"/>
            <w:noWrap/>
            <w:vAlign w:val="center"/>
            <w:hideMark/>
          </w:tcPr>
          <w:p w14:paraId="74A789B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5A5A134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4CA3869B" w14:textId="7309E8DC"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r>
              <w:rPr>
                <w:rFonts w:ascii="楷体_GB2312" w:eastAsia="楷体_GB2312" w:hAnsi="仿宋" w:cs="仿宋" w:hint="eastAsia"/>
                <w:sz w:val="20"/>
                <w:szCs w:val="20"/>
              </w:rPr>
              <w:t>根据《车库建筑设计规范》[</w:t>
            </w:r>
            <w:r>
              <w:rPr>
                <w:rFonts w:ascii="楷体_GB2312" w:eastAsia="楷体_GB2312" w:hAnsi="仿宋" w:cs="仿宋"/>
                <w:sz w:val="20"/>
                <w:szCs w:val="20"/>
              </w:rPr>
              <w:t>JGJ 100-2015]</w:t>
            </w:r>
            <w:r>
              <w:rPr>
                <w:rFonts w:ascii="楷体_GB2312" w:eastAsia="楷体_GB2312" w:hAnsi="仿宋" w:cs="仿宋" w:hint="eastAsia"/>
                <w:sz w:val="20"/>
                <w:szCs w:val="20"/>
              </w:rPr>
              <w:t>，微型车外廓尺寸为1</w:t>
            </w:r>
            <w:r>
              <w:rPr>
                <w:rFonts w:ascii="楷体_GB2312" w:eastAsia="楷体_GB2312" w:hAnsi="仿宋" w:cs="仿宋"/>
                <w:sz w:val="20"/>
                <w:szCs w:val="20"/>
              </w:rPr>
              <w:t>.8</w:t>
            </w:r>
            <w:r>
              <w:rPr>
                <w:rFonts w:ascii="楷体_GB2312" w:eastAsia="楷体_GB2312" w:hAnsi="仿宋" w:cs="仿宋" w:hint="eastAsia"/>
                <w:sz w:val="20"/>
                <w:szCs w:val="20"/>
              </w:rPr>
              <w:t>米，停机动车高度受限</w:t>
            </w:r>
          </w:p>
        </w:tc>
        <w:tc>
          <w:tcPr>
            <w:tcW w:w="566" w:type="pct"/>
            <w:shd w:val="clear" w:color="auto" w:fill="auto"/>
            <w:noWrap/>
            <w:vAlign w:val="center"/>
            <w:hideMark/>
          </w:tcPr>
          <w:p w14:paraId="386FB808" w14:textId="1C827682"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2413</w:t>
            </w:r>
          </w:p>
        </w:tc>
        <w:tc>
          <w:tcPr>
            <w:tcW w:w="571" w:type="pct"/>
            <w:vAlign w:val="center"/>
          </w:tcPr>
          <w:p w14:paraId="3C935A91" w14:textId="7CFC55A2"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7 </w:t>
            </w:r>
          </w:p>
        </w:tc>
      </w:tr>
      <w:tr w:rsidR="00692563" w:rsidRPr="00443902" w14:paraId="5C400EAB" w14:textId="7C062F95" w:rsidTr="00E26E92">
        <w:trPr>
          <w:trHeight w:val="662"/>
        </w:trPr>
        <w:tc>
          <w:tcPr>
            <w:tcW w:w="261" w:type="pct"/>
            <w:shd w:val="clear" w:color="auto" w:fill="auto"/>
            <w:vAlign w:val="center"/>
            <w:hideMark/>
          </w:tcPr>
          <w:p w14:paraId="1922337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6</w:t>
            </w:r>
          </w:p>
        </w:tc>
        <w:tc>
          <w:tcPr>
            <w:tcW w:w="262" w:type="pct"/>
            <w:vMerge/>
            <w:shd w:val="clear" w:color="auto" w:fill="auto"/>
            <w:vAlign w:val="center"/>
            <w:hideMark/>
          </w:tcPr>
          <w:p w14:paraId="501D6AF8"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139D86E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21区274</w:t>
            </w:r>
          </w:p>
        </w:tc>
        <w:tc>
          <w:tcPr>
            <w:tcW w:w="500" w:type="pct"/>
            <w:shd w:val="clear" w:color="auto" w:fill="auto"/>
            <w:noWrap/>
            <w:vAlign w:val="center"/>
            <w:hideMark/>
          </w:tcPr>
          <w:p w14:paraId="3A48891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0BC0A3E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785CBF9D" w14:textId="05AC960A"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r>
              <w:rPr>
                <w:rFonts w:ascii="楷体_GB2312" w:eastAsia="楷体_GB2312" w:hAnsi="仿宋" w:cs="仿宋" w:hint="eastAsia"/>
                <w:sz w:val="20"/>
                <w:szCs w:val="20"/>
              </w:rPr>
              <w:t>根据《车库建筑设计规范》[</w:t>
            </w:r>
            <w:r>
              <w:rPr>
                <w:rFonts w:ascii="楷体_GB2312" w:eastAsia="楷体_GB2312" w:hAnsi="仿宋" w:cs="仿宋"/>
                <w:sz w:val="20"/>
                <w:szCs w:val="20"/>
              </w:rPr>
              <w:t>JGJ 100-2015]</w:t>
            </w:r>
            <w:r>
              <w:rPr>
                <w:rFonts w:ascii="楷体_GB2312" w:eastAsia="楷体_GB2312" w:hAnsi="仿宋" w:cs="仿宋" w:hint="eastAsia"/>
                <w:sz w:val="20"/>
                <w:szCs w:val="20"/>
              </w:rPr>
              <w:t>，微型车外廓尺寸为1</w:t>
            </w:r>
            <w:r>
              <w:rPr>
                <w:rFonts w:ascii="楷体_GB2312" w:eastAsia="楷体_GB2312" w:hAnsi="仿宋" w:cs="仿宋"/>
                <w:sz w:val="20"/>
                <w:szCs w:val="20"/>
              </w:rPr>
              <w:t>.8</w:t>
            </w:r>
            <w:r>
              <w:rPr>
                <w:rFonts w:ascii="楷体_GB2312" w:eastAsia="楷体_GB2312" w:hAnsi="仿宋" w:cs="仿宋" w:hint="eastAsia"/>
                <w:sz w:val="20"/>
                <w:szCs w:val="20"/>
              </w:rPr>
              <w:t>米，停机动车高度受限</w:t>
            </w:r>
          </w:p>
        </w:tc>
        <w:tc>
          <w:tcPr>
            <w:tcW w:w="566" w:type="pct"/>
            <w:shd w:val="clear" w:color="auto" w:fill="auto"/>
            <w:noWrap/>
            <w:vAlign w:val="center"/>
            <w:hideMark/>
          </w:tcPr>
          <w:p w14:paraId="192FDD0E" w14:textId="54C79814"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2413</w:t>
            </w:r>
          </w:p>
        </w:tc>
        <w:tc>
          <w:tcPr>
            <w:tcW w:w="571" w:type="pct"/>
            <w:vAlign w:val="center"/>
          </w:tcPr>
          <w:p w14:paraId="145C6F34" w14:textId="1E98033E"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7 </w:t>
            </w:r>
          </w:p>
        </w:tc>
      </w:tr>
      <w:tr w:rsidR="00692563" w:rsidRPr="00443902" w14:paraId="0C68E041" w14:textId="3922CBF9" w:rsidTr="00E26E92">
        <w:trPr>
          <w:trHeight w:val="510"/>
        </w:trPr>
        <w:tc>
          <w:tcPr>
            <w:tcW w:w="261" w:type="pct"/>
            <w:shd w:val="clear" w:color="auto" w:fill="auto"/>
            <w:vAlign w:val="center"/>
            <w:hideMark/>
          </w:tcPr>
          <w:p w14:paraId="207F92E2"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262" w:type="pct"/>
            <w:vMerge/>
            <w:shd w:val="clear" w:color="auto" w:fill="auto"/>
            <w:vAlign w:val="center"/>
            <w:hideMark/>
          </w:tcPr>
          <w:p w14:paraId="5932BCFE"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0A8954C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21区275</w:t>
            </w:r>
          </w:p>
        </w:tc>
        <w:tc>
          <w:tcPr>
            <w:tcW w:w="500" w:type="pct"/>
            <w:shd w:val="clear" w:color="auto" w:fill="auto"/>
            <w:noWrap/>
            <w:vAlign w:val="center"/>
            <w:hideMark/>
          </w:tcPr>
          <w:p w14:paraId="07A59FE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7F5151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0373D4C" w14:textId="6749412C" w:rsidR="00692563" w:rsidRPr="00443902" w:rsidRDefault="00692563" w:rsidP="00692563">
            <w:pPr>
              <w:widowControl/>
              <w:jc w:val="center"/>
              <w:rPr>
                <w:rFonts w:ascii="楷体_GB2312" w:eastAsia="楷体_GB2312" w:hAnsi="仿宋" w:cs="仿宋"/>
                <w:sz w:val="20"/>
                <w:szCs w:val="20"/>
              </w:rPr>
            </w:pPr>
            <w:r>
              <w:rPr>
                <w:rFonts w:ascii="楷体_GB2312" w:eastAsia="楷体_GB2312" w:hAnsi="仿宋" w:cs="仿宋" w:hint="eastAsia"/>
                <w:sz w:val="20"/>
                <w:szCs w:val="20"/>
              </w:rPr>
              <w:t>可正常停车</w:t>
            </w:r>
          </w:p>
        </w:tc>
        <w:tc>
          <w:tcPr>
            <w:tcW w:w="566" w:type="pct"/>
            <w:shd w:val="clear" w:color="auto" w:fill="auto"/>
            <w:noWrap/>
            <w:vAlign w:val="center"/>
            <w:hideMark/>
          </w:tcPr>
          <w:p w14:paraId="32373E96" w14:textId="3227347C"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06F7DE23" w14:textId="3B2E41C3"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2B70307A" w14:textId="6E118D8C" w:rsidTr="00E26E92">
        <w:trPr>
          <w:trHeight w:val="300"/>
        </w:trPr>
        <w:tc>
          <w:tcPr>
            <w:tcW w:w="261" w:type="pct"/>
            <w:shd w:val="clear" w:color="auto" w:fill="auto"/>
            <w:vAlign w:val="center"/>
            <w:hideMark/>
          </w:tcPr>
          <w:p w14:paraId="2E6FD65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8</w:t>
            </w:r>
          </w:p>
        </w:tc>
        <w:tc>
          <w:tcPr>
            <w:tcW w:w="262" w:type="pct"/>
            <w:vMerge/>
            <w:shd w:val="clear" w:color="auto" w:fill="auto"/>
            <w:vAlign w:val="center"/>
            <w:hideMark/>
          </w:tcPr>
          <w:p w14:paraId="137E67FA"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7367A74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21区276</w:t>
            </w:r>
          </w:p>
        </w:tc>
        <w:tc>
          <w:tcPr>
            <w:tcW w:w="500" w:type="pct"/>
            <w:shd w:val="clear" w:color="auto" w:fill="auto"/>
            <w:noWrap/>
            <w:vAlign w:val="center"/>
            <w:hideMark/>
          </w:tcPr>
          <w:p w14:paraId="2D192775"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390B767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07CD8217" w14:textId="36DC0AFD"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566" w:type="pct"/>
            <w:shd w:val="clear" w:color="auto" w:fill="auto"/>
            <w:noWrap/>
            <w:vAlign w:val="center"/>
            <w:hideMark/>
          </w:tcPr>
          <w:p w14:paraId="72045650" w14:textId="53F0BD5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327033D7" w14:textId="4C66717B"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1A0DD66C" w14:textId="15817BE0" w:rsidTr="00E26E92">
        <w:trPr>
          <w:trHeight w:val="510"/>
        </w:trPr>
        <w:tc>
          <w:tcPr>
            <w:tcW w:w="261" w:type="pct"/>
            <w:shd w:val="clear" w:color="auto" w:fill="auto"/>
            <w:vAlign w:val="center"/>
            <w:hideMark/>
          </w:tcPr>
          <w:p w14:paraId="0A00841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9</w:t>
            </w:r>
          </w:p>
        </w:tc>
        <w:tc>
          <w:tcPr>
            <w:tcW w:w="262" w:type="pct"/>
            <w:vMerge/>
            <w:shd w:val="clear" w:color="auto" w:fill="auto"/>
            <w:vAlign w:val="center"/>
            <w:hideMark/>
          </w:tcPr>
          <w:p w14:paraId="50D798E1"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7A10D09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21区277</w:t>
            </w:r>
          </w:p>
        </w:tc>
        <w:tc>
          <w:tcPr>
            <w:tcW w:w="500" w:type="pct"/>
            <w:shd w:val="clear" w:color="auto" w:fill="auto"/>
            <w:noWrap/>
            <w:vAlign w:val="center"/>
            <w:hideMark/>
          </w:tcPr>
          <w:p w14:paraId="591BF7CC"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20FE3EA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4B56115" w14:textId="016A6BA9"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566" w:type="pct"/>
            <w:shd w:val="clear" w:color="auto" w:fill="auto"/>
            <w:noWrap/>
            <w:vAlign w:val="center"/>
            <w:hideMark/>
          </w:tcPr>
          <w:p w14:paraId="4D5A3E1E" w14:textId="09D86706"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2379FFC4" w14:textId="4C83E9E9"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4BB88610" w14:textId="1A55CF4F" w:rsidTr="00E26E92">
        <w:trPr>
          <w:trHeight w:val="300"/>
        </w:trPr>
        <w:tc>
          <w:tcPr>
            <w:tcW w:w="261" w:type="pct"/>
            <w:shd w:val="clear" w:color="auto" w:fill="auto"/>
            <w:vAlign w:val="center"/>
            <w:hideMark/>
          </w:tcPr>
          <w:p w14:paraId="1FE7B8B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10</w:t>
            </w:r>
          </w:p>
        </w:tc>
        <w:tc>
          <w:tcPr>
            <w:tcW w:w="262" w:type="pct"/>
            <w:vMerge/>
            <w:shd w:val="clear" w:color="auto" w:fill="auto"/>
            <w:vAlign w:val="center"/>
            <w:hideMark/>
          </w:tcPr>
          <w:p w14:paraId="17A50E68"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322676C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21区278</w:t>
            </w:r>
          </w:p>
        </w:tc>
        <w:tc>
          <w:tcPr>
            <w:tcW w:w="500" w:type="pct"/>
            <w:shd w:val="clear" w:color="auto" w:fill="auto"/>
            <w:noWrap/>
            <w:vAlign w:val="center"/>
            <w:hideMark/>
          </w:tcPr>
          <w:p w14:paraId="28E4F35D"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259078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C83CB72" w14:textId="1D8F6349"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566" w:type="pct"/>
            <w:shd w:val="clear" w:color="auto" w:fill="auto"/>
            <w:noWrap/>
            <w:vAlign w:val="center"/>
            <w:hideMark/>
          </w:tcPr>
          <w:p w14:paraId="4720ADCE" w14:textId="5E56E0AB"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68FEB9A7" w14:textId="05F66A2D"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55FA1CE3" w14:textId="0F251F1A" w:rsidTr="00E26E92">
        <w:trPr>
          <w:trHeight w:val="300"/>
        </w:trPr>
        <w:tc>
          <w:tcPr>
            <w:tcW w:w="261" w:type="pct"/>
            <w:shd w:val="clear" w:color="auto" w:fill="auto"/>
            <w:vAlign w:val="center"/>
            <w:hideMark/>
          </w:tcPr>
          <w:p w14:paraId="00FBDF92"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11</w:t>
            </w:r>
          </w:p>
        </w:tc>
        <w:tc>
          <w:tcPr>
            <w:tcW w:w="262" w:type="pct"/>
            <w:vMerge/>
            <w:shd w:val="clear" w:color="auto" w:fill="auto"/>
            <w:vAlign w:val="center"/>
            <w:hideMark/>
          </w:tcPr>
          <w:p w14:paraId="59BC89A7"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30F9AC8D"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21区279</w:t>
            </w:r>
          </w:p>
        </w:tc>
        <w:tc>
          <w:tcPr>
            <w:tcW w:w="500" w:type="pct"/>
            <w:shd w:val="clear" w:color="auto" w:fill="auto"/>
            <w:noWrap/>
            <w:vAlign w:val="center"/>
            <w:hideMark/>
          </w:tcPr>
          <w:p w14:paraId="1E9927E2"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49BC37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6A6BF8B" w14:textId="64F46B4E"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566" w:type="pct"/>
            <w:shd w:val="clear" w:color="auto" w:fill="auto"/>
            <w:noWrap/>
            <w:vAlign w:val="center"/>
            <w:hideMark/>
          </w:tcPr>
          <w:p w14:paraId="160EEF2C" w14:textId="07A355F6"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1E26DD59" w14:textId="591FAB09"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2EB99D85" w14:textId="54065BF3" w:rsidTr="00E26E92">
        <w:trPr>
          <w:trHeight w:val="300"/>
        </w:trPr>
        <w:tc>
          <w:tcPr>
            <w:tcW w:w="261" w:type="pct"/>
            <w:shd w:val="clear" w:color="auto" w:fill="auto"/>
            <w:vAlign w:val="center"/>
            <w:hideMark/>
          </w:tcPr>
          <w:p w14:paraId="7733094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12</w:t>
            </w:r>
          </w:p>
        </w:tc>
        <w:tc>
          <w:tcPr>
            <w:tcW w:w="262" w:type="pct"/>
            <w:vMerge/>
            <w:shd w:val="clear" w:color="auto" w:fill="auto"/>
            <w:vAlign w:val="center"/>
            <w:hideMark/>
          </w:tcPr>
          <w:p w14:paraId="7BF6E5D1"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49DB6FA5"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21区280</w:t>
            </w:r>
          </w:p>
        </w:tc>
        <w:tc>
          <w:tcPr>
            <w:tcW w:w="500" w:type="pct"/>
            <w:shd w:val="clear" w:color="auto" w:fill="auto"/>
            <w:noWrap/>
            <w:vAlign w:val="center"/>
            <w:hideMark/>
          </w:tcPr>
          <w:p w14:paraId="5E1C3315"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AE0886A"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2DE4EE9" w14:textId="2668D21A"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566" w:type="pct"/>
            <w:shd w:val="clear" w:color="auto" w:fill="auto"/>
            <w:noWrap/>
            <w:vAlign w:val="center"/>
            <w:hideMark/>
          </w:tcPr>
          <w:p w14:paraId="7585F29E" w14:textId="7A9D1134"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13025119" w14:textId="705D90F3"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D76D27" w:rsidRPr="00443902" w14:paraId="4FF983CE" w14:textId="5AEDDB10" w:rsidTr="00D76D27">
        <w:trPr>
          <w:trHeight w:val="300"/>
        </w:trPr>
        <w:tc>
          <w:tcPr>
            <w:tcW w:w="261" w:type="pct"/>
            <w:shd w:val="clear" w:color="auto" w:fill="auto"/>
            <w:vAlign w:val="center"/>
            <w:hideMark/>
          </w:tcPr>
          <w:p w14:paraId="21DCD68D"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13</w:t>
            </w:r>
          </w:p>
        </w:tc>
        <w:tc>
          <w:tcPr>
            <w:tcW w:w="262" w:type="pct"/>
            <w:vMerge/>
            <w:shd w:val="clear" w:color="auto" w:fill="auto"/>
            <w:vAlign w:val="center"/>
            <w:hideMark/>
          </w:tcPr>
          <w:p w14:paraId="301FB3E5" w14:textId="77777777" w:rsidR="00D76D27" w:rsidRPr="00443902" w:rsidRDefault="00D76D27" w:rsidP="00D76D27">
            <w:pPr>
              <w:widowControl/>
              <w:jc w:val="left"/>
              <w:rPr>
                <w:rFonts w:ascii="楷体_GB2312" w:eastAsia="楷体_GB2312" w:hAnsi="仿宋" w:cs="仿宋"/>
                <w:sz w:val="20"/>
                <w:szCs w:val="20"/>
              </w:rPr>
            </w:pPr>
          </w:p>
        </w:tc>
        <w:tc>
          <w:tcPr>
            <w:tcW w:w="414" w:type="pct"/>
            <w:shd w:val="clear" w:color="auto" w:fill="auto"/>
            <w:noWrap/>
            <w:vAlign w:val="center"/>
            <w:hideMark/>
          </w:tcPr>
          <w:p w14:paraId="4B451568"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21区283</w:t>
            </w:r>
          </w:p>
        </w:tc>
        <w:tc>
          <w:tcPr>
            <w:tcW w:w="500" w:type="pct"/>
            <w:shd w:val="clear" w:color="auto" w:fill="auto"/>
            <w:noWrap/>
            <w:vAlign w:val="center"/>
            <w:hideMark/>
          </w:tcPr>
          <w:p w14:paraId="73FEBAEB"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0E55C84E"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0BF2006D" w14:textId="36DFFE95" w:rsidR="00D76D27" w:rsidRPr="00443902" w:rsidRDefault="00D76D27" w:rsidP="00D76D27">
            <w:pPr>
              <w:widowControl/>
              <w:jc w:val="center"/>
              <w:rPr>
                <w:rFonts w:ascii="楷体_GB2312" w:eastAsia="楷体_GB2312" w:hAnsi="仿宋" w:cs="仿宋"/>
                <w:sz w:val="20"/>
                <w:szCs w:val="20"/>
              </w:rPr>
            </w:pPr>
            <w:r w:rsidRPr="00BF400D">
              <w:rPr>
                <w:rFonts w:ascii="楷体_GB2312" w:eastAsia="楷体_GB2312" w:hAnsi="仿宋" w:cs="仿宋" w:hint="eastAsia"/>
                <w:sz w:val="20"/>
                <w:szCs w:val="20"/>
              </w:rPr>
              <w:t>栅栏遮挡，可恢复停车</w:t>
            </w:r>
          </w:p>
        </w:tc>
        <w:tc>
          <w:tcPr>
            <w:tcW w:w="566" w:type="pct"/>
            <w:shd w:val="clear" w:color="auto" w:fill="auto"/>
            <w:noWrap/>
            <w:vAlign w:val="center"/>
            <w:hideMark/>
          </w:tcPr>
          <w:p w14:paraId="5E070FE4" w14:textId="0A000733" w:rsidR="00D76D27" w:rsidRPr="00443902" w:rsidRDefault="00D76D27" w:rsidP="00D76D27">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71F9CA61" w14:textId="0EAE8F2B" w:rsidR="00D76D27" w:rsidRPr="00443902" w:rsidRDefault="00D76D27" w:rsidP="00D76D27">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D76D27" w:rsidRPr="00443902" w14:paraId="02B16FEF" w14:textId="16D5D5B7" w:rsidTr="00D76D27">
        <w:trPr>
          <w:trHeight w:val="300"/>
        </w:trPr>
        <w:tc>
          <w:tcPr>
            <w:tcW w:w="261" w:type="pct"/>
            <w:shd w:val="clear" w:color="auto" w:fill="auto"/>
            <w:vAlign w:val="center"/>
            <w:hideMark/>
          </w:tcPr>
          <w:p w14:paraId="324257D8"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14</w:t>
            </w:r>
          </w:p>
        </w:tc>
        <w:tc>
          <w:tcPr>
            <w:tcW w:w="262" w:type="pct"/>
            <w:vMerge/>
            <w:shd w:val="clear" w:color="auto" w:fill="auto"/>
            <w:vAlign w:val="center"/>
            <w:hideMark/>
          </w:tcPr>
          <w:p w14:paraId="3630C36D" w14:textId="77777777" w:rsidR="00D76D27" w:rsidRPr="00443902" w:rsidRDefault="00D76D27" w:rsidP="00D76D27">
            <w:pPr>
              <w:widowControl/>
              <w:jc w:val="left"/>
              <w:rPr>
                <w:rFonts w:ascii="楷体_GB2312" w:eastAsia="楷体_GB2312" w:hAnsi="仿宋" w:cs="仿宋"/>
                <w:sz w:val="20"/>
                <w:szCs w:val="20"/>
              </w:rPr>
            </w:pPr>
          </w:p>
        </w:tc>
        <w:tc>
          <w:tcPr>
            <w:tcW w:w="414" w:type="pct"/>
            <w:shd w:val="clear" w:color="auto" w:fill="auto"/>
            <w:noWrap/>
            <w:vAlign w:val="center"/>
            <w:hideMark/>
          </w:tcPr>
          <w:p w14:paraId="07C5EACB"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21区284</w:t>
            </w:r>
          </w:p>
        </w:tc>
        <w:tc>
          <w:tcPr>
            <w:tcW w:w="500" w:type="pct"/>
            <w:shd w:val="clear" w:color="auto" w:fill="auto"/>
            <w:noWrap/>
            <w:vAlign w:val="center"/>
            <w:hideMark/>
          </w:tcPr>
          <w:p w14:paraId="2D21A928"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F6340F7" w14:textId="77777777" w:rsidR="00D76D27" w:rsidRPr="00443902" w:rsidRDefault="00D76D27" w:rsidP="00D76D27">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DC030FA" w14:textId="2206B111" w:rsidR="00D76D27" w:rsidRPr="00443902" w:rsidRDefault="00D76D27" w:rsidP="00D76D27">
            <w:pPr>
              <w:widowControl/>
              <w:jc w:val="center"/>
              <w:rPr>
                <w:rFonts w:ascii="楷体_GB2312" w:eastAsia="楷体_GB2312" w:hAnsi="仿宋" w:cs="仿宋"/>
                <w:sz w:val="20"/>
                <w:szCs w:val="20"/>
              </w:rPr>
            </w:pPr>
            <w:r w:rsidRPr="00BF400D">
              <w:rPr>
                <w:rFonts w:ascii="楷体_GB2312" w:eastAsia="楷体_GB2312" w:hAnsi="仿宋" w:cs="仿宋" w:hint="eastAsia"/>
                <w:sz w:val="20"/>
                <w:szCs w:val="20"/>
              </w:rPr>
              <w:t>栅栏遮挡，可恢复停车</w:t>
            </w:r>
          </w:p>
        </w:tc>
        <w:tc>
          <w:tcPr>
            <w:tcW w:w="566" w:type="pct"/>
            <w:shd w:val="clear" w:color="auto" w:fill="auto"/>
            <w:noWrap/>
            <w:vAlign w:val="center"/>
            <w:hideMark/>
          </w:tcPr>
          <w:p w14:paraId="7123BA5D" w14:textId="60B1226A" w:rsidR="00D76D27" w:rsidRPr="00443902" w:rsidRDefault="00D76D27" w:rsidP="00D76D27">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2474854E" w14:textId="4BCA9606" w:rsidR="00D76D27" w:rsidRPr="00443902" w:rsidRDefault="00D76D27" w:rsidP="00D76D27">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38788AD2" w14:textId="252AC12D" w:rsidTr="00E26E92">
        <w:trPr>
          <w:trHeight w:val="300"/>
        </w:trPr>
        <w:tc>
          <w:tcPr>
            <w:tcW w:w="261" w:type="pct"/>
            <w:shd w:val="clear" w:color="auto" w:fill="auto"/>
            <w:vAlign w:val="center"/>
            <w:hideMark/>
          </w:tcPr>
          <w:p w14:paraId="6C1FD7E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15</w:t>
            </w:r>
          </w:p>
        </w:tc>
        <w:tc>
          <w:tcPr>
            <w:tcW w:w="262" w:type="pct"/>
            <w:vMerge/>
            <w:shd w:val="clear" w:color="auto" w:fill="auto"/>
            <w:vAlign w:val="center"/>
            <w:hideMark/>
          </w:tcPr>
          <w:p w14:paraId="1CAA759D"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526ED78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21区285</w:t>
            </w:r>
          </w:p>
        </w:tc>
        <w:tc>
          <w:tcPr>
            <w:tcW w:w="500" w:type="pct"/>
            <w:shd w:val="clear" w:color="auto" w:fill="auto"/>
            <w:noWrap/>
            <w:vAlign w:val="center"/>
            <w:hideMark/>
          </w:tcPr>
          <w:p w14:paraId="5FD130D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74B68F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2307C91E" w14:textId="4D4E72B0"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w:t>
            </w:r>
            <w:r>
              <w:rPr>
                <w:rFonts w:ascii="楷体_GB2312" w:eastAsia="楷体_GB2312" w:hAnsi="仿宋" w:cs="仿宋" w:hint="eastAsia"/>
                <w:sz w:val="20"/>
                <w:szCs w:val="20"/>
              </w:rPr>
              <w:t>遮挡，可</w:t>
            </w:r>
            <w:r w:rsidR="00D76D27">
              <w:rPr>
                <w:rFonts w:ascii="楷体_GB2312" w:eastAsia="楷体_GB2312" w:hAnsi="仿宋" w:cs="仿宋" w:hint="eastAsia"/>
                <w:sz w:val="20"/>
                <w:szCs w:val="20"/>
              </w:rPr>
              <w:t>恢复</w:t>
            </w:r>
            <w:r>
              <w:rPr>
                <w:rFonts w:ascii="楷体_GB2312" w:eastAsia="楷体_GB2312" w:hAnsi="仿宋" w:cs="仿宋" w:hint="eastAsia"/>
                <w:sz w:val="20"/>
                <w:szCs w:val="20"/>
              </w:rPr>
              <w:t>停车</w:t>
            </w:r>
          </w:p>
        </w:tc>
        <w:tc>
          <w:tcPr>
            <w:tcW w:w="566" w:type="pct"/>
            <w:shd w:val="clear" w:color="auto" w:fill="auto"/>
            <w:noWrap/>
            <w:vAlign w:val="center"/>
            <w:hideMark/>
          </w:tcPr>
          <w:p w14:paraId="7CBB4CA7" w14:textId="77206E9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7441ABE5" w14:textId="21E4F7D7"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69ADAA8D" w14:textId="166C5426" w:rsidTr="00E26E92">
        <w:trPr>
          <w:trHeight w:val="300"/>
        </w:trPr>
        <w:tc>
          <w:tcPr>
            <w:tcW w:w="261" w:type="pct"/>
            <w:shd w:val="clear" w:color="auto" w:fill="auto"/>
            <w:vAlign w:val="center"/>
            <w:hideMark/>
          </w:tcPr>
          <w:p w14:paraId="0372605A"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16</w:t>
            </w:r>
          </w:p>
        </w:tc>
        <w:tc>
          <w:tcPr>
            <w:tcW w:w="262" w:type="pct"/>
            <w:vMerge/>
            <w:shd w:val="clear" w:color="auto" w:fill="auto"/>
            <w:vAlign w:val="center"/>
            <w:hideMark/>
          </w:tcPr>
          <w:p w14:paraId="55E709CD"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1B6FE4A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21区286</w:t>
            </w:r>
          </w:p>
        </w:tc>
        <w:tc>
          <w:tcPr>
            <w:tcW w:w="500" w:type="pct"/>
            <w:shd w:val="clear" w:color="auto" w:fill="auto"/>
            <w:noWrap/>
            <w:vAlign w:val="center"/>
            <w:hideMark/>
          </w:tcPr>
          <w:p w14:paraId="54404B3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4192B44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341A06B1" w14:textId="566695CB"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657F8F69" w14:textId="1945E7F6"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54E4F545" w14:textId="2746194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30D757DC" w14:textId="6EA22C22" w:rsidTr="00E26E92">
        <w:trPr>
          <w:trHeight w:val="300"/>
        </w:trPr>
        <w:tc>
          <w:tcPr>
            <w:tcW w:w="261" w:type="pct"/>
            <w:shd w:val="clear" w:color="auto" w:fill="auto"/>
            <w:vAlign w:val="center"/>
            <w:hideMark/>
          </w:tcPr>
          <w:p w14:paraId="4674C34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17</w:t>
            </w:r>
          </w:p>
        </w:tc>
        <w:tc>
          <w:tcPr>
            <w:tcW w:w="262" w:type="pct"/>
            <w:vMerge/>
            <w:shd w:val="clear" w:color="auto" w:fill="auto"/>
            <w:vAlign w:val="center"/>
            <w:hideMark/>
          </w:tcPr>
          <w:p w14:paraId="087475C1"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76D6235C"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21区287</w:t>
            </w:r>
          </w:p>
        </w:tc>
        <w:tc>
          <w:tcPr>
            <w:tcW w:w="500" w:type="pct"/>
            <w:shd w:val="clear" w:color="auto" w:fill="auto"/>
            <w:noWrap/>
            <w:vAlign w:val="center"/>
            <w:hideMark/>
          </w:tcPr>
          <w:p w14:paraId="6DD9EC7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5C514DEC"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362735AB" w14:textId="2496CF4D"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1942C048" w14:textId="01B0323C"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5E840CE9" w14:textId="5EFBCF9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41E7E2A1" w14:textId="0AF02A87" w:rsidTr="00E26E92">
        <w:trPr>
          <w:trHeight w:val="300"/>
        </w:trPr>
        <w:tc>
          <w:tcPr>
            <w:tcW w:w="261" w:type="pct"/>
            <w:shd w:val="clear" w:color="auto" w:fill="auto"/>
            <w:vAlign w:val="center"/>
            <w:hideMark/>
          </w:tcPr>
          <w:p w14:paraId="50525442"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18</w:t>
            </w:r>
          </w:p>
        </w:tc>
        <w:tc>
          <w:tcPr>
            <w:tcW w:w="262" w:type="pct"/>
            <w:vMerge/>
            <w:shd w:val="clear" w:color="auto" w:fill="auto"/>
            <w:vAlign w:val="center"/>
            <w:hideMark/>
          </w:tcPr>
          <w:p w14:paraId="017750CE"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5963A6B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21区288</w:t>
            </w:r>
          </w:p>
        </w:tc>
        <w:tc>
          <w:tcPr>
            <w:tcW w:w="500" w:type="pct"/>
            <w:shd w:val="clear" w:color="auto" w:fill="auto"/>
            <w:noWrap/>
            <w:vAlign w:val="center"/>
            <w:hideMark/>
          </w:tcPr>
          <w:p w14:paraId="27CE80B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382C2F5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220EE0E" w14:textId="13C1BD91"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14595393" w14:textId="7FF560E3"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3A9C3564" w14:textId="35A042C4"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5DA51F8F" w14:textId="15B90796" w:rsidTr="00E26E92">
        <w:trPr>
          <w:trHeight w:val="300"/>
        </w:trPr>
        <w:tc>
          <w:tcPr>
            <w:tcW w:w="261" w:type="pct"/>
            <w:shd w:val="clear" w:color="auto" w:fill="auto"/>
            <w:vAlign w:val="center"/>
            <w:hideMark/>
          </w:tcPr>
          <w:p w14:paraId="77EE051D"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19</w:t>
            </w:r>
          </w:p>
        </w:tc>
        <w:tc>
          <w:tcPr>
            <w:tcW w:w="262" w:type="pct"/>
            <w:vMerge/>
            <w:shd w:val="clear" w:color="auto" w:fill="auto"/>
            <w:vAlign w:val="center"/>
            <w:hideMark/>
          </w:tcPr>
          <w:p w14:paraId="01472672"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219A8F1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21区289</w:t>
            </w:r>
          </w:p>
        </w:tc>
        <w:tc>
          <w:tcPr>
            <w:tcW w:w="500" w:type="pct"/>
            <w:shd w:val="clear" w:color="auto" w:fill="auto"/>
            <w:noWrap/>
            <w:vAlign w:val="center"/>
            <w:hideMark/>
          </w:tcPr>
          <w:p w14:paraId="151C60C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7CB8F52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EA1AA9D" w14:textId="211C0A04"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7B1B33F4" w14:textId="651039B2"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7664B931" w14:textId="33B8587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0C5449B6" w14:textId="11217361" w:rsidTr="00E26E92">
        <w:trPr>
          <w:trHeight w:val="300"/>
        </w:trPr>
        <w:tc>
          <w:tcPr>
            <w:tcW w:w="261" w:type="pct"/>
            <w:shd w:val="clear" w:color="auto" w:fill="auto"/>
            <w:vAlign w:val="center"/>
            <w:hideMark/>
          </w:tcPr>
          <w:p w14:paraId="22B89DF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20</w:t>
            </w:r>
          </w:p>
        </w:tc>
        <w:tc>
          <w:tcPr>
            <w:tcW w:w="262" w:type="pct"/>
            <w:vMerge/>
            <w:shd w:val="clear" w:color="auto" w:fill="auto"/>
            <w:vAlign w:val="center"/>
            <w:hideMark/>
          </w:tcPr>
          <w:p w14:paraId="1F9117F3"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1C508B7D"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21区290</w:t>
            </w:r>
          </w:p>
        </w:tc>
        <w:tc>
          <w:tcPr>
            <w:tcW w:w="500" w:type="pct"/>
            <w:shd w:val="clear" w:color="auto" w:fill="auto"/>
            <w:noWrap/>
            <w:vAlign w:val="center"/>
            <w:hideMark/>
          </w:tcPr>
          <w:p w14:paraId="07EC421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0DAFB21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284EDD84" w14:textId="12569F41"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7494D24A" w14:textId="369AAABE"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4B541D57" w14:textId="002E9562"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13E47DE4" w14:textId="74F668EC" w:rsidTr="00E26E92">
        <w:trPr>
          <w:trHeight w:val="300"/>
        </w:trPr>
        <w:tc>
          <w:tcPr>
            <w:tcW w:w="261" w:type="pct"/>
            <w:shd w:val="clear" w:color="auto" w:fill="auto"/>
            <w:vAlign w:val="center"/>
            <w:hideMark/>
          </w:tcPr>
          <w:p w14:paraId="189C831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w:t>
            </w:r>
          </w:p>
        </w:tc>
        <w:tc>
          <w:tcPr>
            <w:tcW w:w="262" w:type="pct"/>
            <w:vMerge/>
            <w:shd w:val="clear" w:color="auto" w:fill="auto"/>
            <w:vAlign w:val="center"/>
            <w:hideMark/>
          </w:tcPr>
          <w:p w14:paraId="475DD722"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7612FBA8"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21区292</w:t>
            </w:r>
          </w:p>
        </w:tc>
        <w:tc>
          <w:tcPr>
            <w:tcW w:w="500" w:type="pct"/>
            <w:shd w:val="clear" w:color="auto" w:fill="auto"/>
            <w:noWrap/>
            <w:vAlign w:val="center"/>
            <w:hideMark/>
          </w:tcPr>
          <w:p w14:paraId="1BB94AEF"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2E7C761C"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77CBEE5B" w14:textId="432393DA"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00A325CD">
              <w:rPr>
                <w:rFonts w:ascii="楷体_GB2312" w:eastAsia="楷体_GB2312" w:hAnsi="仿宋" w:cs="仿宋" w:hint="eastAsia"/>
                <w:sz w:val="20"/>
                <w:szCs w:val="20"/>
              </w:rPr>
              <w:t>可恢复停车</w:t>
            </w:r>
          </w:p>
        </w:tc>
        <w:tc>
          <w:tcPr>
            <w:tcW w:w="566" w:type="pct"/>
            <w:shd w:val="clear" w:color="auto" w:fill="auto"/>
            <w:noWrap/>
            <w:vAlign w:val="center"/>
            <w:hideMark/>
          </w:tcPr>
          <w:p w14:paraId="6583FF42" w14:textId="3942D9B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2C24092A" w14:textId="01AAE0DB"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12 </w:t>
            </w:r>
          </w:p>
        </w:tc>
      </w:tr>
      <w:tr w:rsidR="00692563" w:rsidRPr="00443902" w14:paraId="18DCE178" w14:textId="7D806B98" w:rsidTr="00E26E92">
        <w:trPr>
          <w:trHeight w:val="300"/>
        </w:trPr>
        <w:tc>
          <w:tcPr>
            <w:tcW w:w="261" w:type="pct"/>
            <w:shd w:val="clear" w:color="auto" w:fill="auto"/>
            <w:vAlign w:val="center"/>
            <w:hideMark/>
          </w:tcPr>
          <w:p w14:paraId="3FBE516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w:t>
            </w:r>
          </w:p>
        </w:tc>
        <w:tc>
          <w:tcPr>
            <w:tcW w:w="262" w:type="pct"/>
            <w:vMerge/>
            <w:shd w:val="clear" w:color="auto" w:fill="auto"/>
            <w:vAlign w:val="center"/>
            <w:hideMark/>
          </w:tcPr>
          <w:p w14:paraId="03465B8E"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3D32F65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21区293</w:t>
            </w:r>
          </w:p>
        </w:tc>
        <w:tc>
          <w:tcPr>
            <w:tcW w:w="500" w:type="pct"/>
            <w:shd w:val="clear" w:color="auto" w:fill="auto"/>
            <w:noWrap/>
            <w:vAlign w:val="center"/>
            <w:hideMark/>
          </w:tcPr>
          <w:p w14:paraId="18EE913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134500E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93FB026" w14:textId="1C16D4C6" w:rsidR="00692563" w:rsidRPr="00443902" w:rsidRDefault="00692563" w:rsidP="00692563">
            <w:pPr>
              <w:widowControl/>
              <w:jc w:val="center"/>
              <w:rPr>
                <w:rFonts w:ascii="楷体_GB2312" w:eastAsia="楷体_GB2312" w:hAnsi="仿宋" w:cs="仿宋"/>
                <w:sz w:val="20"/>
                <w:szCs w:val="20"/>
              </w:rPr>
            </w:pPr>
            <w:r>
              <w:rPr>
                <w:rFonts w:ascii="楷体_GB2312" w:eastAsia="楷体_GB2312" w:hAnsi="仿宋" w:cs="仿宋" w:hint="eastAsia"/>
                <w:sz w:val="20"/>
                <w:szCs w:val="20"/>
              </w:rPr>
              <w:t>限高1.8米，</w:t>
            </w:r>
            <w:r>
              <w:rPr>
                <w:rFonts w:ascii="楷体_GB2312" w:eastAsia="楷体_GB2312" w:hAnsi="仿宋" w:cs="仿宋" w:hint="eastAsia"/>
                <w:sz w:val="20"/>
                <w:szCs w:val="20"/>
              </w:rPr>
              <w:t>根据《车库建筑设计规范》[</w:t>
            </w:r>
            <w:r>
              <w:rPr>
                <w:rFonts w:ascii="楷体_GB2312" w:eastAsia="楷体_GB2312" w:hAnsi="仿宋" w:cs="仿宋"/>
                <w:sz w:val="20"/>
                <w:szCs w:val="20"/>
              </w:rPr>
              <w:t>JGJ 100-2015]</w:t>
            </w:r>
            <w:r>
              <w:rPr>
                <w:rFonts w:ascii="楷体_GB2312" w:eastAsia="楷体_GB2312" w:hAnsi="仿宋" w:cs="仿宋" w:hint="eastAsia"/>
                <w:sz w:val="20"/>
                <w:szCs w:val="20"/>
              </w:rPr>
              <w:t>，</w:t>
            </w:r>
            <w:proofErr w:type="gramStart"/>
            <w:r w:rsidR="00A325CD">
              <w:rPr>
                <w:rFonts w:ascii="楷体_GB2312" w:eastAsia="楷体_GB2312" w:hAnsi="仿宋" w:cs="仿宋" w:hint="eastAsia"/>
                <w:sz w:val="20"/>
                <w:szCs w:val="20"/>
              </w:rPr>
              <w:t>仅符合</w:t>
            </w:r>
            <w:proofErr w:type="gramEnd"/>
            <w:r>
              <w:rPr>
                <w:rFonts w:ascii="楷体_GB2312" w:eastAsia="楷体_GB2312" w:hAnsi="仿宋" w:cs="仿宋" w:hint="eastAsia"/>
                <w:sz w:val="20"/>
                <w:szCs w:val="20"/>
              </w:rPr>
              <w:t>微型车外廓尺寸，</w:t>
            </w:r>
            <w:r>
              <w:rPr>
                <w:rFonts w:ascii="楷体_GB2312" w:eastAsia="楷体_GB2312" w:hAnsi="仿宋" w:cs="仿宋" w:hint="eastAsia"/>
                <w:sz w:val="20"/>
                <w:szCs w:val="20"/>
              </w:rPr>
              <w:t>车型受限，</w:t>
            </w:r>
            <w:r w:rsidR="00A325CD">
              <w:rPr>
                <w:rFonts w:ascii="楷体_GB2312" w:eastAsia="楷体_GB2312" w:hAnsi="仿宋" w:cs="仿宋" w:hint="eastAsia"/>
                <w:sz w:val="20"/>
                <w:szCs w:val="20"/>
              </w:rPr>
              <w:t>后备箱</w:t>
            </w:r>
            <w:proofErr w:type="gramStart"/>
            <w:r>
              <w:rPr>
                <w:rFonts w:ascii="楷体_GB2312" w:eastAsia="楷体_GB2312" w:hAnsi="仿宋" w:cs="仿宋" w:hint="eastAsia"/>
                <w:sz w:val="20"/>
                <w:szCs w:val="20"/>
              </w:rPr>
              <w:t>易刮蹭</w:t>
            </w:r>
            <w:proofErr w:type="gramEnd"/>
          </w:p>
        </w:tc>
        <w:tc>
          <w:tcPr>
            <w:tcW w:w="566" w:type="pct"/>
            <w:shd w:val="clear" w:color="auto" w:fill="auto"/>
            <w:noWrap/>
            <w:vAlign w:val="center"/>
            <w:hideMark/>
          </w:tcPr>
          <w:p w14:paraId="7B5577AB" w14:textId="536955BC"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3217</w:t>
            </w:r>
          </w:p>
        </w:tc>
        <w:tc>
          <w:tcPr>
            <w:tcW w:w="571" w:type="pct"/>
            <w:vAlign w:val="center"/>
          </w:tcPr>
          <w:p w14:paraId="42AC902B" w14:textId="3ECD3ECE"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9 </w:t>
            </w:r>
          </w:p>
        </w:tc>
      </w:tr>
      <w:tr w:rsidR="00692563" w:rsidRPr="00443902" w14:paraId="2570C5C9" w14:textId="71239577" w:rsidTr="00E26E92">
        <w:trPr>
          <w:trHeight w:val="300"/>
        </w:trPr>
        <w:tc>
          <w:tcPr>
            <w:tcW w:w="261" w:type="pct"/>
            <w:shd w:val="clear" w:color="auto" w:fill="auto"/>
            <w:vAlign w:val="center"/>
            <w:hideMark/>
          </w:tcPr>
          <w:p w14:paraId="6CC2864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23</w:t>
            </w:r>
          </w:p>
        </w:tc>
        <w:tc>
          <w:tcPr>
            <w:tcW w:w="262" w:type="pct"/>
            <w:vMerge/>
            <w:shd w:val="clear" w:color="auto" w:fill="auto"/>
            <w:vAlign w:val="center"/>
            <w:hideMark/>
          </w:tcPr>
          <w:p w14:paraId="7DA6D2F2"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03F776BE"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21区294</w:t>
            </w:r>
          </w:p>
        </w:tc>
        <w:tc>
          <w:tcPr>
            <w:tcW w:w="500" w:type="pct"/>
            <w:shd w:val="clear" w:color="auto" w:fill="auto"/>
            <w:noWrap/>
            <w:vAlign w:val="center"/>
            <w:hideMark/>
          </w:tcPr>
          <w:p w14:paraId="6FB31A69"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45091CD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09A33C58" w14:textId="6169DFC4" w:rsidR="00692563" w:rsidRPr="00443902" w:rsidRDefault="00692563" w:rsidP="00692563">
            <w:pPr>
              <w:widowControl/>
              <w:jc w:val="center"/>
              <w:rPr>
                <w:rFonts w:ascii="楷体_GB2312" w:eastAsia="楷体_GB2312" w:hAnsi="仿宋" w:cs="仿宋"/>
                <w:sz w:val="20"/>
                <w:szCs w:val="20"/>
              </w:rPr>
            </w:pPr>
            <w:r>
              <w:rPr>
                <w:rFonts w:ascii="楷体_GB2312" w:eastAsia="楷体_GB2312" w:hAnsi="仿宋" w:cs="仿宋" w:hint="eastAsia"/>
                <w:sz w:val="20"/>
                <w:szCs w:val="20"/>
              </w:rPr>
              <w:t>限高1.8米，根据《车库建筑设计规范》[</w:t>
            </w:r>
            <w:r>
              <w:rPr>
                <w:rFonts w:ascii="楷体_GB2312" w:eastAsia="楷体_GB2312" w:hAnsi="仿宋" w:cs="仿宋"/>
                <w:sz w:val="20"/>
                <w:szCs w:val="20"/>
              </w:rPr>
              <w:t>JGJ 100-2015]</w:t>
            </w:r>
            <w:r>
              <w:rPr>
                <w:rFonts w:ascii="楷体_GB2312" w:eastAsia="楷体_GB2312" w:hAnsi="仿宋" w:cs="仿宋" w:hint="eastAsia"/>
                <w:sz w:val="20"/>
                <w:szCs w:val="20"/>
              </w:rPr>
              <w:t>，</w:t>
            </w:r>
            <w:proofErr w:type="gramStart"/>
            <w:r w:rsidR="00A325CD">
              <w:rPr>
                <w:rFonts w:ascii="楷体_GB2312" w:eastAsia="楷体_GB2312" w:hAnsi="仿宋" w:cs="仿宋" w:hint="eastAsia"/>
                <w:sz w:val="20"/>
                <w:szCs w:val="20"/>
              </w:rPr>
              <w:t>仅符合</w:t>
            </w:r>
            <w:proofErr w:type="gramEnd"/>
            <w:r w:rsidR="00A325CD">
              <w:rPr>
                <w:rFonts w:ascii="楷体_GB2312" w:eastAsia="楷体_GB2312" w:hAnsi="仿宋" w:cs="仿宋" w:hint="eastAsia"/>
                <w:sz w:val="20"/>
                <w:szCs w:val="20"/>
              </w:rPr>
              <w:t>微型车外廓尺寸，车型受限，后备箱</w:t>
            </w:r>
            <w:proofErr w:type="gramStart"/>
            <w:r w:rsidR="00A325CD">
              <w:rPr>
                <w:rFonts w:ascii="楷体_GB2312" w:eastAsia="楷体_GB2312" w:hAnsi="仿宋" w:cs="仿宋" w:hint="eastAsia"/>
                <w:sz w:val="20"/>
                <w:szCs w:val="20"/>
              </w:rPr>
              <w:t>易刮蹭</w:t>
            </w:r>
            <w:proofErr w:type="gramEnd"/>
          </w:p>
        </w:tc>
        <w:tc>
          <w:tcPr>
            <w:tcW w:w="566" w:type="pct"/>
            <w:shd w:val="clear" w:color="auto" w:fill="auto"/>
            <w:noWrap/>
            <w:vAlign w:val="center"/>
            <w:hideMark/>
          </w:tcPr>
          <w:p w14:paraId="564EBB35" w14:textId="10B15419"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3217</w:t>
            </w:r>
          </w:p>
        </w:tc>
        <w:tc>
          <w:tcPr>
            <w:tcW w:w="571" w:type="pct"/>
            <w:vAlign w:val="center"/>
          </w:tcPr>
          <w:p w14:paraId="7D29D9E2" w14:textId="154366BC"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9 </w:t>
            </w:r>
          </w:p>
        </w:tc>
      </w:tr>
      <w:tr w:rsidR="00A325CD" w:rsidRPr="00443902" w14:paraId="59617982" w14:textId="4998A36B" w:rsidTr="00A325CD">
        <w:trPr>
          <w:trHeight w:val="300"/>
        </w:trPr>
        <w:tc>
          <w:tcPr>
            <w:tcW w:w="261" w:type="pct"/>
            <w:shd w:val="clear" w:color="auto" w:fill="auto"/>
            <w:vAlign w:val="center"/>
            <w:hideMark/>
          </w:tcPr>
          <w:p w14:paraId="72606837"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24</w:t>
            </w:r>
          </w:p>
        </w:tc>
        <w:tc>
          <w:tcPr>
            <w:tcW w:w="262" w:type="pct"/>
            <w:vMerge/>
            <w:shd w:val="clear" w:color="auto" w:fill="auto"/>
            <w:vAlign w:val="center"/>
            <w:hideMark/>
          </w:tcPr>
          <w:p w14:paraId="778AE8A8" w14:textId="77777777" w:rsidR="00A325CD" w:rsidRPr="00443902" w:rsidRDefault="00A325CD" w:rsidP="00A325CD">
            <w:pPr>
              <w:widowControl/>
              <w:jc w:val="left"/>
              <w:rPr>
                <w:rFonts w:ascii="楷体_GB2312" w:eastAsia="楷体_GB2312" w:hAnsi="仿宋" w:cs="仿宋"/>
                <w:sz w:val="20"/>
                <w:szCs w:val="20"/>
              </w:rPr>
            </w:pPr>
          </w:p>
        </w:tc>
        <w:tc>
          <w:tcPr>
            <w:tcW w:w="414" w:type="pct"/>
            <w:shd w:val="clear" w:color="auto" w:fill="auto"/>
            <w:noWrap/>
            <w:vAlign w:val="center"/>
            <w:hideMark/>
          </w:tcPr>
          <w:p w14:paraId="270C7DC7"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21区315</w:t>
            </w:r>
          </w:p>
        </w:tc>
        <w:tc>
          <w:tcPr>
            <w:tcW w:w="500" w:type="pct"/>
            <w:shd w:val="clear" w:color="auto" w:fill="auto"/>
            <w:noWrap/>
            <w:vAlign w:val="center"/>
            <w:hideMark/>
          </w:tcPr>
          <w:p w14:paraId="704BEC63"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4" w:type="pct"/>
            <w:shd w:val="clear" w:color="auto" w:fill="auto"/>
            <w:vAlign w:val="center"/>
            <w:hideMark/>
          </w:tcPr>
          <w:p w14:paraId="2BB886C8"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61176106" w14:textId="5B6AEF27" w:rsidR="00A325CD" w:rsidRPr="00443902" w:rsidRDefault="00A325CD" w:rsidP="00A325CD">
            <w:pPr>
              <w:widowControl/>
              <w:jc w:val="center"/>
              <w:rPr>
                <w:rFonts w:ascii="楷体_GB2312" w:eastAsia="楷体_GB2312" w:hAnsi="仿宋" w:cs="仿宋"/>
                <w:sz w:val="20"/>
                <w:szCs w:val="20"/>
              </w:rPr>
            </w:pPr>
            <w:r w:rsidRPr="00AA5D5C">
              <w:rPr>
                <w:rFonts w:ascii="楷体_GB2312" w:eastAsia="楷体_GB2312" w:hAnsi="仿宋" w:cs="仿宋" w:hint="eastAsia"/>
                <w:sz w:val="20"/>
                <w:szCs w:val="20"/>
              </w:rPr>
              <w:t>车库出口岗亭外，可恢复停车</w:t>
            </w:r>
          </w:p>
        </w:tc>
        <w:tc>
          <w:tcPr>
            <w:tcW w:w="566" w:type="pct"/>
            <w:shd w:val="clear" w:color="auto" w:fill="auto"/>
            <w:noWrap/>
            <w:vAlign w:val="center"/>
            <w:hideMark/>
          </w:tcPr>
          <w:p w14:paraId="58F21020" w14:textId="18341828"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7FC2247F" w14:textId="177ACE09"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10 </w:t>
            </w:r>
          </w:p>
        </w:tc>
      </w:tr>
      <w:tr w:rsidR="00A325CD" w:rsidRPr="00443902" w14:paraId="689FF1C0" w14:textId="55FF1A2A" w:rsidTr="00A325CD">
        <w:trPr>
          <w:trHeight w:val="300"/>
        </w:trPr>
        <w:tc>
          <w:tcPr>
            <w:tcW w:w="261" w:type="pct"/>
            <w:shd w:val="clear" w:color="auto" w:fill="auto"/>
            <w:vAlign w:val="center"/>
            <w:hideMark/>
          </w:tcPr>
          <w:p w14:paraId="0B7F60EC"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w:t>
            </w:r>
          </w:p>
        </w:tc>
        <w:tc>
          <w:tcPr>
            <w:tcW w:w="262" w:type="pct"/>
            <w:vMerge/>
            <w:shd w:val="clear" w:color="auto" w:fill="auto"/>
            <w:vAlign w:val="center"/>
            <w:hideMark/>
          </w:tcPr>
          <w:p w14:paraId="30B5F868" w14:textId="77777777" w:rsidR="00A325CD" w:rsidRPr="00443902" w:rsidRDefault="00A325CD" w:rsidP="00A325CD">
            <w:pPr>
              <w:widowControl/>
              <w:jc w:val="left"/>
              <w:rPr>
                <w:rFonts w:ascii="楷体_GB2312" w:eastAsia="楷体_GB2312" w:hAnsi="仿宋" w:cs="仿宋"/>
                <w:sz w:val="20"/>
                <w:szCs w:val="20"/>
              </w:rPr>
            </w:pPr>
          </w:p>
        </w:tc>
        <w:tc>
          <w:tcPr>
            <w:tcW w:w="414" w:type="pct"/>
            <w:shd w:val="clear" w:color="auto" w:fill="auto"/>
            <w:noWrap/>
            <w:vAlign w:val="center"/>
            <w:hideMark/>
          </w:tcPr>
          <w:p w14:paraId="500769E0"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21区316</w:t>
            </w:r>
          </w:p>
        </w:tc>
        <w:tc>
          <w:tcPr>
            <w:tcW w:w="500" w:type="pct"/>
            <w:shd w:val="clear" w:color="auto" w:fill="auto"/>
            <w:noWrap/>
            <w:vAlign w:val="center"/>
            <w:hideMark/>
          </w:tcPr>
          <w:p w14:paraId="024D3520"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4" w:type="pct"/>
            <w:shd w:val="clear" w:color="auto" w:fill="auto"/>
            <w:vAlign w:val="center"/>
            <w:hideMark/>
          </w:tcPr>
          <w:p w14:paraId="66FBB935"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61FD0304" w14:textId="43DA164F" w:rsidR="00A325CD" w:rsidRPr="00443902" w:rsidRDefault="00A325CD" w:rsidP="00A325CD">
            <w:pPr>
              <w:widowControl/>
              <w:jc w:val="center"/>
              <w:rPr>
                <w:rFonts w:ascii="楷体_GB2312" w:eastAsia="楷体_GB2312" w:hAnsi="仿宋" w:cs="仿宋"/>
                <w:sz w:val="20"/>
                <w:szCs w:val="20"/>
              </w:rPr>
            </w:pPr>
            <w:r w:rsidRPr="00AA5D5C">
              <w:rPr>
                <w:rFonts w:ascii="楷体_GB2312" w:eastAsia="楷体_GB2312" w:hAnsi="仿宋" w:cs="仿宋" w:hint="eastAsia"/>
                <w:sz w:val="20"/>
                <w:szCs w:val="20"/>
              </w:rPr>
              <w:t>车库出口岗亭外，可恢复停车</w:t>
            </w:r>
          </w:p>
        </w:tc>
        <w:tc>
          <w:tcPr>
            <w:tcW w:w="566" w:type="pct"/>
            <w:shd w:val="clear" w:color="auto" w:fill="auto"/>
            <w:noWrap/>
            <w:vAlign w:val="center"/>
            <w:hideMark/>
          </w:tcPr>
          <w:p w14:paraId="42699C5A" w14:textId="54C65A6E"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369BAB2E" w14:textId="790FAD91"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10 </w:t>
            </w:r>
          </w:p>
        </w:tc>
      </w:tr>
      <w:tr w:rsidR="00A325CD" w:rsidRPr="00443902" w14:paraId="6910FF14" w14:textId="0D02C919" w:rsidTr="00A325CD">
        <w:trPr>
          <w:trHeight w:val="525"/>
        </w:trPr>
        <w:tc>
          <w:tcPr>
            <w:tcW w:w="261" w:type="pct"/>
            <w:shd w:val="clear" w:color="auto" w:fill="auto"/>
            <w:vAlign w:val="center"/>
            <w:hideMark/>
          </w:tcPr>
          <w:p w14:paraId="5B0A3069"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26</w:t>
            </w:r>
          </w:p>
        </w:tc>
        <w:tc>
          <w:tcPr>
            <w:tcW w:w="262" w:type="pct"/>
            <w:vMerge/>
            <w:shd w:val="clear" w:color="auto" w:fill="auto"/>
            <w:vAlign w:val="center"/>
            <w:hideMark/>
          </w:tcPr>
          <w:p w14:paraId="30F007EF" w14:textId="77777777" w:rsidR="00A325CD" w:rsidRPr="00443902" w:rsidRDefault="00A325CD" w:rsidP="00A325CD">
            <w:pPr>
              <w:widowControl/>
              <w:jc w:val="left"/>
              <w:rPr>
                <w:rFonts w:ascii="楷体_GB2312" w:eastAsia="楷体_GB2312" w:hAnsi="仿宋" w:cs="仿宋"/>
                <w:sz w:val="20"/>
                <w:szCs w:val="20"/>
              </w:rPr>
            </w:pPr>
          </w:p>
        </w:tc>
        <w:tc>
          <w:tcPr>
            <w:tcW w:w="414" w:type="pct"/>
            <w:shd w:val="clear" w:color="auto" w:fill="auto"/>
            <w:noWrap/>
            <w:vAlign w:val="center"/>
            <w:hideMark/>
          </w:tcPr>
          <w:p w14:paraId="036D22DC"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21区317</w:t>
            </w:r>
          </w:p>
        </w:tc>
        <w:tc>
          <w:tcPr>
            <w:tcW w:w="500" w:type="pct"/>
            <w:shd w:val="clear" w:color="auto" w:fill="auto"/>
            <w:noWrap/>
            <w:vAlign w:val="center"/>
            <w:hideMark/>
          </w:tcPr>
          <w:p w14:paraId="63FE5ECB"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4" w:type="pct"/>
            <w:shd w:val="clear" w:color="auto" w:fill="auto"/>
            <w:vAlign w:val="center"/>
            <w:hideMark/>
          </w:tcPr>
          <w:p w14:paraId="30877507" w14:textId="77777777" w:rsidR="00A325CD" w:rsidRPr="00443902" w:rsidRDefault="00A325CD" w:rsidP="00A325CD">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7A15ADE" w14:textId="508D2BFA" w:rsidR="00A325CD" w:rsidRPr="00443902" w:rsidRDefault="00A325CD" w:rsidP="00A325CD">
            <w:pPr>
              <w:widowControl/>
              <w:jc w:val="center"/>
              <w:rPr>
                <w:rFonts w:ascii="楷体_GB2312" w:eastAsia="楷体_GB2312" w:hAnsi="仿宋" w:cs="仿宋"/>
                <w:sz w:val="20"/>
                <w:szCs w:val="20"/>
              </w:rPr>
            </w:pPr>
            <w:r w:rsidRPr="00AA5D5C">
              <w:rPr>
                <w:rFonts w:ascii="楷体_GB2312" w:eastAsia="楷体_GB2312" w:hAnsi="仿宋" w:cs="仿宋" w:hint="eastAsia"/>
                <w:sz w:val="20"/>
                <w:szCs w:val="20"/>
              </w:rPr>
              <w:t>车库出口岗亭外，可恢复停车</w:t>
            </w:r>
          </w:p>
        </w:tc>
        <w:tc>
          <w:tcPr>
            <w:tcW w:w="566" w:type="pct"/>
            <w:shd w:val="clear" w:color="auto" w:fill="auto"/>
            <w:noWrap/>
            <w:vAlign w:val="center"/>
            <w:hideMark/>
          </w:tcPr>
          <w:p w14:paraId="6427E1DE" w14:textId="521C68BA"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4021</w:t>
            </w:r>
          </w:p>
        </w:tc>
        <w:tc>
          <w:tcPr>
            <w:tcW w:w="571" w:type="pct"/>
            <w:vAlign w:val="center"/>
          </w:tcPr>
          <w:p w14:paraId="3EE97F33" w14:textId="0BDE1D0E" w:rsidR="00A325CD" w:rsidRPr="00443902" w:rsidRDefault="00A325CD" w:rsidP="00A325CD">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10 </w:t>
            </w:r>
          </w:p>
        </w:tc>
      </w:tr>
      <w:tr w:rsidR="00692563" w:rsidRPr="00443902" w14:paraId="74E0CD44" w14:textId="1EC1AD6F" w:rsidTr="00E26E92">
        <w:trPr>
          <w:trHeight w:val="330"/>
        </w:trPr>
        <w:tc>
          <w:tcPr>
            <w:tcW w:w="261" w:type="pct"/>
            <w:shd w:val="clear" w:color="auto" w:fill="auto"/>
            <w:vAlign w:val="center"/>
            <w:hideMark/>
          </w:tcPr>
          <w:p w14:paraId="4C167EA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27</w:t>
            </w:r>
          </w:p>
        </w:tc>
        <w:tc>
          <w:tcPr>
            <w:tcW w:w="262" w:type="pct"/>
            <w:vMerge/>
            <w:shd w:val="clear" w:color="auto" w:fill="auto"/>
            <w:vAlign w:val="center"/>
            <w:hideMark/>
          </w:tcPr>
          <w:p w14:paraId="1605A516"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719AFD5A"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21区318</w:t>
            </w:r>
          </w:p>
        </w:tc>
        <w:tc>
          <w:tcPr>
            <w:tcW w:w="500" w:type="pct"/>
            <w:shd w:val="clear" w:color="auto" w:fill="auto"/>
            <w:noWrap/>
            <w:vAlign w:val="center"/>
            <w:hideMark/>
          </w:tcPr>
          <w:p w14:paraId="44DB187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24455090"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12306FEB" w14:textId="6D1F2576"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岗亭</w:t>
            </w:r>
            <w:r>
              <w:rPr>
                <w:rFonts w:ascii="楷体_GB2312" w:eastAsia="楷体_GB2312" w:hAnsi="仿宋" w:cs="仿宋" w:hint="eastAsia"/>
                <w:sz w:val="20"/>
                <w:szCs w:val="20"/>
              </w:rPr>
              <w:t>占用，</w:t>
            </w:r>
            <w:r w:rsidR="00A325CD">
              <w:rPr>
                <w:rFonts w:ascii="楷体_GB2312" w:eastAsia="楷体_GB2312" w:hAnsi="仿宋" w:cs="仿宋" w:hint="eastAsia"/>
                <w:sz w:val="20"/>
                <w:szCs w:val="20"/>
              </w:rPr>
              <w:t>需要</w:t>
            </w:r>
            <w:proofErr w:type="gramStart"/>
            <w:r w:rsidR="00A325CD">
              <w:rPr>
                <w:rFonts w:ascii="楷体_GB2312" w:eastAsia="楷体_GB2312" w:hAnsi="仿宋" w:cs="仿宋" w:hint="eastAsia"/>
                <w:sz w:val="20"/>
                <w:szCs w:val="20"/>
              </w:rPr>
              <w:t>经恢复</w:t>
            </w:r>
            <w:proofErr w:type="gramEnd"/>
            <w:r>
              <w:rPr>
                <w:rFonts w:ascii="楷体_GB2312" w:eastAsia="楷体_GB2312" w:hAnsi="仿宋" w:cs="仿宋" w:hint="eastAsia"/>
                <w:sz w:val="20"/>
                <w:szCs w:val="20"/>
              </w:rPr>
              <w:t>后可正常停车</w:t>
            </w:r>
          </w:p>
        </w:tc>
        <w:tc>
          <w:tcPr>
            <w:tcW w:w="566" w:type="pct"/>
            <w:shd w:val="clear" w:color="auto" w:fill="auto"/>
            <w:noWrap/>
            <w:vAlign w:val="center"/>
            <w:hideMark/>
          </w:tcPr>
          <w:p w14:paraId="67424869" w14:textId="125E9E10"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3619</w:t>
            </w:r>
          </w:p>
        </w:tc>
        <w:tc>
          <w:tcPr>
            <w:tcW w:w="571" w:type="pct"/>
            <w:vAlign w:val="center"/>
          </w:tcPr>
          <w:p w14:paraId="07273001" w14:textId="598A0567"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11 </w:t>
            </w:r>
          </w:p>
        </w:tc>
      </w:tr>
      <w:tr w:rsidR="00692563" w:rsidRPr="00443902" w14:paraId="1B2413EA" w14:textId="05693E14" w:rsidTr="00E26E92">
        <w:trPr>
          <w:trHeight w:val="300"/>
        </w:trPr>
        <w:tc>
          <w:tcPr>
            <w:tcW w:w="261" w:type="pct"/>
            <w:shd w:val="clear" w:color="auto" w:fill="auto"/>
            <w:vAlign w:val="center"/>
            <w:hideMark/>
          </w:tcPr>
          <w:p w14:paraId="6F2FA3D5"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28</w:t>
            </w:r>
          </w:p>
        </w:tc>
        <w:tc>
          <w:tcPr>
            <w:tcW w:w="262" w:type="pct"/>
            <w:vMerge/>
            <w:shd w:val="clear" w:color="auto" w:fill="auto"/>
            <w:vAlign w:val="center"/>
            <w:hideMark/>
          </w:tcPr>
          <w:p w14:paraId="11AD2595"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3A877AB4"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21区319</w:t>
            </w:r>
          </w:p>
        </w:tc>
        <w:tc>
          <w:tcPr>
            <w:tcW w:w="500" w:type="pct"/>
            <w:shd w:val="clear" w:color="auto" w:fill="auto"/>
            <w:noWrap/>
            <w:vAlign w:val="center"/>
            <w:hideMark/>
          </w:tcPr>
          <w:p w14:paraId="6095428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5925746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0CEE9072" w14:textId="484AE932" w:rsidR="00692563" w:rsidRPr="00443902" w:rsidRDefault="00A325CD"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岗亭</w:t>
            </w:r>
            <w:r>
              <w:rPr>
                <w:rFonts w:ascii="楷体_GB2312" w:eastAsia="楷体_GB2312" w:hAnsi="仿宋" w:cs="仿宋" w:hint="eastAsia"/>
                <w:sz w:val="20"/>
                <w:szCs w:val="20"/>
              </w:rPr>
              <w:t>占用，需要</w:t>
            </w:r>
            <w:proofErr w:type="gramStart"/>
            <w:r>
              <w:rPr>
                <w:rFonts w:ascii="楷体_GB2312" w:eastAsia="楷体_GB2312" w:hAnsi="仿宋" w:cs="仿宋" w:hint="eastAsia"/>
                <w:sz w:val="20"/>
                <w:szCs w:val="20"/>
              </w:rPr>
              <w:t>经恢复</w:t>
            </w:r>
            <w:proofErr w:type="gramEnd"/>
            <w:r>
              <w:rPr>
                <w:rFonts w:ascii="楷体_GB2312" w:eastAsia="楷体_GB2312" w:hAnsi="仿宋" w:cs="仿宋" w:hint="eastAsia"/>
                <w:sz w:val="20"/>
                <w:szCs w:val="20"/>
              </w:rPr>
              <w:t>后可正常停车</w:t>
            </w:r>
          </w:p>
        </w:tc>
        <w:tc>
          <w:tcPr>
            <w:tcW w:w="566" w:type="pct"/>
            <w:shd w:val="clear" w:color="auto" w:fill="auto"/>
            <w:noWrap/>
            <w:vAlign w:val="center"/>
            <w:hideMark/>
          </w:tcPr>
          <w:p w14:paraId="37282BC6" w14:textId="16F9F3DD"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3619</w:t>
            </w:r>
          </w:p>
        </w:tc>
        <w:tc>
          <w:tcPr>
            <w:tcW w:w="571" w:type="pct"/>
            <w:vAlign w:val="center"/>
          </w:tcPr>
          <w:p w14:paraId="317F4315" w14:textId="2AA93DEA"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11 </w:t>
            </w:r>
          </w:p>
        </w:tc>
      </w:tr>
      <w:tr w:rsidR="00692563" w:rsidRPr="00443902" w14:paraId="68EDDA1A" w14:textId="7A3D50D8" w:rsidTr="00E26E92">
        <w:trPr>
          <w:trHeight w:val="300"/>
        </w:trPr>
        <w:tc>
          <w:tcPr>
            <w:tcW w:w="261" w:type="pct"/>
            <w:shd w:val="clear" w:color="auto" w:fill="auto"/>
            <w:vAlign w:val="center"/>
            <w:hideMark/>
          </w:tcPr>
          <w:p w14:paraId="521CA856"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w:t>
            </w:r>
          </w:p>
        </w:tc>
        <w:tc>
          <w:tcPr>
            <w:tcW w:w="262" w:type="pct"/>
            <w:vMerge/>
            <w:shd w:val="clear" w:color="auto" w:fill="auto"/>
            <w:vAlign w:val="center"/>
            <w:hideMark/>
          </w:tcPr>
          <w:p w14:paraId="3072CB27"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3EE85DD3"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22区303</w:t>
            </w:r>
          </w:p>
        </w:tc>
        <w:tc>
          <w:tcPr>
            <w:tcW w:w="500" w:type="pct"/>
            <w:shd w:val="clear" w:color="auto" w:fill="auto"/>
            <w:noWrap/>
            <w:vAlign w:val="center"/>
            <w:hideMark/>
          </w:tcPr>
          <w:p w14:paraId="69D7DD6F"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1956CCCF"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31FBE0BD" w14:textId="2826529A"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人防门遮挡</w:t>
            </w:r>
            <w:r w:rsidR="00A325CD">
              <w:rPr>
                <w:rFonts w:ascii="楷体_GB2312" w:eastAsia="楷体_GB2312" w:hAnsi="仿宋" w:cs="仿宋" w:hint="eastAsia"/>
                <w:sz w:val="20"/>
                <w:szCs w:val="20"/>
              </w:rPr>
              <w:t>，进出不便</w:t>
            </w:r>
          </w:p>
        </w:tc>
        <w:tc>
          <w:tcPr>
            <w:tcW w:w="566" w:type="pct"/>
            <w:shd w:val="clear" w:color="auto" w:fill="auto"/>
            <w:noWrap/>
            <w:vAlign w:val="center"/>
            <w:hideMark/>
          </w:tcPr>
          <w:p w14:paraId="26E98DB3" w14:textId="09DCB8CC"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3217</w:t>
            </w:r>
          </w:p>
        </w:tc>
        <w:tc>
          <w:tcPr>
            <w:tcW w:w="571" w:type="pct"/>
            <w:vAlign w:val="center"/>
          </w:tcPr>
          <w:p w14:paraId="1D5374F8" w14:textId="5E410C0E"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9 </w:t>
            </w:r>
          </w:p>
        </w:tc>
      </w:tr>
      <w:tr w:rsidR="00692563" w:rsidRPr="00443902" w14:paraId="654D4BA3" w14:textId="25BB035F" w:rsidTr="00E26E92">
        <w:trPr>
          <w:trHeight w:val="300"/>
        </w:trPr>
        <w:tc>
          <w:tcPr>
            <w:tcW w:w="261" w:type="pct"/>
            <w:shd w:val="clear" w:color="auto" w:fill="auto"/>
            <w:vAlign w:val="center"/>
            <w:hideMark/>
          </w:tcPr>
          <w:p w14:paraId="07D4FBA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w:t>
            </w:r>
          </w:p>
        </w:tc>
        <w:tc>
          <w:tcPr>
            <w:tcW w:w="262" w:type="pct"/>
            <w:vMerge/>
            <w:shd w:val="clear" w:color="auto" w:fill="auto"/>
            <w:vAlign w:val="center"/>
            <w:hideMark/>
          </w:tcPr>
          <w:p w14:paraId="10C5FD59" w14:textId="77777777" w:rsidR="00692563" w:rsidRPr="00443902" w:rsidRDefault="00692563" w:rsidP="00692563">
            <w:pPr>
              <w:widowControl/>
              <w:jc w:val="left"/>
              <w:rPr>
                <w:rFonts w:ascii="楷体_GB2312" w:eastAsia="楷体_GB2312" w:hAnsi="仿宋" w:cs="仿宋"/>
                <w:sz w:val="20"/>
                <w:szCs w:val="20"/>
              </w:rPr>
            </w:pPr>
          </w:p>
        </w:tc>
        <w:tc>
          <w:tcPr>
            <w:tcW w:w="414" w:type="pct"/>
            <w:shd w:val="clear" w:color="auto" w:fill="auto"/>
            <w:noWrap/>
            <w:vAlign w:val="center"/>
            <w:hideMark/>
          </w:tcPr>
          <w:p w14:paraId="1694F91B"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32区203</w:t>
            </w:r>
          </w:p>
        </w:tc>
        <w:tc>
          <w:tcPr>
            <w:tcW w:w="500" w:type="pct"/>
            <w:shd w:val="clear" w:color="auto" w:fill="auto"/>
            <w:noWrap/>
            <w:vAlign w:val="center"/>
            <w:hideMark/>
          </w:tcPr>
          <w:p w14:paraId="6A95C337"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4" w:type="pct"/>
            <w:shd w:val="clear" w:color="auto" w:fill="auto"/>
            <w:vAlign w:val="center"/>
            <w:hideMark/>
          </w:tcPr>
          <w:p w14:paraId="0E6F02C1" w14:textId="77777777" w:rsidR="00692563" w:rsidRPr="00443902" w:rsidRDefault="00692563" w:rsidP="00692563">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2022" w:type="pct"/>
            <w:shd w:val="clear" w:color="auto" w:fill="auto"/>
            <w:noWrap/>
            <w:vAlign w:val="center"/>
            <w:hideMark/>
          </w:tcPr>
          <w:p w14:paraId="53C95D8F" w14:textId="67B2BB01" w:rsidR="00692563" w:rsidRPr="00443902" w:rsidRDefault="00692563" w:rsidP="00A325CD">
            <w:pPr>
              <w:widowControl/>
              <w:rPr>
                <w:rFonts w:ascii="楷体_GB2312" w:eastAsia="楷体_GB2312" w:hAnsi="仿宋" w:cs="仿宋"/>
                <w:sz w:val="20"/>
                <w:szCs w:val="20"/>
              </w:rPr>
            </w:pPr>
            <w:r>
              <w:rPr>
                <w:rFonts w:ascii="楷体_GB2312" w:eastAsia="楷体_GB2312" w:hAnsi="仿宋" w:cs="仿宋" w:hint="eastAsia"/>
                <w:sz w:val="20"/>
                <w:szCs w:val="20"/>
              </w:rPr>
              <w:t>旁侧</w:t>
            </w:r>
            <w:r w:rsidRPr="00443902">
              <w:rPr>
                <w:rFonts w:ascii="楷体_GB2312" w:eastAsia="楷体_GB2312" w:hAnsi="仿宋" w:cs="仿宋" w:hint="eastAsia"/>
                <w:sz w:val="20"/>
                <w:szCs w:val="20"/>
              </w:rPr>
              <w:t>有变电箱</w:t>
            </w:r>
            <w:r>
              <w:rPr>
                <w:rFonts w:ascii="楷体_GB2312" w:eastAsia="楷体_GB2312" w:hAnsi="仿宋" w:cs="仿宋" w:hint="eastAsia"/>
                <w:sz w:val="20"/>
                <w:szCs w:val="20"/>
              </w:rPr>
              <w:t>，</w:t>
            </w:r>
            <w:r w:rsidR="00A325CD">
              <w:rPr>
                <w:rFonts w:ascii="楷体_GB2312" w:eastAsia="楷体_GB2312" w:hAnsi="仿宋" w:cs="仿宋" w:hint="eastAsia"/>
                <w:sz w:val="20"/>
                <w:szCs w:val="20"/>
              </w:rPr>
              <w:t>不排除影响用电安全</w:t>
            </w:r>
            <w:r w:rsidR="00A325CD" w:rsidRPr="00443902">
              <w:rPr>
                <w:rFonts w:ascii="楷体_GB2312" w:eastAsia="楷体_GB2312" w:hAnsi="仿宋" w:cs="仿宋"/>
                <w:sz w:val="20"/>
                <w:szCs w:val="20"/>
              </w:rPr>
              <w:t xml:space="preserve"> </w:t>
            </w:r>
          </w:p>
        </w:tc>
        <w:tc>
          <w:tcPr>
            <w:tcW w:w="566" w:type="pct"/>
            <w:shd w:val="clear" w:color="auto" w:fill="auto"/>
            <w:noWrap/>
            <w:vAlign w:val="center"/>
            <w:hideMark/>
          </w:tcPr>
          <w:p w14:paraId="6F1720AC" w14:textId="227E6B83"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3217</w:t>
            </w:r>
          </w:p>
        </w:tc>
        <w:tc>
          <w:tcPr>
            <w:tcW w:w="571" w:type="pct"/>
            <w:vAlign w:val="center"/>
          </w:tcPr>
          <w:p w14:paraId="127D0C9C" w14:textId="061F9A24" w:rsidR="00692563" w:rsidRPr="00443902" w:rsidRDefault="00692563" w:rsidP="00692563">
            <w:pPr>
              <w:widowControl/>
              <w:jc w:val="center"/>
              <w:rPr>
                <w:rFonts w:ascii="楷体_GB2312" w:eastAsia="楷体_GB2312" w:hAnsi="仿宋" w:cs="仿宋"/>
                <w:sz w:val="20"/>
                <w:szCs w:val="20"/>
              </w:rPr>
            </w:pPr>
            <w:r w:rsidRPr="00692563">
              <w:rPr>
                <w:rFonts w:ascii="楷体_GB2312" w:eastAsia="楷体_GB2312" w:hAnsi="仿宋" w:cs="仿宋" w:hint="eastAsia"/>
                <w:sz w:val="20"/>
                <w:szCs w:val="20"/>
              </w:rPr>
              <w:t xml:space="preserve">9 </w:t>
            </w:r>
          </w:p>
        </w:tc>
      </w:tr>
      <w:tr w:rsidR="00B5273B" w:rsidRPr="00443902" w14:paraId="73B51BA8" w14:textId="77777777" w:rsidTr="00B5273B">
        <w:trPr>
          <w:trHeight w:val="300"/>
        </w:trPr>
        <w:tc>
          <w:tcPr>
            <w:tcW w:w="4429" w:type="pct"/>
            <w:gridSpan w:val="7"/>
            <w:shd w:val="clear" w:color="auto" w:fill="auto"/>
            <w:vAlign w:val="center"/>
          </w:tcPr>
          <w:p w14:paraId="082E4024" w14:textId="34528F8E" w:rsidR="00B5273B" w:rsidRPr="00692563" w:rsidRDefault="00B5273B" w:rsidP="00692563">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合计</w:t>
            </w:r>
          </w:p>
        </w:tc>
        <w:tc>
          <w:tcPr>
            <w:tcW w:w="571" w:type="pct"/>
            <w:vAlign w:val="center"/>
          </w:tcPr>
          <w:p w14:paraId="715F6510" w14:textId="2AAE02B0" w:rsidR="00B5273B" w:rsidRPr="00692563" w:rsidRDefault="00B5273B" w:rsidP="00692563">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3</w:t>
            </w:r>
            <w:r>
              <w:rPr>
                <w:rFonts w:ascii="楷体_GB2312" w:eastAsia="楷体_GB2312" w:hAnsi="仿宋" w:cs="仿宋"/>
                <w:sz w:val="20"/>
                <w:szCs w:val="20"/>
              </w:rPr>
              <w:t>19</w:t>
            </w:r>
          </w:p>
        </w:tc>
      </w:tr>
    </w:tbl>
    <w:p w14:paraId="29551F7A" w14:textId="4B6E1FE0" w:rsidR="008E2938" w:rsidRPr="00B5273B" w:rsidRDefault="001C3483" w:rsidP="000F7F28">
      <w:pPr>
        <w:ind w:firstLineChars="200" w:firstLine="480"/>
        <w:rPr>
          <w:rFonts w:ascii="Arial" w:eastAsia="楷体_GB2312" w:hAnsi="Arial" w:cs="Arial" w:hint="eastAsia"/>
          <w:kern w:val="0"/>
          <w:sz w:val="24"/>
          <w:szCs w:val="24"/>
        </w:rPr>
      </w:pPr>
      <w:r w:rsidRPr="00B5273B">
        <w:rPr>
          <w:rFonts w:ascii="Arial" w:eastAsia="楷体_GB2312" w:hAnsi="Arial" w:cs="Arial" w:hint="eastAsia"/>
          <w:kern w:val="0"/>
          <w:sz w:val="24"/>
          <w:szCs w:val="24"/>
        </w:rPr>
        <w:t>注：评估报告结果表明细表中</w:t>
      </w:r>
      <w:r w:rsidRPr="00B5273B">
        <w:rPr>
          <w:rFonts w:ascii="Arial" w:eastAsia="楷体_GB2312" w:hAnsi="Arial" w:cs="Arial"/>
          <w:kern w:val="0"/>
          <w:sz w:val="24"/>
          <w:szCs w:val="24"/>
        </w:rPr>
        <w:t>7</w:t>
      </w:r>
      <w:r w:rsidRPr="00B5273B">
        <w:rPr>
          <w:rFonts w:ascii="Arial" w:eastAsia="楷体_GB2312" w:hAnsi="Arial" w:cs="Arial" w:hint="eastAsia"/>
          <w:kern w:val="0"/>
          <w:sz w:val="24"/>
          <w:szCs w:val="24"/>
        </w:rPr>
        <w:t>号楼</w:t>
      </w:r>
      <w:r w:rsidRPr="00B5273B">
        <w:rPr>
          <w:rFonts w:ascii="Arial" w:eastAsia="楷体_GB2312" w:hAnsi="Arial" w:cs="Arial" w:hint="eastAsia"/>
          <w:kern w:val="0"/>
          <w:sz w:val="24"/>
          <w:szCs w:val="24"/>
        </w:rPr>
        <w:t>3</w:t>
      </w:r>
      <w:r w:rsidRPr="00B5273B">
        <w:rPr>
          <w:rFonts w:ascii="Arial" w:eastAsia="楷体_GB2312" w:hAnsi="Arial" w:cs="Arial"/>
          <w:kern w:val="0"/>
          <w:sz w:val="24"/>
          <w:szCs w:val="24"/>
        </w:rPr>
        <w:t>1</w:t>
      </w:r>
      <w:r w:rsidRPr="00B5273B">
        <w:rPr>
          <w:rFonts w:ascii="Arial" w:eastAsia="楷体_GB2312" w:hAnsi="Arial" w:cs="Arial" w:hint="eastAsia"/>
          <w:kern w:val="0"/>
          <w:sz w:val="24"/>
          <w:szCs w:val="24"/>
        </w:rPr>
        <w:t>区</w:t>
      </w:r>
      <w:r w:rsidRPr="00B5273B">
        <w:rPr>
          <w:rFonts w:ascii="Arial" w:eastAsia="楷体_GB2312" w:hAnsi="Arial" w:cs="Arial" w:hint="eastAsia"/>
          <w:kern w:val="0"/>
          <w:sz w:val="24"/>
          <w:szCs w:val="24"/>
        </w:rPr>
        <w:t>3</w:t>
      </w:r>
      <w:r w:rsidRPr="00B5273B">
        <w:rPr>
          <w:rFonts w:ascii="Arial" w:eastAsia="楷体_GB2312" w:hAnsi="Arial" w:cs="Arial"/>
          <w:kern w:val="0"/>
          <w:sz w:val="24"/>
          <w:szCs w:val="24"/>
        </w:rPr>
        <w:t>27</w:t>
      </w:r>
      <w:r w:rsidRPr="00B5273B">
        <w:rPr>
          <w:rFonts w:ascii="Arial" w:eastAsia="楷体_GB2312" w:hAnsi="Arial" w:cs="Arial" w:hint="eastAsia"/>
          <w:kern w:val="0"/>
          <w:sz w:val="24"/>
          <w:szCs w:val="24"/>
        </w:rPr>
        <w:t>号车位与</w:t>
      </w:r>
      <w:r w:rsidRPr="00B5273B">
        <w:rPr>
          <w:rFonts w:ascii="Arial" w:eastAsia="楷体_GB2312" w:hAnsi="Arial" w:cs="Arial" w:hint="eastAsia"/>
          <w:kern w:val="0"/>
          <w:sz w:val="24"/>
          <w:szCs w:val="24"/>
        </w:rPr>
        <w:t>2</w:t>
      </w:r>
      <w:r w:rsidRPr="00B5273B">
        <w:rPr>
          <w:rFonts w:ascii="Arial" w:eastAsia="楷体_GB2312" w:hAnsi="Arial" w:cs="Arial"/>
          <w:kern w:val="0"/>
          <w:sz w:val="24"/>
          <w:szCs w:val="24"/>
        </w:rPr>
        <w:t>2</w:t>
      </w:r>
      <w:r w:rsidRPr="00B5273B">
        <w:rPr>
          <w:rFonts w:ascii="Arial" w:eastAsia="楷体_GB2312" w:hAnsi="Arial" w:cs="Arial" w:hint="eastAsia"/>
          <w:kern w:val="0"/>
          <w:sz w:val="24"/>
          <w:szCs w:val="24"/>
        </w:rPr>
        <w:t>区</w:t>
      </w:r>
      <w:r w:rsidRPr="00B5273B">
        <w:rPr>
          <w:rFonts w:ascii="Arial" w:eastAsia="楷体_GB2312" w:hAnsi="Arial" w:cs="Arial"/>
          <w:kern w:val="0"/>
          <w:sz w:val="24"/>
          <w:szCs w:val="24"/>
        </w:rPr>
        <w:t>303</w:t>
      </w:r>
      <w:r w:rsidRPr="00B5273B">
        <w:rPr>
          <w:rFonts w:ascii="Arial" w:eastAsia="楷体_GB2312" w:hAnsi="Arial" w:cs="Arial" w:hint="eastAsia"/>
          <w:kern w:val="0"/>
          <w:sz w:val="24"/>
          <w:szCs w:val="24"/>
        </w:rPr>
        <w:t>号车位价值写反，</w:t>
      </w:r>
      <w:r w:rsidRPr="00B5273B">
        <w:rPr>
          <w:rFonts w:ascii="Arial" w:eastAsia="楷体_GB2312" w:hAnsi="Arial" w:cs="Arial"/>
          <w:kern w:val="0"/>
          <w:sz w:val="24"/>
          <w:szCs w:val="24"/>
        </w:rPr>
        <w:t>7</w:t>
      </w:r>
      <w:r w:rsidRPr="00B5273B">
        <w:rPr>
          <w:rFonts w:ascii="Arial" w:eastAsia="楷体_GB2312" w:hAnsi="Arial" w:cs="Arial" w:hint="eastAsia"/>
          <w:kern w:val="0"/>
          <w:sz w:val="24"/>
          <w:szCs w:val="24"/>
        </w:rPr>
        <w:t>号楼</w:t>
      </w:r>
      <w:r w:rsidRPr="00B5273B">
        <w:rPr>
          <w:rFonts w:ascii="Arial" w:eastAsia="楷体_GB2312" w:hAnsi="Arial" w:cs="Arial" w:hint="eastAsia"/>
          <w:kern w:val="0"/>
          <w:sz w:val="24"/>
          <w:szCs w:val="24"/>
        </w:rPr>
        <w:t>3</w:t>
      </w:r>
      <w:r w:rsidRPr="00B5273B">
        <w:rPr>
          <w:rFonts w:ascii="Arial" w:eastAsia="楷体_GB2312" w:hAnsi="Arial" w:cs="Arial"/>
          <w:kern w:val="0"/>
          <w:sz w:val="24"/>
          <w:szCs w:val="24"/>
        </w:rPr>
        <w:t>1</w:t>
      </w:r>
      <w:r w:rsidRPr="00B5273B">
        <w:rPr>
          <w:rFonts w:ascii="Arial" w:eastAsia="楷体_GB2312" w:hAnsi="Arial" w:cs="Arial" w:hint="eastAsia"/>
          <w:kern w:val="0"/>
          <w:sz w:val="24"/>
          <w:szCs w:val="24"/>
        </w:rPr>
        <w:t>区</w:t>
      </w:r>
      <w:r w:rsidRPr="00B5273B">
        <w:rPr>
          <w:rFonts w:ascii="Arial" w:eastAsia="楷体_GB2312" w:hAnsi="Arial" w:cs="Arial" w:hint="eastAsia"/>
          <w:kern w:val="0"/>
          <w:sz w:val="24"/>
          <w:szCs w:val="24"/>
        </w:rPr>
        <w:t>3</w:t>
      </w:r>
      <w:r w:rsidRPr="00B5273B">
        <w:rPr>
          <w:rFonts w:ascii="Arial" w:eastAsia="楷体_GB2312" w:hAnsi="Arial" w:cs="Arial"/>
          <w:kern w:val="0"/>
          <w:sz w:val="24"/>
          <w:szCs w:val="24"/>
        </w:rPr>
        <w:t>27</w:t>
      </w:r>
      <w:r w:rsidRPr="00B5273B">
        <w:rPr>
          <w:rFonts w:ascii="Arial" w:eastAsia="楷体_GB2312" w:hAnsi="Arial" w:cs="Arial" w:hint="eastAsia"/>
          <w:kern w:val="0"/>
          <w:sz w:val="24"/>
          <w:szCs w:val="24"/>
        </w:rPr>
        <w:t>号车位为正常车位，</w:t>
      </w:r>
      <w:r w:rsidRPr="00B5273B">
        <w:rPr>
          <w:rFonts w:ascii="Arial" w:eastAsia="楷体_GB2312" w:hAnsi="Arial" w:cs="Arial" w:hint="eastAsia"/>
          <w:kern w:val="0"/>
          <w:sz w:val="24"/>
          <w:szCs w:val="24"/>
        </w:rPr>
        <w:t>2</w:t>
      </w:r>
      <w:r w:rsidRPr="00B5273B">
        <w:rPr>
          <w:rFonts w:ascii="Arial" w:eastAsia="楷体_GB2312" w:hAnsi="Arial" w:cs="Arial"/>
          <w:kern w:val="0"/>
          <w:sz w:val="24"/>
          <w:szCs w:val="24"/>
        </w:rPr>
        <w:t>2</w:t>
      </w:r>
      <w:r w:rsidRPr="00B5273B">
        <w:rPr>
          <w:rFonts w:ascii="Arial" w:eastAsia="楷体_GB2312" w:hAnsi="Arial" w:cs="Arial" w:hint="eastAsia"/>
          <w:kern w:val="0"/>
          <w:sz w:val="24"/>
          <w:szCs w:val="24"/>
        </w:rPr>
        <w:t>区</w:t>
      </w:r>
      <w:r w:rsidRPr="00B5273B">
        <w:rPr>
          <w:rFonts w:ascii="Arial" w:eastAsia="楷体_GB2312" w:hAnsi="Arial" w:cs="Arial"/>
          <w:kern w:val="0"/>
          <w:sz w:val="24"/>
          <w:szCs w:val="24"/>
        </w:rPr>
        <w:t>303</w:t>
      </w:r>
      <w:r w:rsidRPr="00B5273B">
        <w:rPr>
          <w:rFonts w:ascii="Arial" w:eastAsia="楷体_GB2312" w:hAnsi="Arial" w:cs="Arial" w:hint="eastAsia"/>
          <w:kern w:val="0"/>
          <w:sz w:val="24"/>
          <w:szCs w:val="24"/>
        </w:rPr>
        <w:t>号车位被人防门遮挡，报告描述可进行调整，但对总值无影响。</w:t>
      </w:r>
    </w:p>
    <w:p w14:paraId="4325A356" w14:textId="39E5D60F" w:rsidR="00BB7F1E" w:rsidRPr="000F7F28" w:rsidRDefault="000F7F28" w:rsidP="000F7F28">
      <w:pPr>
        <w:ind w:firstLineChars="200" w:firstLine="560"/>
        <w:rPr>
          <w:rFonts w:ascii="Arial" w:eastAsia="楷体_GB2312" w:hAnsi="Arial" w:cs="Arial"/>
          <w:kern w:val="0"/>
          <w:sz w:val="28"/>
          <w:szCs w:val="28"/>
        </w:rPr>
      </w:pPr>
      <w:r w:rsidRPr="00443902">
        <w:rPr>
          <w:rFonts w:ascii="Arial" w:eastAsia="华文楷体" w:hAnsi="Arial" w:cs="Arial" w:hint="eastAsia"/>
          <w:sz w:val="28"/>
          <w:szCs w:val="28"/>
        </w:rPr>
        <w:t>依据《</w:t>
      </w:r>
      <w:r w:rsidRPr="00CA61BB">
        <w:rPr>
          <w:rFonts w:ascii="Arial" w:eastAsia="华文楷体" w:hAnsi="Arial" w:cs="Arial" w:hint="eastAsia"/>
          <w:sz w:val="28"/>
          <w:szCs w:val="28"/>
        </w:rPr>
        <w:t>最高人民法院关于民事诉讼证据的若干规定》（法释〔</w:t>
      </w:r>
      <w:r w:rsidRPr="00CA61BB">
        <w:rPr>
          <w:rFonts w:ascii="Arial" w:eastAsia="华文楷体" w:hAnsi="Arial" w:cs="Arial" w:hint="eastAsia"/>
          <w:sz w:val="28"/>
          <w:szCs w:val="28"/>
        </w:rPr>
        <w:t>2019</w:t>
      </w:r>
      <w:r w:rsidRPr="00CA61BB">
        <w:rPr>
          <w:rFonts w:ascii="Arial" w:eastAsia="华文楷体" w:hAnsi="Arial" w:cs="Arial" w:hint="eastAsia"/>
          <w:sz w:val="28"/>
          <w:szCs w:val="28"/>
        </w:rPr>
        <w:t>〕</w:t>
      </w:r>
      <w:r w:rsidRPr="00CA61BB">
        <w:rPr>
          <w:rFonts w:ascii="Arial" w:eastAsia="华文楷体" w:hAnsi="Arial" w:cs="Arial" w:hint="eastAsia"/>
          <w:sz w:val="28"/>
          <w:szCs w:val="28"/>
        </w:rPr>
        <w:t>19</w:t>
      </w:r>
      <w:r w:rsidRPr="00CA61BB">
        <w:rPr>
          <w:rFonts w:ascii="Arial" w:eastAsia="华文楷体" w:hAnsi="Arial" w:cs="Arial" w:hint="eastAsia"/>
          <w:sz w:val="28"/>
          <w:szCs w:val="28"/>
        </w:rPr>
        <w:t>号）第</w:t>
      </w:r>
      <w:r w:rsidRPr="00CA61BB">
        <w:rPr>
          <w:rFonts w:ascii="Arial" w:eastAsia="华文楷体" w:hAnsi="Arial" w:cs="Arial" w:hint="eastAsia"/>
          <w:sz w:val="28"/>
          <w:szCs w:val="28"/>
        </w:rPr>
        <w:t>37</w:t>
      </w:r>
      <w:r w:rsidRPr="00CA61BB">
        <w:rPr>
          <w:rFonts w:ascii="Arial" w:eastAsia="华文楷体" w:hAnsi="Arial" w:cs="Arial" w:hint="eastAsia"/>
          <w:sz w:val="28"/>
          <w:szCs w:val="28"/>
        </w:rPr>
        <w:t>条、第</w:t>
      </w:r>
      <w:r w:rsidRPr="00CA61BB">
        <w:rPr>
          <w:rFonts w:ascii="Arial" w:eastAsia="华文楷体" w:hAnsi="Arial" w:cs="Arial" w:hint="eastAsia"/>
          <w:sz w:val="28"/>
          <w:szCs w:val="28"/>
        </w:rPr>
        <w:t>40</w:t>
      </w:r>
      <w:r w:rsidRPr="00CA61BB">
        <w:rPr>
          <w:rFonts w:ascii="Arial" w:eastAsia="华文楷体" w:hAnsi="Arial" w:cs="Arial" w:hint="eastAsia"/>
          <w:sz w:val="28"/>
          <w:szCs w:val="28"/>
        </w:rPr>
        <w:t>条规定，</w:t>
      </w:r>
      <w:r>
        <w:rPr>
          <w:rFonts w:ascii="Arial" w:eastAsia="华文楷体" w:hAnsi="Arial" w:cs="Arial" w:hint="eastAsia"/>
          <w:sz w:val="28"/>
          <w:szCs w:val="28"/>
        </w:rPr>
        <w:t>提出</w:t>
      </w:r>
      <w:r w:rsidRPr="00CA61BB">
        <w:rPr>
          <w:rFonts w:ascii="Arial" w:eastAsia="华文楷体" w:hAnsi="Arial" w:cs="Arial" w:hint="eastAsia"/>
          <w:sz w:val="28"/>
          <w:szCs w:val="28"/>
        </w:rPr>
        <w:t>对《不动产估价报告》</w:t>
      </w:r>
      <w:r w:rsidRPr="00CA61BB">
        <w:rPr>
          <w:rFonts w:ascii="Arial" w:eastAsia="华文楷体" w:hAnsi="Arial" w:cs="Arial"/>
          <w:sz w:val="28"/>
          <w:szCs w:val="28"/>
        </w:rPr>
        <w:t>[</w:t>
      </w:r>
      <w:proofErr w:type="gramStart"/>
      <w:r w:rsidRPr="00CA61BB">
        <w:rPr>
          <w:rFonts w:ascii="Arial" w:eastAsia="华文楷体" w:hAnsi="Arial" w:cs="Arial" w:hint="eastAsia"/>
          <w:sz w:val="28"/>
          <w:szCs w:val="28"/>
        </w:rPr>
        <w:t>康正评</w:t>
      </w:r>
      <w:proofErr w:type="gramEnd"/>
      <w:r w:rsidRPr="00CA61BB">
        <w:rPr>
          <w:rFonts w:ascii="Arial" w:eastAsia="华文楷体" w:hAnsi="Arial" w:cs="Arial" w:hint="eastAsia"/>
          <w:sz w:val="28"/>
          <w:szCs w:val="28"/>
        </w:rPr>
        <w:t>字</w:t>
      </w:r>
      <w:r w:rsidRPr="00CA61BB">
        <w:rPr>
          <w:rFonts w:ascii="Arial" w:eastAsia="华文楷体" w:hAnsi="Arial" w:cs="Arial" w:hint="eastAsia"/>
          <w:sz w:val="28"/>
          <w:szCs w:val="28"/>
        </w:rPr>
        <w:t>2022-1-0</w:t>
      </w:r>
      <w:r>
        <w:rPr>
          <w:rFonts w:ascii="Arial" w:eastAsia="华文楷体" w:hAnsi="Arial" w:cs="Arial"/>
          <w:sz w:val="28"/>
          <w:szCs w:val="28"/>
        </w:rPr>
        <w:t>602</w:t>
      </w:r>
      <w:r w:rsidRPr="00CA61BB">
        <w:rPr>
          <w:rFonts w:ascii="Arial" w:eastAsia="华文楷体" w:hAnsi="Arial" w:cs="Arial" w:hint="eastAsia"/>
          <w:sz w:val="28"/>
          <w:szCs w:val="28"/>
        </w:rPr>
        <w:t>-F01SFZC6]</w:t>
      </w:r>
      <w:r>
        <w:rPr>
          <w:rFonts w:ascii="Arial" w:eastAsia="华文楷体" w:hAnsi="Arial" w:cs="Arial" w:hint="eastAsia"/>
          <w:sz w:val="28"/>
          <w:szCs w:val="28"/>
        </w:rPr>
        <w:t>中以上</w:t>
      </w:r>
      <w:r>
        <w:rPr>
          <w:rFonts w:ascii="Arial" w:eastAsia="华文楷体" w:hAnsi="Arial" w:cs="Arial" w:hint="eastAsia"/>
          <w:sz w:val="28"/>
          <w:szCs w:val="28"/>
        </w:rPr>
        <w:t>30</w:t>
      </w:r>
      <w:r>
        <w:rPr>
          <w:rFonts w:ascii="Arial" w:eastAsia="华文楷体" w:hAnsi="Arial" w:cs="Arial" w:hint="eastAsia"/>
          <w:sz w:val="28"/>
          <w:szCs w:val="28"/>
        </w:rPr>
        <w:t>个车位用房的</w:t>
      </w:r>
      <w:r w:rsidRPr="00CA61BB">
        <w:rPr>
          <w:rFonts w:ascii="Arial" w:eastAsia="华文楷体" w:hAnsi="Arial" w:cs="Arial" w:hint="eastAsia"/>
          <w:sz w:val="28"/>
          <w:szCs w:val="28"/>
        </w:rPr>
        <w:t>估价结果进行</w:t>
      </w:r>
      <w:r>
        <w:rPr>
          <w:rFonts w:ascii="Arial" w:eastAsia="华文楷体" w:hAnsi="Arial" w:cs="Arial" w:hint="eastAsia"/>
          <w:sz w:val="28"/>
          <w:szCs w:val="28"/>
        </w:rPr>
        <w:t>补正</w:t>
      </w:r>
      <w:r w:rsidRPr="00CA61BB">
        <w:rPr>
          <w:rFonts w:ascii="Arial" w:eastAsia="华文楷体" w:hAnsi="Arial" w:cs="Arial" w:hint="eastAsia"/>
          <w:sz w:val="28"/>
          <w:szCs w:val="28"/>
        </w:rPr>
        <w:t>。</w:t>
      </w:r>
      <w:r w:rsidRPr="00C84169">
        <w:rPr>
          <w:rFonts w:ascii="Arial" w:eastAsia="华文楷体" w:hAnsi="Arial" w:cs="Arial" w:hint="eastAsia"/>
          <w:sz w:val="28"/>
          <w:szCs w:val="28"/>
        </w:rPr>
        <w:t>调整后</w:t>
      </w:r>
      <w:r w:rsidRPr="00C84169">
        <w:rPr>
          <w:rFonts w:ascii="Arial" w:eastAsia="华文楷体" w:hAnsi="Arial" w:cs="Arial" w:hint="eastAsia"/>
          <w:sz w:val="28"/>
          <w:szCs w:val="28"/>
        </w:rPr>
        <w:t>30</w:t>
      </w:r>
      <w:r w:rsidRPr="00C84169">
        <w:rPr>
          <w:rFonts w:ascii="Arial" w:eastAsia="华文楷体" w:hAnsi="Arial" w:cs="Arial" w:hint="eastAsia"/>
          <w:sz w:val="28"/>
          <w:szCs w:val="28"/>
        </w:rPr>
        <w:t>个车位的估价结果约为</w:t>
      </w:r>
      <w:r>
        <w:rPr>
          <w:rFonts w:ascii="Arial" w:eastAsia="华文楷体" w:hAnsi="Arial" w:cs="Arial"/>
          <w:sz w:val="28"/>
          <w:szCs w:val="28"/>
        </w:rPr>
        <w:t>3</w:t>
      </w:r>
      <w:r w:rsidR="005C567E">
        <w:rPr>
          <w:rFonts w:ascii="Arial" w:eastAsia="华文楷体" w:hAnsi="Arial" w:cs="Arial"/>
          <w:sz w:val="28"/>
          <w:szCs w:val="28"/>
        </w:rPr>
        <w:t>19</w:t>
      </w:r>
      <w:r w:rsidRPr="00C84169">
        <w:rPr>
          <w:rFonts w:ascii="Arial" w:eastAsia="华文楷体" w:hAnsi="Arial" w:cs="Arial" w:hint="eastAsia"/>
          <w:sz w:val="28"/>
          <w:szCs w:val="28"/>
        </w:rPr>
        <w:t>万元，评估总值调整为</w:t>
      </w:r>
      <w:r w:rsidRPr="00C84169">
        <w:rPr>
          <w:rFonts w:ascii="Arial" w:eastAsia="华文楷体" w:hAnsi="Arial" w:cs="Arial" w:hint="eastAsia"/>
          <w:sz w:val="28"/>
          <w:szCs w:val="28"/>
        </w:rPr>
        <w:t>705</w:t>
      </w:r>
      <w:r>
        <w:rPr>
          <w:rFonts w:ascii="Arial" w:eastAsia="华文楷体" w:hAnsi="Arial" w:cs="Arial"/>
          <w:sz w:val="28"/>
          <w:szCs w:val="28"/>
        </w:rPr>
        <w:t>0</w:t>
      </w:r>
      <w:r w:rsidR="005C567E">
        <w:rPr>
          <w:rFonts w:ascii="Arial" w:eastAsia="华文楷体" w:hAnsi="Arial" w:cs="Arial"/>
          <w:sz w:val="28"/>
          <w:szCs w:val="28"/>
        </w:rPr>
        <w:t>1</w:t>
      </w:r>
      <w:r w:rsidRPr="00C84169">
        <w:rPr>
          <w:rFonts w:ascii="Arial" w:eastAsia="华文楷体" w:hAnsi="Arial" w:cs="Arial" w:hint="eastAsia"/>
          <w:sz w:val="28"/>
          <w:szCs w:val="28"/>
        </w:rPr>
        <w:t>万元</w:t>
      </w:r>
      <w:r w:rsidR="00715A5B" w:rsidRPr="00715A5B">
        <w:rPr>
          <w:rFonts w:ascii="Arial" w:eastAsia="华文楷体" w:hAnsi="Arial" w:cs="Arial" w:hint="eastAsia"/>
          <w:color w:val="000000" w:themeColor="text1"/>
          <w:sz w:val="28"/>
          <w:szCs w:val="28"/>
        </w:rPr>
        <w:t>。我司将适时将补正的估价报告重新提交给委托方。</w:t>
      </w:r>
      <w:bookmarkEnd w:id="1"/>
      <w:r w:rsidR="00BB7F1E" w:rsidRPr="004956CE">
        <w:rPr>
          <w:rFonts w:ascii="楷体_GB2312" w:eastAsia="楷体_GB2312" w:hAnsi="仿宋" w:cs="仿宋"/>
          <w:b/>
          <w:sz w:val="28"/>
          <w:szCs w:val="28"/>
        </w:rPr>
        <w:br w:type="page"/>
      </w:r>
    </w:p>
    <w:p w14:paraId="09826E49" w14:textId="4E73C5B4" w:rsidR="00247734" w:rsidRPr="009A193C" w:rsidRDefault="00247734" w:rsidP="00C44C67">
      <w:pPr>
        <w:numPr>
          <w:ilvl w:val="0"/>
          <w:numId w:val="9"/>
        </w:numPr>
        <w:ind w:firstLineChars="200" w:firstLine="562"/>
        <w:rPr>
          <w:rFonts w:ascii="楷体_GB2312" w:eastAsia="楷体_GB2312" w:hAnsi="黑体-简" w:cs="黑体-简"/>
          <w:b/>
          <w:bCs/>
          <w:sz w:val="28"/>
          <w:szCs w:val="28"/>
        </w:rPr>
      </w:pPr>
      <w:r w:rsidRPr="009A193C">
        <w:rPr>
          <w:rFonts w:ascii="楷体_GB2312" w:eastAsia="楷体_GB2312" w:hAnsi="黑体-简" w:cs="黑体-简" w:hint="eastAsia"/>
          <w:b/>
          <w:bCs/>
          <w:sz w:val="28"/>
          <w:szCs w:val="28"/>
        </w:rPr>
        <w:lastRenderedPageBreak/>
        <w:t>《评估报告》对估价对象成新率的认定欠缺依据</w:t>
      </w:r>
    </w:p>
    <w:p w14:paraId="4BD8D4B7" w14:textId="1897DA2C" w:rsidR="00247734" w:rsidRDefault="00247734" w:rsidP="00247734">
      <w:pPr>
        <w:ind w:firstLineChars="150" w:firstLine="420"/>
        <w:rPr>
          <w:rFonts w:ascii="楷体_GB2312" w:eastAsia="楷体_GB2312" w:hAnsi="仿宋" w:cs="仿宋"/>
          <w:sz w:val="28"/>
          <w:szCs w:val="28"/>
        </w:rPr>
      </w:pPr>
      <w:r w:rsidRPr="009A193C">
        <w:rPr>
          <w:rFonts w:ascii="楷体_GB2312" w:eastAsia="楷体_GB2312" w:hAnsi="仿宋" w:cs="仿宋" w:hint="eastAsia"/>
          <w:sz w:val="28"/>
          <w:szCs w:val="28"/>
        </w:rPr>
        <w:t>《评估报告》第8</w:t>
      </w:r>
      <w:r w:rsidRPr="009A193C">
        <w:rPr>
          <w:rFonts w:ascii="楷体_GB2312" w:eastAsia="楷体_GB2312" w:hAnsi="仿宋" w:cs="仿宋"/>
          <w:sz w:val="28"/>
          <w:szCs w:val="28"/>
        </w:rPr>
        <w:t>6</w:t>
      </w:r>
      <w:r w:rsidRPr="009A193C">
        <w:rPr>
          <w:rFonts w:ascii="楷体_GB2312" w:eastAsia="楷体_GB2312" w:hAnsi="仿宋" w:cs="仿宋" w:hint="eastAsia"/>
          <w:sz w:val="28"/>
          <w:szCs w:val="28"/>
        </w:rPr>
        <w:t>页载明，“结合估价对象的建成年代、装修、设备的维护保养情况</w:t>
      </w:r>
      <w:r w:rsidRPr="002B3084">
        <w:rPr>
          <w:rFonts w:ascii="楷体_GB2312" w:eastAsia="楷体_GB2312" w:hAnsi="仿宋" w:cs="仿宋" w:hint="eastAsia"/>
          <w:sz w:val="28"/>
          <w:szCs w:val="28"/>
        </w:rPr>
        <w:t>，综合确定估价对象成新率为8</w:t>
      </w:r>
      <w:r w:rsidRPr="002B3084">
        <w:rPr>
          <w:rFonts w:ascii="楷体_GB2312" w:eastAsia="楷体_GB2312" w:hAnsi="仿宋" w:cs="仿宋"/>
          <w:sz w:val="28"/>
          <w:szCs w:val="28"/>
        </w:rPr>
        <w:t>4%</w:t>
      </w:r>
      <w:r w:rsidRPr="002B3084">
        <w:rPr>
          <w:rFonts w:ascii="楷体_GB2312" w:eastAsia="楷体_GB2312" w:hAnsi="仿宋" w:cs="仿宋" w:hint="eastAsia"/>
          <w:sz w:val="28"/>
          <w:szCs w:val="28"/>
        </w:rPr>
        <w:t>”，针对抵押物成新率的确定，评估公司仅根据估价人员的实地查勘确定，并未说明成新率认定的行业标注或者法律依据，</w:t>
      </w:r>
      <w:proofErr w:type="gramStart"/>
      <w:r w:rsidRPr="002B3084">
        <w:rPr>
          <w:rFonts w:ascii="楷体_GB2312" w:eastAsia="楷体_GB2312" w:hAnsi="仿宋" w:cs="仿宋" w:hint="eastAsia"/>
          <w:sz w:val="28"/>
          <w:szCs w:val="28"/>
        </w:rPr>
        <w:t>今典鸿运</w:t>
      </w:r>
      <w:proofErr w:type="gramEnd"/>
      <w:r w:rsidRPr="002B3084">
        <w:rPr>
          <w:rFonts w:ascii="楷体_GB2312" w:eastAsia="楷体_GB2312" w:hAnsi="仿宋" w:cs="仿宋" w:hint="eastAsia"/>
          <w:sz w:val="28"/>
          <w:szCs w:val="28"/>
        </w:rPr>
        <w:t>认为该抵押物成新率的确定明显欠缺依据，评估公司应</w:t>
      </w:r>
      <w:proofErr w:type="gramStart"/>
      <w:r w:rsidRPr="002B3084">
        <w:rPr>
          <w:rFonts w:ascii="楷体_GB2312" w:eastAsia="楷体_GB2312" w:hAnsi="仿宋" w:cs="仿宋" w:hint="eastAsia"/>
          <w:sz w:val="28"/>
          <w:szCs w:val="28"/>
        </w:rPr>
        <w:t>作出</w:t>
      </w:r>
      <w:proofErr w:type="gramEnd"/>
      <w:r w:rsidRPr="002B3084">
        <w:rPr>
          <w:rFonts w:ascii="楷体_GB2312" w:eastAsia="楷体_GB2312" w:hAnsi="仿宋" w:cs="仿宋" w:hint="eastAsia"/>
          <w:sz w:val="28"/>
          <w:szCs w:val="28"/>
        </w:rPr>
        <w:t>补充说明。</w:t>
      </w:r>
    </w:p>
    <w:p w14:paraId="52F23E44" w14:textId="51DD3529" w:rsidR="005B4413" w:rsidRPr="005B4413" w:rsidRDefault="00924EE6" w:rsidP="005B4413">
      <w:pPr>
        <w:wordWrap w:val="0"/>
        <w:overflowPunct w:val="0"/>
        <w:spacing w:line="480" w:lineRule="auto"/>
        <w:ind w:firstLineChars="200" w:firstLine="562"/>
        <w:rPr>
          <w:rFonts w:ascii="楷体_GB2312" w:eastAsia="楷体_GB2312" w:hAnsi="仿宋" w:cs="仿宋"/>
          <w:sz w:val="28"/>
          <w:szCs w:val="28"/>
        </w:rPr>
      </w:pPr>
      <w:r w:rsidRPr="00BB7F1E">
        <w:rPr>
          <w:rFonts w:ascii="楷体_GB2312" w:eastAsia="楷体_GB2312" w:hAnsi="仿宋" w:cs="仿宋" w:hint="eastAsia"/>
          <w:b/>
          <w:sz w:val="28"/>
          <w:szCs w:val="28"/>
        </w:rPr>
        <w:t>答复：</w:t>
      </w:r>
      <w:r w:rsidR="005B4413" w:rsidRPr="00BB7F1E">
        <w:rPr>
          <w:rFonts w:ascii="楷体_GB2312" w:eastAsia="楷体_GB2312" w:hAnsi="仿宋" w:cs="仿宋" w:hint="eastAsia"/>
          <w:sz w:val="28"/>
          <w:szCs w:val="28"/>
        </w:rPr>
        <w:t>根据</w:t>
      </w:r>
      <w:r w:rsidR="005B4413" w:rsidRPr="005B4413">
        <w:rPr>
          <w:rFonts w:ascii="楷体_GB2312" w:eastAsia="楷体_GB2312" w:hAnsi="仿宋" w:cs="仿宋" w:hint="eastAsia"/>
          <w:sz w:val="28"/>
          <w:szCs w:val="28"/>
        </w:rPr>
        <w:t>评估专业人员实地查勘，</w:t>
      </w:r>
      <w:r w:rsidR="005B4413" w:rsidRPr="005B4413">
        <w:rPr>
          <w:rFonts w:ascii="楷体_GB2312" w:eastAsia="楷体_GB2312" w:hAnsi="仿宋" w:cs="仿宋"/>
          <w:sz w:val="28"/>
          <w:szCs w:val="28"/>
        </w:rPr>
        <w:t>估价对象围护墙完好；地面、墙面平整；门窗开启关闭灵活；墙面、顶棚面层涂料完好，设备、管道通畅，水卫、电</w:t>
      </w:r>
      <w:proofErr w:type="gramStart"/>
      <w:r w:rsidR="005B4413" w:rsidRPr="005B4413">
        <w:rPr>
          <w:rFonts w:ascii="楷体_GB2312" w:eastAsia="楷体_GB2312" w:hAnsi="仿宋" w:cs="仿宋"/>
          <w:sz w:val="28"/>
          <w:szCs w:val="28"/>
        </w:rPr>
        <w:t>照设备</w:t>
      </w:r>
      <w:proofErr w:type="gramEnd"/>
      <w:r w:rsidR="005B4413" w:rsidRPr="005B4413">
        <w:rPr>
          <w:rFonts w:ascii="楷体_GB2312" w:eastAsia="楷体_GB2312" w:hAnsi="仿宋" w:cs="仿宋"/>
          <w:sz w:val="28"/>
          <w:szCs w:val="28"/>
        </w:rPr>
        <w:t>完好，维护情况良好，观察成新率为</w:t>
      </w:r>
      <w:r w:rsidR="005B4413" w:rsidRPr="005B4413">
        <w:rPr>
          <w:rFonts w:ascii="楷体_GB2312" w:eastAsia="楷体_GB2312" w:hAnsi="仿宋" w:cs="仿宋" w:hint="eastAsia"/>
          <w:sz w:val="28"/>
          <w:szCs w:val="28"/>
        </w:rPr>
        <w:t>90</w:t>
      </w:r>
      <w:r w:rsidR="005B4413" w:rsidRPr="005B4413">
        <w:rPr>
          <w:rFonts w:ascii="楷体_GB2312" w:eastAsia="楷体_GB2312" w:hAnsi="仿宋" w:cs="仿宋"/>
          <w:sz w:val="28"/>
          <w:szCs w:val="28"/>
        </w:rPr>
        <w:t>%；另结合估价对象的建成年代</w:t>
      </w:r>
      <w:r w:rsidR="000F7F28">
        <w:rPr>
          <w:rFonts w:ascii="楷体_GB2312" w:eastAsia="楷体_GB2312" w:hAnsi="仿宋" w:cs="仿宋" w:hint="eastAsia"/>
          <w:sz w:val="28"/>
          <w:szCs w:val="28"/>
        </w:rPr>
        <w:t>（2</w:t>
      </w:r>
      <w:r w:rsidR="000F7F28">
        <w:rPr>
          <w:rFonts w:ascii="楷体_GB2312" w:eastAsia="楷体_GB2312" w:hAnsi="仿宋" w:cs="仿宋"/>
          <w:sz w:val="28"/>
          <w:szCs w:val="28"/>
        </w:rPr>
        <w:t>008</w:t>
      </w:r>
      <w:r w:rsidR="000F7F28">
        <w:rPr>
          <w:rFonts w:ascii="楷体_GB2312" w:eastAsia="楷体_GB2312" w:hAnsi="仿宋" w:cs="仿宋" w:hint="eastAsia"/>
          <w:sz w:val="28"/>
          <w:szCs w:val="28"/>
        </w:rPr>
        <w:t>年）</w:t>
      </w:r>
      <w:r w:rsidR="005B4413" w:rsidRPr="005B4413">
        <w:rPr>
          <w:rFonts w:ascii="楷体_GB2312" w:eastAsia="楷体_GB2312" w:hAnsi="仿宋" w:cs="仿宋"/>
          <w:sz w:val="28"/>
          <w:szCs w:val="28"/>
        </w:rPr>
        <w:t>、建筑结构</w:t>
      </w:r>
      <w:r w:rsidR="000F7F28">
        <w:rPr>
          <w:rFonts w:ascii="楷体_GB2312" w:eastAsia="楷体_GB2312" w:hAnsi="仿宋" w:cs="仿宋" w:hint="eastAsia"/>
          <w:sz w:val="28"/>
          <w:szCs w:val="28"/>
        </w:rPr>
        <w:t>（钢混）</w:t>
      </w:r>
      <w:r w:rsidR="005B4413" w:rsidRPr="005B4413">
        <w:rPr>
          <w:rFonts w:ascii="楷体_GB2312" w:eastAsia="楷体_GB2312" w:hAnsi="仿宋" w:cs="仿宋"/>
          <w:sz w:val="28"/>
          <w:szCs w:val="28"/>
        </w:rPr>
        <w:t>，采用直线折旧法计算估价对象计算成新率：</w:t>
      </w:r>
    </w:p>
    <w:p w14:paraId="324B9869" w14:textId="77777777" w:rsidR="005B4413" w:rsidRPr="005B4413" w:rsidRDefault="005B4413" w:rsidP="005B4413">
      <w:pPr>
        <w:spacing w:line="480" w:lineRule="auto"/>
        <w:ind w:firstLineChars="200" w:firstLine="560"/>
        <w:rPr>
          <w:rFonts w:ascii="楷体_GB2312" w:eastAsia="楷体_GB2312" w:hAnsi="仿宋" w:cs="仿宋"/>
          <w:sz w:val="28"/>
          <w:szCs w:val="28"/>
        </w:rPr>
      </w:pPr>
      <w:r w:rsidRPr="005B4413">
        <w:rPr>
          <w:rFonts w:ascii="楷体_GB2312" w:eastAsia="楷体_GB2312" w:hAnsi="仿宋" w:cs="仿宋"/>
          <w:sz w:val="28"/>
          <w:szCs w:val="28"/>
        </w:rPr>
        <w:t>计算成新率＝1-（1-残值率）</w:t>
      </w:r>
      <w:r w:rsidRPr="005B4413">
        <w:rPr>
          <w:rFonts w:ascii="楷体_GB2312" w:eastAsia="楷体_GB2312" w:hAnsi="仿宋" w:cs="仿宋"/>
          <w:sz w:val="28"/>
          <w:szCs w:val="28"/>
        </w:rPr>
        <w:t>×</w:t>
      </w:r>
      <w:r w:rsidRPr="005B4413">
        <w:rPr>
          <w:rFonts w:ascii="楷体_GB2312" w:eastAsia="楷体_GB2312" w:hAnsi="仿宋" w:cs="仿宋"/>
          <w:sz w:val="28"/>
          <w:szCs w:val="28"/>
        </w:rPr>
        <w:t>已经使用年限</w:t>
      </w:r>
      <w:r w:rsidRPr="005B4413">
        <w:rPr>
          <w:rFonts w:ascii="楷体_GB2312" w:eastAsia="楷体_GB2312" w:hAnsi="仿宋" w:cs="仿宋"/>
          <w:sz w:val="28"/>
          <w:szCs w:val="28"/>
        </w:rPr>
        <w:t>÷</w:t>
      </w:r>
      <w:r w:rsidRPr="005B4413">
        <w:rPr>
          <w:rFonts w:ascii="楷体_GB2312" w:eastAsia="楷体_GB2312" w:hAnsi="仿宋" w:cs="仿宋"/>
          <w:sz w:val="28"/>
          <w:szCs w:val="28"/>
        </w:rPr>
        <w:t>经济耐用年限＝1-（1-</w:t>
      </w:r>
      <w:r w:rsidRPr="005B4413">
        <w:rPr>
          <w:rFonts w:ascii="楷体_GB2312" w:eastAsia="楷体_GB2312" w:hAnsi="仿宋" w:cs="仿宋" w:hint="eastAsia"/>
          <w:sz w:val="28"/>
          <w:szCs w:val="28"/>
        </w:rPr>
        <w:t>0</w:t>
      </w:r>
      <w:r w:rsidRPr="005B4413">
        <w:rPr>
          <w:rFonts w:ascii="楷体_GB2312" w:eastAsia="楷体_GB2312" w:hAnsi="仿宋" w:cs="仿宋"/>
          <w:sz w:val="28"/>
          <w:szCs w:val="28"/>
        </w:rPr>
        <w:t>%）</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（2022-2008）</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60</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77</w:t>
      </w:r>
      <w:r w:rsidRPr="005B4413">
        <w:rPr>
          <w:rFonts w:ascii="楷体_GB2312" w:eastAsia="楷体_GB2312" w:hAnsi="仿宋" w:cs="仿宋"/>
          <w:sz w:val="28"/>
          <w:szCs w:val="28"/>
        </w:rPr>
        <w:t>%</w:t>
      </w:r>
    </w:p>
    <w:p w14:paraId="060087B5" w14:textId="67AF1D25" w:rsidR="00BB7F1E" w:rsidRDefault="005B4413" w:rsidP="000F7F28">
      <w:pPr>
        <w:ind w:firstLineChars="200" w:firstLine="560"/>
        <w:rPr>
          <w:rFonts w:ascii="楷体_GB2312" w:eastAsia="楷体_GB2312" w:hAnsi="仿宋" w:cs="仿宋"/>
          <w:sz w:val="28"/>
          <w:szCs w:val="28"/>
        </w:rPr>
      </w:pPr>
      <w:r w:rsidRPr="005B4413">
        <w:rPr>
          <w:rFonts w:ascii="楷体_GB2312" w:eastAsia="楷体_GB2312" w:hAnsi="仿宋" w:cs="仿宋"/>
          <w:sz w:val="28"/>
          <w:szCs w:val="28"/>
        </w:rPr>
        <w:t>综合两种建筑物成新率确定方法，取其简单算术平均数确定估价对象成新率为</w:t>
      </w:r>
      <w:r w:rsidRPr="005B4413">
        <w:rPr>
          <w:rFonts w:ascii="楷体_GB2312" w:eastAsia="楷体_GB2312" w:hAnsi="仿宋" w:cs="仿宋" w:hint="eastAsia"/>
          <w:sz w:val="28"/>
          <w:szCs w:val="28"/>
        </w:rPr>
        <w:t>84</w:t>
      </w:r>
      <w:r w:rsidRPr="005B4413">
        <w:rPr>
          <w:rFonts w:ascii="楷体_GB2312" w:eastAsia="楷体_GB2312" w:hAnsi="仿宋" w:cs="仿宋"/>
          <w:sz w:val="28"/>
          <w:szCs w:val="28"/>
        </w:rPr>
        <w:t>%。</w:t>
      </w:r>
      <w:r w:rsidR="000F7F28">
        <w:rPr>
          <w:rFonts w:ascii="楷体_GB2312" w:eastAsia="楷体_GB2312" w:hAnsi="仿宋" w:cs="仿宋" w:hint="eastAsia"/>
          <w:sz w:val="28"/>
          <w:szCs w:val="28"/>
        </w:rPr>
        <w:t>依据充分。</w:t>
      </w:r>
      <w:r w:rsidR="00BB7F1E">
        <w:rPr>
          <w:rFonts w:ascii="楷体_GB2312" w:eastAsia="楷体_GB2312" w:hAnsi="仿宋" w:cs="仿宋"/>
          <w:sz w:val="28"/>
          <w:szCs w:val="28"/>
        </w:rPr>
        <w:br w:type="page"/>
      </w:r>
    </w:p>
    <w:p w14:paraId="04F5380C" w14:textId="62D2F9BF" w:rsidR="00247734" w:rsidRPr="00946CF8" w:rsidRDefault="00247734" w:rsidP="00C44C67">
      <w:pPr>
        <w:numPr>
          <w:ilvl w:val="0"/>
          <w:numId w:val="9"/>
        </w:numPr>
        <w:ind w:firstLineChars="200" w:firstLine="562"/>
        <w:rPr>
          <w:rFonts w:ascii="楷体_GB2312" w:eastAsia="楷体_GB2312" w:hAnsi="黑体-简" w:cs="黑体-简"/>
          <w:b/>
          <w:bCs/>
          <w:sz w:val="28"/>
          <w:szCs w:val="28"/>
        </w:rPr>
      </w:pPr>
      <w:r w:rsidRPr="00946CF8">
        <w:rPr>
          <w:rFonts w:ascii="楷体_GB2312" w:eastAsia="楷体_GB2312" w:hAnsi="黑体-简" w:cs="黑体-简" w:hint="eastAsia"/>
          <w:b/>
          <w:bCs/>
          <w:sz w:val="28"/>
          <w:szCs w:val="28"/>
        </w:rPr>
        <w:lastRenderedPageBreak/>
        <w:t>评估公司出具《评估报告》的时间违反法律规定</w:t>
      </w:r>
    </w:p>
    <w:p w14:paraId="52C40441" w14:textId="76A21664" w:rsidR="00AD3B3C" w:rsidRDefault="00AD3B3C" w:rsidP="00AD3B3C">
      <w:pPr>
        <w:ind w:firstLineChars="200" w:firstLine="560"/>
        <w:rPr>
          <w:rFonts w:ascii="楷体_GB2312" w:eastAsia="楷体_GB2312" w:hAnsi="仿宋" w:cs="仿宋"/>
          <w:sz w:val="28"/>
          <w:szCs w:val="28"/>
        </w:rPr>
      </w:pPr>
      <w:r w:rsidRPr="00946CF8">
        <w:rPr>
          <w:rFonts w:ascii="楷体_GB2312" w:eastAsia="楷体_GB2312" w:hAnsi="仿宋" w:cs="仿宋" w:hint="eastAsia"/>
          <w:sz w:val="28"/>
          <w:szCs w:val="28"/>
        </w:rPr>
        <w:t>《最高人民法院关于人民法院确定财产处置参考价若干问题的规定》第十九条规定，“评估机构应当在三十日内出具评估报告。人民法院决定暂缓或者裁定中止执行的期间，应当从前述期限中扣除。评估机构不能在期限内出具评估报告的，应当在期限届满五日前书面向人民法院申请延长期限。人民法院决定延长期限的，延期次数不超过两次，每次不超过十五日。评估机构未在期限内出具评估报告、补正说明，且未按照规定申请延长期限的，人民法院应当通知该评估机构三日内将人民法院委托评估时移交的材料退回，另行委托下一顺序的评估机构重新进行评估。”根据上述委托书内容及规定，即便申请延期，评估公司也应当在收到委托书及评估资料之日起六十日内出具评估报告，评估公司自2022年11月3日进行实地勘察，最终于2023年2月2日才出具《评估报告》，明显超出了法定的出具评估报告的期限，违反评估程序。</w:t>
      </w:r>
    </w:p>
    <w:p w14:paraId="74445BFE" w14:textId="39E04292" w:rsidR="00BB7F1E" w:rsidRPr="005C567E" w:rsidRDefault="00924EE6" w:rsidP="005C567E">
      <w:pPr>
        <w:ind w:firstLineChars="200" w:firstLine="562"/>
        <w:rPr>
          <w:rFonts w:ascii="Arial" w:eastAsia="楷体_GB2312" w:hAnsi="Arial" w:cs="Times New Roman"/>
          <w:kern w:val="0"/>
          <w:sz w:val="28"/>
          <w:szCs w:val="28"/>
        </w:rPr>
      </w:pPr>
      <w:r w:rsidRPr="00BB7F1E">
        <w:rPr>
          <w:rFonts w:ascii="楷体_GB2312" w:eastAsia="楷体_GB2312" w:hAnsi="仿宋" w:cs="仿宋" w:hint="eastAsia"/>
          <w:b/>
          <w:sz w:val="28"/>
          <w:szCs w:val="28"/>
        </w:rPr>
        <w:t>答复：</w:t>
      </w:r>
      <w:r w:rsidR="000F7F28" w:rsidRPr="00FE3ABC">
        <w:rPr>
          <w:rFonts w:ascii="Arial" w:eastAsia="楷体_GB2312" w:hAnsi="Arial" w:cs="Times New Roman" w:hint="eastAsia"/>
          <w:kern w:val="0"/>
          <w:sz w:val="28"/>
          <w:szCs w:val="28"/>
        </w:rPr>
        <w:t>我公司于</w:t>
      </w:r>
      <w:r w:rsidR="000F7F28" w:rsidRPr="00FE3ABC">
        <w:rPr>
          <w:rFonts w:ascii="Arial" w:eastAsia="楷体_GB2312" w:hAnsi="Arial" w:cs="Times New Roman"/>
          <w:kern w:val="0"/>
          <w:sz w:val="28"/>
          <w:szCs w:val="28"/>
        </w:rPr>
        <w:t>202</w:t>
      </w:r>
      <w:r w:rsidR="000F7F28">
        <w:rPr>
          <w:rFonts w:ascii="Arial" w:eastAsia="楷体_GB2312" w:hAnsi="Arial" w:cs="Times New Roman"/>
          <w:kern w:val="0"/>
          <w:sz w:val="28"/>
          <w:szCs w:val="28"/>
        </w:rPr>
        <w:t>2</w:t>
      </w:r>
      <w:r w:rsidR="000F7F28" w:rsidRPr="00FE3ABC">
        <w:rPr>
          <w:rFonts w:ascii="Arial" w:eastAsia="楷体_GB2312" w:hAnsi="Arial" w:cs="Times New Roman" w:hint="eastAsia"/>
          <w:kern w:val="0"/>
          <w:sz w:val="28"/>
          <w:szCs w:val="28"/>
        </w:rPr>
        <w:t>年</w:t>
      </w:r>
      <w:r w:rsidR="000F7F28">
        <w:rPr>
          <w:rFonts w:ascii="Arial" w:eastAsia="楷体_GB2312" w:hAnsi="Arial" w:cs="Times New Roman"/>
          <w:kern w:val="0"/>
          <w:sz w:val="28"/>
          <w:szCs w:val="28"/>
        </w:rPr>
        <w:t>9</w:t>
      </w:r>
      <w:r w:rsidR="000F7F28" w:rsidRPr="00FE3ABC">
        <w:rPr>
          <w:rFonts w:ascii="Arial" w:eastAsia="楷体_GB2312" w:hAnsi="Arial" w:cs="Times New Roman" w:hint="eastAsia"/>
          <w:kern w:val="0"/>
          <w:sz w:val="28"/>
          <w:szCs w:val="28"/>
        </w:rPr>
        <w:t>月</w:t>
      </w:r>
      <w:r w:rsidR="000F7F28">
        <w:rPr>
          <w:rFonts w:ascii="Arial" w:eastAsia="楷体_GB2312" w:hAnsi="Arial" w:cs="Times New Roman"/>
          <w:kern w:val="0"/>
          <w:sz w:val="28"/>
          <w:szCs w:val="28"/>
        </w:rPr>
        <w:t>27</w:t>
      </w:r>
      <w:r w:rsidR="000F7F28" w:rsidRPr="00FE3ABC">
        <w:rPr>
          <w:rFonts w:ascii="Arial" w:eastAsia="楷体_GB2312" w:hAnsi="Arial" w:cs="Times New Roman" w:hint="eastAsia"/>
          <w:kern w:val="0"/>
          <w:sz w:val="28"/>
          <w:szCs w:val="28"/>
        </w:rPr>
        <w:t>日</w:t>
      </w:r>
      <w:r w:rsidR="007F426A">
        <w:rPr>
          <w:rFonts w:ascii="Arial" w:eastAsia="楷体_GB2312" w:hAnsi="Arial" w:cs="Times New Roman" w:hint="eastAsia"/>
          <w:kern w:val="0"/>
          <w:sz w:val="28"/>
          <w:szCs w:val="28"/>
        </w:rPr>
        <w:t>接</w:t>
      </w:r>
      <w:r w:rsidR="000F7F28" w:rsidRPr="00FE3ABC">
        <w:rPr>
          <w:rFonts w:ascii="Arial" w:eastAsia="楷体_GB2312" w:hAnsi="Arial" w:cs="Times New Roman" w:hint="eastAsia"/>
          <w:kern w:val="0"/>
          <w:sz w:val="28"/>
          <w:szCs w:val="28"/>
        </w:rPr>
        <w:t>受</w:t>
      </w:r>
      <w:r w:rsidR="007F426A" w:rsidRPr="007F426A">
        <w:rPr>
          <w:rFonts w:ascii="Arial" w:eastAsia="楷体_GB2312" w:hAnsi="Arial" w:cs="Times New Roman" w:hint="eastAsia"/>
          <w:kern w:val="0"/>
          <w:sz w:val="28"/>
          <w:szCs w:val="28"/>
        </w:rPr>
        <w:t>北京市第四中级人民法院</w:t>
      </w:r>
      <w:r w:rsidR="000F7F28" w:rsidRPr="00FE3ABC">
        <w:rPr>
          <w:rFonts w:ascii="Arial" w:eastAsia="楷体_GB2312" w:hAnsi="Arial" w:cs="Times New Roman" w:hint="eastAsia"/>
          <w:kern w:val="0"/>
          <w:sz w:val="28"/>
          <w:szCs w:val="28"/>
        </w:rPr>
        <w:t>委托</w:t>
      </w:r>
      <w:r w:rsidR="000F7F28">
        <w:rPr>
          <w:rFonts w:ascii="Arial" w:eastAsia="楷体_GB2312" w:hAnsi="Arial" w:cs="Times New Roman" w:hint="eastAsia"/>
          <w:kern w:val="0"/>
          <w:sz w:val="28"/>
          <w:szCs w:val="28"/>
        </w:rPr>
        <w:t>，</w:t>
      </w:r>
      <w:r w:rsidR="007F426A" w:rsidRPr="00FE3ABC">
        <w:rPr>
          <w:rFonts w:ascii="Arial" w:eastAsia="楷体_GB2312" w:hAnsi="Arial" w:cs="Times New Roman" w:hint="eastAsia"/>
          <w:kern w:val="0"/>
          <w:sz w:val="28"/>
          <w:szCs w:val="28"/>
        </w:rPr>
        <w:t>于</w:t>
      </w:r>
      <w:r w:rsidR="007F426A" w:rsidRPr="00FE3ABC">
        <w:rPr>
          <w:rFonts w:ascii="Arial" w:eastAsia="楷体_GB2312" w:hAnsi="Arial" w:cs="Times New Roman"/>
          <w:kern w:val="0"/>
          <w:sz w:val="28"/>
          <w:szCs w:val="28"/>
        </w:rPr>
        <w:t>202</w:t>
      </w:r>
      <w:r w:rsidR="007F426A">
        <w:rPr>
          <w:rFonts w:ascii="Arial" w:eastAsia="楷体_GB2312" w:hAnsi="Arial" w:cs="Times New Roman"/>
          <w:kern w:val="0"/>
          <w:sz w:val="28"/>
          <w:szCs w:val="28"/>
        </w:rPr>
        <w:t>2</w:t>
      </w:r>
      <w:r w:rsidR="007F426A" w:rsidRPr="00FE3ABC">
        <w:rPr>
          <w:rFonts w:ascii="Arial" w:eastAsia="楷体_GB2312" w:hAnsi="Arial" w:cs="Times New Roman" w:hint="eastAsia"/>
          <w:kern w:val="0"/>
          <w:sz w:val="28"/>
          <w:szCs w:val="28"/>
        </w:rPr>
        <w:t>年</w:t>
      </w:r>
      <w:r w:rsidR="007F426A">
        <w:rPr>
          <w:rFonts w:ascii="Arial" w:eastAsia="楷体_GB2312" w:hAnsi="Arial" w:cs="Times New Roman"/>
          <w:kern w:val="0"/>
          <w:sz w:val="28"/>
          <w:szCs w:val="28"/>
        </w:rPr>
        <w:t>11</w:t>
      </w:r>
      <w:r w:rsidR="007F426A" w:rsidRPr="00FE3ABC">
        <w:rPr>
          <w:rFonts w:ascii="Arial" w:eastAsia="楷体_GB2312" w:hAnsi="Arial" w:cs="Times New Roman" w:hint="eastAsia"/>
          <w:kern w:val="0"/>
          <w:sz w:val="28"/>
          <w:szCs w:val="28"/>
        </w:rPr>
        <w:t>月</w:t>
      </w:r>
      <w:r w:rsidR="007F426A">
        <w:rPr>
          <w:rFonts w:ascii="Arial" w:eastAsia="楷体_GB2312" w:hAnsi="Arial" w:cs="Times New Roman"/>
          <w:kern w:val="0"/>
          <w:sz w:val="28"/>
          <w:szCs w:val="28"/>
        </w:rPr>
        <w:t>3</w:t>
      </w:r>
      <w:r w:rsidR="007F426A" w:rsidRPr="00FE3ABC">
        <w:rPr>
          <w:rFonts w:ascii="Arial" w:eastAsia="楷体_GB2312" w:hAnsi="Arial" w:cs="Times New Roman" w:hint="eastAsia"/>
          <w:kern w:val="0"/>
          <w:sz w:val="28"/>
          <w:szCs w:val="28"/>
        </w:rPr>
        <w:t>日</w:t>
      </w:r>
      <w:r w:rsidR="007F426A">
        <w:rPr>
          <w:rFonts w:ascii="Arial" w:eastAsia="楷体_GB2312" w:hAnsi="Arial" w:cs="Times New Roman" w:hint="eastAsia"/>
          <w:kern w:val="0"/>
          <w:sz w:val="28"/>
          <w:szCs w:val="28"/>
        </w:rPr>
        <w:t>经估价委托人通知</w:t>
      </w:r>
      <w:r w:rsidR="007F426A" w:rsidRPr="00FE3ABC">
        <w:rPr>
          <w:rFonts w:ascii="Arial" w:eastAsia="楷体_GB2312" w:hAnsi="Arial" w:cs="Times New Roman" w:hint="eastAsia"/>
          <w:kern w:val="0"/>
          <w:sz w:val="28"/>
          <w:szCs w:val="28"/>
        </w:rPr>
        <w:t>对估价对象进行实地查勘</w:t>
      </w:r>
      <w:r w:rsidR="005C567E">
        <w:rPr>
          <w:rFonts w:ascii="Arial" w:eastAsia="楷体_GB2312" w:hAnsi="Arial" w:cs="Times New Roman" w:hint="eastAsia"/>
          <w:kern w:val="0"/>
          <w:sz w:val="28"/>
          <w:szCs w:val="28"/>
        </w:rPr>
        <w:t>。实地查勘后，因疫情原因，</w:t>
      </w:r>
      <w:r w:rsidR="0009066C">
        <w:rPr>
          <w:rFonts w:ascii="Arial" w:eastAsia="楷体_GB2312" w:hAnsi="Arial" w:cs="Times New Roman" w:hint="eastAsia"/>
          <w:kern w:val="0"/>
          <w:sz w:val="28"/>
          <w:szCs w:val="28"/>
        </w:rPr>
        <w:t>我司办公室</w:t>
      </w:r>
      <w:r w:rsidR="005C567E">
        <w:rPr>
          <w:rFonts w:ascii="Arial" w:eastAsia="楷体_GB2312" w:hAnsi="Arial" w:cs="Times New Roman" w:hint="eastAsia"/>
          <w:kern w:val="0"/>
          <w:sz w:val="28"/>
          <w:szCs w:val="28"/>
        </w:rPr>
        <w:t>（</w:t>
      </w:r>
      <w:r w:rsidR="005C567E">
        <w:rPr>
          <w:rFonts w:ascii="Arial" w:eastAsia="楷体_GB2312" w:hAnsi="Arial" w:cs="Times New Roman" w:hint="eastAsia"/>
          <w:kern w:val="0"/>
          <w:sz w:val="28"/>
          <w:szCs w:val="28"/>
        </w:rPr>
        <w:t>位于朝阳区中国国际科技会展中心</w:t>
      </w:r>
      <w:r w:rsidR="005C567E">
        <w:rPr>
          <w:rFonts w:ascii="Arial" w:eastAsia="楷体_GB2312" w:hAnsi="Arial" w:cs="Times New Roman" w:hint="eastAsia"/>
          <w:kern w:val="0"/>
          <w:sz w:val="28"/>
          <w:szCs w:val="28"/>
        </w:rPr>
        <w:t>B</w:t>
      </w:r>
      <w:r w:rsidR="005C567E">
        <w:rPr>
          <w:rFonts w:ascii="Arial" w:eastAsia="楷体_GB2312" w:hAnsi="Arial" w:cs="Times New Roman" w:hint="eastAsia"/>
          <w:kern w:val="0"/>
          <w:sz w:val="28"/>
          <w:szCs w:val="28"/>
        </w:rPr>
        <w:t>座</w:t>
      </w:r>
      <w:r w:rsidR="005C567E">
        <w:rPr>
          <w:rFonts w:ascii="Arial" w:eastAsia="楷体_GB2312" w:hAnsi="Arial" w:cs="Times New Roman" w:hint="eastAsia"/>
          <w:kern w:val="0"/>
          <w:sz w:val="28"/>
          <w:szCs w:val="28"/>
        </w:rPr>
        <w:t>）</w:t>
      </w:r>
      <w:r w:rsidR="00EA7765">
        <w:rPr>
          <w:rFonts w:ascii="Arial" w:eastAsia="楷体_GB2312" w:hAnsi="Arial" w:cs="Times New Roman" w:hint="eastAsia"/>
          <w:kern w:val="0"/>
          <w:sz w:val="28"/>
          <w:szCs w:val="28"/>
        </w:rPr>
        <w:t>于</w:t>
      </w:r>
      <w:r w:rsidR="00EA7765">
        <w:rPr>
          <w:rFonts w:ascii="Arial" w:eastAsia="楷体_GB2312" w:hAnsi="Arial" w:cs="Times New Roman" w:hint="eastAsia"/>
          <w:kern w:val="0"/>
          <w:sz w:val="28"/>
          <w:szCs w:val="28"/>
        </w:rPr>
        <w:t>2</w:t>
      </w:r>
      <w:r w:rsidR="00EA7765">
        <w:rPr>
          <w:rFonts w:ascii="Arial" w:eastAsia="楷体_GB2312" w:hAnsi="Arial" w:cs="Times New Roman"/>
          <w:kern w:val="0"/>
          <w:sz w:val="28"/>
          <w:szCs w:val="28"/>
        </w:rPr>
        <w:t>022</w:t>
      </w:r>
      <w:r w:rsidR="00EA7765">
        <w:rPr>
          <w:rFonts w:ascii="Arial" w:eastAsia="楷体_GB2312" w:hAnsi="Arial" w:cs="Times New Roman" w:hint="eastAsia"/>
          <w:kern w:val="0"/>
          <w:sz w:val="28"/>
          <w:szCs w:val="28"/>
        </w:rPr>
        <w:t>年</w:t>
      </w:r>
      <w:r w:rsidR="00EA7765">
        <w:rPr>
          <w:rFonts w:ascii="Arial" w:eastAsia="楷体_GB2312" w:hAnsi="Arial" w:cs="Times New Roman" w:hint="eastAsia"/>
          <w:kern w:val="0"/>
          <w:sz w:val="28"/>
          <w:szCs w:val="28"/>
        </w:rPr>
        <w:t>1</w:t>
      </w:r>
      <w:r w:rsidR="00EA7765">
        <w:rPr>
          <w:rFonts w:ascii="Arial" w:eastAsia="楷体_GB2312" w:hAnsi="Arial" w:cs="Times New Roman"/>
          <w:kern w:val="0"/>
          <w:sz w:val="28"/>
          <w:szCs w:val="28"/>
        </w:rPr>
        <w:t>1</w:t>
      </w:r>
      <w:r w:rsidR="00EA7765">
        <w:rPr>
          <w:rFonts w:ascii="Arial" w:eastAsia="楷体_GB2312" w:hAnsi="Arial" w:cs="Times New Roman" w:hint="eastAsia"/>
          <w:kern w:val="0"/>
          <w:sz w:val="28"/>
          <w:szCs w:val="28"/>
        </w:rPr>
        <w:t>月</w:t>
      </w:r>
      <w:r w:rsidR="00EA7765">
        <w:rPr>
          <w:rFonts w:ascii="Arial" w:eastAsia="楷体_GB2312" w:hAnsi="Arial" w:cs="Times New Roman" w:hint="eastAsia"/>
          <w:kern w:val="0"/>
          <w:sz w:val="28"/>
          <w:szCs w:val="28"/>
        </w:rPr>
        <w:t>7</w:t>
      </w:r>
      <w:r w:rsidR="00EA7765">
        <w:rPr>
          <w:rFonts w:ascii="Arial" w:eastAsia="楷体_GB2312" w:hAnsi="Arial" w:cs="Times New Roman" w:hint="eastAsia"/>
          <w:kern w:val="0"/>
          <w:sz w:val="28"/>
          <w:szCs w:val="28"/>
        </w:rPr>
        <w:t>日</w:t>
      </w:r>
      <w:r w:rsidR="00EA7765">
        <w:rPr>
          <w:rFonts w:ascii="Arial" w:eastAsia="楷体_GB2312" w:hAnsi="Arial" w:cs="Times New Roman" w:hint="eastAsia"/>
          <w:kern w:val="0"/>
          <w:sz w:val="28"/>
          <w:szCs w:val="28"/>
        </w:rPr>
        <w:t>起至</w:t>
      </w:r>
      <w:r w:rsidR="00EA7765">
        <w:rPr>
          <w:rFonts w:ascii="Arial" w:eastAsia="楷体_GB2312" w:hAnsi="Arial" w:cs="Times New Roman" w:hint="eastAsia"/>
          <w:kern w:val="0"/>
          <w:sz w:val="28"/>
          <w:szCs w:val="28"/>
        </w:rPr>
        <w:t>1</w:t>
      </w:r>
      <w:r w:rsidR="00EA7765">
        <w:rPr>
          <w:rFonts w:ascii="Arial" w:eastAsia="楷体_GB2312" w:hAnsi="Arial" w:cs="Times New Roman"/>
          <w:kern w:val="0"/>
          <w:sz w:val="28"/>
          <w:szCs w:val="28"/>
        </w:rPr>
        <w:t>2</w:t>
      </w:r>
      <w:r w:rsidR="00EA7765">
        <w:rPr>
          <w:rFonts w:ascii="Arial" w:eastAsia="楷体_GB2312" w:hAnsi="Arial" w:cs="Times New Roman" w:hint="eastAsia"/>
          <w:kern w:val="0"/>
          <w:sz w:val="28"/>
          <w:szCs w:val="28"/>
        </w:rPr>
        <w:t>月</w:t>
      </w:r>
      <w:r w:rsidR="00D25F1B">
        <w:rPr>
          <w:rFonts w:ascii="Arial" w:eastAsia="楷体_GB2312" w:hAnsi="Arial" w:cs="Times New Roman"/>
          <w:kern w:val="0"/>
          <w:sz w:val="28"/>
          <w:szCs w:val="28"/>
        </w:rPr>
        <w:t>7</w:t>
      </w:r>
      <w:r w:rsidR="00EA7765">
        <w:rPr>
          <w:rFonts w:ascii="Arial" w:eastAsia="楷体_GB2312" w:hAnsi="Arial" w:cs="Times New Roman" w:hint="eastAsia"/>
          <w:kern w:val="0"/>
          <w:sz w:val="28"/>
          <w:szCs w:val="28"/>
        </w:rPr>
        <w:t>日</w:t>
      </w:r>
      <w:r w:rsidR="0009066C">
        <w:rPr>
          <w:rFonts w:ascii="Arial" w:eastAsia="楷体_GB2312" w:hAnsi="Arial" w:cs="Times New Roman" w:hint="eastAsia"/>
          <w:kern w:val="0"/>
          <w:sz w:val="28"/>
          <w:szCs w:val="28"/>
        </w:rPr>
        <w:t>封控，</w:t>
      </w:r>
      <w:r w:rsidR="00EA7765">
        <w:rPr>
          <w:rFonts w:ascii="Arial" w:eastAsia="楷体_GB2312" w:hAnsi="Arial" w:cs="Times New Roman" w:hint="eastAsia"/>
          <w:kern w:val="0"/>
          <w:sz w:val="28"/>
          <w:szCs w:val="28"/>
        </w:rPr>
        <w:t>期间无法进入办公楼</w:t>
      </w:r>
      <w:r w:rsidR="0009066C">
        <w:rPr>
          <w:rFonts w:ascii="Arial" w:eastAsia="楷体_GB2312" w:hAnsi="Arial" w:cs="Times New Roman" w:hint="eastAsia"/>
          <w:kern w:val="0"/>
          <w:sz w:val="28"/>
          <w:szCs w:val="28"/>
        </w:rPr>
        <w:t>，</w:t>
      </w:r>
      <w:r w:rsidR="005C567E">
        <w:rPr>
          <w:rFonts w:ascii="Arial" w:eastAsia="楷体_GB2312" w:hAnsi="Arial" w:cs="Times New Roman" w:hint="eastAsia"/>
          <w:kern w:val="0"/>
          <w:sz w:val="28"/>
          <w:szCs w:val="28"/>
        </w:rPr>
        <w:t>得知</w:t>
      </w:r>
      <w:proofErr w:type="gramStart"/>
      <w:r w:rsidR="005C567E">
        <w:rPr>
          <w:rFonts w:ascii="Arial" w:eastAsia="楷体_GB2312" w:hAnsi="Arial" w:cs="Times New Roman" w:hint="eastAsia"/>
          <w:kern w:val="0"/>
          <w:sz w:val="28"/>
          <w:szCs w:val="28"/>
        </w:rPr>
        <w:t>封控消息</w:t>
      </w:r>
      <w:proofErr w:type="gramEnd"/>
      <w:r w:rsidR="005C567E">
        <w:rPr>
          <w:rFonts w:ascii="Arial" w:eastAsia="楷体_GB2312" w:hAnsi="Arial" w:cs="Times New Roman" w:hint="eastAsia"/>
          <w:kern w:val="0"/>
          <w:sz w:val="28"/>
          <w:szCs w:val="28"/>
        </w:rPr>
        <w:t>后，</w:t>
      </w:r>
      <w:r w:rsidR="00EA7765">
        <w:rPr>
          <w:rFonts w:ascii="Arial" w:eastAsia="楷体_GB2312" w:hAnsi="Arial" w:cs="Times New Roman" w:hint="eastAsia"/>
          <w:kern w:val="0"/>
          <w:sz w:val="28"/>
          <w:szCs w:val="28"/>
        </w:rPr>
        <w:t>电话通知法官工作进度受到疫情管控不可抗力的影响</w:t>
      </w:r>
      <w:r w:rsidR="005C567E">
        <w:rPr>
          <w:rFonts w:ascii="Arial" w:eastAsia="楷体_GB2312" w:hAnsi="Arial" w:cs="Times New Roman" w:hint="eastAsia"/>
          <w:kern w:val="0"/>
          <w:sz w:val="28"/>
          <w:szCs w:val="28"/>
        </w:rPr>
        <w:t>，申请延期；</w:t>
      </w:r>
      <w:r w:rsidR="005C567E">
        <w:rPr>
          <w:rFonts w:ascii="Arial" w:eastAsia="楷体_GB2312" w:hAnsi="Arial" w:cs="Times New Roman" w:hint="eastAsia"/>
          <w:kern w:val="0"/>
          <w:sz w:val="28"/>
          <w:szCs w:val="28"/>
        </w:rPr>
        <w:t>2</w:t>
      </w:r>
      <w:r w:rsidR="005C567E">
        <w:rPr>
          <w:rFonts w:ascii="Arial" w:eastAsia="楷体_GB2312" w:hAnsi="Arial" w:cs="Times New Roman"/>
          <w:kern w:val="0"/>
          <w:sz w:val="28"/>
          <w:szCs w:val="28"/>
        </w:rPr>
        <w:t>022</w:t>
      </w:r>
      <w:r w:rsidR="005C567E">
        <w:rPr>
          <w:rFonts w:ascii="Arial" w:eastAsia="楷体_GB2312" w:hAnsi="Arial" w:cs="Times New Roman" w:hint="eastAsia"/>
          <w:kern w:val="0"/>
          <w:sz w:val="28"/>
          <w:szCs w:val="28"/>
        </w:rPr>
        <w:t>年</w:t>
      </w:r>
      <w:r w:rsidR="00EA7765">
        <w:rPr>
          <w:rFonts w:ascii="Arial" w:eastAsia="楷体_GB2312" w:hAnsi="Arial" w:cs="Times New Roman" w:hint="eastAsia"/>
          <w:kern w:val="0"/>
          <w:sz w:val="28"/>
          <w:szCs w:val="28"/>
        </w:rPr>
        <w:t>1</w:t>
      </w:r>
      <w:r w:rsidR="00EA7765">
        <w:rPr>
          <w:rFonts w:ascii="Arial" w:eastAsia="楷体_GB2312" w:hAnsi="Arial" w:cs="Times New Roman"/>
          <w:kern w:val="0"/>
          <w:sz w:val="28"/>
          <w:szCs w:val="28"/>
        </w:rPr>
        <w:t>2</w:t>
      </w:r>
      <w:r w:rsidR="00EA7765">
        <w:rPr>
          <w:rFonts w:ascii="Arial" w:eastAsia="楷体_GB2312" w:hAnsi="Arial" w:cs="Times New Roman" w:hint="eastAsia"/>
          <w:kern w:val="0"/>
          <w:sz w:val="28"/>
          <w:szCs w:val="28"/>
        </w:rPr>
        <w:t>月</w:t>
      </w:r>
      <w:r w:rsidR="00EA7765">
        <w:rPr>
          <w:rFonts w:ascii="Arial" w:eastAsia="楷体_GB2312" w:hAnsi="Arial" w:cs="Times New Roman" w:hint="eastAsia"/>
          <w:kern w:val="0"/>
          <w:sz w:val="28"/>
          <w:szCs w:val="28"/>
        </w:rPr>
        <w:t>8</w:t>
      </w:r>
      <w:r w:rsidR="00EA7765">
        <w:rPr>
          <w:rFonts w:ascii="Arial" w:eastAsia="楷体_GB2312" w:hAnsi="Arial" w:cs="Times New Roman" w:hint="eastAsia"/>
          <w:kern w:val="0"/>
          <w:sz w:val="28"/>
          <w:szCs w:val="28"/>
        </w:rPr>
        <w:t>日至</w:t>
      </w:r>
      <w:bookmarkStart w:id="2" w:name="_GoBack"/>
      <w:bookmarkEnd w:id="2"/>
      <w:r w:rsidR="00EA7765">
        <w:rPr>
          <w:rFonts w:ascii="Arial" w:eastAsia="楷体_GB2312" w:hAnsi="Arial" w:cs="Times New Roman" w:hint="eastAsia"/>
          <w:kern w:val="0"/>
          <w:sz w:val="28"/>
          <w:szCs w:val="28"/>
        </w:rPr>
        <w:t>2</w:t>
      </w:r>
      <w:r w:rsidR="00EA7765">
        <w:rPr>
          <w:rFonts w:ascii="Arial" w:eastAsia="楷体_GB2312" w:hAnsi="Arial" w:cs="Times New Roman"/>
          <w:kern w:val="0"/>
          <w:sz w:val="28"/>
          <w:szCs w:val="28"/>
        </w:rPr>
        <w:t>023</w:t>
      </w:r>
      <w:r w:rsidR="00EA7765">
        <w:rPr>
          <w:rFonts w:ascii="Arial" w:eastAsia="楷体_GB2312" w:hAnsi="Arial" w:cs="Times New Roman" w:hint="eastAsia"/>
          <w:kern w:val="0"/>
          <w:sz w:val="28"/>
          <w:szCs w:val="28"/>
        </w:rPr>
        <w:t>年</w:t>
      </w:r>
      <w:r w:rsidR="00EA7765">
        <w:rPr>
          <w:rFonts w:ascii="Arial" w:eastAsia="楷体_GB2312" w:hAnsi="Arial" w:cs="Times New Roman" w:hint="eastAsia"/>
          <w:kern w:val="0"/>
          <w:sz w:val="28"/>
          <w:szCs w:val="28"/>
        </w:rPr>
        <w:t>1</w:t>
      </w:r>
      <w:r w:rsidR="00EA7765">
        <w:rPr>
          <w:rFonts w:ascii="Arial" w:eastAsia="楷体_GB2312" w:hAnsi="Arial" w:cs="Times New Roman" w:hint="eastAsia"/>
          <w:kern w:val="0"/>
          <w:sz w:val="28"/>
          <w:szCs w:val="28"/>
        </w:rPr>
        <w:t>月初，随着北京市</w:t>
      </w:r>
      <w:r w:rsidR="005C567E">
        <w:rPr>
          <w:rFonts w:ascii="Arial" w:eastAsia="楷体_GB2312" w:hAnsi="Arial" w:cs="Times New Roman" w:hint="eastAsia"/>
          <w:kern w:val="0"/>
          <w:sz w:val="28"/>
          <w:szCs w:val="28"/>
        </w:rPr>
        <w:t>疫情</w:t>
      </w:r>
      <w:r w:rsidR="00EA7765">
        <w:rPr>
          <w:rFonts w:ascii="Arial" w:eastAsia="楷体_GB2312" w:hAnsi="Arial" w:cs="Times New Roman" w:hint="eastAsia"/>
          <w:kern w:val="0"/>
          <w:sz w:val="28"/>
          <w:szCs w:val="28"/>
        </w:rPr>
        <w:t>大面积感染，我司员工同样出现</w:t>
      </w:r>
      <w:r w:rsidR="00D25F1B">
        <w:rPr>
          <w:rFonts w:ascii="Arial" w:eastAsia="楷体_GB2312" w:hAnsi="Arial" w:cs="Times New Roman" w:hint="eastAsia"/>
          <w:kern w:val="0"/>
          <w:sz w:val="28"/>
          <w:szCs w:val="28"/>
        </w:rPr>
        <w:t>大面积</w:t>
      </w:r>
      <w:r w:rsidR="00EA7765">
        <w:rPr>
          <w:rFonts w:ascii="Arial" w:eastAsia="楷体_GB2312" w:hAnsi="Arial" w:cs="Times New Roman" w:hint="eastAsia"/>
          <w:kern w:val="0"/>
          <w:sz w:val="28"/>
          <w:szCs w:val="28"/>
        </w:rPr>
        <w:t>感染</w:t>
      </w:r>
      <w:r w:rsidR="00D25F1B">
        <w:rPr>
          <w:rFonts w:ascii="Arial" w:eastAsia="楷体_GB2312" w:hAnsi="Arial" w:cs="Times New Roman" w:hint="eastAsia"/>
          <w:kern w:val="0"/>
          <w:sz w:val="28"/>
          <w:szCs w:val="28"/>
        </w:rPr>
        <w:t>情况</w:t>
      </w:r>
      <w:r w:rsidR="00EA7765">
        <w:rPr>
          <w:rFonts w:ascii="Arial" w:eastAsia="楷体_GB2312" w:hAnsi="Arial" w:cs="Times New Roman" w:hint="eastAsia"/>
          <w:kern w:val="0"/>
          <w:sz w:val="28"/>
          <w:szCs w:val="28"/>
        </w:rPr>
        <w:t>，无法正常工作。恢复工作时</w:t>
      </w:r>
      <w:r w:rsidR="005C567E">
        <w:rPr>
          <w:rFonts w:ascii="Arial" w:eastAsia="楷体_GB2312" w:hAnsi="Arial" w:cs="Times New Roman" w:hint="eastAsia"/>
          <w:kern w:val="0"/>
          <w:sz w:val="28"/>
          <w:szCs w:val="28"/>
        </w:rPr>
        <w:t>及时</w:t>
      </w:r>
      <w:r w:rsidR="00EA7765">
        <w:rPr>
          <w:rFonts w:ascii="Arial" w:eastAsia="楷体_GB2312" w:hAnsi="Arial" w:cs="Times New Roman" w:hint="eastAsia"/>
          <w:kern w:val="0"/>
          <w:sz w:val="28"/>
          <w:szCs w:val="28"/>
        </w:rPr>
        <w:t>通知法官及申请人，尽最大可能</w:t>
      </w:r>
      <w:r w:rsidR="003D663F">
        <w:rPr>
          <w:rFonts w:ascii="Arial" w:eastAsia="楷体_GB2312" w:hAnsi="Arial" w:cs="Times New Roman" w:hint="eastAsia"/>
          <w:kern w:val="0"/>
          <w:sz w:val="28"/>
          <w:szCs w:val="28"/>
        </w:rPr>
        <w:t>于</w:t>
      </w:r>
      <w:r w:rsidR="003D663F">
        <w:rPr>
          <w:rFonts w:ascii="Arial" w:eastAsia="楷体_GB2312" w:hAnsi="Arial" w:cs="Times New Roman" w:hint="eastAsia"/>
          <w:kern w:val="0"/>
          <w:sz w:val="28"/>
          <w:szCs w:val="28"/>
        </w:rPr>
        <w:t>2</w:t>
      </w:r>
      <w:r w:rsidR="003D663F">
        <w:rPr>
          <w:rFonts w:ascii="Arial" w:eastAsia="楷体_GB2312" w:hAnsi="Arial" w:cs="Times New Roman"/>
          <w:kern w:val="0"/>
          <w:sz w:val="28"/>
          <w:szCs w:val="28"/>
        </w:rPr>
        <w:t>023</w:t>
      </w:r>
      <w:r w:rsidR="003D663F">
        <w:rPr>
          <w:rFonts w:ascii="Arial" w:eastAsia="楷体_GB2312" w:hAnsi="Arial" w:cs="Times New Roman" w:hint="eastAsia"/>
          <w:kern w:val="0"/>
          <w:sz w:val="28"/>
          <w:szCs w:val="28"/>
        </w:rPr>
        <w:t>年</w:t>
      </w:r>
      <w:r w:rsidR="003D663F">
        <w:rPr>
          <w:rFonts w:ascii="Arial" w:eastAsia="楷体_GB2312" w:hAnsi="Arial" w:cs="Times New Roman" w:hint="eastAsia"/>
          <w:kern w:val="0"/>
          <w:sz w:val="28"/>
          <w:szCs w:val="28"/>
        </w:rPr>
        <w:t>1</w:t>
      </w:r>
      <w:r w:rsidR="003D663F">
        <w:rPr>
          <w:rFonts w:ascii="Arial" w:eastAsia="楷体_GB2312" w:hAnsi="Arial" w:cs="Times New Roman" w:hint="eastAsia"/>
          <w:kern w:val="0"/>
          <w:sz w:val="28"/>
          <w:szCs w:val="28"/>
        </w:rPr>
        <w:t>月</w:t>
      </w:r>
      <w:r w:rsidR="003D663F">
        <w:rPr>
          <w:rFonts w:ascii="Arial" w:eastAsia="楷体_GB2312" w:hAnsi="Arial" w:cs="Times New Roman" w:hint="eastAsia"/>
          <w:kern w:val="0"/>
          <w:sz w:val="28"/>
          <w:szCs w:val="28"/>
        </w:rPr>
        <w:t>1</w:t>
      </w:r>
      <w:r w:rsidR="003D663F">
        <w:rPr>
          <w:rFonts w:ascii="Arial" w:eastAsia="楷体_GB2312" w:hAnsi="Arial" w:cs="Times New Roman"/>
          <w:kern w:val="0"/>
          <w:sz w:val="28"/>
          <w:szCs w:val="28"/>
        </w:rPr>
        <w:t>0</w:t>
      </w:r>
      <w:r w:rsidR="003D663F">
        <w:rPr>
          <w:rFonts w:ascii="Arial" w:eastAsia="楷体_GB2312" w:hAnsi="Arial" w:cs="Times New Roman" w:hint="eastAsia"/>
          <w:kern w:val="0"/>
          <w:sz w:val="28"/>
          <w:szCs w:val="28"/>
        </w:rPr>
        <w:t>日</w:t>
      </w:r>
      <w:r w:rsidR="00EA7765">
        <w:rPr>
          <w:rFonts w:ascii="Arial" w:eastAsia="楷体_GB2312" w:hAnsi="Arial" w:cs="Times New Roman" w:hint="eastAsia"/>
          <w:kern w:val="0"/>
          <w:sz w:val="28"/>
          <w:szCs w:val="28"/>
        </w:rPr>
        <w:t>出具评估报告</w:t>
      </w:r>
      <w:r w:rsidR="003D663F">
        <w:rPr>
          <w:rFonts w:ascii="Arial" w:eastAsia="楷体_GB2312" w:hAnsi="Arial" w:cs="Times New Roman" w:hint="eastAsia"/>
          <w:kern w:val="0"/>
          <w:sz w:val="28"/>
          <w:szCs w:val="28"/>
        </w:rPr>
        <w:t>，并于</w:t>
      </w:r>
      <w:r w:rsidR="003D663F">
        <w:rPr>
          <w:rFonts w:ascii="Arial" w:eastAsia="楷体_GB2312" w:hAnsi="Arial" w:cs="Times New Roman" w:hint="eastAsia"/>
          <w:kern w:val="0"/>
          <w:sz w:val="28"/>
          <w:szCs w:val="28"/>
        </w:rPr>
        <w:t>1</w:t>
      </w:r>
      <w:r w:rsidR="003D663F">
        <w:rPr>
          <w:rFonts w:ascii="Arial" w:eastAsia="楷体_GB2312" w:hAnsi="Arial" w:cs="Times New Roman" w:hint="eastAsia"/>
          <w:kern w:val="0"/>
          <w:sz w:val="28"/>
          <w:szCs w:val="28"/>
        </w:rPr>
        <w:t>月</w:t>
      </w:r>
      <w:r w:rsidR="003D663F">
        <w:rPr>
          <w:rFonts w:ascii="Arial" w:eastAsia="楷体_GB2312" w:hAnsi="Arial" w:cs="Times New Roman" w:hint="eastAsia"/>
          <w:kern w:val="0"/>
          <w:sz w:val="28"/>
          <w:szCs w:val="28"/>
        </w:rPr>
        <w:t>1</w:t>
      </w:r>
      <w:r w:rsidR="003D663F">
        <w:rPr>
          <w:rFonts w:ascii="Arial" w:eastAsia="楷体_GB2312" w:hAnsi="Arial" w:cs="Times New Roman"/>
          <w:kern w:val="0"/>
          <w:sz w:val="28"/>
          <w:szCs w:val="28"/>
        </w:rPr>
        <w:t>3</w:t>
      </w:r>
      <w:r w:rsidR="003D663F">
        <w:rPr>
          <w:rFonts w:ascii="Arial" w:eastAsia="楷体_GB2312" w:hAnsi="Arial" w:cs="Times New Roman" w:hint="eastAsia"/>
          <w:kern w:val="0"/>
          <w:sz w:val="28"/>
          <w:szCs w:val="28"/>
        </w:rPr>
        <w:t>日寄出</w:t>
      </w:r>
      <w:r w:rsidR="005C567E">
        <w:rPr>
          <w:rFonts w:ascii="Arial" w:eastAsia="楷体_GB2312" w:hAnsi="Arial" w:cs="Times New Roman" w:hint="eastAsia"/>
          <w:kern w:val="0"/>
          <w:sz w:val="28"/>
          <w:szCs w:val="28"/>
        </w:rPr>
        <w:t>。</w:t>
      </w:r>
      <w:r w:rsidR="00EA7765">
        <w:rPr>
          <w:rFonts w:ascii="Arial" w:eastAsia="楷体_GB2312" w:hAnsi="Arial" w:cs="Times New Roman" w:hint="eastAsia"/>
          <w:kern w:val="0"/>
          <w:sz w:val="28"/>
          <w:szCs w:val="28"/>
        </w:rPr>
        <w:t>出现延</w:t>
      </w:r>
      <w:r w:rsidR="00D25F1B">
        <w:rPr>
          <w:rFonts w:ascii="Arial" w:eastAsia="楷体_GB2312" w:hAnsi="Arial" w:cs="Times New Roman" w:hint="eastAsia"/>
          <w:kern w:val="0"/>
          <w:sz w:val="28"/>
          <w:szCs w:val="28"/>
        </w:rPr>
        <w:t>迟</w:t>
      </w:r>
      <w:r w:rsidR="00EA7765">
        <w:rPr>
          <w:rFonts w:ascii="Arial" w:eastAsia="楷体_GB2312" w:hAnsi="Arial" w:cs="Times New Roman" w:hint="eastAsia"/>
          <w:kern w:val="0"/>
          <w:sz w:val="28"/>
          <w:szCs w:val="28"/>
        </w:rPr>
        <w:t>的情况</w:t>
      </w:r>
      <w:r w:rsidR="00D25F1B">
        <w:rPr>
          <w:rFonts w:ascii="Arial" w:eastAsia="楷体_GB2312" w:hAnsi="Arial" w:cs="Times New Roman" w:hint="eastAsia"/>
          <w:kern w:val="0"/>
          <w:sz w:val="28"/>
          <w:szCs w:val="28"/>
        </w:rPr>
        <w:t>，</w:t>
      </w:r>
      <w:r w:rsidR="00EA7765">
        <w:rPr>
          <w:rFonts w:ascii="Arial" w:eastAsia="楷体_GB2312" w:hAnsi="Arial" w:cs="Times New Roman" w:hint="eastAsia"/>
          <w:kern w:val="0"/>
          <w:sz w:val="28"/>
          <w:szCs w:val="28"/>
        </w:rPr>
        <w:t>完全是</w:t>
      </w:r>
      <w:r w:rsidR="00D25F1B">
        <w:rPr>
          <w:rFonts w:ascii="Arial" w:eastAsia="楷体_GB2312" w:hAnsi="Arial" w:cs="Times New Roman" w:hint="eastAsia"/>
          <w:kern w:val="0"/>
          <w:sz w:val="28"/>
          <w:szCs w:val="28"/>
        </w:rPr>
        <w:t>由</w:t>
      </w:r>
      <w:r w:rsidR="00D25F1B">
        <w:rPr>
          <w:rFonts w:ascii="Arial" w:eastAsia="楷体_GB2312" w:hAnsi="Arial" w:cs="Times New Roman" w:hint="eastAsia"/>
          <w:kern w:val="0"/>
          <w:sz w:val="28"/>
          <w:szCs w:val="28"/>
        </w:rPr>
        <w:lastRenderedPageBreak/>
        <w:t>于</w:t>
      </w:r>
      <w:r w:rsidR="00EA7765">
        <w:rPr>
          <w:rFonts w:ascii="Arial" w:eastAsia="楷体_GB2312" w:hAnsi="Arial" w:cs="Times New Roman" w:hint="eastAsia"/>
          <w:kern w:val="0"/>
          <w:sz w:val="28"/>
          <w:szCs w:val="28"/>
        </w:rPr>
        <w:t>疫情</w:t>
      </w:r>
      <w:r w:rsidR="00D25F1B">
        <w:rPr>
          <w:rFonts w:ascii="Arial" w:eastAsia="楷体_GB2312" w:hAnsi="Arial" w:cs="Times New Roman" w:hint="eastAsia"/>
          <w:kern w:val="0"/>
          <w:sz w:val="28"/>
          <w:szCs w:val="28"/>
        </w:rPr>
        <w:t>爆发的大环境下，不可抗力的结果。</w:t>
      </w:r>
      <w:r w:rsidR="00BB7F1E">
        <w:rPr>
          <w:rFonts w:ascii="楷体_GB2312" w:eastAsia="楷体_GB2312" w:hAnsi="仿宋" w:cs="仿宋"/>
          <w:sz w:val="28"/>
          <w:szCs w:val="28"/>
        </w:rPr>
        <w:br w:type="page"/>
      </w:r>
    </w:p>
    <w:p w14:paraId="659E7C76" w14:textId="645ADE48" w:rsidR="00AD3B3C" w:rsidRPr="003250D9" w:rsidRDefault="00AD3B3C" w:rsidP="00AD3B3C">
      <w:pPr>
        <w:numPr>
          <w:ilvl w:val="0"/>
          <w:numId w:val="9"/>
        </w:numPr>
        <w:ind w:firstLineChars="200" w:firstLine="562"/>
        <w:rPr>
          <w:rFonts w:ascii="楷体_GB2312" w:eastAsia="楷体_GB2312" w:hAnsi="黑体-简" w:cs="黑体-简"/>
          <w:b/>
          <w:bCs/>
          <w:sz w:val="28"/>
          <w:szCs w:val="28"/>
        </w:rPr>
      </w:pPr>
      <w:r w:rsidRPr="003250D9">
        <w:rPr>
          <w:rFonts w:ascii="楷体_GB2312" w:eastAsia="楷体_GB2312" w:hAnsi="黑体-简" w:cs="黑体-简" w:hint="eastAsia"/>
          <w:b/>
          <w:bCs/>
          <w:sz w:val="28"/>
          <w:szCs w:val="28"/>
        </w:rPr>
        <w:lastRenderedPageBreak/>
        <w:t>评估价值时点距最终司法拍卖的时点较远，抵押物市场价值始终处于波动状态且发生明显变化，按照评估价值时点的价值确定处置参考价存在不合理性</w:t>
      </w:r>
      <w:r w:rsidR="00287C00" w:rsidRPr="003250D9">
        <w:rPr>
          <w:rFonts w:ascii="楷体_GB2312" w:eastAsia="楷体_GB2312" w:hAnsi="黑体-简" w:cs="黑体-简" w:hint="eastAsia"/>
          <w:b/>
          <w:bCs/>
          <w:sz w:val="28"/>
          <w:szCs w:val="28"/>
        </w:rPr>
        <w:t>。</w:t>
      </w:r>
    </w:p>
    <w:p w14:paraId="11EB9198" w14:textId="5A001EC7" w:rsidR="00AD3B3C" w:rsidRPr="002B3084" w:rsidRDefault="00AD3B3C" w:rsidP="00AD3B3C">
      <w:pPr>
        <w:ind w:firstLineChars="250" w:firstLine="700"/>
        <w:rPr>
          <w:rFonts w:ascii="楷体_GB2312" w:eastAsia="楷体_GB2312" w:hAnsi="仿宋" w:cs="仿宋"/>
          <w:sz w:val="28"/>
          <w:szCs w:val="28"/>
        </w:rPr>
      </w:pPr>
      <w:r w:rsidRPr="003250D9">
        <w:rPr>
          <w:rFonts w:ascii="楷体_GB2312" w:eastAsia="楷体_GB2312" w:hAnsi="仿宋" w:cs="仿宋" w:hint="eastAsia"/>
          <w:sz w:val="28"/>
          <w:szCs w:val="28"/>
        </w:rPr>
        <w:t>根据《评估报告》的内容，评估公司按照实地勘查的时间2022年11月3日确定评估价值时点，今典鸿运于202</w:t>
      </w:r>
      <w:r w:rsidR="00404D15" w:rsidRPr="003250D9">
        <w:rPr>
          <w:rFonts w:ascii="楷体_GB2312" w:eastAsia="楷体_GB2312" w:hAnsi="仿宋" w:cs="仿宋"/>
          <w:sz w:val="28"/>
          <w:szCs w:val="28"/>
        </w:rPr>
        <w:t>3</w:t>
      </w:r>
      <w:r w:rsidRPr="003250D9">
        <w:rPr>
          <w:rFonts w:ascii="楷体_GB2312" w:eastAsia="楷体_GB2312" w:hAnsi="仿宋" w:cs="仿宋" w:hint="eastAsia"/>
          <w:sz w:val="28"/>
          <w:szCs w:val="28"/>
        </w:rPr>
        <w:t>年2月2日才收到《评估报告)，而后续报告异议程序、抵押物上拍公告等</w:t>
      </w:r>
      <w:r w:rsidR="00287C00" w:rsidRPr="003250D9">
        <w:rPr>
          <w:rFonts w:ascii="楷体_GB2312" w:eastAsia="楷体_GB2312" w:hAnsi="仿宋" w:cs="仿宋" w:hint="eastAsia"/>
          <w:sz w:val="28"/>
          <w:szCs w:val="28"/>
        </w:rPr>
        <w:t>时间</w:t>
      </w:r>
      <w:r w:rsidRPr="003250D9">
        <w:rPr>
          <w:rFonts w:ascii="楷体_GB2312" w:eastAsia="楷体_GB2312" w:hAnsi="仿宋" w:cs="仿宋" w:hint="eastAsia"/>
          <w:sz w:val="28"/>
          <w:szCs w:val="28"/>
        </w:rPr>
        <w:t>会导致评</w:t>
      </w:r>
      <w:bookmarkStart w:id="3" w:name="_Hlk127522214"/>
      <w:r w:rsidRPr="003250D9">
        <w:rPr>
          <w:rFonts w:ascii="楷体_GB2312" w:eastAsia="楷体_GB2312" w:hAnsi="仿宋" w:cs="仿宋" w:hint="eastAsia"/>
          <w:sz w:val="28"/>
          <w:szCs w:val="28"/>
        </w:rPr>
        <w:t>估价值时点与实际起拍</w:t>
      </w:r>
      <w:r w:rsidRPr="002B3084">
        <w:rPr>
          <w:rFonts w:ascii="楷体_GB2312" w:eastAsia="楷体_GB2312" w:hAnsi="仿宋" w:cs="仿宋" w:hint="eastAsia"/>
          <w:sz w:val="28"/>
          <w:szCs w:val="28"/>
        </w:rPr>
        <w:t>时间存在较长一段时间差</w:t>
      </w:r>
      <w:bookmarkEnd w:id="3"/>
      <w:r w:rsidRPr="002B3084">
        <w:rPr>
          <w:rFonts w:ascii="楷体_GB2312" w:eastAsia="楷体_GB2312" w:hAnsi="仿宋" w:cs="仿宋" w:hint="eastAsia"/>
          <w:sz w:val="28"/>
          <w:szCs w:val="28"/>
        </w:rPr>
        <w:t>，而抵押物的市场价值始终处于波动的状态，按照《评估披告》的评估价值时点确定的评估价值确定抵押物的处置参考价明显不合理。</w:t>
      </w:r>
    </w:p>
    <w:p w14:paraId="5CDAF9E5" w14:textId="44329D8D" w:rsidR="00AD3B3C" w:rsidRPr="003250D9" w:rsidRDefault="00917557" w:rsidP="00AD3B3C">
      <w:pPr>
        <w:ind w:firstLineChars="250" w:firstLine="700"/>
        <w:rPr>
          <w:rFonts w:ascii="楷体_GB2312" w:eastAsia="楷体_GB2312" w:hAnsi="仿宋" w:cs="仿宋"/>
          <w:sz w:val="28"/>
          <w:szCs w:val="28"/>
        </w:rPr>
      </w:pPr>
      <w:r>
        <w:rPr>
          <w:rFonts w:ascii="楷体_GB2312" w:eastAsia="楷体_GB2312" w:hAnsi="仿宋" w:cs="仿宋" w:hint="eastAsia"/>
          <w:sz w:val="28"/>
          <w:szCs w:val="28"/>
        </w:rPr>
        <w:t>特</w:t>
      </w:r>
      <w:r w:rsidR="00AD3B3C" w:rsidRPr="002B3084">
        <w:rPr>
          <w:rFonts w:ascii="楷体_GB2312" w:eastAsia="楷体_GB2312" w:hAnsi="仿宋" w:cs="仿宋" w:hint="eastAsia"/>
          <w:sz w:val="28"/>
          <w:szCs w:val="28"/>
        </w:rPr>
        <w:t>别是，经历了三年疫情，房地产市场价值在评估价值时点正处于价值最低迷的时间。而2022年12月7日之后，国务院联防联控机制综合组公布了《关于进一步优化落实新冠肺炎疫情防控措施的通知》，对风险区划定和管理、核酸检测、</w:t>
      </w:r>
      <w:r w:rsidR="00404D15" w:rsidRPr="002B3084">
        <w:rPr>
          <w:rFonts w:ascii="楷体_GB2312" w:eastAsia="楷体_GB2312" w:hAnsi="仿宋" w:cs="仿宋" w:hint="eastAsia"/>
          <w:sz w:val="28"/>
          <w:szCs w:val="28"/>
        </w:rPr>
        <w:t>隔离</w:t>
      </w:r>
      <w:r w:rsidR="00AD3B3C" w:rsidRPr="002B3084">
        <w:rPr>
          <w:rFonts w:ascii="楷体_GB2312" w:eastAsia="楷体_GB2312" w:hAnsi="仿宋" w:cs="仿宋" w:hint="eastAsia"/>
          <w:sz w:val="28"/>
          <w:szCs w:val="28"/>
        </w:rPr>
        <w:t>方式等工作提出十个方面进一步的优化要求。此后，中国经济整体快速恢复发展，房地产市场大幅上开回暖。从政策端来看，无论“三支箭”与“金融十六条”的出台以及各级部门重新确立“房地产仍是重要支桂产业”的表态定位及举措，2023年房地产已与</w:t>
      </w:r>
      <w:r w:rsidR="00287C00" w:rsidRPr="002B3084">
        <w:rPr>
          <w:rFonts w:ascii="楷体_GB2312" w:eastAsia="楷体_GB2312" w:hAnsi="仿宋" w:cs="仿宋" w:hint="eastAsia"/>
          <w:sz w:val="28"/>
          <w:szCs w:val="28"/>
        </w:rPr>
        <w:t>评估</w:t>
      </w:r>
      <w:r w:rsidR="00AD3B3C" w:rsidRPr="002B3084">
        <w:rPr>
          <w:rFonts w:ascii="楷体_GB2312" w:eastAsia="楷体_GB2312" w:hAnsi="仿宋" w:cs="仿宋" w:hint="eastAsia"/>
          <w:sz w:val="28"/>
          <w:szCs w:val="28"/>
        </w:rPr>
        <w:t>时点的市场价格、</w:t>
      </w:r>
      <w:r w:rsidR="00404D15" w:rsidRPr="002B3084">
        <w:rPr>
          <w:rFonts w:ascii="楷体_GB2312" w:eastAsia="楷体_GB2312" w:hAnsi="仿宋" w:cs="仿宋" w:hint="eastAsia"/>
          <w:sz w:val="28"/>
          <w:szCs w:val="28"/>
        </w:rPr>
        <w:t>政策</w:t>
      </w:r>
      <w:r w:rsidR="00AD3B3C" w:rsidRPr="002B3084">
        <w:rPr>
          <w:rFonts w:ascii="楷体_GB2312" w:eastAsia="楷体_GB2312" w:hAnsi="仿宋" w:cs="仿宋" w:hint="eastAsia"/>
          <w:sz w:val="28"/>
          <w:szCs w:val="28"/>
        </w:rPr>
        <w:t>导向、经济复苏等均产生了显而易见重大</w:t>
      </w:r>
      <w:r w:rsidR="00404D15" w:rsidRPr="002B3084">
        <w:rPr>
          <w:rFonts w:ascii="楷体_GB2312" w:eastAsia="楷体_GB2312" w:hAnsi="仿宋" w:cs="仿宋" w:hint="eastAsia"/>
          <w:sz w:val="28"/>
          <w:szCs w:val="28"/>
        </w:rPr>
        <w:t>变化</w:t>
      </w:r>
      <w:r w:rsidR="00AD3B3C" w:rsidRPr="002B3084">
        <w:rPr>
          <w:rFonts w:ascii="楷体_GB2312" w:eastAsia="楷体_GB2312" w:hAnsi="仿宋" w:cs="仿宋" w:hint="eastAsia"/>
          <w:sz w:val="28"/>
          <w:szCs w:val="28"/>
        </w:rPr>
        <w:t>，我国经济快速恢复、消费</w:t>
      </w:r>
      <w:r w:rsidR="00404D15" w:rsidRPr="002B3084">
        <w:rPr>
          <w:rFonts w:ascii="楷体_GB2312" w:eastAsia="楷体_GB2312" w:hAnsi="仿宋" w:cs="仿宋" w:hint="eastAsia"/>
          <w:sz w:val="28"/>
          <w:szCs w:val="28"/>
        </w:rPr>
        <w:t>报复</w:t>
      </w:r>
      <w:r w:rsidR="00AD3B3C" w:rsidRPr="002B3084">
        <w:rPr>
          <w:rFonts w:ascii="楷体_GB2312" w:eastAsia="楷体_GB2312" w:hAnsi="仿宋" w:cs="仿宋" w:hint="eastAsia"/>
          <w:sz w:val="28"/>
          <w:szCs w:val="28"/>
        </w:rPr>
        <w:t>性增长、房地产价值大幅趁势性上升</w:t>
      </w:r>
      <w:r w:rsidR="00404D15" w:rsidRPr="002B3084">
        <w:rPr>
          <w:rFonts w:ascii="楷体_GB2312" w:eastAsia="楷体_GB2312" w:hAnsi="仿宋" w:cs="仿宋" w:hint="eastAsia"/>
          <w:sz w:val="28"/>
          <w:szCs w:val="28"/>
        </w:rPr>
        <w:t>还</w:t>
      </w:r>
      <w:r w:rsidR="00AD3B3C" w:rsidRPr="002B3084">
        <w:rPr>
          <w:rFonts w:ascii="楷体_GB2312" w:eastAsia="楷体_GB2312" w:hAnsi="仿宋" w:cs="仿宋" w:hint="eastAsia"/>
          <w:sz w:val="28"/>
          <w:szCs w:val="28"/>
        </w:rPr>
        <w:t>是大</w:t>
      </w:r>
      <w:r w:rsidR="00287C00" w:rsidRPr="002B3084">
        <w:rPr>
          <w:rFonts w:ascii="楷体_GB2312" w:eastAsia="楷体_GB2312" w:hAnsi="仿宋" w:cs="仿宋" w:hint="eastAsia"/>
          <w:sz w:val="28"/>
          <w:szCs w:val="28"/>
        </w:rPr>
        <w:t>概率</w:t>
      </w:r>
      <w:r w:rsidR="00AD3B3C" w:rsidRPr="002B3084">
        <w:rPr>
          <w:rFonts w:ascii="楷体_GB2312" w:eastAsia="楷体_GB2312" w:hAnsi="仿宋" w:cs="仿宋" w:hint="eastAsia"/>
          <w:sz w:val="28"/>
          <w:szCs w:val="28"/>
        </w:rPr>
        <w:t>确定性事件。故，以原房地产最低迷时点确定价值，明显</w:t>
      </w:r>
      <w:r w:rsidR="00404D15" w:rsidRPr="002B3084">
        <w:rPr>
          <w:rFonts w:ascii="楷体_GB2312" w:eastAsia="楷体_GB2312" w:hAnsi="仿宋" w:cs="仿宋" w:hint="eastAsia"/>
          <w:sz w:val="28"/>
          <w:szCs w:val="28"/>
        </w:rPr>
        <w:t>违背</w:t>
      </w:r>
      <w:r w:rsidR="00AD3B3C" w:rsidRPr="002B3084">
        <w:rPr>
          <w:rFonts w:ascii="楷体_GB2312" w:eastAsia="楷体_GB2312" w:hAnsi="仿宋" w:cs="仿宋" w:hint="eastAsia"/>
          <w:sz w:val="28"/>
          <w:szCs w:val="28"/>
        </w:rPr>
        <w:t>现因政策市场</w:t>
      </w:r>
      <w:r w:rsidR="00404D15" w:rsidRPr="002B3084">
        <w:rPr>
          <w:rFonts w:ascii="楷体_GB2312" w:eastAsia="楷体_GB2312" w:hAnsi="仿宋" w:cs="仿宋" w:hint="eastAsia"/>
          <w:sz w:val="28"/>
          <w:szCs w:val="28"/>
        </w:rPr>
        <w:t>导致</w:t>
      </w:r>
      <w:r w:rsidR="00AD3B3C" w:rsidRPr="002B3084">
        <w:rPr>
          <w:rFonts w:ascii="楷体_GB2312" w:eastAsia="楷体_GB2312" w:hAnsi="仿宋" w:cs="仿宋" w:hint="eastAsia"/>
          <w:sz w:val="28"/>
          <w:szCs w:val="28"/>
        </w:rPr>
        <w:t>价值显著上升之实际，显然不</w:t>
      </w:r>
      <w:r w:rsidR="00AD3B3C" w:rsidRPr="003250D9">
        <w:rPr>
          <w:rFonts w:ascii="楷体_GB2312" w:eastAsia="楷体_GB2312" w:hAnsi="仿宋" w:cs="仿宋" w:hint="eastAsia"/>
          <w:sz w:val="28"/>
          <w:szCs w:val="28"/>
        </w:rPr>
        <w:t>合理不公平。</w:t>
      </w:r>
    </w:p>
    <w:p w14:paraId="04B74E09" w14:textId="4EE04094" w:rsidR="00AD3B3C" w:rsidRDefault="00AD3B3C" w:rsidP="00AD3B3C">
      <w:pPr>
        <w:ind w:firstLineChars="250" w:firstLine="700"/>
        <w:rPr>
          <w:rFonts w:ascii="楷体_GB2312" w:eastAsia="楷体_GB2312" w:hAnsi="仿宋" w:cs="仿宋"/>
          <w:sz w:val="28"/>
          <w:szCs w:val="28"/>
        </w:rPr>
      </w:pPr>
      <w:r w:rsidRPr="003250D9">
        <w:rPr>
          <w:rFonts w:ascii="楷体_GB2312" w:eastAsia="楷体_GB2312" w:hAnsi="仿宋" w:cs="仿宋" w:hint="eastAsia"/>
          <w:sz w:val="28"/>
          <w:szCs w:val="28"/>
        </w:rPr>
        <w:t>《评估报告》中“估价报告使用限制”(评估报告第79页，第6</w:t>
      </w:r>
      <w:r w:rsidRPr="003250D9">
        <w:rPr>
          <w:rFonts w:ascii="楷体_GB2312" w:eastAsia="楷体_GB2312" w:hAnsi="仿宋" w:cs="仿宋" w:hint="eastAsia"/>
          <w:sz w:val="28"/>
          <w:szCs w:val="28"/>
        </w:rPr>
        <w:lastRenderedPageBreak/>
        <w:t>条也载明，“在评估报告使用期限或者评估结果有效期内,评估报告或者评估结果未使用之前，如果估价对象状况或房地产市场发生明显变化的，评估结果应当相应调整，特提请报告使用者注意。”因此，即便评估报告不予以修改，贵院在抵押物起拍前也应根据房地产市场变化 情况等对起拍价</w:t>
      </w:r>
      <w:proofErr w:type="gramStart"/>
      <w:r w:rsidRPr="003250D9">
        <w:rPr>
          <w:rFonts w:ascii="楷体_GB2312" w:eastAsia="楷体_GB2312" w:hAnsi="仿宋" w:cs="仿宋" w:hint="eastAsia"/>
          <w:sz w:val="28"/>
          <w:szCs w:val="28"/>
        </w:rPr>
        <w:t>作出</w:t>
      </w:r>
      <w:proofErr w:type="gramEnd"/>
      <w:r w:rsidRPr="003250D9">
        <w:rPr>
          <w:rFonts w:ascii="楷体_GB2312" w:eastAsia="楷体_GB2312" w:hAnsi="仿宋" w:cs="仿宋" w:hint="eastAsia"/>
          <w:sz w:val="28"/>
          <w:szCs w:val="28"/>
        </w:rPr>
        <w:t>相应调整。</w:t>
      </w:r>
    </w:p>
    <w:p w14:paraId="216CF862" w14:textId="357946C3" w:rsidR="00AD3B3C" w:rsidRDefault="00924EE6" w:rsidP="00D25F1B">
      <w:pPr>
        <w:ind w:firstLine="570"/>
        <w:rPr>
          <w:rFonts w:ascii="楷体_GB2312" w:eastAsia="楷体_GB2312" w:hAnsi="仿宋" w:cs="仿宋"/>
          <w:bCs/>
          <w:sz w:val="28"/>
          <w:szCs w:val="28"/>
        </w:rPr>
      </w:pPr>
      <w:r w:rsidRPr="00BB7F1E">
        <w:rPr>
          <w:rFonts w:ascii="楷体_GB2312" w:eastAsia="楷体_GB2312" w:hAnsi="仿宋" w:cs="仿宋" w:hint="eastAsia"/>
          <w:b/>
          <w:sz w:val="28"/>
          <w:szCs w:val="28"/>
        </w:rPr>
        <w:t>答复：</w:t>
      </w:r>
      <w:r w:rsidR="00D25F1B">
        <w:rPr>
          <w:rFonts w:ascii="楷体_GB2312" w:eastAsia="楷体_GB2312" w:hAnsi="仿宋" w:cs="仿宋" w:hint="eastAsia"/>
          <w:bCs/>
          <w:sz w:val="28"/>
          <w:szCs w:val="28"/>
        </w:rPr>
        <w:t>《北京市第四中级人民法院委托书》[</w:t>
      </w:r>
      <w:r w:rsidR="00D25F1B">
        <w:rPr>
          <w:rFonts w:ascii="楷体_GB2312" w:eastAsia="楷体_GB2312" w:hAnsi="仿宋" w:cs="仿宋"/>
          <w:bCs/>
          <w:sz w:val="28"/>
          <w:szCs w:val="28"/>
        </w:rPr>
        <w:t>2022</w:t>
      </w:r>
      <w:r w:rsidR="00D25F1B">
        <w:rPr>
          <w:rFonts w:ascii="楷体_GB2312" w:eastAsia="楷体_GB2312" w:hAnsi="仿宋" w:cs="仿宋" w:hint="eastAsia"/>
          <w:bCs/>
          <w:sz w:val="28"/>
          <w:szCs w:val="28"/>
        </w:rPr>
        <w:t>京0</w:t>
      </w:r>
      <w:r w:rsidR="00D25F1B">
        <w:rPr>
          <w:rFonts w:ascii="楷体_GB2312" w:eastAsia="楷体_GB2312" w:hAnsi="仿宋" w:cs="仿宋"/>
          <w:bCs/>
          <w:sz w:val="28"/>
          <w:szCs w:val="28"/>
        </w:rPr>
        <w:t>4</w:t>
      </w:r>
      <w:r w:rsidR="00D25F1B">
        <w:rPr>
          <w:rFonts w:ascii="楷体_GB2312" w:eastAsia="楷体_GB2312" w:hAnsi="仿宋" w:cs="仿宋" w:hint="eastAsia"/>
          <w:bCs/>
          <w:sz w:val="28"/>
          <w:szCs w:val="28"/>
        </w:rPr>
        <w:t>执</w:t>
      </w:r>
      <w:proofErr w:type="gramStart"/>
      <w:r w:rsidR="00D25F1B">
        <w:rPr>
          <w:rFonts w:ascii="楷体_GB2312" w:eastAsia="楷体_GB2312" w:hAnsi="仿宋" w:cs="仿宋" w:hint="eastAsia"/>
          <w:bCs/>
          <w:sz w:val="28"/>
          <w:szCs w:val="28"/>
        </w:rPr>
        <w:t>恢</w:t>
      </w:r>
      <w:proofErr w:type="gramEnd"/>
      <w:r w:rsidR="00D25F1B">
        <w:rPr>
          <w:rFonts w:ascii="楷体_GB2312" w:eastAsia="楷体_GB2312" w:hAnsi="仿宋" w:cs="仿宋" w:hint="eastAsia"/>
          <w:bCs/>
          <w:sz w:val="28"/>
          <w:szCs w:val="28"/>
        </w:rPr>
        <w:t>2</w:t>
      </w:r>
      <w:r w:rsidR="00D25F1B">
        <w:rPr>
          <w:rFonts w:ascii="楷体_GB2312" w:eastAsia="楷体_GB2312" w:hAnsi="仿宋" w:cs="仿宋"/>
          <w:bCs/>
          <w:sz w:val="28"/>
          <w:szCs w:val="28"/>
        </w:rPr>
        <w:t>66</w:t>
      </w:r>
      <w:r w:rsidR="00D25F1B">
        <w:rPr>
          <w:rFonts w:ascii="楷体_GB2312" w:eastAsia="楷体_GB2312" w:hAnsi="仿宋" w:cs="仿宋" w:hint="eastAsia"/>
          <w:bCs/>
          <w:sz w:val="28"/>
          <w:szCs w:val="28"/>
        </w:rPr>
        <w:t>号</w:t>
      </w:r>
      <w:r w:rsidR="00D25F1B">
        <w:rPr>
          <w:rFonts w:ascii="楷体_GB2312" w:eastAsia="楷体_GB2312" w:hAnsi="仿宋" w:cs="仿宋"/>
          <w:bCs/>
          <w:sz w:val="28"/>
          <w:szCs w:val="28"/>
        </w:rPr>
        <w:t>]</w:t>
      </w:r>
      <w:r w:rsidR="00D25F1B">
        <w:rPr>
          <w:rFonts w:ascii="楷体_GB2312" w:eastAsia="楷体_GB2312" w:hAnsi="仿宋" w:cs="仿宋" w:hint="eastAsia"/>
          <w:bCs/>
          <w:sz w:val="28"/>
          <w:szCs w:val="28"/>
        </w:rPr>
        <w:t>出具日期为2</w:t>
      </w:r>
      <w:r w:rsidR="00D25F1B">
        <w:rPr>
          <w:rFonts w:ascii="楷体_GB2312" w:eastAsia="楷体_GB2312" w:hAnsi="仿宋" w:cs="仿宋"/>
          <w:bCs/>
          <w:sz w:val="28"/>
          <w:szCs w:val="28"/>
        </w:rPr>
        <w:t>022</w:t>
      </w:r>
      <w:r w:rsidR="00D25F1B">
        <w:rPr>
          <w:rFonts w:ascii="楷体_GB2312" w:eastAsia="楷体_GB2312" w:hAnsi="仿宋" w:cs="仿宋" w:hint="eastAsia"/>
          <w:bCs/>
          <w:sz w:val="28"/>
          <w:szCs w:val="28"/>
        </w:rPr>
        <w:t>年9月2</w:t>
      </w:r>
      <w:r w:rsidR="00D25F1B">
        <w:rPr>
          <w:rFonts w:ascii="楷体_GB2312" w:eastAsia="楷体_GB2312" w:hAnsi="仿宋" w:cs="仿宋"/>
          <w:bCs/>
          <w:sz w:val="28"/>
          <w:szCs w:val="28"/>
        </w:rPr>
        <w:t>7</w:t>
      </w:r>
      <w:r w:rsidR="00D25F1B">
        <w:rPr>
          <w:rFonts w:ascii="楷体_GB2312" w:eastAsia="楷体_GB2312" w:hAnsi="仿宋" w:cs="仿宋" w:hint="eastAsia"/>
          <w:bCs/>
          <w:sz w:val="28"/>
          <w:szCs w:val="28"/>
        </w:rPr>
        <w:t>日，</w:t>
      </w:r>
      <w:r w:rsidR="005C567E">
        <w:rPr>
          <w:rFonts w:ascii="楷体_GB2312" w:eastAsia="楷体_GB2312" w:hAnsi="仿宋" w:cs="仿宋" w:hint="eastAsia"/>
          <w:bCs/>
          <w:sz w:val="28"/>
          <w:szCs w:val="28"/>
        </w:rPr>
        <w:t>委托书中</w:t>
      </w:r>
      <w:r w:rsidR="00D25F1B">
        <w:rPr>
          <w:rFonts w:ascii="楷体_GB2312" w:eastAsia="楷体_GB2312" w:hAnsi="仿宋" w:cs="仿宋" w:hint="eastAsia"/>
          <w:bCs/>
          <w:sz w:val="28"/>
          <w:szCs w:val="28"/>
        </w:rPr>
        <w:t>未明确</w:t>
      </w:r>
      <w:r w:rsidR="00D25F1B">
        <w:rPr>
          <w:rFonts w:ascii="楷体_GB2312" w:eastAsia="楷体_GB2312" w:hAnsi="仿宋" w:cs="仿宋" w:hint="eastAsia"/>
          <w:bCs/>
          <w:sz w:val="28"/>
          <w:szCs w:val="28"/>
        </w:rPr>
        <w:t>具体的</w:t>
      </w:r>
      <w:r w:rsidR="00D25F1B">
        <w:rPr>
          <w:rFonts w:ascii="楷体_GB2312" w:eastAsia="楷体_GB2312" w:hAnsi="仿宋" w:cs="仿宋" w:hint="eastAsia"/>
          <w:bCs/>
          <w:sz w:val="28"/>
          <w:szCs w:val="28"/>
        </w:rPr>
        <w:t>价值时点</w:t>
      </w:r>
      <w:r w:rsidR="00D25F1B">
        <w:rPr>
          <w:rFonts w:ascii="楷体_GB2312" w:eastAsia="楷体_GB2312" w:hAnsi="仿宋" w:cs="仿宋" w:hint="eastAsia"/>
          <w:bCs/>
          <w:sz w:val="28"/>
          <w:szCs w:val="28"/>
        </w:rPr>
        <w:t>。</w:t>
      </w:r>
      <w:r w:rsidR="00287C00" w:rsidRPr="00BB7F1E">
        <w:rPr>
          <w:rFonts w:ascii="楷体_GB2312" w:eastAsia="楷体_GB2312" w:hAnsi="仿宋" w:cs="仿宋" w:hint="eastAsia"/>
          <w:bCs/>
          <w:sz w:val="28"/>
          <w:szCs w:val="28"/>
        </w:rPr>
        <w:t>根据</w:t>
      </w:r>
      <w:r w:rsidR="00287C00" w:rsidRPr="00287C00">
        <w:rPr>
          <w:rFonts w:ascii="楷体_GB2312" w:eastAsia="楷体_GB2312" w:hAnsi="仿宋" w:cs="仿宋" w:hint="eastAsia"/>
          <w:bCs/>
          <w:sz w:val="28"/>
          <w:szCs w:val="28"/>
        </w:rPr>
        <w:t>《</w:t>
      </w:r>
      <w:r w:rsidR="00D25F1B">
        <w:rPr>
          <w:rFonts w:ascii="楷体_GB2312" w:eastAsia="楷体_GB2312" w:hAnsi="仿宋" w:cs="仿宋" w:hint="eastAsia"/>
          <w:bCs/>
          <w:sz w:val="28"/>
          <w:szCs w:val="28"/>
        </w:rPr>
        <w:t>涉执房地产处置司法评估指导意见（试行）</w:t>
      </w:r>
      <w:r w:rsidR="000B33F8">
        <w:rPr>
          <w:rFonts w:ascii="楷体_GB2312" w:eastAsia="楷体_GB2312" w:hAnsi="仿宋" w:cs="仿宋" w:hint="eastAsia"/>
          <w:bCs/>
          <w:sz w:val="28"/>
          <w:szCs w:val="28"/>
        </w:rPr>
        <w:t>》</w:t>
      </w:r>
      <w:r w:rsidR="00D25F1B">
        <w:rPr>
          <w:rFonts w:ascii="楷体_GB2312" w:eastAsia="楷体_GB2312" w:hAnsi="仿宋" w:cs="仿宋" w:hint="eastAsia"/>
          <w:bCs/>
          <w:sz w:val="28"/>
          <w:szCs w:val="28"/>
        </w:rPr>
        <w:t>第十条</w:t>
      </w:r>
      <w:r w:rsidR="00287C00">
        <w:rPr>
          <w:rFonts w:ascii="楷体_GB2312" w:eastAsia="楷体_GB2312" w:hAnsi="仿宋" w:cs="仿宋" w:hint="eastAsia"/>
          <w:bCs/>
          <w:sz w:val="28"/>
          <w:szCs w:val="28"/>
        </w:rPr>
        <w:t>：</w:t>
      </w:r>
      <w:r w:rsidR="003717D4">
        <w:rPr>
          <w:rFonts w:ascii="楷体_GB2312" w:eastAsia="楷体_GB2312" w:hAnsi="仿宋" w:cs="仿宋" w:hint="eastAsia"/>
          <w:bCs/>
          <w:sz w:val="28"/>
          <w:szCs w:val="28"/>
        </w:rPr>
        <w:t>“</w:t>
      </w:r>
      <w:r w:rsidR="00D25F1B">
        <w:rPr>
          <w:rFonts w:ascii="楷体_GB2312" w:eastAsia="楷体_GB2312" w:hAnsi="仿宋" w:cs="仿宋" w:hint="eastAsia"/>
          <w:bCs/>
          <w:sz w:val="28"/>
          <w:szCs w:val="28"/>
        </w:rPr>
        <w:t>人民法院未明确价值时点的，一般以评估对象实地查勘完成之日作为价值时点</w:t>
      </w:r>
      <w:r w:rsidR="00EF2C91">
        <w:rPr>
          <w:rFonts w:ascii="楷体_GB2312" w:eastAsia="楷体_GB2312" w:hAnsi="仿宋" w:cs="仿宋" w:hint="eastAsia"/>
          <w:bCs/>
          <w:sz w:val="28"/>
          <w:szCs w:val="28"/>
        </w:rPr>
        <w:t>。</w:t>
      </w:r>
      <w:r w:rsidR="003717D4">
        <w:rPr>
          <w:rFonts w:ascii="楷体_GB2312" w:eastAsia="楷体_GB2312" w:hAnsi="仿宋" w:cs="仿宋" w:hint="eastAsia"/>
          <w:bCs/>
          <w:sz w:val="28"/>
          <w:szCs w:val="28"/>
        </w:rPr>
        <w:t>”</w:t>
      </w:r>
      <w:r w:rsidR="00287C00">
        <w:rPr>
          <w:rFonts w:ascii="楷体_GB2312" w:eastAsia="楷体_GB2312" w:hAnsi="仿宋" w:cs="仿宋" w:hint="eastAsia"/>
          <w:bCs/>
          <w:sz w:val="28"/>
          <w:szCs w:val="28"/>
        </w:rPr>
        <w:t>本次评估确定的价值时点为2</w:t>
      </w:r>
      <w:r w:rsidR="00287C00">
        <w:rPr>
          <w:rFonts w:ascii="楷体_GB2312" w:eastAsia="楷体_GB2312" w:hAnsi="仿宋" w:cs="仿宋"/>
          <w:bCs/>
          <w:sz w:val="28"/>
          <w:szCs w:val="28"/>
        </w:rPr>
        <w:t>022</w:t>
      </w:r>
      <w:r w:rsidR="00287C00">
        <w:rPr>
          <w:rFonts w:ascii="楷体_GB2312" w:eastAsia="楷体_GB2312" w:hAnsi="仿宋" w:cs="仿宋" w:hint="eastAsia"/>
          <w:bCs/>
          <w:sz w:val="28"/>
          <w:szCs w:val="28"/>
        </w:rPr>
        <w:t>年1</w:t>
      </w:r>
      <w:r w:rsidR="00287C00">
        <w:rPr>
          <w:rFonts w:ascii="楷体_GB2312" w:eastAsia="楷体_GB2312" w:hAnsi="仿宋" w:cs="仿宋"/>
          <w:bCs/>
          <w:sz w:val="28"/>
          <w:szCs w:val="28"/>
        </w:rPr>
        <w:t>1</w:t>
      </w:r>
      <w:r w:rsidR="00287C00">
        <w:rPr>
          <w:rFonts w:ascii="楷体_GB2312" w:eastAsia="楷体_GB2312" w:hAnsi="仿宋" w:cs="仿宋" w:hint="eastAsia"/>
          <w:bCs/>
          <w:sz w:val="28"/>
          <w:szCs w:val="28"/>
        </w:rPr>
        <w:t>月3日，即实地查勘之日</w:t>
      </w:r>
      <w:r w:rsidR="003717D4">
        <w:rPr>
          <w:rFonts w:ascii="楷体_GB2312" w:eastAsia="楷体_GB2312" w:hAnsi="仿宋" w:cs="仿宋" w:hint="eastAsia"/>
          <w:bCs/>
          <w:sz w:val="28"/>
          <w:szCs w:val="28"/>
        </w:rPr>
        <w:t>，符合上述评估</w:t>
      </w:r>
      <w:r w:rsidR="00D25F1B">
        <w:rPr>
          <w:rFonts w:ascii="楷体_GB2312" w:eastAsia="楷体_GB2312" w:hAnsi="仿宋" w:cs="仿宋" w:hint="eastAsia"/>
          <w:bCs/>
          <w:sz w:val="28"/>
          <w:szCs w:val="28"/>
        </w:rPr>
        <w:t>指导意见</w:t>
      </w:r>
      <w:r w:rsidR="003717D4">
        <w:rPr>
          <w:rFonts w:ascii="楷体_GB2312" w:eastAsia="楷体_GB2312" w:hAnsi="仿宋" w:cs="仿宋" w:hint="eastAsia"/>
          <w:bCs/>
          <w:sz w:val="28"/>
          <w:szCs w:val="28"/>
        </w:rPr>
        <w:t>的规定</w:t>
      </w:r>
      <w:r w:rsidR="00287C00">
        <w:rPr>
          <w:rFonts w:ascii="楷体_GB2312" w:eastAsia="楷体_GB2312" w:hAnsi="仿宋" w:cs="仿宋" w:hint="eastAsia"/>
          <w:bCs/>
          <w:sz w:val="28"/>
          <w:szCs w:val="28"/>
        </w:rPr>
        <w:t>。</w:t>
      </w:r>
    </w:p>
    <w:p w14:paraId="40E46B84" w14:textId="089C651C" w:rsidR="00E07AE5" w:rsidRDefault="00404D15" w:rsidP="00E07AE5">
      <w:pPr>
        <w:ind w:firstLine="570"/>
        <w:rPr>
          <w:rFonts w:ascii="楷体_GB2312" w:eastAsia="楷体_GB2312" w:hAnsi="仿宋" w:cs="仿宋"/>
          <w:bCs/>
          <w:sz w:val="28"/>
          <w:szCs w:val="28"/>
        </w:rPr>
      </w:pPr>
      <w:r>
        <w:rPr>
          <w:rFonts w:ascii="楷体_GB2312" w:eastAsia="楷体_GB2312" w:hAnsi="仿宋" w:cs="仿宋" w:hint="eastAsia"/>
          <w:bCs/>
          <w:sz w:val="28"/>
          <w:szCs w:val="28"/>
        </w:rPr>
        <w:t>根据</w:t>
      </w:r>
      <w:r w:rsidRPr="00404D15">
        <w:rPr>
          <w:rFonts w:ascii="楷体_GB2312" w:eastAsia="楷体_GB2312" w:hAnsi="仿宋" w:cs="仿宋" w:hint="eastAsia"/>
          <w:bCs/>
          <w:sz w:val="28"/>
          <w:szCs w:val="28"/>
        </w:rPr>
        <w:t>《房地产估价规范》[GB/T 50291-2015]</w:t>
      </w:r>
      <w:r>
        <w:rPr>
          <w:rFonts w:ascii="楷体_GB2312" w:eastAsia="楷体_GB2312" w:hAnsi="仿宋" w:cs="仿宋" w:hint="eastAsia"/>
          <w:bCs/>
          <w:sz w:val="28"/>
          <w:szCs w:val="28"/>
        </w:rPr>
        <w:t>，房地产的市场价值评估应</w:t>
      </w:r>
      <w:r w:rsidR="00287C00">
        <w:rPr>
          <w:rFonts w:ascii="楷体_GB2312" w:eastAsia="楷体_GB2312" w:hAnsi="仿宋" w:cs="仿宋" w:hint="eastAsia"/>
          <w:bCs/>
          <w:sz w:val="28"/>
          <w:szCs w:val="28"/>
        </w:rPr>
        <w:t>遵循价值时点原则，</w:t>
      </w:r>
      <w:r>
        <w:rPr>
          <w:rFonts w:ascii="楷体_GB2312" w:eastAsia="楷体_GB2312" w:hAnsi="仿宋" w:cs="仿宋" w:hint="eastAsia"/>
          <w:bCs/>
          <w:sz w:val="28"/>
          <w:szCs w:val="28"/>
        </w:rPr>
        <w:t>即</w:t>
      </w:r>
      <w:r w:rsidR="00287C00">
        <w:rPr>
          <w:rFonts w:ascii="楷体_GB2312" w:eastAsia="楷体_GB2312" w:hAnsi="仿宋" w:cs="仿宋" w:hint="eastAsia"/>
          <w:bCs/>
          <w:sz w:val="28"/>
          <w:szCs w:val="28"/>
        </w:rPr>
        <w:t>评估价值应为在根据估价目的确定的某一特定时间的价值或价格</w:t>
      </w:r>
      <w:r w:rsidR="003250D9">
        <w:rPr>
          <w:rFonts w:ascii="楷体_GB2312" w:eastAsia="楷体_GB2312" w:hAnsi="仿宋" w:cs="仿宋" w:hint="eastAsia"/>
          <w:bCs/>
          <w:sz w:val="28"/>
          <w:szCs w:val="28"/>
        </w:rPr>
        <w:t>。</w:t>
      </w:r>
      <w:r>
        <w:rPr>
          <w:rFonts w:ascii="楷体_GB2312" w:eastAsia="楷体_GB2312" w:hAnsi="仿宋" w:cs="仿宋" w:hint="eastAsia"/>
          <w:bCs/>
          <w:sz w:val="28"/>
          <w:szCs w:val="28"/>
        </w:rPr>
        <w:t>应符合价值时点的</w:t>
      </w:r>
      <w:r>
        <w:rPr>
          <w:rFonts w:ascii="楷体_GB2312" w:eastAsia="楷体_GB2312" w:hAnsi="仿宋" w:cs="仿宋" w:hint="eastAsia"/>
          <w:sz w:val="28"/>
          <w:szCs w:val="28"/>
        </w:rPr>
        <w:t>现实市场状况，而不是较理想或未来预期市场状况</w:t>
      </w:r>
      <w:r w:rsidR="003250D9">
        <w:rPr>
          <w:rFonts w:ascii="楷体_GB2312" w:eastAsia="楷体_GB2312" w:hAnsi="仿宋" w:cs="仿宋" w:hint="eastAsia"/>
          <w:sz w:val="28"/>
          <w:szCs w:val="28"/>
        </w:rPr>
        <w:t>下的预测性估价</w:t>
      </w:r>
      <w:r>
        <w:rPr>
          <w:rFonts w:ascii="楷体_GB2312" w:eastAsia="楷体_GB2312" w:hAnsi="仿宋" w:cs="仿宋" w:hint="eastAsia"/>
          <w:sz w:val="28"/>
          <w:szCs w:val="28"/>
        </w:rPr>
        <w:t>。</w:t>
      </w:r>
      <w:r w:rsidR="003250D9">
        <w:rPr>
          <w:rFonts w:ascii="楷体_GB2312" w:eastAsia="楷体_GB2312" w:hAnsi="仿宋" w:cs="仿宋" w:hint="eastAsia"/>
          <w:sz w:val="28"/>
          <w:szCs w:val="28"/>
        </w:rPr>
        <w:t>若认为目前市场条件同价值时点的交易市场差异较大，可申请</w:t>
      </w:r>
      <w:r w:rsidR="009A193C">
        <w:rPr>
          <w:rFonts w:ascii="楷体_GB2312" w:eastAsia="楷体_GB2312" w:hAnsi="仿宋" w:cs="仿宋" w:hint="eastAsia"/>
          <w:sz w:val="28"/>
          <w:szCs w:val="28"/>
        </w:rPr>
        <w:t>明确</w:t>
      </w:r>
      <w:r w:rsidR="003250D9">
        <w:rPr>
          <w:rFonts w:ascii="楷体_GB2312" w:eastAsia="楷体_GB2312" w:hAnsi="仿宋" w:cs="仿宋" w:hint="eastAsia"/>
          <w:sz w:val="28"/>
          <w:szCs w:val="28"/>
        </w:rPr>
        <w:t>价值时点重新</w:t>
      </w:r>
      <w:r w:rsidR="005C567E">
        <w:rPr>
          <w:rFonts w:ascii="楷体_GB2312" w:eastAsia="楷体_GB2312" w:hAnsi="仿宋" w:cs="仿宋" w:hint="eastAsia"/>
          <w:sz w:val="28"/>
          <w:szCs w:val="28"/>
        </w:rPr>
        <w:t>委托</w:t>
      </w:r>
      <w:r w:rsidR="003250D9">
        <w:rPr>
          <w:rFonts w:ascii="楷体_GB2312" w:eastAsia="楷体_GB2312" w:hAnsi="仿宋" w:cs="仿宋" w:hint="eastAsia"/>
          <w:sz w:val="28"/>
          <w:szCs w:val="28"/>
        </w:rPr>
        <w:t>评估。</w:t>
      </w:r>
    </w:p>
    <w:p w14:paraId="03CE86A3" w14:textId="4387109A" w:rsidR="00E07AE5" w:rsidRDefault="00296309" w:rsidP="00E07AE5">
      <w:pPr>
        <w:ind w:firstLine="570"/>
        <w:rPr>
          <w:rFonts w:ascii="楷体_GB2312" w:eastAsia="楷体_GB2312" w:hAnsi="仿宋" w:cs="仿宋"/>
          <w:bCs/>
          <w:sz w:val="28"/>
          <w:szCs w:val="28"/>
        </w:rPr>
      </w:pPr>
      <w:r>
        <w:rPr>
          <w:rFonts w:ascii="楷体_GB2312" w:eastAsia="楷体_GB2312" w:hAnsi="Arial" w:cs="Times New Roman" w:hint="eastAsia"/>
          <w:kern w:val="0"/>
          <w:sz w:val="28"/>
          <w:szCs w:val="28"/>
        </w:rPr>
        <w:t>估价报告中对价值时点的确定符合估价规范的要求，</w:t>
      </w:r>
      <w:r w:rsidR="005C567E">
        <w:rPr>
          <w:rFonts w:ascii="楷体_GB2312" w:eastAsia="楷体_GB2312" w:hAnsi="Arial" w:cs="Times New Roman" w:hint="eastAsia"/>
          <w:kern w:val="0"/>
          <w:sz w:val="28"/>
          <w:szCs w:val="28"/>
        </w:rPr>
        <w:t>估价</w:t>
      </w:r>
      <w:r>
        <w:rPr>
          <w:rFonts w:ascii="楷体_GB2312" w:eastAsia="楷体_GB2312" w:hAnsi="Arial" w:cs="Times New Roman" w:hint="eastAsia"/>
          <w:kern w:val="0"/>
          <w:sz w:val="28"/>
          <w:szCs w:val="28"/>
        </w:rPr>
        <w:t>结果</w:t>
      </w:r>
      <w:r w:rsidR="005C567E">
        <w:rPr>
          <w:rFonts w:ascii="楷体_GB2312" w:eastAsia="楷体_GB2312" w:hAnsi="仿宋" w:cs="仿宋" w:hint="eastAsia"/>
          <w:bCs/>
          <w:sz w:val="28"/>
          <w:szCs w:val="28"/>
        </w:rPr>
        <w:t>遵循</w:t>
      </w:r>
      <w:r>
        <w:rPr>
          <w:rFonts w:ascii="楷体_GB2312" w:eastAsia="楷体_GB2312" w:hAnsi="Arial" w:cs="Times New Roman" w:hint="eastAsia"/>
          <w:kern w:val="0"/>
          <w:sz w:val="28"/>
          <w:szCs w:val="28"/>
        </w:rPr>
        <w:t>价值时点原则</w:t>
      </w:r>
      <w:r w:rsidR="00E07AE5">
        <w:rPr>
          <w:rFonts w:ascii="楷体_GB2312" w:eastAsia="楷体_GB2312" w:hAnsi="Arial" w:cs="Times New Roman" w:hint="eastAsia"/>
          <w:kern w:val="0"/>
          <w:sz w:val="28"/>
          <w:szCs w:val="28"/>
        </w:rPr>
        <w:t>，也符合正常市场水平</w:t>
      </w:r>
      <w:r>
        <w:rPr>
          <w:rFonts w:ascii="楷体_GB2312" w:eastAsia="楷体_GB2312" w:hAnsi="Arial" w:cs="Times New Roman" w:hint="eastAsia"/>
          <w:kern w:val="0"/>
          <w:sz w:val="28"/>
          <w:szCs w:val="28"/>
        </w:rPr>
        <w:t>。</w:t>
      </w:r>
    </w:p>
    <w:p w14:paraId="4BF8958E" w14:textId="5D4BB6CE" w:rsidR="00F04125" w:rsidRDefault="00296309" w:rsidP="00E07AE5">
      <w:pPr>
        <w:ind w:firstLine="570"/>
        <w:rPr>
          <w:rFonts w:ascii="楷体_GB2312" w:eastAsia="楷体_GB2312" w:hAnsi="Arial" w:cs="Times New Roman"/>
          <w:kern w:val="0"/>
          <w:sz w:val="28"/>
          <w:szCs w:val="28"/>
        </w:rPr>
      </w:pPr>
      <w:r>
        <w:rPr>
          <w:rFonts w:ascii="楷体_GB2312" w:eastAsia="楷体_GB2312" w:hAnsi="Arial" w:cs="Times New Roman" w:hint="eastAsia"/>
          <w:kern w:val="0"/>
          <w:sz w:val="28"/>
          <w:szCs w:val="28"/>
        </w:rPr>
        <w:t>估价报告出具日期为2</w:t>
      </w:r>
      <w:r>
        <w:rPr>
          <w:rFonts w:ascii="楷体_GB2312" w:eastAsia="楷体_GB2312" w:hAnsi="Arial" w:cs="Times New Roman"/>
          <w:kern w:val="0"/>
          <w:sz w:val="28"/>
          <w:szCs w:val="28"/>
        </w:rPr>
        <w:t>023</w:t>
      </w:r>
      <w:r>
        <w:rPr>
          <w:rFonts w:ascii="楷体_GB2312" w:eastAsia="楷体_GB2312" w:hAnsi="Arial" w:cs="Times New Roman" w:hint="eastAsia"/>
          <w:kern w:val="0"/>
          <w:sz w:val="28"/>
          <w:szCs w:val="28"/>
        </w:rPr>
        <w:t>年1月1</w:t>
      </w:r>
      <w:r>
        <w:rPr>
          <w:rFonts w:ascii="楷体_GB2312" w:eastAsia="楷体_GB2312" w:hAnsi="Arial" w:cs="Times New Roman"/>
          <w:kern w:val="0"/>
          <w:sz w:val="28"/>
          <w:szCs w:val="28"/>
        </w:rPr>
        <w:t>0</w:t>
      </w:r>
      <w:r>
        <w:rPr>
          <w:rFonts w:ascii="楷体_GB2312" w:eastAsia="楷体_GB2312" w:hAnsi="Arial" w:cs="Times New Roman" w:hint="eastAsia"/>
          <w:kern w:val="0"/>
          <w:sz w:val="28"/>
          <w:szCs w:val="28"/>
        </w:rPr>
        <w:t>日，尽管</w:t>
      </w:r>
      <w:r w:rsidR="00A908D9">
        <w:rPr>
          <w:rFonts w:ascii="楷体_GB2312" w:eastAsia="楷体_GB2312" w:hAnsi="Arial" w:cs="Times New Roman" w:hint="eastAsia"/>
          <w:kern w:val="0"/>
          <w:sz w:val="28"/>
          <w:szCs w:val="28"/>
        </w:rPr>
        <w:t>国家出台新的</w:t>
      </w:r>
      <w:r>
        <w:rPr>
          <w:rFonts w:ascii="楷体_GB2312" w:eastAsia="楷体_GB2312" w:hAnsi="Arial" w:cs="Times New Roman" w:hint="eastAsia"/>
          <w:kern w:val="0"/>
          <w:sz w:val="28"/>
          <w:szCs w:val="28"/>
        </w:rPr>
        <w:t>疫情管</w:t>
      </w:r>
      <w:proofErr w:type="gramStart"/>
      <w:r>
        <w:rPr>
          <w:rFonts w:ascii="楷体_GB2312" w:eastAsia="楷体_GB2312" w:hAnsi="Arial" w:cs="Times New Roman" w:hint="eastAsia"/>
          <w:kern w:val="0"/>
          <w:sz w:val="28"/>
          <w:szCs w:val="28"/>
        </w:rPr>
        <w:t>控政策</w:t>
      </w:r>
      <w:proofErr w:type="gramEnd"/>
      <w:r w:rsidR="00A908D9">
        <w:rPr>
          <w:rFonts w:ascii="楷体_GB2312" w:eastAsia="楷体_GB2312" w:hAnsi="Arial" w:cs="Times New Roman" w:hint="eastAsia"/>
          <w:kern w:val="0"/>
          <w:sz w:val="28"/>
          <w:szCs w:val="28"/>
        </w:rPr>
        <w:t>及</w:t>
      </w:r>
      <w:r>
        <w:rPr>
          <w:rFonts w:ascii="楷体_GB2312" w:eastAsia="楷体_GB2312" w:hAnsi="Arial" w:cs="Times New Roman" w:hint="eastAsia"/>
          <w:kern w:val="0"/>
          <w:sz w:val="28"/>
          <w:szCs w:val="28"/>
        </w:rPr>
        <w:t>房地产</w:t>
      </w:r>
      <w:r w:rsidR="00A908D9">
        <w:rPr>
          <w:rFonts w:ascii="楷体_GB2312" w:eastAsia="楷体_GB2312" w:hAnsi="Arial" w:cs="Times New Roman" w:hint="eastAsia"/>
          <w:kern w:val="0"/>
          <w:sz w:val="28"/>
          <w:szCs w:val="28"/>
        </w:rPr>
        <w:t>、</w:t>
      </w:r>
      <w:r>
        <w:rPr>
          <w:rFonts w:ascii="楷体_GB2312" w:eastAsia="楷体_GB2312" w:hAnsi="Arial" w:cs="Times New Roman" w:hint="eastAsia"/>
          <w:kern w:val="0"/>
          <w:sz w:val="28"/>
          <w:szCs w:val="28"/>
        </w:rPr>
        <w:t>金融</w:t>
      </w:r>
      <w:r w:rsidR="00A908D9">
        <w:rPr>
          <w:rFonts w:ascii="楷体_GB2312" w:eastAsia="楷体_GB2312" w:hAnsi="Arial" w:cs="Times New Roman" w:hint="eastAsia"/>
          <w:kern w:val="0"/>
          <w:sz w:val="28"/>
          <w:szCs w:val="28"/>
        </w:rPr>
        <w:t>相关</w:t>
      </w:r>
      <w:r w:rsidR="00E07AE5">
        <w:rPr>
          <w:rFonts w:ascii="楷体_GB2312" w:eastAsia="楷体_GB2312" w:hAnsi="Arial" w:cs="Times New Roman" w:hint="eastAsia"/>
          <w:kern w:val="0"/>
          <w:sz w:val="28"/>
          <w:szCs w:val="28"/>
        </w:rPr>
        <w:t>支持</w:t>
      </w:r>
      <w:r>
        <w:rPr>
          <w:rFonts w:ascii="楷体_GB2312" w:eastAsia="楷体_GB2312" w:hAnsi="Arial" w:cs="Times New Roman" w:hint="eastAsia"/>
          <w:kern w:val="0"/>
          <w:sz w:val="28"/>
          <w:szCs w:val="28"/>
        </w:rPr>
        <w:t>政策</w:t>
      </w:r>
      <w:r w:rsidR="00A908D9">
        <w:rPr>
          <w:rFonts w:ascii="楷体_GB2312" w:eastAsia="楷体_GB2312" w:hAnsi="Arial" w:cs="Times New Roman" w:hint="eastAsia"/>
          <w:kern w:val="0"/>
          <w:sz w:val="28"/>
          <w:szCs w:val="28"/>
        </w:rPr>
        <w:t>，但一方面疫情防控并未结束，房地产市场的恢复</w:t>
      </w:r>
      <w:r w:rsidR="005C567E">
        <w:rPr>
          <w:rFonts w:ascii="楷体_GB2312" w:eastAsia="楷体_GB2312" w:hAnsi="Arial" w:cs="Times New Roman" w:hint="eastAsia"/>
          <w:kern w:val="0"/>
          <w:sz w:val="28"/>
          <w:szCs w:val="28"/>
        </w:rPr>
        <w:t>尚且</w:t>
      </w:r>
      <w:r w:rsidR="00A908D9">
        <w:rPr>
          <w:rFonts w:ascii="楷体_GB2312" w:eastAsia="楷体_GB2312" w:hAnsi="Arial" w:cs="Times New Roman" w:hint="eastAsia"/>
          <w:kern w:val="0"/>
          <w:sz w:val="28"/>
          <w:szCs w:val="28"/>
        </w:rPr>
        <w:t>需要一定的时间；另一方面，北京市商业地产自2</w:t>
      </w:r>
      <w:r w:rsidR="00A908D9">
        <w:rPr>
          <w:rFonts w:ascii="楷体_GB2312" w:eastAsia="楷体_GB2312" w:hAnsi="Arial" w:cs="Times New Roman"/>
          <w:kern w:val="0"/>
          <w:sz w:val="28"/>
          <w:szCs w:val="28"/>
        </w:rPr>
        <w:t>015</w:t>
      </w:r>
      <w:r w:rsidR="00A908D9">
        <w:rPr>
          <w:rFonts w:ascii="楷体_GB2312" w:eastAsia="楷体_GB2312" w:hAnsi="Arial" w:cs="Times New Roman" w:hint="eastAsia"/>
          <w:kern w:val="0"/>
          <w:sz w:val="28"/>
          <w:szCs w:val="28"/>
        </w:rPr>
        <w:t>年电商兴起，</w:t>
      </w:r>
      <w:r w:rsidR="005C567E">
        <w:rPr>
          <w:rFonts w:ascii="楷体_GB2312" w:eastAsia="楷体_GB2312" w:hAnsi="Arial" w:cs="Times New Roman" w:hint="eastAsia"/>
          <w:kern w:val="0"/>
          <w:sz w:val="28"/>
          <w:szCs w:val="28"/>
        </w:rPr>
        <w:t>对</w:t>
      </w:r>
      <w:r w:rsidR="005C567E">
        <w:rPr>
          <w:rFonts w:ascii="楷体_GB2312" w:eastAsia="楷体_GB2312" w:hAnsi="Arial" w:cs="Times New Roman" w:hint="eastAsia"/>
          <w:kern w:val="0"/>
          <w:sz w:val="28"/>
          <w:szCs w:val="28"/>
        </w:rPr>
        <w:t>实体商业租金及空置</w:t>
      </w:r>
      <w:proofErr w:type="gramStart"/>
      <w:r w:rsidR="005C567E">
        <w:rPr>
          <w:rFonts w:ascii="楷体_GB2312" w:eastAsia="楷体_GB2312" w:hAnsi="Arial" w:cs="Times New Roman" w:hint="eastAsia"/>
          <w:kern w:val="0"/>
          <w:sz w:val="28"/>
          <w:szCs w:val="28"/>
        </w:rPr>
        <w:t>率</w:t>
      </w:r>
      <w:r w:rsidR="005C567E">
        <w:rPr>
          <w:rFonts w:ascii="楷体_GB2312" w:eastAsia="楷体_GB2312" w:hAnsi="Arial" w:cs="Times New Roman" w:hint="eastAsia"/>
          <w:kern w:val="0"/>
          <w:sz w:val="28"/>
          <w:szCs w:val="28"/>
        </w:rPr>
        <w:t>产生</w:t>
      </w:r>
      <w:proofErr w:type="gramEnd"/>
      <w:r w:rsidR="005C567E">
        <w:rPr>
          <w:rFonts w:ascii="楷体_GB2312" w:eastAsia="楷体_GB2312" w:hAnsi="Arial" w:cs="Times New Roman" w:hint="eastAsia"/>
          <w:kern w:val="0"/>
          <w:sz w:val="28"/>
          <w:szCs w:val="28"/>
        </w:rPr>
        <w:t>了</w:t>
      </w:r>
      <w:r w:rsidR="00E07AE5">
        <w:rPr>
          <w:rFonts w:ascii="楷体_GB2312" w:eastAsia="楷体_GB2312" w:hAnsi="Arial" w:cs="Times New Roman" w:hint="eastAsia"/>
          <w:kern w:val="0"/>
          <w:sz w:val="28"/>
          <w:szCs w:val="28"/>
        </w:rPr>
        <w:t>显著影响</w:t>
      </w:r>
      <w:r w:rsidR="00A908D9">
        <w:rPr>
          <w:rFonts w:ascii="楷体_GB2312" w:eastAsia="楷体_GB2312" w:hAnsi="Arial" w:cs="Times New Roman" w:hint="eastAsia"/>
          <w:kern w:val="0"/>
          <w:sz w:val="28"/>
          <w:szCs w:val="28"/>
        </w:rPr>
        <w:t>，并引发</w:t>
      </w:r>
      <w:r w:rsidR="00A908D9">
        <w:rPr>
          <w:rFonts w:ascii="楷体_GB2312" w:eastAsia="楷体_GB2312" w:hAnsi="Arial" w:cs="Times New Roman" w:hint="eastAsia"/>
          <w:kern w:val="0"/>
          <w:sz w:val="28"/>
          <w:szCs w:val="28"/>
        </w:rPr>
        <w:lastRenderedPageBreak/>
        <w:t>了商改办的趋势</w:t>
      </w:r>
      <w:r w:rsidR="00E07AE5">
        <w:rPr>
          <w:rFonts w:ascii="楷体_GB2312" w:eastAsia="楷体_GB2312" w:hAnsi="Arial" w:cs="Times New Roman" w:hint="eastAsia"/>
          <w:kern w:val="0"/>
          <w:sz w:val="28"/>
          <w:szCs w:val="28"/>
        </w:rPr>
        <w:t>。同时估价对象直线距离1公里范围内，2</w:t>
      </w:r>
      <w:r w:rsidR="00E07AE5">
        <w:rPr>
          <w:rFonts w:ascii="楷体_GB2312" w:eastAsia="楷体_GB2312" w:hAnsi="Arial" w:cs="Times New Roman"/>
          <w:kern w:val="0"/>
          <w:sz w:val="28"/>
          <w:szCs w:val="28"/>
        </w:rPr>
        <w:t>017</w:t>
      </w:r>
      <w:r w:rsidR="00E07AE5">
        <w:rPr>
          <w:rFonts w:ascii="楷体_GB2312" w:eastAsia="楷体_GB2312" w:hAnsi="Arial" w:cs="Times New Roman" w:hint="eastAsia"/>
          <w:kern w:val="0"/>
          <w:sz w:val="28"/>
          <w:szCs w:val="28"/>
        </w:rPr>
        <w:t>年</w:t>
      </w:r>
      <w:proofErr w:type="gramStart"/>
      <w:r w:rsidR="00E07AE5">
        <w:rPr>
          <w:rFonts w:ascii="楷体_GB2312" w:eastAsia="楷体_GB2312" w:hAnsi="Arial" w:cs="Times New Roman" w:hint="eastAsia"/>
          <w:kern w:val="0"/>
          <w:sz w:val="28"/>
          <w:szCs w:val="28"/>
        </w:rPr>
        <w:t>合生汇开业</w:t>
      </w:r>
      <w:proofErr w:type="gramEnd"/>
      <w:r w:rsidR="00E07AE5">
        <w:rPr>
          <w:rFonts w:ascii="楷体_GB2312" w:eastAsia="楷体_GB2312" w:hAnsi="Arial" w:cs="Times New Roman" w:hint="eastAsia"/>
          <w:kern w:val="0"/>
          <w:sz w:val="28"/>
          <w:szCs w:val="28"/>
        </w:rPr>
        <w:t>，近2</w:t>
      </w:r>
      <w:r w:rsidR="00E07AE5">
        <w:rPr>
          <w:rFonts w:ascii="楷体_GB2312" w:eastAsia="楷体_GB2312" w:hAnsi="Arial" w:cs="Times New Roman"/>
          <w:kern w:val="0"/>
          <w:sz w:val="28"/>
          <w:szCs w:val="28"/>
        </w:rPr>
        <w:t>0</w:t>
      </w:r>
      <w:r w:rsidR="00E07AE5">
        <w:rPr>
          <w:rFonts w:ascii="楷体_GB2312" w:eastAsia="楷体_GB2312" w:hAnsi="Arial" w:cs="Times New Roman" w:hint="eastAsia"/>
          <w:kern w:val="0"/>
          <w:sz w:val="28"/>
          <w:szCs w:val="28"/>
        </w:rPr>
        <w:t>万平方米的商业综合体吸引大量人流，对估价对象所在商业项目的人流量产生</w:t>
      </w:r>
      <w:r w:rsidR="005C567E">
        <w:rPr>
          <w:rFonts w:ascii="楷体_GB2312" w:eastAsia="楷体_GB2312" w:hAnsi="Arial" w:cs="Times New Roman" w:hint="eastAsia"/>
          <w:kern w:val="0"/>
          <w:sz w:val="28"/>
          <w:szCs w:val="28"/>
        </w:rPr>
        <w:t>了</w:t>
      </w:r>
      <w:r w:rsidR="00E07AE5">
        <w:rPr>
          <w:rFonts w:ascii="楷体_GB2312" w:eastAsia="楷体_GB2312" w:hAnsi="Arial" w:cs="Times New Roman" w:hint="eastAsia"/>
          <w:kern w:val="0"/>
          <w:sz w:val="28"/>
          <w:szCs w:val="28"/>
        </w:rPr>
        <w:t>实质的影响。</w:t>
      </w:r>
    </w:p>
    <w:p w14:paraId="24324628" w14:textId="77777777" w:rsidR="00E07AE5" w:rsidRPr="00E07AE5" w:rsidRDefault="00E07AE5" w:rsidP="00E07AE5">
      <w:pPr>
        <w:ind w:firstLine="570"/>
        <w:rPr>
          <w:rFonts w:ascii="楷体_GB2312" w:eastAsia="楷体_GB2312" w:hAnsi="仿宋" w:cs="仿宋" w:hint="eastAsia"/>
          <w:bCs/>
          <w:sz w:val="28"/>
          <w:szCs w:val="28"/>
        </w:rPr>
      </w:pPr>
    </w:p>
    <w:p w14:paraId="07F40130" w14:textId="02BEA467" w:rsidR="001E2A3D" w:rsidRDefault="00BF730E" w:rsidP="0063529B">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14:paraId="66B5B5EB" w14:textId="77777777" w:rsidR="00FE4D6D" w:rsidRPr="00FE3ABC" w:rsidRDefault="00FE4D6D" w:rsidP="0063529B">
      <w:pPr>
        <w:kinsoku w:val="0"/>
        <w:autoSpaceDE w:val="0"/>
        <w:autoSpaceDN w:val="0"/>
        <w:spacing w:line="276" w:lineRule="auto"/>
        <w:ind w:firstLineChars="200" w:firstLine="560"/>
        <w:contextualSpacing/>
        <w:rPr>
          <w:rFonts w:ascii="Arial" w:eastAsia="楷体_GB2312" w:hAnsi="Arial" w:cs="Times New Roman" w:hint="eastAsia"/>
          <w:kern w:val="0"/>
          <w:sz w:val="28"/>
          <w:szCs w:val="28"/>
        </w:rPr>
      </w:pPr>
    </w:p>
    <w:p w14:paraId="36DE3CBE" w14:textId="77777777"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FE3ABC">
        <w:rPr>
          <w:rFonts w:ascii="Arial" w:eastAsia="楷体_GB2312" w:hAnsi="Arial" w:cs="Times New Roman" w:hint="eastAsia"/>
          <w:kern w:val="0"/>
          <w:sz w:val="28"/>
          <w:szCs w:val="28"/>
        </w:rPr>
        <w:t>北京康正宏</w:t>
      </w:r>
      <w:proofErr w:type="gramEnd"/>
      <w:r w:rsidRPr="00FE3ABC">
        <w:rPr>
          <w:rFonts w:ascii="Arial" w:eastAsia="楷体_GB2312" w:hAnsi="Arial" w:cs="Times New Roman" w:hint="eastAsia"/>
          <w:kern w:val="0"/>
          <w:sz w:val="28"/>
          <w:szCs w:val="28"/>
        </w:rPr>
        <w:t>基房地产评估有限公司</w:t>
      </w:r>
    </w:p>
    <w:p w14:paraId="744FB72D" w14:textId="7C910C80" w:rsidR="000622EA" w:rsidRPr="00FE3ABC" w:rsidRDefault="00DF2867" w:rsidP="00691C2C">
      <w:pPr>
        <w:wordWrap w:val="0"/>
        <w:spacing w:line="276" w:lineRule="auto"/>
        <w:ind w:firstLineChars="300" w:firstLine="840"/>
        <w:jc w:val="right"/>
        <w:rPr>
          <w:rFonts w:ascii="Arial" w:eastAsia="楷体_GB2312" w:hAnsi="Arial" w:cs="Times New Roman"/>
          <w:kern w:val="0"/>
          <w:sz w:val="28"/>
          <w:szCs w:val="28"/>
          <w:u w:val="single"/>
        </w:rPr>
      </w:pPr>
      <w:r w:rsidRPr="00FE3ABC">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〇二</w:t>
      </w:r>
      <w:r w:rsidR="00002E79">
        <w:rPr>
          <w:rFonts w:ascii="Arial" w:eastAsia="楷体_GB2312" w:hAnsi="Arial" w:cs="Times New Roman" w:hint="eastAsia"/>
          <w:kern w:val="0"/>
          <w:sz w:val="28"/>
          <w:szCs w:val="28"/>
        </w:rPr>
        <w:t>三</w:t>
      </w:r>
      <w:r w:rsidRPr="00FE3ABC">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十</w:t>
      </w:r>
      <w:r w:rsidR="00002E79">
        <w:rPr>
          <w:rFonts w:ascii="Arial" w:eastAsia="楷体_GB2312" w:hAnsi="Arial" w:cs="Times New Roman" w:hint="eastAsia"/>
          <w:kern w:val="0"/>
          <w:sz w:val="28"/>
          <w:szCs w:val="28"/>
        </w:rPr>
        <w:t>七</w:t>
      </w:r>
      <w:r w:rsidRPr="00FE3ABC">
        <w:rPr>
          <w:rFonts w:ascii="Arial" w:eastAsia="楷体_GB2312" w:hAnsi="Arial" w:cs="Times New Roman" w:hint="eastAsia"/>
          <w:kern w:val="0"/>
          <w:sz w:val="28"/>
          <w:szCs w:val="28"/>
        </w:rPr>
        <w:t>日</w:t>
      </w:r>
    </w:p>
    <w:sectPr w:rsidR="000622EA" w:rsidRPr="00FE3ABC" w:rsidSect="00B65498">
      <w:headerReference w:type="default" r:id="rId8"/>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6EF79" w14:textId="77777777" w:rsidR="00513A82" w:rsidRDefault="00513A82" w:rsidP="00FA3B45">
      <w:r>
        <w:separator/>
      </w:r>
    </w:p>
  </w:endnote>
  <w:endnote w:type="continuationSeparator" w:id="0">
    <w:p w14:paraId="3DCE4136" w14:textId="77777777" w:rsidR="00513A82" w:rsidRDefault="00513A82"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简">
    <w:charset w:val="86"/>
    <w:family w:val="swiss"/>
    <w:pitch w:val="variable"/>
    <w:sig w:usb0="8000002F" w:usb1="080E004A" w:usb2="00000010" w:usb3="00000000" w:csb0="003E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968577"/>
      <w:docPartObj>
        <w:docPartGallery w:val="Page Numbers (Bottom of Page)"/>
        <w:docPartUnique/>
      </w:docPartObj>
    </w:sdtPr>
    <w:sdtContent>
      <w:p w14:paraId="7450122D" w14:textId="3AC75C48" w:rsidR="0088110A" w:rsidRDefault="0088110A">
        <w:pPr>
          <w:pStyle w:val="a5"/>
          <w:jc w:val="center"/>
        </w:pPr>
        <w:r>
          <w:fldChar w:fldCharType="begin"/>
        </w:r>
        <w:r>
          <w:instrText>PAGE   \* MERGEFORMAT</w:instrText>
        </w:r>
        <w:r>
          <w:fldChar w:fldCharType="separate"/>
        </w:r>
        <w:r w:rsidRPr="001B7170">
          <w:rPr>
            <w:noProof/>
            <w:lang w:val="zh-CN"/>
          </w:rPr>
          <w:t>1</w:t>
        </w:r>
        <w:r>
          <w:fldChar w:fldCharType="end"/>
        </w:r>
      </w:p>
    </w:sdtContent>
  </w:sdt>
  <w:p w14:paraId="7F59E625" w14:textId="77777777" w:rsidR="0088110A" w:rsidRDefault="008811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CF531" w14:textId="77777777" w:rsidR="00513A82" w:rsidRDefault="00513A82" w:rsidP="00FA3B45">
      <w:r>
        <w:separator/>
      </w:r>
    </w:p>
  </w:footnote>
  <w:footnote w:type="continuationSeparator" w:id="0">
    <w:p w14:paraId="5A2A5533" w14:textId="77777777" w:rsidR="00513A82" w:rsidRDefault="00513A82" w:rsidP="00FA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0CB2" w14:textId="77777777" w:rsidR="0088110A" w:rsidRDefault="0088110A">
    <w:pPr>
      <w:pStyle w:val="a3"/>
    </w:pPr>
    <w:r>
      <w:rPr>
        <w:noProof/>
      </w:rPr>
      <w:drawing>
        <wp:inline distT="0" distB="0" distL="0" distR="0" wp14:anchorId="35800415" wp14:editId="0B29570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B312C"/>
    <w:multiLevelType w:val="singleLevel"/>
    <w:tmpl w:val="61F2D365"/>
    <w:lvl w:ilvl="0">
      <w:start w:val="1"/>
      <w:numFmt w:val="chineseCounting"/>
      <w:suff w:val="nothing"/>
      <w:lvlText w:val="%1、"/>
      <w:lvlJc w:val="left"/>
    </w:lvl>
  </w:abstractNum>
  <w:abstractNum w:abstractNumId="1"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55252D30"/>
    <w:multiLevelType w:val="hybridMultilevel"/>
    <w:tmpl w:val="D09687BC"/>
    <w:lvl w:ilvl="0" w:tplc="7C90369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61F2D365"/>
    <w:multiLevelType w:val="singleLevel"/>
    <w:tmpl w:val="61F2D365"/>
    <w:lvl w:ilvl="0">
      <w:start w:val="1"/>
      <w:numFmt w:val="chineseCounting"/>
      <w:suff w:val="nothing"/>
      <w:lvlText w:val="%1、"/>
      <w:lvlJc w:val="left"/>
    </w:lvl>
  </w:abstractNum>
  <w:abstractNum w:abstractNumId="8" w15:restartNumberingAfterBreak="0">
    <w:nsid w:val="61F31313"/>
    <w:multiLevelType w:val="singleLevel"/>
    <w:tmpl w:val="61F31313"/>
    <w:lvl w:ilvl="0">
      <w:start w:val="1"/>
      <w:numFmt w:val="decimal"/>
      <w:suff w:val="nothing"/>
      <w:lvlText w:val="%1、"/>
      <w:lvlJc w:val="left"/>
    </w:lvl>
  </w:abstractNum>
  <w:abstractNum w:abstractNumId="9"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15:restartNumberingAfterBreak="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2"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11"/>
  </w:num>
  <w:num w:numId="3">
    <w:abstractNumId w:val="1"/>
  </w:num>
  <w:num w:numId="4">
    <w:abstractNumId w:val="9"/>
  </w:num>
  <w:num w:numId="5">
    <w:abstractNumId w:val="12"/>
  </w:num>
  <w:num w:numId="6">
    <w:abstractNumId w:val="4"/>
  </w:num>
  <w:num w:numId="7">
    <w:abstractNumId w:val="3"/>
  </w:num>
  <w:num w:numId="8">
    <w:abstractNumId w:val="5"/>
  </w:num>
  <w:num w:numId="9">
    <w:abstractNumId w:val="7"/>
  </w:num>
  <w:num w:numId="10">
    <w:abstractNumId w:val="8"/>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1E"/>
    <w:rsid w:val="00001CD1"/>
    <w:rsid w:val="00002E79"/>
    <w:rsid w:val="00003CD6"/>
    <w:rsid w:val="00010089"/>
    <w:rsid w:val="00021D74"/>
    <w:rsid w:val="00025536"/>
    <w:rsid w:val="00034E55"/>
    <w:rsid w:val="000364D6"/>
    <w:rsid w:val="00040AF5"/>
    <w:rsid w:val="000418BB"/>
    <w:rsid w:val="00060ECD"/>
    <w:rsid w:val="000622EA"/>
    <w:rsid w:val="00064076"/>
    <w:rsid w:val="000650A4"/>
    <w:rsid w:val="0007146C"/>
    <w:rsid w:val="00073E40"/>
    <w:rsid w:val="0008466E"/>
    <w:rsid w:val="000862DD"/>
    <w:rsid w:val="0009066C"/>
    <w:rsid w:val="00092F84"/>
    <w:rsid w:val="000A28BE"/>
    <w:rsid w:val="000A7324"/>
    <w:rsid w:val="000B0FBA"/>
    <w:rsid w:val="000B33F8"/>
    <w:rsid w:val="000C7A67"/>
    <w:rsid w:val="000D01C9"/>
    <w:rsid w:val="000D2B98"/>
    <w:rsid w:val="000D706B"/>
    <w:rsid w:val="000E4E7D"/>
    <w:rsid w:val="000F189E"/>
    <w:rsid w:val="000F45B2"/>
    <w:rsid w:val="000F671D"/>
    <w:rsid w:val="000F7F28"/>
    <w:rsid w:val="001012F6"/>
    <w:rsid w:val="0010153E"/>
    <w:rsid w:val="00101808"/>
    <w:rsid w:val="00102370"/>
    <w:rsid w:val="00121B10"/>
    <w:rsid w:val="00127725"/>
    <w:rsid w:val="001301D6"/>
    <w:rsid w:val="0014772A"/>
    <w:rsid w:val="0015598E"/>
    <w:rsid w:val="001574EF"/>
    <w:rsid w:val="00163EFB"/>
    <w:rsid w:val="00164488"/>
    <w:rsid w:val="00165128"/>
    <w:rsid w:val="001700D1"/>
    <w:rsid w:val="00175C26"/>
    <w:rsid w:val="00175D4A"/>
    <w:rsid w:val="001773C6"/>
    <w:rsid w:val="001801FA"/>
    <w:rsid w:val="0018404A"/>
    <w:rsid w:val="00192F04"/>
    <w:rsid w:val="00192F3C"/>
    <w:rsid w:val="001A4BBE"/>
    <w:rsid w:val="001A747A"/>
    <w:rsid w:val="001B1149"/>
    <w:rsid w:val="001B7170"/>
    <w:rsid w:val="001C3483"/>
    <w:rsid w:val="001C44AA"/>
    <w:rsid w:val="001C4E5E"/>
    <w:rsid w:val="001C7AA9"/>
    <w:rsid w:val="001D3A02"/>
    <w:rsid w:val="001D55C8"/>
    <w:rsid w:val="001D5F41"/>
    <w:rsid w:val="001E1A05"/>
    <w:rsid w:val="001E2A3D"/>
    <w:rsid w:val="001E6724"/>
    <w:rsid w:val="001F34E0"/>
    <w:rsid w:val="002034C1"/>
    <w:rsid w:val="00211F8F"/>
    <w:rsid w:val="00212232"/>
    <w:rsid w:val="0021638E"/>
    <w:rsid w:val="00223627"/>
    <w:rsid w:val="00232978"/>
    <w:rsid w:val="002342A1"/>
    <w:rsid w:val="002420F2"/>
    <w:rsid w:val="00244389"/>
    <w:rsid w:val="00247734"/>
    <w:rsid w:val="002518DD"/>
    <w:rsid w:val="00254642"/>
    <w:rsid w:val="00256191"/>
    <w:rsid w:val="00256D70"/>
    <w:rsid w:val="002603C1"/>
    <w:rsid w:val="00270EA7"/>
    <w:rsid w:val="00276F7B"/>
    <w:rsid w:val="00277F14"/>
    <w:rsid w:val="0028234A"/>
    <w:rsid w:val="00282DB1"/>
    <w:rsid w:val="00283B75"/>
    <w:rsid w:val="00287C00"/>
    <w:rsid w:val="00292146"/>
    <w:rsid w:val="002930B1"/>
    <w:rsid w:val="00296309"/>
    <w:rsid w:val="002A3F85"/>
    <w:rsid w:val="002A623B"/>
    <w:rsid w:val="002A7C70"/>
    <w:rsid w:val="002B3084"/>
    <w:rsid w:val="002C0A63"/>
    <w:rsid w:val="002D0295"/>
    <w:rsid w:val="002D4FFD"/>
    <w:rsid w:val="002D534D"/>
    <w:rsid w:val="002D6918"/>
    <w:rsid w:val="002E511C"/>
    <w:rsid w:val="002E5D15"/>
    <w:rsid w:val="002E7149"/>
    <w:rsid w:val="002F5CAB"/>
    <w:rsid w:val="002F63D2"/>
    <w:rsid w:val="00300357"/>
    <w:rsid w:val="00303167"/>
    <w:rsid w:val="003063D5"/>
    <w:rsid w:val="003250D9"/>
    <w:rsid w:val="00330481"/>
    <w:rsid w:val="0033411D"/>
    <w:rsid w:val="00337FCA"/>
    <w:rsid w:val="00340B59"/>
    <w:rsid w:val="00346870"/>
    <w:rsid w:val="003502D0"/>
    <w:rsid w:val="00351255"/>
    <w:rsid w:val="00356D9A"/>
    <w:rsid w:val="003615CE"/>
    <w:rsid w:val="00364D83"/>
    <w:rsid w:val="00366EBB"/>
    <w:rsid w:val="003717D4"/>
    <w:rsid w:val="00380CA0"/>
    <w:rsid w:val="00387273"/>
    <w:rsid w:val="003A3281"/>
    <w:rsid w:val="003A4E8E"/>
    <w:rsid w:val="003B101E"/>
    <w:rsid w:val="003B1745"/>
    <w:rsid w:val="003D19B3"/>
    <w:rsid w:val="003D19E0"/>
    <w:rsid w:val="003D54D0"/>
    <w:rsid w:val="003D663F"/>
    <w:rsid w:val="003D6D51"/>
    <w:rsid w:val="003E1DC5"/>
    <w:rsid w:val="003E2E7B"/>
    <w:rsid w:val="003F1376"/>
    <w:rsid w:val="003F19E2"/>
    <w:rsid w:val="00402250"/>
    <w:rsid w:val="00404D15"/>
    <w:rsid w:val="004053A8"/>
    <w:rsid w:val="00405F59"/>
    <w:rsid w:val="00414976"/>
    <w:rsid w:val="0041514F"/>
    <w:rsid w:val="004162D0"/>
    <w:rsid w:val="00416CE1"/>
    <w:rsid w:val="00416D0B"/>
    <w:rsid w:val="0042057C"/>
    <w:rsid w:val="0042151B"/>
    <w:rsid w:val="00422CB7"/>
    <w:rsid w:val="00425231"/>
    <w:rsid w:val="004350DA"/>
    <w:rsid w:val="00440E4F"/>
    <w:rsid w:val="00443902"/>
    <w:rsid w:val="00451192"/>
    <w:rsid w:val="0045218A"/>
    <w:rsid w:val="00454D2B"/>
    <w:rsid w:val="004601DD"/>
    <w:rsid w:val="00460F29"/>
    <w:rsid w:val="00467664"/>
    <w:rsid w:val="00470C87"/>
    <w:rsid w:val="004739E7"/>
    <w:rsid w:val="0047741E"/>
    <w:rsid w:val="00477CEF"/>
    <w:rsid w:val="00480AFD"/>
    <w:rsid w:val="004816E9"/>
    <w:rsid w:val="00483D35"/>
    <w:rsid w:val="00490DE1"/>
    <w:rsid w:val="004956CE"/>
    <w:rsid w:val="00495955"/>
    <w:rsid w:val="004A29BC"/>
    <w:rsid w:val="004A7EC5"/>
    <w:rsid w:val="004B06F9"/>
    <w:rsid w:val="004C1CF9"/>
    <w:rsid w:val="004C7178"/>
    <w:rsid w:val="004C73BF"/>
    <w:rsid w:val="004D14EB"/>
    <w:rsid w:val="004E4327"/>
    <w:rsid w:val="004E54B7"/>
    <w:rsid w:val="004E65EF"/>
    <w:rsid w:val="004F02DB"/>
    <w:rsid w:val="004F456F"/>
    <w:rsid w:val="004F4BAE"/>
    <w:rsid w:val="004F79E8"/>
    <w:rsid w:val="00503876"/>
    <w:rsid w:val="00506A69"/>
    <w:rsid w:val="00513A82"/>
    <w:rsid w:val="00517CD1"/>
    <w:rsid w:val="00520499"/>
    <w:rsid w:val="005235CA"/>
    <w:rsid w:val="00531384"/>
    <w:rsid w:val="00531991"/>
    <w:rsid w:val="005340C0"/>
    <w:rsid w:val="00534683"/>
    <w:rsid w:val="005410F5"/>
    <w:rsid w:val="00544791"/>
    <w:rsid w:val="00552C66"/>
    <w:rsid w:val="00552E6C"/>
    <w:rsid w:val="00554A39"/>
    <w:rsid w:val="0056037E"/>
    <w:rsid w:val="00563162"/>
    <w:rsid w:val="00567575"/>
    <w:rsid w:val="0057027A"/>
    <w:rsid w:val="00570706"/>
    <w:rsid w:val="0057356E"/>
    <w:rsid w:val="00573B24"/>
    <w:rsid w:val="00583484"/>
    <w:rsid w:val="00585B4F"/>
    <w:rsid w:val="005873BE"/>
    <w:rsid w:val="005A6A3A"/>
    <w:rsid w:val="005B4413"/>
    <w:rsid w:val="005C1765"/>
    <w:rsid w:val="005C567E"/>
    <w:rsid w:val="005D6075"/>
    <w:rsid w:val="005D6BA1"/>
    <w:rsid w:val="005D7BDF"/>
    <w:rsid w:val="005F1F02"/>
    <w:rsid w:val="006009CC"/>
    <w:rsid w:val="0060258A"/>
    <w:rsid w:val="00604378"/>
    <w:rsid w:val="006048EA"/>
    <w:rsid w:val="006062B8"/>
    <w:rsid w:val="006112B9"/>
    <w:rsid w:val="006114C4"/>
    <w:rsid w:val="00613D2E"/>
    <w:rsid w:val="00615866"/>
    <w:rsid w:val="00626848"/>
    <w:rsid w:val="006279B9"/>
    <w:rsid w:val="006307F8"/>
    <w:rsid w:val="0063529B"/>
    <w:rsid w:val="00635D8E"/>
    <w:rsid w:val="00637651"/>
    <w:rsid w:val="006378B3"/>
    <w:rsid w:val="006403A1"/>
    <w:rsid w:val="00640502"/>
    <w:rsid w:val="00645E71"/>
    <w:rsid w:val="00650721"/>
    <w:rsid w:val="006553F6"/>
    <w:rsid w:val="0065736F"/>
    <w:rsid w:val="00663330"/>
    <w:rsid w:val="006635B6"/>
    <w:rsid w:val="00670C15"/>
    <w:rsid w:val="00680F75"/>
    <w:rsid w:val="00683E2A"/>
    <w:rsid w:val="00691C2C"/>
    <w:rsid w:val="00692563"/>
    <w:rsid w:val="006A235B"/>
    <w:rsid w:val="006B02D4"/>
    <w:rsid w:val="006B1FC3"/>
    <w:rsid w:val="006B45F3"/>
    <w:rsid w:val="006C7BB2"/>
    <w:rsid w:val="006D197D"/>
    <w:rsid w:val="006D6955"/>
    <w:rsid w:val="006E28A7"/>
    <w:rsid w:val="006E6208"/>
    <w:rsid w:val="006F2CED"/>
    <w:rsid w:val="0070174E"/>
    <w:rsid w:val="00703776"/>
    <w:rsid w:val="00707DB2"/>
    <w:rsid w:val="00715A5B"/>
    <w:rsid w:val="0072194F"/>
    <w:rsid w:val="007348CE"/>
    <w:rsid w:val="00747DA0"/>
    <w:rsid w:val="00750628"/>
    <w:rsid w:val="00751AF6"/>
    <w:rsid w:val="00752BCC"/>
    <w:rsid w:val="00756CDE"/>
    <w:rsid w:val="0076487A"/>
    <w:rsid w:val="00782AA6"/>
    <w:rsid w:val="00783C34"/>
    <w:rsid w:val="00793A98"/>
    <w:rsid w:val="007973FF"/>
    <w:rsid w:val="007A2CC0"/>
    <w:rsid w:val="007B48E4"/>
    <w:rsid w:val="007C040E"/>
    <w:rsid w:val="007C1365"/>
    <w:rsid w:val="007C47A1"/>
    <w:rsid w:val="007D52F8"/>
    <w:rsid w:val="007D647E"/>
    <w:rsid w:val="007D6B25"/>
    <w:rsid w:val="007E68D6"/>
    <w:rsid w:val="007F426A"/>
    <w:rsid w:val="0080415F"/>
    <w:rsid w:val="00810649"/>
    <w:rsid w:val="00813475"/>
    <w:rsid w:val="0081412F"/>
    <w:rsid w:val="0082600F"/>
    <w:rsid w:val="00826F63"/>
    <w:rsid w:val="00830FA9"/>
    <w:rsid w:val="00832176"/>
    <w:rsid w:val="008357D2"/>
    <w:rsid w:val="008419A2"/>
    <w:rsid w:val="008427DD"/>
    <w:rsid w:val="00843714"/>
    <w:rsid w:val="0084484F"/>
    <w:rsid w:val="00846176"/>
    <w:rsid w:val="008521A4"/>
    <w:rsid w:val="008670B8"/>
    <w:rsid w:val="0088065F"/>
    <w:rsid w:val="0088110A"/>
    <w:rsid w:val="00881536"/>
    <w:rsid w:val="00890889"/>
    <w:rsid w:val="00897ED9"/>
    <w:rsid w:val="008A6601"/>
    <w:rsid w:val="008B3042"/>
    <w:rsid w:val="008B528E"/>
    <w:rsid w:val="008B618C"/>
    <w:rsid w:val="008C69FF"/>
    <w:rsid w:val="008C6E53"/>
    <w:rsid w:val="008C6F7A"/>
    <w:rsid w:val="008D1732"/>
    <w:rsid w:val="008E2239"/>
    <w:rsid w:val="008E2938"/>
    <w:rsid w:val="008E2D20"/>
    <w:rsid w:val="008E3250"/>
    <w:rsid w:val="008E3EE3"/>
    <w:rsid w:val="008F022F"/>
    <w:rsid w:val="00901F72"/>
    <w:rsid w:val="00915225"/>
    <w:rsid w:val="00916BA9"/>
    <w:rsid w:val="00917557"/>
    <w:rsid w:val="0092061F"/>
    <w:rsid w:val="00923EC7"/>
    <w:rsid w:val="00924440"/>
    <w:rsid w:val="00924EE6"/>
    <w:rsid w:val="00925A1F"/>
    <w:rsid w:val="00926DB1"/>
    <w:rsid w:val="009310D5"/>
    <w:rsid w:val="00933EDC"/>
    <w:rsid w:val="00935709"/>
    <w:rsid w:val="009376B4"/>
    <w:rsid w:val="00941F2C"/>
    <w:rsid w:val="00946AFB"/>
    <w:rsid w:val="00946CF8"/>
    <w:rsid w:val="009643E9"/>
    <w:rsid w:val="00974F70"/>
    <w:rsid w:val="00975067"/>
    <w:rsid w:val="00982206"/>
    <w:rsid w:val="00983612"/>
    <w:rsid w:val="009932DA"/>
    <w:rsid w:val="0099480F"/>
    <w:rsid w:val="00997644"/>
    <w:rsid w:val="009A193C"/>
    <w:rsid w:val="009A5298"/>
    <w:rsid w:val="009A5C8E"/>
    <w:rsid w:val="009B0FB0"/>
    <w:rsid w:val="009B6B7D"/>
    <w:rsid w:val="009C0D40"/>
    <w:rsid w:val="009C409C"/>
    <w:rsid w:val="009D064B"/>
    <w:rsid w:val="009D1CED"/>
    <w:rsid w:val="009E6095"/>
    <w:rsid w:val="009E7572"/>
    <w:rsid w:val="00A00092"/>
    <w:rsid w:val="00A01912"/>
    <w:rsid w:val="00A03422"/>
    <w:rsid w:val="00A14671"/>
    <w:rsid w:val="00A20859"/>
    <w:rsid w:val="00A325CD"/>
    <w:rsid w:val="00A41316"/>
    <w:rsid w:val="00A44D9E"/>
    <w:rsid w:val="00A470BC"/>
    <w:rsid w:val="00A57C5F"/>
    <w:rsid w:val="00A60A48"/>
    <w:rsid w:val="00A6175B"/>
    <w:rsid w:val="00A67181"/>
    <w:rsid w:val="00A743E8"/>
    <w:rsid w:val="00A85CCD"/>
    <w:rsid w:val="00A908D9"/>
    <w:rsid w:val="00A934AF"/>
    <w:rsid w:val="00A952D7"/>
    <w:rsid w:val="00AA1A4C"/>
    <w:rsid w:val="00AA4C55"/>
    <w:rsid w:val="00AA5F0B"/>
    <w:rsid w:val="00AA7353"/>
    <w:rsid w:val="00AB04FA"/>
    <w:rsid w:val="00AB308B"/>
    <w:rsid w:val="00AB392E"/>
    <w:rsid w:val="00AB497C"/>
    <w:rsid w:val="00AB585E"/>
    <w:rsid w:val="00AB599C"/>
    <w:rsid w:val="00AB74EF"/>
    <w:rsid w:val="00AC1F61"/>
    <w:rsid w:val="00AC4A0C"/>
    <w:rsid w:val="00AD020E"/>
    <w:rsid w:val="00AD3B3C"/>
    <w:rsid w:val="00AD7926"/>
    <w:rsid w:val="00AE363F"/>
    <w:rsid w:val="00AE610A"/>
    <w:rsid w:val="00AF1A03"/>
    <w:rsid w:val="00B01BC3"/>
    <w:rsid w:val="00B03B09"/>
    <w:rsid w:val="00B05D29"/>
    <w:rsid w:val="00B11C7C"/>
    <w:rsid w:val="00B13D84"/>
    <w:rsid w:val="00B227E0"/>
    <w:rsid w:val="00B255A9"/>
    <w:rsid w:val="00B40279"/>
    <w:rsid w:val="00B432F4"/>
    <w:rsid w:val="00B46676"/>
    <w:rsid w:val="00B46974"/>
    <w:rsid w:val="00B47FDA"/>
    <w:rsid w:val="00B525B6"/>
    <w:rsid w:val="00B5273B"/>
    <w:rsid w:val="00B61649"/>
    <w:rsid w:val="00B619B2"/>
    <w:rsid w:val="00B63FB2"/>
    <w:rsid w:val="00B64429"/>
    <w:rsid w:val="00B65498"/>
    <w:rsid w:val="00B6729A"/>
    <w:rsid w:val="00B70148"/>
    <w:rsid w:val="00B73FCE"/>
    <w:rsid w:val="00B860FA"/>
    <w:rsid w:val="00B87EAD"/>
    <w:rsid w:val="00B956FF"/>
    <w:rsid w:val="00B96F6D"/>
    <w:rsid w:val="00BA207C"/>
    <w:rsid w:val="00BA59E3"/>
    <w:rsid w:val="00BB13C8"/>
    <w:rsid w:val="00BB7AD1"/>
    <w:rsid w:val="00BB7F1E"/>
    <w:rsid w:val="00BC028A"/>
    <w:rsid w:val="00BC71DA"/>
    <w:rsid w:val="00BD25DC"/>
    <w:rsid w:val="00BD4219"/>
    <w:rsid w:val="00BD4757"/>
    <w:rsid w:val="00BD5188"/>
    <w:rsid w:val="00BE1638"/>
    <w:rsid w:val="00BE19A6"/>
    <w:rsid w:val="00BE24D9"/>
    <w:rsid w:val="00BF45A8"/>
    <w:rsid w:val="00BF730E"/>
    <w:rsid w:val="00C0043C"/>
    <w:rsid w:val="00C03A45"/>
    <w:rsid w:val="00C118BA"/>
    <w:rsid w:val="00C1477B"/>
    <w:rsid w:val="00C1795F"/>
    <w:rsid w:val="00C23B59"/>
    <w:rsid w:val="00C3228F"/>
    <w:rsid w:val="00C37145"/>
    <w:rsid w:val="00C44C67"/>
    <w:rsid w:val="00C643E0"/>
    <w:rsid w:val="00C65B53"/>
    <w:rsid w:val="00C7238B"/>
    <w:rsid w:val="00C77FAD"/>
    <w:rsid w:val="00C84169"/>
    <w:rsid w:val="00C87502"/>
    <w:rsid w:val="00C937F6"/>
    <w:rsid w:val="00C9450E"/>
    <w:rsid w:val="00C94951"/>
    <w:rsid w:val="00CA057B"/>
    <w:rsid w:val="00CA6D3C"/>
    <w:rsid w:val="00CA761C"/>
    <w:rsid w:val="00CB25F3"/>
    <w:rsid w:val="00CB4748"/>
    <w:rsid w:val="00CC5280"/>
    <w:rsid w:val="00CC74DA"/>
    <w:rsid w:val="00CD5C30"/>
    <w:rsid w:val="00CE0F35"/>
    <w:rsid w:val="00CE5E51"/>
    <w:rsid w:val="00CE7D4C"/>
    <w:rsid w:val="00D00FC8"/>
    <w:rsid w:val="00D07065"/>
    <w:rsid w:val="00D13659"/>
    <w:rsid w:val="00D16B33"/>
    <w:rsid w:val="00D17507"/>
    <w:rsid w:val="00D1761C"/>
    <w:rsid w:val="00D216F2"/>
    <w:rsid w:val="00D25F1B"/>
    <w:rsid w:val="00D4092B"/>
    <w:rsid w:val="00D4191F"/>
    <w:rsid w:val="00D45BC0"/>
    <w:rsid w:val="00D47C2A"/>
    <w:rsid w:val="00D63936"/>
    <w:rsid w:val="00D72112"/>
    <w:rsid w:val="00D72639"/>
    <w:rsid w:val="00D763CC"/>
    <w:rsid w:val="00D76CC6"/>
    <w:rsid w:val="00D76D27"/>
    <w:rsid w:val="00D86767"/>
    <w:rsid w:val="00D87CCB"/>
    <w:rsid w:val="00D93FBF"/>
    <w:rsid w:val="00D97470"/>
    <w:rsid w:val="00DA02E9"/>
    <w:rsid w:val="00DA270C"/>
    <w:rsid w:val="00DA69E6"/>
    <w:rsid w:val="00DB1FDB"/>
    <w:rsid w:val="00DB385C"/>
    <w:rsid w:val="00DB568F"/>
    <w:rsid w:val="00DB5D0B"/>
    <w:rsid w:val="00DC5839"/>
    <w:rsid w:val="00DC7865"/>
    <w:rsid w:val="00DC7957"/>
    <w:rsid w:val="00DE1EFB"/>
    <w:rsid w:val="00DE1F5F"/>
    <w:rsid w:val="00DE4E3D"/>
    <w:rsid w:val="00DE5075"/>
    <w:rsid w:val="00DE5748"/>
    <w:rsid w:val="00DF2867"/>
    <w:rsid w:val="00DF510B"/>
    <w:rsid w:val="00E0069C"/>
    <w:rsid w:val="00E02A7E"/>
    <w:rsid w:val="00E045EB"/>
    <w:rsid w:val="00E07AE5"/>
    <w:rsid w:val="00E208C6"/>
    <w:rsid w:val="00E26E92"/>
    <w:rsid w:val="00E27FED"/>
    <w:rsid w:val="00E36215"/>
    <w:rsid w:val="00E3687D"/>
    <w:rsid w:val="00E44ADD"/>
    <w:rsid w:val="00E451CE"/>
    <w:rsid w:val="00E55BD0"/>
    <w:rsid w:val="00E5770D"/>
    <w:rsid w:val="00E621ED"/>
    <w:rsid w:val="00E64088"/>
    <w:rsid w:val="00E649FC"/>
    <w:rsid w:val="00E77BC8"/>
    <w:rsid w:val="00E8118F"/>
    <w:rsid w:val="00E91D1C"/>
    <w:rsid w:val="00E9518B"/>
    <w:rsid w:val="00EA038B"/>
    <w:rsid w:val="00EA1874"/>
    <w:rsid w:val="00EA30CC"/>
    <w:rsid w:val="00EA3C5B"/>
    <w:rsid w:val="00EA3CFE"/>
    <w:rsid w:val="00EA50D3"/>
    <w:rsid w:val="00EA7765"/>
    <w:rsid w:val="00EB5373"/>
    <w:rsid w:val="00EB744F"/>
    <w:rsid w:val="00EC0802"/>
    <w:rsid w:val="00EC40CB"/>
    <w:rsid w:val="00EC466E"/>
    <w:rsid w:val="00EC489B"/>
    <w:rsid w:val="00EE2DB3"/>
    <w:rsid w:val="00EE3A38"/>
    <w:rsid w:val="00EE4F51"/>
    <w:rsid w:val="00EE6015"/>
    <w:rsid w:val="00EF2C91"/>
    <w:rsid w:val="00F01699"/>
    <w:rsid w:val="00F01E59"/>
    <w:rsid w:val="00F020EE"/>
    <w:rsid w:val="00F04125"/>
    <w:rsid w:val="00F043C1"/>
    <w:rsid w:val="00F06382"/>
    <w:rsid w:val="00F1031D"/>
    <w:rsid w:val="00F11470"/>
    <w:rsid w:val="00F22DEC"/>
    <w:rsid w:val="00F34468"/>
    <w:rsid w:val="00F463F1"/>
    <w:rsid w:val="00F5079D"/>
    <w:rsid w:val="00F8732C"/>
    <w:rsid w:val="00FA1BA0"/>
    <w:rsid w:val="00FA3B45"/>
    <w:rsid w:val="00FB1F8B"/>
    <w:rsid w:val="00FC291F"/>
    <w:rsid w:val="00FD1B03"/>
    <w:rsid w:val="00FD3082"/>
    <w:rsid w:val="00FE02F7"/>
    <w:rsid w:val="00FE3ABC"/>
    <w:rsid w:val="00FE4D6D"/>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608F"/>
  <w15:docId w15:val="{53EA6AA3-91EB-49D6-AA2F-AF863365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 w:type="character" w:styleId="af2">
    <w:name w:val="Emphasis"/>
    <w:basedOn w:val="a0"/>
    <w:uiPriority w:val="20"/>
    <w:qFormat/>
    <w:rsid w:val="00946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4080">
      <w:bodyDiv w:val="1"/>
      <w:marLeft w:val="0"/>
      <w:marRight w:val="0"/>
      <w:marTop w:val="0"/>
      <w:marBottom w:val="0"/>
      <w:divBdr>
        <w:top w:val="none" w:sz="0" w:space="0" w:color="auto"/>
        <w:left w:val="none" w:sz="0" w:space="0" w:color="auto"/>
        <w:bottom w:val="none" w:sz="0" w:space="0" w:color="auto"/>
        <w:right w:val="none" w:sz="0" w:space="0" w:color="auto"/>
      </w:divBdr>
    </w:div>
    <w:div w:id="163206569">
      <w:bodyDiv w:val="1"/>
      <w:marLeft w:val="0"/>
      <w:marRight w:val="0"/>
      <w:marTop w:val="0"/>
      <w:marBottom w:val="0"/>
      <w:divBdr>
        <w:top w:val="none" w:sz="0" w:space="0" w:color="auto"/>
        <w:left w:val="none" w:sz="0" w:space="0" w:color="auto"/>
        <w:bottom w:val="none" w:sz="0" w:space="0" w:color="auto"/>
        <w:right w:val="none" w:sz="0" w:space="0" w:color="auto"/>
      </w:divBdr>
    </w:div>
    <w:div w:id="974140178">
      <w:bodyDiv w:val="1"/>
      <w:marLeft w:val="0"/>
      <w:marRight w:val="0"/>
      <w:marTop w:val="0"/>
      <w:marBottom w:val="0"/>
      <w:divBdr>
        <w:top w:val="none" w:sz="0" w:space="0" w:color="auto"/>
        <w:left w:val="none" w:sz="0" w:space="0" w:color="auto"/>
        <w:bottom w:val="none" w:sz="0" w:space="0" w:color="auto"/>
        <w:right w:val="none" w:sz="0" w:space="0" w:color="auto"/>
      </w:divBdr>
    </w:div>
    <w:div w:id="1205484241">
      <w:bodyDiv w:val="1"/>
      <w:marLeft w:val="0"/>
      <w:marRight w:val="0"/>
      <w:marTop w:val="0"/>
      <w:marBottom w:val="0"/>
      <w:divBdr>
        <w:top w:val="none" w:sz="0" w:space="0" w:color="auto"/>
        <w:left w:val="none" w:sz="0" w:space="0" w:color="auto"/>
        <w:bottom w:val="none" w:sz="0" w:space="0" w:color="auto"/>
        <w:right w:val="none" w:sz="0" w:space="0" w:color="auto"/>
      </w:divBdr>
    </w:div>
    <w:div w:id="1518614490">
      <w:bodyDiv w:val="1"/>
      <w:marLeft w:val="0"/>
      <w:marRight w:val="0"/>
      <w:marTop w:val="0"/>
      <w:marBottom w:val="0"/>
      <w:divBdr>
        <w:top w:val="none" w:sz="0" w:space="0" w:color="auto"/>
        <w:left w:val="none" w:sz="0" w:space="0" w:color="auto"/>
        <w:bottom w:val="none" w:sz="0" w:space="0" w:color="auto"/>
        <w:right w:val="none" w:sz="0" w:space="0" w:color="auto"/>
      </w:divBdr>
    </w:div>
    <w:div w:id="19219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184A-3473-4081-B408-C7B1392A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1231</Words>
  <Characters>7019</Characters>
  <Application>Microsoft Office Word</Application>
  <DocSecurity>0</DocSecurity>
  <Lines>58</Lines>
  <Paragraphs>16</Paragraphs>
  <ScaleCrop>false</ScaleCrop>
  <Company>CHINA</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20</cp:revision>
  <cp:lastPrinted>2023-02-17T08:55:00Z</cp:lastPrinted>
  <dcterms:created xsi:type="dcterms:W3CDTF">2023-02-17T07:53:00Z</dcterms:created>
  <dcterms:modified xsi:type="dcterms:W3CDTF">2023-02-17T08:58:00Z</dcterms:modified>
</cp:coreProperties>
</file>