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A681D" w14:textId="48B9036D" w:rsidR="008E2239" w:rsidRDefault="00FA3B45" w:rsidP="00B87EAD">
      <w:pPr>
        <w:spacing w:after="100" w:afterAutospacing="1"/>
        <w:jc w:val="center"/>
        <w:rPr>
          <w:rFonts w:ascii="Arial" w:eastAsia="楷体_GB2312" w:hAnsi="Arial" w:cs="Times New Roman"/>
          <w:b/>
          <w:kern w:val="0"/>
          <w:sz w:val="36"/>
          <w:szCs w:val="36"/>
        </w:rPr>
      </w:pPr>
      <w:r w:rsidRPr="00FE3ABC">
        <w:rPr>
          <w:rFonts w:ascii="Arial" w:eastAsia="楷体_GB2312" w:hAnsi="Arial" w:cs="Times New Roman" w:hint="eastAsia"/>
          <w:b/>
          <w:kern w:val="0"/>
          <w:sz w:val="36"/>
          <w:szCs w:val="36"/>
        </w:rPr>
        <w:t>关于</w:t>
      </w:r>
      <w:r w:rsidR="008E2239" w:rsidRPr="008E2239">
        <w:rPr>
          <w:rFonts w:ascii="Arial" w:eastAsia="楷体_GB2312" w:hAnsi="Arial" w:cs="Times New Roman" w:hint="eastAsia"/>
          <w:b/>
          <w:kern w:val="0"/>
          <w:sz w:val="36"/>
          <w:szCs w:val="36"/>
        </w:rPr>
        <w:t>《</w:t>
      </w:r>
      <w:r w:rsidR="007973FF">
        <w:rPr>
          <w:rFonts w:ascii="Arial" w:eastAsia="楷体_GB2312" w:hAnsi="Arial" w:cs="Times New Roman" w:hint="eastAsia"/>
          <w:b/>
          <w:kern w:val="0"/>
          <w:sz w:val="36"/>
          <w:szCs w:val="36"/>
        </w:rPr>
        <w:t>北京今典鸿运房地产开发</w:t>
      </w:r>
      <w:r w:rsidR="008E2239" w:rsidRPr="008E2239">
        <w:rPr>
          <w:rFonts w:ascii="Arial" w:eastAsia="楷体_GB2312" w:hAnsi="Arial" w:cs="Times New Roman" w:hint="eastAsia"/>
          <w:b/>
          <w:kern w:val="0"/>
          <w:sz w:val="36"/>
          <w:szCs w:val="36"/>
        </w:rPr>
        <w:t>有限公司</w:t>
      </w:r>
    </w:p>
    <w:p w14:paraId="1698ED44" w14:textId="7CC54EE7" w:rsidR="00AB599C" w:rsidRPr="00FE3ABC" w:rsidRDefault="007973FF" w:rsidP="00B87EAD">
      <w:pPr>
        <w:spacing w:after="100" w:afterAutospacing="1"/>
        <w:jc w:val="center"/>
        <w:rPr>
          <w:rFonts w:ascii="Arial" w:eastAsia="楷体_GB2312" w:hAnsi="Arial" w:cs="Times New Roman"/>
          <w:b/>
          <w:kern w:val="0"/>
          <w:sz w:val="36"/>
          <w:szCs w:val="36"/>
        </w:rPr>
      </w:pPr>
      <w:r>
        <w:rPr>
          <w:rFonts w:ascii="Arial" w:eastAsia="楷体_GB2312" w:hAnsi="Arial" w:cs="Times New Roman" w:hint="eastAsia"/>
          <w:b/>
          <w:kern w:val="0"/>
          <w:sz w:val="36"/>
          <w:szCs w:val="36"/>
        </w:rPr>
        <w:t>&lt;</w:t>
      </w:r>
      <w:r w:rsidR="008E2239" w:rsidRPr="008E2239">
        <w:rPr>
          <w:rFonts w:ascii="Arial" w:eastAsia="楷体_GB2312" w:hAnsi="Arial" w:cs="Times New Roman" w:hint="eastAsia"/>
          <w:b/>
          <w:kern w:val="0"/>
          <w:sz w:val="36"/>
          <w:szCs w:val="36"/>
        </w:rPr>
        <w:t>关于不动产估价报告书的</w:t>
      </w:r>
      <w:r>
        <w:rPr>
          <w:rFonts w:ascii="Arial" w:eastAsia="楷体_GB2312" w:hAnsi="Arial" w:cs="Times New Roman" w:hint="eastAsia"/>
          <w:b/>
          <w:kern w:val="0"/>
          <w:sz w:val="36"/>
          <w:szCs w:val="36"/>
        </w:rPr>
        <w:t>异议</w:t>
      </w:r>
      <w:r w:rsidR="008E2239" w:rsidRPr="008E2239">
        <w:rPr>
          <w:rFonts w:ascii="Arial" w:eastAsia="楷体_GB2312" w:hAnsi="Arial" w:cs="Times New Roman" w:hint="eastAsia"/>
          <w:b/>
          <w:kern w:val="0"/>
          <w:sz w:val="36"/>
          <w:szCs w:val="36"/>
        </w:rPr>
        <w:t>意见</w:t>
      </w:r>
      <w:r>
        <w:rPr>
          <w:rFonts w:ascii="Arial" w:eastAsia="楷体_GB2312" w:hAnsi="Arial" w:cs="Times New Roman" w:hint="eastAsia"/>
          <w:b/>
          <w:kern w:val="0"/>
          <w:sz w:val="36"/>
          <w:szCs w:val="36"/>
        </w:rPr>
        <w:t>&gt;</w:t>
      </w:r>
      <w:r w:rsidR="008E2239" w:rsidRPr="008E2239">
        <w:rPr>
          <w:rFonts w:ascii="Arial" w:eastAsia="楷体_GB2312" w:hAnsi="Arial" w:cs="Times New Roman" w:hint="eastAsia"/>
          <w:b/>
          <w:kern w:val="0"/>
          <w:sz w:val="36"/>
          <w:szCs w:val="36"/>
        </w:rPr>
        <w:t>》</w:t>
      </w:r>
      <w:r w:rsidR="00AA7353" w:rsidRPr="00FE3ABC">
        <w:rPr>
          <w:rFonts w:ascii="Arial" w:eastAsia="楷体_GB2312" w:hAnsi="Arial" w:cs="Times New Roman" w:hint="eastAsia"/>
          <w:b/>
          <w:kern w:val="0"/>
          <w:sz w:val="36"/>
          <w:szCs w:val="36"/>
        </w:rPr>
        <w:t>答复</w:t>
      </w:r>
    </w:p>
    <w:p w14:paraId="03D2FD2F" w14:textId="7E76D9CE" w:rsidR="00FA3B45" w:rsidRPr="00FE3ABC" w:rsidRDefault="007973FF" w:rsidP="00B87EAD">
      <w:pPr>
        <w:spacing w:beforeLines="100" w:before="312" w:line="276" w:lineRule="auto"/>
        <w:rPr>
          <w:rFonts w:ascii="Arial" w:eastAsia="楷体_GB2312" w:hAnsi="Arial" w:cs="Times New Roman"/>
          <w:b/>
          <w:kern w:val="0"/>
          <w:sz w:val="28"/>
          <w:szCs w:val="28"/>
        </w:rPr>
      </w:pPr>
      <w:r>
        <w:rPr>
          <w:rFonts w:ascii="Arial" w:eastAsia="楷体_GB2312" w:hAnsi="Arial" w:cs="Times New Roman" w:hint="eastAsia"/>
          <w:b/>
          <w:kern w:val="0"/>
          <w:sz w:val="28"/>
          <w:szCs w:val="28"/>
        </w:rPr>
        <w:t>北京市第四中级人民法院</w:t>
      </w:r>
      <w:r w:rsidR="009D1CED" w:rsidRPr="00FE3ABC">
        <w:rPr>
          <w:rFonts w:ascii="Arial" w:eastAsia="楷体_GB2312" w:hAnsi="Arial" w:cs="Times New Roman" w:hint="eastAsia"/>
          <w:b/>
          <w:kern w:val="0"/>
          <w:sz w:val="28"/>
          <w:szCs w:val="28"/>
        </w:rPr>
        <w:t>：</w:t>
      </w:r>
    </w:p>
    <w:p w14:paraId="50479F62" w14:textId="4FFCF097" w:rsidR="006114C4" w:rsidRPr="00FE3ABC" w:rsidRDefault="00AB599C" w:rsidP="000A28BE">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我公司于</w:t>
      </w:r>
      <w:r w:rsidR="00C3228F" w:rsidRPr="00FE3ABC">
        <w:rPr>
          <w:rFonts w:ascii="Arial" w:eastAsia="楷体_GB2312" w:hAnsi="Arial" w:cs="Times New Roman"/>
          <w:kern w:val="0"/>
          <w:sz w:val="28"/>
          <w:szCs w:val="28"/>
        </w:rPr>
        <w:t>202</w:t>
      </w:r>
      <w:r w:rsidR="007973FF">
        <w:rPr>
          <w:rFonts w:ascii="Arial" w:eastAsia="楷体_GB2312" w:hAnsi="Arial" w:cs="Times New Roman"/>
          <w:kern w:val="0"/>
          <w:sz w:val="28"/>
          <w:szCs w:val="28"/>
        </w:rPr>
        <w:t>2</w:t>
      </w:r>
      <w:r w:rsidR="006114C4" w:rsidRPr="00FE3ABC">
        <w:rPr>
          <w:rFonts w:ascii="Arial" w:eastAsia="楷体_GB2312" w:hAnsi="Arial" w:cs="Times New Roman" w:hint="eastAsia"/>
          <w:kern w:val="0"/>
          <w:sz w:val="28"/>
          <w:szCs w:val="28"/>
        </w:rPr>
        <w:t>年</w:t>
      </w:r>
      <w:r w:rsidR="007973FF">
        <w:rPr>
          <w:rFonts w:ascii="Arial" w:eastAsia="楷体_GB2312" w:hAnsi="Arial" w:cs="Times New Roman"/>
          <w:kern w:val="0"/>
          <w:sz w:val="28"/>
          <w:szCs w:val="28"/>
        </w:rPr>
        <w:t>9</w:t>
      </w:r>
      <w:r w:rsidR="006114C4" w:rsidRPr="00FE3ABC">
        <w:rPr>
          <w:rFonts w:ascii="Arial" w:eastAsia="楷体_GB2312" w:hAnsi="Arial" w:cs="Times New Roman" w:hint="eastAsia"/>
          <w:kern w:val="0"/>
          <w:sz w:val="28"/>
          <w:szCs w:val="28"/>
        </w:rPr>
        <w:t>月</w:t>
      </w:r>
      <w:r w:rsidR="007973FF">
        <w:rPr>
          <w:rFonts w:ascii="Arial" w:eastAsia="楷体_GB2312" w:hAnsi="Arial" w:cs="Times New Roman"/>
          <w:kern w:val="0"/>
          <w:sz w:val="28"/>
          <w:szCs w:val="28"/>
        </w:rPr>
        <w:t>27</w:t>
      </w:r>
      <w:r w:rsidR="006114C4" w:rsidRPr="00FE3ABC">
        <w:rPr>
          <w:rFonts w:ascii="Arial" w:eastAsia="楷体_GB2312" w:hAnsi="Arial" w:cs="Times New Roman" w:hint="eastAsia"/>
          <w:kern w:val="0"/>
          <w:sz w:val="28"/>
          <w:szCs w:val="28"/>
        </w:rPr>
        <w:t>日受贵院委托对</w:t>
      </w:r>
      <w:r w:rsidR="000A28BE" w:rsidRPr="000A28BE">
        <w:rPr>
          <w:rFonts w:ascii="Arial" w:eastAsia="楷体_GB2312" w:hAnsi="Arial" w:cs="Times New Roman" w:hint="eastAsia"/>
          <w:kern w:val="0"/>
          <w:sz w:val="28"/>
          <w:szCs w:val="28"/>
        </w:rPr>
        <w:t>北京市朝阳区百子湾路</w:t>
      </w:r>
      <w:r w:rsidR="000A28BE" w:rsidRPr="000A28BE">
        <w:rPr>
          <w:rFonts w:ascii="Arial" w:eastAsia="楷体_GB2312" w:hAnsi="Arial" w:cs="Times New Roman" w:hint="eastAsia"/>
          <w:kern w:val="0"/>
          <w:sz w:val="28"/>
          <w:szCs w:val="28"/>
        </w:rPr>
        <w:t>32</w:t>
      </w:r>
      <w:r w:rsidR="000A28BE" w:rsidRPr="000A28BE">
        <w:rPr>
          <w:rFonts w:ascii="Arial" w:eastAsia="楷体_GB2312" w:hAnsi="Arial" w:cs="Times New Roman" w:hint="eastAsia"/>
          <w:kern w:val="0"/>
          <w:sz w:val="28"/>
          <w:szCs w:val="28"/>
        </w:rPr>
        <w:t>号院</w:t>
      </w:r>
      <w:r w:rsidR="000A28BE" w:rsidRPr="000A28BE">
        <w:rPr>
          <w:rFonts w:ascii="Arial" w:eastAsia="楷体_GB2312" w:hAnsi="Arial" w:cs="Times New Roman" w:hint="eastAsia"/>
          <w:kern w:val="0"/>
          <w:sz w:val="28"/>
          <w:szCs w:val="28"/>
        </w:rPr>
        <w:t>1</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2</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3</w:t>
      </w:r>
      <w:r w:rsidR="000A28BE" w:rsidRPr="000A28BE">
        <w:rPr>
          <w:rFonts w:ascii="Arial" w:eastAsia="楷体_GB2312" w:hAnsi="Arial" w:cs="Times New Roman" w:hint="eastAsia"/>
          <w:kern w:val="0"/>
          <w:sz w:val="28"/>
          <w:szCs w:val="28"/>
        </w:rPr>
        <w:t>号楼、</w:t>
      </w:r>
      <w:r w:rsidR="000A28BE" w:rsidRPr="000A28BE">
        <w:rPr>
          <w:rFonts w:ascii="Arial" w:eastAsia="楷体_GB2312" w:hAnsi="Arial" w:cs="Times New Roman" w:hint="eastAsia"/>
          <w:kern w:val="0"/>
          <w:sz w:val="28"/>
          <w:szCs w:val="28"/>
        </w:rPr>
        <w:t>7</w:t>
      </w:r>
      <w:r w:rsidR="000A28BE" w:rsidRPr="000A28BE">
        <w:rPr>
          <w:rFonts w:ascii="Arial" w:eastAsia="楷体_GB2312" w:hAnsi="Arial" w:cs="Times New Roman" w:hint="eastAsia"/>
          <w:kern w:val="0"/>
          <w:sz w:val="28"/>
          <w:szCs w:val="28"/>
        </w:rPr>
        <w:t>号楼部分涉执房地产财产处置参考价进行评估</w:t>
      </w:r>
      <w:r w:rsidR="006114C4" w:rsidRPr="00FE3ABC">
        <w:rPr>
          <w:rFonts w:ascii="Arial" w:eastAsia="楷体_GB2312" w:hAnsi="Arial" w:cs="Times New Roman" w:hint="eastAsia"/>
          <w:kern w:val="0"/>
          <w:sz w:val="28"/>
          <w:szCs w:val="28"/>
        </w:rPr>
        <w:t>，于</w:t>
      </w:r>
      <w:r w:rsidR="00FE3ABC"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2</w:t>
      </w:r>
      <w:r w:rsidR="006114C4" w:rsidRPr="00FE3ABC">
        <w:rPr>
          <w:rFonts w:ascii="Arial" w:eastAsia="楷体_GB2312" w:hAnsi="Arial" w:cs="Times New Roman" w:hint="eastAsia"/>
          <w:kern w:val="0"/>
          <w:sz w:val="28"/>
          <w:szCs w:val="28"/>
        </w:rPr>
        <w:t>年</w:t>
      </w:r>
      <w:r w:rsidR="000A28BE">
        <w:rPr>
          <w:rFonts w:ascii="Arial" w:eastAsia="楷体_GB2312" w:hAnsi="Arial" w:cs="Times New Roman"/>
          <w:kern w:val="0"/>
          <w:sz w:val="28"/>
          <w:szCs w:val="28"/>
        </w:rPr>
        <w:t>11</w:t>
      </w:r>
      <w:r w:rsidR="006114C4" w:rsidRPr="00FE3ABC">
        <w:rPr>
          <w:rFonts w:ascii="Arial" w:eastAsia="楷体_GB2312" w:hAnsi="Arial" w:cs="Times New Roman" w:hint="eastAsia"/>
          <w:kern w:val="0"/>
          <w:sz w:val="28"/>
          <w:szCs w:val="28"/>
        </w:rPr>
        <w:t>月</w:t>
      </w:r>
      <w:r w:rsidR="000A28BE">
        <w:rPr>
          <w:rFonts w:ascii="Arial" w:eastAsia="楷体_GB2312" w:hAnsi="Arial" w:cs="Times New Roman"/>
          <w:kern w:val="0"/>
          <w:sz w:val="28"/>
          <w:szCs w:val="28"/>
        </w:rPr>
        <w:t>3</w:t>
      </w:r>
      <w:r w:rsidR="006114C4" w:rsidRPr="00FE3ABC">
        <w:rPr>
          <w:rFonts w:ascii="Arial" w:eastAsia="楷体_GB2312" w:hAnsi="Arial" w:cs="Times New Roman" w:hint="eastAsia"/>
          <w:kern w:val="0"/>
          <w:sz w:val="28"/>
          <w:szCs w:val="28"/>
        </w:rPr>
        <w:t>日对估价对象进行实地查勘，于</w:t>
      </w:r>
      <w:r w:rsidR="00FE3ABC"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3</w:t>
      </w:r>
      <w:r w:rsidR="006114C4" w:rsidRPr="00FE3ABC">
        <w:rPr>
          <w:rFonts w:ascii="Arial" w:eastAsia="楷体_GB2312" w:hAnsi="Arial" w:cs="Times New Roman" w:hint="eastAsia"/>
          <w:kern w:val="0"/>
          <w:sz w:val="28"/>
          <w:szCs w:val="28"/>
        </w:rPr>
        <w:t>年</w:t>
      </w:r>
      <w:r w:rsidR="00FE3ABC" w:rsidRPr="00FE3ABC">
        <w:rPr>
          <w:rFonts w:ascii="Arial" w:eastAsia="楷体_GB2312" w:hAnsi="Arial" w:cs="Times New Roman"/>
          <w:kern w:val="0"/>
          <w:sz w:val="28"/>
          <w:szCs w:val="28"/>
        </w:rPr>
        <w:t>1</w:t>
      </w:r>
      <w:r w:rsidR="006114C4" w:rsidRPr="00FE3ABC">
        <w:rPr>
          <w:rFonts w:ascii="Arial" w:eastAsia="楷体_GB2312" w:hAnsi="Arial" w:cs="Times New Roman" w:hint="eastAsia"/>
          <w:kern w:val="0"/>
          <w:sz w:val="28"/>
          <w:szCs w:val="28"/>
        </w:rPr>
        <w:t>月</w:t>
      </w:r>
      <w:r w:rsidR="000A28BE">
        <w:rPr>
          <w:rFonts w:ascii="Arial" w:eastAsia="楷体_GB2312" w:hAnsi="Arial" w:cs="Times New Roman"/>
          <w:kern w:val="0"/>
          <w:sz w:val="28"/>
          <w:szCs w:val="28"/>
        </w:rPr>
        <w:t>10</w:t>
      </w:r>
      <w:r w:rsidR="006114C4" w:rsidRPr="00FE3ABC">
        <w:rPr>
          <w:rFonts w:ascii="Arial" w:eastAsia="楷体_GB2312" w:hAnsi="Arial" w:cs="Times New Roman" w:hint="eastAsia"/>
          <w:kern w:val="0"/>
          <w:sz w:val="28"/>
          <w:szCs w:val="28"/>
        </w:rPr>
        <w:t>日出具</w:t>
      </w:r>
      <w:r w:rsidR="00F34468" w:rsidRPr="00FE3ABC">
        <w:rPr>
          <w:rFonts w:ascii="Arial" w:eastAsia="楷体_GB2312" w:hAnsi="Arial" w:cs="Times New Roman" w:hint="eastAsia"/>
          <w:kern w:val="0"/>
          <w:sz w:val="28"/>
          <w:szCs w:val="28"/>
        </w:rPr>
        <w:t>评估</w:t>
      </w:r>
      <w:r w:rsidR="006114C4" w:rsidRPr="00FE3ABC">
        <w:rPr>
          <w:rFonts w:ascii="Arial" w:eastAsia="楷体_GB2312" w:hAnsi="Arial" w:cs="Times New Roman" w:hint="eastAsia"/>
          <w:kern w:val="0"/>
          <w:sz w:val="28"/>
          <w:szCs w:val="28"/>
        </w:rPr>
        <w:t>鉴定报告</w:t>
      </w:r>
      <w:r w:rsidR="00F8732C">
        <w:rPr>
          <w:rFonts w:ascii="Arial" w:eastAsia="楷体_GB2312" w:hAnsi="Arial" w:cs="Times New Roman" w:hint="eastAsia"/>
          <w:kern w:val="0"/>
          <w:sz w:val="28"/>
          <w:szCs w:val="28"/>
        </w:rPr>
        <w:t>，并于</w:t>
      </w:r>
      <w:r w:rsidR="00F8732C">
        <w:rPr>
          <w:rFonts w:ascii="Arial" w:eastAsia="楷体_GB2312" w:hAnsi="Arial" w:cs="Times New Roman" w:hint="eastAsia"/>
          <w:kern w:val="0"/>
          <w:sz w:val="28"/>
          <w:szCs w:val="28"/>
        </w:rPr>
        <w:t>2023</w:t>
      </w:r>
      <w:r w:rsidR="00F8732C">
        <w:rPr>
          <w:rFonts w:ascii="Arial" w:eastAsia="楷体_GB2312" w:hAnsi="Arial" w:cs="Times New Roman" w:hint="eastAsia"/>
          <w:kern w:val="0"/>
          <w:sz w:val="28"/>
          <w:szCs w:val="28"/>
        </w:rPr>
        <w:t>年</w:t>
      </w:r>
      <w:r w:rsidR="00F8732C">
        <w:rPr>
          <w:rFonts w:ascii="Arial" w:eastAsia="楷体_GB2312" w:hAnsi="Arial" w:cs="Times New Roman" w:hint="eastAsia"/>
          <w:kern w:val="0"/>
          <w:sz w:val="28"/>
          <w:szCs w:val="28"/>
        </w:rPr>
        <w:t>1</w:t>
      </w:r>
      <w:r w:rsidR="00F8732C">
        <w:rPr>
          <w:rFonts w:ascii="Arial" w:eastAsia="楷体_GB2312" w:hAnsi="Arial" w:cs="Times New Roman" w:hint="eastAsia"/>
          <w:kern w:val="0"/>
          <w:sz w:val="28"/>
          <w:szCs w:val="28"/>
        </w:rPr>
        <w:t>月</w:t>
      </w:r>
      <w:r w:rsidR="00F8732C">
        <w:rPr>
          <w:rFonts w:ascii="Arial" w:eastAsia="楷体_GB2312" w:hAnsi="Arial" w:cs="Times New Roman" w:hint="eastAsia"/>
          <w:kern w:val="0"/>
          <w:sz w:val="28"/>
          <w:szCs w:val="28"/>
        </w:rPr>
        <w:t>13</w:t>
      </w:r>
      <w:r w:rsidR="00F8732C">
        <w:rPr>
          <w:rFonts w:ascii="Arial" w:eastAsia="楷体_GB2312" w:hAnsi="Arial" w:cs="Times New Roman" w:hint="eastAsia"/>
          <w:kern w:val="0"/>
          <w:sz w:val="28"/>
          <w:szCs w:val="28"/>
        </w:rPr>
        <w:t>日寄</w:t>
      </w:r>
      <w:r w:rsidR="0041514F">
        <w:rPr>
          <w:rFonts w:ascii="Arial" w:eastAsia="楷体_GB2312" w:hAnsi="Arial" w:cs="Times New Roman" w:hint="eastAsia"/>
          <w:kern w:val="0"/>
          <w:sz w:val="28"/>
          <w:szCs w:val="28"/>
        </w:rPr>
        <w:t>出</w:t>
      </w:r>
      <w:r w:rsidR="006114C4" w:rsidRPr="00FE3ABC">
        <w:rPr>
          <w:rFonts w:ascii="Arial" w:eastAsia="楷体_GB2312" w:hAnsi="Arial" w:cs="Times New Roman" w:hint="eastAsia"/>
          <w:kern w:val="0"/>
          <w:sz w:val="28"/>
          <w:szCs w:val="28"/>
        </w:rPr>
        <w:t>。</w:t>
      </w:r>
    </w:p>
    <w:p w14:paraId="66BA4BFD" w14:textId="61364E77" w:rsidR="00645E71" w:rsidRPr="00FE3ABC" w:rsidRDefault="00FE3ABC" w:rsidP="000A28BE">
      <w:pPr>
        <w:kinsoku w:val="0"/>
        <w:autoSpaceDE w:val="0"/>
        <w:autoSpaceDN w:val="0"/>
        <w:spacing w:line="276" w:lineRule="auto"/>
        <w:ind w:firstLine="540"/>
        <w:contextualSpacing/>
        <w:rPr>
          <w:rFonts w:ascii="Arial" w:eastAsia="楷体_GB2312" w:hAnsi="Arial" w:cs="Times New Roman"/>
          <w:kern w:val="0"/>
          <w:sz w:val="28"/>
          <w:szCs w:val="28"/>
        </w:rPr>
      </w:pPr>
      <w:r w:rsidRPr="00FE3ABC">
        <w:rPr>
          <w:rFonts w:ascii="Arial" w:eastAsia="楷体_GB2312" w:hAnsi="Arial" w:cs="Times New Roman"/>
          <w:kern w:val="0"/>
          <w:sz w:val="28"/>
          <w:szCs w:val="28"/>
        </w:rPr>
        <w:t>202</w:t>
      </w:r>
      <w:r w:rsidR="000A28BE">
        <w:rPr>
          <w:rFonts w:ascii="Arial" w:eastAsia="楷体_GB2312" w:hAnsi="Arial" w:cs="Times New Roman"/>
          <w:kern w:val="0"/>
          <w:sz w:val="28"/>
          <w:szCs w:val="28"/>
        </w:rPr>
        <w:t>3</w:t>
      </w:r>
      <w:r w:rsidR="001C7AA9" w:rsidRPr="00FE3ABC">
        <w:rPr>
          <w:rFonts w:ascii="Arial" w:eastAsia="楷体_GB2312" w:hAnsi="Arial" w:cs="Times New Roman" w:hint="eastAsia"/>
          <w:kern w:val="0"/>
          <w:sz w:val="28"/>
          <w:szCs w:val="28"/>
        </w:rPr>
        <w:t>年</w:t>
      </w:r>
      <w:r w:rsidRPr="00FE3ABC">
        <w:rPr>
          <w:rFonts w:ascii="Arial" w:eastAsia="楷体_GB2312" w:hAnsi="Arial" w:cs="Times New Roman"/>
          <w:kern w:val="0"/>
          <w:sz w:val="28"/>
          <w:szCs w:val="28"/>
        </w:rPr>
        <w:t>2</w:t>
      </w:r>
      <w:r w:rsidR="001C7AA9" w:rsidRPr="00FE3ABC">
        <w:rPr>
          <w:rFonts w:ascii="Arial" w:eastAsia="楷体_GB2312" w:hAnsi="Arial" w:cs="Times New Roman" w:hint="eastAsia"/>
          <w:kern w:val="0"/>
          <w:sz w:val="28"/>
          <w:szCs w:val="28"/>
        </w:rPr>
        <w:t>月</w:t>
      </w:r>
      <w:r w:rsidR="000A28BE">
        <w:rPr>
          <w:rFonts w:ascii="Arial" w:eastAsia="楷体_GB2312" w:hAnsi="Arial" w:cs="Times New Roman" w:hint="eastAsia"/>
          <w:kern w:val="0"/>
          <w:sz w:val="28"/>
          <w:szCs w:val="28"/>
        </w:rPr>
        <w:t>1</w:t>
      </w:r>
      <w:r w:rsidR="005B4413">
        <w:rPr>
          <w:rFonts w:ascii="Arial" w:eastAsia="楷体_GB2312" w:hAnsi="Arial" w:cs="Times New Roman"/>
          <w:kern w:val="0"/>
          <w:sz w:val="28"/>
          <w:szCs w:val="28"/>
        </w:rPr>
        <w:t>3</w:t>
      </w:r>
      <w:r w:rsidR="001C7AA9" w:rsidRPr="00FE3ABC">
        <w:rPr>
          <w:rFonts w:ascii="Arial" w:eastAsia="楷体_GB2312" w:hAnsi="Arial" w:cs="Times New Roman" w:hint="eastAsia"/>
          <w:kern w:val="0"/>
          <w:sz w:val="28"/>
          <w:szCs w:val="28"/>
        </w:rPr>
        <w:t>日</w:t>
      </w:r>
      <w:r w:rsidR="006114C4" w:rsidRPr="00FE3ABC">
        <w:rPr>
          <w:rFonts w:ascii="Arial" w:eastAsia="楷体_GB2312" w:hAnsi="Arial" w:cs="Times New Roman" w:hint="eastAsia"/>
          <w:kern w:val="0"/>
          <w:sz w:val="28"/>
          <w:szCs w:val="28"/>
        </w:rPr>
        <w:t>，我公司</w:t>
      </w:r>
      <w:r w:rsidR="00BD25DC" w:rsidRPr="00FE3ABC">
        <w:rPr>
          <w:rFonts w:ascii="Arial" w:eastAsia="楷体_GB2312" w:hAnsi="Arial" w:cs="Times New Roman" w:hint="eastAsia"/>
          <w:kern w:val="0"/>
          <w:sz w:val="28"/>
          <w:szCs w:val="28"/>
        </w:rPr>
        <w:t>收到贵院</w:t>
      </w:r>
      <w:r w:rsidRPr="00FE3ABC">
        <w:rPr>
          <w:rFonts w:ascii="Arial" w:eastAsia="楷体_GB2312" w:hAnsi="Arial" w:cs="Times New Roman" w:hint="eastAsia"/>
          <w:kern w:val="0"/>
          <w:sz w:val="28"/>
          <w:szCs w:val="28"/>
        </w:rPr>
        <w:t>发来</w:t>
      </w:r>
      <w:r w:rsidR="006B02D4" w:rsidRPr="00FE3ABC">
        <w:rPr>
          <w:rFonts w:ascii="Arial" w:eastAsia="楷体_GB2312" w:hAnsi="Arial" w:cs="Times New Roman" w:hint="eastAsia"/>
          <w:kern w:val="0"/>
          <w:sz w:val="28"/>
          <w:szCs w:val="28"/>
        </w:rPr>
        <w:t>的</w:t>
      </w:r>
      <w:r w:rsidR="000A28BE" w:rsidRPr="000A28BE">
        <w:rPr>
          <w:rFonts w:ascii="Arial" w:eastAsia="楷体_GB2312" w:hAnsi="Arial" w:cs="Times New Roman" w:hint="eastAsia"/>
          <w:kern w:val="0"/>
          <w:sz w:val="28"/>
          <w:szCs w:val="28"/>
        </w:rPr>
        <w:t>《关于</w:t>
      </w:r>
      <w:r w:rsidR="000A28BE" w:rsidRPr="000A28BE">
        <w:rPr>
          <w:rFonts w:ascii="Arial" w:eastAsia="楷体_GB2312" w:hAnsi="Arial" w:cs="Times New Roman" w:hint="eastAsia"/>
          <w:kern w:val="0"/>
          <w:sz w:val="28"/>
          <w:szCs w:val="28"/>
        </w:rPr>
        <w:t>&lt;</w:t>
      </w:r>
      <w:r w:rsidR="000A28BE" w:rsidRPr="000A28BE">
        <w:rPr>
          <w:rFonts w:ascii="Arial" w:eastAsia="楷体_GB2312" w:hAnsi="Arial" w:cs="Times New Roman" w:hint="eastAsia"/>
          <w:kern w:val="0"/>
          <w:sz w:val="28"/>
          <w:szCs w:val="28"/>
        </w:rPr>
        <w:t>不动产估价报告书</w:t>
      </w:r>
      <w:r w:rsidR="000A28BE" w:rsidRPr="000A28BE">
        <w:rPr>
          <w:rFonts w:ascii="Arial" w:eastAsia="楷体_GB2312" w:hAnsi="Arial" w:cs="Times New Roman" w:hint="eastAsia"/>
          <w:kern w:val="0"/>
          <w:sz w:val="28"/>
          <w:szCs w:val="28"/>
        </w:rPr>
        <w:t>&gt;</w:t>
      </w:r>
      <w:r w:rsidR="000A28BE" w:rsidRPr="000A28BE">
        <w:rPr>
          <w:rFonts w:ascii="Arial" w:eastAsia="楷体_GB2312" w:hAnsi="Arial" w:cs="Times New Roman" w:hint="eastAsia"/>
          <w:kern w:val="0"/>
          <w:sz w:val="28"/>
          <w:szCs w:val="28"/>
        </w:rPr>
        <w:t>的异议意见》</w:t>
      </w:r>
      <w:r w:rsidRPr="00FE3ABC">
        <w:rPr>
          <w:rFonts w:ascii="Arial" w:eastAsia="楷体_GB2312" w:hAnsi="Arial" w:cs="Times New Roman" w:hint="eastAsia"/>
          <w:kern w:val="0"/>
          <w:sz w:val="28"/>
          <w:szCs w:val="28"/>
        </w:rPr>
        <w:t>，</w:t>
      </w:r>
      <w:r w:rsidR="000A28BE" w:rsidRPr="000A28BE">
        <w:rPr>
          <w:rFonts w:ascii="Arial" w:eastAsia="楷体_GB2312" w:hAnsi="Arial" w:cs="Times New Roman" w:hint="eastAsia"/>
          <w:kern w:val="0"/>
          <w:sz w:val="28"/>
          <w:szCs w:val="28"/>
        </w:rPr>
        <w:t>北京今典鸿运房地产开发有限公司</w:t>
      </w:r>
      <w:r w:rsidRPr="00FE3ABC">
        <w:rPr>
          <w:rFonts w:ascii="Arial" w:eastAsia="楷体_GB2312" w:hAnsi="Arial" w:cs="Times New Roman" w:hint="eastAsia"/>
          <w:kern w:val="0"/>
          <w:sz w:val="28"/>
          <w:szCs w:val="28"/>
        </w:rPr>
        <w:t>对评估报告提出异议</w:t>
      </w:r>
      <w:r w:rsidR="008E2239">
        <w:rPr>
          <w:rFonts w:ascii="Arial" w:eastAsia="楷体_GB2312" w:hAnsi="Arial" w:cs="Times New Roman" w:hint="eastAsia"/>
          <w:kern w:val="0"/>
          <w:sz w:val="28"/>
          <w:szCs w:val="28"/>
        </w:rPr>
        <w:t>。</w:t>
      </w:r>
      <w:r w:rsidR="00BB7AD1" w:rsidRPr="00FE3ABC">
        <w:rPr>
          <w:rFonts w:ascii="Arial" w:eastAsia="楷体_GB2312" w:hAnsi="Arial" w:cs="Times New Roman" w:hint="eastAsia"/>
          <w:kern w:val="0"/>
          <w:sz w:val="28"/>
          <w:szCs w:val="28"/>
        </w:rPr>
        <w:t>现对异议答复如下：</w:t>
      </w:r>
    </w:p>
    <w:p w14:paraId="14021D80" w14:textId="573A1086" w:rsidR="00FE3ABC" w:rsidRPr="000D01C9" w:rsidRDefault="00AB585E" w:rsidP="00FE3ABC">
      <w:pPr>
        <w:numPr>
          <w:ilvl w:val="0"/>
          <w:numId w:val="9"/>
        </w:numPr>
        <w:ind w:firstLineChars="200" w:firstLine="560"/>
        <w:rPr>
          <w:rFonts w:ascii="楷体_GB2312" w:eastAsia="楷体_GB2312" w:hAnsi="黑体-简" w:cs="黑体-简"/>
          <w:b/>
          <w:bCs/>
          <w:sz w:val="28"/>
          <w:szCs w:val="28"/>
        </w:rPr>
      </w:pPr>
      <w:r w:rsidRPr="000D01C9">
        <w:rPr>
          <w:rFonts w:ascii="楷体_GB2312" w:eastAsia="楷体_GB2312" w:hAnsi="黑体-简" w:cs="黑体-简" w:hint="eastAsia"/>
          <w:b/>
          <w:bCs/>
          <w:sz w:val="28"/>
          <w:szCs w:val="28"/>
        </w:rPr>
        <w:t>《评估报告》之评估标准方法依据有误，评估结果严重偏离市场显失公允性、合理性</w:t>
      </w:r>
    </w:p>
    <w:p w14:paraId="281BD496" w14:textId="64ACBAB7" w:rsidR="00C44C67" w:rsidRPr="002B3084" w:rsidRDefault="00C44C67" w:rsidP="00C44C67">
      <w:pPr>
        <w:ind w:firstLineChars="200" w:firstLine="560"/>
        <w:rPr>
          <w:rFonts w:ascii="Arial" w:eastAsia="楷体_GB2312" w:hAnsi="Arial" w:cs="Times New Roman"/>
          <w:kern w:val="0"/>
          <w:sz w:val="28"/>
          <w:szCs w:val="28"/>
        </w:rPr>
      </w:pPr>
      <w:r w:rsidRPr="000D01C9">
        <w:rPr>
          <w:rFonts w:ascii="Arial" w:eastAsia="楷体_GB2312" w:hAnsi="Arial" w:cs="Times New Roman" w:hint="eastAsia"/>
          <w:kern w:val="0"/>
          <w:sz w:val="28"/>
          <w:szCs w:val="28"/>
        </w:rPr>
        <w:t>1</w:t>
      </w:r>
      <w:r w:rsidRPr="000D01C9">
        <w:rPr>
          <w:rFonts w:ascii="Arial" w:eastAsia="楷体_GB2312" w:hAnsi="Arial" w:cs="Times New Roman" w:hint="eastAsia"/>
          <w:kern w:val="0"/>
          <w:sz w:val="28"/>
          <w:szCs w:val="28"/>
        </w:rPr>
        <w:t>．计算依据欠缺：根据《评估报告》的“估价结果报告〞部分，该部分的主要内容仅包括对估价对象的基本情况、权属情况的介绍、估价的原则、依据、方法及结果。针对评估结果的部分，评估公司在未对计</w:t>
      </w:r>
      <w:r w:rsidRPr="002B3084">
        <w:rPr>
          <w:rFonts w:ascii="Arial" w:eastAsia="楷体_GB2312" w:hAnsi="Arial" w:cs="Times New Roman" w:hint="eastAsia"/>
          <w:kern w:val="0"/>
          <w:sz w:val="28"/>
          <w:szCs w:val="28"/>
        </w:rPr>
        <w:t>算的过程进行任何说明的情況下直接得出了两种估值方法项下的评估值，欠缺计算标准依据及过程。</w:t>
      </w:r>
    </w:p>
    <w:p w14:paraId="348D7AFF" w14:textId="6F7155D6" w:rsidR="000364D6" w:rsidRDefault="00924EE6" w:rsidP="000D01C9">
      <w:pPr>
        <w:ind w:firstLineChars="200" w:firstLine="560"/>
        <w:rPr>
          <w:rFonts w:ascii="楷体_GB2312" w:eastAsia="楷体_GB2312" w:hAnsi="仿宋" w:cs="仿宋"/>
          <w:sz w:val="28"/>
          <w:szCs w:val="28"/>
        </w:rPr>
      </w:pPr>
      <w:r w:rsidRPr="00BB7F1E">
        <w:rPr>
          <w:rFonts w:ascii="楷体_GB2312" w:eastAsia="楷体_GB2312" w:hAnsi="仿宋" w:cs="仿宋" w:hint="eastAsia"/>
          <w:b/>
          <w:sz w:val="28"/>
          <w:szCs w:val="28"/>
        </w:rPr>
        <w:t>答复：</w:t>
      </w:r>
      <w:r w:rsidRPr="00BB7F1E">
        <w:rPr>
          <w:rFonts w:ascii="楷体_GB2312" w:eastAsia="楷体_GB2312" w:hAnsi="仿宋" w:cs="仿宋" w:hint="eastAsia"/>
          <w:sz w:val="28"/>
          <w:szCs w:val="28"/>
        </w:rPr>
        <w:t>估价报告</w:t>
      </w:r>
      <w:r w:rsidRPr="00FE3ABC">
        <w:rPr>
          <w:rFonts w:ascii="楷体_GB2312" w:eastAsia="楷体_GB2312" w:hAnsi="仿宋" w:cs="仿宋" w:hint="eastAsia"/>
          <w:sz w:val="28"/>
          <w:szCs w:val="28"/>
        </w:rPr>
        <w:t>分为估价结果报告和估价技术报告，估价结果报告是向估价委托人提供的，估价技术报告是机构存档并供行政管理部门核查备案及专家技术评审使用。</w:t>
      </w:r>
    </w:p>
    <w:p w14:paraId="23802691" w14:textId="203D7C4B" w:rsidR="00BB7F1E" w:rsidRDefault="005D6BA1" w:rsidP="001D55C8">
      <w:pPr>
        <w:ind w:firstLineChars="200" w:firstLine="560"/>
        <w:rPr>
          <w:rFonts w:ascii="楷体_GB2312" w:eastAsia="楷体_GB2312" w:hAnsi="仿宋" w:cs="仿宋"/>
          <w:bCs/>
          <w:sz w:val="28"/>
          <w:szCs w:val="28"/>
        </w:rPr>
      </w:pPr>
      <w:r>
        <w:rPr>
          <w:rFonts w:ascii="楷体_GB2312" w:eastAsia="楷体_GB2312" w:hAnsi="仿宋" w:cs="仿宋" w:hint="eastAsia"/>
          <w:sz w:val="28"/>
          <w:szCs w:val="28"/>
        </w:rPr>
        <w:t>本异议答复</w:t>
      </w:r>
      <w:r w:rsidRPr="00BB7F1E">
        <w:rPr>
          <w:rFonts w:ascii="楷体_GB2312" w:eastAsia="楷体_GB2312" w:hAnsi="仿宋" w:cs="仿宋" w:hint="eastAsia"/>
          <w:sz w:val="28"/>
          <w:szCs w:val="28"/>
        </w:rPr>
        <w:t>在第</w:t>
      </w:r>
      <w:r w:rsidR="00BB7F1E">
        <w:rPr>
          <w:rFonts w:ascii="楷体_GB2312" w:eastAsia="楷体_GB2312" w:hAnsi="仿宋" w:cs="仿宋"/>
          <w:sz w:val="28"/>
          <w:szCs w:val="28"/>
        </w:rPr>
        <w:t>3</w:t>
      </w:r>
      <w:r w:rsidRPr="00BB7F1E">
        <w:rPr>
          <w:rFonts w:ascii="楷体_GB2312" w:eastAsia="楷体_GB2312" w:hAnsi="仿宋" w:cs="仿宋" w:hint="eastAsia"/>
          <w:sz w:val="28"/>
          <w:szCs w:val="28"/>
        </w:rPr>
        <w:t>页至第</w:t>
      </w:r>
      <w:r w:rsidR="00BB7F1E" w:rsidRPr="00BB7F1E">
        <w:rPr>
          <w:rFonts w:ascii="楷体_GB2312" w:eastAsia="楷体_GB2312" w:hAnsi="仿宋" w:cs="仿宋"/>
          <w:sz w:val="28"/>
          <w:szCs w:val="28"/>
        </w:rPr>
        <w:t>7</w:t>
      </w:r>
      <w:r w:rsidRPr="00BB7F1E">
        <w:rPr>
          <w:rFonts w:ascii="楷体_GB2312" w:eastAsia="楷体_GB2312" w:hAnsi="仿宋" w:cs="仿宋" w:hint="eastAsia"/>
          <w:sz w:val="28"/>
          <w:szCs w:val="28"/>
        </w:rPr>
        <w:t>页对估价测算进</w:t>
      </w:r>
      <w:r>
        <w:rPr>
          <w:rFonts w:ascii="楷体_GB2312" w:eastAsia="楷体_GB2312" w:hAnsi="仿宋" w:cs="仿宋" w:hint="eastAsia"/>
          <w:sz w:val="28"/>
          <w:szCs w:val="28"/>
        </w:rPr>
        <w:t>行了简要说明</w:t>
      </w:r>
      <w:r w:rsidR="00451192" w:rsidRPr="002B3084">
        <w:rPr>
          <w:rFonts w:ascii="楷体_GB2312" w:eastAsia="楷体_GB2312" w:hAnsi="仿宋" w:cs="仿宋" w:hint="eastAsia"/>
          <w:bCs/>
          <w:sz w:val="28"/>
          <w:szCs w:val="28"/>
        </w:rPr>
        <w:t>。</w:t>
      </w:r>
      <w:r w:rsidR="00BB7F1E">
        <w:rPr>
          <w:rFonts w:ascii="楷体_GB2312" w:eastAsia="楷体_GB2312" w:hAnsi="仿宋" w:cs="仿宋"/>
          <w:bCs/>
          <w:sz w:val="28"/>
          <w:szCs w:val="28"/>
        </w:rPr>
        <w:br w:type="page"/>
      </w:r>
    </w:p>
    <w:p w14:paraId="4EB75688" w14:textId="77777777" w:rsidR="00C44C67" w:rsidRPr="002B3084" w:rsidRDefault="00C44C67" w:rsidP="00BB7F1E">
      <w:pPr>
        <w:ind w:firstLineChars="150" w:firstLine="420"/>
        <w:rPr>
          <w:rFonts w:ascii="楷体_GB2312" w:eastAsia="楷体_GB2312" w:hAnsi="仿宋" w:cs="仿宋"/>
          <w:sz w:val="28"/>
          <w:szCs w:val="28"/>
        </w:rPr>
      </w:pPr>
      <w:r w:rsidRPr="002B3084">
        <w:rPr>
          <w:rFonts w:ascii="楷体_GB2312" w:eastAsia="楷体_GB2312" w:hAnsi="仿宋" w:cs="仿宋" w:hint="eastAsia"/>
          <w:sz w:val="28"/>
          <w:szCs w:val="28"/>
        </w:rPr>
        <w:lastRenderedPageBreak/>
        <w:t>2．评估方法不当：按《评估报告》中提示，非配套公建、配套用房采用收益法和成本法，车位用房采用比较法和收益法，不尽合理且无法体现当前经济、疫情、地产调控等多种因素交织影响，故应当综合采取收益法、成本法、市场比较法，方能综合评估、公允估出评估对象的准确价值。</w:t>
      </w:r>
    </w:p>
    <w:p w14:paraId="6A7F89A7" w14:textId="63FD6711" w:rsidR="00C44C67" w:rsidRPr="002B3084" w:rsidRDefault="00C44C67" w:rsidP="00C44C67">
      <w:pPr>
        <w:ind w:firstLineChars="200" w:firstLine="560"/>
        <w:rPr>
          <w:rFonts w:ascii="楷体_GB2312" w:eastAsia="楷体_GB2312" w:hAnsi="仿宋" w:cs="仿宋"/>
          <w:sz w:val="28"/>
          <w:szCs w:val="28"/>
        </w:rPr>
      </w:pPr>
      <w:r w:rsidRPr="002B3084">
        <w:rPr>
          <w:rFonts w:ascii="楷体_GB2312" w:eastAsia="楷体_GB2312" w:hAnsi="仿宋" w:cs="仿宋" w:hint="eastAsia"/>
          <w:sz w:val="28"/>
          <w:szCs w:val="28"/>
        </w:rPr>
        <w:t>因为《评估报告》没有评估计算表，以及评估值在两种方法下的取值比例。例如，2020年开始的疫情，北京商业物业租售及销售的价格较疫情前显著下降。我司的商业经营活动受到重大的冲击，对商业的收益产生很大的影响。而收益法又是以预测估值对象的未来收益，利用资本化率，收益乘数将未来收益特换为价值的方法。评估对象的预期收益，对估值的影响极大。2022年12月开始，国家对疫情的放开，对商业未来收益将有极大的正面提升。此次估价值时点为2022年11月3日，彼时恰系商业受疫情地产低迷影响最重即资产价值最低时，完全没有体现国家最新疫情及地产调控优化重大利好，且由于没有提供未来收益数据以及计算过程，我们建议评估公司提供详细的数据和计算过程，以便</w:t>
      </w:r>
      <w:r w:rsidR="0084484F" w:rsidRPr="002B3084">
        <w:rPr>
          <w:rFonts w:ascii="楷体_GB2312" w:eastAsia="楷体_GB2312" w:hAnsi="仿宋" w:cs="仿宋" w:hint="eastAsia"/>
          <w:sz w:val="28"/>
          <w:szCs w:val="28"/>
        </w:rPr>
        <w:t>双</w:t>
      </w:r>
      <w:r w:rsidRPr="002B3084">
        <w:rPr>
          <w:rFonts w:ascii="楷体_GB2312" w:eastAsia="楷体_GB2312" w:hAnsi="仿宋" w:cs="仿宋" w:hint="eastAsia"/>
          <w:sz w:val="28"/>
          <w:szCs w:val="28"/>
        </w:rPr>
        <w:t>方对估值进行</w:t>
      </w:r>
      <w:r w:rsidR="005B4413" w:rsidRPr="002B3084">
        <w:rPr>
          <w:rFonts w:ascii="楷体_GB2312" w:eastAsia="楷体_GB2312" w:hAnsi="仿宋" w:cs="仿宋" w:hint="eastAsia"/>
          <w:sz w:val="28"/>
          <w:szCs w:val="28"/>
        </w:rPr>
        <w:t>沟通</w:t>
      </w:r>
      <w:r w:rsidRPr="002B3084">
        <w:rPr>
          <w:rFonts w:ascii="楷体_GB2312" w:eastAsia="楷体_GB2312" w:hAnsi="仿宋" w:cs="仿宋" w:hint="eastAsia"/>
          <w:sz w:val="28"/>
          <w:szCs w:val="28"/>
        </w:rPr>
        <w:t>和探讨。</w:t>
      </w:r>
    </w:p>
    <w:p w14:paraId="39D0BB3D" w14:textId="571BCEC8" w:rsidR="00C44C67" w:rsidRPr="002B3084" w:rsidRDefault="00C44C67" w:rsidP="00C44C67">
      <w:pPr>
        <w:ind w:firstLineChars="200" w:firstLine="560"/>
        <w:rPr>
          <w:rFonts w:ascii="楷体_GB2312" w:eastAsia="楷体_GB2312" w:hAnsi="仿宋" w:cs="仿宋"/>
          <w:sz w:val="28"/>
          <w:szCs w:val="28"/>
        </w:rPr>
      </w:pPr>
      <w:r w:rsidRPr="002B3084">
        <w:rPr>
          <w:rFonts w:ascii="楷体_GB2312" w:eastAsia="楷体_GB2312" w:hAnsi="仿宋" w:cs="仿宋" w:hint="eastAsia"/>
          <w:sz w:val="28"/>
          <w:szCs w:val="28"/>
        </w:rPr>
        <w:t>车位的估值方法中采用了收益法，社区车位通常是本小区住宅和商业的配套，主要是为本小区的居民，以及配套商业提供支持。收益法更加适用于评估对象以租金等经济收人为主的收益性房地产。因此小区配套的车位使用收益法并不是最优选择。</w:t>
      </w:r>
    </w:p>
    <w:p w14:paraId="74A13D60" w14:textId="77777777" w:rsidR="00BB7F1E" w:rsidRDefault="00BB7F1E" w:rsidP="00C44C67">
      <w:pPr>
        <w:ind w:firstLineChars="200" w:firstLine="560"/>
        <w:rPr>
          <w:rFonts w:ascii="楷体_GB2312" w:eastAsia="楷体_GB2312" w:hAnsi="仿宋" w:cs="仿宋"/>
          <w:b/>
          <w:sz w:val="28"/>
          <w:szCs w:val="28"/>
        </w:rPr>
      </w:pPr>
      <w:r>
        <w:rPr>
          <w:rFonts w:ascii="楷体_GB2312" w:eastAsia="楷体_GB2312" w:hAnsi="仿宋" w:cs="仿宋"/>
          <w:b/>
          <w:sz w:val="28"/>
          <w:szCs w:val="28"/>
        </w:rPr>
        <w:br w:type="page"/>
      </w:r>
    </w:p>
    <w:p w14:paraId="3B5A8494" w14:textId="654A7617" w:rsidR="00CE7D4C" w:rsidRPr="00DE4E3D" w:rsidRDefault="00924EE6" w:rsidP="00C44C67">
      <w:pPr>
        <w:ind w:firstLineChars="200" w:firstLine="560"/>
        <w:rPr>
          <w:rFonts w:ascii="楷体_GB2312" w:eastAsia="楷体_GB2312" w:hAnsi="仿宋" w:cs="仿宋"/>
          <w:b/>
          <w:sz w:val="28"/>
          <w:szCs w:val="28"/>
        </w:rPr>
      </w:pPr>
      <w:r w:rsidRPr="00BB7F1E">
        <w:rPr>
          <w:rFonts w:ascii="楷体_GB2312" w:eastAsia="楷体_GB2312" w:hAnsi="仿宋" w:cs="仿宋" w:hint="eastAsia"/>
          <w:b/>
          <w:sz w:val="28"/>
          <w:szCs w:val="28"/>
        </w:rPr>
        <w:lastRenderedPageBreak/>
        <w:t>答复：</w:t>
      </w:r>
    </w:p>
    <w:p w14:paraId="459285B0" w14:textId="3B85E998" w:rsidR="00CE7D4C" w:rsidRPr="00946AFB" w:rsidRDefault="00C87502" w:rsidP="00CE7D4C">
      <w:pPr>
        <w:ind w:firstLineChars="200" w:firstLine="560"/>
        <w:rPr>
          <w:rFonts w:ascii="楷体_GB2312" w:eastAsia="楷体_GB2312" w:hAnsi="仿宋" w:cs="仿宋"/>
          <w:b/>
          <w:sz w:val="28"/>
          <w:szCs w:val="28"/>
        </w:rPr>
      </w:pPr>
      <w:r>
        <w:rPr>
          <w:rFonts w:ascii="楷体_GB2312" w:eastAsia="楷体_GB2312" w:hAnsi="仿宋" w:cs="仿宋"/>
          <w:b/>
          <w:sz w:val="28"/>
          <w:szCs w:val="28"/>
        </w:rPr>
        <w:t>A</w:t>
      </w:r>
      <w:r w:rsidR="00CE7D4C" w:rsidRPr="00946AFB">
        <w:rPr>
          <w:rFonts w:ascii="楷体_GB2312" w:eastAsia="楷体_GB2312" w:hAnsi="仿宋" w:cs="仿宋"/>
          <w:b/>
          <w:sz w:val="28"/>
          <w:szCs w:val="28"/>
        </w:rPr>
        <w:t>.</w:t>
      </w:r>
      <w:r w:rsidR="00CE7D4C" w:rsidRPr="00946AFB">
        <w:rPr>
          <w:rFonts w:ascii="楷体_GB2312" w:eastAsia="楷体_GB2312" w:hAnsi="仿宋" w:cs="仿宋" w:hint="eastAsia"/>
          <w:b/>
          <w:sz w:val="28"/>
          <w:szCs w:val="28"/>
        </w:rPr>
        <w:t>估价思路：</w:t>
      </w:r>
    </w:p>
    <w:p w14:paraId="1E328086" w14:textId="31689B1D" w:rsidR="00CE7D4C" w:rsidRDefault="00C87502" w:rsidP="00CE7D4C">
      <w:pPr>
        <w:ind w:firstLineChars="200" w:firstLine="560"/>
        <w:rPr>
          <w:rFonts w:ascii="楷体_GB2312" w:eastAsia="楷体_GB2312" w:hAnsi="仿宋" w:cs="仿宋"/>
          <w:bCs/>
          <w:sz w:val="28"/>
          <w:szCs w:val="28"/>
        </w:rPr>
      </w:pPr>
      <w:r>
        <w:rPr>
          <w:rFonts w:ascii="楷体_GB2312" w:eastAsia="楷体_GB2312" w:hAnsi="仿宋" w:cs="仿宋" w:hint="eastAsia"/>
          <w:bCs/>
          <w:sz w:val="28"/>
          <w:szCs w:val="28"/>
        </w:rPr>
        <w:t>a</w:t>
      </w:r>
      <w:r w:rsidR="00CE7D4C" w:rsidRPr="00CE7D4C">
        <w:rPr>
          <w:rFonts w:ascii="楷体_GB2312" w:eastAsia="楷体_GB2312" w:hAnsi="仿宋" w:cs="仿宋" w:hint="eastAsia"/>
          <w:bCs/>
          <w:sz w:val="28"/>
          <w:szCs w:val="28"/>
        </w:rPr>
        <w:t>首先</w:t>
      </w:r>
      <w:r w:rsidR="00680F75">
        <w:rPr>
          <w:rFonts w:ascii="楷体_GB2312" w:eastAsia="楷体_GB2312" w:hAnsi="仿宋" w:cs="仿宋" w:hint="eastAsia"/>
          <w:bCs/>
          <w:sz w:val="28"/>
          <w:szCs w:val="28"/>
        </w:rPr>
        <w:t>，</w:t>
      </w:r>
      <w:r w:rsidR="00CE7D4C" w:rsidRPr="00CE7D4C">
        <w:rPr>
          <w:rFonts w:ascii="楷体_GB2312" w:eastAsia="楷体_GB2312" w:hAnsi="仿宋" w:cs="仿宋" w:hint="eastAsia"/>
          <w:bCs/>
          <w:sz w:val="28"/>
          <w:szCs w:val="28"/>
        </w:rPr>
        <w:t>选取各用途标准户型</w:t>
      </w:r>
      <w:r w:rsidR="00680F75">
        <w:rPr>
          <w:rFonts w:ascii="楷体_GB2312" w:eastAsia="楷体_GB2312" w:hAnsi="仿宋" w:cs="仿宋" w:hint="eastAsia"/>
          <w:bCs/>
          <w:sz w:val="28"/>
          <w:szCs w:val="28"/>
        </w:rPr>
        <w:t>；</w:t>
      </w:r>
    </w:p>
    <w:p w14:paraId="6206B93D" w14:textId="2660082E" w:rsidR="00CE7D4C" w:rsidRDefault="00C87502" w:rsidP="00CE7D4C">
      <w:pPr>
        <w:ind w:firstLineChars="200" w:firstLine="560"/>
        <w:rPr>
          <w:rFonts w:ascii="楷体_GB2312" w:eastAsia="楷体_GB2312" w:hAnsi="仿宋" w:cs="仿宋"/>
          <w:bCs/>
          <w:sz w:val="28"/>
          <w:szCs w:val="28"/>
        </w:rPr>
      </w:pPr>
      <w:r>
        <w:rPr>
          <w:rFonts w:ascii="楷体_GB2312" w:eastAsia="楷体_GB2312" w:hAnsi="仿宋" w:cs="仿宋" w:hint="eastAsia"/>
          <w:bCs/>
          <w:sz w:val="28"/>
          <w:szCs w:val="28"/>
        </w:rPr>
        <w:t>b</w:t>
      </w:r>
      <w:r w:rsidR="00680F75">
        <w:rPr>
          <w:rFonts w:ascii="楷体_GB2312" w:eastAsia="楷体_GB2312" w:hAnsi="仿宋" w:cs="仿宋" w:hint="eastAsia"/>
          <w:bCs/>
          <w:sz w:val="28"/>
          <w:szCs w:val="28"/>
        </w:rPr>
        <w:t>其次，</w:t>
      </w:r>
      <w:r w:rsidR="00CE7D4C" w:rsidRPr="00CE7D4C">
        <w:rPr>
          <w:rFonts w:ascii="楷体_GB2312" w:eastAsia="楷体_GB2312" w:hAnsi="仿宋" w:cs="仿宋" w:hint="eastAsia"/>
          <w:bCs/>
          <w:sz w:val="28"/>
          <w:szCs w:val="28"/>
        </w:rPr>
        <w:t>运用估价方法测算得出各用途标准户型各方法的房地产市场价格</w:t>
      </w:r>
      <w:r w:rsidR="00680F75">
        <w:rPr>
          <w:rFonts w:ascii="楷体_GB2312" w:eastAsia="楷体_GB2312" w:hAnsi="仿宋" w:cs="仿宋" w:hint="eastAsia"/>
          <w:bCs/>
          <w:sz w:val="28"/>
          <w:szCs w:val="28"/>
        </w:rPr>
        <w:t>，</w:t>
      </w:r>
      <w:r w:rsidR="00680F75" w:rsidRPr="00CE7D4C">
        <w:rPr>
          <w:rFonts w:ascii="楷体_GB2312" w:eastAsia="楷体_GB2312" w:hAnsi="仿宋" w:cs="仿宋" w:hint="eastAsia"/>
          <w:bCs/>
          <w:sz w:val="28"/>
          <w:szCs w:val="28"/>
        </w:rPr>
        <w:t>将以上测算结果算术平均确定估价对象各用途标准户型房地产市场价格</w:t>
      </w:r>
      <w:r w:rsidR="00680F75">
        <w:rPr>
          <w:rFonts w:ascii="楷体_GB2312" w:eastAsia="楷体_GB2312" w:hAnsi="仿宋" w:cs="仿宋" w:hint="eastAsia"/>
          <w:bCs/>
          <w:sz w:val="28"/>
          <w:szCs w:val="28"/>
        </w:rPr>
        <w:t>；</w:t>
      </w:r>
    </w:p>
    <w:p w14:paraId="517F60F4" w14:textId="5D96EEFD" w:rsidR="00CE7D4C" w:rsidRDefault="00C87502" w:rsidP="00CE7D4C">
      <w:pPr>
        <w:ind w:firstLineChars="200" w:firstLine="560"/>
        <w:rPr>
          <w:rFonts w:ascii="楷体_GB2312" w:eastAsia="楷体_GB2312" w:hAnsi="仿宋" w:cs="仿宋"/>
          <w:bCs/>
          <w:sz w:val="28"/>
          <w:szCs w:val="28"/>
        </w:rPr>
      </w:pPr>
      <w:r>
        <w:rPr>
          <w:rFonts w:ascii="楷体_GB2312" w:eastAsia="楷体_GB2312" w:hAnsi="仿宋" w:cs="仿宋" w:hint="eastAsia"/>
          <w:bCs/>
          <w:sz w:val="28"/>
          <w:szCs w:val="28"/>
        </w:rPr>
        <w:t>c</w:t>
      </w:r>
      <w:r w:rsidR="00680F75">
        <w:rPr>
          <w:rFonts w:ascii="楷体_GB2312" w:eastAsia="楷体_GB2312" w:hAnsi="仿宋" w:cs="仿宋" w:hint="eastAsia"/>
          <w:bCs/>
          <w:sz w:val="28"/>
          <w:szCs w:val="28"/>
        </w:rPr>
        <w:t>再次，</w:t>
      </w:r>
      <w:r w:rsidR="00680F75" w:rsidRPr="00CE7D4C">
        <w:rPr>
          <w:rFonts w:ascii="楷体_GB2312" w:eastAsia="楷体_GB2312" w:hAnsi="仿宋" w:cs="仿宋" w:hint="eastAsia"/>
          <w:bCs/>
          <w:sz w:val="28"/>
          <w:szCs w:val="28"/>
        </w:rPr>
        <w:t>将对相应用途的其他房地产进行标准户型修正</w:t>
      </w:r>
      <w:r w:rsidR="00680F75">
        <w:rPr>
          <w:rFonts w:ascii="楷体_GB2312" w:eastAsia="楷体_GB2312" w:hAnsi="仿宋" w:cs="仿宋" w:hint="eastAsia"/>
          <w:bCs/>
          <w:sz w:val="28"/>
          <w:szCs w:val="28"/>
        </w:rPr>
        <w:t>；</w:t>
      </w:r>
    </w:p>
    <w:p w14:paraId="3A1B9500" w14:textId="3839DA9A" w:rsidR="00CE7D4C" w:rsidRPr="00CE7D4C" w:rsidRDefault="00C87502" w:rsidP="00CE7D4C">
      <w:pPr>
        <w:ind w:firstLineChars="200" w:firstLine="560"/>
        <w:rPr>
          <w:rFonts w:ascii="楷体_GB2312" w:eastAsia="楷体_GB2312" w:hAnsi="仿宋" w:cs="仿宋"/>
          <w:bCs/>
          <w:sz w:val="28"/>
          <w:szCs w:val="28"/>
        </w:rPr>
      </w:pPr>
      <w:r>
        <w:rPr>
          <w:rFonts w:ascii="楷体_GB2312" w:eastAsia="楷体_GB2312" w:hAnsi="仿宋" w:cs="仿宋"/>
          <w:bCs/>
          <w:sz w:val="28"/>
          <w:szCs w:val="28"/>
        </w:rPr>
        <w:t>d</w:t>
      </w:r>
      <w:r w:rsidR="00680F75">
        <w:rPr>
          <w:rFonts w:ascii="楷体_GB2312" w:eastAsia="楷体_GB2312" w:hAnsi="仿宋" w:cs="仿宋" w:hint="eastAsia"/>
          <w:bCs/>
          <w:sz w:val="28"/>
          <w:szCs w:val="28"/>
        </w:rPr>
        <w:t>最后，将</w:t>
      </w:r>
      <w:r w:rsidR="00CE7D4C" w:rsidRPr="00CE7D4C">
        <w:rPr>
          <w:rFonts w:ascii="楷体_GB2312" w:eastAsia="楷体_GB2312" w:hAnsi="仿宋" w:cs="仿宋" w:hint="eastAsia"/>
          <w:bCs/>
          <w:sz w:val="28"/>
          <w:szCs w:val="28"/>
        </w:rPr>
        <w:t>各用途加和得出估价对象全部房地产市场价格</w:t>
      </w:r>
      <w:r w:rsidR="00680F75">
        <w:rPr>
          <w:rFonts w:ascii="楷体_GB2312" w:eastAsia="楷体_GB2312" w:hAnsi="仿宋" w:cs="仿宋" w:hint="eastAsia"/>
          <w:bCs/>
          <w:sz w:val="28"/>
          <w:szCs w:val="28"/>
        </w:rPr>
        <w:t>。</w:t>
      </w:r>
    </w:p>
    <w:p w14:paraId="180CF4D6" w14:textId="31FD4480" w:rsidR="00303167" w:rsidRPr="00946AFB" w:rsidRDefault="00C87502" w:rsidP="00C44C67">
      <w:pPr>
        <w:ind w:firstLineChars="200" w:firstLine="560"/>
        <w:rPr>
          <w:rFonts w:ascii="楷体_GB2312" w:eastAsia="楷体_GB2312" w:hAnsi="仿宋" w:cs="仿宋"/>
          <w:b/>
          <w:sz w:val="28"/>
          <w:szCs w:val="28"/>
        </w:rPr>
      </w:pPr>
      <w:r>
        <w:rPr>
          <w:rFonts w:ascii="楷体_GB2312" w:eastAsia="楷体_GB2312" w:hAnsi="仿宋" w:cs="仿宋"/>
          <w:b/>
          <w:sz w:val="28"/>
          <w:szCs w:val="28"/>
        </w:rPr>
        <w:t>B</w:t>
      </w:r>
      <w:r w:rsidR="00CE7D4C" w:rsidRPr="00946AFB">
        <w:rPr>
          <w:rFonts w:ascii="楷体_GB2312" w:eastAsia="楷体_GB2312" w:hAnsi="仿宋" w:cs="仿宋"/>
          <w:b/>
          <w:sz w:val="28"/>
          <w:szCs w:val="28"/>
        </w:rPr>
        <w:t>.</w:t>
      </w:r>
      <w:r w:rsidR="00303167" w:rsidRPr="00946AFB">
        <w:rPr>
          <w:rFonts w:ascii="楷体_GB2312" w:eastAsia="楷体_GB2312" w:hAnsi="仿宋" w:cs="仿宋" w:hint="eastAsia"/>
          <w:b/>
          <w:sz w:val="28"/>
          <w:szCs w:val="28"/>
        </w:rPr>
        <w:t>非配套公建、配套用房方法选用</w:t>
      </w:r>
      <w:r w:rsidR="008357D2" w:rsidRPr="00946AFB">
        <w:rPr>
          <w:rFonts w:ascii="楷体_GB2312" w:eastAsia="楷体_GB2312" w:hAnsi="仿宋" w:cs="仿宋" w:hint="eastAsia"/>
          <w:b/>
          <w:sz w:val="28"/>
          <w:szCs w:val="28"/>
        </w:rPr>
        <w:t>及权重比例</w:t>
      </w:r>
      <w:r w:rsidR="00303167" w:rsidRPr="00946AFB">
        <w:rPr>
          <w:rFonts w:ascii="楷体_GB2312" w:eastAsia="楷体_GB2312" w:hAnsi="仿宋" w:cs="仿宋" w:hint="eastAsia"/>
          <w:b/>
          <w:sz w:val="28"/>
          <w:szCs w:val="28"/>
        </w:rPr>
        <w:t>：</w:t>
      </w:r>
    </w:p>
    <w:p w14:paraId="3349950C" w14:textId="28E7CAB9" w:rsidR="00CE7D4C" w:rsidRPr="00CE7D4C" w:rsidRDefault="00CE7D4C" w:rsidP="00C44C67">
      <w:pPr>
        <w:ind w:firstLineChars="200" w:firstLine="560"/>
        <w:rPr>
          <w:rFonts w:ascii="楷体_GB2312" w:eastAsia="楷体_GB2312" w:hAnsi="仿宋" w:cs="仿宋"/>
          <w:bCs/>
          <w:sz w:val="28"/>
          <w:szCs w:val="28"/>
        </w:rPr>
      </w:pPr>
      <w:r w:rsidRPr="00CE7D4C">
        <w:rPr>
          <w:rFonts w:ascii="楷体_GB2312" w:eastAsia="楷体_GB2312" w:hAnsi="仿宋" w:cs="仿宋" w:hint="eastAsia"/>
          <w:bCs/>
          <w:sz w:val="28"/>
          <w:szCs w:val="28"/>
        </w:rPr>
        <w:t>非配套公建、配套用房标准户型：朝阳区百子湾路32号院2号楼2-23号非配套公建用房，位于地上1层，展示面面向百子湾路，建筑面积58.81平方米。</w:t>
      </w:r>
    </w:p>
    <w:p w14:paraId="42342428" w14:textId="2A6ED025" w:rsidR="00CE7D4C" w:rsidRPr="00CE7D4C" w:rsidRDefault="008357D2" w:rsidP="00CE7D4C">
      <w:pPr>
        <w:kinsoku w:val="0"/>
        <w:autoSpaceDE w:val="0"/>
        <w:autoSpaceDN w:val="0"/>
        <w:spacing w:line="276"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经调查，</w:t>
      </w:r>
      <w:r>
        <w:rPr>
          <w:rFonts w:ascii="楷体_GB2312" w:eastAsia="楷体_GB2312" w:hAnsi="仿宋" w:cs="仿宋" w:hint="eastAsia"/>
          <w:sz w:val="28"/>
          <w:szCs w:val="28"/>
        </w:rPr>
        <w:t>估价对象所属项目</w:t>
      </w:r>
      <w:r w:rsidRPr="00B40279">
        <w:rPr>
          <w:rFonts w:ascii="楷体_GB2312" w:eastAsia="楷体_GB2312" w:hAnsi="仿宋" w:cs="仿宋" w:hint="eastAsia"/>
          <w:sz w:val="28"/>
          <w:szCs w:val="28"/>
        </w:rPr>
        <w:t>非配套公建、配套用房</w:t>
      </w:r>
      <w:r>
        <w:rPr>
          <w:rFonts w:ascii="楷体_GB2312" w:eastAsia="楷体_GB2312" w:hAnsi="仿宋" w:cs="仿宋" w:hint="eastAsia"/>
          <w:sz w:val="28"/>
          <w:szCs w:val="28"/>
        </w:rPr>
        <w:t>的经营方式多以租赁为主，</w:t>
      </w:r>
      <w:r w:rsidR="004F02DB">
        <w:rPr>
          <w:rFonts w:ascii="楷体_GB2312" w:eastAsia="楷体_GB2312" w:hAnsi="仿宋" w:cs="仿宋" w:hint="eastAsia"/>
          <w:sz w:val="28"/>
          <w:szCs w:val="28"/>
        </w:rPr>
        <w:t>经调查估价对象周边</w:t>
      </w:r>
      <w:r w:rsidR="004F02DB">
        <w:rPr>
          <w:rFonts w:ascii="Arial" w:eastAsia="楷体_GB2312" w:hAnsi="Arial" w:cs="Arial" w:hint="eastAsia"/>
          <w:kern w:val="0"/>
          <w:sz w:val="28"/>
          <w:szCs w:val="28"/>
        </w:rPr>
        <w:t>可比</w:t>
      </w:r>
      <w:r>
        <w:rPr>
          <w:rFonts w:ascii="Arial" w:eastAsia="楷体_GB2312" w:hAnsi="Arial" w:cs="Arial"/>
          <w:kern w:val="0"/>
          <w:sz w:val="28"/>
          <w:szCs w:val="28"/>
        </w:rPr>
        <w:t>交易实例</w:t>
      </w:r>
      <w:r>
        <w:rPr>
          <w:rFonts w:ascii="Arial" w:eastAsia="楷体_GB2312" w:hAnsi="Arial" w:cs="Arial" w:hint="eastAsia"/>
          <w:kern w:val="0"/>
          <w:sz w:val="28"/>
          <w:szCs w:val="28"/>
        </w:rPr>
        <w:t>较少，不满足</w:t>
      </w:r>
      <w:r w:rsidR="00AF1A03">
        <w:rPr>
          <w:rFonts w:ascii="Arial" w:eastAsia="楷体_GB2312" w:hAnsi="Arial" w:cs="Arial" w:hint="eastAsia"/>
          <w:kern w:val="0"/>
          <w:sz w:val="28"/>
          <w:szCs w:val="28"/>
        </w:rPr>
        <w:t>《房地产估价规范》</w:t>
      </w:r>
      <w:r>
        <w:rPr>
          <w:rFonts w:ascii="Arial" w:eastAsia="楷体_GB2312" w:hAnsi="Arial" w:cs="Arial" w:hint="eastAsia"/>
          <w:kern w:val="0"/>
          <w:sz w:val="28"/>
          <w:szCs w:val="28"/>
        </w:rPr>
        <w:t>要求，故未选用比较法。成本法的取值依据充分。同时，估价对象所属项目有</w:t>
      </w:r>
      <w:r w:rsidRPr="00C44C67">
        <w:rPr>
          <w:rFonts w:ascii="楷体_GB2312" w:eastAsia="楷体_GB2312" w:hAnsi="仿宋" w:cs="仿宋" w:hint="eastAsia"/>
          <w:sz w:val="28"/>
          <w:szCs w:val="28"/>
        </w:rPr>
        <w:t>非配套公建、配套用房</w:t>
      </w:r>
      <w:r w:rsidR="001D55C8">
        <w:rPr>
          <w:rFonts w:ascii="楷体_GB2312" w:eastAsia="楷体_GB2312" w:hAnsi="仿宋" w:cs="仿宋" w:hint="eastAsia"/>
          <w:sz w:val="28"/>
          <w:szCs w:val="28"/>
        </w:rPr>
        <w:t>存在一定数量的</w:t>
      </w:r>
      <w:r>
        <w:rPr>
          <w:rFonts w:ascii="Arial" w:eastAsia="楷体_GB2312" w:hAnsi="Arial" w:cs="Arial" w:hint="eastAsia"/>
          <w:kern w:val="0"/>
          <w:sz w:val="28"/>
          <w:szCs w:val="28"/>
        </w:rPr>
        <w:t>租赁成交实例。因此本次评估采用成本法和收益法求取估价对象</w:t>
      </w:r>
      <w:r w:rsidRPr="00C44C67">
        <w:rPr>
          <w:rFonts w:ascii="楷体_GB2312" w:eastAsia="楷体_GB2312" w:hAnsi="仿宋" w:cs="仿宋" w:hint="eastAsia"/>
          <w:sz w:val="28"/>
          <w:szCs w:val="28"/>
        </w:rPr>
        <w:t>非配套公建、配套用房</w:t>
      </w:r>
      <w:r w:rsidR="00680F75" w:rsidRPr="00CE7D4C">
        <w:rPr>
          <w:rFonts w:ascii="楷体_GB2312" w:eastAsia="楷体_GB2312" w:hAnsi="仿宋" w:cs="仿宋" w:hint="eastAsia"/>
          <w:bCs/>
          <w:sz w:val="28"/>
          <w:szCs w:val="28"/>
        </w:rPr>
        <w:t>标准户型</w:t>
      </w:r>
      <w:r w:rsidR="00680F75">
        <w:rPr>
          <w:rFonts w:ascii="楷体_GB2312" w:eastAsia="楷体_GB2312" w:hAnsi="仿宋" w:cs="仿宋" w:hint="eastAsia"/>
          <w:bCs/>
          <w:sz w:val="28"/>
          <w:szCs w:val="28"/>
        </w:rPr>
        <w:t>的</w:t>
      </w:r>
      <w:r>
        <w:rPr>
          <w:rFonts w:ascii="Arial" w:eastAsia="楷体_GB2312" w:hAnsi="Arial" w:cs="Arial" w:hint="eastAsia"/>
          <w:kern w:val="0"/>
          <w:sz w:val="28"/>
          <w:szCs w:val="28"/>
        </w:rPr>
        <w:t>市场价格。</w:t>
      </w:r>
    </w:p>
    <w:p w14:paraId="0204BBA3" w14:textId="7BF3E139" w:rsidR="008357D2" w:rsidRPr="008357D2" w:rsidRDefault="00C87502" w:rsidP="00C44C67">
      <w:pPr>
        <w:ind w:firstLineChars="200" w:firstLine="560"/>
        <w:rPr>
          <w:rFonts w:ascii="楷体_GB2312" w:eastAsia="楷体_GB2312" w:hAnsi="仿宋" w:cs="仿宋"/>
          <w:bCs/>
          <w:sz w:val="28"/>
          <w:szCs w:val="28"/>
        </w:rPr>
      </w:pPr>
      <w:r>
        <w:rPr>
          <w:rFonts w:ascii="楷体_GB2312" w:eastAsia="楷体_GB2312" w:hAnsi="仿宋" w:cs="仿宋" w:hint="eastAsia"/>
          <w:bCs/>
          <w:sz w:val="28"/>
          <w:szCs w:val="28"/>
        </w:rPr>
        <w:t>a</w:t>
      </w:r>
      <w:r w:rsidR="008357D2">
        <w:rPr>
          <w:rFonts w:ascii="楷体_GB2312" w:eastAsia="楷体_GB2312" w:hAnsi="仿宋" w:cs="仿宋" w:hint="eastAsia"/>
          <w:bCs/>
          <w:sz w:val="28"/>
          <w:szCs w:val="28"/>
        </w:rPr>
        <w:t>成本法</w:t>
      </w:r>
    </w:p>
    <w:p w14:paraId="10978898" w14:textId="0E845E12" w:rsidR="008357D2" w:rsidRDefault="008357D2" w:rsidP="00C44C67">
      <w:pPr>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成本法是测算估价对象在价值时点的重置成本</w:t>
      </w:r>
      <w:r w:rsidRPr="00822B9F">
        <w:rPr>
          <w:rFonts w:ascii="Arial" w:eastAsia="楷体_GB2312" w:hAnsi="Arial" w:cs="Arial" w:hint="eastAsia"/>
          <w:kern w:val="0"/>
          <w:sz w:val="28"/>
          <w:szCs w:val="28"/>
        </w:rPr>
        <w:t>和折旧，将重置成本减去</w:t>
      </w:r>
      <w:r w:rsidRPr="00A606A2">
        <w:rPr>
          <w:rFonts w:ascii="Arial" w:eastAsia="楷体_GB2312" w:hAnsi="Arial" w:cs="Arial"/>
          <w:kern w:val="0"/>
          <w:sz w:val="28"/>
          <w:szCs w:val="28"/>
        </w:rPr>
        <w:t>折旧得到估价对象价值的方法。</w:t>
      </w:r>
      <w:r>
        <w:rPr>
          <w:rFonts w:ascii="Arial" w:eastAsia="楷体_GB2312" w:hAnsi="Arial" w:cs="Arial" w:hint="eastAsia"/>
          <w:kern w:val="0"/>
          <w:sz w:val="28"/>
          <w:szCs w:val="28"/>
        </w:rPr>
        <w:t>运用成本法</w:t>
      </w:r>
      <w:r w:rsidRPr="00A606A2">
        <w:rPr>
          <w:rFonts w:ascii="Arial" w:eastAsia="楷体_GB2312" w:hAnsi="Arial" w:cs="Arial"/>
          <w:kern w:val="0"/>
          <w:sz w:val="28"/>
          <w:szCs w:val="28"/>
        </w:rPr>
        <w:t>测算土地取得成本根据</w:t>
      </w:r>
      <w:r w:rsidRPr="0012762F">
        <w:rPr>
          <w:rFonts w:ascii="Arial" w:eastAsia="楷体_GB2312" w:hAnsi="Arial" w:cs="Arial" w:hint="eastAsia"/>
          <w:kern w:val="0"/>
          <w:sz w:val="28"/>
          <w:szCs w:val="28"/>
        </w:rPr>
        <w:t>《北京市人民政府关于更新出让国有建设用地使用权基准地价的通知》</w:t>
      </w:r>
      <w:r w:rsidRPr="0012762F">
        <w:rPr>
          <w:rFonts w:ascii="Arial" w:eastAsia="楷体_GB2312" w:hAnsi="Arial" w:cs="Arial" w:hint="eastAsia"/>
          <w:kern w:val="0"/>
          <w:sz w:val="28"/>
          <w:szCs w:val="28"/>
        </w:rPr>
        <w:lastRenderedPageBreak/>
        <w:t>（京政发</w:t>
      </w:r>
      <w:r w:rsidRPr="0012762F">
        <w:rPr>
          <w:rFonts w:ascii="Arial" w:eastAsia="楷体_GB2312" w:hAnsi="Arial" w:cs="Arial"/>
          <w:kern w:val="0"/>
          <w:sz w:val="28"/>
          <w:szCs w:val="28"/>
        </w:rPr>
        <w:t>[2022]12</w:t>
      </w:r>
      <w:r w:rsidRPr="0012762F">
        <w:rPr>
          <w:rFonts w:ascii="Arial" w:eastAsia="楷体_GB2312" w:hAnsi="Arial" w:cs="Arial"/>
          <w:kern w:val="0"/>
          <w:sz w:val="28"/>
          <w:szCs w:val="28"/>
        </w:rPr>
        <w:t>号）</w:t>
      </w:r>
      <w:r>
        <w:rPr>
          <w:rFonts w:ascii="Arial" w:eastAsia="楷体_GB2312" w:hAnsi="Arial" w:cs="Arial" w:hint="eastAsia"/>
          <w:kern w:val="0"/>
          <w:sz w:val="28"/>
          <w:szCs w:val="28"/>
        </w:rPr>
        <w:t>，</w:t>
      </w:r>
      <w:r w:rsidRPr="00A606A2">
        <w:rPr>
          <w:rFonts w:ascii="Arial" w:eastAsia="楷体_GB2312" w:hAnsi="Arial" w:cs="Arial"/>
          <w:kern w:val="0"/>
          <w:sz w:val="28"/>
          <w:szCs w:val="28"/>
        </w:rPr>
        <w:t>确定</w:t>
      </w:r>
      <w:r w:rsidR="00CE7D4C" w:rsidRPr="00CE7D4C">
        <w:rPr>
          <w:rFonts w:ascii="Arial" w:eastAsia="楷体_GB2312" w:hAnsi="Arial" w:cs="Arial" w:hint="eastAsia"/>
          <w:kern w:val="0"/>
          <w:sz w:val="28"/>
          <w:szCs w:val="28"/>
        </w:rPr>
        <w:t>估价对象地处商业类二级地价区，属商业类Ⅱ</w:t>
      </w:r>
      <w:r w:rsidR="00CE7D4C" w:rsidRPr="00CE7D4C">
        <w:rPr>
          <w:rFonts w:ascii="Arial" w:eastAsia="楷体_GB2312" w:hAnsi="Arial" w:cs="Arial" w:hint="eastAsia"/>
          <w:kern w:val="0"/>
          <w:sz w:val="28"/>
          <w:szCs w:val="28"/>
        </w:rPr>
        <w:t>-11</w:t>
      </w:r>
      <w:r w:rsidR="00CE7D4C" w:rsidRPr="00CE7D4C">
        <w:rPr>
          <w:rFonts w:ascii="Arial" w:eastAsia="楷体_GB2312" w:hAnsi="Arial" w:cs="Arial" w:hint="eastAsia"/>
          <w:kern w:val="0"/>
          <w:sz w:val="28"/>
          <w:szCs w:val="28"/>
        </w:rPr>
        <w:t>区片</w:t>
      </w:r>
      <w:r w:rsidRPr="00A606A2">
        <w:rPr>
          <w:rFonts w:ascii="Arial" w:eastAsia="楷体_GB2312" w:hAnsi="Arial" w:cs="Arial"/>
          <w:kern w:val="0"/>
          <w:sz w:val="28"/>
          <w:szCs w:val="28"/>
        </w:rPr>
        <w:t>，区片价为</w:t>
      </w:r>
      <w:r w:rsidR="00CE7D4C">
        <w:rPr>
          <w:rFonts w:ascii="Arial" w:eastAsia="楷体_GB2312" w:hAnsi="Arial" w:cs="Arial"/>
          <w:kern w:val="0"/>
          <w:sz w:val="28"/>
          <w:szCs w:val="28"/>
        </w:rPr>
        <w:t>27050</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r>
        <w:rPr>
          <w:rFonts w:ascii="Arial" w:eastAsia="楷体_GB2312" w:hAnsi="Arial" w:cs="Arial" w:hint="eastAsia"/>
          <w:kern w:val="0"/>
          <w:sz w:val="28"/>
          <w:szCs w:val="28"/>
        </w:rPr>
        <w:t>根据修正计算公式：</w:t>
      </w:r>
      <w:r w:rsidRPr="00A606A2">
        <w:rPr>
          <w:rFonts w:ascii="Arial" w:eastAsia="楷体_GB2312" w:hAnsi="Arial" w:cs="Arial"/>
          <w:kern w:val="0"/>
          <w:sz w:val="28"/>
          <w:szCs w:val="28"/>
        </w:rPr>
        <w:t>楼面熟地价</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适用的基准地价</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用途修正系数</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期日修正系数</w:t>
      </w:r>
      <w:r w:rsidRPr="00A606A2">
        <w:rPr>
          <w:rFonts w:ascii="Arial" w:eastAsia="楷体_GB2312" w:hAnsi="Arial" w:cs="Arial"/>
          <w:kern w:val="0"/>
          <w:sz w:val="28"/>
          <w:szCs w:val="28"/>
        </w:rPr>
        <w:t xml:space="preserve"> × </w:t>
      </w:r>
      <w:r w:rsidRPr="00A606A2">
        <w:rPr>
          <w:rFonts w:ascii="Arial" w:eastAsia="楷体_GB2312" w:hAnsi="Arial" w:cs="Arial"/>
          <w:kern w:val="0"/>
          <w:sz w:val="28"/>
          <w:szCs w:val="28"/>
        </w:rPr>
        <w:t>年期修正系数</w:t>
      </w:r>
      <w:r w:rsidRPr="00A606A2">
        <w:rPr>
          <w:rFonts w:ascii="Arial" w:eastAsia="楷体_GB2312" w:hAnsi="Arial" w:cs="Arial"/>
          <w:kern w:val="0"/>
          <w:sz w:val="28"/>
          <w:szCs w:val="28"/>
        </w:rPr>
        <w:t xml:space="preserve"> ×</w:t>
      </w:r>
      <w:r w:rsidR="00CE7D4C">
        <w:rPr>
          <w:rFonts w:ascii="Arial" w:eastAsia="楷体_GB2312" w:hAnsi="Arial" w:cs="Arial"/>
          <w:kern w:val="0"/>
          <w:sz w:val="28"/>
          <w:szCs w:val="28"/>
        </w:rPr>
        <w:t xml:space="preserve"> </w:t>
      </w:r>
      <w:r w:rsidR="00CE7D4C" w:rsidRPr="00CE7D4C">
        <w:rPr>
          <w:rFonts w:ascii="Arial" w:eastAsia="楷体_GB2312" w:hAnsi="Arial" w:cs="Arial" w:hint="eastAsia"/>
          <w:kern w:val="0"/>
          <w:sz w:val="28"/>
          <w:szCs w:val="28"/>
        </w:rPr>
        <w:t>楼层修正系数</w:t>
      </w:r>
      <w:r w:rsidRPr="00A606A2">
        <w:rPr>
          <w:rFonts w:ascii="Arial" w:eastAsia="楷体_GB2312" w:hAnsi="Arial" w:cs="Arial"/>
          <w:kern w:val="0"/>
          <w:sz w:val="28"/>
          <w:szCs w:val="28"/>
        </w:rPr>
        <w:t xml:space="preserve"> </w:t>
      </w:r>
      <w:r w:rsidR="00CE7D4C" w:rsidRPr="00A606A2">
        <w:rPr>
          <w:rFonts w:ascii="Arial" w:eastAsia="楷体_GB2312" w:hAnsi="Arial" w:cs="Arial"/>
          <w:kern w:val="0"/>
          <w:sz w:val="28"/>
          <w:szCs w:val="28"/>
        </w:rPr>
        <w:t>×</w:t>
      </w:r>
      <w:r w:rsidR="00CE7D4C">
        <w:rPr>
          <w:rFonts w:ascii="Arial" w:eastAsia="楷体_GB2312" w:hAnsi="Arial" w:cs="Arial"/>
          <w:kern w:val="0"/>
          <w:sz w:val="28"/>
          <w:szCs w:val="28"/>
        </w:rPr>
        <w:t xml:space="preserve"> </w:t>
      </w:r>
      <w:r w:rsidRPr="00A606A2">
        <w:rPr>
          <w:rFonts w:ascii="Arial" w:eastAsia="楷体_GB2312" w:hAnsi="Arial" w:cs="Arial"/>
          <w:kern w:val="0"/>
          <w:sz w:val="28"/>
          <w:szCs w:val="28"/>
        </w:rPr>
        <w:t>因素修正系数</w:t>
      </w:r>
      <w:r w:rsidR="00CE7D4C">
        <w:rPr>
          <w:rFonts w:ascii="Arial" w:eastAsia="楷体_GB2312" w:hAnsi="Arial" w:cs="Arial" w:hint="eastAsia"/>
          <w:kern w:val="0"/>
          <w:sz w:val="28"/>
          <w:szCs w:val="28"/>
        </w:rPr>
        <w:t>，</w:t>
      </w:r>
      <w:r w:rsidRPr="00A606A2">
        <w:rPr>
          <w:rFonts w:ascii="Arial" w:eastAsia="楷体_GB2312" w:hAnsi="Arial" w:cs="Arial"/>
          <w:kern w:val="0"/>
          <w:sz w:val="28"/>
          <w:szCs w:val="28"/>
        </w:rPr>
        <w:t>得到</w:t>
      </w:r>
      <w:r w:rsidR="00CE7D4C">
        <w:rPr>
          <w:rFonts w:ascii="Arial" w:eastAsia="楷体_GB2312" w:hAnsi="Arial" w:cs="Arial" w:hint="eastAsia"/>
          <w:kern w:val="0"/>
          <w:sz w:val="28"/>
          <w:szCs w:val="28"/>
        </w:rPr>
        <w:t>商业</w:t>
      </w:r>
      <w:r w:rsidRPr="00A606A2">
        <w:rPr>
          <w:rFonts w:ascii="Arial" w:eastAsia="楷体_GB2312" w:hAnsi="Arial" w:cs="Arial"/>
          <w:kern w:val="0"/>
          <w:sz w:val="28"/>
          <w:szCs w:val="28"/>
        </w:rPr>
        <w:t>用途基准地价为</w:t>
      </w:r>
      <w:r w:rsidR="00CE7D4C">
        <w:rPr>
          <w:rFonts w:ascii="Arial" w:eastAsia="楷体_GB2312" w:hAnsi="Arial" w:cs="Arial"/>
          <w:kern w:val="0"/>
          <w:sz w:val="28"/>
          <w:szCs w:val="28"/>
        </w:rPr>
        <w:t>35048</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平方米。再考虑</w:t>
      </w:r>
      <w:r>
        <w:rPr>
          <w:rFonts w:ascii="Arial" w:eastAsia="楷体_GB2312" w:hAnsi="Arial" w:cs="Arial" w:hint="eastAsia"/>
          <w:kern w:val="0"/>
          <w:sz w:val="28"/>
          <w:szCs w:val="28"/>
        </w:rPr>
        <w:t>管理费用、销售费用、</w:t>
      </w:r>
      <w:r w:rsidRPr="00A606A2">
        <w:rPr>
          <w:rFonts w:ascii="Arial" w:eastAsia="楷体_GB2312" w:hAnsi="Arial" w:cs="Arial"/>
          <w:kern w:val="0"/>
          <w:sz w:val="28"/>
          <w:szCs w:val="28"/>
        </w:rPr>
        <w:t>利息、利润、税费等，得到土地重置价格为</w:t>
      </w:r>
      <w:r w:rsidR="00CE7D4C">
        <w:rPr>
          <w:rFonts w:ascii="Arial" w:eastAsia="楷体_GB2312" w:hAnsi="Arial" w:cs="Arial"/>
          <w:kern w:val="0"/>
          <w:sz w:val="28"/>
          <w:szCs w:val="28"/>
        </w:rPr>
        <w:t>317</w:t>
      </w:r>
      <w:r w:rsidR="00CE7D4C">
        <w:rPr>
          <w:rFonts w:ascii="Arial" w:eastAsia="楷体_GB2312" w:hAnsi="Arial" w:cs="Arial" w:hint="eastAsia"/>
          <w:kern w:val="0"/>
          <w:sz w:val="28"/>
          <w:szCs w:val="28"/>
        </w:rPr>
        <w:t>万</w:t>
      </w:r>
      <w:r w:rsidRPr="00A606A2">
        <w:rPr>
          <w:rFonts w:ascii="Arial" w:eastAsia="楷体_GB2312" w:hAnsi="Arial" w:cs="Arial"/>
          <w:kern w:val="0"/>
          <w:sz w:val="28"/>
          <w:szCs w:val="28"/>
        </w:rPr>
        <w:t>元。建筑物建安费用取值为</w:t>
      </w:r>
      <w:r w:rsidRPr="00A606A2">
        <w:rPr>
          <w:rFonts w:ascii="Arial" w:eastAsia="楷体_GB2312" w:hAnsi="Arial" w:cs="Arial"/>
          <w:kern w:val="0"/>
          <w:sz w:val="28"/>
          <w:szCs w:val="28"/>
        </w:rPr>
        <w:t>3</w:t>
      </w:r>
      <w:r w:rsidR="00CE7D4C">
        <w:rPr>
          <w:rFonts w:ascii="Arial" w:eastAsia="楷体_GB2312" w:hAnsi="Arial" w:cs="Arial"/>
          <w:kern w:val="0"/>
          <w:sz w:val="28"/>
          <w:szCs w:val="28"/>
        </w:rPr>
        <w:t>5</w:t>
      </w:r>
      <w:r w:rsidRPr="00A606A2">
        <w:rPr>
          <w:rFonts w:ascii="Arial" w:eastAsia="楷体_GB2312" w:hAnsi="Arial" w:cs="Arial"/>
          <w:kern w:val="0"/>
          <w:sz w:val="28"/>
          <w:szCs w:val="28"/>
        </w:rPr>
        <w:t>00</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平方米，再加上</w:t>
      </w:r>
      <w:r>
        <w:rPr>
          <w:rFonts w:ascii="Arial" w:eastAsia="楷体_GB2312" w:hAnsi="Arial" w:cs="Arial" w:hint="eastAsia"/>
          <w:kern w:val="0"/>
          <w:sz w:val="28"/>
          <w:szCs w:val="28"/>
        </w:rPr>
        <w:t>管理费用、销售费用、</w:t>
      </w:r>
      <w:r w:rsidRPr="00A606A2">
        <w:rPr>
          <w:rFonts w:ascii="Arial" w:eastAsia="楷体_GB2312" w:hAnsi="Arial" w:cs="Arial"/>
          <w:kern w:val="0"/>
          <w:sz w:val="28"/>
          <w:szCs w:val="28"/>
        </w:rPr>
        <w:t>利息、利润、税费等，考虑折旧</w:t>
      </w:r>
      <w:r>
        <w:rPr>
          <w:rFonts w:ascii="Arial" w:eastAsia="楷体_GB2312" w:hAnsi="Arial" w:cs="Arial" w:hint="eastAsia"/>
          <w:kern w:val="0"/>
          <w:sz w:val="28"/>
          <w:szCs w:val="28"/>
        </w:rPr>
        <w:t>后</w:t>
      </w:r>
      <w:r w:rsidRPr="00A606A2">
        <w:rPr>
          <w:rFonts w:ascii="Arial" w:eastAsia="楷体_GB2312" w:hAnsi="Arial" w:cs="Arial"/>
          <w:kern w:val="0"/>
          <w:sz w:val="28"/>
          <w:szCs w:val="28"/>
        </w:rPr>
        <w:t>得到建筑物现值为</w:t>
      </w:r>
      <w:r w:rsidR="00CE7D4C">
        <w:rPr>
          <w:rFonts w:ascii="Arial" w:eastAsia="楷体_GB2312" w:hAnsi="Arial" w:cs="Arial"/>
          <w:kern w:val="0"/>
          <w:sz w:val="28"/>
          <w:szCs w:val="28"/>
        </w:rPr>
        <w:t>28</w:t>
      </w:r>
      <w:r w:rsidR="00CE7D4C">
        <w:rPr>
          <w:rFonts w:ascii="Arial" w:eastAsia="楷体_GB2312" w:hAnsi="Arial" w:cs="Arial" w:hint="eastAsia"/>
          <w:kern w:val="0"/>
          <w:sz w:val="28"/>
          <w:szCs w:val="28"/>
        </w:rPr>
        <w:t>万</w:t>
      </w:r>
      <w:r w:rsidRPr="00A606A2">
        <w:rPr>
          <w:rFonts w:ascii="Arial" w:eastAsia="楷体_GB2312" w:hAnsi="Arial" w:cs="Arial"/>
          <w:kern w:val="0"/>
          <w:sz w:val="28"/>
          <w:szCs w:val="28"/>
        </w:rPr>
        <w:t>元，二者加总得到</w:t>
      </w:r>
      <w:r w:rsidR="00CE7D4C" w:rsidRPr="00CE7D4C">
        <w:rPr>
          <w:rFonts w:ascii="楷体_GB2312" w:eastAsia="楷体_GB2312" w:hAnsi="仿宋" w:cs="仿宋" w:hint="eastAsia"/>
          <w:bCs/>
          <w:sz w:val="28"/>
          <w:szCs w:val="28"/>
        </w:rPr>
        <w:t>非配套公建、配套用房标准户型</w:t>
      </w:r>
      <w:r w:rsidR="00CE7D4C">
        <w:rPr>
          <w:rFonts w:ascii="楷体_GB2312" w:eastAsia="楷体_GB2312" w:hAnsi="仿宋" w:cs="仿宋" w:hint="eastAsia"/>
          <w:bCs/>
          <w:sz w:val="28"/>
          <w:szCs w:val="28"/>
        </w:rPr>
        <w:t>的</w:t>
      </w:r>
      <w:r w:rsidRPr="00A606A2">
        <w:rPr>
          <w:rFonts w:ascii="Arial" w:eastAsia="楷体_GB2312" w:hAnsi="Arial" w:cs="Arial"/>
          <w:kern w:val="0"/>
          <w:sz w:val="28"/>
          <w:szCs w:val="28"/>
        </w:rPr>
        <w:t>成本价值为</w:t>
      </w:r>
      <w:r w:rsidR="00CE7D4C">
        <w:rPr>
          <w:rFonts w:ascii="Arial" w:eastAsia="楷体_GB2312" w:hAnsi="Arial" w:cs="Arial"/>
          <w:kern w:val="0"/>
          <w:sz w:val="28"/>
          <w:szCs w:val="28"/>
        </w:rPr>
        <w:t>345</w:t>
      </w:r>
      <w:r w:rsidR="00CE7D4C">
        <w:rPr>
          <w:rFonts w:ascii="Arial" w:eastAsia="楷体_GB2312" w:hAnsi="Arial" w:cs="Arial" w:hint="eastAsia"/>
          <w:kern w:val="0"/>
          <w:sz w:val="28"/>
          <w:szCs w:val="28"/>
        </w:rPr>
        <w:t>万</w:t>
      </w:r>
      <w:r w:rsidRPr="00A606A2">
        <w:rPr>
          <w:rFonts w:ascii="Arial" w:eastAsia="楷体_GB2312" w:hAnsi="Arial" w:cs="Arial"/>
          <w:kern w:val="0"/>
          <w:sz w:val="28"/>
          <w:szCs w:val="28"/>
        </w:rPr>
        <w:t>元，折合楼面单价为</w:t>
      </w:r>
      <w:r w:rsidR="00CE7D4C">
        <w:rPr>
          <w:rFonts w:ascii="Arial" w:eastAsia="楷体_GB2312" w:hAnsi="Arial" w:cs="Arial"/>
          <w:kern w:val="0"/>
          <w:sz w:val="28"/>
          <w:szCs w:val="28"/>
        </w:rPr>
        <w:t>58663</w:t>
      </w:r>
      <w:r w:rsidRPr="00A606A2">
        <w:rPr>
          <w:rFonts w:ascii="Arial" w:eastAsia="楷体_GB2312" w:hAnsi="Arial" w:cs="Arial"/>
          <w:kern w:val="0"/>
          <w:sz w:val="28"/>
          <w:szCs w:val="28"/>
        </w:rPr>
        <w:t>元</w:t>
      </w:r>
      <w:r w:rsidRPr="00A606A2">
        <w:rPr>
          <w:rFonts w:ascii="Arial" w:eastAsia="楷体_GB2312" w:hAnsi="Arial" w:cs="Arial"/>
          <w:kern w:val="0"/>
          <w:sz w:val="28"/>
          <w:szCs w:val="28"/>
        </w:rPr>
        <w:t>/</w:t>
      </w:r>
      <w:r w:rsidRPr="00A606A2">
        <w:rPr>
          <w:rFonts w:ascii="Arial" w:eastAsia="楷体_GB2312" w:hAnsi="Arial" w:cs="Arial"/>
          <w:kern w:val="0"/>
          <w:sz w:val="28"/>
          <w:szCs w:val="28"/>
        </w:rPr>
        <w:t>平方米。</w:t>
      </w:r>
    </w:p>
    <w:p w14:paraId="0719A2A6" w14:textId="61069F30" w:rsidR="00CE7D4C" w:rsidRDefault="00C87502" w:rsidP="00C44C67">
      <w:pPr>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b</w:t>
      </w:r>
      <w:r w:rsidR="00CE7D4C">
        <w:rPr>
          <w:rFonts w:ascii="Arial" w:eastAsia="楷体_GB2312" w:hAnsi="Arial" w:cs="Arial" w:hint="eastAsia"/>
          <w:kern w:val="0"/>
          <w:sz w:val="28"/>
          <w:szCs w:val="28"/>
        </w:rPr>
        <w:t>收益法</w:t>
      </w:r>
    </w:p>
    <w:p w14:paraId="6BC2914D" w14:textId="7B768036" w:rsidR="009376B4" w:rsidRDefault="00CE7D4C" w:rsidP="00C44C67">
      <w:pPr>
        <w:ind w:firstLineChars="200" w:firstLine="560"/>
        <w:rPr>
          <w:rFonts w:ascii="楷体_GB2312" w:eastAsia="楷体_GB2312" w:hAnsi="仿宋" w:cs="仿宋"/>
          <w:bCs/>
          <w:sz w:val="28"/>
          <w:szCs w:val="28"/>
        </w:rPr>
      </w:pPr>
      <w:r w:rsidRPr="002D776B">
        <w:rPr>
          <w:rFonts w:ascii="Arial" w:eastAsia="楷体_GB2312" w:hAnsi="Arial" w:cs="Arial" w:hint="eastAsia"/>
          <w:kern w:val="0"/>
          <w:sz w:val="28"/>
          <w:szCs w:val="28"/>
        </w:rPr>
        <w:t>收益法是预测估价对象的未来收益，利用报酬率或资本化率、收益乘数将未来收益转换为价值得到估价价值的方法。</w:t>
      </w:r>
      <w:r>
        <w:rPr>
          <w:rFonts w:ascii="Arial" w:eastAsia="楷体_GB2312" w:hAnsi="Arial" w:cs="Arial" w:hint="eastAsia"/>
          <w:kern w:val="0"/>
          <w:sz w:val="28"/>
          <w:szCs w:val="28"/>
        </w:rPr>
        <w:t>根据市场调查，</w:t>
      </w:r>
      <w:r w:rsidR="009376B4">
        <w:rPr>
          <w:rFonts w:ascii="Arial" w:eastAsia="楷体_GB2312" w:hAnsi="Arial" w:cs="Arial" w:hint="eastAsia"/>
          <w:kern w:val="0"/>
          <w:sz w:val="28"/>
          <w:szCs w:val="28"/>
        </w:rPr>
        <w:t>估价对象所属项目</w:t>
      </w:r>
      <w:r w:rsidR="009376B4" w:rsidRPr="00CE7D4C">
        <w:rPr>
          <w:rFonts w:ascii="楷体_GB2312" w:eastAsia="楷体_GB2312" w:hAnsi="仿宋" w:cs="仿宋" w:hint="eastAsia"/>
          <w:bCs/>
          <w:sz w:val="28"/>
          <w:szCs w:val="28"/>
        </w:rPr>
        <w:t>非配套公建、配套用房</w:t>
      </w:r>
      <w:r w:rsidR="009376B4">
        <w:rPr>
          <w:rFonts w:ascii="楷体_GB2312" w:eastAsia="楷体_GB2312" w:hAnsi="仿宋" w:cs="仿宋" w:hint="eastAsia"/>
          <w:bCs/>
          <w:sz w:val="28"/>
          <w:szCs w:val="28"/>
        </w:rPr>
        <w:t>经营方式以租赁为主，</w:t>
      </w:r>
      <w:r w:rsidR="00680F75">
        <w:rPr>
          <w:rFonts w:ascii="楷体_GB2312" w:eastAsia="楷体_GB2312" w:hAnsi="仿宋" w:cs="仿宋" w:hint="eastAsia"/>
          <w:bCs/>
          <w:sz w:val="28"/>
          <w:szCs w:val="28"/>
        </w:rPr>
        <w:t>评估专业人员</w:t>
      </w:r>
      <w:r w:rsidR="00680F75">
        <w:rPr>
          <w:rFonts w:ascii="Arial" w:eastAsia="楷体_GB2312" w:hAnsi="Arial" w:cs="Arial" w:hint="eastAsia"/>
          <w:kern w:val="0"/>
          <w:sz w:val="28"/>
          <w:szCs w:val="28"/>
        </w:rPr>
        <w:t>调取了估价对象同一项目的</w:t>
      </w:r>
      <w:r w:rsidR="00680F75">
        <w:rPr>
          <w:rFonts w:ascii="Arial" w:eastAsia="楷体_GB2312" w:hAnsi="Arial" w:cs="Arial"/>
          <w:kern w:val="0"/>
          <w:sz w:val="28"/>
          <w:szCs w:val="28"/>
        </w:rPr>
        <w:t>3</w:t>
      </w:r>
      <w:r w:rsidR="00680F75">
        <w:rPr>
          <w:rFonts w:ascii="Arial" w:eastAsia="楷体_GB2312" w:hAnsi="Arial" w:cs="Arial" w:hint="eastAsia"/>
          <w:kern w:val="0"/>
          <w:sz w:val="28"/>
          <w:szCs w:val="28"/>
        </w:rPr>
        <w:t>个具有较高可比性的交易实例，详见下表：</w:t>
      </w:r>
    </w:p>
    <w:tbl>
      <w:tblPr>
        <w:tblW w:w="5000" w:type="pct"/>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57" w:type="dxa"/>
          <w:left w:w="57" w:type="dxa"/>
          <w:bottom w:w="57" w:type="dxa"/>
          <w:right w:w="57" w:type="dxa"/>
        </w:tblCellMar>
        <w:tblLook w:val="04A0" w:firstRow="1" w:lastRow="0" w:firstColumn="1" w:lastColumn="0" w:noHBand="0" w:noVBand="1"/>
      </w:tblPr>
      <w:tblGrid>
        <w:gridCol w:w="1867"/>
        <w:gridCol w:w="1362"/>
        <w:gridCol w:w="1485"/>
        <w:gridCol w:w="892"/>
        <w:gridCol w:w="1930"/>
        <w:gridCol w:w="1126"/>
      </w:tblGrid>
      <w:tr w:rsidR="00680F75" w14:paraId="738A4762" w14:textId="77777777" w:rsidTr="00680F75">
        <w:trPr>
          <w:cantSplit/>
          <w:jc w:val="center"/>
        </w:trPr>
        <w:tc>
          <w:tcPr>
            <w:tcW w:w="1078" w:type="pct"/>
            <w:tcBorders>
              <w:top w:val="single" w:sz="4" w:space="0" w:color="404040"/>
              <w:left w:val="single" w:sz="4" w:space="0" w:color="404040"/>
              <w:bottom w:val="single" w:sz="4" w:space="0" w:color="404040"/>
              <w:right w:val="single" w:sz="4" w:space="0" w:color="404040"/>
            </w:tcBorders>
            <w:vAlign w:val="center"/>
            <w:hideMark/>
          </w:tcPr>
          <w:p w14:paraId="5B9F73A2"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项目名称</w:t>
            </w:r>
            <w:r w:rsidRPr="00680F75">
              <w:rPr>
                <w:rFonts w:ascii="楷体_GB2312" w:eastAsia="楷体_GB2312" w:hAnsi="仿宋" w:cs="仿宋"/>
                <w:szCs w:val="21"/>
              </w:rPr>
              <w:t>/</w:t>
            </w:r>
            <w:r w:rsidRPr="00680F75">
              <w:rPr>
                <w:rFonts w:ascii="楷体_GB2312" w:eastAsia="楷体_GB2312" w:hAnsi="仿宋" w:cs="仿宋" w:hint="eastAsia"/>
                <w:szCs w:val="21"/>
              </w:rPr>
              <w:t>位置</w:t>
            </w:r>
          </w:p>
        </w:tc>
        <w:tc>
          <w:tcPr>
            <w:tcW w:w="786" w:type="pct"/>
            <w:tcBorders>
              <w:top w:val="single" w:sz="4" w:space="0" w:color="404040"/>
              <w:left w:val="single" w:sz="4" w:space="0" w:color="404040"/>
              <w:bottom w:val="single" w:sz="4" w:space="0" w:color="404040"/>
              <w:right w:val="single" w:sz="4" w:space="0" w:color="404040"/>
            </w:tcBorders>
            <w:vAlign w:val="center"/>
            <w:hideMark/>
          </w:tcPr>
          <w:p w14:paraId="0F24019E"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面积（㎡）</w:t>
            </w:r>
          </w:p>
        </w:tc>
        <w:tc>
          <w:tcPr>
            <w:tcW w:w="857" w:type="pct"/>
            <w:tcBorders>
              <w:top w:val="single" w:sz="4" w:space="0" w:color="404040"/>
              <w:left w:val="single" w:sz="4" w:space="0" w:color="404040"/>
              <w:bottom w:val="single" w:sz="4" w:space="0" w:color="404040"/>
              <w:right w:val="single" w:sz="4" w:space="0" w:color="404040"/>
            </w:tcBorders>
            <w:vAlign w:val="center"/>
            <w:hideMark/>
          </w:tcPr>
          <w:p w14:paraId="735ED639"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租金（元</w:t>
            </w:r>
            <w:r w:rsidRPr="00680F75">
              <w:rPr>
                <w:rFonts w:ascii="楷体_GB2312" w:eastAsia="楷体_GB2312" w:hAnsi="仿宋" w:cs="仿宋"/>
                <w:szCs w:val="21"/>
              </w:rPr>
              <w:t>/</w:t>
            </w:r>
            <w:r w:rsidRPr="00680F75">
              <w:rPr>
                <w:rFonts w:ascii="楷体_GB2312" w:eastAsia="楷体_GB2312" w:hAnsi="仿宋" w:cs="仿宋" w:hint="eastAsia"/>
                <w:szCs w:val="21"/>
              </w:rPr>
              <w:t>㎡</w:t>
            </w:r>
            <w:r w:rsidRPr="00680F75">
              <w:rPr>
                <w:rFonts w:ascii="楷体_GB2312" w:eastAsia="楷体_GB2312" w:hAnsi="仿宋" w:cs="仿宋"/>
                <w:szCs w:val="21"/>
              </w:rPr>
              <w:t>.</w:t>
            </w:r>
            <w:r w:rsidRPr="00680F75">
              <w:rPr>
                <w:rFonts w:ascii="楷体_GB2312" w:eastAsia="楷体_GB2312" w:hAnsi="仿宋" w:cs="仿宋" w:hint="eastAsia"/>
                <w:szCs w:val="21"/>
              </w:rPr>
              <w:t>天）</w:t>
            </w:r>
          </w:p>
        </w:tc>
        <w:tc>
          <w:tcPr>
            <w:tcW w:w="515" w:type="pct"/>
            <w:tcBorders>
              <w:top w:val="single" w:sz="4" w:space="0" w:color="404040"/>
              <w:left w:val="single" w:sz="4" w:space="0" w:color="404040"/>
              <w:bottom w:val="single" w:sz="4" w:space="0" w:color="404040"/>
              <w:right w:val="single" w:sz="4" w:space="0" w:color="404040"/>
            </w:tcBorders>
            <w:vAlign w:val="center"/>
            <w:hideMark/>
          </w:tcPr>
          <w:p w14:paraId="184D4205"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楼层</w:t>
            </w:r>
          </w:p>
        </w:tc>
        <w:tc>
          <w:tcPr>
            <w:tcW w:w="1114" w:type="pct"/>
            <w:tcBorders>
              <w:top w:val="single" w:sz="4" w:space="0" w:color="404040"/>
              <w:left w:val="single" w:sz="4" w:space="0" w:color="404040"/>
              <w:bottom w:val="single" w:sz="4" w:space="0" w:color="404040"/>
              <w:right w:val="single" w:sz="4" w:space="0" w:color="404040"/>
            </w:tcBorders>
            <w:vAlign w:val="center"/>
            <w:hideMark/>
          </w:tcPr>
          <w:p w14:paraId="66EA704A"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用途</w:t>
            </w:r>
          </w:p>
        </w:tc>
        <w:tc>
          <w:tcPr>
            <w:tcW w:w="651" w:type="pct"/>
            <w:tcBorders>
              <w:top w:val="single" w:sz="4" w:space="0" w:color="404040"/>
              <w:left w:val="single" w:sz="4" w:space="0" w:color="404040"/>
              <w:bottom w:val="single" w:sz="4" w:space="0" w:color="404040"/>
              <w:right w:val="single" w:sz="4" w:space="0" w:color="404040"/>
            </w:tcBorders>
            <w:vAlign w:val="center"/>
            <w:hideMark/>
          </w:tcPr>
          <w:p w14:paraId="4AE2A2BF"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交易日期</w:t>
            </w:r>
          </w:p>
        </w:tc>
      </w:tr>
      <w:tr w:rsidR="00680F75" w14:paraId="05947714" w14:textId="77777777" w:rsidTr="00680F75">
        <w:trPr>
          <w:cantSplit/>
          <w:jc w:val="center"/>
        </w:trPr>
        <w:tc>
          <w:tcPr>
            <w:tcW w:w="1078" w:type="pct"/>
            <w:tcBorders>
              <w:top w:val="single" w:sz="4" w:space="0" w:color="404040"/>
              <w:left w:val="single" w:sz="4" w:space="0" w:color="404040"/>
              <w:bottom w:val="single" w:sz="4" w:space="0" w:color="404040"/>
              <w:right w:val="single" w:sz="4" w:space="0" w:color="404040"/>
            </w:tcBorders>
            <w:vAlign w:val="center"/>
            <w:hideMark/>
          </w:tcPr>
          <w:p w14:paraId="1AE17E2E"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苹果社区北区商铺</w:t>
            </w:r>
          </w:p>
        </w:tc>
        <w:tc>
          <w:tcPr>
            <w:tcW w:w="786" w:type="pct"/>
            <w:tcBorders>
              <w:top w:val="single" w:sz="4" w:space="0" w:color="404040"/>
              <w:left w:val="single" w:sz="4" w:space="0" w:color="404040"/>
              <w:bottom w:val="single" w:sz="4" w:space="0" w:color="404040"/>
              <w:right w:val="single" w:sz="4" w:space="0" w:color="404040"/>
            </w:tcBorders>
            <w:vAlign w:val="center"/>
            <w:hideMark/>
          </w:tcPr>
          <w:p w14:paraId="57B25CB0"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90</w:t>
            </w:r>
          </w:p>
        </w:tc>
        <w:tc>
          <w:tcPr>
            <w:tcW w:w="857" w:type="pct"/>
            <w:tcBorders>
              <w:top w:val="single" w:sz="4" w:space="0" w:color="404040"/>
              <w:left w:val="single" w:sz="4" w:space="0" w:color="404040"/>
              <w:bottom w:val="single" w:sz="4" w:space="0" w:color="404040"/>
              <w:right w:val="single" w:sz="4" w:space="0" w:color="404040"/>
            </w:tcBorders>
            <w:vAlign w:val="center"/>
            <w:hideMark/>
          </w:tcPr>
          <w:p w14:paraId="709AABB1"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11.11</w:t>
            </w:r>
          </w:p>
        </w:tc>
        <w:tc>
          <w:tcPr>
            <w:tcW w:w="515" w:type="pct"/>
            <w:tcBorders>
              <w:top w:val="single" w:sz="4" w:space="0" w:color="404040"/>
              <w:left w:val="single" w:sz="4" w:space="0" w:color="404040"/>
              <w:bottom w:val="single" w:sz="4" w:space="0" w:color="404040"/>
              <w:right w:val="single" w:sz="4" w:space="0" w:color="404040"/>
            </w:tcBorders>
            <w:vAlign w:val="center"/>
            <w:hideMark/>
          </w:tcPr>
          <w:p w14:paraId="78B9AABF"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地上</w:t>
            </w:r>
            <w:r w:rsidRPr="00680F75">
              <w:rPr>
                <w:rFonts w:ascii="楷体_GB2312" w:eastAsia="楷体_GB2312" w:hAnsi="仿宋" w:cs="仿宋"/>
                <w:szCs w:val="21"/>
              </w:rPr>
              <w:t>1</w:t>
            </w:r>
            <w:r w:rsidRPr="00680F75">
              <w:rPr>
                <w:rFonts w:ascii="楷体_GB2312" w:eastAsia="楷体_GB2312" w:hAnsi="仿宋" w:cs="仿宋" w:hint="eastAsia"/>
                <w:szCs w:val="21"/>
              </w:rPr>
              <w:t>层</w:t>
            </w:r>
          </w:p>
        </w:tc>
        <w:tc>
          <w:tcPr>
            <w:tcW w:w="1114" w:type="pct"/>
            <w:tcBorders>
              <w:top w:val="single" w:sz="4" w:space="0" w:color="404040"/>
              <w:left w:val="single" w:sz="4" w:space="0" w:color="404040"/>
              <w:bottom w:val="single" w:sz="4" w:space="0" w:color="404040"/>
              <w:right w:val="single" w:sz="4" w:space="0" w:color="404040"/>
            </w:tcBorders>
            <w:vAlign w:val="center"/>
            <w:hideMark/>
          </w:tcPr>
          <w:p w14:paraId="05D84E90"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非配套公建用房</w:t>
            </w:r>
          </w:p>
        </w:tc>
        <w:tc>
          <w:tcPr>
            <w:tcW w:w="651" w:type="pct"/>
            <w:tcBorders>
              <w:top w:val="single" w:sz="4" w:space="0" w:color="404040"/>
              <w:left w:val="single" w:sz="4" w:space="0" w:color="404040"/>
              <w:bottom w:val="single" w:sz="4" w:space="0" w:color="404040"/>
              <w:right w:val="single" w:sz="4" w:space="0" w:color="404040"/>
            </w:tcBorders>
            <w:vAlign w:val="center"/>
            <w:hideMark/>
          </w:tcPr>
          <w:p w14:paraId="564A9073"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2022-10</w:t>
            </w:r>
          </w:p>
        </w:tc>
      </w:tr>
      <w:tr w:rsidR="00680F75" w14:paraId="08BCA874" w14:textId="77777777" w:rsidTr="00680F75">
        <w:trPr>
          <w:cantSplit/>
          <w:jc w:val="center"/>
        </w:trPr>
        <w:tc>
          <w:tcPr>
            <w:tcW w:w="1078" w:type="pct"/>
            <w:tcBorders>
              <w:top w:val="single" w:sz="4" w:space="0" w:color="404040"/>
              <w:left w:val="single" w:sz="4" w:space="0" w:color="404040"/>
              <w:bottom w:val="single" w:sz="4" w:space="0" w:color="404040"/>
              <w:right w:val="single" w:sz="4" w:space="0" w:color="404040"/>
            </w:tcBorders>
            <w:vAlign w:val="center"/>
            <w:hideMark/>
          </w:tcPr>
          <w:p w14:paraId="2BA8F1F0"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苹果社区北区商铺</w:t>
            </w:r>
          </w:p>
        </w:tc>
        <w:tc>
          <w:tcPr>
            <w:tcW w:w="786" w:type="pct"/>
            <w:tcBorders>
              <w:top w:val="single" w:sz="4" w:space="0" w:color="404040"/>
              <w:left w:val="single" w:sz="4" w:space="0" w:color="404040"/>
              <w:bottom w:val="single" w:sz="4" w:space="0" w:color="404040"/>
              <w:right w:val="single" w:sz="4" w:space="0" w:color="404040"/>
            </w:tcBorders>
            <w:vAlign w:val="center"/>
            <w:hideMark/>
          </w:tcPr>
          <w:p w14:paraId="0B565C75"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246</w:t>
            </w:r>
          </w:p>
        </w:tc>
        <w:tc>
          <w:tcPr>
            <w:tcW w:w="857" w:type="pct"/>
            <w:tcBorders>
              <w:top w:val="single" w:sz="4" w:space="0" w:color="404040"/>
              <w:left w:val="single" w:sz="4" w:space="0" w:color="404040"/>
              <w:bottom w:val="single" w:sz="4" w:space="0" w:color="404040"/>
              <w:right w:val="single" w:sz="4" w:space="0" w:color="404040"/>
            </w:tcBorders>
            <w:vAlign w:val="center"/>
            <w:hideMark/>
          </w:tcPr>
          <w:p w14:paraId="0B25A6EF"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11.25</w:t>
            </w:r>
          </w:p>
        </w:tc>
        <w:tc>
          <w:tcPr>
            <w:tcW w:w="515" w:type="pct"/>
            <w:tcBorders>
              <w:top w:val="single" w:sz="4" w:space="0" w:color="404040"/>
              <w:left w:val="single" w:sz="4" w:space="0" w:color="404040"/>
              <w:bottom w:val="single" w:sz="4" w:space="0" w:color="404040"/>
              <w:right w:val="single" w:sz="4" w:space="0" w:color="404040"/>
            </w:tcBorders>
            <w:vAlign w:val="center"/>
            <w:hideMark/>
          </w:tcPr>
          <w:p w14:paraId="3E81DBAB"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地上</w:t>
            </w:r>
            <w:r w:rsidRPr="00680F75">
              <w:rPr>
                <w:rFonts w:ascii="楷体_GB2312" w:eastAsia="楷体_GB2312" w:hAnsi="仿宋" w:cs="仿宋"/>
                <w:szCs w:val="21"/>
              </w:rPr>
              <w:t>1</w:t>
            </w:r>
            <w:r w:rsidRPr="00680F75">
              <w:rPr>
                <w:rFonts w:ascii="楷体_GB2312" w:eastAsia="楷体_GB2312" w:hAnsi="仿宋" w:cs="仿宋" w:hint="eastAsia"/>
                <w:szCs w:val="21"/>
              </w:rPr>
              <w:t>层</w:t>
            </w:r>
          </w:p>
        </w:tc>
        <w:tc>
          <w:tcPr>
            <w:tcW w:w="1114" w:type="pct"/>
            <w:tcBorders>
              <w:top w:val="single" w:sz="4" w:space="0" w:color="404040"/>
              <w:left w:val="single" w:sz="4" w:space="0" w:color="404040"/>
              <w:bottom w:val="single" w:sz="4" w:space="0" w:color="404040"/>
              <w:right w:val="single" w:sz="4" w:space="0" w:color="404040"/>
            </w:tcBorders>
            <w:vAlign w:val="center"/>
            <w:hideMark/>
          </w:tcPr>
          <w:p w14:paraId="16D4F57B"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非配套公建用房</w:t>
            </w:r>
          </w:p>
        </w:tc>
        <w:tc>
          <w:tcPr>
            <w:tcW w:w="651" w:type="pct"/>
            <w:tcBorders>
              <w:top w:val="single" w:sz="4" w:space="0" w:color="404040"/>
              <w:left w:val="single" w:sz="4" w:space="0" w:color="404040"/>
              <w:bottom w:val="single" w:sz="4" w:space="0" w:color="404040"/>
              <w:right w:val="single" w:sz="4" w:space="0" w:color="404040"/>
            </w:tcBorders>
            <w:vAlign w:val="center"/>
            <w:hideMark/>
          </w:tcPr>
          <w:p w14:paraId="02DA38AB"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2022-10</w:t>
            </w:r>
          </w:p>
        </w:tc>
      </w:tr>
      <w:tr w:rsidR="00680F75" w14:paraId="4E653C56" w14:textId="77777777" w:rsidTr="00680F75">
        <w:trPr>
          <w:cantSplit/>
          <w:jc w:val="center"/>
        </w:trPr>
        <w:tc>
          <w:tcPr>
            <w:tcW w:w="1078" w:type="pct"/>
            <w:tcBorders>
              <w:top w:val="single" w:sz="4" w:space="0" w:color="404040"/>
              <w:left w:val="single" w:sz="4" w:space="0" w:color="404040"/>
              <w:bottom w:val="single" w:sz="4" w:space="0" w:color="404040"/>
              <w:right w:val="single" w:sz="4" w:space="0" w:color="404040"/>
            </w:tcBorders>
            <w:vAlign w:val="center"/>
            <w:hideMark/>
          </w:tcPr>
          <w:p w14:paraId="489723B0"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苹果社区北区商铺</w:t>
            </w:r>
          </w:p>
        </w:tc>
        <w:tc>
          <w:tcPr>
            <w:tcW w:w="786" w:type="pct"/>
            <w:tcBorders>
              <w:top w:val="single" w:sz="4" w:space="0" w:color="404040"/>
              <w:left w:val="single" w:sz="4" w:space="0" w:color="404040"/>
              <w:bottom w:val="single" w:sz="4" w:space="0" w:color="404040"/>
              <w:right w:val="single" w:sz="4" w:space="0" w:color="404040"/>
            </w:tcBorders>
            <w:vAlign w:val="center"/>
            <w:hideMark/>
          </w:tcPr>
          <w:p w14:paraId="6940F496"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80</w:t>
            </w:r>
          </w:p>
        </w:tc>
        <w:tc>
          <w:tcPr>
            <w:tcW w:w="857" w:type="pct"/>
            <w:tcBorders>
              <w:top w:val="single" w:sz="4" w:space="0" w:color="404040"/>
              <w:left w:val="single" w:sz="4" w:space="0" w:color="404040"/>
              <w:bottom w:val="single" w:sz="4" w:space="0" w:color="404040"/>
              <w:right w:val="single" w:sz="4" w:space="0" w:color="404040"/>
            </w:tcBorders>
            <w:vAlign w:val="center"/>
            <w:hideMark/>
          </w:tcPr>
          <w:p w14:paraId="7BF4115B"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11.67</w:t>
            </w:r>
          </w:p>
        </w:tc>
        <w:tc>
          <w:tcPr>
            <w:tcW w:w="515" w:type="pct"/>
            <w:tcBorders>
              <w:top w:val="single" w:sz="4" w:space="0" w:color="404040"/>
              <w:left w:val="single" w:sz="4" w:space="0" w:color="404040"/>
              <w:bottom w:val="single" w:sz="4" w:space="0" w:color="404040"/>
              <w:right w:val="single" w:sz="4" w:space="0" w:color="404040"/>
            </w:tcBorders>
            <w:vAlign w:val="center"/>
            <w:hideMark/>
          </w:tcPr>
          <w:p w14:paraId="5D4ABB5B"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地上</w:t>
            </w:r>
            <w:r w:rsidRPr="00680F75">
              <w:rPr>
                <w:rFonts w:ascii="楷体_GB2312" w:eastAsia="楷体_GB2312" w:hAnsi="仿宋" w:cs="仿宋"/>
                <w:szCs w:val="21"/>
              </w:rPr>
              <w:t>1</w:t>
            </w:r>
            <w:r w:rsidRPr="00680F75">
              <w:rPr>
                <w:rFonts w:ascii="楷体_GB2312" w:eastAsia="楷体_GB2312" w:hAnsi="仿宋" w:cs="仿宋" w:hint="eastAsia"/>
                <w:szCs w:val="21"/>
              </w:rPr>
              <w:t>层</w:t>
            </w:r>
          </w:p>
        </w:tc>
        <w:tc>
          <w:tcPr>
            <w:tcW w:w="1114" w:type="pct"/>
            <w:tcBorders>
              <w:top w:val="single" w:sz="4" w:space="0" w:color="404040"/>
              <w:left w:val="single" w:sz="4" w:space="0" w:color="404040"/>
              <w:bottom w:val="single" w:sz="4" w:space="0" w:color="404040"/>
              <w:right w:val="single" w:sz="4" w:space="0" w:color="404040"/>
            </w:tcBorders>
            <w:vAlign w:val="center"/>
            <w:hideMark/>
          </w:tcPr>
          <w:p w14:paraId="17027019"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hint="eastAsia"/>
                <w:szCs w:val="21"/>
              </w:rPr>
              <w:t>非配套公建用房</w:t>
            </w:r>
          </w:p>
        </w:tc>
        <w:tc>
          <w:tcPr>
            <w:tcW w:w="651" w:type="pct"/>
            <w:tcBorders>
              <w:top w:val="single" w:sz="4" w:space="0" w:color="404040"/>
              <w:left w:val="single" w:sz="4" w:space="0" w:color="404040"/>
              <w:bottom w:val="single" w:sz="4" w:space="0" w:color="404040"/>
              <w:right w:val="single" w:sz="4" w:space="0" w:color="404040"/>
            </w:tcBorders>
            <w:vAlign w:val="center"/>
            <w:hideMark/>
          </w:tcPr>
          <w:p w14:paraId="539320FC" w14:textId="77777777" w:rsidR="00680F75" w:rsidRPr="00680F75" w:rsidRDefault="00680F75" w:rsidP="00680F75">
            <w:pPr>
              <w:wordWrap w:val="0"/>
              <w:overflowPunct w:val="0"/>
              <w:autoSpaceDE w:val="0"/>
              <w:autoSpaceDN w:val="0"/>
              <w:spacing w:line="240" w:lineRule="exact"/>
              <w:jc w:val="center"/>
              <w:rPr>
                <w:rFonts w:ascii="楷体_GB2312" w:eastAsia="楷体_GB2312" w:hAnsi="仿宋" w:cs="仿宋"/>
                <w:szCs w:val="21"/>
              </w:rPr>
            </w:pPr>
            <w:r w:rsidRPr="00680F75">
              <w:rPr>
                <w:rFonts w:ascii="楷体_GB2312" w:eastAsia="楷体_GB2312" w:hAnsi="仿宋" w:cs="仿宋"/>
                <w:szCs w:val="21"/>
              </w:rPr>
              <w:t>2022-10</w:t>
            </w:r>
          </w:p>
        </w:tc>
      </w:tr>
    </w:tbl>
    <w:p w14:paraId="674F5AFE" w14:textId="7E9D951D" w:rsidR="00CE7D4C" w:rsidRDefault="00680F75" w:rsidP="00946AFB">
      <w:pPr>
        <w:ind w:firstLineChars="200" w:firstLine="560"/>
        <w:rPr>
          <w:rFonts w:ascii="Arial" w:eastAsia="楷体_GB2312" w:hAnsi="Arial" w:cs="Arial"/>
          <w:kern w:val="0"/>
          <w:sz w:val="28"/>
          <w:szCs w:val="28"/>
        </w:rPr>
      </w:pPr>
      <w:r>
        <w:rPr>
          <w:rFonts w:ascii="Arial" w:eastAsia="楷体_GB2312" w:hAnsi="Arial" w:cs="Arial"/>
          <w:kern w:val="0"/>
          <w:sz w:val="28"/>
          <w:szCs w:val="28"/>
        </w:rPr>
        <w:t>考虑</w:t>
      </w:r>
      <w:r>
        <w:rPr>
          <w:rFonts w:ascii="Arial" w:eastAsia="楷体_GB2312" w:hAnsi="Arial" w:cs="Arial" w:hint="eastAsia"/>
          <w:kern w:val="0"/>
          <w:sz w:val="28"/>
          <w:szCs w:val="28"/>
        </w:rPr>
        <w:t>交易情况、建筑</w:t>
      </w:r>
      <w:r>
        <w:rPr>
          <w:rFonts w:ascii="Arial" w:eastAsia="楷体_GB2312" w:hAnsi="Arial" w:cs="Arial"/>
          <w:kern w:val="0"/>
          <w:sz w:val="28"/>
          <w:szCs w:val="28"/>
        </w:rPr>
        <w:t>面积等因素</w:t>
      </w:r>
      <w:r>
        <w:rPr>
          <w:rFonts w:ascii="Arial" w:eastAsia="楷体_GB2312" w:hAnsi="Arial" w:cs="Arial" w:hint="eastAsia"/>
          <w:kern w:val="0"/>
          <w:sz w:val="28"/>
          <w:szCs w:val="28"/>
        </w:rPr>
        <w:t>，对上述可比实例</w:t>
      </w:r>
      <w:r>
        <w:rPr>
          <w:rFonts w:ascii="Arial" w:eastAsia="楷体_GB2312" w:hAnsi="Arial" w:cs="Arial"/>
          <w:kern w:val="0"/>
          <w:sz w:val="28"/>
          <w:szCs w:val="28"/>
        </w:rPr>
        <w:t>经过修正得到</w:t>
      </w:r>
      <w:r>
        <w:rPr>
          <w:rFonts w:ascii="Arial" w:eastAsia="楷体_GB2312" w:hAnsi="Arial" w:cs="Arial" w:hint="eastAsia"/>
          <w:kern w:val="0"/>
          <w:sz w:val="28"/>
          <w:szCs w:val="28"/>
        </w:rPr>
        <w:t>标准户型租金</w:t>
      </w:r>
      <w:r>
        <w:rPr>
          <w:rFonts w:ascii="Arial" w:eastAsia="楷体_GB2312" w:hAnsi="Arial" w:cs="Arial"/>
          <w:kern w:val="0"/>
          <w:sz w:val="28"/>
          <w:szCs w:val="28"/>
        </w:rPr>
        <w:t>比准价格为</w:t>
      </w:r>
      <w:r>
        <w:rPr>
          <w:rFonts w:ascii="Arial" w:eastAsia="楷体_GB2312" w:hAnsi="Arial" w:cs="Arial"/>
          <w:kern w:val="0"/>
          <w:sz w:val="28"/>
          <w:szCs w:val="28"/>
        </w:rPr>
        <w:t>11.66</w:t>
      </w:r>
      <w:r w:rsidRPr="00680F75">
        <w:rPr>
          <w:rFonts w:ascii="Arial" w:eastAsia="楷体_GB2312" w:hAnsi="Arial" w:cs="Arial" w:hint="eastAsia"/>
          <w:kern w:val="0"/>
          <w:sz w:val="28"/>
          <w:szCs w:val="28"/>
        </w:rPr>
        <w:t>元</w:t>
      </w:r>
      <w:r w:rsidRPr="00680F75">
        <w:rPr>
          <w:rFonts w:ascii="Arial" w:eastAsia="楷体_GB2312" w:hAnsi="Arial" w:cs="Arial" w:hint="eastAsia"/>
          <w:kern w:val="0"/>
          <w:sz w:val="28"/>
          <w:szCs w:val="28"/>
        </w:rPr>
        <w:t>/</w:t>
      </w:r>
      <w:r w:rsidRPr="00680F75">
        <w:rPr>
          <w:rFonts w:ascii="Arial" w:eastAsia="楷体_GB2312" w:hAnsi="Arial" w:cs="Arial" w:hint="eastAsia"/>
          <w:kern w:val="0"/>
          <w:sz w:val="28"/>
          <w:szCs w:val="28"/>
        </w:rPr>
        <w:t>天·</w:t>
      </w:r>
      <w:r w:rsidRPr="008756DC">
        <w:rPr>
          <w:rFonts w:ascii="Arial" w:eastAsia="楷体_GB2312" w:hAnsi="Arial" w:cs="Arial" w:hint="eastAsia"/>
          <w:kern w:val="0"/>
          <w:sz w:val="28"/>
          <w:szCs w:val="28"/>
        </w:rPr>
        <w:t>㎡</w:t>
      </w:r>
      <w:r>
        <w:rPr>
          <w:rFonts w:ascii="Arial" w:eastAsia="楷体_GB2312" w:hAnsi="Arial" w:cs="Arial"/>
          <w:kern w:val="0"/>
          <w:sz w:val="28"/>
          <w:szCs w:val="28"/>
        </w:rPr>
        <w:t>。</w:t>
      </w:r>
      <w:r w:rsidR="00CE7D4C">
        <w:rPr>
          <w:rFonts w:ascii="Arial" w:eastAsia="楷体_GB2312" w:hAnsi="Arial" w:cs="Arial"/>
          <w:kern w:val="0"/>
          <w:sz w:val="28"/>
          <w:szCs w:val="28"/>
        </w:rPr>
        <w:t>测算后</w:t>
      </w:r>
      <w:r w:rsidR="009376B4" w:rsidRPr="00CE7D4C">
        <w:rPr>
          <w:rFonts w:ascii="楷体_GB2312" w:eastAsia="楷体_GB2312" w:hAnsi="仿宋" w:cs="仿宋" w:hint="eastAsia"/>
          <w:bCs/>
          <w:sz w:val="28"/>
          <w:szCs w:val="28"/>
        </w:rPr>
        <w:t>非配套公建、配套用房标准户型</w:t>
      </w:r>
      <w:r w:rsidR="00CE7D4C" w:rsidRPr="002D776B">
        <w:rPr>
          <w:rFonts w:ascii="Arial" w:eastAsia="楷体_GB2312" w:hAnsi="Arial" w:cs="Arial" w:hint="eastAsia"/>
          <w:kern w:val="0"/>
          <w:sz w:val="28"/>
          <w:szCs w:val="28"/>
        </w:rPr>
        <w:t>收益</w:t>
      </w:r>
      <w:r w:rsidR="00CE7D4C">
        <w:rPr>
          <w:rFonts w:ascii="Arial" w:eastAsia="楷体_GB2312" w:hAnsi="Arial" w:cs="Arial" w:hint="eastAsia"/>
          <w:kern w:val="0"/>
          <w:sz w:val="28"/>
          <w:szCs w:val="28"/>
        </w:rPr>
        <w:t>价值总价为</w:t>
      </w:r>
      <w:r w:rsidR="00946AFB">
        <w:rPr>
          <w:rFonts w:ascii="Arial" w:eastAsia="楷体_GB2312" w:hAnsi="Arial" w:cs="Arial"/>
          <w:kern w:val="0"/>
          <w:sz w:val="28"/>
          <w:szCs w:val="28"/>
        </w:rPr>
        <w:t>344</w:t>
      </w:r>
      <w:r w:rsidR="00946AFB">
        <w:rPr>
          <w:rFonts w:ascii="Arial" w:eastAsia="楷体_GB2312" w:hAnsi="Arial" w:cs="Arial" w:hint="eastAsia"/>
          <w:kern w:val="0"/>
          <w:sz w:val="28"/>
          <w:szCs w:val="28"/>
        </w:rPr>
        <w:t>万</w:t>
      </w:r>
      <w:r w:rsidR="00CE7D4C">
        <w:rPr>
          <w:rFonts w:ascii="Arial" w:eastAsia="楷体_GB2312" w:hAnsi="Arial" w:cs="Arial" w:hint="eastAsia"/>
          <w:kern w:val="0"/>
          <w:sz w:val="28"/>
          <w:szCs w:val="28"/>
        </w:rPr>
        <w:t>元，折合楼面单价为</w:t>
      </w:r>
      <w:r w:rsidR="00946AFB">
        <w:rPr>
          <w:rFonts w:ascii="Arial" w:eastAsia="楷体_GB2312" w:hAnsi="Arial" w:cs="Arial"/>
          <w:kern w:val="0"/>
          <w:sz w:val="28"/>
          <w:szCs w:val="28"/>
        </w:rPr>
        <w:t>58493</w:t>
      </w:r>
      <w:r w:rsidR="00CE7D4C" w:rsidRPr="002D776B">
        <w:rPr>
          <w:rFonts w:ascii="Arial" w:eastAsia="楷体_GB2312" w:hAnsi="Arial" w:cs="Arial" w:hint="eastAsia"/>
          <w:kern w:val="0"/>
          <w:sz w:val="28"/>
          <w:szCs w:val="28"/>
        </w:rPr>
        <w:t>元</w:t>
      </w:r>
      <w:r w:rsidR="00CE7D4C" w:rsidRPr="002D776B">
        <w:rPr>
          <w:rFonts w:ascii="Arial" w:eastAsia="楷体_GB2312" w:hAnsi="Arial" w:cs="Arial" w:hint="eastAsia"/>
          <w:kern w:val="0"/>
          <w:sz w:val="28"/>
          <w:szCs w:val="28"/>
        </w:rPr>
        <w:t>/</w:t>
      </w:r>
      <w:r w:rsidR="00CE7D4C">
        <w:rPr>
          <w:rFonts w:ascii="Arial" w:eastAsia="楷体_GB2312" w:hAnsi="Arial" w:cs="Arial" w:hint="eastAsia"/>
          <w:kern w:val="0"/>
          <w:sz w:val="28"/>
          <w:szCs w:val="28"/>
        </w:rPr>
        <w:t>平方米。</w:t>
      </w:r>
    </w:p>
    <w:p w14:paraId="52C7D279" w14:textId="1D386FBC" w:rsidR="00946AFB" w:rsidRDefault="00C87502" w:rsidP="00946AFB">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lastRenderedPageBreak/>
        <w:t>c</w:t>
      </w:r>
      <w:r w:rsidR="00946AFB">
        <w:rPr>
          <w:rFonts w:ascii="Arial" w:eastAsia="楷体_GB2312" w:hAnsi="Arial" w:cs="Arial" w:hint="eastAsia"/>
          <w:kern w:val="0"/>
          <w:sz w:val="28"/>
          <w:szCs w:val="28"/>
        </w:rPr>
        <w:t>结论</w:t>
      </w:r>
    </w:p>
    <w:p w14:paraId="6829E35F" w14:textId="67C4847C" w:rsidR="00946AFB" w:rsidRDefault="00946AFB" w:rsidP="00946AFB">
      <w:pPr>
        <w:kinsoku w:val="0"/>
        <w:overflowPunct w:val="0"/>
        <w:autoSpaceDE w:val="0"/>
        <w:autoSpaceDN w:val="0"/>
        <w:spacing w:line="360" w:lineRule="auto"/>
        <w:ind w:firstLineChars="200" w:firstLine="560"/>
        <w:contextualSpacing/>
        <w:rPr>
          <w:rFonts w:ascii="Arial" w:eastAsia="楷体_GB2312" w:hAnsi="Arial" w:cs="Arial"/>
          <w:kern w:val="0"/>
          <w:sz w:val="28"/>
          <w:szCs w:val="28"/>
        </w:rPr>
      </w:pPr>
      <w:r w:rsidRPr="009C4380">
        <w:rPr>
          <w:rFonts w:ascii="Arial" w:eastAsia="楷体_GB2312" w:hAnsi="Arial" w:cs="Arial" w:hint="eastAsia"/>
          <w:kern w:val="0"/>
          <w:sz w:val="28"/>
          <w:szCs w:val="28"/>
        </w:rPr>
        <w:t>成本法中土地取得价格按照《北京市人民政府关于更新出让国有建设用地使用权基准地价的通知》（京政发</w:t>
      </w:r>
      <w:r w:rsidRPr="009C4380">
        <w:rPr>
          <w:rFonts w:ascii="Arial" w:eastAsia="楷体_GB2312" w:hAnsi="Arial" w:cs="Arial"/>
          <w:kern w:val="0"/>
          <w:sz w:val="28"/>
          <w:szCs w:val="28"/>
        </w:rPr>
        <w:t>[2022]12</w:t>
      </w:r>
      <w:r w:rsidRPr="009C4380">
        <w:rPr>
          <w:rFonts w:ascii="Arial" w:eastAsia="楷体_GB2312" w:hAnsi="Arial" w:cs="Arial"/>
          <w:kern w:val="0"/>
          <w:sz w:val="28"/>
          <w:szCs w:val="28"/>
        </w:rPr>
        <w:t>号）</w:t>
      </w:r>
      <w:r w:rsidRPr="009C4380">
        <w:rPr>
          <w:rFonts w:ascii="Arial" w:eastAsia="楷体_GB2312" w:hAnsi="Arial" w:cs="Arial" w:hint="eastAsia"/>
          <w:kern w:val="0"/>
          <w:sz w:val="28"/>
          <w:szCs w:val="28"/>
        </w:rPr>
        <w:t>确定，该文件中规定的基准地价系数修正法亦为北京市国有经营性建设用地出让时</w:t>
      </w:r>
      <w:r>
        <w:rPr>
          <w:rFonts w:ascii="Arial" w:eastAsia="楷体_GB2312" w:hAnsi="Arial" w:cs="Arial" w:hint="eastAsia"/>
          <w:kern w:val="0"/>
          <w:sz w:val="28"/>
          <w:szCs w:val="28"/>
        </w:rPr>
        <w:t>的必选方法，取值依据充分，测算出的地价水平符合正常土地市场水平。</w:t>
      </w:r>
      <w:r w:rsidRPr="009C4380">
        <w:rPr>
          <w:rFonts w:ascii="Arial" w:eastAsia="楷体_GB2312" w:hAnsi="Arial" w:cs="Arial" w:hint="eastAsia"/>
          <w:kern w:val="0"/>
          <w:sz w:val="28"/>
          <w:szCs w:val="28"/>
        </w:rPr>
        <w:t>建安费用的选取符合北京市</w:t>
      </w:r>
      <w:r w:rsidRPr="00CE7D4C">
        <w:rPr>
          <w:rFonts w:ascii="楷体_GB2312" w:eastAsia="楷体_GB2312" w:hAnsi="仿宋" w:cs="仿宋" w:hint="eastAsia"/>
          <w:bCs/>
          <w:sz w:val="28"/>
          <w:szCs w:val="28"/>
        </w:rPr>
        <w:t>非配套公建、配套用房</w:t>
      </w:r>
      <w:r w:rsidRPr="009C4380">
        <w:rPr>
          <w:rFonts w:ascii="Arial" w:eastAsia="楷体_GB2312" w:hAnsi="Arial" w:cs="Arial" w:hint="eastAsia"/>
          <w:kern w:val="0"/>
          <w:sz w:val="28"/>
          <w:szCs w:val="28"/>
        </w:rPr>
        <w:t>造价的平均水平。故据此测算出的重置成本价符合</w:t>
      </w:r>
      <w:r w:rsidRPr="00CE7D4C">
        <w:rPr>
          <w:rFonts w:ascii="楷体_GB2312" w:eastAsia="楷体_GB2312" w:hAnsi="仿宋" w:cs="仿宋" w:hint="eastAsia"/>
          <w:bCs/>
          <w:sz w:val="28"/>
          <w:szCs w:val="28"/>
        </w:rPr>
        <w:t>非配套公建、配套用房</w:t>
      </w:r>
      <w:r w:rsidRPr="009C4380">
        <w:rPr>
          <w:rFonts w:ascii="Arial" w:eastAsia="楷体_GB2312" w:hAnsi="Arial" w:cs="Arial" w:hint="eastAsia"/>
          <w:kern w:val="0"/>
          <w:sz w:val="28"/>
          <w:szCs w:val="28"/>
        </w:rPr>
        <w:t>的</w:t>
      </w:r>
      <w:r>
        <w:rPr>
          <w:rFonts w:ascii="Arial" w:eastAsia="楷体_GB2312" w:hAnsi="Arial" w:cs="Arial" w:hint="eastAsia"/>
          <w:kern w:val="0"/>
          <w:sz w:val="28"/>
          <w:szCs w:val="28"/>
        </w:rPr>
        <w:t>客观成本</w:t>
      </w:r>
      <w:r w:rsidRPr="00765105">
        <w:rPr>
          <w:rFonts w:ascii="Arial" w:eastAsia="楷体_GB2312" w:hAnsi="Arial" w:cs="Arial" w:hint="eastAsia"/>
          <w:kern w:val="0"/>
          <w:sz w:val="28"/>
          <w:szCs w:val="28"/>
        </w:rPr>
        <w:t>。</w:t>
      </w:r>
      <w:r w:rsidRPr="009C4380">
        <w:rPr>
          <w:rFonts w:ascii="Arial" w:eastAsia="楷体_GB2312" w:hAnsi="Arial" w:cs="Arial" w:hint="eastAsia"/>
          <w:kern w:val="0"/>
          <w:sz w:val="28"/>
          <w:szCs w:val="28"/>
        </w:rPr>
        <w:t>收益法</w:t>
      </w:r>
      <w:r>
        <w:rPr>
          <w:rFonts w:ascii="Arial" w:eastAsia="楷体_GB2312" w:hAnsi="Arial" w:cs="Arial" w:hint="eastAsia"/>
          <w:kern w:val="0"/>
          <w:sz w:val="28"/>
          <w:szCs w:val="28"/>
        </w:rPr>
        <w:t>中</w:t>
      </w:r>
      <w:r w:rsidRPr="009C4380">
        <w:rPr>
          <w:rFonts w:ascii="Arial" w:eastAsia="楷体_GB2312" w:hAnsi="Arial" w:cs="Arial" w:hint="eastAsia"/>
          <w:kern w:val="0"/>
          <w:sz w:val="28"/>
          <w:szCs w:val="28"/>
        </w:rPr>
        <w:t>选取的租金</w:t>
      </w:r>
      <w:r>
        <w:rPr>
          <w:rFonts w:ascii="Arial" w:eastAsia="楷体_GB2312" w:hAnsi="Arial" w:cs="Arial" w:hint="eastAsia"/>
          <w:kern w:val="0"/>
          <w:sz w:val="28"/>
          <w:szCs w:val="28"/>
        </w:rPr>
        <w:t>也</w:t>
      </w:r>
      <w:r w:rsidRPr="009C4380">
        <w:rPr>
          <w:rFonts w:ascii="Arial" w:eastAsia="楷体_GB2312" w:hAnsi="Arial" w:cs="Arial" w:hint="eastAsia"/>
          <w:kern w:val="0"/>
          <w:sz w:val="28"/>
          <w:szCs w:val="28"/>
        </w:rPr>
        <w:t>符合市场租金水平。</w:t>
      </w:r>
    </w:p>
    <w:p w14:paraId="7FC15388" w14:textId="7AD54E2A" w:rsidR="00946AFB" w:rsidRDefault="00946AFB" w:rsidP="00946AFB">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《资产评估法》及</w:t>
      </w:r>
      <w:r w:rsidRPr="008756DC">
        <w:rPr>
          <w:rFonts w:ascii="Arial" w:eastAsia="楷体_GB2312" w:hAnsi="Arial" w:cs="Arial"/>
          <w:kern w:val="0"/>
          <w:sz w:val="28"/>
          <w:szCs w:val="28"/>
        </w:rPr>
        <w:t>《房地产估价规范》</w:t>
      </w:r>
      <w:r w:rsidRPr="008756DC">
        <w:rPr>
          <w:rFonts w:ascii="Arial" w:eastAsia="楷体_GB2312" w:hAnsi="Arial" w:cs="Arial"/>
          <w:kern w:val="0"/>
          <w:sz w:val="28"/>
          <w:szCs w:val="28"/>
        </w:rPr>
        <w:t>[GB/T 50291-2015]</w:t>
      </w:r>
      <w:r>
        <w:rPr>
          <w:rFonts w:ascii="Arial" w:eastAsia="楷体_GB2312" w:hAnsi="Arial" w:cs="Arial" w:hint="eastAsia"/>
          <w:kern w:val="0"/>
          <w:sz w:val="28"/>
          <w:szCs w:val="28"/>
        </w:rPr>
        <w:t>要求使用两种评估方法，</w:t>
      </w:r>
      <w:r w:rsidR="001D55C8">
        <w:rPr>
          <w:rFonts w:ascii="Arial" w:eastAsia="楷体_GB2312" w:hAnsi="Arial" w:cs="Arial" w:hint="eastAsia"/>
          <w:kern w:val="0"/>
          <w:sz w:val="28"/>
          <w:szCs w:val="28"/>
        </w:rPr>
        <w:t>本次评估中两种方法的评估结果相差不大。</w:t>
      </w:r>
      <w:r>
        <w:rPr>
          <w:rFonts w:ascii="Arial" w:eastAsia="楷体_GB2312" w:hAnsi="Arial" w:cs="Arial" w:hint="eastAsia"/>
          <w:kern w:val="0"/>
          <w:sz w:val="28"/>
          <w:szCs w:val="28"/>
        </w:rPr>
        <w:t>因此本次评估中对两种方法的评估结果进行算数平均得到估价对象</w:t>
      </w:r>
      <w:r w:rsidRPr="00CE7D4C">
        <w:rPr>
          <w:rFonts w:ascii="楷体_GB2312" w:eastAsia="楷体_GB2312" w:hAnsi="仿宋" w:cs="仿宋" w:hint="eastAsia"/>
          <w:bCs/>
          <w:sz w:val="28"/>
          <w:szCs w:val="28"/>
        </w:rPr>
        <w:t>非配套公建、配套用房</w:t>
      </w:r>
      <w:r>
        <w:rPr>
          <w:rFonts w:ascii="楷体_GB2312" w:eastAsia="楷体_GB2312" w:hAnsi="仿宋" w:cs="仿宋" w:hint="eastAsia"/>
          <w:bCs/>
          <w:sz w:val="28"/>
          <w:szCs w:val="28"/>
        </w:rPr>
        <w:t>标准户型</w:t>
      </w:r>
      <w:r>
        <w:rPr>
          <w:rFonts w:ascii="Arial" w:eastAsia="楷体_GB2312" w:hAnsi="Arial" w:cs="Arial" w:hint="eastAsia"/>
          <w:kern w:val="0"/>
          <w:sz w:val="28"/>
          <w:szCs w:val="28"/>
        </w:rPr>
        <w:t>的估价结果为</w:t>
      </w:r>
      <w:r>
        <w:rPr>
          <w:rFonts w:ascii="Arial" w:eastAsia="楷体_GB2312" w:hAnsi="Arial" w:cs="Arial"/>
          <w:kern w:val="0"/>
          <w:sz w:val="28"/>
          <w:szCs w:val="28"/>
        </w:rPr>
        <w:t>58578</w:t>
      </w:r>
      <w:r>
        <w:rPr>
          <w:rFonts w:ascii="Arial" w:eastAsia="楷体_GB2312" w:hAnsi="Arial" w:cs="Arial" w:hint="eastAsia"/>
          <w:kern w:val="0"/>
          <w:sz w:val="28"/>
          <w:szCs w:val="28"/>
        </w:rPr>
        <w:t>元</w:t>
      </w:r>
      <w:r>
        <w:rPr>
          <w:rFonts w:ascii="Arial" w:eastAsia="楷体_GB2312" w:hAnsi="Arial" w:cs="Arial" w:hint="eastAsia"/>
          <w:kern w:val="0"/>
          <w:sz w:val="28"/>
          <w:szCs w:val="28"/>
        </w:rPr>
        <w:t>/</w:t>
      </w:r>
      <w:r>
        <w:rPr>
          <w:rFonts w:ascii="Arial" w:eastAsia="楷体_GB2312" w:hAnsi="Arial" w:cs="Arial" w:hint="eastAsia"/>
          <w:kern w:val="0"/>
          <w:sz w:val="28"/>
          <w:szCs w:val="28"/>
        </w:rPr>
        <w:t>平方米。</w:t>
      </w:r>
    </w:p>
    <w:p w14:paraId="67C62B45" w14:textId="03D33E31" w:rsidR="00CE7D4C" w:rsidRPr="00946AFB" w:rsidRDefault="00946AFB" w:rsidP="00946AFB">
      <w:pPr>
        <w:kinsoku w:val="0"/>
        <w:overflowPunct w:val="0"/>
        <w:topLinePunct/>
        <w:spacing w:line="276" w:lineRule="auto"/>
        <w:ind w:firstLineChars="200" w:firstLine="560"/>
        <w:contextualSpacing/>
        <w:jc w:val="left"/>
        <w:rPr>
          <w:rFonts w:ascii="Arial" w:eastAsia="楷体_GB2312" w:hAnsi="Arial" w:cs="Arial"/>
          <w:kern w:val="0"/>
          <w:sz w:val="28"/>
          <w:szCs w:val="28"/>
        </w:rPr>
      </w:pPr>
      <w:r>
        <w:rPr>
          <w:rFonts w:ascii="Arial" w:eastAsia="楷体_GB2312" w:hAnsi="Arial" w:cs="Arial" w:hint="eastAsia"/>
          <w:kern w:val="0"/>
          <w:sz w:val="28"/>
          <w:szCs w:val="28"/>
        </w:rPr>
        <w:t>综上，</w:t>
      </w:r>
      <w:r w:rsidRPr="008756DC">
        <w:rPr>
          <w:rFonts w:ascii="Arial" w:eastAsia="楷体_GB2312" w:hAnsi="Arial" w:cs="Arial"/>
          <w:kern w:val="0"/>
          <w:sz w:val="28"/>
          <w:szCs w:val="28"/>
        </w:rPr>
        <w:t>本次评估</w:t>
      </w:r>
      <w:r>
        <w:rPr>
          <w:rFonts w:ascii="Arial" w:eastAsia="楷体_GB2312" w:hAnsi="Arial" w:cs="Arial"/>
          <w:kern w:val="0"/>
          <w:sz w:val="28"/>
          <w:szCs w:val="28"/>
        </w:rPr>
        <w:t>选取的交易实例均为真实成交实例，估价结果符合正常市场水平</w:t>
      </w:r>
      <w:r w:rsidRPr="008756DC">
        <w:rPr>
          <w:rFonts w:ascii="Arial" w:eastAsia="楷体_GB2312" w:hAnsi="Arial" w:cs="Arial" w:hint="eastAsia"/>
          <w:kern w:val="0"/>
          <w:sz w:val="28"/>
          <w:szCs w:val="28"/>
        </w:rPr>
        <w:t>。</w:t>
      </w:r>
    </w:p>
    <w:p w14:paraId="7353D56E" w14:textId="2A2127E6" w:rsidR="00946AFB" w:rsidRPr="00946AFB" w:rsidRDefault="00C87502" w:rsidP="00946AFB">
      <w:pPr>
        <w:ind w:firstLineChars="200" w:firstLine="560"/>
        <w:rPr>
          <w:rFonts w:ascii="楷体_GB2312" w:eastAsia="楷体_GB2312" w:hAnsi="仿宋" w:cs="仿宋"/>
          <w:b/>
          <w:sz w:val="28"/>
          <w:szCs w:val="28"/>
        </w:rPr>
      </w:pPr>
      <w:r>
        <w:rPr>
          <w:rFonts w:ascii="楷体_GB2312" w:eastAsia="楷体_GB2312" w:hAnsi="仿宋" w:cs="仿宋"/>
          <w:b/>
          <w:sz w:val="28"/>
          <w:szCs w:val="28"/>
        </w:rPr>
        <w:t>C</w:t>
      </w:r>
      <w:r w:rsidR="00946AFB" w:rsidRPr="00946AFB">
        <w:rPr>
          <w:rFonts w:ascii="楷体_GB2312" w:eastAsia="楷体_GB2312" w:hAnsi="仿宋" w:cs="仿宋"/>
          <w:b/>
          <w:sz w:val="28"/>
          <w:szCs w:val="28"/>
        </w:rPr>
        <w:t>.</w:t>
      </w:r>
      <w:r w:rsidR="00946AFB" w:rsidRPr="00946AFB">
        <w:rPr>
          <w:rFonts w:ascii="楷体_GB2312" w:eastAsia="楷体_GB2312" w:hAnsi="仿宋" w:cs="仿宋" w:hint="eastAsia"/>
          <w:b/>
          <w:sz w:val="28"/>
          <w:szCs w:val="28"/>
        </w:rPr>
        <w:t>车位用房方法选用及权重比例：</w:t>
      </w:r>
    </w:p>
    <w:p w14:paraId="24E39D61" w14:textId="2E7D36EC" w:rsidR="00CE7D4C" w:rsidRDefault="00CE7D4C" w:rsidP="00C44C67">
      <w:pPr>
        <w:ind w:firstLineChars="200" w:firstLine="560"/>
        <w:rPr>
          <w:rFonts w:ascii="楷体_GB2312" w:eastAsia="楷体_GB2312" w:hAnsi="仿宋" w:cs="仿宋"/>
          <w:bCs/>
          <w:sz w:val="28"/>
          <w:szCs w:val="28"/>
        </w:rPr>
      </w:pPr>
      <w:r w:rsidRPr="00CE7D4C">
        <w:rPr>
          <w:rFonts w:ascii="楷体_GB2312" w:eastAsia="楷体_GB2312" w:hAnsi="仿宋" w:cs="仿宋" w:hint="eastAsia"/>
          <w:bCs/>
          <w:sz w:val="28"/>
          <w:szCs w:val="28"/>
        </w:rPr>
        <w:t>车位用房标准户型：朝阳区百子湾路32号院7号楼11区010号车位用房，位于地下2层，建筑面积29.09平方米。</w:t>
      </w:r>
    </w:p>
    <w:p w14:paraId="2871349A" w14:textId="08630ED1" w:rsidR="00946AFB" w:rsidRDefault="00946AFB" w:rsidP="00946AFB">
      <w:pPr>
        <w:kinsoku w:val="0"/>
        <w:overflowPunct w:val="0"/>
        <w:topLinePunct/>
        <w:spacing w:line="276" w:lineRule="auto"/>
        <w:ind w:firstLineChars="200" w:firstLine="560"/>
        <w:contextualSpacing/>
        <w:jc w:val="left"/>
        <w:rPr>
          <w:rFonts w:ascii="Arial" w:eastAsia="楷体_GB2312" w:hAnsi="Arial" w:cs="Arial"/>
          <w:kern w:val="0"/>
          <w:sz w:val="28"/>
          <w:szCs w:val="28"/>
        </w:rPr>
      </w:pPr>
      <w:r>
        <w:rPr>
          <w:rFonts w:ascii="Arial" w:eastAsia="楷体_GB2312" w:hAnsi="Arial" w:cs="Arial" w:hint="eastAsia"/>
          <w:kern w:val="0"/>
          <w:sz w:val="28"/>
          <w:szCs w:val="28"/>
        </w:rPr>
        <w:t>经调查，</w:t>
      </w:r>
      <w:r w:rsidRPr="006A7FFE">
        <w:rPr>
          <w:rFonts w:ascii="Arial" w:eastAsia="楷体_GB2312" w:hAnsi="Arial" w:cs="Arial" w:hint="eastAsia"/>
          <w:kern w:val="0"/>
          <w:sz w:val="28"/>
          <w:szCs w:val="28"/>
        </w:rPr>
        <w:t>估价对象</w:t>
      </w:r>
      <w:r>
        <w:rPr>
          <w:rFonts w:ascii="Arial" w:eastAsia="楷体_GB2312" w:hAnsi="Arial" w:cs="Arial" w:hint="eastAsia"/>
          <w:kern w:val="0"/>
          <w:sz w:val="28"/>
          <w:szCs w:val="28"/>
        </w:rPr>
        <w:t>所属项目车位</w:t>
      </w:r>
      <w:r w:rsidRPr="006A7FFE">
        <w:rPr>
          <w:rFonts w:ascii="Arial" w:eastAsia="楷体_GB2312" w:hAnsi="Arial" w:cs="Arial"/>
          <w:kern w:val="0"/>
          <w:sz w:val="28"/>
          <w:szCs w:val="28"/>
        </w:rPr>
        <w:t>用房存在</w:t>
      </w:r>
      <w:r>
        <w:rPr>
          <w:rFonts w:ascii="Arial" w:eastAsia="楷体_GB2312" w:hAnsi="Arial" w:cs="Arial" w:hint="eastAsia"/>
          <w:kern w:val="0"/>
          <w:sz w:val="28"/>
          <w:szCs w:val="28"/>
        </w:rPr>
        <w:t>多个</w:t>
      </w:r>
      <w:r w:rsidRPr="006A7FFE">
        <w:rPr>
          <w:rFonts w:ascii="Arial" w:eastAsia="楷体_GB2312" w:hAnsi="Arial" w:cs="Arial"/>
          <w:kern w:val="0"/>
          <w:sz w:val="28"/>
          <w:szCs w:val="28"/>
        </w:rPr>
        <w:t>市场交易实例</w:t>
      </w:r>
      <w:r w:rsidRPr="006A7FFE">
        <w:rPr>
          <w:rFonts w:ascii="Arial" w:eastAsia="楷体_GB2312" w:hAnsi="Arial" w:cs="Arial" w:hint="eastAsia"/>
          <w:kern w:val="0"/>
          <w:sz w:val="28"/>
          <w:szCs w:val="28"/>
        </w:rPr>
        <w:t>，可以选取三个与估价对象有较高可比性的交易实例，经过修正得到估价对象的比准价格。同时，估价对象</w:t>
      </w:r>
      <w:r>
        <w:rPr>
          <w:rFonts w:ascii="Arial" w:eastAsia="楷体_GB2312" w:hAnsi="Arial" w:cs="Arial" w:hint="eastAsia"/>
          <w:kern w:val="0"/>
          <w:sz w:val="28"/>
          <w:szCs w:val="28"/>
        </w:rPr>
        <w:t>所属项目租赁市场较活跃，</w:t>
      </w:r>
      <w:r w:rsidRPr="006A7FFE">
        <w:rPr>
          <w:rFonts w:ascii="Arial" w:eastAsia="楷体_GB2312" w:hAnsi="Arial" w:cs="Arial" w:hint="eastAsia"/>
          <w:kern w:val="0"/>
          <w:sz w:val="28"/>
          <w:szCs w:val="28"/>
        </w:rPr>
        <w:t>也有多个</w:t>
      </w:r>
      <w:r>
        <w:rPr>
          <w:rFonts w:ascii="Arial" w:eastAsia="楷体_GB2312" w:hAnsi="Arial" w:cs="Arial" w:hint="eastAsia"/>
          <w:kern w:val="0"/>
          <w:sz w:val="28"/>
          <w:szCs w:val="28"/>
        </w:rPr>
        <w:t>车位</w:t>
      </w:r>
      <w:r w:rsidRPr="006A7FFE">
        <w:rPr>
          <w:rFonts w:ascii="Arial" w:eastAsia="楷体_GB2312" w:hAnsi="Arial" w:cs="Arial" w:hint="eastAsia"/>
          <w:kern w:val="0"/>
          <w:sz w:val="28"/>
          <w:szCs w:val="28"/>
        </w:rPr>
        <w:t>用房租赁成交实例。因此本次评估采用比较法和收益法求取估价对象</w:t>
      </w:r>
      <w:r w:rsidRPr="00CE7D4C">
        <w:rPr>
          <w:rFonts w:ascii="楷体_GB2312" w:eastAsia="楷体_GB2312" w:hAnsi="仿宋" w:cs="仿宋" w:hint="eastAsia"/>
          <w:bCs/>
          <w:sz w:val="28"/>
          <w:szCs w:val="28"/>
        </w:rPr>
        <w:t>车位用房标准户型</w:t>
      </w:r>
      <w:r w:rsidRPr="006A7FFE">
        <w:rPr>
          <w:rFonts w:ascii="Arial" w:eastAsia="楷体_GB2312" w:hAnsi="Arial" w:cs="Arial" w:hint="eastAsia"/>
          <w:kern w:val="0"/>
          <w:sz w:val="28"/>
          <w:szCs w:val="28"/>
        </w:rPr>
        <w:t>市场价格。</w:t>
      </w:r>
    </w:p>
    <w:p w14:paraId="104A5519" w14:textId="2350F7FA" w:rsidR="000364D6" w:rsidRDefault="00C87502" w:rsidP="000364D6">
      <w:pPr>
        <w:kinsoku w:val="0"/>
        <w:autoSpaceDE w:val="0"/>
        <w:autoSpaceDN w:val="0"/>
        <w:spacing w:line="276"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lastRenderedPageBreak/>
        <w:t>a</w:t>
      </w:r>
      <w:r w:rsidR="000364D6">
        <w:rPr>
          <w:rFonts w:ascii="Arial" w:eastAsia="楷体_GB2312" w:hAnsi="Arial" w:cs="Arial" w:hint="eastAsia"/>
          <w:kern w:val="0"/>
          <w:sz w:val="28"/>
          <w:szCs w:val="28"/>
        </w:rPr>
        <w:t>比较法</w:t>
      </w:r>
    </w:p>
    <w:p w14:paraId="0EAF4F24" w14:textId="77777777" w:rsidR="000364D6" w:rsidRDefault="000364D6" w:rsidP="000364D6">
      <w:pPr>
        <w:kinsoku w:val="0"/>
        <w:autoSpaceDE w:val="0"/>
        <w:autoSpaceDN w:val="0"/>
        <w:spacing w:line="276" w:lineRule="auto"/>
        <w:ind w:firstLine="540"/>
        <w:contextualSpacing/>
        <w:jc w:val="left"/>
        <w:rPr>
          <w:rFonts w:ascii="Arial" w:eastAsia="楷体_GB2312" w:hAnsi="Arial" w:cs="Arial"/>
          <w:kern w:val="0"/>
          <w:sz w:val="28"/>
          <w:szCs w:val="28"/>
        </w:rPr>
      </w:pPr>
      <w:r>
        <w:rPr>
          <w:rFonts w:ascii="Arial" w:eastAsia="楷体_GB2312" w:hAnsi="Arial" w:cs="Arial" w:hint="eastAsia"/>
          <w:kern w:val="0"/>
          <w:sz w:val="28"/>
          <w:szCs w:val="28"/>
        </w:rPr>
        <w:t>本次评估价值时点为</w:t>
      </w:r>
      <w:r>
        <w:rPr>
          <w:rFonts w:ascii="Arial" w:eastAsia="楷体_GB2312" w:hAnsi="Arial" w:cs="Arial" w:hint="eastAsia"/>
          <w:kern w:val="0"/>
          <w:sz w:val="28"/>
          <w:szCs w:val="28"/>
        </w:rPr>
        <w:t>2022</w:t>
      </w:r>
      <w:r w:rsidRPr="008756DC">
        <w:rPr>
          <w:rFonts w:ascii="Arial" w:eastAsia="楷体_GB2312" w:hAnsi="Arial" w:cs="Arial"/>
          <w:kern w:val="0"/>
          <w:sz w:val="28"/>
          <w:szCs w:val="28"/>
        </w:rPr>
        <w:t>年</w:t>
      </w:r>
      <w:r>
        <w:rPr>
          <w:rFonts w:ascii="Arial" w:eastAsia="楷体_GB2312" w:hAnsi="Arial" w:cs="Arial"/>
          <w:kern w:val="0"/>
          <w:sz w:val="28"/>
          <w:szCs w:val="28"/>
        </w:rPr>
        <w:t>11</w:t>
      </w:r>
      <w:r w:rsidRPr="008756DC">
        <w:rPr>
          <w:rFonts w:ascii="Arial" w:eastAsia="楷体_GB2312" w:hAnsi="Arial" w:cs="Arial"/>
          <w:kern w:val="0"/>
          <w:sz w:val="28"/>
          <w:szCs w:val="28"/>
        </w:rPr>
        <w:t>月</w:t>
      </w:r>
      <w:r>
        <w:rPr>
          <w:rFonts w:ascii="Arial" w:eastAsia="楷体_GB2312" w:hAnsi="Arial" w:cs="Arial"/>
          <w:kern w:val="0"/>
          <w:sz w:val="28"/>
          <w:szCs w:val="28"/>
        </w:rPr>
        <w:t>3</w:t>
      </w:r>
      <w:r w:rsidRPr="008756DC">
        <w:rPr>
          <w:rFonts w:ascii="Arial" w:eastAsia="楷体_GB2312" w:hAnsi="Arial" w:cs="Arial"/>
          <w:kern w:val="0"/>
          <w:sz w:val="28"/>
          <w:szCs w:val="28"/>
        </w:rPr>
        <w:t>日</w:t>
      </w:r>
      <w:r>
        <w:rPr>
          <w:rFonts w:ascii="Arial" w:eastAsia="楷体_GB2312" w:hAnsi="Arial" w:cs="Arial" w:hint="eastAsia"/>
          <w:kern w:val="0"/>
          <w:sz w:val="28"/>
          <w:szCs w:val="28"/>
        </w:rPr>
        <w:t>。我们调取了估价对象同一项目的</w:t>
      </w:r>
      <w:r>
        <w:rPr>
          <w:rFonts w:ascii="Arial" w:eastAsia="楷体_GB2312" w:hAnsi="Arial" w:cs="Arial"/>
          <w:kern w:val="0"/>
          <w:sz w:val="28"/>
          <w:szCs w:val="28"/>
        </w:rPr>
        <w:t>3</w:t>
      </w:r>
      <w:r>
        <w:rPr>
          <w:rFonts w:ascii="Arial" w:eastAsia="楷体_GB2312" w:hAnsi="Arial" w:cs="Arial" w:hint="eastAsia"/>
          <w:kern w:val="0"/>
          <w:sz w:val="28"/>
          <w:szCs w:val="28"/>
        </w:rPr>
        <w:t>个具有较高可比性的交易实例，详见下表。</w:t>
      </w: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1"/>
        <w:gridCol w:w="2730"/>
        <w:gridCol w:w="1167"/>
        <w:gridCol w:w="1311"/>
        <w:gridCol w:w="1948"/>
        <w:gridCol w:w="1114"/>
      </w:tblGrid>
      <w:tr w:rsidR="000364D6" w:rsidRPr="0008466E" w14:paraId="320F23F9" w14:textId="77777777" w:rsidTr="00BC71DA">
        <w:trPr>
          <w:trHeight w:val="20"/>
          <w:tblHeader/>
          <w:jc w:val="center"/>
        </w:trPr>
        <w:tc>
          <w:tcPr>
            <w:tcW w:w="344" w:type="pct"/>
            <w:tcBorders>
              <w:top w:val="single" w:sz="12" w:space="0" w:color="auto"/>
            </w:tcBorders>
            <w:shd w:val="clear" w:color="auto" w:fill="auto"/>
            <w:vAlign w:val="center"/>
            <w:hideMark/>
          </w:tcPr>
          <w:p w14:paraId="767BCE40"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序号</w:t>
            </w:r>
          </w:p>
        </w:tc>
        <w:tc>
          <w:tcPr>
            <w:tcW w:w="1537" w:type="pct"/>
            <w:tcBorders>
              <w:top w:val="single" w:sz="12" w:space="0" w:color="auto"/>
            </w:tcBorders>
            <w:shd w:val="clear" w:color="auto" w:fill="auto"/>
            <w:vAlign w:val="center"/>
            <w:hideMark/>
          </w:tcPr>
          <w:p w14:paraId="06A4539B"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房屋坐落</w:t>
            </w:r>
          </w:p>
        </w:tc>
        <w:tc>
          <w:tcPr>
            <w:tcW w:w="657" w:type="pct"/>
            <w:tcBorders>
              <w:top w:val="single" w:sz="12" w:space="0" w:color="auto"/>
            </w:tcBorders>
            <w:shd w:val="clear" w:color="auto" w:fill="auto"/>
            <w:vAlign w:val="center"/>
            <w:hideMark/>
          </w:tcPr>
          <w:p w14:paraId="69281994"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建筑面积</w:t>
            </w:r>
          </w:p>
          <w:p w14:paraId="426A2C6A"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w:t>
            </w:r>
            <w:r w:rsidRPr="0008466E">
              <w:rPr>
                <w:rFonts w:ascii="楷体_GB2312" w:eastAsia="楷体_GB2312" w:hAnsi="仿宋" w:cs="仿宋" w:hint="eastAsia"/>
                <w:szCs w:val="21"/>
              </w:rPr>
              <w:t>㎡</w:t>
            </w:r>
            <w:r w:rsidRPr="0008466E">
              <w:rPr>
                <w:rFonts w:ascii="楷体_GB2312" w:eastAsia="楷体_GB2312" w:hAnsi="仿宋" w:cs="仿宋"/>
                <w:szCs w:val="21"/>
              </w:rPr>
              <w:t>）</w:t>
            </w:r>
          </w:p>
        </w:tc>
        <w:tc>
          <w:tcPr>
            <w:tcW w:w="738" w:type="pct"/>
            <w:tcBorders>
              <w:top w:val="single" w:sz="12" w:space="0" w:color="auto"/>
            </w:tcBorders>
            <w:shd w:val="clear" w:color="auto" w:fill="auto"/>
            <w:vAlign w:val="center"/>
            <w:hideMark/>
          </w:tcPr>
          <w:p w14:paraId="7E36BCB0"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成交单价</w:t>
            </w:r>
          </w:p>
          <w:p w14:paraId="14F1B882"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（元/</w:t>
            </w:r>
            <w:r w:rsidRPr="0008466E">
              <w:rPr>
                <w:rFonts w:ascii="楷体_GB2312" w:eastAsia="楷体_GB2312" w:hAnsi="仿宋" w:cs="仿宋" w:hint="eastAsia"/>
                <w:szCs w:val="21"/>
              </w:rPr>
              <w:t>㎡</w:t>
            </w:r>
            <w:r w:rsidRPr="0008466E">
              <w:rPr>
                <w:rFonts w:ascii="楷体_GB2312" w:eastAsia="楷体_GB2312" w:hAnsi="仿宋" w:cs="仿宋"/>
                <w:szCs w:val="21"/>
              </w:rPr>
              <w:t>）</w:t>
            </w:r>
          </w:p>
        </w:tc>
        <w:tc>
          <w:tcPr>
            <w:tcW w:w="1097" w:type="pct"/>
            <w:tcBorders>
              <w:top w:val="single" w:sz="12" w:space="0" w:color="auto"/>
            </w:tcBorders>
            <w:shd w:val="clear" w:color="auto" w:fill="auto"/>
            <w:vAlign w:val="center"/>
            <w:hideMark/>
          </w:tcPr>
          <w:p w14:paraId="183FFD6A"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hint="eastAsia"/>
                <w:szCs w:val="21"/>
              </w:rPr>
              <w:t>交易日期</w:t>
            </w:r>
          </w:p>
        </w:tc>
        <w:tc>
          <w:tcPr>
            <w:tcW w:w="627" w:type="pct"/>
            <w:tcBorders>
              <w:top w:val="single" w:sz="12" w:space="0" w:color="auto"/>
            </w:tcBorders>
            <w:shd w:val="clear" w:color="auto" w:fill="auto"/>
            <w:vAlign w:val="center"/>
            <w:hideMark/>
          </w:tcPr>
          <w:p w14:paraId="69E98919"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成交总价</w:t>
            </w:r>
          </w:p>
          <w:p w14:paraId="3F3D69C3"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（万元）</w:t>
            </w:r>
          </w:p>
        </w:tc>
      </w:tr>
      <w:tr w:rsidR="000364D6" w:rsidRPr="0008466E" w14:paraId="3F46A9C6" w14:textId="77777777" w:rsidTr="00BC71DA">
        <w:trPr>
          <w:trHeight w:val="20"/>
          <w:jc w:val="center"/>
        </w:trPr>
        <w:tc>
          <w:tcPr>
            <w:tcW w:w="344" w:type="pct"/>
            <w:shd w:val="clear" w:color="auto" w:fill="auto"/>
            <w:vAlign w:val="center"/>
            <w:hideMark/>
          </w:tcPr>
          <w:p w14:paraId="09E3E1E6"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1</w:t>
            </w:r>
          </w:p>
        </w:tc>
        <w:tc>
          <w:tcPr>
            <w:tcW w:w="1537" w:type="pct"/>
            <w:shd w:val="clear" w:color="auto" w:fill="auto"/>
            <w:vAlign w:val="center"/>
            <w:hideMark/>
          </w:tcPr>
          <w:p w14:paraId="065DF140"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百子湾路32号院南区地下车库</w:t>
            </w:r>
            <w:r>
              <w:rPr>
                <w:rFonts w:ascii="楷体_GB2312" w:eastAsia="楷体_GB2312" w:hAnsi="仿宋" w:cs="仿宋" w:hint="eastAsia"/>
                <w:szCs w:val="21"/>
              </w:rPr>
              <w:t>C</w:t>
            </w:r>
            <w:r>
              <w:rPr>
                <w:rFonts w:ascii="楷体_GB2312" w:eastAsia="楷体_GB2312" w:hAnsi="仿宋" w:cs="仿宋"/>
                <w:szCs w:val="21"/>
              </w:rPr>
              <w:t>2-</w:t>
            </w:r>
            <w:r w:rsidRPr="0008466E">
              <w:rPr>
                <w:rFonts w:ascii="楷体_GB2312" w:eastAsia="楷体_GB2312" w:hAnsi="仿宋" w:cs="仿宋"/>
                <w:szCs w:val="21"/>
              </w:rPr>
              <w:t>***</w:t>
            </w:r>
          </w:p>
        </w:tc>
        <w:tc>
          <w:tcPr>
            <w:tcW w:w="657" w:type="pct"/>
            <w:shd w:val="clear" w:color="auto" w:fill="auto"/>
            <w:vAlign w:val="center"/>
            <w:hideMark/>
          </w:tcPr>
          <w:p w14:paraId="5CFCDCAB"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6</w:t>
            </w:r>
          </w:p>
        </w:tc>
        <w:tc>
          <w:tcPr>
            <w:tcW w:w="738" w:type="pct"/>
            <w:shd w:val="clear" w:color="auto" w:fill="auto"/>
            <w:vAlign w:val="center"/>
            <w:hideMark/>
          </w:tcPr>
          <w:p w14:paraId="6BAA83B4"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660</w:t>
            </w:r>
          </w:p>
        </w:tc>
        <w:tc>
          <w:tcPr>
            <w:tcW w:w="1097" w:type="pct"/>
            <w:shd w:val="clear" w:color="auto" w:fill="auto"/>
            <w:vAlign w:val="center"/>
            <w:hideMark/>
          </w:tcPr>
          <w:p w14:paraId="078B8CB3"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3</w:t>
            </w:r>
            <w:r w:rsidRPr="0008466E">
              <w:rPr>
                <w:rFonts w:ascii="楷体_GB2312" w:eastAsia="楷体_GB2312" w:hAnsi="仿宋" w:cs="仿宋" w:hint="eastAsia"/>
                <w:szCs w:val="21"/>
              </w:rPr>
              <w:t>月1</w:t>
            </w:r>
            <w:r w:rsidRPr="0008466E">
              <w:rPr>
                <w:rFonts w:ascii="楷体_GB2312" w:eastAsia="楷体_GB2312" w:hAnsi="仿宋" w:cs="仿宋"/>
                <w:szCs w:val="21"/>
              </w:rPr>
              <w:t>日</w:t>
            </w:r>
          </w:p>
        </w:tc>
        <w:tc>
          <w:tcPr>
            <w:tcW w:w="627" w:type="pct"/>
            <w:shd w:val="clear" w:color="auto" w:fill="auto"/>
            <w:vAlign w:val="center"/>
            <w:hideMark/>
          </w:tcPr>
          <w:p w14:paraId="0FA16FB2"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2</w:t>
            </w:r>
          </w:p>
        </w:tc>
      </w:tr>
      <w:tr w:rsidR="000364D6" w:rsidRPr="0008466E" w14:paraId="0B5D8BF9" w14:textId="77777777" w:rsidTr="00BC71DA">
        <w:trPr>
          <w:trHeight w:val="20"/>
          <w:jc w:val="center"/>
        </w:trPr>
        <w:tc>
          <w:tcPr>
            <w:tcW w:w="344" w:type="pct"/>
            <w:shd w:val="clear" w:color="auto" w:fill="auto"/>
            <w:vAlign w:val="center"/>
            <w:hideMark/>
          </w:tcPr>
          <w:p w14:paraId="14EBEDEB"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w:t>
            </w:r>
          </w:p>
        </w:tc>
        <w:tc>
          <w:tcPr>
            <w:tcW w:w="1537" w:type="pct"/>
            <w:shd w:val="clear" w:color="auto" w:fill="auto"/>
            <w:vAlign w:val="center"/>
            <w:hideMark/>
          </w:tcPr>
          <w:p w14:paraId="3A1313CF"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百子湾路32号院7号楼地下车库</w:t>
            </w:r>
            <w:r>
              <w:rPr>
                <w:rFonts w:ascii="楷体_GB2312" w:eastAsia="楷体_GB2312" w:hAnsi="仿宋" w:cs="仿宋" w:hint="eastAsia"/>
                <w:szCs w:val="21"/>
              </w:rPr>
              <w:t>2</w:t>
            </w:r>
            <w:r>
              <w:rPr>
                <w:rFonts w:ascii="楷体_GB2312" w:eastAsia="楷体_GB2312" w:hAnsi="仿宋" w:cs="仿宋"/>
                <w:szCs w:val="21"/>
              </w:rPr>
              <w:t>1</w:t>
            </w:r>
            <w:r>
              <w:rPr>
                <w:rFonts w:ascii="楷体_GB2312" w:eastAsia="楷体_GB2312" w:hAnsi="仿宋" w:cs="仿宋" w:hint="eastAsia"/>
                <w:szCs w:val="21"/>
              </w:rPr>
              <w:t>区</w:t>
            </w:r>
            <w:r w:rsidRPr="0008466E">
              <w:rPr>
                <w:rFonts w:ascii="楷体_GB2312" w:eastAsia="楷体_GB2312" w:hAnsi="仿宋" w:cs="仿宋"/>
                <w:szCs w:val="21"/>
              </w:rPr>
              <w:t>***</w:t>
            </w:r>
          </w:p>
        </w:tc>
        <w:tc>
          <w:tcPr>
            <w:tcW w:w="657" w:type="pct"/>
            <w:shd w:val="clear" w:color="auto" w:fill="auto"/>
            <w:vAlign w:val="center"/>
            <w:hideMark/>
          </w:tcPr>
          <w:p w14:paraId="08EBB1F6"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9</w:t>
            </w:r>
          </w:p>
        </w:tc>
        <w:tc>
          <w:tcPr>
            <w:tcW w:w="738" w:type="pct"/>
            <w:shd w:val="clear" w:color="auto" w:fill="auto"/>
            <w:vAlign w:val="center"/>
            <w:hideMark/>
          </w:tcPr>
          <w:p w14:paraId="5516E1F7"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468</w:t>
            </w:r>
          </w:p>
        </w:tc>
        <w:tc>
          <w:tcPr>
            <w:tcW w:w="1097" w:type="pct"/>
            <w:shd w:val="clear" w:color="auto" w:fill="auto"/>
            <w:vAlign w:val="center"/>
            <w:hideMark/>
          </w:tcPr>
          <w:p w14:paraId="69E79207"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1</w:t>
            </w:r>
            <w:r w:rsidRPr="0008466E">
              <w:rPr>
                <w:rFonts w:ascii="楷体_GB2312" w:eastAsia="楷体_GB2312" w:hAnsi="仿宋" w:cs="仿宋"/>
                <w:szCs w:val="21"/>
              </w:rPr>
              <w:t>月</w:t>
            </w:r>
            <w:r>
              <w:rPr>
                <w:rFonts w:ascii="楷体_GB2312" w:eastAsia="楷体_GB2312" w:hAnsi="仿宋" w:cs="仿宋"/>
                <w:szCs w:val="21"/>
              </w:rPr>
              <w:t>7</w:t>
            </w:r>
            <w:r w:rsidRPr="0008466E">
              <w:rPr>
                <w:rFonts w:ascii="楷体_GB2312" w:eastAsia="楷体_GB2312" w:hAnsi="仿宋" w:cs="仿宋"/>
                <w:szCs w:val="21"/>
              </w:rPr>
              <w:t>日</w:t>
            </w:r>
          </w:p>
        </w:tc>
        <w:tc>
          <w:tcPr>
            <w:tcW w:w="627" w:type="pct"/>
            <w:shd w:val="clear" w:color="auto" w:fill="auto"/>
            <w:vAlign w:val="center"/>
            <w:hideMark/>
          </w:tcPr>
          <w:p w14:paraId="73D9F374" w14:textId="77777777" w:rsidR="000364D6" w:rsidRPr="0008466E" w:rsidRDefault="000364D6" w:rsidP="00BC71DA">
            <w:pPr>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3</w:t>
            </w:r>
          </w:p>
        </w:tc>
      </w:tr>
      <w:tr w:rsidR="000364D6" w:rsidRPr="0008466E" w14:paraId="7EF52FEB" w14:textId="77777777" w:rsidTr="00BC71DA">
        <w:trPr>
          <w:trHeight w:val="20"/>
          <w:jc w:val="center"/>
        </w:trPr>
        <w:tc>
          <w:tcPr>
            <w:tcW w:w="344" w:type="pct"/>
            <w:shd w:val="clear" w:color="auto" w:fill="auto"/>
            <w:vAlign w:val="center"/>
            <w:hideMark/>
          </w:tcPr>
          <w:p w14:paraId="1ECF996A"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3</w:t>
            </w:r>
          </w:p>
        </w:tc>
        <w:tc>
          <w:tcPr>
            <w:tcW w:w="1537" w:type="pct"/>
            <w:shd w:val="clear" w:color="auto" w:fill="auto"/>
            <w:vAlign w:val="center"/>
            <w:hideMark/>
          </w:tcPr>
          <w:p w14:paraId="1D3D35B3"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百子湾路32号院7号楼地下车库</w:t>
            </w:r>
            <w:r>
              <w:rPr>
                <w:rFonts w:ascii="楷体_GB2312" w:eastAsia="楷体_GB2312" w:hAnsi="仿宋" w:cs="仿宋" w:hint="eastAsia"/>
                <w:szCs w:val="21"/>
              </w:rPr>
              <w:t>2</w:t>
            </w:r>
            <w:r>
              <w:rPr>
                <w:rFonts w:ascii="楷体_GB2312" w:eastAsia="楷体_GB2312" w:hAnsi="仿宋" w:cs="仿宋"/>
                <w:szCs w:val="21"/>
              </w:rPr>
              <w:t>1</w:t>
            </w:r>
            <w:r>
              <w:rPr>
                <w:rFonts w:ascii="楷体_GB2312" w:eastAsia="楷体_GB2312" w:hAnsi="仿宋" w:cs="仿宋" w:hint="eastAsia"/>
                <w:szCs w:val="21"/>
              </w:rPr>
              <w:t>区</w:t>
            </w:r>
            <w:r w:rsidRPr="0008466E">
              <w:rPr>
                <w:rFonts w:ascii="楷体_GB2312" w:eastAsia="楷体_GB2312" w:hAnsi="仿宋" w:cs="仿宋"/>
                <w:szCs w:val="21"/>
              </w:rPr>
              <w:t>***</w:t>
            </w:r>
          </w:p>
        </w:tc>
        <w:tc>
          <w:tcPr>
            <w:tcW w:w="657" w:type="pct"/>
            <w:shd w:val="clear" w:color="auto" w:fill="auto"/>
            <w:vAlign w:val="center"/>
            <w:hideMark/>
          </w:tcPr>
          <w:p w14:paraId="5041E4B9"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9</w:t>
            </w:r>
          </w:p>
        </w:tc>
        <w:tc>
          <w:tcPr>
            <w:tcW w:w="738" w:type="pct"/>
            <w:shd w:val="clear" w:color="auto" w:fill="auto"/>
            <w:vAlign w:val="center"/>
            <w:hideMark/>
          </w:tcPr>
          <w:p w14:paraId="0AF07F1A" w14:textId="77777777" w:rsidR="000364D6" w:rsidRPr="0008466E" w:rsidRDefault="000364D6" w:rsidP="00BC71DA">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468</w:t>
            </w:r>
          </w:p>
        </w:tc>
        <w:tc>
          <w:tcPr>
            <w:tcW w:w="1097" w:type="pct"/>
            <w:shd w:val="clear" w:color="auto" w:fill="auto"/>
            <w:vAlign w:val="center"/>
            <w:hideMark/>
          </w:tcPr>
          <w:p w14:paraId="4748BF84" w14:textId="77777777" w:rsidR="000364D6" w:rsidRPr="0008466E" w:rsidRDefault="000364D6" w:rsidP="00BC71DA">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1</w:t>
            </w:r>
            <w:r w:rsidRPr="0008466E">
              <w:rPr>
                <w:rFonts w:ascii="楷体_GB2312" w:eastAsia="楷体_GB2312" w:hAnsi="仿宋" w:cs="仿宋"/>
                <w:szCs w:val="21"/>
              </w:rPr>
              <w:t>月</w:t>
            </w:r>
            <w:r>
              <w:rPr>
                <w:rFonts w:ascii="楷体_GB2312" w:eastAsia="楷体_GB2312" w:hAnsi="仿宋" w:cs="仿宋" w:hint="eastAsia"/>
                <w:szCs w:val="21"/>
              </w:rPr>
              <w:t>7</w:t>
            </w:r>
            <w:r w:rsidRPr="0008466E">
              <w:rPr>
                <w:rFonts w:ascii="楷体_GB2312" w:eastAsia="楷体_GB2312" w:hAnsi="仿宋" w:cs="仿宋"/>
                <w:szCs w:val="21"/>
              </w:rPr>
              <w:t>日</w:t>
            </w:r>
          </w:p>
        </w:tc>
        <w:tc>
          <w:tcPr>
            <w:tcW w:w="627" w:type="pct"/>
            <w:shd w:val="clear" w:color="auto" w:fill="auto"/>
            <w:vAlign w:val="center"/>
            <w:hideMark/>
          </w:tcPr>
          <w:p w14:paraId="4CE81833" w14:textId="77777777" w:rsidR="000364D6" w:rsidRPr="0008466E" w:rsidRDefault="000364D6" w:rsidP="00BC71DA">
            <w:pPr>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3</w:t>
            </w:r>
          </w:p>
        </w:tc>
      </w:tr>
    </w:tbl>
    <w:p w14:paraId="1F3C50F2" w14:textId="77777777" w:rsidR="000364D6" w:rsidRPr="0008466E" w:rsidRDefault="000364D6" w:rsidP="000364D6">
      <w:pPr>
        <w:widowControl/>
        <w:jc w:val="left"/>
        <w:rPr>
          <w:rFonts w:ascii="楷体_GB2312" w:eastAsia="楷体_GB2312" w:hAnsi="仿宋" w:cs="仿宋"/>
          <w:sz w:val="20"/>
          <w:szCs w:val="20"/>
        </w:rPr>
      </w:pPr>
      <w:r w:rsidRPr="0008466E">
        <w:rPr>
          <w:rFonts w:ascii="楷体_GB2312" w:eastAsia="楷体_GB2312" w:hAnsi="仿宋" w:cs="仿宋" w:hint="eastAsia"/>
          <w:sz w:val="20"/>
          <w:szCs w:val="20"/>
        </w:rPr>
        <w:t>备注：基于对交易信息保密，对具体房号进行了处理。</w:t>
      </w:r>
    </w:p>
    <w:p w14:paraId="67FA1014" w14:textId="65C6D299" w:rsidR="000364D6" w:rsidRDefault="000364D6"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估价</w:t>
      </w:r>
      <w:r>
        <w:rPr>
          <w:rFonts w:ascii="Arial" w:eastAsia="楷体_GB2312" w:hAnsi="Arial" w:cs="Arial"/>
          <w:kern w:val="0"/>
          <w:sz w:val="28"/>
          <w:szCs w:val="28"/>
        </w:rPr>
        <w:t>对象</w:t>
      </w:r>
      <w:r>
        <w:rPr>
          <w:rFonts w:ascii="Arial" w:eastAsia="楷体_GB2312" w:hAnsi="Arial" w:cs="Arial" w:hint="eastAsia"/>
          <w:kern w:val="0"/>
          <w:sz w:val="28"/>
          <w:szCs w:val="28"/>
        </w:rPr>
        <w:t>车位用房运用</w:t>
      </w:r>
      <w:r w:rsidRPr="008756DC">
        <w:rPr>
          <w:rFonts w:ascii="Arial" w:eastAsia="楷体_GB2312" w:hAnsi="Arial" w:cs="Arial"/>
          <w:kern w:val="0"/>
          <w:sz w:val="28"/>
          <w:szCs w:val="28"/>
        </w:rPr>
        <w:t>比较法评估</w:t>
      </w:r>
      <w:r w:rsidRPr="008756DC">
        <w:rPr>
          <w:rFonts w:ascii="Arial" w:eastAsia="楷体_GB2312" w:hAnsi="Arial" w:cs="Arial" w:hint="eastAsia"/>
          <w:kern w:val="0"/>
          <w:sz w:val="28"/>
          <w:szCs w:val="28"/>
        </w:rPr>
        <w:t>时</w:t>
      </w:r>
      <w:r w:rsidRPr="008756DC">
        <w:rPr>
          <w:rFonts w:ascii="Arial" w:eastAsia="楷体_GB2312" w:hAnsi="Arial" w:cs="Arial"/>
          <w:kern w:val="0"/>
          <w:sz w:val="28"/>
          <w:szCs w:val="28"/>
        </w:rPr>
        <w:t>，</w:t>
      </w:r>
      <w:r>
        <w:rPr>
          <w:rFonts w:ascii="Arial" w:eastAsia="楷体_GB2312" w:hAnsi="Arial" w:cs="Arial"/>
          <w:kern w:val="0"/>
          <w:sz w:val="28"/>
          <w:szCs w:val="28"/>
        </w:rPr>
        <w:t>考虑成交日期</w:t>
      </w:r>
      <w:r>
        <w:rPr>
          <w:rFonts w:ascii="Arial" w:eastAsia="楷体_GB2312" w:hAnsi="Arial" w:cs="Arial" w:hint="eastAsia"/>
          <w:kern w:val="0"/>
          <w:sz w:val="28"/>
          <w:szCs w:val="28"/>
        </w:rPr>
        <w:t>、物业等级、车位</w:t>
      </w:r>
      <w:r>
        <w:rPr>
          <w:rFonts w:ascii="Arial" w:eastAsia="楷体_GB2312" w:hAnsi="Arial" w:cs="Arial"/>
          <w:kern w:val="0"/>
          <w:sz w:val="28"/>
          <w:szCs w:val="28"/>
        </w:rPr>
        <w:t>面积</w:t>
      </w:r>
      <w:r>
        <w:rPr>
          <w:rFonts w:ascii="Arial" w:eastAsia="楷体_GB2312" w:hAnsi="Arial" w:cs="Arial" w:hint="eastAsia"/>
          <w:kern w:val="0"/>
          <w:sz w:val="28"/>
          <w:szCs w:val="28"/>
        </w:rPr>
        <w:t>、车位类型</w:t>
      </w:r>
      <w:r>
        <w:rPr>
          <w:rFonts w:ascii="Arial" w:eastAsia="楷体_GB2312" w:hAnsi="Arial" w:cs="Arial"/>
          <w:kern w:val="0"/>
          <w:sz w:val="28"/>
          <w:szCs w:val="28"/>
        </w:rPr>
        <w:t>等因素</w:t>
      </w:r>
      <w:r>
        <w:rPr>
          <w:rFonts w:ascii="Arial" w:eastAsia="楷体_GB2312" w:hAnsi="Arial" w:cs="Arial" w:hint="eastAsia"/>
          <w:kern w:val="0"/>
          <w:sz w:val="28"/>
          <w:szCs w:val="28"/>
        </w:rPr>
        <w:t>，对上述可比实例</w:t>
      </w:r>
      <w:r>
        <w:rPr>
          <w:rFonts w:ascii="Arial" w:eastAsia="楷体_GB2312" w:hAnsi="Arial" w:cs="Arial"/>
          <w:kern w:val="0"/>
          <w:sz w:val="28"/>
          <w:szCs w:val="28"/>
        </w:rPr>
        <w:t>经过修正得到</w:t>
      </w:r>
      <w:r w:rsidR="00A60A48" w:rsidRPr="00CE7D4C">
        <w:rPr>
          <w:rFonts w:ascii="楷体_GB2312" w:eastAsia="楷体_GB2312" w:hAnsi="仿宋" w:cs="仿宋" w:hint="eastAsia"/>
          <w:bCs/>
          <w:sz w:val="28"/>
          <w:szCs w:val="28"/>
        </w:rPr>
        <w:t>车位用房</w:t>
      </w:r>
      <w:r w:rsidR="00901F72">
        <w:rPr>
          <w:rFonts w:ascii="楷体_GB2312" w:eastAsia="楷体_GB2312" w:hAnsi="仿宋" w:cs="仿宋" w:hint="eastAsia"/>
          <w:bCs/>
          <w:sz w:val="28"/>
          <w:szCs w:val="28"/>
        </w:rPr>
        <w:t>于价值时点</w:t>
      </w:r>
      <w:r w:rsidR="00A60A48" w:rsidRPr="00CE7D4C">
        <w:rPr>
          <w:rFonts w:ascii="楷体_GB2312" w:eastAsia="楷体_GB2312" w:hAnsi="仿宋" w:cs="仿宋" w:hint="eastAsia"/>
          <w:bCs/>
          <w:sz w:val="28"/>
          <w:szCs w:val="28"/>
        </w:rPr>
        <w:t>标准户型</w:t>
      </w:r>
      <w:r>
        <w:rPr>
          <w:rFonts w:ascii="Arial" w:eastAsia="楷体_GB2312" w:hAnsi="Arial" w:cs="Arial"/>
          <w:kern w:val="0"/>
          <w:sz w:val="28"/>
          <w:szCs w:val="28"/>
        </w:rPr>
        <w:t>比准价格为</w:t>
      </w:r>
      <w:r>
        <w:rPr>
          <w:rFonts w:ascii="Arial" w:eastAsia="楷体_GB2312" w:hAnsi="Arial" w:cs="Arial"/>
          <w:kern w:val="0"/>
          <w:sz w:val="28"/>
          <w:szCs w:val="28"/>
        </w:rPr>
        <w:t>4601</w:t>
      </w:r>
      <w:r>
        <w:rPr>
          <w:rFonts w:ascii="Arial" w:eastAsia="楷体_GB2312" w:hAnsi="Arial" w:cs="Arial" w:hint="eastAsia"/>
          <w:kern w:val="0"/>
          <w:sz w:val="28"/>
          <w:szCs w:val="28"/>
        </w:rPr>
        <w:t>元</w:t>
      </w:r>
      <w:r>
        <w:rPr>
          <w:rFonts w:ascii="Arial" w:eastAsia="楷体_GB2312" w:hAnsi="Arial" w:cs="Arial" w:hint="eastAsia"/>
          <w:kern w:val="0"/>
          <w:sz w:val="28"/>
          <w:szCs w:val="28"/>
        </w:rPr>
        <w:t>/</w:t>
      </w:r>
      <w:r w:rsidRPr="008756DC">
        <w:rPr>
          <w:rFonts w:ascii="Arial" w:eastAsia="楷体_GB2312" w:hAnsi="Arial" w:cs="Arial" w:hint="eastAsia"/>
          <w:kern w:val="0"/>
          <w:sz w:val="28"/>
          <w:szCs w:val="28"/>
        </w:rPr>
        <w:t>㎡</w:t>
      </w:r>
      <w:r>
        <w:rPr>
          <w:rFonts w:ascii="Arial" w:eastAsia="楷体_GB2312" w:hAnsi="Arial" w:cs="Arial"/>
          <w:kern w:val="0"/>
          <w:sz w:val="28"/>
          <w:szCs w:val="28"/>
        </w:rPr>
        <w:t>。</w:t>
      </w:r>
    </w:p>
    <w:p w14:paraId="7F47C9FF" w14:textId="5B2C3C19" w:rsidR="000364D6" w:rsidRDefault="00C87502"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b</w:t>
      </w:r>
      <w:r w:rsidR="000364D6">
        <w:rPr>
          <w:rFonts w:ascii="Arial" w:eastAsia="楷体_GB2312" w:hAnsi="Arial" w:cs="Arial" w:hint="eastAsia"/>
          <w:kern w:val="0"/>
          <w:sz w:val="28"/>
          <w:szCs w:val="28"/>
        </w:rPr>
        <w:t>收益法</w:t>
      </w:r>
    </w:p>
    <w:p w14:paraId="001D29B6" w14:textId="2F4FFC01" w:rsidR="000364D6" w:rsidRDefault="000364D6" w:rsidP="000364D6">
      <w:pPr>
        <w:kinsoku w:val="0"/>
        <w:overflowPunct w:val="0"/>
        <w:topLinePunct/>
        <w:spacing w:line="276" w:lineRule="auto"/>
        <w:ind w:firstLineChars="200" w:firstLine="560"/>
        <w:contextualSpacing/>
        <w:jc w:val="left"/>
        <w:rPr>
          <w:rFonts w:ascii="Arial" w:eastAsia="楷体_GB2312" w:hAnsi="Arial" w:cs="Arial"/>
          <w:kern w:val="0"/>
          <w:sz w:val="28"/>
          <w:szCs w:val="28"/>
        </w:rPr>
      </w:pPr>
      <w:r w:rsidRPr="002D776B">
        <w:rPr>
          <w:rFonts w:ascii="Arial" w:eastAsia="楷体_GB2312" w:hAnsi="Arial" w:cs="Arial" w:hint="eastAsia"/>
          <w:kern w:val="0"/>
          <w:sz w:val="28"/>
          <w:szCs w:val="28"/>
        </w:rPr>
        <w:t>收益法是预测估价对象的未来收益，利用报酬率或资本化率、收益乘数将未来收益转换为价值得到估价价值的方法。</w:t>
      </w:r>
      <w:r>
        <w:rPr>
          <w:rFonts w:ascii="Arial" w:eastAsia="楷体_GB2312" w:hAnsi="Arial" w:cs="Arial" w:hint="eastAsia"/>
          <w:kern w:val="0"/>
          <w:sz w:val="28"/>
          <w:szCs w:val="28"/>
        </w:rPr>
        <w:t>参考同项目车位</w:t>
      </w:r>
      <w:r>
        <w:rPr>
          <w:rFonts w:ascii="Arial" w:eastAsia="楷体_GB2312" w:hAnsi="Arial" w:cs="Arial"/>
          <w:kern w:val="0"/>
          <w:sz w:val="28"/>
          <w:szCs w:val="28"/>
        </w:rPr>
        <w:t>用房租赁实例</w:t>
      </w:r>
      <w:r>
        <w:rPr>
          <w:rFonts w:ascii="Arial" w:eastAsia="楷体_GB2312" w:hAnsi="Arial" w:cs="Arial" w:hint="eastAsia"/>
          <w:kern w:val="0"/>
          <w:sz w:val="28"/>
          <w:szCs w:val="28"/>
        </w:rPr>
        <w:t>，收益法</w:t>
      </w:r>
      <w:r>
        <w:rPr>
          <w:rFonts w:ascii="Arial" w:eastAsia="楷体_GB2312" w:hAnsi="Arial" w:cs="Arial"/>
          <w:kern w:val="0"/>
          <w:sz w:val="28"/>
          <w:szCs w:val="28"/>
        </w:rPr>
        <w:t>中</w:t>
      </w:r>
      <w:r>
        <w:rPr>
          <w:rFonts w:ascii="Arial" w:eastAsia="楷体_GB2312" w:hAnsi="Arial" w:cs="Arial" w:hint="eastAsia"/>
          <w:kern w:val="0"/>
          <w:sz w:val="28"/>
          <w:szCs w:val="28"/>
        </w:rPr>
        <w:t>考虑</w:t>
      </w:r>
      <w:r>
        <w:rPr>
          <w:rFonts w:ascii="Arial" w:eastAsia="楷体_GB2312" w:hAnsi="Arial" w:cs="Arial"/>
          <w:kern w:val="0"/>
          <w:sz w:val="28"/>
          <w:szCs w:val="28"/>
        </w:rPr>
        <w:t>估价对象</w:t>
      </w:r>
      <w:r>
        <w:rPr>
          <w:rFonts w:ascii="Arial" w:eastAsia="楷体_GB2312" w:hAnsi="Arial" w:cs="Arial" w:hint="eastAsia"/>
          <w:kern w:val="0"/>
          <w:sz w:val="28"/>
          <w:szCs w:val="28"/>
        </w:rPr>
        <w:t>租金水平为</w:t>
      </w:r>
      <w:r>
        <w:rPr>
          <w:rFonts w:ascii="Arial" w:eastAsia="楷体_GB2312" w:hAnsi="Arial" w:cs="Arial"/>
          <w:kern w:val="0"/>
          <w:sz w:val="28"/>
          <w:szCs w:val="28"/>
        </w:rPr>
        <w:t>500</w:t>
      </w:r>
      <w:r>
        <w:rPr>
          <w:rFonts w:ascii="Arial" w:eastAsia="楷体_GB2312" w:hAnsi="Arial" w:cs="Arial"/>
          <w:kern w:val="0"/>
          <w:sz w:val="28"/>
          <w:szCs w:val="28"/>
        </w:rPr>
        <w:t>元</w:t>
      </w:r>
      <w:r>
        <w:rPr>
          <w:rFonts w:ascii="Arial" w:eastAsia="楷体_GB2312" w:hAnsi="Arial" w:cs="Arial" w:hint="eastAsia"/>
          <w:kern w:val="0"/>
          <w:sz w:val="28"/>
          <w:szCs w:val="28"/>
        </w:rPr>
        <w:t>/</w:t>
      </w:r>
      <w:r>
        <w:rPr>
          <w:rFonts w:ascii="Arial" w:eastAsia="楷体_GB2312" w:hAnsi="Arial" w:cs="Arial" w:hint="eastAsia"/>
          <w:kern w:val="0"/>
          <w:sz w:val="28"/>
          <w:szCs w:val="28"/>
        </w:rPr>
        <w:t>套·月</w:t>
      </w:r>
      <w:r>
        <w:rPr>
          <w:rFonts w:ascii="Arial" w:eastAsia="楷体_GB2312" w:hAnsi="Arial" w:cs="Arial"/>
          <w:kern w:val="0"/>
          <w:sz w:val="28"/>
          <w:szCs w:val="28"/>
        </w:rPr>
        <w:t>，测算后</w:t>
      </w:r>
      <w:r w:rsidR="00A60A48" w:rsidRPr="00CE7D4C">
        <w:rPr>
          <w:rFonts w:ascii="楷体_GB2312" w:eastAsia="楷体_GB2312" w:hAnsi="仿宋" w:cs="仿宋" w:hint="eastAsia"/>
          <w:bCs/>
          <w:sz w:val="28"/>
          <w:szCs w:val="28"/>
        </w:rPr>
        <w:t>车位用房标准户型</w:t>
      </w:r>
      <w:r w:rsidRPr="002D776B">
        <w:rPr>
          <w:rFonts w:ascii="Arial" w:eastAsia="楷体_GB2312" w:hAnsi="Arial" w:cs="Arial" w:hint="eastAsia"/>
          <w:kern w:val="0"/>
          <w:sz w:val="28"/>
          <w:szCs w:val="28"/>
        </w:rPr>
        <w:t>收益</w:t>
      </w:r>
      <w:r>
        <w:rPr>
          <w:rFonts w:ascii="Arial" w:eastAsia="楷体_GB2312" w:hAnsi="Arial" w:cs="Arial" w:hint="eastAsia"/>
          <w:kern w:val="0"/>
          <w:sz w:val="28"/>
          <w:szCs w:val="28"/>
        </w:rPr>
        <w:t>价值楼面单价为</w:t>
      </w:r>
      <w:r>
        <w:rPr>
          <w:rFonts w:ascii="Arial" w:eastAsia="楷体_GB2312" w:hAnsi="Arial" w:cs="Arial"/>
          <w:kern w:val="0"/>
          <w:sz w:val="28"/>
          <w:szCs w:val="28"/>
        </w:rPr>
        <w:t>2669</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sidRPr="002D776B">
        <w:rPr>
          <w:rFonts w:ascii="Arial" w:eastAsia="楷体_GB2312" w:hAnsi="Arial" w:cs="Arial" w:hint="eastAsia"/>
          <w:kern w:val="0"/>
          <w:sz w:val="28"/>
          <w:szCs w:val="28"/>
        </w:rPr>
        <w:t>㎡</w:t>
      </w:r>
      <w:r>
        <w:rPr>
          <w:rFonts w:ascii="Arial" w:eastAsia="楷体_GB2312" w:hAnsi="Arial" w:cs="Arial" w:hint="eastAsia"/>
          <w:kern w:val="0"/>
          <w:sz w:val="28"/>
          <w:szCs w:val="28"/>
        </w:rPr>
        <w:t>。</w:t>
      </w:r>
    </w:p>
    <w:p w14:paraId="79D5D825" w14:textId="73C4A87A" w:rsidR="000364D6" w:rsidRDefault="00C87502"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t>c</w:t>
      </w:r>
      <w:r w:rsidR="000364D6">
        <w:rPr>
          <w:rFonts w:ascii="Arial" w:eastAsia="楷体_GB2312" w:hAnsi="Arial" w:cs="Arial" w:hint="eastAsia"/>
          <w:kern w:val="0"/>
          <w:sz w:val="28"/>
          <w:szCs w:val="28"/>
        </w:rPr>
        <w:t>结论</w:t>
      </w:r>
    </w:p>
    <w:p w14:paraId="1BD20A04" w14:textId="5A804F9F" w:rsidR="000364D6" w:rsidRDefault="000364D6"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sidRPr="001227BD">
        <w:rPr>
          <w:rFonts w:ascii="Arial" w:eastAsia="楷体_GB2312" w:hAnsi="Arial" w:cs="Arial" w:hint="eastAsia"/>
          <w:kern w:val="0"/>
          <w:sz w:val="28"/>
          <w:szCs w:val="28"/>
        </w:rPr>
        <w:t>比较法中选取的可比案例均为市场真实成交案例，</w:t>
      </w:r>
      <w:r>
        <w:rPr>
          <w:rFonts w:ascii="Arial" w:eastAsia="楷体_GB2312" w:hAnsi="Arial" w:cs="Arial" w:hint="eastAsia"/>
          <w:kern w:val="0"/>
          <w:sz w:val="28"/>
          <w:szCs w:val="28"/>
        </w:rPr>
        <w:t>且可比性强，</w:t>
      </w:r>
      <w:r w:rsidRPr="001227BD">
        <w:rPr>
          <w:rFonts w:ascii="Arial" w:eastAsia="楷体_GB2312" w:hAnsi="Arial" w:cs="Arial" w:hint="eastAsia"/>
          <w:kern w:val="0"/>
          <w:sz w:val="28"/>
          <w:szCs w:val="28"/>
        </w:rPr>
        <w:t>体现的是房地产市场的实际销售价格状况</w:t>
      </w:r>
      <w:r>
        <w:rPr>
          <w:rFonts w:ascii="Arial" w:eastAsia="楷体_GB2312" w:hAnsi="Arial" w:cs="Arial" w:hint="eastAsia"/>
          <w:kern w:val="0"/>
          <w:sz w:val="28"/>
          <w:szCs w:val="28"/>
        </w:rPr>
        <w:t>。收益法选取的租金符合市场水平。本次评估运用上述两种估价方法均符合</w:t>
      </w:r>
      <w:r w:rsidRPr="008756DC">
        <w:rPr>
          <w:rFonts w:ascii="Arial" w:eastAsia="楷体_GB2312" w:hAnsi="Arial" w:cs="Arial"/>
          <w:kern w:val="0"/>
          <w:sz w:val="28"/>
          <w:szCs w:val="28"/>
        </w:rPr>
        <w:t>《房地产估价规范》</w:t>
      </w:r>
      <w:r w:rsidRPr="008756DC">
        <w:rPr>
          <w:rFonts w:ascii="Arial" w:eastAsia="楷体_GB2312" w:hAnsi="Arial" w:cs="Arial"/>
          <w:kern w:val="0"/>
          <w:sz w:val="28"/>
          <w:szCs w:val="28"/>
        </w:rPr>
        <w:t>[GB/T 50291-2015]</w:t>
      </w:r>
      <w:r>
        <w:rPr>
          <w:rFonts w:ascii="Arial" w:eastAsia="楷体_GB2312" w:hAnsi="Arial" w:cs="Arial" w:hint="eastAsia"/>
          <w:kern w:val="0"/>
          <w:sz w:val="28"/>
          <w:szCs w:val="28"/>
        </w:rPr>
        <w:t>要求。尽管两种方法评估结果差距较大，但是符合租售倒挂的北京市</w:t>
      </w:r>
      <w:r w:rsidR="00AF1A03">
        <w:rPr>
          <w:rFonts w:ascii="Arial" w:eastAsia="楷体_GB2312" w:hAnsi="Arial" w:cs="Arial" w:hint="eastAsia"/>
          <w:kern w:val="0"/>
          <w:sz w:val="28"/>
          <w:szCs w:val="28"/>
        </w:rPr>
        <w:t>配套车库</w:t>
      </w:r>
      <w:r>
        <w:rPr>
          <w:rFonts w:ascii="Arial" w:eastAsia="楷体_GB2312" w:hAnsi="Arial" w:cs="Arial" w:hint="eastAsia"/>
          <w:kern w:val="0"/>
          <w:sz w:val="28"/>
          <w:szCs w:val="28"/>
        </w:rPr>
        <w:t>用房市场现状。</w:t>
      </w:r>
    </w:p>
    <w:p w14:paraId="63D70601" w14:textId="77777777" w:rsidR="000364D6" w:rsidRDefault="000364D6" w:rsidP="000364D6">
      <w:pPr>
        <w:kinsoku w:val="0"/>
        <w:autoSpaceDE w:val="0"/>
        <w:autoSpaceDN w:val="0"/>
        <w:spacing w:line="360" w:lineRule="auto"/>
        <w:ind w:firstLineChars="200" w:firstLine="560"/>
        <w:contextualSpacing/>
        <w:rPr>
          <w:rFonts w:ascii="Arial" w:eastAsia="楷体_GB2312" w:hAnsi="Arial" w:cs="Arial"/>
          <w:kern w:val="0"/>
          <w:sz w:val="28"/>
          <w:szCs w:val="28"/>
        </w:rPr>
      </w:pPr>
      <w:r>
        <w:rPr>
          <w:rFonts w:ascii="Arial" w:eastAsia="楷体_GB2312" w:hAnsi="Arial" w:cs="Arial" w:hint="eastAsia"/>
          <w:kern w:val="0"/>
          <w:sz w:val="28"/>
          <w:szCs w:val="28"/>
        </w:rPr>
        <w:lastRenderedPageBreak/>
        <w:t>《资产评估法》及</w:t>
      </w:r>
      <w:r w:rsidRPr="008756DC">
        <w:rPr>
          <w:rFonts w:ascii="Arial" w:eastAsia="楷体_GB2312" w:hAnsi="Arial" w:cs="Arial"/>
          <w:kern w:val="0"/>
          <w:sz w:val="28"/>
          <w:szCs w:val="28"/>
        </w:rPr>
        <w:t>《房地产估价规范》</w:t>
      </w:r>
      <w:r w:rsidRPr="008756DC">
        <w:rPr>
          <w:rFonts w:ascii="Arial" w:eastAsia="楷体_GB2312" w:hAnsi="Arial" w:cs="Arial"/>
          <w:kern w:val="0"/>
          <w:sz w:val="28"/>
          <w:szCs w:val="28"/>
        </w:rPr>
        <w:t>[GB/T 50291-2015]</w:t>
      </w:r>
      <w:r>
        <w:rPr>
          <w:rFonts w:ascii="Arial" w:eastAsia="楷体_GB2312" w:hAnsi="Arial" w:cs="Arial" w:hint="eastAsia"/>
          <w:kern w:val="0"/>
          <w:sz w:val="28"/>
          <w:szCs w:val="28"/>
        </w:rPr>
        <w:t>要求使用两种评估方法，因此本次评估中对两种方法的评估结果进行加权平均得到估价对象的最终结果。通过分析，比较法</w:t>
      </w:r>
      <w:r w:rsidRPr="001227BD">
        <w:rPr>
          <w:rFonts w:ascii="Arial" w:eastAsia="楷体_GB2312" w:hAnsi="Arial" w:cs="Arial" w:hint="eastAsia"/>
          <w:kern w:val="0"/>
          <w:sz w:val="28"/>
          <w:szCs w:val="28"/>
        </w:rPr>
        <w:t>在方法代表性以及现势性上均优于收益法</w:t>
      </w:r>
      <w:r>
        <w:rPr>
          <w:rFonts w:ascii="Arial" w:eastAsia="楷体_GB2312" w:hAnsi="Arial" w:cs="Arial" w:hint="eastAsia"/>
          <w:kern w:val="0"/>
          <w:sz w:val="28"/>
          <w:szCs w:val="28"/>
        </w:rPr>
        <w:t>，</w:t>
      </w:r>
      <w:r w:rsidRPr="001227BD">
        <w:rPr>
          <w:rFonts w:ascii="Arial" w:eastAsia="楷体_GB2312" w:hAnsi="Arial" w:cs="Arial" w:hint="eastAsia"/>
          <w:kern w:val="0"/>
          <w:sz w:val="28"/>
          <w:szCs w:val="28"/>
        </w:rPr>
        <w:t>本次评估取比较法为</w:t>
      </w:r>
      <w:r>
        <w:rPr>
          <w:rFonts w:ascii="Arial" w:eastAsia="楷体_GB2312" w:hAnsi="Arial" w:cs="Arial"/>
          <w:kern w:val="0"/>
          <w:sz w:val="28"/>
          <w:szCs w:val="28"/>
        </w:rPr>
        <w:t>70</w:t>
      </w:r>
      <w:r w:rsidRPr="001227BD">
        <w:rPr>
          <w:rFonts w:ascii="Arial" w:eastAsia="楷体_GB2312" w:hAnsi="Arial" w:cs="Arial" w:hint="eastAsia"/>
          <w:kern w:val="0"/>
          <w:sz w:val="28"/>
          <w:szCs w:val="28"/>
        </w:rPr>
        <w:t>%</w:t>
      </w:r>
      <w:r w:rsidRPr="001227BD">
        <w:rPr>
          <w:rFonts w:ascii="Arial" w:eastAsia="楷体_GB2312" w:hAnsi="Arial" w:cs="Arial" w:hint="eastAsia"/>
          <w:kern w:val="0"/>
          <w:sz w:val="28"/>
          <w:szCs w:val="28"/>
        </w:rPr>
        <w:t>，收益法为</w:t>
      </w:r>
      <w:r>
        <w:rPr>
          <w:rFonts w:ascii="Arial" w:eastAsia="楷体_GB2312" w:hAnsi="Arial" w:cs="Arial"/>
          <w:kern w:val="0"/>
          <w:sz w:val="28"/>
          <w:szCs w:val="28"/>
        </w:rPr>
        <w:t>30</w:t>
      </w:r>
      <w:r w:rsidRPr="001227BD">
        <w:rPr>
          <w:rFonts w:ascii="Arial" w:eastAsia="楷体_GB2312" w:hAnsi="Arial" w:cs="Arial" w:hint="eastAsia"/>
          <w:kern w:val="0"/>
          <w:sz w:val="28"/>
          <w:szCs w:val="28"/>
        </w:rPr>
        <w:t>%</w:t>
      </w:r>
      <w:r>
        <w:rPr>
          <w:rFonts w:ascii="Arial" w:eastAsia="楷体_GB2312" w:hAnsi="Arial" w:cs="Arial" w:hint="eastAsia"/>
          <w:kern w:val="0"/>
          <w:sz w:val="28"/>
          <w:szCs w:val="28"/>
        </w:rPr>
        <w:t>，估价结果为房地产楼面单价</w:t>
      </w:r>
      <w:r>
        <w:rPr>
          <w:rFonts w:ascii="Arial" w:eastAsia="楷体_GB2312" w:hAnsi="Arial" w:cs="Arial"/>
          <w:kern w:val="0"/>
          <w:sz w:val="28"/>
          <w:szCs w:val="28"/>
        </w:rPr>
        <w:t>4021</w:t>
      </w:r>
      <w:r w:rsidRPr="002D776B">
        <w:rPr>
          <w:rFonts w:ascii="Arial" w:eastAsia="楷体_GB2312" w:hAnsi="Arial" w:cs="Arial" w:hint="eastAsia"/>
          <w:kern w:val="0"/>
          <w:sz w:val="28"/>
          <w:szCs w:val="28"/>
        </w:rPr>
        <w:t>元</w:t>
      </w:r>
      <w:r w:rsidRPr="002D776B">
        <w:rPr>
          <w:rFonts w:ascii="Arial" w:eastAsia="楷体_GB2312" w:hAnsi="Arial" w:cs="Arial" w:hint="eastAsia"/>
          <w:kern w:val="0"/>
          <w:sz w:val="28"/>
          <w:szCs w:val="28"/>
        </w:rPr>
        <w:t>/</w:t>
      </w:r>
      <w:r w:rsidRPr="002D776B">
        <w:rPr>
          <w:rFonts w:ascii="Arial" w:eastAsia="楷体_GB2312" w:hAnsi="Arial" w:cs="Arial" w:hint="eastAsia"/>
          <w:kern w:val="0"/>
          <w:sz w:val="28"/>
          <w:szCs w:val="28"/>
        </w:rPr>
        <w:t>㎡</w:t>
      </w:r>
      <w:r>
        <w:rPr>
          <w:rFonts w:ascii="Arial" w:eastAsia="楷体_GB2312" w:hAnsi="Arial" w:cs="Arial" w:hint="eastAsia"/>
          <w:kern w:val="0"/>
          <w:sz w:val="28"/>
          <w:szCs w:val="28"/>
        </w:rPr>
        <w:t>。</w:t>
      </w:r>
    </w:p>
    <w:p w14:paraId="56930F68" w14:textId="2A837AD2" w:rsidR="00454D2B" w:rsidRPr="002B3084" w:rsidRDefault="000364D6" w:rsidP="00A60A48">
      <w:pPr>
        <w:kinsoku w:val="0"/>
        <w:overflowPunct w:val="0"/>
        <w:topLinePunct/>
        <w:spacing w:line="276" w:lineRule="auto"/>
        <w:ind w:firstLineChars="200" w:firstLine="560"/>
        <w:contextualSpacing/>
        <w:jc w:val="left"/>
        <w:rPr>
          <w:rFonts w:ascii="Arial" w:eastAsia="楷体_GB2312" w:hAnsi="Arial" w:cs="Arial"/>
          <w:kern w:val="0"/>
          <w:sz w:val="28"/>
          <w:szCs w:val="28"/>
        </w:rPr>
      </w:pPr>
      <w:r>
        <w:rPr>
          <w:rFonts w:ascii="Arial" w:eastAsia="楷体_GB2312" w:hAnsi="Arial" w:cs="Arial" w:hint="eastAsia"/>
          <w:kern w:val="0"/>
          <w:sz w:val="28"/>
          <w:szCs w:val="28"/>
        </w:rPr>
        <w:t>综上，</w:t>
      </w:r>
      <w:r w:rsidRPr="008756DC">
        <w:rPr>
          <w:rFonts w:ascii="Arial" w:eastAsia="楷体_GB2312" w:hAnsi="Arial" w:cs="Arial"/>
          <w:kern w:val="0"/>
          <w:sz w:val="28"/>
          <w:szCs w:val="28"/>
        </w:rPr>
        <w:t>本次评估</w:t>
      </w:r>
      <w:r>
        <w:rPr>
          <w:rFonts w:ascii="Arial" w:eastAsia="楷体_GB2312" w:hAnsi="Arial" w:cs="Arial"/>
          <w:kern w:val="0"/>
          <w:sz w:val="28"/>
          <w:szCs w:val="28"/>
        </w:rPr>
        <w:t>选取的交易实例均为真实成交实例，估价结果符合正常市场水平</w:t>
      </w:r>
      <w:r w:rsidRPr="008756DC">
        <w:rPr>
          <w:rFonts w:ascii="Arial" w:eastAsia="楷体_GB2312" w:hAnsi="Arial" w:cs="Arial" w:hint="eastAsia"/>
          <w:kern w:val="0"/>
          <w:sz w:val="28"/>
          <w:szCs w:val="28"/>
        </w:rPr>
        <w:t>。</w:t>
      </w:r>
    </w:p>
    <w:p w14:paraId="66050829" w14:textId="724D9CBD" w:rsidR="00247734" w:rsidRPr="000364D6" w:rsidRDefault="00C44C67" w:rsidP="00247734">
      <w:pPr>
        <w:ind w:firstLineChars="200" w:firstLine="560"/>
        <w:rPr>
          <w:rFonts w:ascii="楷体_GB2312" w:eastAsia="楷体_GB2312" w:hAnsi="仿宋" w:cs="仿宋"/>
          <w:sz w:val="28"/>
          <w:szCs w:val="28"/>
        </w:rPr>
      </w:pPr>
      <w:r w:rsidRPr="002B3084">
        <w:rPr>
          <w:rFonts w:ascii="楷体_GB2312" w:eastAsia="楷体_GB2312" w:hAnsi="仿宋" w:cs="仿宋" w:hint="eastAsia"/>
          <w:sz w:val="28"/>
          <w:szCs w:val="28"/>
        </w:rPr>
        <w:t>3．评估</w:t>
      </w:r>
      <w:r w:rsidR="005B4413" w:rsidRPr="002B3084">
        <w:rPr>
          <w:rFonts w:ascii="楷体_GB2312" w:eastAsia="楷体_GB2312" w:hAnsi="仿宋" w:cs="仿宋" w:hint="eastAsia"/>
          <w:sz w:val="28"/>
          <w:szCs w:val="28"/>
        </w:rPr>
        <w:t>结果</w:t>
      </w:r>
      <w:r w:rsidRPr="002B3084">
        <w:rPr>
          <w:rFonts w:ascii="楷体_GB2312" w:eastAsia="楷体_GB2312" w:hAnsi="仿宋" w:cs="仿宋" w:hint="eastAsia"/>
          <w:sz w:val="28"/>
          <w:szCs w:val="28"/>
        </w:rPr>
        <w:t>偏低：抵押物在2017年办理抵押登记时的评估价值约为10亿元左右，评估公司目前直接将评估价值认定为7亿余元。</w:t>
      </w:r>
      <w:r w:rsidRPr="000364D6">
        <w:rPr>
          <w:rFonts w:ascii="楷体_GB2312" w:eastAsia="楷体_GB2312" w:hAnsi="仿宋" w:cs="仿宋" w:hint="eastAsia"/>
          <w:sz w:val="28"/>
          <w:szCs w:val="28"/>
        </w:rPr>
        <w:t>而近几年抵押物及其周边的房地产价值并未出现明显的下阵，评估公司在未提供计算依据及明细的情况下直接将抵押物评估价值认定为7亿余元也是明显不合理的。特别其是并未考虑疫情地产调控优化所致报复性消费及地产价值显著上升趋势。</w:t>
      </w:r>
    </w:p>
    <w:p w14:paraId="0C93A9CD" w14:textId="77777777" w:rsidR="0080415F" w:rsidRDefault="00924EE6" w:rsidP="00247734">
      <w:pPr>
        <w:ind w:firstLineChars="200" w:firstLine="560"/>
        <w:rPr>
          <w:rFonts w:ascii="Arial" w:eastAsia="楷体_GB2312" w:hAnsi="Arial" w:cs="Arial"/>
          <w:kern w:val="0"/>
          <w:sz w:val="28"/>
          <w:szCs w:val="28"/>
        </w:rPr>
      </w:pPr>
      <w:r w:rsidRPr="00BB7F1E">
        <w:rPr>
          <w:rFonts w:ascii="楷体_GB2312" w:eastAsia="楷体_GB2312" w:hAnsi="仿宋" w:cs="仿宋" w:hint="eastAsia"/>
          <w:b/>
          <w:sz w:val="28"/>
          <w:szCs w:val="28"/>
        </w:rPr>
        <w:t>答复：</w:t>
      </w:r>
      <w:r w:rsidR="0080415F" w:rsidRPr="00BB7F1E">
        <w:rPr>
          <w:rFonts w:ascii="Arial" w:eastAsia="楷体_GB2312" w:hAnsi="Arial" w:cs="Arial" w:hint="eastAsia"/>
          <w:kern w:val="0"/>
          <w:sz w:val="28"/>
          <w:szCs w:val="28"/>
        </w:rPr>
        <w:t>本次</w:t>
      </w:r>
      <w:r w:rsidR="0080415F" w:rsidRPr="00451192">
        <w:rPr>
          <w:rFonts w:ascii="Arial" w:eastAsia="楷体_GB2312" w:hAnsi="Arial" w:cs="Arial" w:hint="eastAsia"/>
          <w:kern w:val="0"/>
          <w:sz w:val="28"/>
          <w:szCs w:val="28"/>
        </w:rPr>
        <w:t>评估是为人民法院确定财产处置参考价提供参考依据。</w:t>
      </w:r>
      <w:r w:rsidR="0080415F">
        <w:rPr>
          <w:rFonts w:ascii="Arial" w:eastAsia="楷体_GB2312" w:hAnsi="Arial" w:cs="Arial" w:hint="eastAsia"/>
          <w:kern w:val="0"/>
          <w:sz w:val="28"/>
          <w:szCs w:val="28"/>
        </w:rPr>
        <w:t>评估</w:t>
      </w:r>
      <w:r w:rsidR="0080415F" w:rsidRPr="00C1795F">
        <w:rPr>
          <w:rFonts w:ascii="Arial" w:eastAsia="楷体_GB2312" w:hAnsi="Arial" w:cs="Arial" w:hint="eastAsia"/>
          <w:kern w:val="0"/>
          <w:sz w:val="28"/>
          <w:szCs w:val="28"/>
        </w:rPr>
        <w:t>的“房地产市场价格”是指在正常市场情况下，在价值时点</w:t>
      </w:r>
      <w:r w:rsidR="0080415F" w:rsidRPr="00C1795F">
        <w:rPr>
          <w:rFonts w:ascii="Arial" w:eastAsia="楷体_GB2312" w:hAnsi="Arial" w:cs="Arial" w:hint="eastAsia"/>
          <w:kern w:val="0"/>
          <w:sz w:val="28"/>
          <w:szCs w:val="28"/>
        </w:rPr>
        <w:t>2022</w:t>
      </w:r>
      <w:r w:rsidR="0080415F" w:rsidRPr="00C1795F">
        <w:rPr>
          <w:rFonts w:ascii="Arial" w:eastAsia="楷体_GB2312" w:hAnsi="Arial" w:cs="Arial" w:hint="eastAsia"/>
          <w:kern w:val="0"/>
          <w:sz w:val="28"/>
          <w:szCs w:val="28"/>
        </w:rPr>
        <w:t>年</w:t>
      </w:r>
      <w:r w:rsidR="0080415F" w:rsidRPr="00C1795F">
        <w:rPr>
          <w:rFonts w:ascii="Arial" w:eastAsia="楷体_GB2312" w:hAnsi="Arial" w:cs="Arial" w:hint="eastAsia"/>
          <w:kern w:val="0"/>
          <w:sz w:val="28"/>
          <w:szCs w:val="28"/>
        </w:rPr>
        <w:t>11</w:t>
      </w:r>
      <w:r w:rsidR="0080415F" w:rsidRPr="00C1795F">
        <w:rPr>
          <w:rFonts w:ascii="Arial" w:eastAsia="楷体_GB2312" w:hAnsi="Arial" w:cs="Arial" w:hint="eastAsia"/>
          <w:kern w:val="0"/>
          <w:sz w:val="28"/>
          <w:szCs w:val="28"/>
        </w:rPr>
        <w:t>月</w:t>
      </w:r>
      <w:r w:rsidR="0080415F" w:rsidRPr="00C1795F">
        <w:rPr>
          <w:rFonts w:ascii="Arial" w:eastAsia="楷体_GB2312" w:hAnsi="Arial" w:cs="Arial" w:hint="eastAsia"/>
          <w:kern w:val="0"/>
          <w:sz w:val="28"/>
          <w:szCs w:val="28"/>
        </w:rPr>
        <w:t>3</w:t>
      </w:r>
      <w:r w:rsidR="0080415F" w:rsidRPr="00C1795F">
        <w:rPr>
          <w:rFonts w:ascii="Arial" w:eastAsia="楷体_GB2312" w:hAnsi="Arial" w:cs="Arial" w:hint="eastAsia"/>
          <w:kern w:val="0"/>
          <w:sz w:val="28"/>
          <w:szCs w:val="28"/>
        </w:rPr>
        <w:t>日的房地产市场价格。</w:t>
      </w:r>
    </w:p>
    <w:p w14:paraId="257E5868" w14:textId="50EDED86" w:rsidR="00BB7F1E" w:rsidRDefault="00451192" w:rsidP="00451192">
      <w:pPr>
        <w:ind w:firstLineChars="200" w:firstLine="560"/>
        <w:rPr>
          <w:rFonts w:ascii="Arial" w:eastAsia="楷体_GB2312" w:hAnsi="Arial" w:cs="Arial"/>
          <w:kern w:val="0"/>
          <w:sz w:val="28"/>
          <w:szCs w:val="28"/>
        </w:rPr>
      </w:pPr>
      <w:r>
        <w:rPr>
          <w:rFonts w:ascii="Arial" w:eastAsia="楷体_GB2312" w:hAnsi="Arial" w:cs="Arial" w:hint="eastAsia"/>
          <w:kern w:val="0"/>
          <w:sz w:val="28"/>
          <w:szCs w:val="28"/>
        </w:rPr>
        <w:t>估价目的具有很强的针对性</w:t>
      </w:r>
      <w:r w:rsidRPr="005D6075">
        <w:rPr>
          <w:rFonts w:ascii="Arial" w:eastAsia="楷体_GB2312" w:hAnsi="Arial" w:cs="Arial"/>
          <w:kern w:val="0"/>
          <w:sz w:val="28"/>
          <w:szCs w:val="28"/>
        </w:rPr>
        <w:t>，</w:t>
      </w:r>
      <w:r w:rsidR="005D6075" w:rsidRPr="005D6075">
        <w:rPr>
          <w:rFonts w:ascii="Arial" w:eastAsia="楷体_GB2312" w:hAnsi="Arial" w:cs="Arial"/>
          <w:kern w:val="0"/>
          <w:sz w:val="28"/>
          <w:szCs w:val="28"/>
        </w:rPr>
        <w:t>估价结论具有很强的时效性</w:t>
      </w:r>
      <w:r>
        <w:rPr>
          <w:rFonts w:ascii="Arial" w:eastAsia="楷体_GB2312" w:hAnsi="Arial" w:cs="Arial" w:hint="eastAsia"/>
          <w:kern w:val="0"/>
          <w:sz w:val="28"/>
          <w:szCs w:val="28"/>
        </w:rPr>
        <w:t>，</w:t>
      </w:r>
      <w:r w:rsidR="005D6075" w:rsidRPr="005D6075">
        <w:rPr>
          <w:rFonts w:ascii="Arial" w:eastAsia="楷体_GB2312" w:hAnsi="Arial" w:cs="Arial"/>
          <w:kern w:val="0"/>
          <w:sz w:val="28"/>
          <w:szCs w:val="28"/>
        </w:rPr>
        <w:t>这主要是考虑到房地产市场价格的波动性</w:t>
      </w:r>
      <w:r>
        <w:rPr>
          <w:rFonts w:ascii="Arial" w:eastAsia="楷体_GB2312" w:hAnsi="Arial" w:cs="Arial" w:hint="eastAsia"/>
          <w:kern w:val="0"/>
          <w:sz w:val="28"/>
          <w:szCs w:val="28"/>
        </w:rPr>
        <w:t>，以及不同估价目的下房地产市场价值的差异性</w:t>
      </w:r>
      <w:r w:rsidR="005D6075" w:rsidRPr="005D6075">
        <w:rPr>
          <w:rFonts w:ascii="Arial" w:eastAsia="楷体_GB2312" w:hAnsi="Arial" w:cs="Arial"/>
          <w:kern w:val="0"/>
          <w:sz w:val="28"/>
          <w:szCs w:val="28"/>
        </w:rPr>
        <w:t>，同一估价对象在不同时点</w:t>
      </w:r>
      <w:r>
        <w:rPr>
          <w:rFonts w:ascii="Arial" w:eastAsia="楷体_GB2312" w:hAnsi="Arial" w:cs="Arial" w:hint="eastAsia"/>
          <w:kern w:val="0"/>
          <w:sz w:val="28"/>
          <w:szCs w:val="28"/>
        </w:rPr>
        <w:t>、不同估价目的下</w:t>
      </w:r>
      <w:r w:rsidR="005D6075" w:rsidRPr="005D6075">
        <w:rPr>
          <w:rFonts w:ascii="Arial" w:eastAsia="楷体_GB2312" w:hAnsi="Arial" w:cs="Arial"/>
          <w:kern w:val="0"/>
          <w:sz w:val="28"/>
          <w:szCs w:val="28"/>
        </w:rPr>
        <w:t>会具有不同的市场价格。所以强调：</w:t>
      </w:r>
      <w:r>
        <w:rPr>
          <w:rFonts w:ascii="楷体_GB2312" w:eastAsia="楷体_GB2312" w:hAnsi="仿宋" w:cs="仿宋" w:hint="eastAsia"/>
          <w:bCs/>
          <w:sz w:val="28"/>
          <w:szCs w:val="28"/>
        </w:rPr>
        <w:t>评估价值应为在根据估价目的确定的某一特定时间的价值或价格，</w:t>
      </w:r>
      <w:r w:rsidR="005D6075" w:rsidRPr="005D6075">
        <w:rPr>
          <w:rFonts w:ascii="Arial" w:eastAsia="楷体_GB2312" w:hAnsi="Arial" w:cs="Arial"/>
          <w:kern w:val="0"/>
          <w:sz w:val="28"/>
          <w:szCs w:val="28"/>
        </w:rPr>
        <w:t>不能</w:t>
      </w:r>
      <w:r>
        <w:rPr>
          <w:rFonts w:ascii="Arial" w:eastAsia="楷体_GB2312" w:hAnsi="Arial" w:cs="Arial" w:hint="eastAsia"/>
          <w:kern w:val="0"/>
          <w:sz w:val="28"/>
          <w:szCs w:val="28"/>
        </w:rPr>
        <w:t>将</w:t>
      </w:r>
      <w:r w:rsidRPr="005D6075">
        <w:rPr>
          <w:rFonts w:ascii="Arial" w:eastAsia="楷体_GB2312" w:hAnsi="Arial" w:cs="Arial"/>
          <w:kern w:val="0"/>
          <w:sz w:val="28"/>
          <w:szCs w:val="28"/>
        </w:rPr>
        <w:t>不同时点</w:t>
      </w:r>
      <w:r>
        <w:rPr>
          <w:rFonts w:ascii="Arial" w:eastAsia="楷体_GB2312" w:hAnsi="Arial" w:cs="Arial" w:hint="eastAsia"/>
          <w:kern w:val="0"/>
          <w:sz w:val="28"/>
          <w:szCs w:val="28"/>
        </w:rPr>
        <w:t>、不同估价目的下的评估价值进行比较。</w:t>
      </w:r>
      <w:r w:rsidR="00BB7F1E">
        <w:rPr>
          <w:rFonts w:ascii="Arial" w:eastAsia="楷体_GB2312" w:hAnsi="Arial" w:cs="Arial"/>
          <w:kern w:val="0"/>
          <w:sz w:val="28"/>
          <w:szCs w:val="28"/>
        </w:rPr>
        <w:br w:type="page"/>
      </w:r>
    </w:p>
    <w:p w14:paraId="36CC0273" w14:textId="52DACEEF" w:rsidR="00C44C67" w:rsidRPr="00506A69" w:rsidRDefault="00C44C67" w:rsidP="00C44C67">
      <w:pPr>
        <w:numPr>
          <w:ilvl w:val="0"/>
          <w:numId w:val="9"/>
        </w:numPr>
        <w:ind w:firstLineChars="200" w:firstLine="560"/>
        <w:rPr>
          <w:rFonts w:ascii="楷体_GB2312" w:eastAsia="楷体_GB2312" w:hAnsi="黑体-简" w:cs="黑体-简"/>
          <w:b/>
          <w:bCs/>
          <w:sz w:val="28"/>
          <w:szCs w:val="28"/>
        </w:rPr>
      </w:pPr>
      <w:r w:rsidRPr="00506A69">
        <w:rPr>
          <w:rFonts w:ascii="楷体_GB2312" w:eastAsia="楷体_GB2312" w:hAnsi="黑体-简" w:cs="黑体-简" w:hint="eastAsia"/>
          <w:b/>
          <w:bCs/>
          <w:sz w:val="28"/>
          <w:szCs w:val="28"/>
        </w:rPr>
        <w:lastRenderedPageBreak/>
        <w:t>对于社区车位的估值存在异议，《评估报告》多个车位零估价，存在明显错漏</w:t>
      </w:r>
    </w:p>
    <w:p w14:paraId="3585F646" w14:textId="1D660E8E" w:rsidR="00247734" w:rsidRPr="00506A69" w:rsidRDefault="00247734" w:rsidP="00247734">
      <w:pPr>
        <w:ind w:firstLineChars="200" w:firstLine="560"/>
        <w:rPr>
          <w:rFonts w:ascii="楷体_GB2312" w:eastAsia="楷体_GB2312" w:hAnsi="仿宋" w:cs="仿宋"/>
          <w:sz w:val="28"/>
          <w:szCs w:val="28"/>
        </w:rPr>
      </w:pPr>
      <w:r w:rsidRPr="00506A69">
        <w:rPr>
          <w:rFonts w:ascii="楷体_GB2312" w:eastAsia="楷体_GB2312" w:hAnsi="仿宋" w:cs="仿宋" w:hint="eastAsia"/>
          <w:sz w:val="28"/>
          <w:szCs w:val="28"/>
        </w:rPr>
        <w:t>1</w:t>
      </w:r>
      <w:r w:rsidRPr="00506A69">
        <w:rPr>
          <w:rFonts w:ascii="楷体_GB2312" w:eastAsia="楷体_GB2312" w:hAnsi="仿宋" w:cs="仿宋"/>
          <w:sz w:val="28"/>
          <w:szCs w:val="28"/>
        </w:rPr>
        <w:t>.</w:t>
      </w:r>
      <w:r w:rsidRPr="00506A69">
        <w:rPr>
          <w:rFonts w:ascii="楷体_GB2312" w:eastAsia="楷体_GB2312" w:hAnsi="仿宋" w:cs="仿宋" w:hint="eastAsia"/>
          <w:sz w:val="28"/>
          <w:szCs w:val="28"/>
        </w:rPr>
        <w:t>估价</w:t>
      </w:r>
      <w:r w:rsidRPr="002B3084">
        <w:rPr>
          <w:rFonts w:ascii="楷体_GB2312" w:eastAsia="楷体_GB2312" w:hAnsi="仿宋" w:cs="仿宋" w:hint="eastAsia"/>
          <w:sz w:val="28"/>
          <w:szCs w:val="28"/>
        </w:rPr>
        <w:t>明显低于市场：我们通过走访周边楼盘车位出售的价格，认为此次估值的价格偏低。根据链家地</w:t>
      </w:r>
      <w:r w:rsidRPr="00506A69">
        <w:rPr>
          <w:rFonts w:ascii="楷体_GB2312" w:eastAsia="楷体_GB2312" w:hAnsi="仿宋" w:cs="仿宋" w:hint="eastAsia"/>
          <w:sz w:val="28"/>
          <w:szCs w:val="28"/>
        </w:rPr>
        <w:t>产的搜索结果显示（网络截图详见附件1）：(1)乐成国际，距离评估项目20米，目前车位的售价是30万（单价约12000/平方米）：（2）富力城，距离评估项目500米，目前车位的售价是35-40万（单价约114000/平方米)。而本次评估报告中对苹果社区北区的车位估价整体偏低，其中北区1号楼、7号楼车位12万/个（4000/平方米）该价格远远低于市场价格。</w:t>
      </w:r>
    </w:p>
    <w:p w14:paraId="01495F35" w14:textId="0ADCEFC9" w:rsidR="00506A69" w:rsidRPr="00DE4E3D" w:rsidRDefault="00924EE6" w:rsidP="00DE4E3D">
      <w:pPr>
        <w:ind w:firstLineChars="200" w:firstLine="560"/>
        <w:rPr>
          <w:rFonts w:ascii="楷体_GB2312" w:eastAsia="楷体_GB2312" w:hAnsi="仿宋" w:cs="仿宋"/>
          <w:b/>
          <w:color w:val="FF0000"/>
          <w:sz w:val="28"/>
          <w:szCs w:val="28"/>
        </w:rPr>
      </w:pPr>
      <w:r w:rsidRPr="00BB7F1E">
        <w:rPr>
          <w:rFonts w:ascii="楷体_GB2312" w:eastAsia="楷体_GB2312" w:hAnsi="仿宋" w:cs="仿宋" w:hint="eastAsia"/>
          <w:b/>
          <w:sz w:val="28"/>
          <w:szCs w:val="28"/>
        </w:rPr>
        <w:t>答复：</w:t>
      </w:r>
      <w:r w:rsidR="00901F72" w:rsidRPr="00BB7F1E">
        <w:rPr>
          <w:rFonts w:ascii="楷体_GB2312" w:eastAsia="楷体_GB2312" w:hAnsi="仿宋" w:cs="仿宋" w:hint="eastAsia"/>
          <w:bCs/>
          <w:sz w:val="28"/>
          <w:szCs w:val="28"/>
        </w:rPr>
        <w:t>根据</w:t>
      </w:r>
      <w:r w:rsidR="00901F72" w:rsidRPr="00BB7F1E">
        <w:rPr>
          <w:rFonts w:ascii="Arial" w:eastAsia="楷体_GB2312" w:hAnsi="Arial" w:cs="Arial"/>
          <w:bCs/>
          <w:kern w:val="0"/>
          <w:sz w:val="28"/>
          <w:szCs w:val="28"/>
        </w:rPr>
        <w:t>《房</w:t>
      </w:r>
      <w:r w:rsidR="00901F72" w:rsidRPr="00BB7F1E">
        <w:rPr>
          <w:rFonts w:ascii="Arial" w:eastAsia="楷体_GB2312" w:hAnsi="Arial" w:cs="Arial"/>
          <w:kern w:val="0"/>
          <w:sz w:val="28"/>
          <w:szCs w:val="28"/>
        </w:rPr>
        <w:t>地</w:t>
      </w:r>
      <w:r w:rsidR="00901F72" w:rsidRPr="008756DC">
        <w:rPr>
          <w:rFonts w:ascii="Arial" w:eastAsia="楷体_GB2312" w:hAnsi="Arial" w:cs="Arial"/>
          <w:kern w:val="0"/>
          <w:sz w:val="28"/>
          <w:szCs w:val="28"/>
        </w:rPr>
        <w:t>产估价规范》</w:t>
      </w:r>
      <w:r w:rsidR="00901F72" w:rsidRPr="008756DC">
        <w:rPr>
          <w:rFonts w:ascii="Arial" w:eastAsia="楷体_GB2312" w:hAnsi="Arial" w:cs="Arial"/>
          <w:kern w:val="0"/>
          <w:sz w:val="28"/>
          <w:szCs w:val="28"/>
        </w:rPr>
        <w:t>[GB/T 50291-2015]</w:t>
      </w:r>
      <w:r w:rsidR="00901F72">
        <w:rPr>
          <w:rFonts w:ascii="Arial" w:eastAsia="楷体_GB2312" w:hAnsi="Arial" w:cs="Arial" w:hint="eastAsia"/>
          <w:kern w:val="0"/>
          <w:sz w:val="28"/>
          <w:szCs w:val="28"/>
        </w:rPr>
        <w:t>，采用比较法进行评估时需要搜集交易实例，而非挂牌案例。</w:t>
      </w:r>
      <w:r w:rsidR="00506A69" w:rsidRPr="00752BCC">
        <w:rPr>
          <w:rFonts w:ascii="楷体_GB2312" w:eastAsia="楷体_GB2312" w:hAnsi="仿宋" w:cs="仿宋" w:hint="eastAsia"/>
          <w:sz w:val="28"/>
          <w:szCs w:val="28"/>
        </w:rPr>
        <w:t>根据</w:t>
      </w:r>
      <w:r w:rsidR="00506A69">
        <w:rPr>
          <w:rFonts w:ascii="楷体_GB2312" w:eastAsia="楷体_GB2312" w:hAnsi="仿宋" w:cs="仿宋" w:hint="eastAsia"/>
          <w:sz w:val="28"/>
          <w:szCs w:val="28"/>
        </w:rPr>
        <w:t>我司</w:t>
      </w:r>
      <w:r w:rsidR="00506A69" w:rsidRPr="00752BCC">
        <w:rPr>
          <w:rFonts w:ascii="楷体_GB2312" w:eastAsia="楷体_GB2312" w:hAnsi="仿宋" w:cs="仿宋" w:hint="eastAsia"/>
          <w:sz w:val="28"/>
          <w:szCs w:val="28"/>
        </w:rPr>
        <w:t>评估专业人员所掌握的市场</w:t>
      </w:r>
      <w:r w:rsidR="00506A69">
        <w:rPr>
          <w:rFonts w:ascii="楷体_GB2312" w:eastAsia="楷体_GB2312" w:hAnsi="仿宋" w:cs="仿宋" w:hint="eastAsia"/>
          <w:sz w:val="28"/>
          <w:szCs w:val="28"/>
        </w:rPr>
        <w:t>数据</w:t>
      </w:r>
      <w:r w:rsidR="00506A69" w:rsidRPr="00752BCC">
        <w:rPr>
          <w:rFonts w:ascii="楷体_GB2312" w:eastAsia="楷体_GB2312" w:hAnsi="仿宋" w:cs="仿宋" w:hint="eastAsia"/>
          <w:sz w:val="28"/>
          <w:szCs w:val="28"/>
        </w:rPr>
        <w:t>，</w:t>
      </w:r>
      <w:r w:rsidR="00506A69" w:rsidRPr="006A7FFE">
        <w:rPr>
          <w:rFonts w:ascii="Arial" w:eastAsia="楷体_GB2312" w:hAnsi="Arial" w:cs="Arial" w:hint="eastAsia"/>
          <w:kern w:val="0"/>
          <w:sz w:val="28"/>
          <w:szCs w:val="28"/>
        </w:rPr>
        <w:t>估价对象</w:t>
      </w:r>
      <w:r w:rsidR="00506A69">
        <w:rPr>
          <w:rFonts w:ascii="Arial" w:eastAsia="楷体_GB2312" w:hAnsi="Arial" w:cs="Arial" w:hint="eastAsia"/>
          <w:kern w:val="0"/>
          <w:sz w:val="28"/>
          <w:szCs w:val="28"/>
        </w:rPr>
        <w:t>所属项目车位</w:t>
      </w:r>
      <w:r w:rsidR="00506A69" w:rsidRPr="006A7FFE">
        <w:rPr>
          <w:rFonts w:ascii="Arial" w:eastAsia="楷体_GB2312" w:hAnsi="Arial" w:cs="Arial"/>
          <w:kern w:val="0"/>
          <w:sz w:val="28"/>
          <w:szCs w:val="28"/>
        </w:rPr>
        <w:t>用房存在</w:t>
      </w:r>
      <w:r w:rsidR="00506A69">
        <w:rPr>
          <w:rFonts w:ascii="Arial" w:eastAsia="楷体_GB2312" w:hAnsi="Arial" w:cs="Arial" w:hint="eastAsia"/>
          <w:kern w:val="0"/>
          <w:sz w:val="28"/>
          <w:szCs w:val="28"/>
        </w:rPr>
        <w:t>多个</w:t>
      </w:r>
      <w:r w:rsidR="00506A69" w:rsidRPr="006A7FFE">
        <w:rPr>
          <w:rFonts w:ascii="Arial" w:eastAsia="楷体_GB2312" w:hAnsi="Arial" w:cs="Arial"/>
          <w:kern w:val="0"/>
          <w:sz w:val="28"/>
          <w:szCs w:val="28"/>
        </w:rPr>
        <w:t>市场交易实例</w:t>
      </w:r>
      <w:r w:rsidR="00506A69" w:rsidRPr="006A7FFE">
        <w:rPr>
          <w:rFonts w:ascii="Arial" w:eastAsia="楷体_GB2312" w:hAnsi="Arial" w:cs="Arial" w:hint="eastAsia"/>
          <w:kern w:val="0"/>
          <w:sz w:val="28"/>
          <w:szCs w:val="28"/>
        </w:rPr>
        <w:t>，</w:t>
      </w:r>
      <w:r w:rsidR="00506A69">
        <w:rPr>
          <w:rFonts w:ascii="Arial" w:eastAsia="楷体_GB2312" w:hAnsi="Arial" w:cs="Arial" w:hint="eastAsia"/>
          <w:kern w:val="0"/>
          <w:sz w:val="28"/>
          <w:szCs w:val="28"/>
        </w:rPr>
        <w:t>详见下表。</w:t>
      </w:r>
    </w:p>
    <w:tbl>
      <w:tblPr>
        <w:tblW w:w="5067"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11"/>
        <w:gridCol w:w="2730"/>
        <w:gridCol w:w="1167"/>
        <w:gridCol w:w="1311"/>
        <w:gridCol w:w="1948"/>
        <w:gridCol w:w="1114"/>
      </w:tblGrid>
      <w:tr w:rsidR="0008466E" w:rsidRPr="0008466E" w14:paraId="569B08DC" w14:textId="77777777" w:rsidTr="0008466E">
        <w:trPr>
          <w:trHeight w:val="20"/>
          <w:tblHeader/>
          <w:jc w:val="center"/>
        </w:trPr>
        <w:tc>
          <w:tcPr>
            <w:tcW w:w="344" w:type="pct"/>
            <w:tcBorders>
              <w:top w:val="single" w:sz="12" w:space="0" w:color="auto"/>
            </w:tcBorders>
            <w:shd w:val="clear" w:color="auto" w:fill="auto"/>
            <w:vAlign w:val="center"/>
            <w:hideMark/>
          </w:tcPr>
          <w:p w14:paraId="76D62807"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序号</w:t>
            </w:r>
          </w:p>
        </w:tc>
        <w:tc>
          <w:tcPr>
            <w:tcW w:w="1537" w:type="pct"/>
            <w:tcBorders>
              <w:top w:val="single" w:sz="12" w:space="0" w:color="auto"/>
            </w:tcBorders>
            <w:shd w:val="clear" w:color="auto" w:fill="auto"/>
            <w:vAlign w:val="center"/>
            <w:hideMark/>
          </w:tcPr>
          <w:p w14:paraId="10CA8218"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房屋坐落</w:t>
            </w:r>
          </w:p>
        </w:tc>
        <w:tc>
          <w:tcPr>
            <w:tcW w:w="657" w:type="pct"/>
            <w:tcBorders>
              <w:top w:val="single" w:sz="12" w:space="0" w:color="auto"/>
            </w:tcBorders>
            <w:shd w:val="clear" w:color="auto" w:fill="auto"/>
            <w:vAlign w:val="center"/>
            <w:hideMark/>
          </w:tcPr>
          <w:p w14:paraId="43ED80CD"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建筑面积</w:t>
            </w:r>
          </w:p>
          <w:p w14:paraId="09730727"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w:t>
            </w:r>
            <w:r w:rsidRPr="0008466E">
              <w:rPr>
                <w:rFonts w:ascii="楷体_GB2312" w:eastAsia="楷体_GB2312" w:hAnsi="仿宋" w:cs="仿宋" w:hint="eastAsia"/>
                <w:szCs w:val="21"/>
              </w:rPr>
              <w:t>㎡</w:t>
            </w:r>
            <w:r w:rsidRPr="0008466E">
              <w:rPr>
                <w:rFonts w:ascii="楷体_GB2312" w:eastAsia="楷体_GB2312" w:hAnsi="仿宋" w:cs="仿宋"/>
                <w:szCs w:val="21"/>
              </w:rPr>
              <w:t>）</w:t>
            </w:r>
          </w:p>
        </w:tc>
        <w:tc>
          <w:tcPr>
            <w:tcW w:w="738" w:type="pct"/>
            <w:tcBorders>
              <w:top w:val="single" w:sz="12" w:space="0" w:color="auto"/>
            </w:tcBorders>
            <w:shd w:val="clear" w:color="auto" w:fill="auto"/>
            <w:vAlign w:val="center"/>
            <w:hideMark/>
          </w:tcPr>
          <w:p w14:paraId="40675BFA"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成交单价</w:t>
            </w:r>
          </w:p>
          <w:p w14:paraId="584068F3"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（元/</w:t>
            </w:r>
            <w:r w:rsidRPr="0008466E">
              <w:rPr>
                <w:rFonts w:ascii="楷体_GB2312" w:eastAsia="楷体_GB2312" w:hAnsi="仿宋" w:cs="仿宋" w:hint="eastAsia"/>
                <w:szCs w:val="21"/>
              </w:rPr>
              <w:t>㎡</w:t>
            </w:r>
            <w:r w:rsidRPr="0008466E">
              <w:rPr>
                <w:rFonts w:ascii="楷体_GB2312" w:eastAsia="楷体_GB2312" w:hAnsi="仿宋" w:cs="仿宋"/>
                <w:szCs w:val="21"/>
              </w:rPr>
              <w:t>）</w:t>
            </w:r>
          </w:p>
        </w:tc>
        <w:tc>
          <w:tcPr>
            <w:tcW w:w="1097" w:type="pct"/>
            <w:tcBorders>
              <w:top w:val="single" w:sz="12" w:space="0" w:color="auto"/>
            </w:tcBorders>
            <w:shd w:val="clear" w:color="auto" w:fill="auto"/>
            <w:vAlign w:val="center"/>
            <w:hideMark/>
          </w:tcPr>
          <w:p w14:paraId="3A071808"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hint="eastAsia"/>
                <w:szCs w:val="21"/>
              </w:rPr>
              <w:t>交易日期</w:t>
            </w:r>
          </w:p>
        </w:tc>
        <w:tc>
          <w:tcPr>
            <w:tcW w:w="627" w:type="pct"/>
            <w:tcBorders>
              <w:top w:val="single" w:sz="12" w:space="0" w:color="auto"/>
            </w:tcBorders>
            <w:shd w:val="clear" w:color="auto" w:fill="auto"/>
            <w:vAlign w:val="center"/>
            <w:hideMark/>
          </w:tcPr>
          <w:p w14:paraId="3D31B802"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成交总价</w:t>
            </w:r>
          </w:p>
          <w:p w14:paraId="376CFB0B" w14:textId="77777777" w:rsidR="0008466E" w:rsidRPr="0008466E" w:rsidRDefault="0008466E" w:rsidP="00BC71DA">
            <w:pPr>
              <w:widowControl/>
              <w:jc w:val="center"/>
              <w:rPr>
                <w:rFonts w:ascii="楷体_GB2312" w:eastAsia="楷体_GB2312" w:hAnsi="仿宋" w:cs="仿宋"/>
                <w:szCs w:val="21"/>
              </w:rPr>
            </w:pPr>
            <w:r w:rsidRPr="0008466E">
              <w:rPr>
                <w:rFonts w:ascii="楷体_GB2312" w:eastAsia="楷体_GB2312" w:hAnsi="仿宋" w:cs="仿宋"/>
                <w:szCs w:val="21"/>
              </w:rPr>
              <w:t>（万元）</w:t>
            </w:r>
          </w:p>
        </w:tc>
      </w:tr>
      <w:tr w:rsidR="0008466E" w:rsidRPr="0008466E" w14:paraId="34156EFE" w14:textId="77777777" w:rsidTr="0008466E">
        <w:trPr>
          <w:trHeight w:val="20"/>
          <w:jc w:val="center"/>
        </w:trPr>
        <w:tc>
          <w:tcPr>
            <w:tcW w:w="344" w:type="pct"/>
            <w:shd w:val="clear" w:color="auto" w:fill="auto"/>
            <w:vAlign w:val="center"/>
            <w:hideMark/>
          </w:tcPr>
          <w:p w14:paraId="14AFC30E" w14:textId="77777777" w:rsidR="0008466E" w:rsidRPr="0008466E" w:rsidRDefault="0008466E" w:rsidP="0008466E">
            <w:pPr>
              <w:widowControl/>
              <w:jc w:val="center"/>
              <w:rPr>
                <w:rFonts w:ascii="楷体_GB2312" w:eastAsia="楷体_GB2312" w:hAnsi="仿宋" w:cs="仿宋"/>
                <w:szCs w:val="21"/>
              </w:rPr>
            </w:pPr>
            <w:r w:rsidRPr="0008466E">
              <w:rPr>
                <w:rFonts w:ascii="楷体_GB2312" w:eastAsia="楷体_GB2312" w:hAnsi="仿宋" w:cs="仿宋"/>
                <w:szCs w:val="21"/>
              </w:rPr>
              <w:t>1</w:t>
            </w:r>
          </w:p>
        </w:tc>
        <w:tc>
          <w:tcPr>
            <w:tcW w:w="1537" w:type="pct"/>
            <w:shd w:val="clear" w:color="auto" w:fill="auto"/>
            <w:vAlign w:val="center"/>
            <w:hideMark/>
          </w:tcPr>
          <w:p w14:paraId="35DAAF7A" w14:textId="20D8C4A9"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百子湾路32号院南区地下车库</w:t>
            </w:r>
            <w:r>
              <w:rPr>
                <w:rFonts w:ascii="楷体_GB2312" w:eastAsia="楷体_GB2312" w:hAnsi="仿宋" w:cs="仿宋" w:hint="eastAsia"/>
                <w:szCs w:val="21"/>
              </w:rPr>
              <w:t>C</w:t>
            </w:r>
            <w:r>
              <w:rPr>
                <w:rFonts w:ascii="楷体_GB2312" w:eastAsia="楷体_GB2312" w:hAnsi="仿宋" w:cs="仿宋"/>
                <w:szCs w:val="21"/>
              </w:rPr>
              <w:t>2-</w:t>
            </w:r>
            <w:r w:rsidRPr="0008466E">
              <w:rPr>
                <w:rFonts w:ascii="楷体_GB2312" w:eastAsia="楷体_GB2312" w:hAnsi="仿宋" w:cs="仿宋"/>
                <w:szCs w:val="21"/>
              </w:rPr>
              <w:t>***</w:t>
            </w:r>
          </w:p>
        </w:tc>
        <w:tc>
          <w:tcPr>
            <w:tcW w:w="657" w:type="pct"/>
            <w:shd w:val="clear" w:color="auto" w:fill="auto"/>
            <w:vAlign w:val="center"/>
            <w:hideMark/>
          </w:tcPr>
          <w:p w14:paraId="218AA86C" w14:textId="7AC56A83"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6</w:t>
            </w:r>
          </w:p>
        </w:tc>
        <w:tc>
          <w:tcPr>
            <w:tcW w:w="738" w:type="pct"/>
            <w:shd w:val="clear" w:color="auto" w:fill="auto"/>
            <w:vAlign w:val="center"/>
            <w:hideMark/>
          </w:tcPr>
          <w:p w14:paraId="4F50BDA7" w14:textId="4ADDBDE3"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660</w:t>
            </w:r>
          </w:p>
        </w:tc>
        <w:tc>
          <w:tcPr>
            <w:tcW w:w="1097" w:type="pct"/>
            <w:shd w:val="clear" w:color="auto" w:fill="auto"/>
            <w:vAlign w:val="center"/>
            <w:hideMark/>
          </w:tcPr>
          <w:p w14:paraId="67888AEE" w14:textId="18BDBD1D" w:rsidR="0008466E" w:rsidRPr="0008466E" w:rsidRDefault="0008466E" w:rsidP="0008466E">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3</w:t>
            </w:r>
            <w:r w:rsidRPr="0008466E">
              <w:rPr>
                <w:rFonts w:ascii="楷体_GB2312" w:eastAsia="楷体_GB2312" w:hAnsi="仿宋" w:cs="仿宋" w:hint="eastAsia"/>
                <w:szCs w:val="21"/>
              </w:rPr>
              <w:t>月1</w:t>
            </w:r>
            <w:r w:rsidRPr="0008466E">
              <w:rPr>
                <w:rFonts w:ascii="楷体_GB2312" w:eastAsia="楷体_GB2312" w:hAnsi="仿宋" w:cs="仿宋"/>
                <w:szCs w:val="21"/>
              </w:rPr>
              <w:t>日</w:t>
            </w:r>
          </w:p>
        </w:tc>
        <w:tc>
          <w:tcPr>
            <w:tcW w:w="627" w:type="pct"/>
            <w:shd w:val="clear" w:color="auto" w:fill="auto"/>
            <w:vAlign w:val="center"/>
            <w:hideMark/>
          </w:tcPr>
          <w:p w14:paraId="7C46AF70" w14:textId="53A9F248"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2</w:t>
            </w:r>
          </w:p>
        </w:tc>
      </w:tr>
      <w:tr w:rsidR="0008466E" w:rsidRPr="0008466E" w14:paraId="5AC5042F" w14:textId="77777777" w:rsidTr="0008466E">
        <w:trPr>
          <w:trHeight w:val="20"/>
          <w:jc w:val="center"/>
        </w:trPr>
        <w:tc>
          <w:tcPr>
            <w:tcW w:w="344" w:type="pct"/>
            <w:shd w:val="clear" w:color="auto" w:fill="auto"/>
            <w:vAlign w:val="center"/>
            <w:hideMark/>
          </w:tcPr>
          <w:p w14:paraId="354FDBD8" w14:textId="77777777" w:rsidR="0008466E" w:rsidRPr="0008466E" w:rsidRDefault="0008466E" w:rsidP="0008466E">
            <w:pPr>
              <w:widowControl/>
              <w:jc w:val="center"/>
              <w:rPr>
                <w:rFonts w:ascii="楷体_GB2312" w:eastAsia="楷体_GB2312" w:hAnsi="仿宋" w:cs="仿宋"/>
                <w:szCs w:val="21"/>
              </w:rPr>
            </w:pPr>
            <w:r w:rsidRPr="0008466E">
              <w:rPr>
                <w:rFonts w:ascii="楷体_GB2312" w:eastAsia="楷体_GB2312" w:hAnsi="仿宋" w:cs="仿宋"/>
                <w:szCs w:val="21"/>
              </w:rPr>
              <w:t>2</w:t>
            </w:r>
          </w:p>
        </w:tc>
        <w:tc>
          <w:tcPr>
            <w:tcW w:w="1537" w:type="pct"/>
            <w:shd w:val="clear" w:color="auto" w:fill="auto"/>
            <w:vAlign w:val="center"/>
            <w:hideMark/>
          </w:tcPr>
          <w:p w14:paraId="53B1B194" w14:textId="73726CAE"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百子湾路32号院7号楼地下车库</w:t>
            </w:r>
            <w:r>
              <w:rPr>
                <w:rFonts w:ascii="楷体_GB2312" w:eastAsia="楷体_GB2312" w:hAnsi="仿宋" w:cs="仿宋" w:hint="eastAsia"/>
                <w:szCs w:val="21"/>
              </w:rPr>
              <w:t>2</w:t>
            </w:r>
            <w:r>
              <w:rPr>
                <w:rFonts w:ascii="楷体_GB2312" w:eastAsia="楷体_GB2312" w:hAnsi="仿宋" w:cs="仿宋"/>
                <w:szCs w:val="21"/>
              </w:rPr>
              <w:t>1</w:t>
            </w:r>
            <w:r>
              <w:rPr>
                <w:rFonts w:ascii="楷体_GB2312" w:eastAsia="楷体_GB2312" w:hAnsi="仿宋" w:cs="仿宋" w:hint="eastAsia"/>
                <w:szCs w:val="21"/>
              </w:rPr>
              <w:t>区</w:t>
            </w:r>
            <w:r w:rsidRPr="0008466E">
              <w:rPr>
                <w:rFonts w:ascii="楷体_GB2312" w:eastAsia="楷体_GB2312" w:hAnsi="仿宋" w:cs="仿宋"/>
                <w:szCs w:val="21"/>
              </w:rPr>
              <w:t>***</w:t>
            </w:r>
          </w:p>
        </w:tc>
        <w:tc>
          <w:tcPr>
            <w:tcW w:w="657" w:type="pct"/>
            <w:shd w:val="clear" w:color="auto" w:fill="auto"/>
            <w:vAlign w:val="center"/>
            <w:hideMark/>
          </w:tcPr>
          <w:p w14:paraId="62F658E0" w14:textId="0525D76A"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9</w:t>
            </w:r>
          </w:p>
        </w:tc>
        <w:tc>
          <w:tcPr>
            <w:tcW w:w="738" w:type="pct"/>
            <w:shd w:val="clear" w:color="auto" w:fill="auto"/>
            <w:vAlign w:val="center"/>
            <w:hideMark/>
          </w:tcPr>
          <w:p w14:paraId="1A05FD58" w14:textId="6FAFCD44"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468</w:t>
            </w:r>
          </w:p>
        </w:tc>
        <w:tc>
          <w:tcPr>
            <w:tcW w:w="1097" w:type="pct"/>
            <w:shd w:val="clear" w:color="auto" w:fill="auto"/>
            <w:vAlign w:val="center"/>
            <w:hideMark/>
          </w:tcPr>
          <w:p w14:paraId="72D4D62F" w14:textId="7EC7D581" w:rsidR="0008466E" w:rsidRPr="0008466E" w:rsidRDefault="0008466E" w:rsidP="0008466E">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1</w:t>
            </w:r>
            <w:r w:rsidRPr="0008466E">
              <w:rPr>
                <w:rFonts w:ascii="楷体_GB2312" w:eastAsia="楷体_GB2312" w:hAnsi="仿宋" w:cs="仿宋"/>
                <w:szCs w:val="21"/>
              </w:rPr>
              <w:t>月</w:t>
            </w:r>
            <w:r>
              <w:rPr>
                <w:rFonts w:ascii="楷体_GB2312" w:eastAsia="楷体_GB2312" w:hAnsi="仿宋" w:cs="仿宋"/>
                <w:szCs w:val="21"/>
              </w:rPr>
              <w:t>7</w:t>
            </w:r>
            <w:r w:rsidRPr="0008466E">
              <w:rPr>
                <w:rFonts w:ascii="楷体_GB2312" w:eastAsia="楷体_GB2312" w:hAnsi="仿宋" w:cs="仿宋"/>
                <w:szCs w:val="21"/>
              </w:rPr>
              <w:t>日</w:t>
            </w:r>
          </w:p>
        </w:tc>
        <w:tc>
          <w:tcPr>
            <w:tcW w:w="627" w:type="pct"/>
            <w:shd w:val="clear" w:color="auto" w:fill="auto"/>
            <w:vAlign w:val="center"/>
            <w:hideMark/>
          </w:tcPr>
          <w:p w14:paraId="6A29B245" w14:textId="2CDD4CBF" w:rsidR="0008466E" w:rsidRPr="0008466E" w:rsidRDefault="0008466E" w:rsidP="0008466E">
            <w:pPr>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3</w:t>
            </w:r>
          </w:p>
        </w:tc>
      </w:tr>
      <w:tr w:rsidR="0008466E" w:rsidRPr="0008466E" w14:paraId="34897B36" w14:textId="77777777" w:rsidTr="0008466E">
        <w:trPr>
          <w:trHeight w:val="20"/>
          <w:jc w:val="center"/>
        </w:trPr>
        <w:tc>
          <w:tcPr>
            <w:tcW w:w="344" w:type="pct"/>
            <w:shd w:val="clear" w:color="auto" w:fill="auto"/>
            <w:vAlign w:val="center"/>
            <w:hideMark/>
          </w:tcPr>
          <w:p w14:paraId="533E73BD" w14:textId="77777777" w:rsidR="0008466E" w:rsidRPr="0008466E" w:rsidRDefault="0008466E" w:rsidP="0008466E">
            <w:pPr>
              <w:widowControl/>
              <w:jc w:val="center"/>
              <w:rPr>
                <w:rFonts w:ascii="楷体_GB2312" w:eastAsia="楷体_GB2312" w:hAnsi="仿宋" w:cs="仿宋"/>
                <w:szCs w:val="21"/>
              </w:rPr>
            </w:pPr>
            <w:r w:rsidRPr="0008466E">
              <w:rPr>
                <w:rFonts w:ascii="楷体_GB2312" w:eastAsia="楷体_GB2312" w:hAnsi="仿宋" w:cs="仿宋"/>
                <w:szCs w:val="21"/>
              </w:rPr>
              <w:t>3</w:t>
            </w:r>
          </w:p>
        </w:tc>
        <w:tc>
          <w:tcPr>
            <w:tcW w:w="1537" w:type="pct"/>
            <w:shd w:val="clear" w:color="auto" w:fill="auto"/>
            <w:vAlign w:val="center"/>
            <w:hideMark/>
          </w:tcPr>
          <w:p w14:paraId="1DEAEC62" w14:textId="6A495A7D"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百子湾路32号院7号楼地下车库</w:t>
            </w:r>
            <w:r>
              <w:rPr>
                <w:rFonts w:ascii="楷体_GB2312" w:eastAsia="楷体_GB2312" w:hAnsi="仿宋" w:cs="仿宋" w:hint="eastAsia"/>
                <w:szCs w:val="21"/>
              </w:rPr>
              <w:t>2</w:t>
            </w:r>
            <w:r>
              <w:rPr>
                <w:rFonts w:ascii="楷体_GB2312" w:eastAsia="楷体_GB2312" w:hAnsi="仿宋" w:cs="仿宋"/>
                <w:szCs w:val="21"/>
              </w:rPr>
              <w:t>1</w:t>
            </w:r>
            <w:r>
              <w:rPr>
                <w:rFonts w:ascii="楷体_GB2312" w:eastAsia="楷体_GB2312" w:hAnsi="仿宋" w:cs="仿宋" w:hint="eastAsia"/>
                <w:szCs w:val="21"/>
              </w:rPr>
              <w:t>区</w:t>
            </w:r>
            <w:r w:rsidRPr="0008466E">
              <w:rPr>
                <w:rFonts w:ascii="楷体_GB2312" w:eastAsia="楷体_GB2312" w:hAnsi="仿宋" w:cs="仿宋"/>
                <w:szCs w:val="21"/>
              </w:rPr>
              <w:t>***</w:t>
            </w:r>
          </w:p>
        </w:tc>
        <w:tc>
          <w:tcPr>
            <w:tcW w:w="657" w:type="pct"/>
            <w:shd w:val="clear" w:color="auto" w:fill="auto"/>
            <w:vAlign w:val="center"/>
            <w:hideMark/>
          </w:tcPr>
          <w:p w14:paraId="587B3375" w14:textId="172370B5"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2</w:t>
            </w:r>
            <w:r w:rsidRPr="00D45BC0">
              <w:rPr>
                <w:rFonts w:ascii="楷体_GB2312" w:eastAsia="楷体_GB2312" w:hAnsi="仿宋" w:cs="仿宋"/>
                <w:szCs w:val="21"/>
              </w:rPr>
              <w:t>9</w:t>
            </w:r>
          </w:p>
        </w:tc>
        <w:tc>
          <w:tcPr>
            <w:tcW w:w="738" w:type="pct"/>
            <w:shd w:val="clear" w:color="auto" w:fill="auto"/>
            <w:vAlign w:val="center"/>
            <w:hideMark/>
          </w:tcPr>
          <w:p w14:paraId="732E39D6" w14:textId="4D882FCB" w:rsidR="0008466E" w:rsidRPr="0008466E" w:rsidRDefault="0008466E" w:rsidP="0008466E">
            <w:pPr>
              <w:widowControl/>
              <w:jc w:val="center"/>
              <w:rPr>
                <w:rFonts w:ascii="楷体_GB2312" w:eastAsia="楷体_GB2312" w:hAnsi="仿宋" w:cs="仿宋"/>
                <w:szCs w:val="21"/>
              </w:rPr>
            </w:pPr>
            <w:r w:rsidRPr="00D45BC0">
              <w:rPr>
                <w:rFonts w:ascii="楷体_GB2312" w:eastAsia="楷体_GB2312" w:hAnsi="仿宋" w:cs="仿宋" w:hint="eastAsia"/>
                <w:szCs w:val="21"/>
              </w:rPr>
              <w:t>4</w:t>
            </w:r>
            <w:r w:rsidRPr="00D45BC0">
              <w:rPr>
                <w:rFonts w:ascii="楷体_GB2312" w:eastAsia="楷体_GB2312" w:hAnsi="仿宋" w:cs="仿宋"/>
                <w:szCs w:val="21"/>
              </w:rPr>
              <w:t>468</w:t>
            </w:r>
          </w:p>
        </w:tc>
        <w:tc>
          <w:tcPr>
            <w:tcW w:w="1097" w:type="pct"/>
            <w:shd w:val="clear" w:color="auto" w:fill="auto"/>
            <w:vAlign w:val="center"/>
            <w:hideMark/>
          </w:tcPr>
          <w:p w14:paraId="4F6DAE25" w14:textId="69CFBD9C" w:rsidR="0008466E" w:rsidRPr="0008466E" w:rsidRDefault="0008466E" w:rsidP="0008466E">
            <w:pPr>
              <w:widowControl/>
              <w:jc w:val="center"/>
              <w:rPr>
                <w:rFonts w:ascii="楷体_GB2312" w:eastAsia="楷体_GB2312" w:hAnsi="仿宋" w:cs="仿宋"/>
                <w:szCs w:val="21"/>
              </w:rPr>
            </w:pPr>
            <w:r w:rsidRPr="0008466E">
              <w:rPr>
                <w:rFonts w:ascii="楷体_GB2312" w:eastAsia="楷体_GB2312" w:hAnsi="仿宋" w:cs="仿宋"/>
                <w:szCs w:val="21"/>
              </w:rPr>
              <w:t>2022年</w:t>
            </w:r>
            <w:r>
              <w:rPr>
                <w:rFonts w:ascii="楷体_GB2312" w:eastAsia="楷体_GB2312" w:hAnsi="仿宋" w:cs="仿宋"/>
                <w:szCs w:val="21"/>
              </w:rPr>
              <w:t>1</w:t>
            </w:r>
            <w:r w:rsidRPr="0008466E">
              <w:rPr>
                <w:rFonts w:ascii="楷体_GB2312" w:eastAsia="楷体_GB2312" w:hAnsi="仿宋" w:cs="仿宋"/>
                <w:szCs w:val="21"/>
              </w:rPr>
              <w:t>月</w:t>
            </w:r>
            <w:r>
              <w:rPr>
                <w:rFonts w:ascii="楷体_GB2312" w:eastAsia="楷体_GB2312" w:hAnsi="仿宋" w:cs="仿宋" w:hint="eastAsia"/>
                <w:szCs w:val="21"/>
              </w:rPr>
              <w:t>7</w:t>
            </w:r>
            <w:r w:rsidRPr="0008466E">
              <w:rPr>
                <w:rFonts w:ascii="楷体_GB2312" w:eastAsia="楷体_GB2312" w:hAnsi="仿宋" w:cs="仿宋"/>
                <w:szCs w:val="21"/>
              </w:rPr>
              <w:t>日</w:t>
            </w:r>
          </w:p>
        </w:tc>
        <w:tc>
          <w:tcPr>
            <w:tcW w:w="627" w:type="pct"/>
            <w:shd w:val="clear" w:color="auto" w:fill="auto"/>
            <w:vAlign w:val="center"/>
            <w:hideMark/>
          </w:tcPr>
          <w:p w14:paraId="3DBE8E65" w14:textId="6F7209D1" w:rsidR="0008466E" w:rsidRPr="0008466E" w:rsidRDefault="0008466E" w:rsidP="0008466E">
            <w:pPr>
              <w:jc w:val="center"/>
              <w:rPr>
                <w:rFonts w:ascii="楷体_GB2312" w:eastAsia="楷体_GB2312" w:hAnsi="仿宋" w:cs="仿宋"/>
                <w:szCs w:val="21"/>
              </w:rPr>
            </w:pPr>
            <w:r w:rsidRPr="00D45BC0">
              <w:rPr>
                <w:rFonts w:ascii="楷体_GB2312" w:eastAsia="楷体_GB2312" w:hAnsi="仿宋" w:cs="仿宋" w:hint="eastAsia"/>
                <w:szCs w:val="21"/>
              </w:rPr>
              <w:t>1</w:t>
            </w:r>
            <w:r w:rsidRPr="00D45BC0">
              <w:rPr>
                <w:rFonts w:ascii="楷体_GB2312" w:eastAsia="楷体_GB2312" w:hAnsi="仿宋" w:cs="仿宋"/>
                <w:szCs w:val="21"/>
              </w:rPr>
              <w:t>3</w:t>
            </w:r>
          </w:p>
        </w:tc>
      </w:tr>
    </w:tbl>
    <w:p w14:paraId="1948A122" w14:textId="618A5202" w:rsidR="00506A69" w:rsidRPr="0008466E" w:rsidRDefault="00506A69" w:rsidP="00506A69">
      <w:pPr>
        <w:widowControl/>
        <w:jc w:val="left"/>
        <w:rPr>
          <w:rFonts w:ascii="楷体_GB2312" w:eastAsia="楷体_GB2312" w:hAnsi="仿宋" w:cs="仿宋"/>
          <w:sz w:val="20"/>
          <w:szCs w:val="20"/>
        </w:rPr>
      </w:pPr>
      <w:r w:rsidRPr="0008466E">
        <w:rPr>
          <w:rFonts w:ascii="楷体_GB2312" w:eastAsia="楷体_GB2312" w:hAnsi="仿宋" w:cs="仿宋" w:hint="eastAsia"/>
          <w:sz w:val="20"/>
          <w:szCs w:val="20"/>
        </w:rPr>
        <w:t>备注：基于对交易信息保密，对具体房号进行了处理。</w:t>
      </w:r>
    </w:p>
    <w:p w14:paraId="02335407" w14:textId="09E6F8DB" w:rsidR="00D97470" w:rsidRPr="0008466E" w:rsidRDefault="00D97470" w:rsidP="00D97470">
      <w:pPr>
        <w:kinsoku w:val="0"/>
        <w:overflowPunct w:val="0"/>
        <w:topLinePunct/>
        <w:spacing w:line="276" w:lineRule="auto"/>
        <w:ind w:firstLineChars="200" w:firstLine="560"/>
        <w:contextualSpacing/>
        <w:jc w:val="left"/>
        <w:rPr>
          <w:rFonts w:ascii="Arial" w:eastAsia="楷体_GB2312" w:hAnsi="Arial" w:cs="Arial"/>
          <w:kern w:val="0"/>
          <w:sz w:val="28"/>
          <w:szCs w:val="28"/>
        </w:rPr>
      </w:pPr>
      <w:r>
        <w:rPr>
          <w:rFonts w:ascii="Arial" w:eastAsia="楷体_GB2312" w:hAnsi="Arial" w:cs="Arial" w:hint="eastAsia"/>
          <w:kern w:val="0"/>
          <w:sz w:val="28"/>
          <w:szCs w:val="28"/>
        </w:rPr>
        <w:t>综上</w:t>
      </w:r>
      <w:r w:rsidR="00DE4E3D">
        <w:rPr>
          <w:rFonts w:ascii="Arial" w:eastAsia="楷体_GB2312" w:hAnsi="Arial" w:cs="Arial" w:hint="eastAsia"/>
          <w:kern w:val="0"/>
          <w:sz w:val="28"/>
          <w:szCs w:val="28"/>
        </w:rPr>
        <w:t>估价对象所属项目真实成交案例的成交价格，</w:t>
      </w:r>
      <w:r w:rsidRPr="008756DC">
        <w:rPr>
          <w:rFonts w:ascii="Arial" w:eastAsia="楷体_GB2312" w:hAnsi="Arial" w:cs="Arial"/>
          <w:kern w:val="0"/>
          <w:sz w:val="28"/>
          <w:szCs w:val="28"/>
        </w:rPr>
        <w:t>本次评估</w:t>
      </w:r>
      <w:r>
        <w:rPr>
          <w:rFonts w:ascii="Arial" w:eastAsia="楷体_GB2312" w:hAnsi="Arial" w:cs="Arial"/>
          <w:kern w:val="0"/>
          <w:sz w:val="28"/>
          <w:szCs w:val="28"/>
        </w:rPr>
        <w:t>估价结果符合正常市场水平</w:t>
      </w:r>
      <w:r w:rsidRPr="008756DC">
        <w:rPr>
          <w:rFonts w:ascii="Arial" w:eastAsia="楷体_GB2312" w:hAnsi="Arial" w:cs="Arial" w:hint="eastAsia"/>
          <w:kern w:val="0"/>
          <w:sz w:val="28"/>
          <w:szCs w:val="28"/>
        </w:rPr>
        <w:t>。</w:t>
      </w:r>
    </w:p>
    <w:p w14:paraId="7E6445D2" w14:textId="77777777" w:rsidR="00BB7F1E" w:rsidRDefault="00BB7F1E" w:rsidP="00247734">
      <w:pPr>
        <w:ind w:firstLineChars="200" w:firstLine="560"/>
        <w:rPr>
          <w:rFonts w:ascii="楷体_GB2312" w:eastAsia="楷体_GB2312" w:hAnsi="仿宋" w:cs="仿宋"/>
          <w:color w:val="FF0000"/>
          <w:sz w:val="28"/>
          <w:szCs w:val="28"/>
        </w:rPr>
      </w:pPr>
      <w:r>
        <w:rPr>
          <w:rFonts w:ascii="楷体_GB2312" w:eastAsia="楷体_GB2312" w:hAnsi="仿宋" w:cs="仿宋"/>
          <w:color w:val="FF0000"/>
          <w:sz w:val="28"/>
          <w:szCs w:val="28"/>
        </w:rPr>
        <w:br w:type="page"/>
      </w:r>
    </w:p>
    <w:p w14:paraId="2F41969E" w14:textId="3C8611C3" w:rsidR="00247734" w:rsidRPr="00BB7F1E" w:rsidRDefault="00247734" w:rsidP="00247734">
      <w:pPr>
        <w:ind w:firstLineChars="200" w:firstLine="560"/>
        <w:rPr>
          <w:rFonts w:ascii="楷体_GB2312" w:eastAsia="楷体_GB2312" w:hAnsi="仿宋" w:cs="仿宋"/>
          <w:sz w:val="28"/>
          <w:szCs w:val="28"/>
        </w:rPr>
      </w:pPr>
      <w:r w:rsidRPr="00BB7F1E">
        <w:rPr>
          <w:rFonts w:ascii="楷体_GB2312" w:eastAsia="楷体_GB2312" w:hAnsi="仿宋" w:cs="仿宋" w:hint="eastAsia"/>
          <w:sz w:val="28"/>
          <w:szCs w:val="28"/>
        </w:rPr>
        <w:lastRenderedPageBreak/>
        <w:t>2．评估结果明显错误：《评估报告》7号楼21区272-294号，315-319号车位（评估报告第56页》及1号楼C区413、414号车位（评估报告第40页）共计3</w:t>
      </w:r>
      <w:r w:rsidRPr="00BB7F1E">
        <w:rPr>
          <w:rFonts w:ascii="楷体_GB2312" w:eastAsia="楷体_GB2312" w:hAnsi="仿宋" w:cs="仿宋"/>
          <w:sz w:val="28"/>
          <w:szCs w:val="28"/>
        </w:rPr>
        <w:t>0</w:t>
      </w:r>
      <w:r w:rsidRPr="00BB7F1E">
        <w:rPr>
          <w:rFonts w:ascii="楷体_GB2312" w:eastAsia="楷体_GB2312" w:hAnsi="仿宋" w:cs="仿宋" w:hint="eastAsia"/>
          <w:sz w:val="28"/>
          <w:szCs w:val="28"/>
        </w:rPr>
        <w:t>个车位评估价值竟然为零，违背基本估价原则及日常生活经验法则。一是该评估报告并未列明相应依据；二是即便车位位置功能有部分瑕疵，可以价值稍低但绝不能评估价值为零。</w:t>
      </w:r>
    </w:p>
    <w:p w14:paraId="3770B6C8" w14:textId="1972FC1F" w:rsidR="00BB7F1E" w:rsidRPr="00443902" w:rsidRDefault="00924EE6" w:rsidP="00443902">
      <w:pPr>
        <w:ind w:firstLineChars="200" w:firstLine="560"/>
        <w:rPr>
          <w:rFonts w:ascii="Arial" w:eastAsia="华文楷体" w:hAnsi="Arial" w:cs="Arial"/>
          <w:sz w:val="28"/>
          <w:szCs w:val="28"/>
        </w:rPr>
      </w:pPr>
      <w:r w:rsidRPr="00BB7F1E">
        <w:rPr>
          <w:rFonts w:ascii="楷体_GB2312" w:eastAsia="楷体_GB2312" w:hAnsi="仿宋" w:cs="仿宋" w:hint="eastAsia"/>
          <w:b/>
          <w:sz w:val="28"/>
          <w:szCs w:val="28"/>
        </w:rPr>
        <w:t>答复：</w:t>
      </w:r>
      <w:r w:rsidR="00BB7F1E">
        <w:rPr>
          <w:rFonts w:ascii="Arial" w:eastAsia="楷体_GB2312" w:hAnsi="Arial" w:cs="Arial" w:hint="eastAsia"/>
          <w:kern w:val="0"/>
          <w:sz w:val="28"/>
          <w:szCs w:val="28"/>
        </w:rPr>
        <w:t>经异议人提出异议后，评估专业人员再次核实</w:t>
      </w:r>
      <w:r w:rsidR="004C7178">
        <w:rPr>
          <w:rFonts w:ascii="Arial" w:eastAsia="楷体_GB2312" w:hAnsi="Arial" w:cs="Arial" w:hint="eastAsia"/>
          <w:kern w:val="0"/>
          <w:sz w:val="28"/>
          <w:szCs w:val="28"/>
        </w:rPr>
        <w:t>实地查勘</w:t>
      </w:r>
      <w:r w:rsidR="00BB7F1E">
        <w:rPr>
          <w:rFonts w:ascii="Arial" w:eastAsia="楷体_GB2312" w:hAnsi="Arial" w:cs="Arial" w:hint="eastAsia"/>
          <w:kern w:val="0"/>
          <w:sz w:val="28"/>
          <w:szCs w:val="28"/>
        </w:rPr>
        <w:t>照片，</w:t>
      </w:r>
      <w:r w:rsidR="00BB7F1E" w:rsidRPr="000B0FBA">
        <w:rPr>
          <w:rFonts w:ascii="楷体_GB2312" w:eastAsia="楷体_GB2312" w:hAnsi="仿宋" w:cs="仿宋" w:hint="eastAsia"/>
          <w:sz w:val="28"/>
          <w:szCs w:val="28"/>
        </w:rPr>
        <w:t>1号楼C</w:t>
      </w:r>
      <w:r w:rsidR="00BB7F1E" w:rsidRPr="000B0FBA">
        <w:rPr>
          <w:rFonts w:ascii="楷体_GB2312" w:eastAsia="楷体_GB2312" w:hAnsi="仿宋" w:cs="仿宋"/>
          <w:sz w:val="28"/>
          <w:szCs w:val="28"/>
        </w:rPr>
        <w:t>1</w:t>
      </w:r>
      <w:r w:rsidR="00BB7F1E" w:rsidRPr="000B0FBA">
        <w:rPr>
          <w:rFonts w:ascii="楷体_GB2312" w:eastAsia="楷体_GB2312" w:hAnsi="仿宋" w:cs="仿宋" w:hint="eastAsia"/>
          <w:sz w:val="28"/>
          <w:szCs w:val="28"/>
        </w:rPr>
        <w:t>区0</w:t>
      </w:r>
      <w:r w:rsidR="00BB7F1E" w:rsidRPr="000B0FBA">
        <w:rPr>
          <w:rFonts w:ascii="楷体_GB2312" w:eastAsia="楷体_GB2312" w:hAnsi="仿宋" w:cs="仿宋"/>
          <w:sz w:val="28"/>
          <w:szCs w:val="28"/>
        </w:rPr>
        <w:t>54</w:t>
      </w:r>
      <w:r w:rsidR="004C7178" w:rsidRPr="000B0FBA">
        <w:rPr>
          <w:rFonts w:ascii="楷体_GB2312" w:eastAsia="楷体_GB2312" w:hAnsi="仿宋" w:cs="仿宋" w:hint="eastAsia"/>
          <w:sz w:val="28"/>
          <w:szCs w:val="28"/>
        </w:rPr>
        <w:t>、C</w:t>
      </w:r>
      <w:r w:rsidR="004C7178" w:rsidRPr="000B0FBA">
        <w:rPr>
          <w:rFonts w:ascii="楷体_GB2312" w:eastAsia="楷体_GB2312" w:hAnsi="仿宋" w:cs="仿宋"/>
          <w:sz w:val="28"/>
          <w:szCs w:val="28"/>
        </w:rPr>
        <w:t>2</w:t>
      </w:r>
      <w:r w:rsidR="004C7178" w:rsidRPr="000B0FBA">
        <w:rPr>
          <w:rFonts w:ascii="楷体_GB2312" w:eastAsia="楷体_GB2312" w:hAnsi="仿宋" w:cs="仿宋" w:hint="eastAsia"/>
          <w:sz w:val="28"/>
          <w:szCs w:val="28"/>
        </w:rPr>
        <w:t>区</w:t>
      </w:r>
      <w:r w:rsidR="00BB7F1E" w:rsidRPr="000B0FBA">
        <w:rPr>
          <w:rFonts w:ascii="楷体_GB2312" w:eastAsia="楷体_GB2312" w:hAnsi="仿宋" w:cs="仿宋" w:hint="eastAsia"/>
          <w:sz w:val="28"/>
          <w:szCs w:val="28"/>
        </w:rPr>
        <w:t>413、414号</w:t>
      </w:r>
      <w:r w:rsidR="00467664" w:rsidRPr="000B0FBA">
        <w:rPr>
          <w:rFonts w:ascii="楷体_GB2312" w:eastAsia="楷体_GB2312" w:hAnsi="仿宋" w:cs="仿宋" w:hint="eastAsia"/>
          <w:sz w:val="28"/>
          <w:szCs w:val="28"/>
        </w:rPr>
        <w:t>；7号楼2</w:t>
      </w:r>
      <w:r w:rsidR="00467664" w:rsidRPr="000B0FBA">
        <w:rPr>
          <w:rFonts w:ascii="楷体_GB2312" w:eastAsia="楷体_GB2312" w:hAnsi="仿宋" w:cs="仿宋"/>
          <w:sz w:val="28"/>
          <w:szCs w:val="28"/>
        </w:rPr>
        <w:t>1</w:t>
      </w:r>
      <w:r w:rsidR="00467664" w:rsidRPr="000B0FBA">
        <w:rPr>
          <w:rFonts w:ascii="楷体_GB2312" w:eastAsia="楷体_GB2312" w:hAnsi="仿宋" w:cs="仿宋" w:hint="eastAsia"/>
          <w:sz w:val="28"/>
          <w:szCs w:val="28"/>
        </w:rPr>
        <w:t>区2</w:t>
      </w:r>
      <w:r w:rsidR="00467664" w:rsidRPr="000B0FBA">
        <w:rPr>
          <w:rFonts w:ascii="楷体_GB2312" w:eastAsia="楷体_GB2312" w:hAnsi="仿宋" w:cs="仿宋"/>
          <w:sz w:val="28"/>
          <w:szCs w:val="28"/>
        </w:rPr>
        <w:t>72-280</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83-</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90</w:t>
      </w:r>
      <w:r w:rsidR="00467664" w:rsidRPr="000B0FBA">
        <w:rPr>
          <w:rFonts w:ascii="楷体_GB2312" w:eastAsia="楷体_GB2312" w:hAnsi="仿宋" w:cs="仿宋" w:hint="eastAsia"/>
          <w:sz w:val="28"/>
          <w:szCs w:val="28"/>
        </w:rPr>
        <w:t>、2</w:t>
      </w:r>
      <w:r w:rsidR="00467664" w:rsidRPr="000B0FBA">
        <w:rPr>
          <w:rFonts w:ascii="楷体_GB2312" w:eastAsia="楷体_GB2312" w:hAnsi="仿宋" w:cs="仿宋"/>
          <w:sz w:val="28"/>
          <w:szCs w:val="28"/>
        </w:rPr>
        <w:t>92-294</w:t>
      </w:r>
      <w:r w:rsidR="00467664" w:rsidRPr="000B0FBA">
        <w:rPr>
          <w:rFonts w:ascii="楷体_GB2312" w:eastAsia="楷体_GB2312" w:hAnsi="仿宋" w:cs="仿宋" w:hint="eastAsia"/>
          <w:sz w:val="28"/>
          <w:szCs w:val="28"/>
        </w:rPr>
        <w:t>、3</w:t>
      </w:r>
      <w:r w:rsidR="00467664" w:rsidRPr="000B0FBA">
        <w:rPr>
          <w:rFonts w:ascii="楷体_GB2312" w:eastAsia="楷体_GB2312" w:hAnsi="仿宋" w:cs="仿宋"/>
          <w:sz w:val="28"/>
          <w:szCs w:val="28"/>
        </w:rPr>
        <w:t>15-319</w:t>
      </w:r>
      <w:r w:rsidR="00467664" w:rsidRPr="000B0FBA">
        <w:rPr>
          <w:rFonts w:ascii="楷体_GB2312" w:eastAsia="楷体_GB2312" w:hAnsi="仿宋" w:cs="仿宋" w:hint="eastAsia"/>
          <w:sz w:val="28"/>
          <w:szCs w:val="28"/>
        </w:rPr>
        <w:t>号、</w:t>
      </w:r>
      <w:r w:rsidR="00467664" w:rsidRPr="000B0FBA">
        <w:rPr>
          <w:rFonts w:ascii="楷体_GB2312" w:eastAsia="楷体_GB2312" w:hAnsi="仿宋" w:cs="仿宋"/>
          <w:sz w:val="28"/>
          <w:szCs w:val="28"/>
        </w:rPr>
        <w:t>22</w:t>
      </w:r>
      <w:r w:rsidR="00467664" w:rsidRPr="000B0FBA">
        <w:rPr>
          <w:rFonts w:ascii="楷体_GB2312" w:eastAsia="楷体_GB2312" w:hAnsi="仿宋" w:cs="仿宋" w:hint="eastAsia"/>
          <w:sz w:val="28"/>
          <w:szCs w:val="28"/>
        </w:rPr>
        <w:t>区3</w:t>
      </w:r>
      <w:r w:rsidR="00467664" w:rsidRPr="00443902">
        <w:rPr>
          <w:rFonts w:ascii="楷体_GB2312" w:eastAsia="楷体_GB2312" w:hAnsi="仿宋" w:cs="仿宋"/>
          <w:sz w:val="28"/>
          <w:szCs w:val="28"/>
        </w:rPr>
        <w:t>03</w:t>
      </w:r>
      <w:r w:rsidR="00467664" w:rsidRPr="00443902">
        <w:rPr>
          <w:rFonts w:ascii="楷体_GB2312" w:eastAsia="楷体_GB2312" w:hAnsi="仿宋" w:cs="仿宋" w:hint="eastAsia"/>
          <w:sz w:val="28"/>
          <w:szCs w:val="28"/>
        </w:rPr>
        <w:t>号、3</w:t>
      </w:r>
      <w:r w:rsidR="00467664" w:rsidRPr="00443902">
        <w:rPr>
          <w:rFonts w:ascii="楷体_GB2312" w:eastAsia="楷体_GB2312" w:hAnsi="仿宋" w:cs="仿宋"/>
          <w:sz w:val="28"/>
          <w:szCs w:val="28"/>
        </w:rPr>
        <w:t>2</w:t>
      </w:r>
      <w:r w:rsidR="00467664" w:rsidRPr="00443902">
        <w:rPr>
          <w:rFonts w:ascii="楷体_GB2312" w:eastAsia="楷体_GB2312" w:hAnsi="仿宋" w:cs="仿宋" w:hint="eastAsia"/>
          <w:sz w:val="28"/>
          <w:szCs w:val="28"/>
        </w:rPr>
        <w:t>区2</w:t>
      </w:r>
      <w:r w:rsidR="00467664" w:rsidRPr="00443902">
        <w:rPr>
          <w:rFonts w:ascii="楷体_GB2312" w:eastAsia="楷体_GB2312" w:hAnsi="仿宋" w:cs="仿宋"/>
          <w:sz w:val="28"/>
          <w:szCs w:val="28"/>
        </w:rPr>
        <w:t>03</w:t>
      </w:r>
      <w:r w:rsidR="00467664" w:rsidRPr="00443902">
        <w:rPr>
          <w:rFonts w:ascii="楷体_GB2312" w:eastAsia="楷体_GB2312" w:hAnsi="仿宋" w:cs="仿宋" w:hint="eastAsia"/>
          <w:sz w:val="28"/>
          <w:szCs w:val="28"/>
        </w:rPr>
        <w:t>号</w:t>
      </w:r>
      <w:r w:rsidR="00BB7F1E" w:rsidRPr="00443902">
        <w:rPr>
          <w:rFonts w:ascii="楷体_GB2312" w:eastAsia="楷体_GB2312" w:hAnsi="仿宋" w:cs="仿宋" w:hint="eastAsia"/>
          <w:sz w:val="28"/>
          <w:szCs w:val="28"/>
        </w:rPr>
        <w:t>共计3</w:t>
      </w:r>
      <w:r w:rsidR="00BB7F1E" w:rsidRPr="00443902">
        <w:rPr>
          <w:rFonts w:ascii="楷体_GB2312" w:eastAsia="楷体_GB2312" w:hAnsi="仿宋" w:cs="仿宋"/>
          <w:sz w:val="28"/>
          <w:szCs w:val="28"/>
        </w:rPr>
        <w:t>0</w:t>
      </w:r>
      <w:r w:rsidR="00BB7F1E" w:rsidRPr="00443902">
        <w:rPr>
          <w:rFonts w:ascii="楷体_GB2312" w:eastAsia="楷体_GB2312" w:hAnsi="仿宋" w:cs="仿宋" w:hint="eastAsia"/>
          <w:sz w:val="28"/>
          <w:szCs w:val="28"/>
        </w:rPr>
        <w:t>个车位</w:t>
      </w:r>
      <w:r w:rsidR="000B0FBA" w:rsidRPr="00443902">
        <w:rPr>
          <w:rFonts w:ascii="楷体_GB2312" w:eastAsia="楷体_GB2312" w:hAnsi="仿宋" w:cs="仿宋" w:hint="eastAsia"/>
          <w:sz w:val="28"/>
          <w:szCs w:val="28"/>
        </w:rPr>
        <w:t>，</w:t>
      </w:r>
      <w:r w:rsidR="00B70148">
        <w:rPr>
          <w:rFonts w:ascii="楷体_GB2312" w:eastAsia="楷体_GB2312" w:hAnsi="仿宋" w:cs="仿宋" w:hint="eastAsia"/>
          <w:sz w:val="28"/>
          <w:szCs w:val="28"/>
        </w:rPr>
        <w:t>以上车位</w:t>
      </w:r>
      <w:r w:rsidR="0070174E">
        <w:rPr>
          <w:rFonts w:ascii="楷体_GB2312" w:eastAsia="楷体_GB2312" w:hAnsi="仿宋" w:cs="仿宋" w:hint="eastAsia"/>
          <w:sz w:val="28"/>
          <w:szCs w:val="28"/>
        </w:rPr>
        <w:t>因</w:t>
      </w:r>
      <w:r w:rsidR="00CD5C30">
        <w:rPr>
          <w:rFonts w:ascii="楷体_GB2312" w:eastAsia="楷体_GB2312" w:hAnsi="仿宋" w:cs="仿宋" w:hint="eastAsia"/>
          <w:sz w:val="28"/>
          <w:szCs w:val="28"/>
        </w:rPr>
        <w:t>限高</w:t>
      </w:r>
      <w:r w:rsidR="00B70148">
        <w:rPr>
          <w:rFonts w:ascii="楷体_GB2312" w:eastAsia="楷体_GB2312" w:hAnsi="仿宋" w:cs="仿宋" w:hint="eastAsia"/>
          <w:sz w:val="28"/>
          <w:szCs w:val="28"/>
        </w:rPr>
        <w:t>、岗亭占用、临近出入口易刮蹭等问题影响使用，考虑到本次评估</w:t>
      </w:r>
      <w:r w:rsidR="00B70148" w:rsidRPr="00451192">
        <w:rPr>
          <w:rFonts w:ascii="Arial" w:eastAsia="楷体_GB2312" w:hAnsi="Arial" w:cs="Arial" w:hint="eastAsia"/>
          <w:kern w:val="0"/>
          <w:sz w:val="28"/>
          <w:szCs w:val="28"/>
        </w:rPr>
        <w:t>是为人民法院确定财产处置参考价提供参考依据</w:t>
      </w:r>
      <w:r w:rsidR="00B70148">
        <w:rPr>
          <w:rFonts w:ascii="Arial" w:eastAsia="楷体_GB2312" w:hAnsi="Arial" w:cs="Arial" w:hint="eastAsia"/>
          <w:kern w:val="0"/>
          <w:sz w:val="28"/>
          <w:szCs w:val="28"/>
        </w:rPr>
        <w:t>，在处置拍卖过程中存在使用限制的车位会影响交易</w:t>
      </w:r>
      <w:r w:rsidR="001C4E5E">
        <w:rPr>
          <w:rFonts w:ascii="Arial" w:eastAsia="楷体_GB2312" w:hAnsi="Arial" w:cs="Arial" w:hint="eastAsia"/>
          <w:kern w:val="0"/>
          <w:sz w:val="28"/>
          <w:szCs w:val="28"/>
        </w:rPr>
        <w:t>，但不可否认其本身存在价值</w:t>
      </w:r>
      <w:r w:rsidR="00BB7F1E" w:rsidRPr="00443902">
        <w:rPr>
          <w:rFonts w:ascii="Arial" w:eastAsia="楷体_GB2312" w:hAnsi="Arial" w:cs="Arial" w:hint="eastAsia"/>
          <w:kern w:val="0"/>
          <w:sz w:val="28"/>
          <w:szCs w:val="28"/>
        </w:rPr>
        <w:t>。因此，我们</w:t>
      </w:r>
      <w:r w:rsidR="00BB7F1E" w:rsidRPr="00443902">
        <w:rPr>
          <w:rFonts w:ascii="Arial" w:eastAsia="华文楷体" w:hAnsi="Arial" w:cs="Arial" w:hint="eastAsia"/>
          <w:sz w:val="28"/>
          <w:szCs w:val="28"/>
        </w:rPr>
        <w:t>接受异议人对于</w:t>
      </w:r>
      <w:r w:rsidR="001C4E5E">
        <w:rPr>
          <w:rFonts w:ascii="Arial" w:eastAsia="华文楷体" w:hAnsi="Arial" w:cs="Arial" w:hint="eastAsia"/>
          <w:sz w:val="28"/>
          <w:szCs w:val="28"/>
        </w:rPr>
        <w:t>以上</w:t>
      </w:r>
      <w:r w:rsidR="001C4E5E">
        <w:rPr>
          <w:rFonts w:ascii="Arial" w:eastAsia="华文楷体" w:hAnsi="Arial" w:cs="Arial" w:hint="eastAsia"/>
          <w:sz w:val="28"/>
          <w:szCs w:val="28"/>
        </w:rPr>
        <w:t>30</w:t>
      </w:r>
      <w:r w:rsidR="001C4E5E">
        <w:rPr>
          <w:rFonts w:ascii="Arial" w:eastAsia="华文楷体" w:hAnsi="Arial" w:cs="Arial" w:hint="eastAsia"/>
          <w:sz w:val="28"/>
          <w:szCs w:val="28"/>
        </w:rPr>
        <w:t>个车位</w:t>
      </w:r>
      <w:r w:rsidR="00BB7F1E" w:rsidRPr="00443902">
        <w:rPr>
          <w:rFonts w:ascii="Arial" w:eastAsia="华文楷体" w:hAnsi="Arial" w:cs="Arial" w:hint="eastAsia"/>
          <w:sz w:val="28"/>
          <w:szCs w:val="28"/>
        </w:rPr>
        <w:t>评估结果的异议。依据《</w:t>
      </w:r>
      <w:r w:rsidR="00BB7F1E" w:rsidRPr="00CA61BB">
        <w:rPr>
          <w:rFonts w:ascii="Arial" w:eastAsia="华文楷体" w:hAnsi="Arial" w:cs="Arial" w:hint="eastAsia"/>
          <w:sz w:val="28"/>
          <w:szCs w:val="28"/>
        </w:rPr>
        <w:t>最高人民法院关于民事诉讼证据的若干规定》（法释〔</w:t>
      </w:r>
      <w:r w:rsidR="00BB7F1E" w:rsidRPr="00CA61BB">
        <w:rPr>
          <w:rFonts w:ascii="Arial" w:eastAsia="华文楷体" w:hAnsi="Arial" w:cs="Arial" w:hint="eastAsia"/>
          <w:sz w:val="28"/>
          <w:szCs w:val="28"/>
        </w:rPr>
        <w:t>2019</w:t>
      </w:r>
      <w:r w:rsidR="00BB7F1E" w:rsidRPr="00CA61BB">
        <w:rPr>
          <w:rFonts w:ascii="Arial" w:eastAsia="华文楷体" w:hAnsi="Arial" w:cs="Arial" w:hint="eastAsia"/>
          <w:sz w:val="28"/>
          <w:szCs w:val="28"/>
        </w:rPr>
        <w:t>〕</w:t>
      </w:r>
      <w:r w:rsidR="00BB7F1E" w:rsidRPr="00CA61BB">
        <w:rPr>
          <w:rFonts w:ascii="Arial" w:eastAsia="华文楷体" w:hAnsi="Arial" w:cs="Arial" w:hint="eastAsia"/>
          <w:sz w:val="28"/>
          <w:szCs w:val="28"/>
        </w:rPr>
        <w:t>19</w:t>
      </w:r>
      <w:r w:rsidR="00BB7F1E" w:rsidRPr="00CA61BB">
        <w:rPr>
          <w:rFonts w:ascii="Arial" w:eastAsia="华文楷体" w:hAnsi="Arial" w:cs="Arial" w:hint="eastAsia"/>
          <w:sz w:val="28"/>
          <w:szCs w:val="28"/>
        </w:rPr>
        <w:t>号）第</w:t>
      </w:r>
      <w:r w:rsidR="00BB7F1E" w:rsidRPr="00CA61BB">
        <w:rPr>
          <w:rFonts w:ascii="Arial" w:eastAsia="华文楷体" w:hAnsi="Arial" w:cs="Arial" w:hint="eastAsia"/>
          <w:sz w:val="28"/>
          <w:szCs w:val="28"/>
        </w:rPr>
        <w:t>37</w:t>
      </w:r>
      <w:r w:rsidR="00BB7F1E" w:rsidRPr="00CA61BB">
        <w:rPr>
          <w:rFonts w:ascii="Arial" w:eastAsia="华文楷体" w:hAnsi="Arial" w:cs="Arial" w:hint="eastAsia"/>
          <w:sz w:val="28"/>
          <w:szCs w:val="28"/>
        </w:rPr>
        <w:t>条、第</w:t>
      </w:r>
      <w:r w:rsidR="00BB7F1E" w:rsidRPr="00CA61BB">
        <w:rPr>
          <w:rFonts w:ascii="Arial" w:eastAsia="华文楷体" w:hAnsi="Arial" w:cs="Arial" w:hint="eastAsia"/>
          <w:sz w:val="28"/>
          <w:szCs w:val="28"/>
        </w:rPr>
        <w:t>40</w:t>
      </w:r>
      <w:r w:rsidR="00BB7F1E" w:rsidRPr="00CA61BB">
        <w:rPr>
          <w:rFonts w:ascii="Arial" w:eastAsia="华文楷体" w:hAnsi="Arial" w:cs="Arial" w:hint="eastAsia"/>
          <w:sz w:val="28"/>
          <w:szCs w:val="28"/>
        </w:rPr>
        <w:t>条规定，</w:t>
      </w:r>
      <w:r w:rsidR="00BB7F1E">
        <w:rPr>
          <w:rFonts w:ascii="Arial" w:eastAsia="华文楷体" w:hAnsi="Arial" w:cs="Arial" w:hint="eastAsia"/>
          <w:sz w:val="28"/>
          <w:szCs w:val="28"/>
        </w:rPr>
        <w:t>提出</w:t>
      </w:r>
      <w:r w:rsidR="00BB7F1E" w:rsidRPr="00CA61BB">
        <w:rPr>
          <w:rFonts w:ascii="Arial" w:eastAsia="华文楷体" w:hAnsi="Arial" w:cs="Arial" w:hint="eastAsia"/>
          <w:sz w:val="28"/>
          <w:szCs w:val="28"/>
        </w:rPr>
        <w:t>对《不动产估价报告》</w:t>
      </w:r>
      <w:r w:rsidR="00BB7F1E" w:rsidRPr="00CA61BB">
        <w:rPr>
          <w:rFonts w:ascii="Arial" w:eastAsia="华文楷体" w:hAnsi="Arial" w:cs="Arial"/>
          <w:sz w:val="28"/>
          <w:szCs w:val="28"/>
        </w:rPr>
        <w:t>[</w:t>
      </w:r>
      <w:r w:rsidR="00BB7F1E" w:rsidRPr="00CA61BB">
        <w:rPr>
          <w:rFonts w:ascii="Arial" w:eastAsia="华文楷体" w:hAnsi="Arial" w:cs="Arial" w:hint="eastAsia"/>
          <w:sz w:val="28"/>
          <w:szCs w:val="28"/>
        </w:rPr>
        <w:t>康正评字</w:t>
      </w:r>
      <w:r w:rsidR="00BB7F1E" w:rsidRPr="00CA61BB">
        <w:rPr>
          <w:rFonts w:ascii="Arial" w:eastAsia="华文楷体" w:hAnsi="Arial" w:cs="Arial" w:hint="eastAsia"/>
          <w:sz w:val="28"/>
          <w:szCs w:val="28"/>
        </w:rPr>
        <w:t>2022-1-0</w:t>
      </w:r>
      <w:r w:rsidR="00443902">
        <w:rPr>
          <w:rFonts w:ascii="Arial" w:eastAsia="华文楷体" w:hAnsi="Arial" w:cs="Arial"/>
          <w:sz w:val="28"/>
          <w:szCs w:val="28"/>
        </w:rPr>
        <w:t>602</w:t>
      </w:r>
      <w:r w:rsidR="00BB7F1E" w:rsidRPr="00CA61BB">
        <w:rPr>
          <w:rFonts w:ascii="Arial" w:eastAsia="华文楷体" w:hAnsi="Arial" w:cs="Arial" w:hint="eastAsia"/>
          <w:sz w:val="28"/>
          <w:szCs w:val="28"/>
        </w:rPr>
        <w:t>-F01SFZC6]</w:t>
      </w:r>
      <w:r w:rsidR="001C4E5E">
        <w:rPr>
          <w:rFonts w:ascii="Arial" w:eastAsia="华文楷体" w:hAnsi="Arial" w:cs="Arial" w:hint="eastAsia"/>
          <w:sz w:val="28"/>
          <w:szCs w:val="28"/>
        </w:rPr>
        <w:t>中以上</w:t>
      </w:r>
      <w:r w:rsidR="001C4E5E">
        <w:rPr>
          <w:rFonts w:ascii="Arial" w:eastAsia="华文楷体" w:hAnsi="Arial" w:cs="Arial" w:hint="eastAsia"/>
          <w:sz w:val="28"/>
          <w:szCs w:val="28"/>
        </w:rPr>
        <w:t>30</w:t>
      </w:r>
      <w:r w:rsidR="001C4E5E">
        <w:rPr>
          <w:rFonts w:ascii="Arial" w:eastAsia="华文楷体" w:hAnsi="Arial" w:cs="Arial" w:hint="eastAsia"/>
          <w:sz w:val="28"/>
          <w:szCs w:val="28"/>
        </w:rPr>
        <w:t>个车位用房的</w:t>
      </w:r>
      <w:r w:rsidR="00BB7F1E" w:rsidRPr="00CA61BB">
        <w:rPr>
          <w:rFonts w:ascii="Arial" w:eastAsia="华文楷体" w:hAnsi="Arial" w:cs="Arial" w:hint="eastAsia"/>
          <w:sz w:val="28"/>
          <w:szCs w:val="28"/>
        </w:rPr>
        <w:t>估价结果进行调整。</w:t>
      </w:r>
      <w:r w:rsidR="00BB7F1E" w:rsidRPr="00C84169">
        <w:rPr>
          <w:rFonts w:ascii="Arial" w:eastAsia="华文楷体" w:hAnsi="Arial" w:cs="Arial" w:hint="eastAsia"/>
          <w:sz w:val="28"/>
          <w:szCs w:val="28"/>
        </w:rPr>
        <w:t>调整后</w:t>
      </w:r>
      <w:r w:rsidR="001C4E5E" w:rsidRPr="00C84169">
        <w:rPr>
          <w:rFonts w:ascii="Arial" w:eastAsia="华文楷体" w:hAnsi="Arial" w:cs="Arial" w:hint="eastAsia"/>
          <w:sz w:val="28"/>
          <w:szCs w:val="28"/>
        </w:rPr>
        <w:t>30</w:t>
      </w:r>
      <w:r w:rsidR="001C4E5E" w:rsidRPr="00C84169">
        <w:rPr>
          <w:rFonts w:ascii="Arial" w:eastAsia="华文楷体" w:hAnsi="Arial" w:cs="Arial" w:hint="eastAsia"/>
          <w:sz w:val="28"/>
          <w:szCs w:val="28"/>
        </w:rPr>
        <w:t>个车位的估价</w:t>
      </w:r>
      <w:r w:rsidR="00BB7F1E" w:rsidRPr="00C84169">
        <w:rPr>
          <w:rFonts w:ascii="Arial" w:eastAsia="华文楷体" w:hAnsi="Arial" w:cs="Arial" w:hint="eastAsia"/>
          <w:sz w:val="28"/>
          <w:szCs w:val="28"/>
        </w:rPr>
        <w:t>结果约为</w:t>
      </w:r>
      <w:r w:rsidR="002342A1" w:rsidRPr="00C84169">
        <w:rPr>
          <w:rFonts w:ascii="Arial" w:eastAsia="华文楷体" w:hAnsi="Arial" w:cs="Arial" w:hint="eastAsia"/>
          <w:sz w:val="28"/>
          <w:szCs w:val="28"/>
        </w:rPr>
        <w:t>337</w:t>
      </w:r>
      <w:r w:rsidR="00BB7F1E" w:rsidRPr="00C84169">
        <w:rPr>
          <w:rFonts w:ascii="Arial" w:eastAsia="华文楷体" w:hAnsi="Arial" w:cs="Arial" w:hint="eastAsia"/>
          <w:sz w:val="28"/>
          <w:szCs w:val="28"/>
        </w:rPr>
        <w:t>万元</w:t>
      </w:r>
      <w:r w:rsidR="001C4E5E" w:rsidRPr="00C84169">
        <w:rPr>
          <w:rFonts w:ascii="Arial" w:eastAsia="华文楷体" w:hAnsi="Arial" w:cs="Arial" w:hint="eastAsia"/>
          <w:sz w:val="28"/>
          <w:szCs w:val="28"/>
        </w:rPr>
        <w:t>，评估总值调整为</w:t>
      </w:r>
      <w:r w:rsidR="00C84169" w:rsidRPr="00C84169">
        <w:rPr>
          <w:rFonts w:ascii="Arial" w:eastAsia="华文楷体" w:hAnsi="Arial" w:cs="Arial" w:hint="eastAsia"/>
          <w:sz w:val="28"/>
          <w:szCs w:val="28"/>
        </w:rPr>
        <w:t>70519</w:t>
      </w:r>
      <w:r w:rsidR="001C4E5E" w:rsidRPr="00C84169">
        <w:rPr>
          <w:rFonts w:ascii="Arial" w:eastAsia="华文楷体" w:hAnsi="Arial" w:cs="Arial" w:hint="eastAsia"/>
          <w:sz w:val="28"/>
          <w:szCs w:val="28"/>
        </w:rPr>
        <w:t>万元</w:t>
      </w:r>
      <w:r w:rsidR="00BB7F1E" w:rsidRPr="00C84169">
        <w:rPr>
          <w:rFonts w:ascii="Arial" w:eastAsia="华文楷体" w:hAnsi="Arial" w:cs="Arial" w:hint="eastAsia"/>
          <w:sz w:val="28"/>
          <w:szCs w:val="28"/>
        </w:rPr>
        <w:t>。</w:t>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467"/>
        <w:gridCol w:w="910"/>
        <w:gridCol w:w="703"/>
        <w:gridCol w:w="955"/>
        <w:gridCol w:w="712"/>
        <w:gridCol w:w="1842"/>
        <w:gridCol w:w="1416"/>
        <w:gridCol w:w="1294"/>
      </w:tblGrid>
      <w:tr w:rsidR="00C84169" w:rsidRPr="00443902" w14:paraId="29F9DA59" w14:textId="18B5EDAA" w:rsidTr="00C84169">
        <w:trPr>
          <w:trHeight w:val="555"/>
          <w:tblHeader/>
        </w:trPr>
        <w:tc>
          <w:tcPr>
            <w:tcW w:w="265" w:type="pct"/>
            <w:shd w:val="clear" w:color="auto" w:fill="auto"/>
            <w:noWrap/>
            <w:vAlign w:val="center"/>
            <w:hideMark/>
          </w:tcPr>
          <w:p w14:paraId="2AC6D6AB"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序号</w:t>
            </w:r>
          </w:p>
        </w:tc>
        <w:tc>
          <w:tcPr>
            <w:tcW w:w="266" w:type="pct"/>
            <w:shd w:val="clear" w:color="auto" w:fill="auto"/>
            <w:noWrap/>
            <w:vAlign w:val="center"/>
            <w:hideMark/>
          </w:tcPr>
          <w:p w14:paraId="29262EAC"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楼号</w:t>
            </w:r>
          </w:p>
        </w:tc>
        <w:tc>
          <w:tcPr>
            <w:tcW w:w="519" w:type="pct"/>
            <w:shd w:val="clear" w:color="auto" w:fill="auto"/>
            <w:noWrap/>
            <w:vAlign w:val="center"/>
            <w:hideMark/>
          </w:tcPr>
          <w:p w14:paraId="38D93A1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房号</w:t>
            </w:r>
          </w:p>
        </w:tc>
        <w:tc>
          <w:tcPr>
            <w:tcW w:w="401" w:type="pct"/>
            <w:shd w:val="clear" w:color="auto" w:fill="auto"/>
            <w:noWrap/>
            <w:vAlign w:val="center"/>
            <w:hideMark/>
          </w:tcPr>
          <w:p w14:paraId="0095D096"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楼层</w:t>
            </w:r>
          </w:p>
        </w:tc>
        <w:tc>
          <w:tcPr>
            <w:tcW w:w="545" w:type="pct"/>
            <w:shd w:val="clear" w:color="auto" w:fill="auto"/>
            <w:noWrap/>
            <w:vAlign w:val="center"/>
            <w:hideMark/>
          </w:tcPr>
          <w:p w14:paraId="0E6FAA4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建筑面积（㎡）</w:t>
            </w:r>
          </w:p>
        </w:tc>
        <w:tc>
          <w:tcPr>
            <w:tcW w:w="406" w:type="pct"/>
            <w:shd w:val="clear" w:color="auto" w:fill="auto"/>
            <w:noWrap/>
            <w:vAlign w:val="center"/>
            <w:hideMark/>
          </w:tcPr>
          <w:p w14:paraId="6CE3A6C7"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证载用途</w:t>
            </w:r>
          </w:p>
        </w:tc>
        <w:tc>
          <w:tcPr>
            <w:tcW w:w="1051" w:type="pct"/>
            <w:shd w:val="clear" w:color="auto" w:fill="auto"/>
            <w:noWrap/>
            <w:vAlign w:val="center"/>
            <w:hideMark/>
          </w:tcPr>
          <w:p w14:paraId="74820ED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现状用途</w:t>
            </w:r>
          </w:p>
        </w:tc>
        <w:tc>
          <w:tcPr>
            <w:tcW w:w="808" w:type="pct"/>
            <w:shd w:val="clear" w:color="auto" w:fill="auto"/>
            <w:noWrap/>
            <w:vAlign w:val="center"/>
            <w:hideMark/>
          </w:tcPr>
          <w:p w14:paraId="3C80884E" w14:textId="55759AFF" w:rsidR="00756CDE" w:rsidRPr="00443902" w:rsidRDefault="00756CDE"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单价（元/</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w:t>
            </w:r>
          </w:p>
        </w:tc>
        <w:tc>
          <w:tcPr>
            <w:tcW w:w="738" w:type="pct"/>
            <w:vAlign w:val="center"/>
          </w:tcPr>
          <w:p w14:paraId="166B633C" w14:textId="1E21AC50" w:rsidR="00756CDE" w:rsidRPr="00443902" w:rsidRDefault="00756CDE"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总价（万元）</w:t>
            </w:r>
          </w:p>
        </w:tc>
      </w:tr>
      <w:tr w:rsidR="00C84169" w:rsidRPr="00443902" w14:paraId="13B00DA1" w14:textId="30CAAB6C" w:rsidTr="00C84169">
        <w:trPr>
          <w:trHeight w:val="300"/>
        </w:trPr>
        <w:tc>
          <w:tcPr>
            <w:tcW w:w="265" w:type="pct"/>
            <w:shd w:val="clear" w:color="auto" w:fill="auto"/>
            <w:vAlign w:val="center"/>
            <w:hideMark/>
          </w:tcPr>
          <w:p w14:paraId="713A632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w:t>
            </w:r>
          </w:p>
        </w:tc>
        <w:tc>
          <w:tcPr>
            <w:tcW w:w="266" w:type="pct"/>
            <w:vMerge w:val="restart"/>
            <w:shd w:val="clear" w:color="auto" w:fill="auto"/>
            <w:vAlign w:val="center"/>
            <w:hideMark/>
          </w:tcPr>
          <w:p w14:paraId="67FA61F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w:t>
            </w:r>
          </w:p>
        </w:tc>
        <w:tc>
          <w:tcPr>
            <w:tcW w:w="519" w:type="pct"/>
            <w:shd w:val="clear" w:color="auto" w:fill="auto"/>
            <w:vAlign w:val="center"/>
            <w:hideMark/>
          </w:tcPr>
          <w:p w14:paraId="0B8D7E1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C1区054</w:t>
            </w:r>
          </w:p>
        </w:tc>
        <w:tc>
          <w:tcPr>
            <w:tcW w:w="401" w:type="pct"/>
            <w:shd w:val="clear" w:color="auto" w:fill="auto"/>
            <w:vAlign w:val="center"/>
            <w:hideMark/>
          </w:tcPr>
          <w:p w14:paraId="4E2A78F7"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vAlign w:val="center"/>
            <w:hideMark/>
          </w:tcPr>
          <w:p w14:paraId="4E6F824F"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6" w:type="pct"/>
            <w:shd w:val="clear" w:color="auto" w:fill="auto"/>
            <w:vAlign w:val="center"/>
            <w:hideMark/>
          </w:tcPr>
          <w:p w14:paraId="26E6DDBA"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1D4F7EC" w14:textId="2902A14C" w:rsidR="00756CDE" w:rsidRPr="00443902" w:rsidRDefault="00756CDE"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预留位置</w:t>
            </w:r>
            <w:r w:rsidR="00BC71DA">
              <w:rPr>
                <w:rFonts w:ascii="楷体_GB2312" w:eastAsia="楷体_GB2312" w:hAnsi="仿宋" w:cs="仿宋" w:hint="eastAsia"/>
                <w:sz w:val="20"/>
                <w:szCs w:val="20"/>
              </w:rPr>
              <w:t>、面积较小</w:t>
            </w:r>
          </w:p>
        </w:tc>
        <w:tc>
          <w:tcPr>
            <w:tcW w:w="808" w:type="pct"/>
            <w:shd w:val="clear" w:color="auto" w:fill="auto"/>
            <w:noWrap/>
            <w:vAlign w:val="center"/>
            <w:hideMark/>
          </w:tcPr>
          <w:p w14:paraId="6237D9EC" w14:textId="32FC4333" w:rsidR="00756CDE" w:rsidRPr="00443902" w:rsidRDefault="00756CDE"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3217</w:t>
            </w:r>
          </w:p>
        </w:tc>
        <w:tc>
          <w:tcPr>
            <w:tcW w:w="738" w:type="pct"/>
            <w:vAlign w:val="center"/>
          </w:tcPr>
          <w:p w14:paraId="6A1F11AB" w14:textId="3B1C531C" w:rsidR="00756CDE" w:rsidRDefault="00756CDE"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10</w:t>
            </w:r>
          </w:p>
        </w:tc>
      </w:tr>
      <w:tr w:rsidR="00C84169" w:rsidRPr="00443902" w14:paraId="36D5D33F" w14:textId="44F5B93E" w:rsidTr="00C84169">
        <w:trPr>
          <w:trHeight w:val="300"/>
        </w:trPr>
        <w:tc>
          <w:tcPr>
            <w:tcW w:w="265" w:type="pct"/>
            <w:shd w:val="clear" w:color="auto" w:fill="auto"/>
            <w:vAlign w:val="center"/>
            <w:hideMark/>
          </w:tcPr>
          <w:p w14:paraId="64078A44"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266" w:type="pct"/>
            <w:vMerge/>
            <w:shd w:val="clear" w:color="auto" w:fill="auto"/>
            <w:vAlign w:val="center"/>
            <w:hideMark/>
          </w:tcPr>
          <w:p w14:paraId="10503610" w14:textId="77777777" w:rsidR="00756CDE" w:rsidRPr="00443902" w:rsidRDefault="00756CDE" w:rsidP="00443902">
            <w:pPr>
              <w:widowControl/>
              <w:jc w:val="left"/>
              <w:rPr>
                <w:rFonts w:ascii="楷体_GB2312" w:eastAsia="楷体_GB2312" w:hAnsi="仿宋" w:cs="仿宋"/>
                <w:sz w:val="20"/>
                <w:szCs w:val="20"/>
              </w:rPr>
            </w:pPr>
          </w:p>
        </w:tc>
        <w:tc>
          <w:tcPr>
            <w:tcW w:w="519" w:type="pct"/>
            <w:shd w:val="clear" w:color="auto" w:fill="auto"/>
            <w:vAlign w:val="center"/>
            <w:hideMark/>
          </w:tcPr>
          <w:p w14:paraId="7036B1BE"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C2区</w:t>
            </w:r>
            <w:r w:rsidRPr="00443902">
              <w:rPr>
                <w:rFonts w:ascii="楷体_GB2312" w:eastAsia="楷体_GB2312" w:hAnsi="仿宋" w:cs="仿宋"/>
                <w:sz w:val="20"/>
                <w:szCs w:val="20"/>
              </w:rPr>
              <w:t>413</w:t>
            </w:r>
          </w:p>
        </w:tc>
        <w:tc>
          <w:tcPr>
            <w:tcW w:w="401" w:type="pct"/>
            <w:shd w:val="clear" w:color="auto" w:fill="auto"/>
            <w:vAlign w:val="center"/>
            <w:hideMark/>
          </w:tcPr>
          <w:p w14:paraId="7D4DAD1F"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vAlign w:val="center"/>
            <w:hideMark/>
          </w:tcPr>
          <w:p w14:paraId="27F77C11"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6" w:type="pct"/>
            <w:shd w:val="clear" w:color="auto" w:fill="auto"/>
            <w:vAlign w:val="center"/>
            <w:hideMark/>
          </w:tcPr>
          <w:p w14:paraId="5C5F711D"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vAlign w:val="center"/>
            <w:hideMark/>
          </w:tcPr>
          <w:p w14:paraId="548356AD" w14:textId="55DD6D4D"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车位（车库入口</w:t>
            </w:r>
            <w:r w:rsidR="00BC71DA">
              <w:rPr>
                <w:rFonts w:ascii="楷体_GB2312" w:eastAsia="楷体_GB2312" w:hAnsi="仿宋" w:cs="仿宋" w:hint="eastAsia"/>
                <w:sz w:val="20"/>
                <w:szCs w:val="20"/>
              </w:rPr>
              <w:t>通道处、易刮蹭</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4DA10F53" w14:textId="48AD376E" w:rsidR="00756CDE" w:rsidRPr="00443902" w:rsidRDefault="00756CDE"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3619</w:t>
            </w:r>
          </w:p>
        </w:tc>
        <w:tc>
          <w:tcPr>
            <w:tcW w:w="738" w:type="pct"/>
            <w:vAlign w:val="center"/>
          </w:tcPr>
          <w:p w14:paraId="21D05D7C" w14:textId="4CF238C7" w:rsidR="00756CDE" w:rsidRPr="00443902" w:rsidRDefault="00756CDE"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12C53115" w14:textId="519F2F58" w:rsidTr="00C84169">
        <w:trPr>
          <w:trHeight w:val="300"/>
        </w:trPr>
        <w:tc>
          <w:tcPr>
            <w:tcW w:w="265" w:type="pct"/>
            <w:shd w:val="clear" w:color="auto" w:fill="auto"/>
            <w:vAlign w:val="center"/>
            <w:hideMark/>
          </w:tcPr>
          <w:p w14:paraId="4415E78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266" w:type="pct"/>
            <w:vMerge/>
            <w:shd w:val="clear" w:color="auto" w:fill="auto"/>
            <w:vAlign w:val="center"/>
            <w:hideMark/>
          </w:tcPr>
          <w:p w14:paraId="17604FD5" w14:textId="77777777" w:rsidR="00756CDE" w:rsidRPr="00443902" w:rsidRDefault="00756CDE" w:rsidP="00443902">
            <w:pPr>
              <w:widowControl/>
              <w:jc w:val="left"/>
              <w:rPr>
                <w:rFonts w:ascii="楷体_GB2312" w:eastAsia="楷体_GB2312" w:hAnsi="仿宋" w:cs="仿宋"/>
                <w:sz w:val="20"/>
                <w:szCs w:val="20"/>
              </w:rPr>
            </w:pPr>
          </w:p>
        </w:tc>
        <w:tc>
          <w:tcPr>
            <w:tcW w:w="519" w:type="pct"/>
            <w:shd w:val="clear" w:color="auto" w:fill="auto"/>
            <w:vAlign w:val="center"/>
            <w:hideMark/>
          </w:tcPr>
          <w:p w14:paraId="64E368C8"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C2区</w:t>
            </w:r>
            <w:r w:rsidRPr="00443902">
              <w:rPr>
                <w:rFonts w:ascii="楷体_GB2312" w:eastAsia="楷体_GB2312" w:hAnsi="仿宋" w:cs="仿宋"/>
                <w:sz w:val="20"/>
                <w:szCs w:val="20"/>
              </w:rPr>
              <w:t>414</w:t>
            </w:r>
          </w:p>
        </w:tc>
        <w:tc>
          <w:tcPr>
            <w:tcW w:w="401" w:type="pct"/>
            <w:shd w:val="clear" w:color="auto" w:fill="auto"/>
            <w:vAlign w:val="center"/>
            <w:hideMark/>
          </w:tcPr>
          <w:p w14:paraId="0337A8A9"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vAlign w:val="center"/>
            <w:hideMark/>
          </w:tcPr>
          <w:p w14:paraId="094E135F"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30.45</w:t>
            </w:r>
          </w:p>
        </w:tc>
        <w:tc>
          <w:tcPr>
            <w:tcW w:w="406" w:type="pct"/>
            <w:shd w:val="clear" w:color="auto" w:fill="auto"/>
            <w:vAlign w:val="center"/>
            <w:hideMark/>
          </w:tcPr>
          <w:p w14:paraId="1349CAEE"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vAlign w:val="center"/>
            <w:hideMark/>
          </w:tcPr>
          <w:p w14:paraId="10FAC566" w14:textId="4B636E56"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车位（车库入口处缺角</w:t>
            </w:r>
            <w:r w:rsidR="00BC71DA">
              <w:rPr>
                <w:rFonts w:ascii="楷体_GB2312" w:eastAsia="楷体_GB2312" w:hAnsi="仿宋" w:cs="仿宋" w:hint="eastAsia"/>
                <w:sz w:val="20"/>
                <w:szCs w:val="20"/>
              </w:rPr>
              <w:t>、易刮蹭</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7F73A671" w14:textId="38346422" w:rsidR="00756CDE" w:rsidRPr="00443902" w:rsidRDefault="00756CDE"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3619</w:t>
            </w:r>
          </w:p>
        </w:tc>
        <w:tc>
          <w:tcPr>
            <w:tcW w:w="738" w:type="pct"/>
            <w:vAlign w:val="center"/>
          </w:tcPr>
          <w:p w14:paraId="62E81FE1" w14:textId="03790EA0" w:rsidR="00756CDE" w:rsidRPr="00443902" w:rsidRDefault="00756CDE"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21DCE2DC" w14:textId="7E1BDD91" w:rsidTr="00C84169">
        <w:trPr>
          <w:trHeight w:val="300"/>
        </w:trPr>
        <w:tc>
          <w:tcPr>
            <w:tcW w:w="265" w:type="pct"/>
            <w:shd w:val="clear" w:color="auto" w:fill="auto"/>
            <w:vAlign w:val="center"/>
            <w:hideMark/>
          </w:tcPr>
          <w:p w14:paraId="31F89D6A"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4</w:t>
            </w:r>
          </w:p>
        </w:tc>
        <w:tc>
          <w:tcPr>
            <w:tcW w:w="266" w:type="pct"/>
            <w:vMerge w:val="restart"/>
            <w:shd w:val="clear" w:color="auto" w:fill="auto"/>
            <w:vAlign w:val="center"/>
            <w:hideMark/>
          </w:tcPr>
          <w:p w14:paraId="29BBBA7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7#</w:t>
            </w:r>
          </w:p>
        </w:tc>
        <w:tc>
          <w:tcPr>
            <w:tcW w:w="519" w:type="pct"/>
            <w:shd w:val="clear" w:color="auto" w:fill="auto"/>
            <w:noWrap/>
            <w:vAlign w:val="center"/>
            <w:hideMark/>
          </w:tcPr>
          <w:p w14:paraId="21EDEBC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21区272</w:t>
            </w:r>
          </w:p>
        </w:tc>
        <w:tc>
          <w:tcPr>
            <w:tcW w:w="401" w:type="pct"/>
            <w:shd w:val="clear" w:color="auto" w:fill="auto"/>
            <w:noWrap/>
            <w:vAlign w:val="center"/>
            <w:hideMark/>
          </w:tcPr>
          <w:p w14:paraId="3F7A3A9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4F2730F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D8D3ED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EB11EF8" w14:textId="42E31E2F"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p>
        </w:tc>
        <w:tc>
          <w:tcPr>
            <w:tcW w:w="808" w:type="pct"/>
            <w:shd w:val="clear" w:color="auto" w:fill="auto"/>
            <w:noWrap/>
            <w:vAlign w:val="center"/>
            <w:hideMark/>
          </w:tcPr>
          <w:p w14:paraId="0BFDC78B" w14:textId="5EC23E3C"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0E0FF3EC" w14:textId="5CDA6461"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30F3EEF0" w14:textId="150D5C1C" w:rsidTr="00C84169">
        <w:trPr>
          <w:trHeight w:val="300"/>
        </w:trPr>
        <w:tc>
          <w:tcPr>
            <w:tcW w:w="265" w:type="pct"/>
            <w:shd w:val="clear" w:color="auto" w:fill="auto"/>
            <w:vAlign w:val="center"/>
            <w:hideMark/>
          </w:tcPr>
          <w:p w14:paraId="31F7D0B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lastRenderedPageBreak/>
              <w:t>5</w:t>
            </w:r>
          </w:p>
        </w:tc>
        <w:tc>
          <w:tcPr>
            <w:tcW w:w="266" w:type="pct"/>
            <w:vMerge/>
            <w:shd w:val="clear" w:color="auto" w:fill="auto"/>
            <w:vAlign w:val="center"/>
            <w:hideMark/>
          </w:tcPr>
          <w:p w14:paraId="0B0EB834"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4EBD4D73"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21区273</w:t>
            </w:r>
          </w:p>
        </w:tc>
        <w:tc>
          <w:tcPr>
            <w:tcW w:w="401" w:type="pct"/>
            <w:shd w:val="clear" w:color="auto" w:fill="auto"/>
            <w:noWrap/>
            <w:vAlign w:val="center"/>
            <w:hideMark/>
          </w:tcPr>
          <w:p w14:paraId="4F51153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74A789B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5A5A134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4CA3869B" w14:textId="75FA045D"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p>
        </w:tc>
        <w:tc>
          <w:tcPr>
            <w:tcW w:w="808" w:type="pct"/>
            <w:shd w:val="clear" w:color="auto" w:fill="auto"/>
            <w:noWrap/>
            <w:vAlign w:val="center"/>
            <w:hideMark/>
          </w:tcPr>
          <w:p w14:paraId="386FB808" w14:textId="44C7A304"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3C935A91" w14:textId="39C59A09"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5C400EAB" w14:textId="7C062F95" w:rsidTr="00C84169">
        <w:trPr>
          <w:trHeight w:val="662"/>
        </w:trPr>
        <w:tc>
          <w:tcPr>
            <w:tcW w:w="265" w:type="pct"/>
            <w:shd w:val="clear" w:color="auto" w:fill="auto"/>
            <w:vAlign w:val="center"/>
            <w:hideMark/>
          </w:tcPr>
          <w:p w14:paraId="1922337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6</w:t>
            </w:r>
          </w:p>
        </w:tc>
        <w:tc>
          <w:tcPr>
            <w:tcW w:w="266" w:type="pct"/>
            <w:vMerge/>
            <w:shd w:val="clear" w:color="auto" w:fill="auto"/>
            <w:vAlign w:val="center"/>
            <w:hideMark/>
          </w:tcPr>
          <w:p w14:paraId="501D6AF8"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39D86E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21区274</w:t>
            </w:r>
          </w:p>
        </w:tc>
        <w:tc>
          <w:tcPr>
            <w:tcW w:w="401" w:type="pct"/>
            <w:shd w:val="clear" w:color="auto" w:fill="auto"/>
            <w:noWrap/>
            <w:vAlign w:val="center"/>
            <w:hideMark/>
          </w:tcPr>
          <w:p w14:paraId="1D4D51D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3A48891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BC0A3E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785CBF9D" w14:textId="21BA407F"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限高</w:t>
            </w:r>
            <w:r>
              <w:rPr>
                <w:rFonts w:ascii="楷体_GB2312" w:eastAsia="楷体_GB2312" w:hAnsi="仿宋" w:cs="仿宋" w:hint="eastAsia"/>
                <w:sz w:val="20"/>
                <w:szCs w:val="20"/>
              </w:rPr>
              <w:t>1.6米</w:t>
            </w:r>
          </w:p>
        </w:tc>
        <w:tc>
          <w:tcPr>
            <w:tcW w:w="808" w:type="pct"/>
            <w:shd w:val="clear" w:color="auto" w:fill="auto"/>
            <w:noWrap/>
            <w:vAlign w:val="center"/>
            <w:hideMark/>
          </w:tcPr>
          <w:p w14:paraId="192FDD0E" w14:textId="2C05DE7D"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145C6F34" w14:textId="78352B10"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0C68E041" w14:textId="3922CBF9" w:rsidTr="00C84169">
        <w:trPr>
          <w:trHeight w:val="510"/>
        </w:trPr>
        <w:tc>
          <w:tcPr>
            <w:tcW w:w="265" w:type="pct"/>
            <w:shd w:val="clear" w:color="auto" w:fill="auto"/>
            <w:vAlign w:val="center"/>
            <w:hideMark/>
          </w:tcPr>
          <w:p w14:paraId="207F92E2"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7</w:t>
            </w:r>
          </w:p>
        </w:tc>
        <w:tc>
          <w:tcPr>
            <w:tcW w:w="266" w:type="pct"/>
            <w:vMerge/>
            <w:shd w:val="clear" w:color="auto" w:fill="auto"/>
            <w:vAlign w:val="center"/>
            <w:hideMark/>
          </w:tcPr>
          <w:p w14:paraId="5932BCFE" w14:textId="77777777" w:rsidR="00756CDE" w:rsidRPr="00443902" w:rsidRDefault="00756CDE"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A8954C3"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21区275</w:t>
            </w:r>
          </w:p>
        </w:tc>
        <w:tc>
          <w:tcPr>
            <w:tcW w:w="401" w:type="pct"/>
            <w:shd w:val="clear" w:color="auto" w:fill="auto"/>
            <w:noWrap/>
            <w:vAlign w:val="center"/>
            <w:hideMark/>
          </w:tcPr>
          <w:p w14:paraId="51857350"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07A59FEE"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7F51518" w14:textId="77777777" w:rsidR="00756CDE" w:rsidRPr="00443902" w:rsidRDefault="00756CDE"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0373D4C" w14:textId="6749412C" w:rsidR="00756CDE" w:rsidRPr="00443902" w:rsidRDefault="00BC71DA"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可正常停车</w:t>
            </w:r>
          </w:p>
        </w:tc>
        <w:tc>
          <w:tcPr>
            <w:tcW w:w="808" w:type="pct"/>
            <w:shd w:val="clear" w:color="auto" w:fill="auto"/>
            <w:noWrap/>
            <w:vAlign w:val="center"/>
            <w:hideMark/>
          </w:tcPr>
          <w:p w14:paraId="32373E96" w14:textId="7B778A2C" w:rsidR="00756CDE" w:rsidRPr="00443902" w:rsidRDefault="00CE5E51"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4021</w:t>
            </w:r>
          </w:p>
        </w:tc>
        <w:tc>
          <w:tcPr>
            <w:tcW w:w="738" w:type="pct"/>
            <w:vAlign w:val="center"/>
          </w:tcPr>
          <w:p w14:paraId="06F7DE23" w14:textId="33FCBB9D" w:rsidR="00756CDE"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2B70307A" w14:textId="6E118D8C" w:rsidTr="00C84169">
        <w:trPr>
          <w:trHeight w:val="300"/>
        </w:trPr>
        <w:tc>
          <w:tcPr>
            <w:tcW w:w="265" w:type="pct"/>
            <w:shd w:val="clear" w:color="auto" w:fill="auto"/>
            <w:vAlign w:val="center"/>
            <w:hideMark/>
          </w:tcPr>
          <w:p w14:paraId="2E6FD65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8</w:t>
            </w:r>
          </w:p>
        </w:tc>
        <w:tc>
          <w:tcPr>
            <w:tcW w:w="266" w:type="pct"/>
            <w:vMerge/>
            <w:shd w:val="clear" w:color="auto" w:fill="auto"/>
            <w:vAlign w:val="center"/>
            <w:hideMark/>
          </w:tcPr>
          <w:p w14:paraId="137E67FA"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367A74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21区276</w:t>
            </w:r>
          </w:p>
        </w:tc>
        <w:tc>
          <w:tcPr>
            <w:tcW w:w="401" w:type="pct"/>
            <w:shd w:val="clear" w:color="auto" w:fill="auto"/>
            <w:noWrap/>
            <w:vAlign w:val="center"/>
            <w:hideMark/>
          </w:tcPr>
          <w:p w14:paraId="6A89373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D192775"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390B767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7CD8217" w14:textId="36DC0AFD"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2045650" w14:textId="3AF0DC03"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27033D7" w14:textId="453526B9"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1A0DD66C" w14:textId="15817BE0" w:rsidTr="00C84169">
        <w:trPr>
          <w:trHeight w:val="510"/>
        </w:trPr>
        <w:tc>
          <w:tcPr>
            <w:tcW w:w="265" w:type="pct"/>
            <w:shd w:val="clear" w:color="auto" w:fill="auto"/>
            <w:vAlign w:val="center"/>
            <w:hideMark/>
          </w:tcPr>
          <w:p w14:paraId="0A00841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9</w:t>
            </w:r>
          </w:p>
        </w:tc>
        <w:tc>
          <w:tcPr>
            <w:tcW w:w="266" w:type="pct"/>
            <w:vMerge/>
            <w:shd w:val="clear" w:color="auto" w:fill="auto"/>
            <w:vAlign w:val="center"/>
            <w:hideMark/>
          </w:tcPr>
          <w:p w14:paraId="50D798E1"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A10D09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21区277</w:t>
            </w:r>
          </w:p>
        </w:tc>
        <w:tc>
          <w:tcPr>
            <w:tcW w:w="401" w:type="pct"/>
            <w:shd w:val="clear" w:color="auto" w:fill="auto"/>
            <w:noWrap/>
            <w:vAlign w:val="center"/>
            <w:hideMark/>
          </w:tcPr>
          <w:p w14:paraId="7220384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91BF7C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0FE3EA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4B56115" w14:textId="016A6BA9"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4D5A3E1E" w14:textId="133A91F5"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2379FFC4" w14:textId="48FE26C4"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4BB88610" w14:textId="1A55CF4F" w:rsidTr="00C84169">
        <w:trPr>
          <w:trHeight w:val="300"/>
        </w:trPr>
        <w:tc>
          <w:tcPr>
            <w:tcW w:w="265" w:type="pct"/>
            <w:shd w:val="clear" w:color="auto" w:fill="auto"/>
            <w:vAlign w:val="center"/>
            <w:hideMark/>
          </w:tcPr>
          <w:p w14:paraId="1FE7B8B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10</w:t>
            </w:r>
          </w:p>
        </w:tc>
        <w:tc>
          <w:tcPr>
            <w:tcW w:w="266" w:type="pct"/>
            <w:vMerge/>
            <w:shd w:val="clear" w:color="auto" w:fill="auto"/>
            <w:vAlign w:val="center"/>
            <w:hideMark/>
          </w:tcPr>
          <w:p w14:paraId="17A50E68"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22676C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21区278</w:t>
            </w:r>
          </w:p>
        </w:tc>
        <w:tc>
          <w:tcPr>
            <w:tcW w:w="401" w:type="pct"/>
            <w:shd w:val="clear" w:color="auto" w:fill="auto"/>
            <w:noWrap/>
            <w:vAlign w:val="center"/>
            <w:hideMark/>
          </w:tcPr>
          <w:p w14:paraId="08A7D00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8E4F35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259078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C83CB72" w14:textId="1D8F6349"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4720ADCE" w14:textId="0B2762EC"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68FEB9A7" w14:textId="010A9BA1"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55FA1CE3" w14:textId="0F251F1A" w:rsidTr="00C84169">
        <w:trPr>
          <w:trHeight w:val="300"/>
        </w:trPr>
        <w:tc>
          <w:tcPr>
            <w:tcW w:w="265" w:type="pct"/>
            <w:shd w:val="clear" w:color="auto" w:fill="auto"/>
            <w:vAlign w:val="center"/>
            <w:hideMark/>
          </w:tcPr>
          <w:p w14:paraId="00FBDF9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11</w:t>
            </w:r>
          </w:p>
        </w:tc>
        <w:tc>
          <w:tcPr>
            <w:tcW w:w="266" w:type="pct"/>
            <w:vMerge/>
            <w:shd w:val="clear" w:color="auto" w:fill="auto"/>
            <w:vAlign w:val="center"/>
            <w:hideMark/>
          </w:tcPr>
          <w:p w14:paraId="59BC89A7"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0F9AC8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21区279</w:t>
            </w:r>
          </w:p>
        </w:tc>
        <w:tc>
          <w:tcPr>
            <w:tcW w:w="401" w:type="pct"/>
            <w:shd w:val="clear" w:color="auto" w:fill="auto"/>
            <w:noWrap/>
            <w:vAlign w:val="center"/>
            <w:hideMark/>
          </w:tcPr>
          <w:p w14:paraId="755D7D3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E9927E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49BC37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6A6BF8B" w14:textId="64F46B4E"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160EEF2C" w14:textId="39AFCF04"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1E26DD59" w14:textId="28A5A4FC"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2EB99D85" w14:textId="54065BF3" w:rsidTr="00C84169">
        <w:trPr>
          <w:trHeight w:val="300"/>
        </w:trPr>
        <w:tc>
          <w:tcPr>
            <w:tcW w:w="265" w:type="pct"/>
            <w:shd w:val="clear" w:color="auto" w:fill="auto"/>
            <w:vAlign w:val="center"/>
            <w:hideMark/>
          </w:tcPr>
          <w:p w14:paraId="7733094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12</w:t>
            </w:r>
          </w:p>
        </w:tc>
        <w:tc>
          <w:tcPr>
            <w:tcW w:w="266" w:type="pct"/>
            <w:vMerge/>
            <w:shd w:val="clear" w:color="auto" w:fill="auto"/>
            <w:vAlign w:val="center"/>
            <w:hideMark/>
          </w:tcPr>
          <w:p w14:paraId="7BF6E5D1"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49DB6FA5"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21区280</w:t>
            </w:r>
          </w:p>
        </w:tc>
        <w:tc>
          <w:tcPr>
            <w:tcW w:w="401" w:type="pct"/>
            <w:shd w:val="clear" w:color="auto" w:fill="auto"/>
            <w:noWrap/>
            <w:vAlign w:val="center"/>
            <w:hideMark/>
          </w:tcPr>
          <w:p w14:paraId="0256FC5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E1C3315"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AE0886A"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2DE4EE9" w14:textId="2668D21A"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公司其他公司专属车位</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585F29E" w14:textId="5942419D"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13025119" w14:textId="5DDC1BB2"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4FF983CE" w14:textId="5AEDDB10" w:rsidTr="00C84169">
        <w:trPr>
          <w:trHeight w:val="300"/>
        </w:trPr>
        <w:tc>
          <w:tcPr>
            <w:tcW w:w="265" w:type="pct"/>
            <w:shd w:val="clear" w:color="auto" w:fill="auto"/>
            <w:vAlign w:val="center"/>
            <w:hideMark/>
          </w:tcPr>
          <w:p w14:paraId="21DCD68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13</w:t>
            </w:r>
          </w:p>
        </w:tc>
        <w:tc>
          <w:tcPr>
            <w:tcW w:w="266" w:type="pct"/>
            <w:vMerge/>
            <w:shd w:val="clear" w:color="auto" w:fill="auto"/>
            <w:vAlign w:val="center"/>
            <w:hideMark/>
          </w:tcPr>
          <w:p w14:paraId="301FB3E5"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4B45156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21区283</w:t>
            </w:r>
          </w:p>
        </w:tc>
        <w:tc>
          <w:tcPr>
            <w:tcW w:w="401" w:type="pct"/>
            <w:shd w:val="clear" w:color="auto" w:fill="auto"/>
            <w:noWrap/>
            <w:vAlign w:val="center"/>
            <w:hideMark/>
          </w:tcPr>
          <w:p w14:paraId="34531FF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73FEBAE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E55C84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BF2006D" w14:textId="25C7083A"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栅栏挡着、车开不进去</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5E070FE4" w14:textId="7CB14C06"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1F9CA61" w14:textId="38BE7AE4"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02B16FEF" w14:textId="16D5D5B7" w:rsidTr="00C84169">
        <w:trPr>
          <w:trHeight w:val="300"/>
        </w:trPr>
        <w:tc>
          <w:tcPr>
            <w:tcW w:w="265" w:type="pct"/>
            <w:shd w:val="clear" w:color="auto" w:fill="auto"/>
            <w:vAlign w:val="center"/>
            <w:hideMark/>
          </w:tcPr>
          <w:p w14:paraId="324257D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14</w:t>
            </w:r>
          </w:p>
        </w:tc>
        <w:tc>
          <w:tcPr>
            <w:tcW w:w="266" w:type="pct"/>
            <w:vMerge/>
            <w:shd w:val="clear" w:color="auto" w:fill="auto"/>
            <w:vAlign w:val="center"/>
            <w:hideMark/>
          </w:tcPr>
          <w:p w14:paraId="3630C36D"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7C5EAC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21区284</w:t>
            </w:r>
          </w:p>
        </w:tc>
        <w:tc>
          <w:tcPr>
            <w:tcW w:w="401" w:type="pct"/>
            <w:shd w:val="clear" w:color="auto" w:fill="auto"/>
            <w:noWrap/>
            <w:vAlign w:val="center"/>
            <w:hideMark/>
          </w:tcPr>
          <w:p w14:paraId="4ECD181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D21A92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F6340F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DC030FA" w14:textId="35CBF068"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栅栏挡着、车开不进去</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123BA5D" w14:textId="274AC8A0"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2474854E" w14:textId="7AFF6D46"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38788AD2" w14:textId="252AC12D" w:rsidTr="00C84169">
        <w:trPr>
          <w:trHeight w:val="300"/>
        </w:trPr>
        <w:tc>
          <w:tcPr>
            <w:tcW w:w="265" w:type="pct"/>
            <w:shd w:val="clear" w:color="auto" w:fill="auto"/>
            <w:vAlign w:val="center"/>
            <w:hideMark/>
          </w:tcPr>
          <w:p w14:paraId="6C1FD7E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15</w:t>
            </w:r>
          </w:p>
        </w:tc>
        <w:tc>
          <w:tcPr>
            <w:tcW w:w="266" w:type="pct"/>
            <w:vMerge/>
            <w:shd w:val="clear" w:color="auto" w:fill="auto"/>
            <w:vAlign w:val="center"/>
            <w:hideMark/>
          </w:tcPr>
          <w:p w14:paraId="1CAA759D"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526ED78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21区285</w:t>
            </w:r>
          </w:p>
        </w:tc>
        <w:tc>
          <w:tcPr>
            <w:tcW w:w="401" w:type="pct"/>
            <w:shd w:val="clear" w:color="auto" w:fill="auto"/>
            <w:noWrap/>
            <w:vAlign w:val="center"/>
            <w:hideMark/>
          </w:tcPr>
          <w:p w14:paraId="014F71E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FD130D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74B68F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2307C91E" w14:textId="069F125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栅栏挡着、车开不进去</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CBB4CA7" w14:textId="69522A63"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441ABE5" w14:textId="1030F76D"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69ADAA8D" w14:textId="166C5426" w:rsidTr="00C84169">
        <w:trPr>
          <w:trHeight w:val="300"/>
        </w:trPr>
        <w:tc>
          <w:tcPr>
            <w:tcW w:w="265" w:type="pct"/>
            <w:shd w:val="clear" w:color="auto" w:fill="auto"/>
            <w:vAlign w:val="center"/>
            <w:hideMark/>
          </w:tcPr>
          <w:p w14:paraId="0372605A"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16</w:t>
            </w:r>
          </w:p>
        </w:tc>
        <w:tc>
          <w:tcPr>
            <w:tcW w:w="266" w:type="pct"/>
            <w:vMerge/>
            <w:shd w:val="clear" w:color="auto" w:fill="auto"/>
            <w:vAlign w:val="center"/>
            <w:hideMark/>
          </w:tcPr>
          <w:p w14:paraId="55E709CD"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B6FE4A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21区286</w:t>
            </w:r>
          </w:p>
        </w:tc>
        <w:tc>
          <w:tcPr>
            <w:tcW w:w="401" w:type="pct"/>
            <w:shd w:val="clear" w:color="auto" w:fill="auto"/>
            <w:noWrap/>
            <w:vAlign w:val="center"/>
            <w:hideMark/>
          </w:tcPr>
          <w:p w14:paraId="2EA392B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54404B3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4192B44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341A06B1" w14:textId="2AC1F3DC" w:rsidR="00CE5E51" w:rsidRPr="00443902" w:rsidRDefault="00CE5E51" w:rsidP="00CE5E51">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657F8F69" w14:textId="6C1A836A"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54E4F545" w14:textId="503063D5"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30D757DC" w14:textId="6EA22C22" w:rsidTr="00C84169">
        <w:trPr>
          <w:trHeight w:val="300"/>
        </w:trPr>
        <w:tc>
          <w:tcPr>
            <w:tcW w:w="265" w:type="pct"/>
            <w:shd w:val="clear" w:color="auto" w:fill="auto"/>
            <w:vAlign w:val="center"/>
            <w:hideMark/>
          </w:tcPr>
          <w:p w14:paraId="4674C34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17</w:t>
            </w:r>
          </w:p>
        </w:tc>
        <w:tc>
          <w:tcPr>
            <w:tcW w:w="266" w:type="pct"/>
            <w:vMerge/>
            <w:shd w:val="clear" w:color="auto" w:fill="auto"/>
            <w:vAlign w:val="center"/>
            <w:hideMark/>
          </w:tcPr>
          <w:p w14:paraId="087475C1"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6D6235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21区287</w:t>
            </w:r>
          </w:p>
        </w:tc>
        <w:tc>
          <w:tcPr>
            <w:tcW w:w="401" w:type="pct"/>
            <w:shd w:val="clear" w:color="auto" w:fill="auto"/>
            <w:noWrap/>
            <w:vAlign w:val="center"/>
            <w:hideMark/>
          </w:tcPr>
          <w:p w14:paraId="10176DB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DD9EC7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5C514DE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362735AB" w14:textId="6DB4F9E3" w:rsidR="00CE5E51" w:rsidRPr="00443902" w:rsidRDefault="00CE5E51" w:rsidP="00CE5E51">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1942C048" w14:textId="2A3B9292"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5E840CE9" w14:textId="4A72BAFD"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41E7E2A1" w14:textId="0AF02A87" w:rsidTr="00C84169">
        <w:trPr>
          <w:trHeight w:val="300"/>
        </w:trPr>
        <w:tc>
          <w:tcPr>
            <w:tcW w:w="265" w:type="pct"/>
            <w:shd w:val="clear" w:color="auto" w:fill="auto"/>
            <w:vAlign w:val="center"/>
            <w:hideMark/>
          </w:tcPr>
          <w:p w14:paraId="50525442"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18</w:t>
            </w:r>
          </w:p>
        </w:tc>
        <w:tc>
          <w:tcPr>
            <w:tcW w:w="266" w:type="pct"/>
            <w:vMerge/>
            <w:shd w:val="clear" w:color="auto" w:fill="auto"/>
            <w:vAlign w:val="center"/>
            <w:hideMark/>
          </w:tcPr>
          <w:p w14:paraId="017750CE"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5963A6B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21区288</w:t>
            </w:r>
          </w:p>
        </w:tc>
        <w:tc>
          <w:tcPr>
            <w:tcW w:w="401" w:type="pct"/>
            <w:shd w:val="clear" w:color="auto" w:fill="auto"/>
            <w:noWrap/>
            <w:vAlign w:val="center"/>
            <w:hideMark/>
          </w:tcPr>
          <w:p w14:paraId="5F00411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27CE80B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382C2F5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220EE0E" w14:textId="52E377CB" w:rsidR="00CE5E51" w:rsidRPr="00443902" w:rsidRDefault="00CE5E51" w:rsidP="00CE5E51">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14595393" w14:textId="71DBA4F7"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A9C3564" w14:textId="1254813C"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5DA51F8F" w14:textId="15B90796" w:rsidTr="00C84169">
        <w:trPr>
          <w:trHeight w:val="300"/>
        </w:trPr>
        <w:tc>
          <w:tcPr>
            <w:tcW w:w="265" w:type="pct"/>
            <w:shd w:val="clear" w:color="auto" w:fill="auto"/>
            <w:vAlign w:val="center"/>
            <w:hideMark/>
          </w:tcPr>
          <w:p w14:paraId="77EE051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19</w:t>
            </w:r>
          </w:p>
        </w:tc>
        <w:tc>
          <w:tcPr>
            <w:tcW w:w="266" w:type="pct"/>
            <w:vMerge/>
            <w:shd w:val="clear" w:color="auto" w:fill="auto"/>
            <w:vAlign w:val="center"/>
            <w:hideMark/>
          </w:tcPr>
          <w:p w14:paraId="01472672"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219A8F1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21区289</w:t>
            </w:r>
          </w:p>
        </w:tc>
        <w:tc>
          <w:tcPr>
            <w:tcW w:w="401" w:type="pct"/>
            <w:shd w:val="clear" w:color="auto" w:fill="auto"/>
            <w:noWrap/>
            <w:vAlign w:val="center"/>
            <w:hideMark/>
          </w:tcPr>
          <w:p w14:paraId="417087F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51C60C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7CB8F526"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EA1AA9D" w14:textId="0CEB3D3C"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B1B33F4" w14:textId="2F64F5A8"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664B931" w14:textId="4F30FDD4"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0C5449B6" w14:textId="11217361" w:rsidTr="00C84169">
        <w:trPr>
          <w:trHeight w:val="300"/>
        </w:trPr>
        <w:tc>
          <w:tcPr>
            <w:tcW w:w="265" w:type="pct"/>
            <w:shd w:val="clear" w:color="auto" w:fill="auto"/>
            <w:vAlign w:val="center"/>
            <w:hideMark/>
          </w:tcPr>
          <w:p w14:paraId="22B89DF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20</w:t>
            </w:r>
          </w:p>
        </w:tc>
        <w:tc>
          <w:tcPr>
            <w:tcW w:w="266" w:type="pct"/>
            <w:vMerge/>
            <w:shd w:val="clear" w:color="auto" w:fill="auto"/>
            <w:vAlign w:val="center"/>
            <w:hideMark/>
          </w:tcPr>
          <w:p w14:paraId="1F9117F3"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C508B7D"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21区290</w:t>
            </w:r>
          </w:p>
        </w:tc>
        <w:tc>
          <w:tcPr>
            <w:tcW w:w="401" w:type="pct"/>
            <w:shd w:val="clear" w:color="auto" w:fill="auto"/>
            <w:noWrap/>
            <w:vAlign w:val="center"/>
            <w:hideMark/>
          </w:tcPr>
          <w:p w14:paraId="5903F57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07EC4214"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DAFB211"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284EDD84" w14:textId="55A74412"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7494D24A" w14:textId="37A8F09E"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4B541D57" w14:textId="67239FC8"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13E47DE4" w14:textId="74F668EC" w:rsidTr="00C84169">
        <w:trPr>
          <w:trHeight w:val="300"/>
        </w:trPr>
        <w:tc>
          <w:tcPr>
            <w:tcW w:w="265" w:type="pct"/>
            <w:shd w:val="clear" w:color="auto" w:fill="auto"/>
            <w:vAlign w:val="center"/>
            <w:hideMark/>
          </w:tcPr>
          <w:p w14:paraId="189C8317"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w:t>
            </w:r>
          </w:p>
        </w:tc>
        <w:tc>
          <w:tcPr>
            <w:tcW w:w="266" w:type="pct"/>
            <w:vMerge/>
            <w:shd w:val="clear" w:color="auto" w:fill="auto"/>
            <w:vAlign w:val="center"/>
            <w:hideMark/>
          </w:tcPr>
          <w:p w14:paraId="475DD722"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612FBA8"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21区292</w:t>
            </w:r>
          </w:p>
        </w:tc>
        <w:tc>
          <w:tcPr>
            <w:tcW w:w="401" w:type="pct"/>
            <w:shd w:val="clear" w:color="auto" w:fill="auto"/>
            <w:noWrap/>
            <w:vAlign w:val="center"/>
            <w:hideMark/>
          </w:tcPr>
          <w:p w14:paraId="514D40B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BB94AE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E7C761C"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77CBEE5B" w14:textId="7327B713"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6583FF42" w14:textId="4292FCFE"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2C24092A" w14:textId="1C006854" w:rsidR="00CE5E51" w:rsidRPr="00443902" w:rsidRDefault="00CE5E51"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12</w:t>
            </w:r>
          </w:p>
        </w:tc>
      </w:tr>
      <w:tr w:rsidR="00C84169" w:rsidRPr="00443902" w14:paraId="18DCE178" w14:textId="7D806B98" w:rsidTr="00C84169">
        <w:trPr>
          <w:trHeight w:val="300"/>
        </w:trPr>
        <w:tc>
          <w:tcPr>
            <w:tcW w:w="265" w:type="pct"/>
            <w:shd w:val="clear" w:color="auto" w:fill="auto"/>
            <w:vAlign w:val="center"/>
            <w:hideMark/>
          </w:tcPr>
          <w:p w14:paraId="3FBE516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22</w:t>
            </w:r>
          </w:p>
        </w:tc>
        <w:tc>
          <w:tcPr>
            <w:tcW w:w="266" w:type="pct"/>
            <w:vMerge/>
            <w:shd w:val="clear" w:color="auto" w:fill="auto"/>
            <w:vAlign w:val="center"/>
            <w:hideMark/>
          </w:tcPr>
          <w:p w14:paraId="03465B8E"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D32F65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21区293</w:t>
            </w:r>
          </w:p>
        </w:tc>
        <w:tc>
          <w:tcPr>
            <w:tcW w:w="401" w:type="pct"/>
            <w:shd w:val="clear" w:color="auto" w:fill="auto"/>
            <w:noWrap/>
            <w:vAlign w:val="center"/>
            <w:hideMark/>
          </w:tcPr>
          <w:p w14:paraId="6721DB7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18EE9133"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134500E3"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93FB026" w14:textId="74866C3B" w:rsidR="00CE5E51" w:rsidRPr="00443902" w:rsidRDefault="00CE5E51"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限高1.8米</w:t>
            </w:r>
          </w:p>
        </w:tc>
        <w:tc>
          <w:tcPr>
            <w:tcW w:w="808" w:type="pct"/>
            <w:shd w:val="clear" w:color="auto" w:fill="auto"/>
            <w:noWrap/>
            <w:vAlign w:val="center"/>
            <w:hideMark/>
          </w:tcPr>
          <w:p w14:paraId="7B5577AB" w14:textId="3D937632" w:rsidR="00CE5E51" w:rsidRPr="00443902" w:rsidRDefault="00B64429"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42AC902B" w14:textId="08B1A6B9" w:rsidR="00CE5E51"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2570C5C9" w14:textId="71239577" w:rsidTr="00C84169">
        <w:trPr>
          <w:trHeight w:val="300"/>
        </w:trPr>
        <w:tc>
          <w:tcPr>
            <w:tcW w:w="265" w:type="pct"/>
            <w:shd w:val="clear" w:color="auto" w:fill="auto"/>
            <w:vAlign w:val="center"/>
            <w:hideMark/>
          </w:tcPr>
          <w:p w14:paraId="6CC2864B"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23</w:t>
            </w:r>
          </w:p>
        </w:tc>
        <w:tc>
          <w:tcPr>
            <w:tcW w:w="266" w:type="pct"/>
            <w:vMerge/>
            <w:shd w:val="clear" w:color="auto" w:fill="auto"/>
            <w:vAlign w:val="center"/>
            <w:hideMark/>
          </w:tcPr>
          <w:p w14:paraId="7DA6D2F2" w14:textId="77777777" w:rsidR="00CE5E51" w:rsidRPr="00443902" w:rsidRDefault="00CE5E51"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3F776BE"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21区294</w:t>
            </w:r>
          </w:p>
        </w:tc>
        <w:tc>
          <w:tcPr>
            <w:tcW w:w="401" w:type="pct"/>
            <w:shd w:val="clear" w:color="auto" w:fill="auto"/>
            <w:noWrap/>
            <w:vAlign w:val="center"/>
            <w:hideMark/>
          </w:tcPr>
          <w:p w14:paraId="47930EFF"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FB31A69"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45091CD0" w14:textId="77777777" w:rsidR="00CE5E51" w:rsidRPr="00443902" w:rsidRDefault="00CE5E51"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9A33C58" w14:textId="28BC7F25" w:rsidR="00CE5E51" w:rsidRPr="00443902" w:rsidRDefault="00CE5E51"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限高1.8米</w:t>
            </w:r>
          </w:p>
        </w:tc>
        <w:tc>
          <w:tcPr>
            <w:tcW w:w="808" w:type="pct"/>
            <w:shd w:val="clear" w:color="auto" w:fill="auto"/>
            <w:noWrap/>
            <w:vAlign w:val="center"/>
            <w:hideMark/>
          </w:tcPr>
          <w:p w14:paraId="564EBB35" w14:textId="19438500" w:rsidR="00CE5E51" w:rsidRPr="00443902" w:rsidRDefault="00B64429"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7D29D9E2" w14:textId="4D665A0F" w:rsidR="00CE5E51"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59617982" w14:textId="4998A36B" w:rsidTr="00C84169">
        <w:trPr>
          <w:trHeight w:val="300"/>
        </w:trPr>
        <w:tc>
          <w:tcPr>
            <w:tcW w:w="265" w:type="pct"/>
            <w:shd w:val="clear" w:color="auto" w:fill="auto"/>
            <w:vAlign w:val="center"/>
            <w:hideMark/>
          </w:tcPr>
          <w:p w14:paraId="72606837"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24</w:t>
            </w:r>
          </w:p>
        </w:tc>
        <w:tc>
          <w:tcPr>
            <w:tcW w:w="266" w:type="pct"/>
            <w:vMerge/>
            <w:shd w:val="clear" w:color="auto" w:fill="auto"/>
            <w:vAlign w:val="center"/>
            <w:hideMark/>
          </w:tcPr>
          <w:p w14:paraId="778AE8A8" w14:textId="77777777" w:rsidR="00BC71DA" w:rsidRPr="00443902" w:rsidRDefault="00BC71D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270C7DC7"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21区315</w:t>
            </w:r>
          </w:p>
        </w:tc>
        <w:tc>
          <w:tcPr>
            <w:tcW w:w="401" w:type="pct"/>
            <w:shd w:val="clear" w:color="auto" w:fill="auto"/>
            <w:noWrap/>
            <w:vAlign w:val="center"/>
            <w:hideMark/>
          </w:tcPr>
          <w:p w14:paraId="254201CD"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704BEC63"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6" w:type="pct"/>
            <w:shd w:val="clear" w:color="auto" w:fill="auto"/>
            <w:vAlign w:val="center"/>
            <w:hideMark/>
          </w:tcPr>
          <w:p w14:paraId="2BB886C8"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61176106" w14:textId="0D7BE6F8"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sidR="00933EDC">
              <w:rPr>
                <w:rFonts w:ascii="楷体_GB2312" w:eastAsia="楷体_GB2312" w:hAnsi="仿宋" w:cs="仿宋" w:hint="eastAsia"/>
                <w:sz w:val="20"/>
                <w:szCs w:val="20"/>
              </w:rPr>
              <w:t>，可正常停车</w:t>
            </w:r>
          </w:p>
        </w:tc>
        <w:tc>
          <w:tcPr>
            <w:tcW w:w="808" w:type="pct"/>
            <w:shd w:val="clear" w:color="auto" w:fill="auto"/>
            <w:noWrap/>
            <w:vAlign w:val="center"/>
            <w:hideMark/>
          </w:tcPr>
          <w:p w14:paraId="58F21020" w14:textId="794691E5" w:rsidR="00BC71D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7FC2247F" w14:textId="23580883" w:rsidR="00BC71DA"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10</w:t>
            </w:r>
          </w:p>
        </w:tc>
      </w:tr>
      <w:tr w:rsidR="00C84169" w:rsidRPr="00443902" w14:paraId="689FF1C0" w14:textId="55FF1A2A" w:rsidTr="00C84169">
        <w:trPr>
          <w:trHeight w:val="300"/>
        </w:trPr>
        <w:tc>
          <w:tcPr>
            <w:tcW w:w="265" w:type="pct"/>
            <w:shd w:val="clear" w:color="auto" w:fill="auto"/>
            <w:vAlign w:val="center"/>
            <w:hideMark/>
          </w:tcPr>
          <w:p w14:paraId="0B7F60EC"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w:t>
            </w:r>
          </w:p>
        </w:tc>
        <w:tc>
          <w:tcPr>
            <w:tcW w:w="266" w:type="pct"/>
            <w:vMerge/>
            <w:shd w:val="clear" w:color="auto" w:fill="auto"/>
            <w:vAlign w:val="center"/>
            <w:hideMark/>
          </w:tcPr>
          <w:p w14:paraId="30B5F868"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500769E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w:t>
            </w:r>
            <w:r w:rsidRPr="00443902">
              <w:rPr>
                <w:rFonts w:ascii="楷体_GB2312" w:eastAsia="楷体_GB2312" w:hAnsi="仿宋" w:cs="仿宋" w:hint="eastAsia"/>
                <w:sz w:val="20"/>
                <w:szCs w:val="20"/>
              </w:rPr>
              <w:lastRenderedPageBreak/>
              <w:t>316</w:t>
            </w:r>
          </w:p>
        </w:tc>
        <w:tc>
          <w:tcPr>
            <w:tcW w:w="401" w:type="pct"/>
            <w:shd w:val="clear" w:color="auto" w:fill="auto"/>
            <w:noWrap/>
            <w:vAlign w:val="center"/>
            <w:hideMark/>
          </w:tcPr>
          <w:p w14:paraId="477583C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lastRenderedPageBreak/>
              <w:t>-2</w:t>
            </w:r>
          </w:p>
        </w:tc>
        <w:tc>
          <w:tcPr>
            <w:tcW w:w="545" w:type="pct"/>
            <w:shd w:val="clear" w:color="auto" w:fill="auto"/>
            <w:noWrap/>
            <w:vAlign w:val="center"/>
            <w:hideMark/>
          </w:tcPr>
          <w:p w14:paraId="024D352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6" w:type="pct"/>
            <w:shd w:val="clear" w:color="auto" w:fill="auto"/>
            <w:vAlign w:val="center"/>
            <w:hideMark/>
          </w:tcPr>
          <w:p w14:paraId="66FBB93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61FD0304" w14:textId="64C5A5F0"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w:t>
            </w:r>
            <w:r>
              <w:rPr>
                <w:rFonts w:ascii="楷体_GB2312" w:eastAsia="楷体_GB2312" w:hAnsi="仿宋" w:cs="仿宋" w:hint="eastAsia"/>
                <w:sz w:val="20"/>
                <w:szCs w:val="20"/>
              </w:rPr>
              <w:lastRenderedPageBreak/>
              <w:t>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42699C5A" w14:textId="0A5AB96A"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lastRenderedPageBreak/>
              <w:t>4021</w:t>
            </w:r>
          </w:p>
        </w:tc>
        <w:tc>
          <w:tcPr>
            <w:tcW w:w="738" w:type="pct"/>
            <w:vAlign w:val="center"/>
          </w:tcPr>
          <w:p w14:paraId="369BAB2E" w14:textId="5587CF54" w:rsidR="00AE610A"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10</w:t>
            </w:r>
          </w:p>
        </w:tc>
      </w:tr>
      <w:tr w:rsidR="00C84169" w:rsidRPr="00443902" w14:paraId="6910FF14" w14:textId="0D02C919" w:rsidTr="00C84169">
        <w:trPr>
          <w:trHeight w:val="525"/>
        </w:trPr>
        <w:tc>
          <w:tcPr>
            <w:tcW w:w="265" w:type="pct"/>
            <w:shd w:val="clear" w:color="auto" w:fill="auto"/>
            <w:vAlign w:val="center"/>
            <w:hideMark/>
          </w:tcPr>
          <w:p w14:paraId="5B0A3069"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lastRenderedPageBreak/>
              <w:t>26</w:t>
            </w:r>
          </w:p>
        </w:tc>
        <w:tc>
          <w:tcPr>
            <w:tcW w:w="266" w:type="pct"/>
            <w:vMerge/>
            <w:shd w:val="clear" w:color="auto" w:fill="auto"/>
            <w:vAlign w:val="center"/>
            <w:hideMark/>
          </w:tcPr>
          <w:p w14:paraId="30F007EF"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036D22DC"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21区317</w:t>
            </w:r>
          </w:p>
        </w:tc>
        <w:tc>
          <w:tcPr>
            <w:tcW w:w="401" w:type="pct"/>
            <w:shd w:val="clear" w:color="auto" w:fill="auto"/>
            <w:noWrap/>
            <w:vAlign w:val="center"/>
            <w:hideMark/>
          </w:tcPr>
          <w:p w14:paraId="0CDF0CE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3FE5ECB"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25.02</w:t>
            </w:r>
          </w:p>
        </w:tc>
        <w:tc>
          <w:tcPr>
            <w:tcW w:w="406" w:type="pct"/>
            <w:shd w:val="clear" w:color="auto" w:fill="auto"/>
            <w:vAlign w:val="center"/>
            <w:hideMark/>
          </w:tcPr>
          <w:p w14:paraId="3087750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7A15ADE" w14:textId="43A67AE6"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车库（出口</w:t>
            </w:r>
            <w:r>
              <w:rPr>
                <w:rFonts w:ascii="楷体_GB2312" w:eastAsia="楷体_GB2312" w:hAnsi="仿宋" w:cs="仿宋" w:hint="eastAsia"/>
                <w:sz w:val="20"/>
                <w:szCs w:val="20"/>
              </w:rPr>
              <w:t>岗亭外</w:t>
            </w:r>
            <w:r w:rsidRPr="00443902">
              <w:rPr>
                <w:rFonts w:ascii="楷体_GB2312" w:eastAsia="楷体_GB2312" w:hAnsi="仿宋" w:cs="仿宋" w:hint="eastAsia"/>
                <w:sz w:val="20"/>
                <w:szCs w:val="20"/>
              </w:rPr>
              <w:t>）</w:t>
            </w:r>
            <w:r>
              <w:rPr>
                <w:rFonts w:ascii="楷体_GB2312" w:eastAsia="楷体_GB2312" w:hAnsi="仿宋" w:cs="仿宋" w:hint="eastAsia"/>
                <w:sz w:val="20"/>
                <w:szCs w:val="20"/>
              </w:rPr>
              <w:t>，可正常停车</w:t>
            </w:r>
          </w:p>
        </w:tc>
        <w:tc>
          <w:tcPr>
            <w:tcW w:w="808" w:type="pct"/>
            <w:shd w:val="clear" w:color="auto" w:fill="auto"/>
            <w:noWrap/>
            <w:vAlign w:val="center"/>
            <w:hideMark/>
          </w:tcPr>
          <w:p w14:paraId="6427E1DE" w14:textId="1846F665"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4021</w:t>
            </w:r>
          </w:p>
        </w:tc>
        <w:tc>
          <w:tcPr>
            <w:tcW w:w="738" w:type="pct"/>
            <w:vAlign w:val="center"/>
          </w:tcPr>
          <w:p w14:paraId="3EE97F33" w14:textId="75673E48" w:rsidR="00AE610A"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10</w:t>
            </w:r>
          </w:p>
        </w:tc>
      </w:tr>
      <w:tr w:rsidR="00C84169" w:rsidRPr="00443902" w14:paraId="74E0CD44" w14:textId="1EC1AD6F" w:rsidTr="00C84169">
        <w:trPr>
          <w:trHeight w:val="330"/>
        </w:trPr>
        <w:tc>
          <w:tcPr>
            <w:tcW w:w="265" w:type="pct"/>
            <w:shd w:val="clear" w:color="auto" w:fill="auto"/>
            <w:vAlign w:val="center"/>
            <w:hideMark/>
          </w:tcPr>
          <w:p w14:paraId="4C167EA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27</w:t>
            </w:r>
          </w:p>
        </w:tc>
        <w:tc>
          <w:tcPr>
            <w:tcW w:w="266" w:type="pct"/>
            <w:vMerge/>
            <w:shd w:val="clear" w:color="auto" w:fill="auto"/>
            <w:vAlign w:val="center"/>
            <w:hideMark/>
          </w:tcPr>
          <w:p w14:paraId="1605A516"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719AFD5A"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21区318</w:t>
            </w:r>
          </w:p>
        </w:tc>
        <w:tc>
          <w:tcPr>
            <w:tcW w:w="401" w:type="pct"/>
            <w:shd w:val="clear" w:color="auto" w:fill="auto"/>
            <w:noWrap/>
            <w:vAlign w:val="center"/>
            <w:hideMark/>
          </w:tcPr>
          <w:p w14:paraId="61F6670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44DB187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24455090"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12306FEB" w14:textId="72307341"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w:t>
            </w:r>
            <w:r w:rsidRPr="00443902">
              <w:rPr>
                <w:rFonts w:ascii="楷体_GB2312" w:eastAsia="楷体_GB2312" w:hAnsi="仿宋" w:cs="仿宋" w:hint="eastAsia"/>
                <w:sz w:val="20"/>
                <w:szCs w:val="20"/>
              </w:rPr>
              <w:t>（岗亭</w:t>
            </w:r>
            <w:r>
              <w:rPr>
                <w:rFonts w:ascii="楷体_GB2312" w:eastAsia="楷体_GB2312" w:hAnsi="仿宋" w:cs="仿宋" w:hint="eastAsia"/>
                <w:sz w:val="20"/>
                <w:szCs w:val="20"/>
              </w:rPr>
              <w:t>占用，岗亭移动后可正常停车</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67424869" w14:textId="47C35AC2"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07273001" w14:textId="426CC6C3" w:rsidR="00AE610A"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1B2413EA" w14:textId="05693E14" w:rsidTr="00C84169">
        <w:trPr>
          <w:trHeight w:val="300"/>
        </w:trPr>
        <w:tc>
          <w:tcPr>
            <w:tcW w:w="265" w:type="pct"/>
            <w:shd w:val="clear" w:color="auto" w:fill="auto"/>
            <w:vAlign w:val="center"/>
            <w:hideMark/>
          </w:tcPr>
          <w:p w14:paraId="6F2FA3D5"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28</w:t>
            </w:r>
          </w:p>
        </w:tc>
        <w:tc>
          <w:tcPr>
            <w:tcW w:w="266" w:type="pct"/>
            <w:vMerge/>
            <w:shd w:val="clear" w:color="auto" w:fill="auto"/>
            <w:vAlign w:val="center"/>
            <w:hideMark/>
          </w:tcPr>
          <w:p w14:paraId="11AD2595"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A877AB4"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21区319</w:t>
            </w:r>
          </w:p>
        </w:tc>
        <w:tc>
          <w:tcPr>
            <w:tcW w:w="401" w:type="pct"/>
            <w:shd w:val="clear" w:color="auto" w:fill="auto"/>
            <w:noWrap/>
            <w:vAlign w:val="center"/>
            <w:hideMark/>
          </w:tcPr>
          <w:p w14:paraId="7A7B205B"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w:t>
            </w:r>
          </w:p>
        </w:tc>
        <w:tc>
          <w:tcPr>
            <w:tcW w:w="545" w:type="pct"/>
            <w:shd w:val="clear" w:color="auto" w:fill="auto"/>
            <w:noWrap/>
            <w:vAlign w:val="center"/>
            <w:hideMark/>
          </w:tcPr>
          <w:p w14:paraId="60954283"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5925746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0CEE9072" w14:textId="19EFEE79"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车库（岗亭</w:t>
            </w:r>
            <w:r>
              <w:rPr>
                <w:rFonts w:ascii="楷体_GB2312" w:eastAsia="楷体_GB2312" w:hAnsi="仿宋" w:cs="仿宋" w:hint="eastAsia"/>
                <w:sz w:val="20"/>
                <w:szCs w:val="20"/>
              </w:rPr>
              <w:t>占用，岗亭移动后可正常停车</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37282BC6" w14:textId="453C0232"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3619</w:t>
            </w:r>
          </w:p>
        </w:tc>
        <w:tc>
          <w:tcPr>
            <w:tcW w:w="738" w:type="pct"/>
            <w:vAlign w:val="center"/>
          </w:tcPr>
          <w:p w14:paraId="317F4315" w14:textId="68579D61" w:rsidR="00AE610A"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11</w:t>
            </w:r>
          </w:p>
        </w:tc>
      </w:tr>
      <w:tr w:rsidR="00C84169" w:rsidRPr="00443902" w14:paraId="68EDDA1A" w14:textId="7A3D50D8" w:rsidTr="00C84169">
        <w:trPr>
          <w:trHeight w:val="300"/>
        </w:trPr>
        <w:tc>
          <w:tcPr>
            <w:tcW w:w="265" w:type="pct"/>
            <w:shd w:val="clear" w:color="auto" w:fill="auto"/>
            <w:vAlign w:val="center"/>
            <w:hideMark/>
          </w:tcPr>
          <w:p w14:paraId="521CA856"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w:t>
            </w:r>
          </w:p>
        </w:tc>
        <w:tc>
          <w:tcPr>
            <w:tcW w:w="266" w:type="pct"/>
            <w:vMerge/>
            <w:shd w:val="clear" w:color="auto" w:fill="auto"/>
            <w:vAlign w:val="center"/>
            <w:hideMark/>
          </w:tcPr>
          <w:p w14:paraId="3072CB27" w14:textId="77777777" w:rsidR="00BC71DA" w:rsidRPr="00443902" w:rsidRDefault="00BC71D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3EE85DD3"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22区303</w:t>
            </w:r>
          </w:p>
        </w:tc>
        <w:tc>
          <w:tcPr>
            <w:tcW w:w="401" w:type="pct"/>
            <w:shd w:val="clear" w:color="auto" w:fill="auto"/>
            <w:noWrap/>
            <w:vAlign w:val="center"/>
            <w:hideMark/>
          </w:tcPr>
          <w:p w14:paraId="73644C81"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noWrap/>
            <w:vAlign w:val="center"/>
            <w:hideMark/>
          </w:tcPr>
          <w:p w14:paraId="69D7DD6F"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1956CCCF" w14:textId="77777777" w:rsidR="00BC71DA" w:rsidRPr="00443902" w:rsidRDefault="00BC71D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31FBE0BD" w14:textId="4F3F3E42" w:rsidR="00BC71DA" w:rsidRPr="00443902" w:rsidRDefault="00BC71DA" w:rsidP="00BC71DA">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车位（人防门遮挡）</w:t>
            </w:r>
          </w:p>
        </w:tc>
        <w:tc>
          <w:tcPr>
            <w:tcW w:w="808" w:type="pct"/>
            <w:shd w:val="clear" w:color="auto" w:fill="auto"/>
            <w:noWrap/>
            <w:vAlign w:val="center"/>
            <w:hideMark/>
          </w:tcPr>
          <w:p w14:paraId="26E98DB3" w14:textId="5AE936C3" w:rsidR="00BC71DA" w:rsidRPr="00443902" w:rsidRDefault="00AE610A" w:rsidP="00443902">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3217</w:t>
            </w:r>
          </w:p>
        </w:tc>
        <w:tc>
          <w:tcPr>
            <w:tcW w:w="738" w:type="pct"/>
            <w:vAlign w:val="center"/>
          </w:tcPr>
          <w:p w14:paraId="1D5374F8" w14:textId="175CB71B" w:rsidR="00BC71DA" w:rsidRPr="00443902" w:rsidRDefault="00AE610A" w:rsidP="00756CDE">
            <w:pPr>
              <w:widowControl/>
              <w:jc w:val="center"/>
              <w:rPr>
                <w:rFonts w:ascii="楷体_GB2312" w:eastAsia="楷体_GB2312" w:hAnsi="仿宋" w:cs="仿宋" w:hint="eastAsia"/>
                <w:sz w:val="20"/>
                <w:szCs w:val="20"/>
              </w:rPr>
            </w:pPr>
            <w:r>
              <w:rPr>
                <w:rFonts w:ascii="楷体_GB2312" w:eastAsia="楷体_GB2312" w:hAnsi="仿宋" w:cs="仿宋" w:hint="eastAsia"/>
                <w:sz w:val="20"/>
                <w:szCs w:val="20"/>
              </w:rPr>
              <w:t>9</w:t>
            </w:r>
          </w:p>
        </w:tc>
      </w:tr>
      <w:tr w:rsidR="00C84169" w:rsidRPr="00443902" w14:paraId="654D4BA3" w14:textId="25BB035F" w:rsidTr="00C84169">
        <w:trPr>
          <w:trHeight w:val="300"/>
        </w:trPr>
        <w:tc>
          <w:tcPr>
            <w:tcW w:w="265" w:type="pct"/>
            <w:shd w:val="clear" w:color="auto" w:fill="auto"/>
            <w:vAlign w:val="center"/>
            <w:hideMark/>
          </w:tcPr>
          <w:p w14:paraId="07D4FBA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30</w:t>
            </w:r>
          </w:p>
        </w:tc>
        <w:tc>
          <w:tcPr>
            <w:tcW w:w="266" w:type="pct"/>
            <w:vMerge/>
            <w:shd w:val="clear" w:color="auto" w:fill="auto"/>
            <w:vAlign w:val="center"/>
            <w:hideMark/>
          </w:tcPr>
          <w:p w14:paraId="10C5FD59" w14:textId="77777777" w:rsidR="00AE610A" w:rsidRPr="00443902" w:rsidRDefault="00AE610A" w:rsidP="00443902">
            <w:pPr>
              <w:widowControl/>
              <w:jc w:val="left"/>
              <w:rPr>
                <w:rFonts w:ascii="楷体_GB2312" w:eastAsia="楷体_GB2312" w:hAnsi="仿宋" w:cs="仿宋"/>
                <w:sz w:val="20"/>
                <w:szCs w:val="20"/>
              </w:rPr>
            </w:pPr>
          </w:p>
        </w:tc>
        <w:tc>
          <w:tcPr>
            <w:tcW w:w="519" w:type="pct"/>
            <w:shd w:val="clear" w:color="auto" w:fill="auto"/>
            <w:noWrap/>
            <w:vAlign w:val="center"/>
            <w:hideMark/>
          </w:tcPr>
          <w:p w14:paraId="1694F91B"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32区203</w:t>
            </w:r>
          </w:p>
        </w:tc>
        <w:tc>
          <w:tcPr>
            <w:tcW w:w="401" w:type="pct"/>
            <w:shd w:val="clear" w:color="auto" w:fill="auto"/>
            <w:noWrap/>
            <w:vAlign w:val="center"/>
            <w:hideMark/>
          </w:tcPr>
          <w:p w14:paraId="6C25360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-3</w:t>
            </w:r>
          </w:p>
        </w:tc>
        <w:tc>
          <w:tcPr>
            <w:tcW w:w="545" w:type="pct"/>
            <w:shd w:val="clear" w:color="auto" w:fill="auto"/>
            <w:noWrap/>
            <w:vAlign w:val="center"/>
            <w:hideMark/>
          </w:tcPr>
          <w:p w14:paraId="6A95C337"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29.09</w:t>
            </w:r>
          </w:p>
        </w:tc>
        <w:tc>
          <w:tcPr>
            <w:tcW w:w="406" w:type="pct"/>
            <w:shd w:val="clear" w:color="auto" w:fill="auto"/>
            <w:vAlign w:val="center"/>
            <w:hideMark/>
          </w:tcPr>
          <w:p w14:paraId="0E6F02C1" w14:textId="77777777" w:rsidR="00AE610A" w:rsidRPr="00443902" w:rsidRDefault="00AE610A" w:rsidP="00443902">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w:t>
            </w:r>
          </w:p>
        </w:tc>
        <w:tc>
          <w:tcPr>
            <w:tcW w:w="1051" w:type="pct"/>
            <w:shd w:val="clear" w:color="auto" w:fill="auto"/>
            <w:noWrap/>
            <w:vAlign w:val="center"/>
            <w:hideMark/>
          </w:tcPr>
          <w:p w14:paraId="53C95D8F" w14:textId="2ABC6EB5" w:rsidR="00AE610A" w:rsidRPr="00443902" w:rsidRDefault="00AE610A" w:rsidP="00933EDC">
            <w:pPr>
              <w:widowControl/>
              <w:jc w:val="center"/>
              <w:rPr>
                <w:rFonts w:ascii="楷体_GB2312" w:eastAsia="楷体_GB2312" w:hAnsi="仿宋" w:cs="仿宋"/>
                <w:sz w:val="20"/>
                <w:szCs w:val="20"/>
              </w:rPr>
            </w:pPr>
            <w:r w:rsidRPr="00443902">
              <w:rPr>
                <w:rFonts w:ascii="楷体_GB2312" w:eastAsia="楷体_GB2312" w:hAnsi="仿宋" w:cs="仿宋" w:hint="eastAsia"/>
                <w:sz w:val="20"/>
                <w:szCs w:val="20"/>
              </w:rPr>
              <w:t>车位（有变电箱</w:t>
            </w:r>
            <w:r>
              <w:rPr>
                <w:rFonts w:ascii="楷体_GB2312" w:eastAsia="楷体_GB2312" w:hAnsi="仿宋" w:cs="仿宋" w:hint="eastAsia"/>
                <w:sz w:val="20"/>
                <w:szCs w:val="20"/>
              </w:rPr>
              <w:t>，面积受限</w:t>
            </w:r>
            <w:r w:rsidRPr="00443902">
              <w:rPr>
                <w:rFonts w:ascii="楷体_GB2312" w:eastAsia="楷体_GB2312" w:hAnsi="仿宋" w:cs="仿宋" w:hint="eastAsia"/>
                <w:sz w:val="20"/>
                <w:szCs w:val="20"/>
              </w:rPr>
              <w:t>）</w:t>
            </w:r>
          </w:p>
        </w:tc>
        <w:tc>
          <w:tcPr>
            <w:tcW w:w="808" w:type="pct"/>
            <w:shd w:val="clear" w:color="auto" w:fill="auto"/>
            <w:noWrap/>
            <w:vAlign w:val="center"/>
            <w:hideMark/>
          </w:tcPr>
          <w:p w14:paraId="6F1720AC" w14:textId="0BAECEDB" w:rsidR="00AE610A" w:rsidRPr="00443902" w:rsidRDefault="00AE610A" w:rsidP="00443902">
            <w:pPr>
              <w:widowControl/>
              <w:jc w:val="center"/>
              <w:rPr>
                <w:rFonts w:ascii="楷体_GB2312" w:eastAsia="楷体_GB2312" w:hAnsi="仿宋" w:cs="仿宋"/>
                <w:sz w:val="20"/>
                <w:szCs w:val="20"/>
              </w:rPr>
            </w:pPr>
            <w:r>
              <w:rPr>
                <w:rFonts w:ascii="楷体_GB2312" w:eastAsia="楷体_GB2312" w:hAnsi="仿宋" w:cs="仿宋" w:hint="eastAsia"/>
                <w:sz w:val="20"/>
                <w:szCs w:val="20"/>
              </w:rPr>
              <w:t>3217</w:t>
            </w:r>
          </w:p>
        </w:tc>
        <w:tc>
          <w:tcPr>
            <w:tcW w:w="738" w:type="pct"/>
            <w:vAlign w:val="center"/>
          </w:tcPr>
          <w:p w14:paraId="127D0C9C" w14:textId="4C4253D7" w:rsidR="00AE610A" w:rsidRPr="00443902" w:rsidRDefault="00AE610A" w:rsidP="00756CDE">
            <w:pPr>
              <w:widowControl/>
              <w:jc w:val="center"/>
              <w:rPr>
                <w:rFonts w:ascii="楷体_GB2312" w:eastAsia="楷体_GB2312" w:hAnsi="仿宋" w:cs="仿宋"/>
                <w:sz w:val="20"/>
                <w:szCs w:val="20"/>
              </w:rPr>
            </w:pPr>
            <w:r>
              <w:rPr>
                <w:rFonts w:ascii="楷体_GB2312" w:eastAsia="楷体_GB2312" w:hAnsi="仿宋" w:cs="仿宋" w:hint="eastAsia"/>
                <w:sz w:val="20"/>
                <w:szCs w:val="20"/>
              </w:rPr>
              <w:t>9</w:t>
            </w:r>
          </w:p>
        </w:tc>
      </w:tr>
    </w:tbl>
    <w:p w14:paraId="1BF615B6" w14:textId="77777777" w:rsidR="00BB7F1E" w:rsidRPr="00BB7F1E" w:rsidRDefault="00BB7F1E" w:rsidP="00247734">
      <w:pPr>
        <w:ind w:firstLineChars="200" w:firstLine="560"/>
        <w:rPr>
          <w:rFonts w:ascii="楷体_GB2312" w:eastAsia="楷体_GB2312" w:hAnsi="仿宋" w:cs="仿宋"/>
          <w:b/>
          <w:sz w:val="28"/>
          <w:szCs w:val="28"/>
          <w:highlight w:val="yellow"/>
        </w:rPr>
      </w:pPr>
    </w:p>
    <w:p w14:paraId="34C6A5D9" w14:textId="77777777" w:rsidR="00BB7F1E" w:rsidRDefault="00BB7F1E" w:rsidP="00247734">
      <w:pPr>
        <w:ind w:firstLineChars="200" w:firstLine="560"/>
        <w:rPr>
          <w:rFonts w:ascii="楷体_GB2312" w:eastAsia="楷体_GB2312" w:hAnsi="仿宋" w:cs="仿宋"/>
          <w:b/>
          <w:sz w:val="28"/>
          <w:szCs w:val="28"/>
          <w:highlight w:val="yellow"/>
        </w:rPr>
      </w:pPr>
    </w:p>
    <w:p w14:paraId="36A5E513" w14:textId="77777777" w:rsidR="00BB7F1E" w:rsidRDefault="00BB7F1E" w:rsidP="00443902">
      <w:pPr>
        <w:rPr>
          <w:rFonts w:ascii="楷体_GB2312" w:eastAsia="楷体_GB2312" w:hAnsi="仿宋" w:cs="仿宋"/>
          <w:b/>
          <w:sz w:val="28"/>
          <w:szCs w:val="28"/>
          <w:highlight w:val="yellow"/>
        </w:rPr>
      </w:pPr>
    </w:p>
    <w:p w14:paraId="4325A356" w14:textId="0ED8B86F" w:rsidR="00BB7F1E" w:rsidRPr="004956CE" w:rsidRDefault="00BB7F1E" w:rsidP="00443902">
      <w:pPr>
        <w:rPr>
          <w:rFonts w:ascii="楷体_GB2312" w:eastAsia="楷体_GB2312" w:hAnsi="仿宋" w:cs="仿宋"/>
          <w:b/>
          <w:sz w:val="28"/>
          <w:szCs w:val="28"/>
        </w:rPr>
      </w:pPr>
      <w:r w:rsidRPr="004956CE">
        <w:rPr>
          <w:rFonts w:ascii="楷体_GB2312" w:eastAsia="楷体_GB2312" w:hAnsi="仿宋" w:cs="仿宋"/>
          <w:b/>
          <w:sz w:val="28"/>
          <w:szCs w:val="28"/>
        </w:rPr>
        <w:br w:type="page"/>
      </w:r>
    </w:p>
    <w:p w14:paraId="09826E49" w14:textId="4E73C5B4" w:rsidR="00247734" w:rsidRPr="009A193C" w:rsidRDefault="00247734" w:rsidP="00C44C67">
      <w:pPr>
        <w:numPr>
          <w:ilvl w:val="0"/>
          <w:numId w:val="9"/>
        </w:numPr>
        <w:ind w:firstLineChars="200" w:firstLine="560"/>
        <w:rPr>
          <w:rFonts w:ascii="楷体_GB2312" w:eastAsia="楷体_GB2312" w:hAnsi="黑体-简" w:cs="黑体-简"/>
          <w:b/>
          <w:bCs/>
          <w:sz w:val="28"/>
          <w:szCs w:val="28"/>
        </w:rPr>
      </w:pPr>
      <w:r w:rsidRPr="009A193C">
        <w:rPr>
          <w:rFonts w:ascii="楷体_GB2312" w:eastAsia="楷体_GB2312" w:hAnsi="黑体-简" w:cs="黑体-简" w:hint="eastAsia"/>
          <w:b/>
          <w:bCs/>
          <w:sz w:val="28"/>
          <w:szCs w:val="28"/>
        </w:rPr>
        <w:lastRenderedPageBreak/>
        <w:t>《评估报告》对估价对象成新率的认定欠缺依据</w:t>
      </w:r>
    </w:p>
    <w:p w14:paraId="4BD8D4B7" w14:textId="193449D1" w:rsidR="00247734" w:rsidRPr="002B3084" w:rsidRDefault="00247734" w:rsidP="00247734">
      <w:pPr>
        <w:ind w:firstLineChars="150" w:firstLine="420"/>
        <w:rPr>
          <w:rFonts w:ascii="楷体_GB2312" w:eastAsia="楷体_GB2312" w:hAnsi="仿宋" w:cs="仿宋"/>
          <w:sz w:val="28"/>
          <w:szCs w:val="28"/>
        </w:rPr>
      </w:pPr>
      <w:r w:rsidRPr="009A193C">
        <w:rPr>
          <w:rFonts w:ascii="楷体_GB2312" w:eastAsia="楷体_GB2312" w:hAnsi="仿宋" w:cs="仿宋" w:hint="eastAsia"/>
          <w:sz w:val="28"/>
          <w:szCs w:val="28"/>
        </w:rPr>
        <w:t>《评估报告》第8</w:t>
      </w:r>
      <w:r w:rsidRPr="009A193C">
        <w:rPr>
          <w:rFonts w:ascii="楷体_GB2312" w:eastAsia="楷体_GB2312" w:hAnsi="仿宋" w:cs="仿宋"/>
          <w:sz w:val="28"/>
          <w:szCs w:val="28"/>
        </w:rPr>
        <w:t>6</w:t>
      </w:r>
      <w:r w:rsidRPr="009A193C">
        <w:rPr>
          <w:rFonts w:ascii="楷体_GB2312" w:eastAsia="楷体_GB2312" w:hAnsi="仿宋" w:cs="仿宋" w:hint="eastAsia"/>
          <w:sz w:val="28"/>
          <w:szCs w:val="28"/>
        </w:rPr>
        <w:t>页载明，“结合估价对象的建成年代、装修、设备的维护保养情况</w:t>
      </w:r>
      <w:r w:rsidRPr="002B3084">
        <w:rPr>
          <w:rFonts w:ascii="楷体_GB2312" w:eastAsia="楷体_GB2312" w:hAnsi="仿宋" w:cs="仿宋" w:hint="eastAsia"/>
          <w:sz w:val="28"/>
          <w:szCs w:val="28"/>
        </w:rPr>
        <w:t>，综合确定估价对象成新率为8</w:t>
      </w:r>
      <w:r w:rsidRPr="002B3084">
        <w:rPr>
          <w:rFonts w:ascii="楷体_GB2312" w:eastAsia="楷体_GB2312" w:hAnsi="仿宋" w:cs="仿宋"/>
          <w:sz w:val="28"/>
          <w:szCs w:val="28"/>
        </w:rPr>
        <w:t>4%</w:t>
      </w:r>
      <w:r w:rsidRPr="002B3084">
        <w:rPr>
          <w:rFonts w:ascii="楷体_GB2312" w:eastAsia="楷体_GB2312" w:hAnsi="仿宋" w:cs="仿宋" w:hint="eastAsia"/>
          <w:sz w:val="28"/>
          <w:szCs w:val="28"/>
        </w:rPr>
        <w:t>”，针对抵押物成新率的确定，评估公司仅根据估价人员的实地查勘确定，并未说明成新率认定的行业标注或者法律依据，今典鸿运认为该抵押物成新率的确定明显欠缺依据，评估公司应作出补充说明。</w:t>
      </w:r>
    </w:p>
    <w:p w14:paraId="52F23E44" w14:textId="1DABDABD" w:rsidR="005B4413" w:rsidRPr="005B4413" w:rsidRDefault="00924EE6" w:rsidP="005B4413">
      <w:pPr>
        <w:wordWrap w:val="0"/>
        <w:overflowPunct w:val="0"/>
        <w:spacing w:line="480" w:lineRule="auto"/>
        <w:ind w:firstLineChars="200" w:firstLine="560"/>
        <w:rPr>
          <w:rFonts w:ascii="楷体_GB2312" w:eastAsia="楷体_GB2312" w:hAnsi="仿宋" w:cs="仿宋"/>
          <w:sz w:val="28"/>
          <w:szCs w:val="28"/>
        </w:rPr>
      </w:pPr>
      <w:r w:rsidRPr="00BB7F1E">
        <w:rPr>
          <w:rFonts w:ascii="楷体_GB2312" w:eastAsia="楷体_GB2312" w:hAnsi="仿宋" w:cs="仿宋" w:hint="eastAsia"/>
          <w:b/>
          <w:sz w:val="28"/>
          <w:szCs w:val="28"/>
        </w:rPr>
        <w:t>答复：</w:t>
      </w:r>
      <w:r w:rsidR="005B4413" w:rsidRPr="00BB7F1E">
        <w:rPr>
          <w:rFonts w:ascii="楷体_GB2312" w:eastAsia="楷体_GB2312" w:hAnsi="仿宋" w:cs="仿宋" w:hint="eastAsia"/>
          <w:sz w:val="28"/>
          <w:szCs w:val="28"/>
        </w:rPr>
        <w:t>根据</w:t>
      </w:r>
      <w:r w:rsidR="005B4413" w:rsidRPr="005B4413">
        <w:rPr>
          <w:rFonts w:ascii="楷体_GB2312" w:eastAsia="楷体_GB2312" w:hAnsi="仿宋" w:cs="仿宋" w:hint="eastAsia"/>
          <w:sz w:val="28"/>
          <w:szCs w:val="28"/>
        </w:rPr>
        <w:t>评估专业人员实地查勘，</w:t>
      </w:r>
      <w:r w:rsidR="005B4413" w:rsidRPr="005B4413">
        <w:rPr>
          <w:rFonts w:ascii="楷体_GB2312" w:eastAsia="楷体_GB2312" w:hAnsi="仿宋" w:cs="仿宋"/>
          <w:sz w:val="28"/>
          <w:szCs w:val="28"/>
        </w:rPr>
        <w:t>估价对象围护墙完好；地面、墙面平整；门窗开启关闭灵活；墙面、顶棚面层涂料完好，设备、管道通畅，水卫、电照设备完好，维护情况良好，观察成新率为</w:t>
      </w:r>
      <w:r w:rsidR="005B4413" w:rsidRPr="005B4413">
        <w:rPr>
          <w:rFonts w:ascii="楷体_GB2312" w:eastAsia="楷体_GB2312" w:hAnsi="仿宋" w:cs="仿宋" w:hint="eastAsia"/>
          <w:sz w:val="28"/>
          <w:szCs w:val="28"/>
        </w:rPr>
        <w:t>90</w:t>
      </w:r>
      <w:r w:rsidR="005B4413" w:rsidRPr="005B4413">
        <w:rPr>
          <w:rFonts w:ascii="楷体_GB2312" w:eastAsia="楷体_GB2312" w:hAnsi="仿宋" w:cs="仿宋"/>
          <w:sz w:val="28"/>
          <w:szCs w:val="28"/>
        </w:rPr>
        <w:t>%；另结合估价对象的建成年代、建筑结构，采用直线折旧法计算估价对象计算成新率：</w:t>
      </w:r>
    </w:p>
    <w:p w14:paraId="324B9869" w14:textId="77777777" w:rsidR="005B4413" w:rsidRPr="005B4413" w:rsidRDefault="005B4413" w:rsidP="005B4413">
      <w:pPr>
        <w:spacing w:line="480" w:lineRule="auto"/>
        <w:ind w:firstLineChars="200" w:firstLine="560"/>
        <w:rPr>
          <w:rFonts w:ascii="楷体_GB2312" w:eastAsia="楷体_GB2312" w:hAnsi="仿宋" w:cs="仿宋"/>
          <w:sz w:val="28"/>
          <w:szCs w:val="28"/>
        </w:rPr>
      </w:pPr>
      <w:r w:rsidRPr="005B4413">
        <w:rPr>
          <w:rFonts w:ascii="楷体_GB2312" w:eastAsia="楷体_GB2312" w:hAnsi="仿宋" w:cs="仿宋"/>
          <w:sz w:val="28"/>
          <w:szCs w:val="28"/>
        </w:rPr>
        <w:t>计算成新率＝1-（1-残值率）</w:t>
      </w:r>
      <w:r w:rsidRPr="005B4413">
        <w:rPr>
          <w:rFonts w:ascii="楷体_GB2312" w:eastAsia="楷体_GB2312" w:hAnsi="仿宋" w:cs="仿宋"/>
          <w:sz w:val="28"/>
          <w:szCs w:val="28"/>
        </w:rPr>
        <w:t>×</w:t>
      </w:r>
      <w:r w:rsidRPr="005B4413">
        <w:rPr>
          <w:rFonts w:ascii="楷体_GB2312" w:eastAsia="楷体_GB2312" w:hAnsi="仿宋" w:cs="仿宋"/>
          <w:sz w:val="28"/>
          <w:szCs w:val="28"/>
        </w:rPr>
        <w:t>已经使用年限</w:t>
      </w:r>
      <w:r w:rsidRPr="005B4413">
        <w:rPr>
          <w:rFonts w:ascii="楷体_GB2312" w:eastAsia="楷体_GB2312" w:hAnsi="仿宋" w:cs="仿宋"/>
          <w:sz w:val="28"/>
          <w:szCs w:val="28"/>
        </w:rPr>
        <w:t>÷</w:t>
      </w:r>
      <w:r w:rsidRPr="005B4413">
        <w:rPr>
          <w:rFonts w:ascii="楷体_GB2312" w:eastAsia="楷体_GB2312" w:hAnsi="仿宋" w:cs="仿宋"/>
          <w:sz w:val="28"/>
          <w:szCs w:val="28"/>
        </w:rPr>
        <w:t>经济耐用年限＝1-（1-</w:t>
      </w:r>
      <w:r w:rsidRPr="005B4413">
        <w:rPr>
          <w:rFonts w:ascii="楷体_GB2312" w:eastAsia="楷体_GB2312" w:hAnsi="仿宋" w:cs="仿宋" w:hint="eastAsia"/>
          <w:sz w:val="28"/>
          <w:szCs w:val="28"/>
        </w:rPr>
        <w:t>0</w:t>
      </w:r>
      <w:r w:rsidRPr="005B4413">
        <w:rPr>
          <w:rFonts w:ascii="楷体_GB2312" w:eastAsia="楷体_GB2312" w:hAnsi="仿宋" w:cs="仿宋"/>
          <w:sz w:val="28"/>
          <w:szCs w:val="28"/>
        </w:rPr>
        <w:t>%）</w:t>
      </w:r>
      <w:r w:rsidRPr="005B4413">
        <w:rPr>
          <w:rFonts w:ascii="楷体_GB2312" w:eastAsia="楷体_GB2312" w:hAnsi="仿宋" w:cs="仿宋"/>
          <w:sz w:val="28"/>
          <w:szCs w:val="28"/>
        </w:rPr>
        <w:t>×</w:t>
      </w:r>
      <w:r w:rsidRPr="005B4413">
        <w:rPr>
          <w:rFonts w:ascii="楷体_GB2312" w:eastAsia="楷体_GB2312" w:hAnsi="仿宋" w:cs="仿宋" w:hint="eastAsia"/>
          <w:sz w:val="28"/>
          <w:szCs w:val="28"/>
        </w:rPr>
        <w:t>（2022-2008）</w:t>
      </w:r>
      <w:r w:rsidRPr="005B4413">
        <w:rPr>
          <w:rFonts w:ascii="楷体_GB2312" w:eastAsia="楷体_GB2312" w:hAnsi="仿宋" w:cs="仿宋"/>
          <w:sz w:val="28"/>
          <w:szCs w:val="28"/>
        </w:rPr>
        <w:t>÷</w:t>
      </w:r>
      <w:r w:rsidRPr="005B4413">
        <w:rPr>
          <w:rFonts w:ascii="楷体_GB2312" w:eastAsia="楷体_GB2312" w:hAnsi="仿宋" w:cs="仿宋" w:hint="eastAsia"/>
          <w:sz w:val="28"/>
          <w:szCs w:val="28"/>
        </w:rPr>
        <w:t>60</w:t>
      </w:r>
      <w:r w:rsidRPr="005B4413">
        <w:rPr>
          <w:rFonts w:ascii="楷体_GB2312" w:eastAsia="楷体_GB2312" w:hAnsi="仿宋" w:cs="仿宋"/>
          <w:sz w:val="28"/>
          <w:szCs w:val="28"/>
        </w:rPr>
        <w:t>＝</w:t>
      </w:r>
      <w:r w:rsidRPr="005B4413">
        <w:rPr>
          <w:rFonts w:ascii="楷体_GB2312" w:eastAsia="楷体_GB2312" w:hAnsi="仿宋" w:cs="仿宋" w:hint="eastAsia"/>
          <w:sz w:val="28"/>
          <w:szCs w:val="28"/>
        </w:rPr>
        <w:t>77</w:t>
      </w:r>
      <w:r w:rsidRPr="005B4413">
        <w:rPr>
          <w:rFonts w:ascii="楷体_GB2312" w:eastAsia="楷体_GB2312" w:hAnsi="仿宋" w:cs="仿宋"/>
          <w:sz w:val="28"/>
          <w:szCs w:val="28"/>
        </w:rPr>
        <w:t>%</w:t>
      </w:r>
    </w:p>
    <w:p w14:paraId="060087B5" w14:textId="5FBC1827" w:rsidR="00BB7F1E" w:rsidRDefault="005B4413" w:rsidP="005B4413">
      <w:pPr>
        <w:ind w:firstLineChars="150" w:firstLine="420"/>
        <w:rPr>
          <w:rFonts w:ascii="楷体_GB2312" w:eastAsia="楷体_GB2312" w:hAnsi="仿宋" w:cs="仿宋"/>
          <w:sz w:val="28"/>
          <w:szCs w:val="28"/>
        </w:rPr>
      </w:pPr>
      <w:r w:rsidRPr="005B4413">
        <w:rPr>
          <w:rFonts w:ascii="楷体_GB2312" w:eastAsia="楷体_GB2312" w:hAnsi="仿宋" w:cs="仿宋"/>
          <w:sz w:val="28"/>
          <w:szCs w:val="28"/>
        </w:rPr>
        <w:t>综合两种建筑物成新率确定方法，取其简单算术平均数确定估价对象成新率为</w:t>
      </w:r>
      <w:r w:rsidRPr="005B4413">
        <w:rPr>
          <w:rFonts w:ascii="楷体_GB2312" w:eastAsia="楷体_GB2312" w:hAnsi="仿宋" w:cs="仿宋" w:hint="eastAsia"/>
          <w:sz w:val="28"/>
          <w:szCs w:val="28"/>
        </w:rPr>
        <w:t>84</w:t>
      </w:r>
      <w:r w:rsidRPr="005B4413">
        <w:rPr>
          <w:rFonts w:ascii="楷体_GB2312" w:eastAsia="楷体_GB2312" w:hAnsi="仿宋" w:cs="仿宋"/>
          <w:sz w:val="28"/>
          <w:szCs w:val="28"/>
        </w:rPr>
        <w:t>%。</w:t>
      </w:r>
      <w:r w:rsidR="00BB7F1E">
        <w:rPr>
          <w:rFonts w:ascii="楷体_GB2312" w:eastAsia="楷体_GB2312" w:hAnsi="仿宋" w:cs="仿宋"/>
          <w:sz w:val="28"/>
          <w:szCs w:val="28"/>
        </w:rPr>
        <w:br w:type="page"/>
      </w:r>
    </w:p>
    <w:p w14:paraId="04F5380C" w14:textId="62D2F9BF" w:rsidR="00247734" w:rsidRPr="00946CF8" w:rsidRDefault="00247734" w:rsidP="00C44C67">
      <w:pPr>
        <w:numPr>
          <w:ilvl w:val="0"/>
          <w:numId w:val="9"/>
        </w:numPr>
        <w:ind w:firstLineChars="200" w:firstLine="560"/>
        <w:rPr>
          <w:rFonts w:ascii="楷体_GB2312" w:eastAsia="楷体_GB2312" w:hAnsi="黑体-简" w:cs="黑体-简"/>
          <w:b/>
          <w:bCs/>
          <w:sz w:val="28"/>
          <w:szCs w:val="28"/>
        </w:rPr>
      </w:pPr>
      <w:r w:rsidRPr="00946CF8">
        <w:rPr>
          <w:rFonts w:ascii="楷体_GB2312" w:eastAsia="楷体_GB2312" w:hAnsi="黑体-简" w:cs="黑体-简" w:hint="eastAsia"/>
          <w:b/>
          <w:bCs/>
          <w:sz w:val="28"/>
          <w:szCs w:val="28"/>
        </w:rPr>
        <w:lastRenderedPageBreak/>
        <w:t>评估公司出具《评估报告》的时间违反法律规定</w:t>
      </w:r>
    </w:p>
    <w:p w14:paraId="52C40441" w14:textId="7BBAFF65" w:rsidR="00AD3B3C" w:rsidRPr="00946CF8" w:rsidRDefault="00AD3B3C" w:rsidP="00AD3B3C">
      <w:pPr>
        <w:ind w:firstLineChars="200" w:firstLine="560"/>
        <w:rPr>
          <w:rFonts w:ascii="楷体_GB2312" w:eastAsia="楷体_GB2312" w:hAnsi="仿宋" w:cs="仿宋"/>
          <w:sz w:val="28"/>
          <w:szCs w:val="28"/>
        </w:rPr>
      </w:pPr>
      <w:r w:rsidRPr="00946CF8">
        <w:rPr>
          <w:rFonts w:ascii="楷体_GB2312" w:eastAsia="楷体_GB2312" w:hAnsi="仿宋" w:cs="仿宋" w:hint="eastAsia"/>
          <w:sz w:val="28"/>
          <w:szCs w:val="28"/>
        </w:rPr>
        <w:t>《最高人民法院关于人民法院确定财产处置参考价若干问题的规定》第十九条规定，“评估机构应当在三十日内出具评估报告。人民法院决定暂缓或者裁定中止执行的期间，应当从前述期限中扣除。评估机构不能在期限内出具评估报告的，应当在期限届满五日前书面向人民法院申请延长期限。人民法院决定延长期限的，延期次数不超过两次，每次不超过十五日。评估机构未在期限内出具评估报告、补正说明，且未按照规定申请延长期限的，人民法院应当通知该评估机构三日内将人民法院委托评估时移交的材料退回，另行委托下一顺序的评估机构重新进行评估。”根据上述委托书内容及规定，即便申请延期，评估公司也应当在收到委托书及评估资料之日起六十日内出具评估报告，评估公司自2022年11月3日进行实地勘察，最终于2023年2月2日才出具《评估报告》，明显超出了法定的出具评估报告的期限，违反评估程序。</w:t>
      </w:r>
    </w:p>
    <w:p w14:paraId="4FE4C478" w14:textId="0C8FB041" w:rsidR="00924EE6" w:rsidRDefault="00924EE6" w:rsidP="00C1477B">
      <w:pPr>
        <w:ind w:firstLineChars="200" w:firstLine="560"/>
        <w:rPr>
          <w:rFonts w:ascii="楷体_GB2312" w:eastAsia="楷体_GB2312" w:hAnsi="仿宋" w:cs="仿宋"/>
          <w:sz w:val="28"/>
          <w:szCs w:val="28"/>
        </w:rPr>
      </w:pPr>
      <w:r w:rsidRPr="00BB7F1E">
        <w:rPr>
          <w:rFonts w:ascii="楷体_GB2312" w:eastAsia="楷体_GB2312" w:hAnsi="仿宋" w:cs="仿宋" w:hint="eastAsia"/>
          <w:b/>
          <w:sz w:val="28"/>
          <w:szCs w:val="28"/>
        </w:rPr>
        <w:t>答复：</w:t>
      </w:r>
      <w:r w:rsidR="00C1477B" w:rsidRPr="00BB7F1E">
        <w:rPr>
          <w:rFonts w:ascii="楷体_GB2312" w:eastAsia="楷体_GB2312" w:hAnsi="仿宋" w:cs="仿宋" w:hint="eastAsia"/>
          <w:sz w:val="28"/>
          <w:szCs w:val="28"/>
        </w:rPr>
        <w:t>根据《中华人民共和国民法典》（2020年5月28日第十三届全国人大三次会议</w:t>
      </w:r>
      <w:r w:rsidR="00C1477B" w:rsidRPr="00C1477B">
        <w:rPr>
          <w:rFonts w:ascii="楷体_GB2312" w:eastAsia="楷体_GB2312" w:hAnsi="仿宋" w:cs="仿宋" w:hint="eastAsia"/>
          <w:sz w:val="28"/>
          <w:szCs w:val="28"/>
        </w:rPr>
        <w:t>表决通过，自2021年1月1日起施行）第一百八十条因不可抗力不能履行民事义务的，不承担民事责任。法律另有规定的，依照其规定。不可抗力是不能预见、不能避免且不能克服的客观情况。</w:t>
      </w:r>
    </w:p>
    <w:p w14:paraId="74445BFE" w14:textId="76DDD545" w:rsidR="00BB7F1E" w:rsidRDefault="00C1477B" w:rsidP="00946CF8">
      <w:pPr>
        <w:ind w:firstLineChars="200" w:firstLine="560"/>
        <w:rPr>
          <w:rFonts w:ascii="楷体_GB2312" w:eastAsia="楷体_GB2312" w:hAnsi="仿宋" w:cs="仿宋"/>
          <w:sz w:val="28"/>
          <w:szCs w:val="28"/>
        </w:rPr>
      </w:pPr>
      <w:r>
        <w:rPr>
          <w:rFonts w:ascii="楷体_GB2312" w:eastAsia="楷体_GB2312" w:hAnsi="仿宋" w:cs="仿宋" w:hint="eastAsia"/>
          <w:sz w:val="28"/>
          <w:szCs w:val="28"/>
        </w:rPr>
        <w:t>根据北京市卫生健康委员会发布的数据，2</w:t>
      </w:r>
      <w:r>
        <w:rPr>
          <w:rFonts w:ascii="楷体_GB2312" w:eastAsia="楷体_GB2312" w:hAnsi="仿宋" w:cs="仿宋"/>
          <w:sz w:val="28"/>
          <w:szCs w:val="28"/>
        </w:rPr>
        <w:t>022</w:t>
      </w:r>
      <w:r>
        <w:rPr>
          <w:rFonts w:ascii="楷体_GB2312" w:eastAsia="楷体_GB2312" w:hAnsi="仿宋" w:cs="仿宋" w:hint="eastAsia"/>
          <w:sz w:val="28"/>
          <w:szCs w:val="28"/>
        </w:rPr>
        <w:t>年1</w:t>
      </w:r>
      <w:r>
        <w:rPr>
          <w:rFonts w:ascii="楷体_GB2312" w:eastAsia="楷体_GB2312" w:hAnsi="仿宋" w:cs="仿宋"/>
          <w:sz w:val="28"/>
          <w:szCs w:val="28"/>
        </w:rPr>
        <w:t>1</w:t>
      </w:r>
      <w:r w:rsidR="00BA207C">
        <w:rPr>
          <w:rFonts w:ascii="楷体_GB2312" w:eastAsia="楷体_GB2312" w:hAnsi="仿宋" w:cs="仿宋" w:hint="eastAsia"/>
          <w:sz w:val="28"/>
          <w:szCs w:val="28"/>
        </w:rPr>
        <w:t>、1</w:t>
      </w:r>
      <w:r w:rsidR="00BA207C">
        <w:rPr>
          <w:rFonts w:ascii="楷体_GB2312" w:eastAsia="楷体_GB2312" w:hAnsi="仿宋" w:cs="仿宋"/>
          <w:sz w:val="28"/>
          <w:szCs w:val="28"/>
        </w:rPr>
        <w:t>2</w:t>
      </w:r>
      <w:r>
        <w:rPr>
          <w:rFonts w:ascii="楷体_GB2312" w:eastAsia="楷体_GB2312" w:hAnsi="仿宋" w:cs="仿宋" w:hint="eastAsia"/>
          <w:sz w:val="28"/>
          <w:szCs w:val="28"/>
        </w:rPr>
        <w:t>月</w:t>
      </w:r>
      <w:r w:rsidR="00946CF8">
        <w:rPr>
          <w:rFonts w:ascii="楷体_GB2312" w:eastAsia="楷体_GB2312" w:hAnsi="仿宋" w:cs="仿宋" w:hint="eastAsia"/>
          <w:sz w:val="28"/>
          <w:szCs w:val="28"/>
        </w:rPr>
        <w:t>北京市</w:t>
      </w:r>
      <w:r w:rsidR="00BA207C">
        <w:rPr>
          <w:rFonts w:ascii="楷体_GB2312" w:eastAsia="楷体_GB2312" w:hAnsi="仿宋" w:cs="仿宋" w:hint="eastAsia"/>
          <w:sz w:val="28"/>
          <w:szCs w:val="28"/>
        </w:rPr>
        <w:t>新增本土确诊病例加速增长，</w:t>
      </w:r>
      <w:r w:rsidR="00946CF8" w:rsidRPr="00946CF8">
        <w:rPr>
          <w:rFonts w:ascii="楷体_GB2312" w:eastAsia="楷体_GB2312" w:hAnsi="仿宋" w:cs="仿宋" w:hint="eastAsia"/>
          <w:sz w:val="28"/>
          <w:szCs w:val="28"/>
        </w:rPr>
        <w:t>疫情防控形势十分严峻，</w:t>
      </w:r>
      <w:r w:rsidR="00BA207C">
        <w:rPr>
          <w:rFonts w:ascii="楷体_GB2312" w:eastAsia="楷体_GB2312" w:hAnsi="仿宋" w:cs="仿宋" w:hint="eastAsia"/>
          <w:sz w:val="28"/>
          <w:szCs w:val="28"/>
        </w:rPr>
        <w:t>导致办公楼</w:t>
      </w:r>
      <w:r w:rsidR="00946CF8">
        <w:rPr>
          <w:rFonts w:ascii="楷体_GB2312" w:eastAsia="楷体_GB2312" w:hAnsi="仿宋" w:cs="仿宋" w:hint="eastAsia"/>
          <w:sz w:val="28"/>
          <w:szCs w:val="28"/>
        </w:rPr>
        <w:t>长期处于</w:t>
      </w:r>
      <w:r w:rsidR="00BA207C">
        <w:rPr>
          <w:rFonts w:ascii="楷体_GB2312" w:eastAsia="楷体_GB2312" w:hAnsi="仿宋" w:cs="仿宋" w:hint="eastAsia"/>
          <w:sz w:val="28"/>
          <w:szCs w:val="28"/>
        </w:rPr>
        <w:t>封控</w:t>
      </w:r>
      <w:r w:rsidR="00946CF8">
        <w:rPr>
          <w:rFonts w:ascii="楷体_GB2312" w:eastAsia="楷体_GB2312" w:hAnsi="仿宋" w:cs="仿宋" w:hint="eastAsia"/>
          <w:sz w:val="28"/>
          <w:szCs w:val="28"/>
        </w:rPr>
        <w:t>状态、居家隔离</w:t>
      </w:r>
      <w:r w:rsidR="00BA207C">
        <w:rPr>
          <w:rFonts w:ascii="楷体_GB2312" w:eastAsia="楷体_GB2312" w:hAnsi="仿宋" w:cs="仿宋" w:hint="eastAsia"/>
          <w:sz w:val="28"/>
          <w:szCs w:val="28"/>
        </w:rPr>
        <w:t>等</w:t>
      </w:r>
      <w:r w:rsidR="00946CF8">
        <w:rPr>
          <w:rFonts w:ascii="楷体_GB2312" w:eastAsia="楷体_GB2312" w:hAnsi="仿宋" w:cs="仿宋" w:hint="eastAsia"/>
          <w:sz w:val="28"/>
          <w:szCs w:val="28"/>
        </w:rPr>
        <w:t>不能避免且不能</w:t>
      </w:r>
      <w:r w:rsidR="00AF1A03">
        <w:rPr>
          <w:rFonts w:ascii="楷体_GB2312" w:eastAsia="楷体_GB2312" w:hAnsi="仿宋" w:cs="仿宋" w:hint="eastAsia"/>
          <w:sz w:val="28"/>
          <w:szCs w:val="28"/>
        </w:rPr>
        <w:t>克服</w:t>
      </w:r>
      <w:r w:rsidR="00946CF8">
        <w:rPr>
          <w:rFonts w:ascii="楷体_GB2312" w:eastAsia="楷体_GB2312" w:hAnsi="仿宋" w:cs="仿宋" w:hint="eastAsia"/>
          <w:sz w:val="28"/>
          <w:szCs w:val="28"/>
        </w:rPr>
        <w:t>的客观情况。因情况突发，在此期间</w:t>
      </w:r>
      <w:r w:rsidR="00AF1A03">
        <w:rPr>
          <w:rFonts w:ascii="楷体_GB2312" w:eastAsia="楷体_GB2312" w:hAnsi="仿宋" w:cs="仿宋" w:hint="eastAsia"/>
          <w:sz w:val="28"/>
          <w:szCs w:val="28"/>
        </w:rPr>
        <w:t>评估机构无法使用公章出具书面情况说明</w:t>
      </w:r>
      <w:r w:rsidR="00AF1A03" w:rsidRPr="00946CF8">
        <w:rPr>
          <w:rFonts w:ascii="楷体_GB2312" w:eastAsia="楷体_GB2312" w:hAnsi="仿宋" w:cs="仿宋" w:hint="eastAsia"/>
          <w:sz w:val="28"/>
          <w:szCs w:val="28"/>
        </w:rPr>
        <w:t>申请延长期限</w:t>
      </w:r>
      <w:r w:rsidR="00AF1A03">
        <w:rPr>
          <w:rFonts w:ascii="楷体_GB2312" w:eastAsia="楷体_GB2312" w:hAnsi="仿宋" w:cs="仿宋" w:hint="eastAsia"/>
          <w:sz w:val="28"/>
          <w:szCs w:val="28"/>
        </w:rPr>
        <w:t>。</w:t>
      </w:r>
      <w:r w:rsidR="00AF1A03">
        <w:rPr>
          <w:rFonts w:ascii="楷体_GB2312" w:eastAsia="楷体_GB2312" w:hAnsi="仿宋" w:cs="仿宋" w:hint="eastAsia"/>
          <w:sz w:val="28"/>
          <w:szCs w:val="28"/>
        </w:rPr>
        <w:lastRenderedPageBreak/>
        <w:t>因此，评估机构工作人员</w:t>
      </w:r>
      <w:r w:rsidR="00C643E0" w:rsidRPr="00946CF8">
        <w:rPr>
          <w:rFonts w:ascii="楷体_GB2312" w:eastAsia="楷体_GB2312" w:hAnsi="仿宋" w:cs="仿宋" w:hint="eastAsia"/>
          <w:sz w:val="28"/>
          <w:szCs w:val="28"/>
        </w:rPr>
        <w:t>在期限届满五日前</w:t>
      </w:r>
      <w:r w:rsidR="00AF1A03">
        <w:rPr>
          <w:rFonts w:ascii="楷体_GB2312" w:eastAsia="楷体_GB2312" w:hAnsi="仿宋" w:cs="仿宋" w:hint="eastAsia"/>
          <w:sz w:val="28"/>
          <w:szCs w:val="28"/>
        </w:rPr>
        <w:t>致电人民法院</w:t>
      </w:r>
      <w:r w:rsidR="00946CF8">
        <w:rPr>
          <w:rFonts w:ascii="楷体_GB2312" w:eastAsia="楷体_GB2312" w:hAnsi="仿宋" w:cs="仿宋" w:hint="eastAsia"/>
          <w:sz w:val="28"/>
          <w:szCs w:val="28"/>
        </w:rPr>
        <w:t>申请暂缓评估工作，</w:t>
      </w:r>
      <w:r w:rsidR="00C643E0">
        <w:rPr>
          <w:rFonts w:ascii="楷体_GB2312" w:eastAsia="楷体_GB2312" w:hAnsi="仿宋" w:cs="仿宋" w:hint="eastAsia"/>
          <w:sz w:val="28"/>
          <w:szCs w:val="28"/>
        </w:rPr>
        <w:t>经沟通，于</w:t>
      </w:r>
      <w:r w:rsidR="00946CF8">
        <w:rPr>
          <w:rFonts w:ascii="楷体_GB2312" w:eastAsia="楷体_GB2312" w:hAnsi="仿宋" w:cs="仿宋" w:hint="eastAsia"/>
          <w:sz w:val="28"/>
          <w:szCs w:val="28"/>
        </w:rPr>
        <w:t>恢复正常办公后尽快出具</w:t>
      </w:r>
      <w:r w:rsidR="00C643E0">
        <w:rPr>
          <w:rFonts w:ascii="楷体_GB2312" w:eastAsia="楷体_GB2312" w:hAnsi="仿宋" w:cs="仿宋" w:hint="eastAsia"/>
          <w:sz w:val="28"/>
          <w:szCs w:val="28"/>
        </w:rPr>
        <w:t>了</w:t>
      </w:r>
      <w:r w:rsidR="00946CF8">
        <w:rPr>
          <w:rFonts w:ascii="楷体_GB2312" w:eastAsia="楷体_GB2312" w:hAnsi="仿宋" w:cs="仿宋" w:hint="eastAsia"/>
          <w:sz w:val="28"/>
          <w:szCs w:val="28"/>
        </w:rPr>
        <w:t>评估报告。</w:t>
      </w:r>
      <w:r w:rsidR="00BB7F1E">
        <w:rPr>
          <w:rFonts w:ascii="楷体_GB2312" w:eastAsia="楷体_GB2312" w:hAnsi="仿宋" w:cs="仿宋"/>
          <w:sz w:val="28"/>
          <w:szCs w:val="28"/>
        </w:rPr>
        <w:br w:type="page"/>
      </w:r>
    </w:p>
    <w:p w14:paraId="659E7C76" w14:textId="645ADE48" w:rsidR="00AD3B3C" w:rsidRPr="003250D9" w:rsidRDefault="00AD3B3C" w:rsidP="00AD3B3C">
      <w:pPr>
        <w:numPr>
          <w:ilvl w:val="0"/>
          <w:numId w:val="9"/>
        </w:numPr>
        <w:ind w:firstLineChars="200" w:firstLine="560"/>
        <w:rPr>
          <w:rFonts w:ascii="楷体_GB2312" w:eastAsia="楷体_GB2312" w:hAnsi="黑体-简" w:cs="黑体-简"/>
          <w:b/>
          <w:bCs/>
          <w:sz w:val="28"/>
          <w:szCs w:val="28"/>
        </w:rPr>
      </w:pPr>
      <w:r w:rsidRPr="003250D9">
        <w:rPr>
          <w:rFonts w:ascii="楷体_GB2312" w:eastAsia="楷体_GB2312" w:hAnsi="黑体-简" w:cs="黑体-简" w:hint="eastAsia"/>
          <w:b/>
          <w:bCs/>
          <w:sz w:val="28"/>
          <w:szCs w:val="28"/>
        </w:rPr>
        <w:lastRenderedPageBreak/>
        <w:t>评估价值时点距最终司法拍卖的时点较远，抵押物市场价值始终处于波动状态且发生明显变化，按照评估价值时点的价值确定处置参考价存在不合理性</w:t>
      </w:r>
      <w:r w:rsidR="00287C00" w:rsidRPr="003250D9">
        <w:rPr>
          <w:rFonts w:ascii="楷体_GB2312" w:eastAsia="楷体_GB2312" w:hAnsi="黑体-简" w:cs="黑体-简" w:hint="eastAsia"/>
          <w:b/>
          <w:bCs/>
          <w:sz w:val="28"/>
          <w:szCs w:val="28"/>
        </w:rPr>
        <w:t>。</w:t>
      </w:r>
    </w:p>
    <w:p w14:paraId="11EB9198" w14:textId="5A001EC7" w:rsidR="00AD3B3C" w:rsidRPr="002B3084" w:rsidRDefault="00AD3B3C" w:rsidP="00AD3B3C">
      <w:pPr>
        <w:ind w:firstLineChars="250" w:firstLine="700"/>
        <w:rPr>
          <w:rFonts w:ascii="楷体_GB2312" w:eastAsia="楷体_GB2312" w:hAnsi="仿宋" w:cs="仿宋"/>
          <w:sz w:val="28"/>
          <w:szCs w:val="28"/>
        </w:rPr>
      </w:pPr>
      <w:r w:rsidRPr="003250D9">
        <w:rPr>
          <w:rFonts w:ascii="楷体_GB2312" w:eastAsia="楷体_GB2312" w:hAnsi="仿宋" w:cs="仿宋" w:hint="eastAsia"/>
          <w:sz w:val="28"/>
          <w:szCs w:val="28"/>
        </w:rPr>
        <w:t>根据《评估报告》的内容，评估公司按照实地勘查的时间2022年11月3日确定评估价值时点，今典鸿运于202</w:t>
      </w:r>
      <w:r w:rsidR="00404D15" w:rsidRPr="003250D9">
        <w:rPr>
          <w:rFonts w:ascii="楷体_GB2312" w:eastAsia="楷体_GB2312" w:hAnsi="仿宋" w:cs="仿宋"/>
          <w:sz w:val="28"/>
          <w:szCs w:val="28"/>
        </w:rPr>
        <w:t>3</w:t>
      </w:r>
      <w:r w:rsidRPr="003250D9">
        <w:rPr>
          <w:rFonts w:ascii="楷体_GB2312" w:eastAsia="楷体_GB2312" w:hAnsi="仿宋" w:cs="仿宋" w:hint="eastAsia"/>
          <w:sz w:val="28"/>
          <w:szCs w:val="28"/>
        </w:rPr>
        <w:t>年2月2日才收到《评估报告)，而后续报告异议程序、抵押物上拍公告等</w:t>
      </w:r>
      <w:r w:rsidR="00287C00" w:rsidRPr="003250D9">
        <w:rPr>
          <w:rFonts w:ascii="楷体_GB2312" w:eastAsia="楷体_GB2312" w:hAnsi="仿宋" w:cs="仿宋" w:hint="eastAsia"/>
          <w:sz w:val="28"/>
          <w:szCs w:val="28"/>
        </w:rPr>
        <w:t>时间</w:t>
      </w:r>
      <w:r w:rsidRPr="003250D9">
        <w:rPr>
          <w:rFonts w:ascii="楷体_GB2312" w:eastAsia="楷体_GB2312" w:hAnsi="仿宋" w:cs="仿宋" w:hint="eastAsia"/>
          <w:sz w:val="28"/>
          <w:szCs w:val="28"/>
        </w:rPr>
        <w:t>会导致评估价值时点与实际起拍</w:t>
      </w:r>
      <w:r w:rsidRPr="002B3084">
        <w:rPr>
          <w:rFonts w:ascii="楷体_GB2312" w:eastAsia="楷体_GB2312" w:hAnsi="仿宋" w:cs="仿宋" w:hint="eastAsia"/>
          <w:sz w:val="28"/>
          <w:szCs w:val="28"/>
        </w:rPr>
        <w:t>时间存在较长一段时间差，而抵押物的市场价值始终处于波动的状态，按照《评估披告》的评估价值时点确定的评估价值确定抵押物的处置参考价明显不合理。</w:t>
      </w:r>
    </w:p>
    <w:p w14:paraId="5CDAF9E5" w14:textId="44329D8D" w:rsidR="00AD3B3C" w:rsidRPr="003250D9" w:rsidRDefault="00917557" w:rsidP="00AD3B3C">
      <w:pPr>
        <w:ind w:firstLineChars="250" w:firstLine="700"/>
        <w:rPr>
          <w:rFonts w:ascii="楷体_GB2312" w:eastAsia="楷体_GB2312" w:hAnsi="仿宋" w:cs="仿宋"/>
          <w:sz w:val="28"/>
          <w:szCs w:val="28"/>
        </w:rPr>
      </w:pPr>
      <w:r>
        <w:rPr>
          <w:rFonts w:ascii="楷体_GB2312" w:eastAsia="楷体_GB2312" w:hAnsi="仿宋" w:cs="仿宋" w:hint="eastAsia"/>
          <w:sz w:val="28"/>
          <w:szCs w:val="28"/>
        </w:rPr>
        <w:t>特</w:t>
      </w:r>
      <w:r w:rsidR="00AD3B3C" w:rsidRPr="002B3084">
        <w:rPr>
          <w:rFonts w:ascii="楷体_GB2312" w:eastAsia="楷体_GB2312" w:hAnsi="仿宋" w:cs="仿宋" w:hint="eastAsia"/>
          <w:sz w:val="28"/>
          <w:szCs w:val="28"/>
        </w:rPr>
        <w:t>别是，经历了三年疫情，房地产市场价值在评估价值时点正处于价值最低迷的时间。而2022年12月7日之后，国务院联防联控机制综合组公布了《关于进一步优化落实新冠肺炎疫情防控措施的通知》，对风险区划定和管理、核酸检测、</w:t>
      </w:r>
      <w:r w:rsidR="00404D15" w:rsidRPr="002B3084">
        <w:rPr>
          <w:rFonts w:ascii="楷体_GB2312" w:eastAsia="楷体_GB2312" w:hAnsi="仿宋" w:cs="仿宋" w:hint="eastAsia"/>
          <w:sz w:val="28"/>
          <w:szCs w:val="28"/>
        </w:rPr>
        <w:t>隔离</w:t>
      </w:r>
      <w:r w:rsidR="00AD3B3C" w:rsidRPr="002B3084">
        <w:rPr>
          <w:rFonts w:ascii="楷体_GB2312" w:eastAsia="楷体_GB2312" w:hAnsi="仿宋" w:cs="仿宋" w:hint="eastAsia"/>
          <w:sz w:val="28"/>
          <w:szCs w:val="28"/>
        </w:rPr>
        <w:t>方式等工作提出十个方面进一步的优化要求。此后，中国经济整体快速恢复发展，房地产市场大幅上开回暖。从政策端来看，无论“三支箭”与“金融十六条”的出台以及各级部门重新确立“房地产仍是重要支桂产业”的表态定位及举措，2023年房地产已与</w:t>
      </w:r>
      <w:r w:rsidR="00287C00" w:rsidRPr="002B3084">
        <w:rPr>
          <w:rFonts w:ascii="楷体_GB2312" w:eastAsia="楷体_GB2312" w:hAnsi="仿宋" w:cs="仿宋" w:hint="eastAsia"/>
          <w:sz w:val="28"/>
          <w:szCs w:val="28"/>
        </w:rPr>
        <w:t>评估</w:t>
      </w:r>
      <w:r w:rsidR="00AD3B3C" w:rsidRPr="002B3084">
        <w:rPr>
          <w:rFonts w:ascii="楷体_GB2312" w:eastAsia="楷体_GB2312" w:hAnsi="仿宋" w:cs="仿宋" w:hint="eastAsia"/>
          <w:sz w:val="28"/>
          <w:szCs w:val="28"/>
        </w:rPr>
        <w:t>时点的市场价格、</w:t>
      </w:r>
      <w:r w:rsidR="00404D15" w:rsidRPr="002B3084">
        <w:rPr>
          <w:rFonts w:ascii="楷体_GB2312" w:eastAsia="楷体_GB2312" w:hAnsi="仿宋" w:cs="仿宋" w:hint="eastAsia"/>
          <w:sz w:val="28"/>
          <w:szCs w:val="28"/>
        </w:rPr>
        <w:t>政策</w:t>
      </w:r>
      <w:r w:rsidR="00AD3B3C" w:rsidRPr="002B3084">
        <w:rPr>
          <w:rFonts w:ascii="楷体_GB2312" w:eastAsia="楷体_GB2312" w:hAnsi="仿宋" w:cs="仿宋" w:hint="eastAsia"/>
          <w:sz w:val="28"/>
          <w:szCs w:val="28"/>
        </w:rPr>
        <w:t>导向、经济复苏等均产生了显而易见重大</w:t>
      </w:r>
      <w:r w:rsidR="00404D15" w:rsidRPr="002B3084">
        <w:rPr>
          <w:rFonts w:ascii="楷体_GB2312" w:eastAsia="楷体_GB2312" w:hAnsi="仿宋" w:cs="仿宋" w:hint="eastAsia"/>
          <w:sz w:val="28"/>
          <w:szCs w:val="28"/>
        </w:rPr>
        <w:t>变化</w:t>
      </w:r>
      <w:r w:rsidR="00AD3B3C" w:rsidRPr="002B3084">
        <w:rPr>
          <w:rFonts w:ascii="楷体_GB2312" w:eastAsia="楷体_GB2312" w:hAnsi="仿宋" w:cs="仿宋" w:hint="eastAsia"/>
          <w:sz w:val="28"/>
          <w:szCs w:val="28"/>
        </w:rPr>
        <w:t>，我国经济快速恢复、消费</w:t>
      </w:r>
      <w:r w:rsidR="00404D15" w:rsidRPr="002B3084">
        <w:rPr>
          <w:rFonts w:ascii="楷体_GB2312" w:eastAsia="楷体_GB2312" w:hAnsi="仿宋" w:cs="仿宋" w:hint="eastAsia"/>
          <w:sz w:val="28"/>
          <w:szCs w:val="28"/>
        </w:rPr>
        <w:t>报复</w:t>
      </w:r>
      <w:r w:rsidR="00AD3B3C" w:rsidRPr="002B3084">
        <w:rPr>
          <w:rFonts w:ascii="楷体_GB2312" w:eastAsia="楷体_GB2312" w:hAnsi="仿宋" w:cs="仿宋" w:hint="eastAsia"/>
          <w:sz w:val="28"/>
          <w:szCs w:val="28"/>
        </w:rPr>
        <w:t>性增长、房地产价值大幅趁势性上升</w:t>
      </w:r>
      <w:r w:rsidR="00404D15" w:rsidRPr="002B3084">
        <w:rPr>
          <w:rFonts w:ascii="楷体_GB2312" w:eastAsia="楷体_GB2312" w:hAnsi="仿宋" w:cs="仿宋" w:hint="eastAsia"/>
          <w:sz w:val="28"/>
          <w:szCs w:val="28"/>
        </w:rPr>
        <w:t>还</w:t>
      </w:r>
      <w:r w:rsidR="00AD3B3C" w:rsidRPr="002B3084">
        <w:rPr>
          <w:rFonts w:ascii="楷体_GB2312" w:eastAsia="楷体_GB2312" w:hAnsi="仿宋" w:cs="仿宋" w:hint="eastAsia"/>
          <w:sz w:val="28"/>
          <w:szCs w:val="28"/>
        </w:rPr>
        <w:t>是大</w:t>
      </w:r>
      <w:r w:rsidR="00287C00" w:rsidRPr="002B3084">
        <w:rPr>
          <w:rFonts w:ascii="楷体_GB2312" w:eastAsia="楷体_GB2312" w:hAnsi="仿宋" w:cs="仿宋" w:hint="eastAsia"/>
          <w:sz w:val="28"/>
          <w:szCs w:val="28"/>
        </w:rPr>
        <w:t>概率</w:t>
      </w:r>
      <w:r w:rsidR="00AD3B3C" w:rsidRPr="002B3084">
        <w:rPr>
          <w:rFonts w:ascii="楷体_GB2312" w:eastAsia="楷体_GB2312" w:hAnsi="仿宋" w:cs="仿宋" w:hint="eastAsia"/>
          <w:sz w:val="28"/>
          <w:szCs w:val="28"/>
        </w:rPr>
        <w:t>确定性事件。故，以原房地产最低迷时点确定价值，明显</w:t>
      </w:r>
      <w:r w:rsidR="00404D15" w:rsidRPr="002B3084">
        <w:rPr>
          <w:rFonts w:ascii="楷体_GB2312" w:eastAsia="楷体_GB2312" w:hAnsi="仿宋" w:cs="仿宋" w:hint="eastAsia"/>
          <w:sz w:val="28"/>
          <w:szCs w:val="28"/>
        </w:rPr>
        <w:t>违背</w:t>
      </w:r>
      <w:r w:rsidR="00AD3B3C" w:rsidRPr="002B3084">
        <w:rPr>
          <w:rFonts w:ascii="楷体_GB2312" w:eastAsia="楷体_GB2312" w:hAnsi="仿宋" w:cs="仿宋" w:hint="eastAsia"/>
          <w:sz w:val="28"/>
          <w:szCs w:val="28"/>
        </w:rPr>
        <w:t>现因政策市场</w:t>
      </w:r>
      <w:r w:rsidR="00404D15" w:rsidRPr="002B3084">
        <w:rPr>
          <w:rFonts w:ascii="楷体_GB2312" w:eastAsia="楷体_GB2312" w:hAnsi="仿宋" w:cs="仿宋" w:hint="eastAsia"/>
          <w:sz w:val="28"/>
          <w:szCs w:val="28"/>
        </w:rPr>
        <w:t>导致</w:t>
      </w:r>
      <w:r w:rsidR="00AD3B3C" w:rsidRPr="002B3084">
        <w:rPr>
          <w:rFonts w:ascii="楷体_GB2312" w:eastAsia="楷体_GB2312" w:hAnsi="仿宋" w:cs="仿宋" w:hint="eastAsia"/>
          <w:sz w:val="28"/>
          <w:szCs w:val="28"/>
        </w:rPr>
        <w:t>价值显著上升之实际，显然不</w:t>
      </w:r>
      <w:r w:rsidR="00AD3B3C" w:rsidRPr="003250D9">
        <w:rPr>
          <w:rFonts w:ascii="楷体_GB2312" w:eastAsia="楷体_GB2312" w:hAnsi="仿宋" w:cs="仿宋" w:hint="eastAsia"/>
          <w:sz w:val="28"/>
          <w:szCs w:val="28"/>
        </w:rPr>
        <w:t>合理不公平。</w:t>
      </w:r>
    </w:p>
    <w:p w14:paraId="04B74E09" w14:textId="3DC6DBBB" w:rsidR="00AD3B3C" w:rsidRPr="003250D9" w:rsidRDefault="00AD3B3C" w:rsidP="00AD3B3C">
      <w:pPr>
        <w:ind w:firstLineChars="250" w:firstLine="700"/>
        <w:rPr>
          <w:rFonts w:ascii="楷体_GB2312" w:eastAsia="楷体_GB2312" w:hAnsi="仿宋" w:cs="仿宋"/>
          <w:sz w:val="28"/>
          <w:szCs w:val="28"/>
        </w:rPr>
      </w:pPr>
      <w:r w:rsidRPr="003250D9">
        <w:rPr>
          <w:rFonts w:ascii="楷体_GB2312" w:eastAsia="楷体_GB2312" w:hAnsi="仿宋" w:cs="仿宋" w:hint="eastAsia"/>
          <w:sz w:val="28"/>
          <w:szCs w:val="28"/>
        </w:rPr>
        <w:t>《评估报告》中“估价报告使用限制”(评估报告第79页，第6</w:t>
      </w:r>
      <w:r w:rsidRPr="003250D9">
        <w:rPr>
          <w:rFonts w:ascii="楷体_GB2312" w:eastAsia="楷体_GB2312" w:hAnsi="仿宋" w:cs="仿宋" w:hint="eastAsia"/>
          <w:sz w:val="28"/>
          <w:szCs w:val="28"/>
        </w:rPr>
        <w:lastRenderedPageBreak/>
        <w:t>条也载明，“在评估报告使用期限或者评估结果有效期内,评估报告或者评估结果未使用之前，如果估价对象状况或房地产市场发生明显变化的，评估结果应当相应调整，特提请报告使用者注意。”因此，即便评估报告不予以修改，贵院在抵押物起拍前也应根据房地产市场变化 情况等对起拍价作出相应调整。</w:t>
      </w:r>
    </w:p>
    <w:p w14:paraId="216CF862" w14:textId="1709FC42" w:rsidR="00AD3B3C" w:rsidRDefault="00924EE6" w:rsidP="00AD3B3C">
      <w:pPr>
        <w:ind w:firstLine="570"/>
        <w:rPr>
          <w:rFonts w:ascii="楷体_GB2312" w:eastAsia="楷体_GB2312" w:hAnsi="仿宋" w:cs="仿宋"/>
          <w:bCs/>
          <w:sz w:val="28"/>
          <w:szCs w:val="28"/>
        </w:rPr>
      </w:pPr>
      <w:r w:rsidRPr="00BB7F1E">
        <w:rPr>
          <w:rFonts w:ascii="楷体_GB2312" w:eastAsia="楷体_GB2312" w:hAnsi="仿宋" w:cs="仿宋" w:hint="eastAsia"/>
          <w:b/>
          <w:sz w:val="28"/>
          <w:szCs w:val="28"/>
        </w:rPr>
        <w:t>答复：</w:t>
      </w:r>
      <w:r w:rsidR="00287C00" w:rsidRPr="00BB7F1E">
        <w:rPr>
          <w:rFonts w:ascii="楷体_GB2312" w:eastAsia="楷体_GB2312" w:hAnsi="仿宋" w:cs="仿宋" w:hint="eastAsia"/>
          <w:bCs/>
          <w:sz w:val="28"/>
          <w:szCs w:val="28"/>
        </w:rPr>
        <w:t>根据</w:t>
      </w:r>
      <w:r w:rsidR="00287C00" w:rsidRPr="00287C00">
        <w:rPr>
          <w:rFonts w:ascii="楷体_GB2312" w:eastAsia="楷体_GB2312" w:hAnsi="仿宋" w:cs="仿宋" w:hint="eastAsia"/>
          <w:bCs/>
          <w:sz w:val="28"/>
          <w:szCs w:val="28"/>
        </w:rPr>
        <w:t>《</w:t>
      </w:r>
      <w:r w:rsidR="00C87502" w:rsidRPr="00C87502">
        <w:rPr>
          <w:rFonts w:ascii="楷体_GB2312" w:eastAsia="楷体_GB2312" w:hAnsi="仿宋" w:cs="仿宋" w:hint="eastAsia"/>
          <w:bCs/>
          <w:sz w:val="28"/>
          <w:szCs w:val="28"/>
        </w:rPr>
        <w:t>关于发布</w:t>
      </w:r>
      <w:r w:rsidR="00C87502">
        <w:rPr>
          <w:rFonts w:ascii="楷体_GB2312" w:eastAsia="楷体_GB2312" w:hAnsi="仿宋" w:cs="仿宋" w:hint="eastAsia"/>
          <w:bCs/>
          <w:sz w:val="28"/>
          <w:szCs w:val="28"/>
        </w:rPr>
        <w:t>&lt;</w:t>
      </w:r>
      <w:r w:rsidR="00C87502" w:rsidRPr="00C87502">
        <w:rPr>
          <w:rFonts w:ascii="楷体_GB2312" w:eastAsia="楷体_GB2312" w:hAnsi="仿宋" w:cs="仿宋" w:hint="eastAsia"/>
          <w:bCs/>
          <w:sz w:val="28"/>
          <w:szCs w:val="28"/>
        </w:rPr>
        <w:t>土地房地产类评估委托鉴定评估规范指南</w:t>
      </w:r>
      <w:r w:rsidR="00C87502">
        <w:rPr>
          <w:rFonts w:ascii="楷体_GB2312" w:eastAsia="楷体_GB2312" w:hAnsi="仿宋" w:cs="仿宋" w:hint="eastAsia"/>
          <w:bCs/>
          <w:sz w:val="28"/>
          <w:szCs w:val="28"/>
        </w:rPr>
        <w:t>&gt;</w:t>
      </w:r>
      <w:r w:rsidR="00C87502" w:rsidRPr="00C87502">
        <w:rPr>
          <w:rFonts w:ascii="楷体_GB2312" w:eastAsia="楷体_GB2312" w:hAnsi="仿宋" w:cs="仿宋" w:hint="eastAsia"/>
          <w:bCs/>
          <w:sz w:val="28"/>
          <w:szCs w:val="28"/>
        </w:rPr>
        <w:t>的通知</w:t>
      </w:r>
      <w:r w:rsidR="000B33F8">
        <w:rPr>
          <w:rFonts w:ascii="楷体_GB2312" w:eastAsia="楷体_GB2312" w:hAnsi="仿宋" w:cs="仿宋" w:hint="eastAsia"/>
          <w:bCs/>
          <w:sz w:val="28"/>
          <w:szCs w:val="28"/>
        </w:rPr>
        <w:t>》</w:t>
      </w:r>
      <w:r w:rsidR="00EF2C91">
        <w:rPr>
          <w:rFonts w:ascii="楷体_GB2312" w:eastAsia="楷体_GB2312" w:hAnsi="仿宋" w:cs="仿宋" w:hint="eastAsia"/>
          <w:bCs/>
          <w:sz w:val="28"/>
          <w:szCs w:val="28"/>
        </w:rPr>
        <w:t>[</w:t>
      </w:r>
      <w:r w:rsidR="00C87502" w:rsidRPr="00C87502">
        <w:rPr>
          <w:rFonts w:ascii="楷体_GB2312" w:eastAsia="楷体_GB2312" w:hAnsi="仿宋" w:cs="仿宋" w:hint="eastAsia"/>
          <w:bCs/>
          <w:sz w:val="28"/>
          <w:szCs w:val="28"/>
        </w:rPr>
        <w:t>北估秘</w:t>
      </w:r>
      <w:r w:rsidR="00EF2C91">
        <w:rPr>
          <w:rFonts w:ascii="楷体_GB2312" w:eastAsia="楷体_GB2312" w:hAnsi="仿宋" w:cs="仿宋"/>
          <w:bCs/>
          <w:sz w:val="28"/>
          <w:szCs w:val="28"/>
        </w:rPr>
        <w:t>(</w:t>
      </w:r>
      <w:r w:rsidR="00C87502" w:rsidRPr="00C87502">
        <w:rPr>
          <w:rFonts w:ascii="楷体_GB2312" w:eastAsia="楷体_GB2312" w:hAnsi="仿宋" w:cs="仿宋" w:hint="eastAsia"/>
          <w:bCs/>
          <w:sz w:val="28"/>
          <w:szCs w:val="28"/>
        </w:rPr>
        <w:t>2022</w:t>
      </w:r>
      <w:r w:rsidR="00EF2C91">
        <w:rPr>
          <w:rFonts w:ascii="楷体_GB2312" w:eastAsia="楷体_GB2312" w:hAnsi="仿宋" w:cs="仿宋"/>
          <w:bCs/>
          <w:sz w:val="28"/>
          <w:szCs w:val="28"/>
        </w:rPr>
        <w:t>)</w:t>
      </w:r>
      <w:r w:rsidR="00C87502" w:rsidRPr="00C87502">
        <w:rPr>
          <w:rFonts w:ascii="楷体_GB2312" w:eastAsia="楷体_GB2312" w:hAnsi="仿宋" w:cs="仿宋" w:hint="eastAsia"/>
          <w:bCs/>
          <w:sz w:val="28"/>
          <w:szCs w:val="28"/>
        </w:rPr>
        <w:t>00</w:t>
      </w:r>
      <w:r w:rsidR="00EF2C91">
        <w:rPr>
          <w:rFonts w:ascii="楷体_GB2312" w:eastAsia="楷体_GB2312" w:hAnsi="仿宋" w:cs="仿宋"/>
          <w:bCs/>
          <w:sz w:val="28"/>
          <w:szCs w:val="28"/>
        </w:rPr>
        <w:t>1</w:t>
      </w:r>
      <w:r w:rsidR="00C87502" w:rsidRPr="00C87502">
        <w:rPr>
          <w:rFonts w:ascii="楷体_GB2312" w:eastAsia="楷体_GB2312" w:hAnsi="仿宋" w:cs="仿宋" w:hint="eastAsia"/>
          <w:bCs/>
          <w:sz w:val="28"/>
          <w:szCs w:val="28"/>
        </w:rPr>
        <w:t>号</w:t>
      </w:r>
      <w:r w:rsidR="00EF2C91">
        <w:rPr>
          <w:rFonts w:ascii="楷体_GB2312" w:eastAsia="楷体_GB2312" w:hAnsi="仿宋" w:cs="仿宋"/>
          <w:bCs/>
          <w:sz w:val="28"/>
          <w:szCs w:val="28"/>
        </w:rPr>
        <w:t>]</w:t>
      </w:r>
      <w:r w:rsidR="00EF2C91">
        <w:rPr>
          <w:rFonts w:ascii="楷体_GB2312" w:eastAsia="楷体_GB2312" w:hAnsi="仿宋" w:cs="仿宋" w:hint="eastAsia"/>
          <w:bCs/>
          <w:sz w:val="28"/>
          <w:szCs w:val="28"/>
        </w:rPr>
        <w:t>V</w:t>
      </w:r>
      <w:r w:rsidR="00EF2C91">
        <w:rPr>
          <w:rFonts w:ascii="楷体_GB2312" w:eastAsia="楷体_GB2312" w:hAnsi="仿宋" w:cs="仿宋"/>
          <w:bCs/>
          <w:sz w:val="28"/>
          <w:szCs w:val="28"/>
        </w:rPr>
        <w:t>-4</w:t>
      </w:r>
      <w:r w:rsidR="00287C00">
        <w:rPr>
          <w:rFonts w:ascii="楷体_GB2312" w:eastAsia="楷体_GB2312" w:hAnsi="仿宋" w:cs="仿宋" w:hint="eastAsia"/>
          <w:bCs/>
          <w:sz w:val="28"/>
          <w:szCs w:val="28"/>
        </w:rPr>
        <w:t>：</w:t>
      </w:r>
      <w:r w:rsidR="003717D4">
        <w:rPr>
          <w:rFonts w:ascii="楷体_GB2312" w:eastAsia="楷体_GB2312" w:hAnsi="仿宋" w:cs="仿宋" w:hint="eastAsia"/>
          <w:bCs/>
          <w:sz w:val="28"/>
          <w:szCs w:val="28"/>
        </w:rPr>
        <w:t>“</w:t>
      </w:r>
      <w:r w:rsidR="00EF2C91">
        <w:rPr>
          <w:rFonts w:ascii="楷体_GB2312" w:eastAsia="楷体_GB2312" w:hAnsi="仿宋" w:cs="仿宋" w:hint="eastAsia"/>
          <w:bCs/>
          <w:sz w:val="28"/>
          <w:szCs w:val="28"/>
        </w:rPr>
        <w:t>评估基准日（价值时点），现时价值的评估基准日一般为估价师现场查勘的时间或委托书中规定的时间。</w:t>
      </w:r>
      <w:r w:rsidR="003717D4">
        <w:rPr>
          <w:rFonts w:ascii="楷体_GB2312" w:eastAsia="楷体_GB2312" w:hAnsi="仿宋" w:cs="仿宋" w:hint="eastAsia"/>
          <w:bCs/>
          <w:sz w:val="28"/>
          <w:szCs w:val="28"/>
        </w:rPr>
        <w:t>”在《北京市第四中级人民法院委托书》[</w:t>
      </w:r>
      <w:r w:rsidR="003717D4">
        <w:rPr>
          <w:rFonts w:ascii="楷体_GB2312" w:eastAsia="楷体_GB2312" w:hAnsi="仿宋" w:cs="仿宋"/>
          <w:bCs/>
          <w:sz w:val="28"/>
          <w:szCs w:val="28"/>
        </w:rPr>
        <w:t>2022</w:t>
      </w:r>
      <w:r w:rsidR="003717D4">
        <w:rPr>
          <w:rFonts w:ascii="楷体_GB2312" w:eastAsia="楷体_GB2312" w:hAnsi="仿宋" w:cs="仿宋" w:hint="eastAsia"/>
          <w:bCs/>
          <w:sz w:val="28"/>
          <w:szCs w:val="28"/>
        </w:rPr>
        <w:t>京0</w:t>
      </w:r>
      <w:r w:rsidR="003717D4">
        <w:rPr>
          <w:rFonts w:ascii="楷体_GB2312" w:eastAsia="楷体_GB2312" w:hAnsi="仿宋" w:cs="仿宋"/>
          <w:bCs/>
          <w:sz w:val="28"/>
          <w:szCs w:val="28"/>
        </w:rPr>
        <w:t>4</w:t>
      </w:r>
      <w:r w:rsidR="003717D4">
        <w:rPr>
          <w:rFonts w:ascii="楷体_GB2312" w:eastAsia="楷体_GB2312" w:hAnsi="仿宋" w:cs="仿宋" w:hint="eastAsia"/>
          <w:bCs/>
          <w:sz w:val="28"/>
          <w:szCs w:val="28"/>
        </w:rPr>
        <w:t>执恢2</w:t>
      </w:r>
      <w:r w:rsidR="003717D4">
        <w:rPr>
          <w:rFonts w:ascii="楷体_GB2312" w:eastAsia="楷体_GB2312" w:hAnsi="仿宋" w:cs="仿宋"/>
          <w:bCs/>
          <w:sz w:val="28"/>
          <w:szCs w:val="28"/>
        </w:rPr>
        <w:t>66</w:t>
      </w:r>
      <w:r w:rsidR="003717D4">
        <w:rPr>
          <w:rFonts w:ascii="楷体_GB2312" w:eastAsia="楷体_GB2312" w:hAnsi="仿宋" w:cs="仿宋" w:hint="eastAsia"/>
          <w:bCs/>
          <w:sz w:val="28"/>
          <w:szCs w:val="28"/>
        </w:rPr>
        <w:t>号</w:t>
      </w:r>
      <w:r w:rsidR="003717D4">
        <w:rPr>
          <w:rFonts w:ascii="楷体_GB2312" w:eastAsia="楷体_GB2312" w:hAnsi="仿宋" w:cs="仿宋"/>
          <w:bCs/>
          <w:sz w:val="28"/>
          <w:szCs w:val="28"/>
        </w:rPr>
        <w:t>]</w:t>
      </w:r>
      <w:r w:rsidR="003717D4">
        <w:rPr>
          <w:rFonts w:ascii="楷体_GB2312" w:eastAsia="楷体_GB2312" w:hAnsi="仿宋" w:cs="仿宋" w:hint="eastAsia"/>
          <w:bCs/>
          <w:sz w:val="28"/>
          <w:szCs w:val="28"/>
        </w:rPr>
        <w:t>中未明确价值时点的前提下，</w:t>
      </w:r>
      <w:r w:rsidR="00287C00">
        <w:rPr>
          <w:rFonts w:ascii="楷体_GB2312" w:eastAsia="楷体_GB2312" w:hAnsi="仿宋" w:cs="仿宋" w:hint="eastAsia"/>
          <w:bCs/>
          <w:sz w:val="28"/>
          <w:szCs w:val="28"/>
        </w:rPr>
        <w:t>本次评估确定的价值时点为2</w:t>
      </w:r>
      <w:r w:rsidR="00287C00">
        <w:rPr>
          <w:rFonts w:ascii="楷体_GB2312" w:eastAsia="楷体_GB2312" w:hAnsi="仿宋" w:cs="仿宋"/>
          <w:bCs/>
          <w:sz w:val="28"/>
          <w:szCs w:val="28"/>
        </w:rPr>
        <w:t>022</w:t>
      </w:r>
      <w:r w:rsidR="00287C00">
        <w:rPr>
          <w:rFonts w:ascii="楷体_GB2312" w:eastAsia="楷体_GB2312" w:hAnsi="仿宋" w:cs="仿宋" w:hint="eastAsia"/>
          <w:bCs/>
          <w:sz w:val="28"/>
          <w:szCs w:val="28"/>
        </w:rPr>
        <w:t>年1</w:t>
      </w:r>
      <w:r w:rsidR="00287C00">
        <w:rPr>
          <w:rFonts w:ascii="楷体_GB2312" w:eastAsia="楷体_GB2312" w:hAnsi="仿宋" w:cs="仿宋"/>
          <w:bCs/>
          <w:sz w:val="28"/>
          <w:szCs w:val="28"/>
        </w:rPr>
        <w:t>1</w:t>
      </w:r>
      <w:r w:rsidR="00287C00">
        <w:rPr>
          <w:rFonts w:ascii="楷体_GB2312" w:eastAsia="楷体_GB2312" w:hAnsi="仿宋" w:cs="仿宋" w:hint="eastAsia"/>
          <w:bCs/>
          <w:sz w:val="28"/>
          <w:szCs w:val="28"/>
        </w:rPr>
        <w:t>月3日，即实地查勘之日</w:t>
      </w:r>
      <w:r w:rsidR="003717D4">
        <w:rPr>
          <w:rFonts w:ascii="楷体_GB2312" w:eastAsia="楷体_GB2312" w:hAnsi="仿宋" w:cs="仿宋" w:hint="eastAsia"/>
          <w:bCs/>
          <w:sz w:val="28"/>
          <w:szCs w:val="28"/>
        </w:rPr>
        <w:t>，符合上述评估</w:t>
      </w:r>
      <w:r w:rsidR="00C87502">
        <w:rPr>
          <w:rFonts w:ascii="楷体_GB2312" w:eastAsia="楷体_GB2312" w:hAnsi="仿宋" w:cs="仿宋" w:hint="eastAsia"/>
          <w:bCs/>
          <w:sz w:val="28"/>
          <w:szCs w:val="28"/>
        </w:rPr>
        <w:t>规范指南</w:t>
      </w:r>
      <w:r w:rsidR="003717D4">
        <w:rPr>
          <w:rFonts w:ascii="楷体_GB2312" w:eastAsia="楷体_GB2312" w:hAnsi="仿宋" w:cs="仿宋" w:hint="eastAsia"/>
          <w:bCs/>
          <w:sz w:val="28"/>
          <w:szCs w:val="28"/>
        </w:rPr>
        <w:t>的规定</w:t>
      </w:r>
      <w:r w:rsidR="00287C00">
        <w:rPr>
          <w:rFonts w:ascii="楷体_GB2312" w:eastAsia="楷体_GB2312" w:hAnsi="仿宋" w:cs="仿宋" w:hint="eastAsia"/>
          <w:bCs/>
          <w:sz w:val="28"/>
          <w:szCs w:val="28"/>
        </w:rPr>
        <w:t>。</w:t>
      </w:r>
    </w:p>
    <w:p w14:paraId="1A0FBF11" w14:textId="3A71DF5E" w:rsidR="00287C00" w:rsidRDefault="00404D15" w:rsidP="00AD3B3C">
      <w:pPr>
        <w:ind w:firstLine="570"/>
        <w:rPr>
          <w:rFonts w:ascii="楷体_GB2312" w:eastAsia="楷体_GB2312" w:hAnsi="仿宋" w:cs="仿宋"/>
          <w:bCs/>
          <w:sz w:val="28"/>
          <w:szCs w:val="28"/>
        </w:rPr>
      </w:pPr>
      <w:r>
        <w:rPr>
          <w:rFonts w:ascii="楷体_GB2312" w:eastAsia="楷体_GB2312" w:hAnsi="仿宋" w:cs="仿宋" w:hint="eastAsia"/>
          <w:bCs/>
          <w:sz w:val="28"/>
          <w:szCs w:val="28"/>
        </w:rPr>
        <w:t>根据</w:t>
      </w:r>
      <w:r w:rsidRPr="00404D15">
        <w:rPr>
          <w:rFonts w:ascii="楷体_GB2312" w:eastAsia="楷体_GB2312" w:hAnsi="仿宋" w:cs="仿宋" w:hint="eastAsia"/>
          <w:bCs/>
          <w:sz w:val="28"/>
          <w:szCs w:val="28"/>
        </w:rPr>
        <w:t>《房地产估价规范》[GB/T 50291-2015]</w:t>
      </w:r>
      <w:r>
        <w:rPr>
          <w:rFonts w:ascii="楷体_GB2312" w:eastAsia="楷体_GB2312" w:hAnsi="仿宋" w:cs="仿宋" w:hint="eastAsia"/>
          <w:bCs/>
          <w:sz w:val="28"/>
          <w:szCs w:val="28"/>
        </w:rPr>
        <w:t>，房地产的市场价值评估应</w:t>
      </w:r>
      <w:r w:rsidR="00287C00">
        <w:rPr>
          <w:rFonts w:ascii="楷体_GB2312" w:eastAsia="楷体_GB2312" w:hAnsi="仿宋" w:cs="仿宋" w:hint="eastAsia"/>
          <w:bCs/>
          <w:sz w:val="28"/>
          <w:szCs w:val="28"/>
        </w:rPr>
        <w:t>遵循价值时点原则，</w:t>
      </w:r>
      <w:r>
        <w:rPr>
          <w:rFonts w:ascii="楷体_GB2312" w:eastAsia="楷体_GB2312" w:hAnsi="仿宋" w:cs="仿宋" w:hint="eastAsia"/>
          <w:bCs/>
          <w:sz w:val="28"/>
          <w:szCs w:val="28"/>
        </w:rPr>
        <w:t>即</w:t>
      </w:r>
      <w:r w:rsidR="00287C00">
        <w:rPr>
          <w:rFonts w:ascii="楷体_GB2312" w:eastAsia="楷体_GB2312" w:hAnsi="仿宋" w:cs="仿宋" w:hint="eastAsia"/>
          <w:bCs/>
          <w:sz w:val="28"/>
          <w:szCs w:val="28"/>
        </w:rPr>
        <w:t>评估价值应为在根据估价目的确定的某一特定时间的价值或价格</w:t>
      </w:r>
      <w:r w:rsidR="003250D9">
        <w:rPr>
          <w:rFonts w:ascii="楷体_GB2312" w:eastAsia="楷体_GB2312" w:hAnsi="仿宋" w:cs="仿宋" w:hint="eastAsia"/>
          <w:bCs/>
          <w:sz w:val="28"/>
          <w:szCs w:val="28"/>
        </w:rPr>
        <w:t>。</w:t>
      </w:r>
      <w:r>
        <w:rPr>
          <w:rFonts w:ascii="楷体_GB2312" w:eastAsia="楷体_GB2312" w:hAnsi="仿宋" w:cs="仿宋" w:hint="eastAsia"/>
          <w:bCs/>
          <w:sz w:val="28"/>
          <w:szCs w:val="28"/>
        </w:rPr>
        <w:t>应符合价值时点的</w:t>
      </w:r>
      <w:r>
        <w:rPr>
          <w:rFonts w:ascii="楷体_GB2312" w:eastAsia="楷体_GB2312" w:hAnsi="仿宋" w:cs="仿宋" w:hint="eastAsia"/>
          <w:sz w:val="28"/>
          <w:szCs w:val="28"/>
        </w:rPr>
        <w:t>现实市场状况，而不是较理想或未来预期市场状况</w:t>
      </w:r>
      <w:r w:rsidR="003250D9">
        <w:rPr>
          <w:rFonts w:ascii="楷体_GB2312" w:eastAsia="楷体_GB2312" w:hAnsi="仿宋" w:cs="仿宋" w:hint="eastAsia"/>
          <w:sz w:val="28"/>
          <w:szCs w:val="28"/>
        </w:rPr>
        <w:t>下的预测性估价</w:t>
      </w:r>
      <w:r>
        <w:rPr>
          <w:rFonts w:ascii="楷体_GB2312" w:eastAsia="楷体_GB2312" w:hAnsi="仿宋" w:cs="仿宋" w:hint="eastAsia"/>
          <w:sz w:val="28"/>
          <w:szCs w:val="28"/>
        </w:rPr>
        <w:t>。</w:t>
      </w:r>
      <w:r w:rsidR="003250D9">
        <w:rPr>
          <w:rFonts w:ascii="楷体_GB2312" w:eastAsia="楷体_GB2312" w:hAnsi="仿宋" w:cs="仿宋" w:hint="eastAsia"/>
          <w:sz w:val="28"/>
          <w:szCs w:val="28"/>
        </w:rPr>
        <w:t>若认为目前市场条件同价值时点的交易市场差异较大，可申请</w:t>
      </w:r>
      <w:r w:rsidR="009A193C">
        <w:rPr>
          <w:rFonts w:ascii="楷体_GB2312" w:eastAsia="楷体_GB2312" w:hAnsi="仿宋" w:cs="仿宋" w:hint="eastAsia"/>
          <w:sz w:val="28"/>
          <w:szCs w:val="28"/>
        </w:rPr>
        <w:t>明确</w:t>
      </w:r>
      <w:r w:rsidR="003250D9">
        <w:rPr>
          <w:rFonts w:ascii="楷体_GB2312" w:eastAsia="楷体_GB2312" w:hAnsi="仿宋" w:cs="仿宋" w:hint="eastAsia"/>
          <w:sz w:val="28"/>
          <w:szCs w:val="28"/>
        </w:rPr>
        <w:t>价值时点重新评估。</w:t>
      </w:r>
    </w:p>
    <w:p w14:paraId="4BF8958E" w14:textId="5CC4597E" w:rsidR="00F04125" w:rsidRPr="00FE3ABC" w:rsidRDefault="00F04125" w:rsidP="00BF730E">
      <w:pPr>
        <w:kinsoku w:val="0"/>
        <w:autoSpaceDE w:val="0"/>
        <w:autoSpaceDN w:val="0"/>
        <w:spacing w:line="276" w:lineRule="auto"/>
        <w:contextualSpacing/>
        <w:jc w:val="left"/>
        <w:rPr>
          <w:rFonts w:ascii="楷体_GB2312" w:eastAsia="楷体_GB2312" w:hAnsi="Arial" w:cs="Times New Roman"/>
          <w:kern w:val="0"/>
          <w:sz w:val="28"/>
          <w:szCs w:val="28"/>
        </w:rPr>
      </w:pPr>
    </w:p>
    <w:p w14:paraId="1A8E5310" w14:textId="77777777" w:rsidR="009A5298" w:rsidRPr="00FE3ABC" w:rsidRDefault="00BF730E" w:rsidP="00AE363F">
      <w:pPr>
        <w:kinsoku w:val="0"/>
        <w:autoSpaceDE w:val="0"/>
        <w:autoSpaceDN w:val="0"/>
        <w:spacing w:line="276" w:lineRule="auto"/>
        <w:ind w:firstLineChars="200" w:firstLine="560"/>
        <w:contextualSpacing/>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特此说明</w:t>
      </w:r>
      <w:r w:rsidR="00440E4F" w:rsidRPr="00FE3ABC">
        <w:rPr>
          <w:rFonts w:ascii="Arial" w:eastAsia="楷体_GB2312" w:hAnsi="Arial" w:cs="Times New Roman" w:hint="eastAsia"/>
          <w:kern w:val="0"/>
          <w:sz w:val="28"/>
          <w:szCs w:val="28"/>
        </w:rPr>
        <w:t>。</w:t>
      </w:r>
    </w:p>
    <w:p w14:paraId="6115448F" w14:textId="77777777" w:rsidR="001E2A3D" w:rsidRPr="00FE3ABC" w:rsidRDefault="001E2A3D" w:rsidP="00BF730E">
      <w:pPr>
        <w:kinsoku w:val="0"/>
        <w:autoSpaceDE w:val="0"/>
        <w:autoSpaceDN w:val="0"/>
        <w:spacing w:line="276" w:lineRule="auto"/>
        <w:contextualSpacing/>
        <w:rPr>
          <w:rFonts w:ascii="Arial" w:eastAsia="楷体_GB2312" w:hAnsi="Arial" w:cs="Times New Roman"/>
          <w:kern w:val="0"/>
          <w:sz w:val="28"/>
          <w:szCs w:val="28"/>
        </w:rPr>
      </w:pPr>
    </w:p>
    <w:p w14:paraId="07F40130" w14:textId="77777777" w:rsidR="001E2A3D" w:rsidRPr="00FE3ABC" w:rsidRDefault="001E2A3D" w:rsidP="009A5298">
      <w:pPr>
        <w:kinsoku w:val="0"/>
        <w:autoSpaceDE w:val="0"/>
        <w:autoSpaceDN w:val="0"/>
        <w:spacing w:line="276" w:lineRule="auto"/>
        <w:ind w:left="540"/>
        <w:contextualSpacing/>
        <w:rPr>
          <w:rFonts w:ascii="Arial" w:eastAsia="楷体_GB2312" w:hAnsi="Arial" w:cs="Times New Roman"/>
          <w:kern w:val="0"/>
          <w:sz w:val="28"/>
          <w:szCs w:val="28"/>
        </w:rPr>
      </w:pPr>
    </w:p>
    <w:p w14:paraId="36DE3CBE" w14:textId="77777777" w:rsidR="00254642" w:rsidRPr="00FE3ABC" w:rsidRDefault="00254642" w:rsidP="009A5298">
      <w:pPr>
        <w:kinsoku w:val="0"/>
        <w:spacing w:line="276" w:lineRule="auto"/>
        <w:ind w:firstLineChars="1550" w:firstLine="4340"/>
        <w:rPr>
          <w:rFonts w:ascii="Arial" w:eastAsia="楷体_GB2312" w:hAnsi="Arial" w:cs="Times New Roman"/>
          <w:kern w:val="0"/>
          <w:sz w:val="28"/>
          <w:szCs w:val="28"/>
        </w:rPr>
      </w:pPr>
      <w:r w:rsidRPr="00FE3ABC">
        <w:rPr>
          <w:rFonts w:ascii="Arial" w:eastAsia="楷体_GB2312" w:hAnsi="Arial" w:cs="Times New Roman" w:hint="eastAsia"/>
          <w:kern w:val="0"/>
          <w:sz w:val="28"/>
          <w:szCs w:val="28"/>
        </w:rPr>
        <w:t>北京康正宏基房地产评估有限公司</w:t>
      </w:r>
    </w:p>
    <w:p w14:paraId="744FB72D" w14:textId="7C910C80" w:rsidR="000622EA" w:rsidRPr="00FE3ABC" w:rsidRDefault="00DF2867" w:rsidP="00691C2C">
      <w:pPr>
        <w:wordWrap w:val="0"/>
        <w:spacing w:line="276" w:lineRule="auto"/>
        <w:ind w:firstLineChars="300" w:firstLine="840"/>
        <w:jc w:val="right"/>
        <w:rPr>
          <w:rFonts w:ascii="Arial" w:eastAsia="楷体_GB2312" w:hAnsi="Arial" w:cs="Times New Roman"/>
          <w:kern w:val="0"/>
          <w:sz w:val="28"/>
          <w:szCs w:val="28"/>
          <w:u w:val="single"/>
        </w:rPr>
      </w:pPr>
      <w:r w:rsidRPr="00FE3ABC">
        <w:rPr>
          <w:rFonts w:ascii="Arial" w:eastAsia="楷体_GB2312" w:hAnsi="Arial" w:cs="Times New Roman" w:hint="eastAsia"/>
          <w:kern w:val="0"/>
          <w:sz w:val="28"/>
          <w:szCs w:val="28"/>
        </w:rPr>
        <w:t>二</w:t>
      </w:r>
      <w:r>
        <w:rPr>
          <w:rFonts w:ascii="Arial" w:eastAsia="楷体_GB2312" w:hAnsi="Arial" w:cs="Times New Roman" w:hint="eastAsia"/>
          <w:kern w:val="0"/>
          <w:sz w:val="28"/>
          <w:szCs w:val="28"/>
        </w:rPr>
        <w:t>〇二</w:t>
      </w:r>
      <w:r w:rsidR="00002E79">
        <w:rPr>
          <w:rFonts w:ascii="Arial" w:eastAsia="楷体_GB2312" w:hAnsi="Arial" w:cs="Times New Roman" w:hint="eastAsia"/>
          <w:kern w:val="0"/>
          <w:sz w:val="28"/>
          <w:szCs w:val="28"/>
        </w:rPr>
        <w:t>三</w:t>
      </w:r>
      <w:r w:rsidRPr="00FE3ABC">
        <w:rPr>
          <w:rFonts w:ascii="Arial" w:eastAsia="楷体_GB2312" w:hAnsi="Arial" w:cs="Times New Roman" w:hint="eastAsia"/>
          <w:kern w:val="0"/>
          <w:sz w:val="28"/>
          <w:szCs w:val="28"/>
        </w:rPr>
        <w:t>年</w:t>
      </w:r>
      <w:r>
        <w:rPr>
          <w:rFonts w:ascii="Arial" w:eastAsia="楷体_GB2312" w:hAnsi="Arial" w:cs="Times New Roman" w:hint="eastAsia"/>
          <w:kern w:val="0"/>
          <w:sz w:val="28"/>
          <w:szCs w:val="28"/>
        </w:rPr>
        <w:t>二</w:t>
      </w:r>
      <w:r w:rsidRPr="00FE3ABC">
        <w:rPr>
          <w:rFonts w:ascii="Arial" w:eastAsia="楷体_GB2312" w:hAnsi="Arial" w:cs="Times New Roman" w:hint="eastAsia"/>
          <w:kern w:val="0"/>
          <w:sz w:val="28"/>
          <w:szCs w:val="28"/>
        </w:rPr>
        <w:t>月</w:t>
      </w:r>
      <w:r>
        <w:rPr>
          <w:rFonts w:ascii="Arial" w:eastAsia="楷体_GB2312" w:hAnsi="Arial" w:cs="Times New Roman" w:hint="eastAsia"/>
          <w:kern w:val="0"/>
          <w:sz w:val="28"/>
          <w:szCs w:val="28"/>
        </w:rPr>
        <w:t>十</w:t>
      </w:r>
      <w:r w:rsidR="00002E79">
        <w:rPr>
          <w:rFonts w:ascii="Arial" w:eastAsia="楷体_GB2312" w:hAnsi="Arial" w:cs="Times New Roman" w:hint="eastAsia"/>
          <w:kern w:val="0"/>
          <w:sz w:val="28"/>
          <w:szCs w:val="28"/>
        </w:rPr>
        <w:t>七</w:t>
      </w:r>
      <w:r w:rsidRPr="00FE3ABC">
        <w:rPr>
          <w:rFonts w:ascii="Arial" w:eastAsia="楷体_GB2312" w:hAnsi="Arial" w:cs="Times New Roman" w:hint="eastAsia"/>
          <w:kern w:val="0"/>
          <w:sz w:val="28"/>
          <w:szCs w:val="28"/>
        </w:rPr>
        <w:t>日</w:t>
      </w:r>
    </w:p>
    <w:sectPr w:rsidR="000622EA" w:rsidRPr="00FE3ABC" w:rsidSect="00B65498">
      <w:headerReference w:type="default" r:id="rId8"/>
      <w:foot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391A4A" w14:textId="77777777" w:rsidR="00BC71DA" w:rsidRDefault="00BC71DA" w:rsidP="00FA3B45">
      <w:r>
        <w:separator/>
      </w:r>
    </w:p>
  </w:endnote>
  <w:endnote w:type="continuationSeparator" w:id="0">
    <w:p w14:paraId="481E0BEF" w14:textId="77777777" w:rsidR="00BC71DA" w:rsidRDefault="00BC71DA"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简">
    <w:charset w:val="86"/>
    <w:family w:val="swiss"/>
    <w:pitch w:val="variable"/>
    <w:sig w:usb0="8000002F" w:usb1="080E004A" w:usb2="00000010" w:usb3="00000000" w:csb0="003E0000" w:csb1="00000000"/>
  </w:font>
  <w:font w:name="仿宋">
    <w:charset w:val="86"/>
    <w:family w:val="auto"/>
    <w:pitch w:val="fixed"/>
    <w:sig w:usb0="800002BF" w:usb1="38CF7CFA" w:usb2="00000016" w:usb3="00000000" w:csb0="00040001" w:csb1="00000000"/>
  </w:font>
  <w:font w:name="华文楷体">
    <w:charset w:val="86"/>
    <w:family w:val="roman"/>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7968577"/>
      <w:docPartObj>
        <w:docPartGallery w:val="Page Numbers (Bottom of Page)"/>
        <w:docPartUnique/>
      </w:docPartObj>
    </w:sdtPr>
    <w:sdtContent>
      <w:p w14:paraId="7450122D" w14:textId="3AC75C48" w:rsidR="00BC71DA" w:rsidRDefault="00BC71DA">
        <w:pPr>
          <w:pStyle w:val="a5"/>
          <w:jc w:val="center"/>
        </w:pPr>
        <w:r>
          <w:fldChar w:fldCharType="begin"/>
        </w:r>
        <w:r>
          <w:instrText>PAGE   \* MERGEFORMAT</w:instrText>
        </w:r>
        <w:r>
          <w:fldChar w:fldCharType="separate"/>
        </w:r>
        <w:r w:rsidR="001B7170" w:rsidRPr="001B7170">
          <w:rPr>
            <w:noProof/>
            <w:lang w:val="zh-CN"/>
          </w:rPr>
          <w:t>1</w:t>
        </w:r>
        <w:r>
          <w:fldChar w:fldCharType="end"/>
        </w:r>
      </w:p>
    </w:sdtContent>
  </w:sdt>
  <w:p w14:paraId="7F59E625" w14:textId="77777777" w:rsidR="00BC71DA" w:rsidRDefault="00BC71DA">
    <w:pPr>
      <w:pStyle w:val="a5"/>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3F7CD9" w14:textId="77777777" w:rsidR="00BC71DA" w:rsidRDefault="00BC71DA" w:rsidP="00FA3B45">
      <w:r>
        <w:separator/>
      </w:r>
    </w:p>
  </w:footnote>
  <w:footnote w:type="continuationSeparator" w:id="0">
    <w:p w14:paraId="0D7E5436" w14:textId="77777777" w:rsidR="00BC71DA" w:rsidRDefault="00BC71DA" w:rsidP="00FA3B4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0CB2" w14:textId="77777777" w:rsidR="00BC71DA" w:rsidRDefault="00BC71DA">
    <w:pPr>
      <w:pStyle w:val="a3"/>
    </w:pPr>
    <w:r>
      <w:rPr>
        <w:noProof/>
      </w:rPr>
      <w:drawing>
        <wp:inline distT="0" distB="0" distL="0" distR="0" wp14:anchorId="35800415" wp14:editId="0B295700">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B312C"/>
    <w:multiLevelType w:val="singleLevel"/>
    <w:tmpl w:val="61F2D365"/>
    <w:lvl w:ilvl="0">
      <w:start w:val="1"/>
      <w:numFmt w:val="chineseCounting"/>
      <w:suff w:val="nothing"/>
      <w:lvlText w:val="%1、"/>
      <w:lvlJc w:val="left"/>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55252D30"/>
    <w:multiLevelType w:val="hybridMultilevel"/>
    <w:tmpl w:val="D09687BC"/>
    <w:lvl w:ilvl="0" w:tplc="7C90369E">
      <w:start w:val="1"/>
      <w:numFmt w:val="decimal"/>
      <w:lvlText w:val="%1."/>
      <w:lvlJc w:val="left"/>
      <w:pPr>
        <w:ind w:left="922" w:hanging="36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7">
    <w:nsid w:val="61F2D365"/>
    <w:multiLevelType w:val="singleLevel"/>
    <w:tmpl w:val="61F2D365"/>
    <w:lvl w:ilvl="0">
      <w:start w:val="1"/>
      <w:numFmt w:val="chineseCounting"/>
      <w:suff w:val="nothing"/>
      <w:lvlText w:val="%1、"/>
      <w:lvlJc w:val="left"/>
    </w:lvl>
  </w:abstractNum>
  <w:abstractNum w:abstractNumId="8">
    <w:nsid w:val="61F31313"/>
    <w:multiLevelType w:val="singleLevel"/>
    <w:tmpl w:val="61F31313"/>
    <w:lvl w:ilvl="0">
      <w:start w:val="1"/>
      <w:numFmt w:val="decimal"/>
      <w:suff w:val="nothing"/>
      <w:lvlText w:val="%1、"/>
      <w:lvlJc w:val="left"/>
    </w:lvl>
  </w:abstractNum>
  <w:abstractNum w:abstractNumId="9">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0">
    <w:nsid w:val="782E56EE"/>
    <w:multiLevelType w:val="hybridMultilevel"/>
    <w:tmpl w:val="FFE8F5E2"/>
    <w:lvl w:ilvl="0" w:tplc="AA04D65C">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12">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11"/>
  </w:num>
  <w:num w:numId="3">
    <w:abstractNumId w:val="1"/>
  </w:num>
  <w:num w:numId="4">
    <w:abstractNumId w:val="9"/>
  </w:num>
  <w:num w:numId="5">
    <w:abstractNumId w:val="12"/>
  </w:num>
  <w:num w:numId="6">
    <w:abstractNumId w:val="4"/>
  </w:num>
  <w:num w:numId="7">
    <w:abstractNumId w:val="3"/>
  </w:num>
  <w:num w:numId="8">
    <w:abstractNumId w:val="5"/>
  </w:num>
  <w:num w:numId="9">
    <w:abstractNumId w:val="7"/>
  </w:num>
  <w:num w:numId="10">
    <w:abstractNumId w:val="8"/>
  </w:num>
  <w:num w:numId="11">
    <w:abstractNumId w:val="10"/>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2E79"/>
    <w:rsid w:val="00010089"/>
    <w:rsid w:val="00021D74"/>
    <w:rsid w:val="00034E55"/>
    <w:rsid w:val="000364D6"/>
    <w:rsid w:val="00040AF5"/>
    <w:rsid w:val="000418BB"/>
    <w:rsid w:val="00060ECD"/>
    <w:rsid w:val="000622EA"/>
    <w:rsid w:val="00064076"/>
    <w:rsid w:val="000650A4"/>
    <w:rsid w:val="0007146C"/>
    <w:rsid w:val="00073E40"/>
    <w:rsid w:val="0008466E"/>
    <w:rsid w:val="000862DD"/>
    <w:rsid w:val="00092F84"/>
    <w:rsid w:val="000A28BE"/>
    <w:rsid w:val="000B0FBA"/>
    <w:rsid w:val="000B33F8"/>
    <w:rsid w:val="000D01C9"/>
    <w:rsid w:val="000D2B98"/>
    <w:rsid w:val="000D706B"/>
    <w:rsid w:val="000E4E7D"/>
    <w:rsid w:val="000F189E"/>
    <w:rsid w:val="000F45B2"/>
    <w:rsid w:val="000F671D"/>
    <w:rsid w:val="001012F6"/>
    <w:rsid w:val="0010153E"/>
    <w:rsid w:val="00101808"/>
    <w:rsid w:val="00102370"/>
    <w:rsid w:val="00127725"/>
    <w:rsid w:val="001301D6"/>
    <w:rsid w:val="0014772A"/>
    <w:rsid w:val="0015598E"/>
    <w:rsid w:val="001574EF"/>
    <w:rsid w:val="00163EFB"/>
    <w:rsid w:val="00164488"/>
    <w:rsid w:val="00165128"/>
    <w:rsid w:val="00175C26"/>
    <w:rsid w:val="00175D4A"/>
    <w:rsid w:val="001773C6"/>
    <w:rsid w:val="001801FA"/>
    <w:rsid w:val="0018404A"/>
    <w:rsid w:val="00192F3C"/>
    <w:rsid w:val="001A4BBE"/>
    <w:rsid w:val="001A747A"/>
    <w:rsid w:val="001B1149"/>
    <w:rsid w:val="001B7170"/>
    <w:rsid w:val="001C44AA"/>
    <w:rsid w:val="001C4E5E"/>
    <w:rsid w:val="001C7AA9"/>
    <w:rsid w:val="001D3A02"/>
    <w:rsid w:val="001D55C8"/>
    <w:rsid w:val="001D5F41"/>
    <w:rsid w:val="001E1A05"/>
    <w:rsid w:val="001E2A3D"/>
    <w:rsid w:val="001E6724"/>
    <w:rsid w:val="001F34E0"/>
    <w:rsid w:val="002034C1"/>
    <w:rsid w:val="00211F8F"/>
    <w:rsid w:val="00212232"/>
    <w:rsid w:val="00223627"/>
    <w:rsid w:val="00232978"/>
    <w:rsid w:val="002342A1"/>
    <w:rsid w:val="002420F2"/>
    <w:rsid w:val="00244389"/>
    <w:rsid w:val="00247734"/>
    <w:rsid w:val="002518DD"/>
    <w:rsid w:val="00254642"/>
    <w:rsid w:val="00256191"/>
    <w:rsid w:val="00256D70"/>
    <w:rsid w:val="002603C1"/>
    <w:rsid w:val="00270EA7"/>
    <w:rsid w:val="00276F7B"/>
    <w:rsid w:val="00277F14"/>
    <w:rsid w:val="0028234A"/>
    <w:rsid w:val="00282DB1"/>
    <w:rsid w:val="00283B75"/>
    <w:rsid w:val="00287C00"/>
    <w:rsid w:val="00292146"/>
    <w:rsid w:val="002930B1"/>
    <w:rsid w:val="002A3F85"/>
    <w:rsid w:val="002A623B"/>
    <w:rsid w:val="002B3084"/>
    <w:rsid w:val="002C0A63"/>
    <w:rsid w:val="002D0295"/>
    <w:rsid w:val="002D4FFD"/>
    <w:rsid w:val="002D534D"/>
    <w:rsid w:val="002D6918"/>
    <w:rsid w:val="002E511C"/>
    <w:rsid w:val="002E5D15"/>
    <w:rsid w:val="002E7149"/>
    <w:rsid w:val="002F5CAB"/>
    <w:rsid w:val="002F63D2"/>
    <w:rsid w:val="00300357"/>
    <w:rsid w:val="00303167"/>
    <w:rsid w:val="003063D5"/>
    <w:rsid w:val="003250D9"/>
    <w:rsid w:val="00330481"/>
    <w:rsid w:val="0033411D"/>
    <w:rsid w:val="00337FCA"/>
    <w:rsid w:val="00340B59"/>
    <w:rsid w:val="00346870"/>
    <w:rsid w:val="003502D0"/>
    <w:rsid w:val="00351255"/>
    <w:rsid w:val="00356D9A"/>
    <w:rsid w:val="003615CE"/>
    <w:rsid w:val="00364D83"/>
    <w:rsid w:val="00366EBB"/>
    <w:rsid w:val="003717D4"/>
    <w:rsid w:val="00380CA0"/>
    <w:rsid w:val="00387273"/>
    <w:rsid w:val="003A3281"/>
    <w:rsid w:val="003B1745"/>
    <w:rsid w:val="003D19B3"/>
    <w:rsid w:val="003D19E0"/>
    <w:rsid w:val="003D54D0"/>
    <w:rsid w:val="003E1DC5"/>
    <w:rsid w:val="003E2E7B"/>
    <w:rsid w:val="003F1376"/>
    <w:rsid w:val="003F19E2"/>
    <w:rsid w:val="00402250"/>
    <w:rsid w:val="00404D15"/>
    <w:rsid w:val="004053A8"/>
    <w:rsid w:val="00405F59"/>
    <w:rsid w:val="00414976"/>
    <w:rsid w:val="0041514F"/>
    <w:rsid w:val="004162D0"/>
    <w:rsid w:val="00416CE1"/>
    <w:rsid w:val="00416D0B"/>
    <w:rsid w:val="0042057C"/>
    <w:rsid w:val="0042151B"/>
    <w:rsid w:val="00422CB7"/>
    <w:rsid w:val="00425231"/>
    <w:rsid w:val="004350DA"/>
    <w:rsid w:val="00440E4F"/>
    <w:rsid w:val="00443902"/>
    <w:rsid w:val="00451192"/>
    <w:rsid w:val="0045218A"/>
    <w:rsid w:val="00454D2B"/>
    <w:rsid w:val="004601DD"/>
    <w:rsid w:val="00460F29"/>
    <w:rsid w:val="00467664"/>
    <w:rsid w:val="00470C87"/>
    <w:rsid w:val="004739E7"/>
    <w:rsid w:val="0047741E"/>
    <w:rsid w:val="00477CEF"/>
    <w:rsid w:val="00480AFD"/>
    <w:rsid w:val="004816E9"/>
    <w:rsid w:val="00483D35"/>
    <w:rsid w:val="004956CE"/>
    <w:rsid w:val="00495955"/>
    <w:rsid w:val="004A29BC"/>
    <w:rsid w:val="004A7EC5"/>
    <w:rsid w:val="004B06F9"/>
    <w:rsid w:val="004C1CF9"/>
    <w:rsid w:val="004C7178"/>
    <w:rsid w:val="004C73BF"/>
    <w:rsid w:val="004D14EB"/>
    <w:rsid w:val="004E4327"/>
    <w:rsid w:val="004E54B7"/>
    <w:rsid w:val="004E65EF"/>
    <w:rsid w:val="004F02DB"/>
    <w:rsid w:val="004F456F"/>
    <w:rsid w:val="004F4BAE"/>
    <w:rsid w:val="004F79E8"/>
    <w:rsid w:val="00503876"/>
    <w:rsid w:val="00506A69"/>
    <w:rsid w:val="00520499"/>
    <w:rsid w:val="005235CA"/>
    <w:rsid w:val="00531384"/>
    <w:rsid w:val="00531991"/>
    <w:rsid w:val="005340C0"/>
    <w:rsid w:val="00534683"/>
    <w:rsid w:val="005410F5"/>
    <w:rsid w:val="00544791"/>
    <w:rsid w:val="00552C66"/>
    <w:rsid w:val="00552E6C"/>
    <w:rsid w:val="00554A39"/>
    <w:rsid w:val="0056037E"/>
    <w:rsid w:val="00563162"/>
    <w:rsid w:val="00567575"/>
    <w:rsid w:val="0057027A"/>
    <w:rsid w:val="00570706"/>
    <w:rsid w:val="0057356E"/>
    <w:rsid w:val="00573B24"/>
    <w:rsid w:val="00583484"/>
    <w:rsid w:val="00585B4F"/>
    <w:rsid w:val="005873BE"/>
    <w:rsid w:val="005B4413"/>
    <w:rsid w:val="005D6075"/>
    <w:rsid w:val="005D6BA1"/>
    <w:rsid w:val="005F1F02"/>
    <w:rsid w:val="006009CC"/>
    <w:rsid w:val="0060258A"/>
    <w:rsid w:val="00604378"/>
    <w:rsid w:val="006048EA"/>
    <w:rsid w:val="006062B8"/>
    <w:rsid w:val="006112B9"/>
    <w:rsid w:val="006114C4"/>
    <w:rsid w:val="00613D2E"/>
    <w:rsid w:val="00615866"/>
    <w:rsid w:val="00626848"/>
    <w:rsid w:val="006279B9"/>
    <w:rsid w:val="006307F8"/>
    <w:rsid w:val="00635D8E"/>
    <w:rsid w:val="00637651"/>
    <w:rsid w:val="006378B3"/>
    <w:rsid w:val="006403A1"/>
    <w:rsid w:val="00640502"/>
    <w:rsid w:val="00645E71"/>
    <w:rsid w:val="00650721"/>
    <w:rsid w:val="006553F6"/>
    <w:rsid w:val="0065736F"/>
    <w:rsid w:val="00663330"/>
    <w:rsid w:val="006635B6"/>
    <w:rsid w:val="00670C15"/>
    <w:rsid w:val="00680F75"/>
    <w:rsid w:val="00691C2C"/>
    <w:rsid w:val="006A235B"/>
    <w:rsid w:val="006B02D4"/>
    <w:rsid w:val="006B1FC3"/>
    <w:rsid w:val="006B45F3"/>
    <w:rsid w:val="006C7BB2"/>
    <w:rsid w:val="006D197D"/>
    <w:rsid w:val="006D6955"/>
    <w:rsid w:val="006E28A7"/>
    <w:rsid w:val="006E6208"/>
    <w:rsid w:val="006F2CED"/>
    <w:rsid w:val="0070174E"/>
    <w:rsid w:val="00703776"/>
    <w:rsid w:val="00707DB2"/>
    <w:rsid w:val="0072194F"/>
    <w:rsid w:val="00747DA0"/>
    <w:rsid w:val="00750628"/>
    <w:rsid w:val="00751AF6"/>
    <w:rsid w:val="00752BCC"/>
    <w:rsid w:val="00756CDE"/>
    <w:rsid w:val="0076487A"/>
    <w:rsid w:val="00782AA6"/>
    <w:rsid w:val="00783C34"/>
    <w:rsid w:val="00793A98"/>
    <w:rsid w:val="007973FF"/>
    <w:rsid w:val="007A2CC0"/>
    <w:rsid w:val="007B48E4"/>
    <w:rsid w:val="007C040E"/>
    <w:rsid w:val="007C1365"/>
    <w:rsid w:val="007C47A1"/>
    <w:rsid w:val="007D52F8"/>
    <w:rsid w:val="007D647E"/>
    <w:rsid w:val="007D6B25"/>
    <w:rsid w:val="0080415F"/>
    <w:rsid w:val="00810649"/>
    <w:rsid w:val="00813475"/>
    <w:rsid w:val="0082600F"/>
    <w:rsid w:val="00826F63"/>
    <w:rsid w:val="00832176"/>
    <w:rsid w:val="008357D2"/>
    <w:rsid w:val="008419A2"/>
    <w:rsid w:val="008427DD"/>
    <w:rsid w:val="00843714"/>
    <w:rsid w:val="0084484F"/>
    <w:rsid w:val="00846176"/>
    <w:rsid w:val="008521A4"/>
    <w:rsid w:val="008670B8"/>
    <w:rsid w:val="0088065F"/>
    <w:rsid w:val="00890889"/>
    <w:rsid w:val="00897ED9"/>
    <w:rsid w:val="008A6601"/>
    <w:rsid w:val="008B3042"/>
    <w:rsid w:val="008B528E"/>
    <w:rsid w:val="008B618C"/>
    <w:rsid w:val="008C6E53"/>
    <w:rsid w:val="008D1732"/>
    <w:rsid w:val="008E2239"/>
    <w:rsid w:val="008E2D20"/>
    <w:rsid w:val="008E3250"/>
    <w:rsid w:val="008E3EE3"/>
    <w:rsid w:val="008F022F"/>
    <w:rsid w:val="00901F72"/>
    <w:rsid w:val="00915225"/>
    <w:rsid w:val="00916BA9"/>
    <w:rsid w:val="00917557"/>
    <w:rsid w:val="0092061F"/>
    <w:rsid w:val="00923EC7"/>
    <w:rsid w:val="00924440"/>
    <w:rsid w:val="00924EE6"/>
    <w:rsid w:val="00925A1F"/>
    <w:rsid w:val="009310D5"/>
    <w:rsid w:val="00933EDC"/>
    <w:rsid w:val="00935709"/>
    <w:rsid w:val="009376B4"/>
    <w:rsid w:val="00941F2C"/>
    <w:rsid w:val="00946AFB"/>
    <w:rsid w:val="00946CF8"/>
    <w:rsid w:val="009643E9"/>
    <w:rsid w:val="00974F70"/>
    <w:rsid w:val="00975067"/>
    <w:rsid w:val="00982206"/>
    <w:rsid w:val="00983612"/>
    <w:rsid w:val="009932DA"/>
    <w:rsid w:val="00997644"/>
    <w:rsid w:val="009A193C"/>
    <w:rsid w:val="009A5298"/>
    <w:rsid w:val="009A5C8E"/>
    <w:rsid w:val="009C409C"/>
    <w:rsid w:val="009D064B"/>
    <w:rsid w:val="009D1CED"/>
    <w:rsid w:val="009E6095"/>
    <w:rsid w:val="009E7572"/>
    <w:rsid w:val="00A00092"/>
    <w:rsid w:val="00A01912"/>
    <w:rsid w:val="00A03422"/>
    <w:rsid w:val="00A14671"/>
    <w:rsid w:val="00A41316"/>
    <w:rsid w:val="00A44D9E"/>
    <w:rsid w:val="00A470BC"/>
    <w:rsid w:val="00A57C5F"/>
    <w:rsid w:val="00A60A48"/>
    <w:rsid w:val="00A6175B"/>
    <w:rsid w:val="00A67181"/>
    <w:rsid w:val="00A743E8"/>
    <w:rsid w:val="00A85CCD"/>
    <w:rsid w:val="00A934AF"/>
    <w:rsid w:val="00A952D7"/>
    <w:rsid w:val="00AA4C55"/>
    <w:rsid w:val="00AA5F0B"/>
    <w:rsid w:val="00AA7353"/>
    <w:rsid w:val="00AB04FA"/>
    <w:rsid w:val="00AB308B"/>
    <w:rsid w:val="00AB392E"/>
    <w:rsid w:val="00AB497C"/>
    <w:rsid w:val="00AB585E"/>
    <w:rsid w:val="00AB599C"/>
    <w:rsid w:val="00AB74EF"/>
    <w:rsid w:val="00AC1F61"/>
    <w:rsid w:val="00AC4A0C"/>
    <w:rsid w:val="00AD020E"/>
    <w:rsid w:val="00AD3B3C"/>
    <w:rsid w:val="00AD7926"/>
    <w:rsid w:val="00AE363F"/>
    <w:rsid w:val="00AE610A"/>
    <w:rsid w:val="00AF1A03"/>
    <w:rsid w:val="00B01BC3"/>
    <w:rsid w:val="00B03B09"/>
    <w:rsid w:val="00B05D29"/>
    <w:rsid w:val="00B11C7C"/>
    <w:rsid w:val="00B227E0"/>
    <w:rsid w:val="00B255A9"/>
    <w:rsid w:val="00B40279"/>
    <w:rsid w:val="00B432F4"/>
    <w:rsid w:val="00B46676"/>
    <w:rsid w:val="00B46974"/>
    <w:rsid w:val="00B47FDA"/>
    <w:rsid w:val="00B525B6"/>
    <w:rsid w:val="00B61649"/>
    <w:rsid w:val="00B619B2"/>
    <w:rsid w:val="00B63FB2"/>
    <w:rsid w:val="00B64429"/>
    <w:rsid w:val="00B65498"/>
    <w:rsid w:val="00B6729A"/>
    <w:rsid w:val="00B70148"/>
    <w:rsid w:val="00B73FCE"/>
    <w:rsid w:val="00B860FA"/>
    <w:rsid w:val="00B87EAD"/>
    <w:rsid w:val="00B956FF"/>
    <w:rsid w:val="00B96F6D"/>
    <w:rsid w:val="00BA207C"/>
    <w:rsid w:val="00BA59E3"/>
    <w:rsid w:val="00BB13C8"/>
    <w:rsid w:val="00BB7AD1"/>
    <w:rsid w:val="00BB7F1E"/>
    <w:rsid w:val="00BC028A"/>
    <w:rsid w:val="00BC71DA"/>
    <w:rsid w:val="00BD25DC"/>
    <w:rsid w:val="00BD4219"/>
    <w:rsid w:val="00BD4757"/>
    <w:rsid w:val="00BE1638"/>
    <w:rsid w:val="00BE19A6"/>
    <w:rsid w:val="00BE24D9"/>
    <w:rsid w:val="00BF45A8"/>
    <w:rsid w:val="00BF730E"/>
    <w:rsid w:val="00C0043C"/>
    <w:rsid w:val="00C03A45"/>
    <w:rsid w:val="00C118BA"/>
    <w:rsid w:val="00C1477B"/>
    <w:rsid w:val="00C1795F"/>
    <w:rsid w:val="00C23B59"/>
    <w:rsid w:val="00C3228F"/>
    <w:rsid w:val="00C37145"/>
    <w:rsid w:val="00C44C67"/>
    <w:rsid w:val="00C643E0"/>
    <w:rsid w:val="00C65B53"/>
    <w:rsid w:val="00C7238B"/>
    <w:rsid w:val="00C77FAD"/>
    <w:rsid w:val="00C84169"/>
    <w:rsid w:val="00C87502"/>
    <w:rsid w:val="00C937F6"/>
    <w:rsid w:val="00C9450E"/>
    <w:rsid w:val="00C94951"/>
    <w:rsid w:val="00CA057B"/>
    <w:rsid w:val="00CA6D3C"/>
    <w:rsid w:val="00CA761C"/>
    <w:rsid w:val="00CB25F3"/>
    <w:rsid w:val="00CB4748"/>
    <w:rsid w:val="00CC5280"/>
    <w:rsid w:val="00CC74DA"/>
    <w:rsid w:val="00CD5C30"/>
    <w:rsid w:val="00CE0F35"/>
    <w:rsid w:val="00CE5E51"/>
    <w:rsid w:val="00CE7D4C"/>
    <w:rsid w:val="00D00FC8"/>
    <w:rsid w:val="00D07065"/>
    <w:rsid w:val="00D13659"/>
    <w:rsid w:val="00D16B33"/>
    <w:rsid w:val="00D17507"/>
    <w:rsid w:val="00D1761C"/>
    <w:rsid w:val="00D216F2"/>
    <w:rsid w:val="00D4191F"/>
    <w:rsid w:val="00D45BC0"/>
    <w:rsid w:val="00D47C2A"/>
    <w:rsid w:val="00D63936"/>
    <w:rsid w:val="00D72112"/>
    <w:rsid w:val="00D72639"/>
    <w:rsid w:val="00D763CC"/>
    <w:rsid w:val="00D76CC6"/>
    <w:rsid w:val="00D86767"/>
    <w:rsid w:val="00D87CCB"/>
    <w:rsid w:val="00D93FBF"/>
    <w:rsid w:val="00D97470"/>
    <w:rsid w:val="00DA02E9"/>
    <w:rsid w:val="00DA270C"/>
    <w:rsid w:val="00DA69E6"/>
    <w:rsid w:val="00DB1FDB"/>
    <w:rsid w:val="00DB385C"/>
    <w:rsid w:val="00DB568F"/>
    <w:rsid w:val="00DB5D0B"/>
    <w:rsid w:val="00DC5839"/>
    <w:rsid w:val="00DC7865"/>
    <w:rsid w:val="00DC7957"/>
    <w:rsid w:val="00DE1F5F"/>
    <w:rsid w:val="00DE4E3D"/>
    <w:rsid w:val="00DE5075"/>
    <w:rsid w:val="00DE5748"/>
    <w:rsid w:val="00DF2867"/>
    <w:rsid w:val="00DF510B"/>
    <w:rsid w:val="00E0069C"/>
    <w:rsid w:val="00E02A7E"/>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3CFE"/>
    <w:rsid w:val="00EA50D3"/>
    <w:rsid w:val="00EB744F"/>
    <w:rsid w:val="00EC0802"/>
    <w:rsid w:val="00EC40CB"/>
    <w:rsid w:val="00EC466E"/>
    <w:rsid w:val="00EC489B"/>
    <w:rsid w:val="00EE2DB3"/>
    <w:rsid w:val="00EE3A38"/>
    <w:rsid w:val="00EE4F51"/>
    <w:rsid w:val="00EE6015"/>
    <w:rsid w:val="00EF2C91"/>
    <w:rsid w:val="00F01699"/>
    <w:rsid w:val="00F01E59"/>
    <w:rsid w:val="00F020EE"/>
    <w:rsid w:val="00F04125"/>
    <w:rsid w:val="00F06382"/>
    <w:rsid w:val="00F1031D"/>
    <w:rsid w:val="00F11470"/>
    <w:rsid w:val="00F22DEC"/>
    <w:rsid w:val="00F34468"/>
    <w:rsid w:val="00F463F1"/>
    <w:rsid w:val="00F5079D"/>
    <w:rsid w:val="00F8732C"/>
    <w:rsid w:val="00FA1BA0"/>
    <w:rsid w:val="00FA3B45"/>
    <w:rsid w:val="00FC291F"/>
    <w:rsid w:val="00FD1B03"/>
    <w:rsid w:val="00FD3082"/>
    <w:rsid w:val="00FE02F7"/>
    <w:rsid w:val="00FE3ABC"/>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F3608F"/>
  <w15:docId w15:val="{53EA6AA3-91EB-49D6-AA2F-AF8633658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a4">
    <w:name w:val="页眉字符"/>
    <w:basedOn w:val="a0"/>
    <w:link w:val="a3"/>
    <w:uiPriority w:val="99"/>
    <w:rsid w:val="00FA3B45"/>
    <w:rPr>
      <w:sz w:val="18"/>
      <w:szCs w:val="18"/>
    </w:rPr>
  </w:style>
  <w:style w:type="paragraph" w:styleId="a5">
    <w:name w:val="footer"/>
    <w:basedOn w:val="a"/>
    <w:link w:val="a6"/>
    <w:uiPriority w:val="99"/>
    <w:unhideWhenUsed/>
    <w:rsid w:val="00FA3B45"/>
    <w:pPr>
      <w:tabs>
        <w:tab w:val="center" w:pos="4153"/>
        <w:tab w:val="right" w:pos="8306"/>
      </w:tabs>
      <w:snapToGrid w:val="0"/>
      <w:jc w:val="left"/>
    </w:pPr>
    <w:rPr>
      <w:sz w:val="18"/>
      <w:szCs w:val="18"/>
    </w:rPr>
  </w:style>
  <w:style w:type="character" w:customStyle="1" w:styleId="a6">
    <w:name w:val="页脚字符"/>
    <w:basedOn w:val="a0"/>
    <w:link w:val="a5"/>
    <w:uiPriority w:val="99"/>
    <w:rsid w:val="00FA3B45"/>
    <w:rPr>
      <w:sz w:val="18"/>
      <w:szCs w:val="18"/>
    </w:rPr>
  </w:style>
  <w:style w:type="paragraph" w:styleId="a7">
    <w:name w:val="Balloon Text"/>
    <w:basedOn w:val="a"/>
    <w:link w:val="a8"/>
    <w:uiPriority w:val="99"/>
    <w:semiHidden/>
    <w:unhideWhenUsed/>
    <w:rsid w:val="00534683"/>
    <w:rPr>
      <w:sz w:val="18"/>
      <w:szCs w:val="18"/>
    </w:rPr>
  </w:style>
  <w:style w:type="character" w:customStyle="1" w:styleId="a8">
    <w:name w:val="批注框文本字符"/>
    <w:basedOn w:val="a0"/>
    <w:link w:val="a7"/>
    <w:uiPriority w:val="99"/>
    <w:semiHidden/>
    <w:rsid w:val="00534683"/>
    <w:rPr>
      <w:sz w:val="18"/>
      <w:szCs w:val="18"/>
    </w:rPr>
  </w:style>
  <w:style w:type="table" w:styleId="a9">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99"/>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b">
    <w:name w:val="annotation reference"/>
    <w:basedOn w:val="a0"/>
    <w:uiPriority w:val="99"/>
    <w:semiHidden/>
    <w:unhideWhenUsed/>
    <w:rsid w:val="00EA30CC"/>
    <w:rPr>
      <w:sz w:val="21"/>
      <w:szCs w:val="21"/>
    </w:rPr>
  </w:style>
  <w:style w:type="paragraph" w:styleId="ac">
    <w:name w:val="annotation text"/>
    <w:basedOn w:val="a"/>
    <w:link w:val="ad"/>
    <w:uiPriority w:val="99"/>
    <w:semiHidden/>
    <w:unhideWhenUsed/>
    <w:rsid w:val="00EA30CC"/>
    <w:pPr>
      <w:jc w:val="left"/>
    </w:pPr>
  </w:style>
  <w:style w:type="character" w:customStyle="1" w:styleId="ad">
    <w:name w:val="批注文字字符"/>
    <w:basedOn w:val="a0"/>
    <w:link w:val="ac"/>
    <w:uiPriority w:val="99"/>
    <w:semiHidden/>
    <w:rsid w:val="00EA30CC"/>
  </w:style>
  <w:style w:type="paragraph" w:styleId="ae">
    <w:name w:val="annotation subject"/>
    <w:basedOn w:val="ac"/>
    <w:next w:val="ac"/>
    <w:link w:val="af"/>
    <w:uiPriority w:val="99"/>
    <w:semiHidden/>
    <w:unhideWhenUsed/>
    <w:rsid w:val="00EA30CC"/>
    <w:rPr>
      <w:b/>
      <w:bCs/>
    </w:rPr>
  </w:style>
  <w:style w:type="character" w:customStyle="1" w:styleId="af">
    <w:name w:val="批注主题字符"/>
    <w:basedOn w:val="ad"/>
    <w:link w:val="ae"/>
    <w:uiPriority w:val="99"/>
    <w:semiHidden/>
    <w:rsid w:val="00EA30CC"/>
    <w:rPr>
      <w:b/>
      <w:bCs/>
    </w:rPr>
  </w:style>
  <w:style w:type="paragraph" w:styleId="af0">
    <w:name w:val="Date"/>
    <w:basedOn w:val="a"/>
    <w:next w:val="a"/>
    <w:link w:val="af1"/>
    <w:uiPriority w:val="99"/>
    <w:semiHidden/>
    <w:unhideWhenUsed/>
    <w:rsid w:val="008F022F"/>
    <w:pPr>
      <w:ind w:leftChars="2500" w:left="100"/>
    </w:pPr>
  </w:style>
  <w:style w:type="character" w:customStyle="1" w:styleId="af1">
    <w:name w:val="日期字符"/>
    <w:basedOn w:val="a0"/>
    <w:link w:val="af0"/>
    <w:uiPriority w:val="99"/>
    <w:semiHidden/>
    <w:rsid w:val="008F022F"/>
  </w:style>
  <w:style w:type="character" w:styleId="af2">
    <w:name w:val="Emphasis"/>
    <w:basedOn w:val="a0"/>
    <w:uiPriority w:val="20"/>
    <w:qFormat/>
    <w:rsid w:val="00946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64080">
      <w:bodyDiv w:val="1"/>
      <w:marLeft w:val="0"/>
      <w:marRight w:val="0"/>
      <w:marTop w:val="0"/>
      <w:marBottom w:val="0"/>
      <w:divBdr>
        <w:top w:val="none" w:sz="0" w:space="0" w:color="auto"/>
        <w:left w:val="none" w:sz="0" w:space="0" w:color="auto"/>
        <w:bottom w:val="none" w:sz="0" w:space="0" w:color="auto"/>
        <w:right w:val="none" w:sz="0" w:space="0" w:color="auto"/>
      </w:divBdr>
    </w:div>
    <w:div w:id="163206569">
      <w:bodyDiv w:val="1"/>
      <w:marLeft w:val="0"/>
      <w:marRight w:val="0"/>
      <w:marTop w:val="0"/>
      <w:marBottom w:val="0"/>
      <w:divBdr>
        <w:top w:val="none" w:sz="0" w:space="0" w:color="auto"/>
        <w:left w:val="none" w:sz="0" w:space="0" w:color="auto"/>
        <w:bottom w:val="none" w:sz="0" w:space="0" w:color="auto"/>
        <w:right w:val="none" w:sz="0" w:space="0" w:color="auto"/>
      </w:divBdr>
    </w:div>
    <w:div w:id="974140178">
      <w:bodyDiv w:val="1"/>
      <w:marLeft w:val="0"/>
      <w:marRight w:val="0"/>
      <w:marTop w:val="0"/>
      <w:marBottom w:val="0"/>
      <w:divBdr>
        <w:top w:val="none" w:sz="0" w:space="0" w:color="auto"/>
        <w:left w:val="none" w:sz="0" w:space="0" w:color="auto"/>
        <w:bottom w:val="none" w:sz="0" w:space="0" w:color="auto"/>
        <w:right w:val="none" w:sz="0" w:space="0" w:color="auto"/>
      </w:divBdr>
    </w:div>
    <w:div w:id="1205484241">
      <w:bodyDiv w:val="1"/>
      <w:marLeft w:val="0"/>
      <w:marRight w:val="0"/>
      <w:marTop w:val="0"/>
      <w:marBottom w:val="0"/>
      <w:divBdr>
        <w:top w:val="none" w:sz="0" w:space="0" w:color="auto"/>
        <w:left w:val="none" w:sz="0" w:space="0" w:color="auto"/>
        <w:bottom w:val="none" w:sz="0" w:space="0" w:color="auto"/>
        <w:right w:val="none" w:sz="0" w:space="0" w:color="auto"/>
      </w:divBdr>
    </w:div>
    <w:div w:id="1518614490">
      <w:bodyDiv w:val="1"/>
      <w:marLeft w:val="0"/>
      <w:marRight w:val="0"/>
      <w:marTop w:val="0"/>
      <w:marBottom w:val="0"/>
      <w:divBdr>
        <w:top w:val="none" w:sz="0" w:space="0" w:color="auto"/>
        <w:left w:val="none" w:sz="0" w:space="0" w:color="auto"/>
        <w:bottom w:val="none" w:sz="0" w:space="0" w:color="auto"/>
        <w:right w:val="none" w:sz="0" w:space="0" w:color="auto"/>
      </w:divBdr>
    </w:div>
    <w:div w:id="192198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73CBB-ED93-1A4E-8CCF-D43C4EB5E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807</TotalTime>
  <Pages>16</Pages>
  <Words>4099</Words>
  <Characters>4796</Characters>
  <Application>Microsoft Macintosh Word</Application>
  <DocSecurity>0</DocSecurity>
  <Lines>399</Lines>
  <Paragraphs>386</Paragraphs>
  <ScaleCrop>false</ScaleCrop>
  <HeadingPairs>
    <vt:vector size="2" baseType="variant">
      <vt:variant>
        <vt:lpstr>标题</vt:lpstr>
      </vt:variant>
      <vt:variant>
        <vt:i4>1</vt:i4>
      </vt:variant>
    </vt:vector>
  </HeadingPairs>
  <TitlesOfParts>
    <vt:vector size="1" baseType="lpstr">
      <vt:lpstr/>
    </vt:vector>
  </TitlesOfParts>
  <Company>CHINA</Company>
  <LinksUpToDate>false</LinksUpToDate>
  <CharactersWithSpaces>8509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诗霖</cp:lastModifiedBy>
  <cp:revision>88</cp:revision>
  <cp:lastPrinted>2019-08-05T08:49:00Z</cp:lastPrinted>
  <dcterms:created xsi:type="dcterms:W3CDTF">2023-02-14T02:09:00Z</dcterms:created>
  <dcterms:modified xsi:type="dcterms:W3CDTF">2023-02-16T08:57:00Z</dcterms:modified>
</cp:coreProperties>
</file>