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rPr>
          <w:rFonts w:hint="eastAsia" w:ascii="Arial" w:hAnsi="Arial" w:eastAsia="宋体" w:cs="Arial"/>
          <w:sz w:val="44"/>
          <w:szCs w:val="44"/>
          <w:lang w:eastAsia="zh-CN"/>
        </w:rPr>
      </w:pPr>
      <w:bookmarkStart w:id="1" w:name="_GoBack"/>
      <w:bookmarkEnd w:id="1"/>
    </w:p>
    <w:p>
      <w:pPr>
        <w:pStyle w:val="2"/>
        <w:numPr>
          <w:ilvl w:val="0"/>
          <w:numId w:val="0"/>
        </w:numPr>
        <w:bidi w:val="0"/>
        <w:rPr>
          <w:rFonts w:hint="eastAsia" w:ascii="Arial" w:hAnsi="Arial" w:eastAsia="宋体" w:cs="Arial"/>
          <w:sz w:val="44"/>
          <w:szCs w:val="44"/>
          <w:lang w:eastAsia="zh-CN"/>
        </w:rPr>
      </w:pPr>
      <w:r>
        <w:rPr>
          <w:rFonts w:hint="eastAsia" w:ascii="Arial" w:hAnsi="Arial" w:eastAsia="宋体" w:cs="Arial"/>
          <w:sz w:val="44"/>
          <w:szCs w:val="44"/>
          <w:lang w:eastAsia="zh-CN"/>
        </w:rPr>
        <w:t>（2023）京0106民初15350号案件中止函</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北京市</w:t>
      </w:r>
      <w:r>
        <w:rPr>
          <w:rFonts w:hint="eastAsia" w:ascii="宋体" w:hAnsi="宋体" w:eastAsia="宋体" w:cs="宋体"/>
          <w:i w:val="0"/>
          <w:iCs w:val="0"/>
          <w:caps w:val="0"/>
          <w:color w:val="auto"/>
          <w:spacing w:val="0"/>
          <w:sz w:val="28"/>
          <w:szCs w:val="28"/>
          <w:shd w:val="clear" w:fill="FFFFFF"/>
          <w:lang w:eastAsia="zh-CN"/>
        </w:rPr>
        <w:t>丰台区</w:t>
      </w:r>
      <w:r>
        <w:rPr>
          <w:rFonts w:hint="eastAsia" w:ascii="宋体" w:hAnsi="宋体" w:eastAsia="宋体" w:cs="宋体"/>
          <w:i w:val="0"/>
          <w:iCs w:val="0"/>
          <w:caps w:val="0"/>
          <w:color w:val="auto"/>
          <w:spacing w:val="0"/>
          <w:sz w:val="28"/>
          <w:szCs w:val="28"/>
          <w:shd w:val="clear" w:fill="FFFFFF"/>
        </w:rPr>
        <w:t>人民法院</w:t>
      </w:r>
      <w:r>
        <w:rPr>
          <w:rFonts w:hint="eastAsia" w:ascii="宋体" w:hAnsi="宋体" w:eastAsia="宋体" w:cs="宋体"/>
          <w:i w:val="0"/>
          <w:iCs w:val="0"/>
          <w:caps w:val="0"/>
          <w:color w:val="auto"/>
          <w:spacing w:val="0"/>
          <w:sz w:val="28"/>
          <w:szCs w:val="2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eastAsia="zh-CN"/>
        </w:rPr>
        <w:t>受贵院委托，我司于</w:t>
      </w:r>
      <w:r>
        <w:rPr>
          <w:rFonts w:hint="eastAsia" w:ascii="宋体" w:hAnsi="宋体" w:eastAsia="宋体" w:cs="宋体"/>
          <w:i w:val="0"/>
          <w:iCs w:val="0"/>
          <w:caps w:val="0"/>
          <w:color w:val="auto"/>
          <w:spacing w:val="0"/>
          <w:sz w:val="28"/>
          <w:szCs w:val="28"/>
          <w:shd w:val="clear" w:fill="FFFFFF"/>
          <w:lang w:val="en-US" w:eastAsia="zh-CN"/>
        </w:rPr>
        <w:t>2023年08月25日 受理</w:t>
      </w:r>
      <w:r>
        <w:rPr>
          <w:rFonts w:hint="eastAsia" w:ascii="宋体" w:hAnsi="宋体" w:eastAsia="宋体" w:cs="宋体"/>
          <w:i w:val="0"/>
          <w:iCs w:val="0"/>
          <w:caps w:val="0"/>
          <w:color w:val="auto"/>
          <w:spacing w:val="0"/>
          <w:sz w:val="28"/>
          <w:szCs w:val="28"/>
          <w:shd w:val="clear" w:fill="FFFFFF"/>
          <w:lang w:eastAsia="zh-CN"/>
        </w:rPr>
        <w:t>（2023）京0106民初15350号</w:t>
      </w:r>
      <w:r>
        <w:rPr>
          <w:rFonts w:hint="eastAsia" w:ascii="宋体" w:hAnsi="宋体" w:eastAsia="宋体" w:cs="宋体"/>
          <w:i w:val="0"/>
          <w:iCs w:val="0"/>
          <w:caps w:val="0"/>
          <w:color w:val="auto"/>
          <w:spacing w:val="0"/>
          <w:sz w:val="28"/>
          <w:szCs w:val="28"/>
          <w:shd w:val="clear" w:fill="FFFFFF"/>
          <w:lang w:val="en-US" w:eastAsia="zh-CN"/>
        </w:rPr>
        <w:t>案件中当事人对北京市丰台区韩庄子西里7号楼3单元3层35号住宅用房进行房地产评估事宜。贵院本次案件提供的委托材料有5项，分别为：1.起诉书；2.起诉书；3.申请书；4.风险告知书；5.鉴定笔录。未提供涉案标的物的权属信息。故我司特此申请提出中止服务，待贵院提供供涉案标的物的权属信息并由指定交费义务人交费后，继续开展评估相关工作，望予批准。</w:t>
      </w:r>
    </w:p>
    <w:p>
      <w:pPr>
        <w:numPr>
          <w:ilvl w:val="0"/>
          <w:numId w:val="0"/>
        </w:numPr>
        <w:rPr>
          <w:rFonts w:hint="eastAsia" w:ascii="宋体" w:hAnsi="宋体" w:eastAsia="宋体" w:cs="宋体"/>
          <w:i w:val="0"/>
          <w:iCs w:val="0"/>
          <w:caps w:val="0"/>
          <w:color w:val="auto"/>
          <w:spacing w:val="0"/>
          <w:sz w:val="28"/>
          <w:szCs w:val="28"/>
          <w:shd w:val="clear" w:fill="FFFFFF"/>
          <w:lang w:val="en-US" w:eastAsia="zh-CN"/>
        </w:rPr>
      </w:pPr>
    </w:p>
    <w:p>
      <w:pPr>
        <w:numPr>
          <w:ilvl w:val="0"/>
          <w:numId w:val="0"/>
        </w:numPr>
        <w:rPr>
          <w:rFonts w:hint="eastAsia" w:ascii="宋体" w:hAnsi="宋体" w:eastAsia="宋体" w:cs="宋体"/>
          <w:i w:val="0"/>
          <w:iCs w:val="0"/>
          <w:caps w:val="0"/>
          <w:color w:val="auto"/>
          <w:spacing w:val="0"/>
          <w:sz w:val="28"/>
          <w:szCs w:val="28"/>
          <w:shd w:val="clear" w:fill="FFFFFF"/>
          <w:lang w:val="en-US" w:eastAsia="zh-CN"/>
        </w:rPr>
      </w:pPr>
    </w:p>
    <w:p>
      <w:pPr>
        <w:numPr>
          <w:ilvl w:val="0"/>
          <w:numId w:val="0"/>
        </w:numPr>
        <w:rPr>
          <w:rFonts w:hint="eastAsia" w:ascii="宋体" w:hAnsi="宋体" w:eastAsia="宋体" w:cs="宋体"/>
          <w:i w:val="0"/>
          <w:iCs w:val="0"/>
          <w:caps w:val="0"/>
          <w:color w:val="auto"/>
          <w:spacing w:val="0"/>
          <w:sz w:val="28"/>
          <w:szCs w:val="28"/>
          <w:shd w:val="clear" w:fill="FFFFFF"/>
          <w:lang w:val="en-US" w:eastAsia="zh-CN"/>
        </w:rPr>
      </w:pPr>
    </w:p>
    <w:p>
      <w:pPr>
        <w:numPr>
          <w:ilvl w:val="0"/>
          <w:numId w:val="0"/>
        </w:numPr>
        <w:rPr>
          <w:rFonts w:hint="eastAsia" w:ascii="宋体" w:hAnsi="宋体" w:eastAsia="宋体" w:cs="宋体"/>
          <w:i w:val="0"/>
          <w:iCs w:val="0"/>
          <w:caps w:val="0"/>
          <w:color w:val="auto"/>
          <w:spacing w:val="0"/>
          <w:sz w:val="28"/>
          <w:szCs w:val="28"/>
          <w:shd w:val="clear" w:fill="FFFFFF"/>
          <w:lang w:val="en-US" w:eastAsia="zh-CN"/>
        </w:rPr>
      </w:pPr>
    </w:p>
    <w:p>
      <w:pPr>
        <w:numPr>
          <w:ilvl w:val="0"/>
          <w:numId w:val="0"/>
        </w:numPr>
        <w:rPr>
          <w:rFonts w:hint="eastAsia" w:ascii="宋体" w:hAnsi="宋体" w:eastAsia="宋体" w:cs="宋体"/>
          <w:i w:val="0"/>
          <w:iCs w:val="0"/>
          <w:caps w:val="0"/>
          <w:color w:val="auto"/>
          <w:spacing w:val="0"/>
          <w:sz w:val="28"/>
          <w:szCs w:val="28"/>
          <w:shd w:val="clear" w:fill="FFFFFF"/>
          <w:lang w:val="en-US" w:eastAsia="zh-CN"/>
        </w:rPr>
      </w:pPr>
    </w:p>
    <w:p>
      <w:pPr>
        <w:numPr>
          <w:ilvl w:val="0"/>
          <w:numId w:val="0"/>
        </w:numPr>
        <w:jc w:val="righ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北京康正宏基房地产评估有限公司</w:t>
      </w:r>
    </w:p>
    <w:p>
      <w:pPr>
        <w:numPr>
          <w:ilvl w:val="0"/>
          <w:numId w:val="0"/>
        </w:numPr>
        <w:jc w:val="righ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2023年8月29日</w:t>
      </w:r>
    </w:p>
    <w:p>
      <w:pPr>
        <w:numPr>
          <w:ilvl w:val="0"/>
          <w:numId w:val="0"/>
        </w:numPr>
        <w:rPr>
          <w:rFonts w:hint="eastAsia" w:ascii="微软雅黑" w:hAnsi="微软雅黑" w:eastAsia="微软雅黑" w:cs="微软雅黑"/>
          <w:i w:val="0"/>
          <w:iCs w:val="0"/>
          <w:caps w:val="0"/>
          <w:color w:val="666666"/>
          <w:spacing w:val="0"/>
          <w:sz w:val="21"/>
          <w:szCs w:val="21"/>
          <w:shd w:val="clear" w:fill="FFFFFF"/>
          <w:lang w:val="en-US" w:eastAsia="zh-CN"/>
        </w:rPr>
      </w:pPr>
    </w:p>
    <w:p>
      <w:pPr>
        <w:rPr>
          <w:rFonts w:hint="default" w:ascii="微软雅黑" w:hAnsi="微软雅黑" w:eastAsia="微软雅黑" w:cs="微软雅黑"/>
          <w:i w:val="0"/>
          <w:iCs w:val="0"/>
          <w:caps w:val="0"/>
          <w:color w:val="666666"/>
          <w:spacing w:val="0"/>
          <w:sz w:val="21"/>
          <w:szCs w:val="21"/>
          <w:shd w:val="clear" w:fill="FFFFFF"/>
          <w:lang w:val="en-US" w:eastAsia="zh-CN"/>
        </w:rPr>
      </w:pPr>
      <w:r>
        <w:rPr>
          <w:rFonts w:hint="default" w:ascii="微软雅黑" w:hAnsi="微软雅黑" w:eastAsia="微软雅黑" w:cs="微软雅黑"/>
          <w:i w:val="0"/>
          <w:iCs w:val="0"/>
          <w:caps w:val="0"/>
          <w:color w:val="666666"/>
          <w:spacing w:val="0"/>
          <w:sz w:val="21"/>
          <w:szCs w:val="21"/>
          <w:shd w:val="clear" w:fill="FFFFFF"/>
          <w:lang w:val="en-US" w:eastAsia="zh-CN"/>
        </w:rPr>
        <w:br w:type="page"/>
      </w:r>
    </w:p>
    <w:p>
      <w:pPr>
        <w:jc w:val="center"/>
        <w:rPr>
          <w:rFonts w:ascii="仿宋" w:hAnsi="仿宋" w:eastAsia="仿宋"/>
          <w:sz w:val="28"/>
        </w:rPr>
      </w:pPr>
      <w:r>
        <w:rPr>
          <w:rFonts w:hint="eastAsia" w:ascii="仿宋" w:hAnsi="仿宋" w:eastAsia="仿宋"/>
          <w:sz w:val="28"/>
        </w:rPr>
        <w:t>鉴定方案</w:t>
      </w:r>
    </w:p>
    <w:p>
      <w:pPr>
        <w:pStyle w:val="17"/>
        <w:numPr>
          <w:ilvl w:val="0"/>
          <w:numId w:val="1"/>
        </w:numPr>
        <w:ind w:firstLineChars="0"/>
        <w:rPr>
          <w:rFonts w:ascii="仿宋" w:hAnsi="仿宋" w:eastAsia="仿宋"/>
          <w:sz w:val="28"/>
        </w:rPr>
      </w:pPr>
      <w:r>
        <w:rPr>
          <w:rFonts w:hint="eastAsia" w:ascii="仿宋" w:hAnsi="仿宋" w:eastAsia="仿宋"/>
          <w:sz w:val="28"/>
        </w:rPr>
        <w:t>案由及委托事项</w:t>
      </w:r>
    </w:p>
    <w:p>
      <w:pPr>
        <w:ind w:firstLine="560" w:firstLineChars="200"/>
        <w:rPr>
          <w:rFonts w:hint="default" w:ascii="Arial" w:hAnsi="Arial" w:eastAsia="仿宋" w:cs="Arial"/>
          <w:sz w:val="28"/>
        </w:rPr>
      </w:pPr>
      <w:r>
        <w:rPr>
          <w:rFonts w:hint="default" w:ascii="Arial" w:hAnsi="Arial" w:eastAsia="仿宋" w:cs="Arial"/>
          <w:sz w:val="28"/>
        </w:rPr>
        <w:t>在（2023）京0106民初15350号</w:t>
      </w:r>
      <w:r>
        <w:rPr>
          <w:rFonts w:hint="default" w:ascii="Arial" w:hAnsi="Arial" w:eastAsia="仿宋" w:cs="Arial"/>
          <w:sz w:val="28"/>
          <w:lang w:eastAsia="zh-CN"/>
        </w:rPr>
        <w:t>张亚平</w:t>
      </w:r>
      <w:r>
        <w:rPr>
          <w:rFonts w:hint="default" w:ascii="Arial" w:hAnsi="Arial" w:eastAsia="仿宋" w:cs="Arial"/>
          <w:sz w:val="28"/>
        </w:rPr>
        <w:t>与</w:t>
      </w:r>
      <w:r>
        <w:rPr>
          <w:rFonts w:hint="default" w:ascii="Arial" w:hAnsi="Arial" w:eastAsia="仿宋" w:cs="Arial"/>
          <w:sz w:val="28"/>
          <w:lang w:eastAsia="zh-CN"/>
        </w:rPr>
        <w:t>张玉宁、张玉荣法定继承纠纷</w:t>
      </w:r>
      <w:r>
        <w:rPr>
          <w:rFonts w:hint="default" w:ascii="Arial" w:hAnsi="Arial" w:eastAsia="仿宋" w:cs="Arial"/>
          <w:sz w:val="28"/>
        </w:rPr>
        <w:t>一案中，贵院委托我单位对北京市丰台区韩庄子西里7号楼3单元3层35号房屋现值进行价值评估。</w:t>
      </w:r>
    </w:p>
    <w:p>
      <w:pPr>
        <w:pStyle w:val="17"/>
        <w:numPr>
          <w:ilvl w:val="0"/>
          <w:numId w:val="1"/>
        </w:numPr>
        <w:ind w:firstLineChars="0"/>
        <w:rPr>
          <w:rFonts w:hint="default" w:ascii="Arial" w:hAnsi="Arial" w:eastAsia="仿宋" w:cs="Arial"/>
          <w:sz w:val="28"/>
          <w:highlight w:val="none"/>
        </w:rPr>
      </w:pPr>
      <w:r>
        <w:rPr>
          <w:rFonts w:hint="default" w:ascii="Arial" w:hAnsi="Arial" w:eastAsia="仿宋" w:cs="Arial"/>
          <w:sz w:val="28"/>
        </w:rPr>
        <w:t>明确评估范围</w:t>
      </w:r>
    </w:p>
    <w:p>
      <w:pPr>
        <w:ind w:firstLine="560" w:firstLineChars="200"/>
        <w:rPr>
          <w:rFonts w:hint="default" w:ascii="Arial" w:hAnsi="Arial" w:eastAsia="仿宋" w:cs="Arial"/>
          <w:sz w:val="28"/>
          <w:highlight w:val="none"/>
        </w:rPr>
      </w:pPr>
      <w:r>
        <w:rPr>
          <w:rFonts w:hint="default" w:ascii="Arial" w:hAnsi="Arial" w:eastAsia="仿宋" w:cs="Arial"/>
          <w:sz w:val="28"/>
        </w:rPr>
        <w:t>北京市丰台区韩庄子西里7号楼3单元3层35号</w:t>
      </w:r>
      <w:r>
        <w:rPr>
          <w:rFonts w:hint="default" w:ascii="Arial" w:hAnsi="Arial" w:eastAsia="仿宋" w:cs="Arial"/>
          <w:sz w:val="28"/>
          <w:lang w:val="en-US" w:eastAsia="zh-CN"/>
        </w:rPr>
        <w:t>房屋</w:t>
      </w:r>
      <w:r>
        <w:rPr>
          <w:rFonts w:hint="default" w:ascii="Arial" w:hAnsi="Arial" w:eastAsia="仿宋" w:cs="Arial"/>
          <w:sz w:val="28"/>
          <w:highlight w:val="none"/>
        </w:rPr>
        <w:t>。</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明确价值定义</w:t>
      </w:r>
    </w:p>
    <w:p>
      <w:pPr>
        <w:ind w:firstLine="560" w:firstLineChars="200"/>
        <w:rPr>
          <w:rFonts w:hint="default" w:ascii="Arial" w:hAnsi="Arial" w:eastAsia="仿宋" w:cs="Arial"/>
          <w:sz w:val="28"/>
          <w:szCs w:val="28"/>
        </w:rPr>
      </w:pPr>
      <w:r>
        <w:rPr>
          <w:rFonts w:hint="default" w:ascii="Arial" w:hAnsi="Arial" w:eastAsia="仿宋" w:cs="Arial"/>
          <w:sz w:val="28"/>
          <w:szCs w:val="28"/>
        </w:rPr>
        <w:t>估价对象宗地在估价期日（设定），宗地实际开发程度为按现场勘查情况确认，评估设定用途为住宅的房地产市场价值。</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收集所需材料</w:t>
      </w:r>
    </w:p>
    <w:p>
      <w:pPr>
        <w:ind w:firstLine="560" w:firstLineChars="200"/>
        <w:rPr>
          <w:rFonts w:hint="default" w:ascii="Arial" w:hAnsi="Arial" w:eastAsia="仿宋" w:cs="Arial"/>
          <w:sz w:val="28"/>
        </w:rPr>
      </w:pPr>
      <w:r>
        <w:rPr>
          <w:rFonts w:hint="default" w:ascii="Arial" w:hAnsi="Arial" w:eastAsia="仿宋" w:cs="Arial"/>
          <w:sz w:val="28"/>
        </w:rPr>
        <w:t>根据评估财产范围确定现场查勘，核查登载内容与现场情况一致性。目前评估资料齐全，如无特殊情况，我司将确认将北京市丰台区韩庄子西里7号楼3单元3层35号</w:t>
      </w:r>
      <w:r>
        <w:rPr>
          <w:rFonts w:hint="default" w:ascii="Arial" w:hAnsi="Arial" w:eastAsia="仿宋" w:cs="Arial"/>
          <w:sz w:val="28"/>
          <w:highlight w:val="none"/>
        </w:rPr>
        <w:t>委托</w:t>
      </w:r>
      <w:r>
        <w:rPr>
          <w:rFonts w:hint="default" w:ascii="Arial" w:hAnsi="Arial" w:eastAsia="仿宋" w:cs="Arial"/>
          <w:sz w:val="28"/>
        </w:rPr>
        <w:t>鉴定事项纳入本次鉴定范围。</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选择评估方法</w:t>
      </w:r>
    </w:p>
    <w:p>
      <w:pPr>
        <w:ind w:firstLine="560" w:firstLineChars="200"/>
        <w:rPr>
          <w:rFonts w:hint="default" w:ascii="Arial" w:hAnsi="Arial" w:eastAsia="仿宋" w:cs="Arial"/>
          <w:sz w:val="28"/>
        </w:rPr>
      </w:pPr>
      <w:r>
        <w:rPr>
          <w:rFonts w:hint="default" w:ascii="Arial" w:hAnsi="Arial" w:eastAsia="仿宋" w:cs="Arial"/>
          <w:sz w:val="28"/>
        </w:rPr>
        <w:t>评估专业人员根据估价的目的，按照估价的程序，采用科学的估价方法（比较法、</w:t>
      </w:r>
      <w:r>
        <w:rPr>
          <w:rFonts w:hint="default" w:ascii="Arial" w:hAnsi="Arial" w:eastAsia="仿宋" w:cs="Arial"/>
          <w:sz w:val="28"/>
          <w:lang w:eastAsia="zh-CN"/>
        </w:rPr>
        <w:t>收益法</w:t>
      </w:r>
      <w:r>
        <w:rPr>
          <w:rFonts w:hint="default" w:ascii="Arial" w:hAnsi="Arial" w:eastAsia="仿宋" w:cs="Arial"/>
          <w:sz w:val="28"/>
        </w:rPr>
        <w:t>），在认真分析现有资料的基础上，通过仔细测算和认真分析各种影响房地产价格的因素，确定估价对象于估价期日的房地产市场价值。</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内业工作并确定估价结果</w:t>
      </w:r>
    </w:p>
    <w:p>
      <w:pPr>
        <w:pStyle w:val="17"/>
        <w:numPr>
          <w:ilvl w:val="0"/>
          <w:numId w:val="1"/>
        </w:numPr>
        <w:ind w:firstLineChars="0"/>
        <w:rPr>
          <w:rFonts w:hint="default" w:ascii="Arial" w:hAnsi="Arial" w:eastAsia="仿宋" w:cs="Arial"/>
          <w:sz w:val="28"/>
        </w:rPr>
      </w:pPr>
      <w:r>
        <w:rPr>
          <w:rFonts w:hint="default" w:ascii="Arial" w:hAnsi="Arial" w:eastAsia="仿宋" w:cs="Arial"/>
          <w:sz w:val="28"/>
        </w:rPr>
        <w:t>向法院提交报告成果并将相关文件进行归档。</w:t>
      </w:r>
    </w:p>
    <w:p>
      <w:pPr>
        <w:rPr>
          <w:rFonts w:hint="eastAsia" w:ascii="仿宋" w:hAnsi="仿宋" w:eastAsia="仿宋"/>
          <w:sz w:val="28"/>
          <w:lang w:val="en-US" w:eastAsia="zh-CN"/>
        </w:rPr>
      </w:pPr>
      <w:r>
        <w:rPr>
          <w:rFonts w:hint="eastAsia" w:ascii="仿宋" w:hAnsi="仿宋" w:eastAsia="仿宋"/>
          <w:sz w:val="28"/>
          <w:lang w:val="en-US" w:eastAsia="zh-CN"/>
        </w:rPr>
        <w:t xml:space="preserve">                             北京康正宏基房地产评估有限公司</w:t>
      </w:r>
    </w:p>
    <w:p>
      <w:pPr>
        <w:rPr>
          <w:rFonts w:hint="eastAsia" w:ascii="仿宋" w:hAnsi="仿宋" w:eastAsia="仿宋"/>
          <w:sz w:val="28"/>
          <w:lang w:val="en-US" w:eastAsia="zh-CN"/>
        </w:rPr>
      </w:pPr>
      <w:r>
        <w:rPr>
          <w:rFonts w:hint="eastAsia" w:ascii="仿宋" w:hAnsi="仿宋" w:eastAsia="仿宋"/>
          <w:sz w:val="28"/>
          <w:lang w:val="en-US" w:eastAsia="zh-CN"/>
        </w:rPr>
        <w:br w:type="page"/>
      </w:r>
    </w:p>
    <w:p>
      <w:pPr>
        <w:widowControl/>
        <w:autoSpaceDE w:val="0"/>
        <w:autoSpaceDN w:val="0"/>
        <w:adjustRightInd w:val="0"/>
        <w:ind w:left="2520" w:firstLine="420"/>
        <w:rPr>
          <w:rFonts w:ascii="Helvetica Neue" w:hAnsi="Helvetica Neue" w:cs="Helvetica Neue"/>
          <w:color w:val="262626"/>
          <w:kern w:val="0"/>
          <w:sz w:val="34"/>
          <w:szCs w:val="34"/>
        </w:rPr>
      </w:pPr>
      <w:r>
        <w:rPr>
          <w:rFonts w:ascii="Helvetica Neue" w:hAnsi="Helvetica Neue" w:cs="Helvetica Neue"/>
          <w:b/>
          <w:bCs/>
          <w:color w:val="262626"/>
          <w:kern w:val="0"/>
          <w:sz w:val="36"/>
          <w:szCs w:val="36"/>
        </w:rPr>
        <w:t>鉴定人承诺书</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本人接受人民法院委托，作为诉讼参与人参加诉讼活动，依照国家法律法规和人民法院相关规定完成本次司法鉴定活动，承诺如下：</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一、遵循科学、公正和诚实原则，客观、独立地进行鉴定，保证鉴定意见不受当事人、代理人或其他第三方的干扰。</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二、廉洁自律，不接受当事人、诉讼代理人及其请托人提供的财物、宴请或其他利益。</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三、自觉遵守有关回避的规定，及时向人民法院报告可能影响鉴定意见的各种情形。</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四、保守在鉴定活动中知悉的国家秘密、商业秘密和个人隐私，不利用鉴定活动中知悉的国家秘密、商业秘密和个人隐私获取利益，不向无关人员泄露案情及鉴定信息。</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五、勤勉尽责，遵照相关鉴定管理规定及技术规范，认真分析判断专业问题，独立进行检验、测算、分析、评定并形成鉴定意见，保证不出具虚假或误导性鉴定意见；妥善保管、保存、移交相关鉴定材料，不因自身原因造成鉴定材料污损、遗失。</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六、按照规定期限和人民法院要求完成鉴定事项，如遇特殊情形不能如期完成的，应当提前向人民法院申请延期。</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七、保证依法履行鉴定人出庭作证义务，做好鉴定意见的解释及质证工作。</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本人已知悉违反上述承诺将承担的法律责任及行业主管部门、人民法院给予的相应处理后果。</w:t>
      </w:r>
    </w:p>
    <w:p>
      <w:pPr>
        <w:widowControl/>
        <w:autoSpaceDE w:val="0"/>
        <w:autoSpaceDN w:val="0"/>
        <w:adjustRightInd w:val="0"/>
        <w:rPr>
          <w:rFonts w:ascii="Helvetica Neue" w:hAnsi="Helvetica Neue" w:cs="Helvetica Neue"/>
          <w:color w:val="262626"/>
          <w:kern w:val="0"/>
          <w:sz w:val="34"/>
          <w:szCs w:val="34"/>
        </w:rPr>
      </w:pPr>
      <w:r>
        <w:rPr>
          <w:rFonts w:ascii="Helvetica Neue" w:hAnsi="Helvetica Neue" w:cs="Helvetica Neue"/>
          <w:color w:val="262626"/>
          <w:kern w:val="0"/>
          <w:sz w:val="32"/>
          <w:szCs w:val="32"/>
        </w:rPr>
        <w:t>　　</w:t>
      </w:r>
    </w:p>
    <w:p>
      <w:pPr>
        <w:widowControl/>
        <w:wordWrap w:val="0"/>
        <w:autoSpaceDE w:val="0"/>
        <w:autoSpaceDN w:val="0"/>
        <w:adjustRightInd w:val="0"/>
        <w:ind w:right="640" w:firstLine="2080" w:firstLineChars="650"/>
        <w:rPr>
          <w:rFonts w:ascii="Helvetica Neue" w:hAnsi="Helvetica Neue" w:cs="Helvetica Neue"/>
          <w:color w:val="262626"/>
          <w:kern w:val="0"/>
          <w:sz w:val="34"/>
          <w:szCs w:val="34"/>
        </w:rPr>
      </w:pPr>
      <w:r>
        <w:rPr>
          <w:rFonts w:ascii="Helvetica Neue" w:hAnsi="Helvetica Neue" w:cs="Helvetica Neue"/>
          <w:color w:val="262626"/>
          <w:kern w:val="0"/>
          <w:sz w:val="32"/>
          <w:szCs w:val="32"/>
        </w:rPr>
        <w:t>承诺人：</w:t>
      </w:r>
      <w:r>
        <w:rPr>
          <w:rFonts w:hint="eastAsia" w:ascii="Helvetica Neue" w:hAnsi="Helvetica Neue" w:cs="Helvetica Neue"/>
          <w:color w:val="262626"/>
          <w:kern w:val="0"/>
          <w:sz w:val="32"/>
          <w:szCs w:val="32"/>
        </w:rPr>
        <w:t xml:space="preserve">          </w:t>
      </w:r>
    </w:p>
    <w:p>
      <w:pPr>
        <w:widowControl/>
        <w:autoSpaceDE w:val="0"/>
        <w:autoSpaceDN w:val="0"/>
        <w:adjustRightInd w:val="0"/>
        <w:jc w:val="right"/>
        <w:rPr>
          <w:rFonts w:ascii="Helvetica Neue" w:hAnsi="Helvetica Neue" w:cs="Helvetica Neue"/>
          <w:color w:val="262626"/>
          <w:kern w:val="0"/>
          <w:sz w:val="34"/>
          <w:szCs w:val="34"/>
        </w:rPr>
      </w:pPr>
      <w:r>
        <w:rPr>
          <w:rFonts w:ascii="Helvetica Neue" w:hAnsi="Helvetica Neue" w:cs="Helvetica Neue"/>
          <w:color w:val="262626"/>
          <w:kern w:val="0"/>
          <w:sz w:val="32"/>
          <w:szCs w:val="32"/>
        </w:rPr>
        <w:t>鉴定机构：</w:t>
      </w:r>
      <w:r>
        <w:rPr>
          <w:rFonts w:hint="eastAsia" w:ascii="Helvetica Neue" w:hAnsi="Helvetica Neue" w:cs="Helvetica Neue"/>
          <w:color w:val="262626"/>
          <w:kern w:val="0"/>
          <w:sz w:val="32"/>
          <w:szCs w:val="32"/>
        </w:rPr>
        <w:t>北京康正宏基房地产评估有限公司</w:t>
      </w:r>
    </w:p>
    <w:p>
      <w:pPr>
        <w:jc w:val="right"/>
        <w:rPr>
          <w:rFonts w:hint="default" w:ascii="Arial" w:hAnsi="Arial" w:eastAsia="宋体" w:cs="Arial"/>
          <w:color w:val="262626"/>
          <w:kern w:val="0"/>
          <w:sz w:val="32"/>
          <w:szCs w:val="32"/>
        </w:rPr>
      </w:pPr>
      <w:r>
        <w:rPr>
          <w:rFonts w:hint="default" w:ascii="Arial" w:hAnsi="Arial" w:eastAsia="宋体" w:cs="Arial"/>
          <w:color w:val="262626"/>
          <w:kern w:val="0"/>
          <w:sz w:val="32"/>
          <w:szCs w:val="32"/>
        </w:rPr>
        <w:t>202</w:t>
      </w:r>
      <w:r>
        <w:rPr>
          <w:rFonts w:hint="default" w:ascii="Arial" w:hAnsi="Arial" w:eastAsia="宋体" w:cs="Arial"/>
          <w:color w:val="262626"/>
          <w:kern w:val="0"/>
          <w:sz w:val="32"/>
          <w:szCs w:val="32"/>
          <w:lang w:val="en-US" w:eastAsia="zh-CN"/>
        </w:rPr>
        <w:t>3</w:t>
      </w:r>
      <w:r>
        <w:rPr>
          <w:rFonts w:hint="default" w:ascii="Arial" w:hAnsi="Arial" w:eastAsia="宋体" w:cs="Arial"/>
          <w:color w:val="262626"/>
          <w:kern w:val="0"/>
          <w:sz w:val="32"/>
          <w:szCs w:val="32"/>
        </w:rPr>
        <w:t>年</w:t>
      </w:r>
      <w:r>
        <w:rPr>
          <w:rFonts w:hint="default" w:ascii="Arial" w:hAnsi="Arial" w:eastAsia="宋体" w:cs="Arial"/>
          <w:color w:val="262626"/>
          <w:kern w:val="0"/>
          <w:sz w:val="32"/>
          <w:szCs w:val="32"/>
          <w:lang w:val="en-US" w:eastAsia="zh-CN"/>
        </w:rPr>
        <w:t>8</w:t>
      </w:r>
      <w:r>
        <w:rPr>
          <w:rFonts w:hint="default" w:ascii="Arial" w:hAnsi="Arial" w:eastAsia="宋体" w:cs="Arial"/>
          <w:color w:val="262626"/>
          <w:kern w:val="0"/>
          <w:sz w:val="32"/>
          <w:szCs w:val="32"/>
        </w:rPr>
        <w:t>月</w:t>
      </w:r>
      <w:r>
        <w:rPr>
          <w:rFonts w:hint="default" w:ascii="Arial" w:hAnsi="Arial" w:eastAsia="宋体" w:cs="Arial"/>
          <w:color w:val="262626"/>
          <w:kern w:val="0"/>
          <w:sz w:val="32"/>
          <w:szCs w:val="32"/>
          <w:lang w:val="en-US" w:eastAsia="zh-CN"/>
        </w:rPr>
        <w:t>29</w:t>
      </w:r>
      <w:r>
        <w:rPr>
          <w:rFonts w:hint="default" w:ascii="Arial" w:hAnsi="Arial" w:eastAsia="宋体" w:cs="Arial"/>
          <w:color w:val="262626"/>
          <w:kern w:val="0"/>
          <w:sz w:val="32"/>
          <w:szCs w:val="32"/>
        </w:rPr>
        <w:t>日</w:t>
      </w:r>
    </w:p>
    <w:p>
      <w:pPr>
        <w:rPr>
          <w:rFonts w:hint="default" w:ascii="Arial" w:hAnsi="Arial" w:eastAsia="宋体" w:cs="Arial"/>
          <w:color w:val="262626"/>
          <w:kern w:val="0"/>
          <w:sz w:val="32"/>
          <w:szCs w:val="32"/>
        </w:rPr>
      </w:pPr>
      <w:r>
        <w:rPr>
          <w:rFonts w:hint="default" w:ascii="Arial" w:hAnsi="Arial" w:eastAsia="宋体" w:cs="Arial"/>
          <w:color w:val="262626"/>
          <w:kern w:val="0"/>
          <w:sz w:val="32"/>
          <w:szCs w:val="32"/>
        </w:rPr>
        <w:br w:type="page"/>
      </w:r>
    </w:p>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w:t>
      </w:r>
      <w:r>
        <w:rPr>
          <w:rFonts w:hint="eastAsia" w:asciiTheme="minorEastAsia" w:hAnsiTheme="minorEastAsia" w:eastAsiaTheme="minorEastAsia"/>
          <w:b/>
          <w:color w:val="000000"/>
          <w:sz w:val="30"/>
          <w:szCs w:val="30"/>
          <w:lang w:eastAsia="zh-CN"/>
        </w:rPr>
        <w:t>丰台区</w:t>
      </w:r>
      <w:r>
        <w:rPr>
          <w:rFonts w:hint="eastAsia" w:asciiTheme="minorEastAsia" w:hAnsiTheme="minorEastAsia" w:eastAsiaTheme="minorEastAsia"/>
          <w:b/>
          <w:color w:val="000000"/>
          <w:sz w:val="30"/>
          <w:szCs w:val="30"/>
        </w:rPr>
        <w:t>人民法院案件【</w:t>
      </w:r>
      <w:r>
        <w:rPr>
          <w:rFonts w:hint="eastAsia" w:asciiTheme="minorEastAsia" w:hAnsiTheme="minorEastAsia" w:eastAsiaTheme="minorEastAsia"/>
          <w:b/>
          <w:color w:val="000000"/>
          <w:sz w:val="30"/>
          <w:szCs w:val="30"/>
          <w:lang w:eastAsia="zh-CN"/>
        </w:rPr>
        <w:t>（2023）京0106民初15350号</w:t>
      </w:r>
      <w:r>
        <w:rPr>
          <w:rFonts w:hint="eastAsia" w:asciiTheme="minorEastAsia" w:hAnsiTheme="minorEastAsia" w:eastAsiaTheme="minorEastAsia"/>
          <w:b/>
          <w:color w:val="000000"/>
          <w:sz w:val="30"/>
          <w:szCs w:val="30"/>
        </w:rPr>
        <w:t>】涉及的房产评估》收费说明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北京市</w:t>
      </w:r>
      <w:r>
        <w:rPr>
          <w:rFonts w:hint="default" w:ascii="Arial" w:hAnsi="Arial" w:cs="Arial" w:eastAsiaTheme="minorEastAsia"/>
          <w:color w:val="000000"/>
          <w:sz w:val="24"/>
          <w:szCs w:val="24"/>
          <w:lang w:eastAsia="zh-CN"/>
        </w:rPr>
        <w:t>丰台区</w:t>
      </w:r>
      <w:r>
        <w:rPr>
          <w:rFonts w:hint="default" w:ascii="Arial" w:hAnsi="Arial" w:cs="Arial" w:eastAsiaTheme="minorEastAsia"/>
          <w:color w:val="000000"/>
          <w:sz w:val="24"/>
          <w:szCs w:val="24"/>
        </w:rPr>
        <w:t>人民法院：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根据贵院出具的《鉴定评估委托书》【</w:t>
      </w:r>
      <w:r>
        <w:rPr>
          <w:rFonts w:hint="default" w:ascii="Arial" w:hAnsi="Arial" w:cs="Arial" w:eastAsiaTheme="minorEastAsia"/>
          <w:color w:val="000000"/>
          <w:sz w:val="24"/>
          <w:szCs w:val="24"/>
          <w:lang w:eastAsia="zh-CN"/>
        </w:rPr>
        <w:t>（2023）京0106民初15350号</w:t>
      </w:r>
      <w:r>
        <w:rPr>
          <w:rFonts w:hint="default" w:ascii="Arial" w:hAnsi="Arial" w:cs="Arial" w:eastAsiaTheme="minorEastAsia"/>
          <w:color w:val="000000"/>
          <w:sz w:val="24"/>
          <w:szCs w:val="24"/>
        </w:rPr>
        <w:t>】，委托我公司对北京市</w:t>
      </w:r>
      <w:r>
        <w:rPr>
          <w:rFonts w:hint="default" w:ascii="Arial" w:hAnsi="Arial" w:cs="Arial" w:eastAsiaTheme="minorEastAsia"/>
          <w:color w:val="000000"/>
          <w:sz w:val="24"/>
          <w:szCs w:val="24"/>
          <w:lang w:eastAsia="zh-CN"/>
        </w:rPr>
        <w:t>丰台区韩庄子西里</w:t>
      </w:r>
      <w:r>
        <w:rPr>
          <w:rFonts w:hint="default" w:ascii="Arial" w:hAnsi="Arial" w:cs="Arial" w:eastAsiaTheme="minorEastAsia"/>
          <w:color w:val="000000"/>
          <w:sz w:val="24"/>
          <w:szCs w:val="24"/>
          <w:lang w:val="en-US" w:eastAsia="zh-CN"/>
        </w:rPr>
        <w:t>7号楼3单元3层35号</w:t>
      </w:r>
      <w:r>
        <w:rPr>
          <w:rFonts w:hint="default" w:ascii="Arial" w:hAnsi="Arial" w:cs="Arial" w:eastAsiaTheme="minorEastAsia"/>
          <w:color w:val="000000"/>
          <w:sz w:val="24"/>
          <w:szCs w:val="24"/>
          <w:lang w:eastAsia="zh-CN"/>
        </w:rPr>
        <w:t>房屋现值</w:t>
      </w:r>
      <w:r>
        <w:rPr>
          <w:rFonts w:hint="default" w:ascii="Arial" w:hAnsi="Arial" w:cs="Arial" w:eastAsiaTheme="minorEastAsia"/>
          <w:color w:val="000000"/>
          <w:sz w:val="24"/>
          <w:szCs w:val="24"/>
        </w:rPr>
        <w:t>进行</w:t>
      </w:r>
      <w:r>
        <w:rPr>
          <w:rFonts w:hint="default" w:ascii="Arial" w:hAnsi="Arial" w:cs="Arial" w:eastAsiaTheme="minorEastAsia"/>
          <w:color w:val="000000"/>
          <w:sz w:val="24"/>
          <w:szCs w:val="24"/>
          <w:lang w:eastAsia="zh-CN"/>
        </w:rPr>
        <w:t>价值评估</w:t>
      </w:r>
      <w:r>
        <w:rPr>
          <w:rFonts w:hint="default" w:ascii="Arial" w:hAnsi="Arial" w:cs="Arial" w:eastAsiaTheme="minorEastAsia"/>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bookmarkStart w:id="0" w:name="_Toc151893762"/>
      <w:r>
        <w:rPr>
          <w:rFonts w:hint="default" w:ascii="Arial" w:hAnsi="Arial" w:cs="Arial" w:eastAsiaTheme="minorEastAsia"/>
          <w:color w:val="000000"/>
          <w:sz w:val="24"/>
          <w:szCs w:val="24"/>
        </w:rPr>
        <w:t>参照《国家计委建设部关于房地产中介服务的通知》【计价格[1995]971号】，我司制定的房地产评估的评估费收费标准如下：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rPr>
          <w:rFonts w:hint="eastAsia" w:asciiTheme="minorEastAsia" w:hAnsiTheme="minorEastAsia" w:eastAsiaTheme="minorEastAsia"/>
          <w:color w:val="000000"/>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根据估价人员初步测算，此项目应预缴纳评估费为</w:t>
      </w:r>
      <w:r>
        <w:rPr>
          <w:rFonts w:hint="default" w:ascii="Arial" w:hAnsi="Arial" w:cs="Arial" w:eastAsiaTheme="minorEastAsia"/>
          <w:color w:val="000000"/>
          <w:sz w:val="24"/>
          <w:szCs w:val="24"/>
          <w:lang w:val="en-US" w:eastAsia="zh-CN"/>
        </w:rPr>
        <w:t>10000</w:t>
      </w:r>
      <w:r>
        <w:rPr>
          <w:rFonts w:hint="default" w:ascii="Arial" w:hAnsi="Arial" w:cs="Arial" w:eastAsiaTheme="minorEastAsia"/>
          <w:color w:val="000000"/>
          <w:sz w:val="24"/>
          <w:szCs w:val="24"/>
        </w:rPr>
        <w:t>元（大写：人民币</w:t>
      </w:r>
      <w:r>
        <w:rPr>
          <w:rFonts w:hint="default" w:ascii="Arial" w:hAnsi="Arial" w:cs="Arial" w:eastAsiaTheme="minorEastAsia"/>
          <w:color w:val="000000"/>
          <w:sz w:val="24"/>
          <w:szCs w:val="24"/>
          <w:lang w:eastAsia="zh-CN"/>
        </w:rPr>
        <w:t>壹万</w:t>
      </w:r>
      <w:r>
        <w:rPr>
          <w:rFonts w:hint="default" w:ascii="Arial" w:hAnsi="Arial" w:cs="Arial" w:eastAsiaTheme="minorEastAsia"/>
          <w:color w:val="000000"/>
          <w:sz w:val="24"/>
          <w:szCs w:val="24"/>
        </w:rPr>
        <w:t>元整），待出具正式报告时，我们会根据最终的评估值计算的实际评估费进行多退少补。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备注：1.上述评估费不包含差旅费。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Arial" w:hAnsi="Arial" w:cs="Arial" w:eastAsiaTheme="minorEastAsia"/>
          <w:color w:val="000000"/>
          <w:sz w:val="24"/>
          <w:szCs w:val="24"/>
        </w:rPr>
      </w:pPr>
      <w:r>
        <w:rPr>
          <w:rFonts w:hint="default" w:ascii="Arial" w:hAnsi="Arial" w:cs="Arial" w:eastAsiaTheme="minorEastAsia"/>
          <w:color w:val="000000"/>
          <w:sz w:val="24"/>
          <w:szCs w:val="24"/>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color w:val="000000"/>
          <w:sz w:val="30"/>
          <w:szCs w:val="30"/>
        </w:rPr>
      </w:pPr>
    </w:p>
    <w:p>
      <w:pPr>
        <w:adjustRightInd w:val="0"/>
        <w:snapToGrid w:val="0"/>
        <w:spacing w:line="360" w:lineRule="auto"/>
        <w:ind w:firstLine="600" w:firstLineChars="200"/>
        <w:jc w:val="right"/>
        <w:rPr>
          <w:rFonts w:hint="eastAsia" w:asciiTheme="minorEastAsia" w:hAnsiTheme="minorEastAsia" w:eastAsiaTheme="minorEastAsia"/>
          <w:b w:val="0"/>
          <w:bCs/>
          <w:color w:val="000000"/>
          <w:sz w:val="30"/>
          <w:szCs w:val="30"/>
          <w:lang w:eastAsia="zh-CN"/>
        </w:rPr>
      </w:pPr>
      <w:r>
        <w:rPr>
          <w:rFonts w:hint="eastAsia" w:asciiTheme="minorEastAsia" w:hAnsiTheme="minorEastAsia" w:eastAsiaTheme="minorEastAsia"/>
          <w:b w:val="0"/>
          <w:bCs/>
          <w:color w:val="000000"/>
          <w:sz w:val="30"/>
          <w:szCs w:val="30"/>
          <w:lang w:eastAsia="zh-CN"/>
        </w:rPr>
        <w:t>北京康正宏基房地产评估有限公司</w:t>
      </w:r>
    </w:p>
    <w:p>
      <w:pPr>
        <w:adjustRightInd w:val="0"/>
        <w:snapToGrid w:val="0"/>
        <w:spacing w:line="360" w:lineRule="auto"/>
        <w:ind w:firstLine="600" w:firstLineChars="200"/>
        <w:jc w:val="right"/>
        <w:rPr>
          <w:rFonts w:hint="default" w:asciiTheme="minorEastAsia" w:hAnsiTheme="minorEastAsia" w:eastAsiaTheme="minorEastAsia"/>
          <w:b w:val="0"/>
          <w:bCs/>
          <w:spacing w:val="4"/>
          <w:kern w:val="0"/>
          <w:sz w:val="28"/>
          <w:szCs w:val="28"/>
          <w:lang w:val="en-US" w:eastAsia="zh-CN"/>
        </w:rPr>
      </w:pPr>
      <w:r>
        <w:rPr>
          <w:rFonts w:hint="eastAsia" w:asciiTheme="minorEastAsia" w:hAnsiTheme="minorEastAsia" w:eastAsiaTheme="minorEastAsia"/>
          <w:b w:val="0"/>
          <w:bCs/>
          <w:color w:val="000000"/>
          <w:sz w:val="30"/>
          <w:szCs w:val="30"/>
        </w:rPr>
        <w:t>202</w:t>
      </w:r>
      <w:r>
        <w:rPr>
          <w:rFonts w:hint="eastAsia" w:asciiTheme="minorEastAsia" w:hAnsiTheme="minorEastAsia" w:eastAsiaTheme="minorEastAsia"/>
          <w:b w:val="0"/>
          <w:bCs/>
          <w:color w:val="000000"/>
          <w:sz w:val="30"/>
          <w:szCs w:val="30"/>
          <w:lang w:val="en-US" w:eastAsia="zh-CN"/>
        </w:rPr>
        <w:t>3</w:t>
      </w:r>
      <w:r>
        <w:rPr>
          <w:rFonts w:hint="eastAsia" w:asciiTheme="minorEastAsia" w:hAnsiTheme="minorEastAsia" w:eastAsiaTheme="minorEastAsia"/>
          <w:b w:val="0"/>
          <w:bCs/>
          <w:color w:val="000000"/>
          <w:sz w:val="30"/>
          <w:szCs w:val="30"/>
        </w:rPr>
        <w:t>年</w:t>
      </w:r>
      <w:r>
        <w:rPr>
          <w:rFonts w:hint="eastAsia" w:asciiTheme="minorEastAsia" w:hAnsiTheme="minorEastAsia" w:eastAsiaTheme="minorEastAsia"/>
          <w:b w:val="0"/>
          <w:bCs/>
          <w:color w:val="000000"/>
          <w:sz w:val="30"/>
          <w:szCs w:val="30"/>
          <w:lang w:val="en-US" w:eastAsia="zh-CN"/>
        </w:rPr>
        <w:t>8</w:t>
      </w:r>
      <w:r>
        <w:rPr>
          <w:rFonts w:hint="eastAsia" w:asciiTheme="minorEastAsia" w:hAnsiTheme="minorEastAsia" w:eastAsiaTheme="minorEastAsia"/>
          <w:b w:val="0"/>
          <w:bCs/>
          <w:color w:val="000000"/>
          <w:sz w:val="30"/>
          <w:szCs w:val="30"/>
        </w:rPr>
        <w:t>月</w:t>
      </w:r>
      <w:r>
        <w:rPr>
          <w:rFonts w:hint="eastAsia" w:asciiTheme="minorEastAsia" w:hAnsiTheme="minorEastAsia" w:eastAsiaTheme="minorEastAsia"/>
          <w:b w:val="0"/>
          <w:bCs/>
          <w:color w:val="000000"/>
          <w:sz w:val="30"/>
          <w:szCs w:val="30"/>
          <w:lang w:val="en-US" w:eastAsia="zh-CN"/>
        </w:rPr>
        <w:t>29</w:t>
      </w:r>
      <w:r>
        <w:rPr>
          <w:rFonts w:hint="eastAsia" w:asciiTheme="minorEastAsia" w:hAnsiTheme="minorEastAsia" w:eastAsiaTheme="minorEastAsia"/>
          <w:b w:val="0"/>
          <w:bCs/>
          <w:color w:val="00000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Neue">
    <w:altName w:val="微软雅黑"/>
    <w:panose1 w:val="00000000000000000000"/>
    <w:charset w:val="00"/>
    <w:family w:val="auto"/>
    <w:pitch w:val="default"/>
    <w:sig w:usb0="00000000" w:usb1="00000000"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D15CC"/>
    <w:multiLevelType w:val="multilevel"/>
    <w:tmpl w:val="51BD15C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000000"/>
    <w:rsid w:val="479158F7"/>
    <w:rsid w:val="577D5A39"/>
    <w:rsid w:val="59477B89"/>
    <w:rsid w:val="6A552436"/>
    <w:rsid w:val="71CA3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hAnsi="Times New Roman" w:eastAsia="宋体" w:cs="Times New Roman"/>
      <w:sz w:val="18"/>
      <w:szCs w:val="18"/>
    </w:rPr>
  </w:style>
  <w:style w:type="paragraph" w:styleId="4">
    <w:name w:val="annotation text"/>
    <w:basedOn w:val="1"/>
    <w:link w:val="21"/>
    <w:semiHidden/>
    <w:unhideWhenUsed/>
    <w:qFormat/>
    <w:uiPriority w:val="99"/>
    <w:pPr>
      <w:jc w:val="left"/>
    </w:pPr>
    <w:rPr>
      <w:rFonts w:ascii="Times New Roman" w:hAnsi="Times New Roman" w:eastAsia="宋体" w:cs="Times New Roman"/>
    </w:rPr>
  </w:style>
  <w:style w:type="paragraph" w:styleId="5">
    <w:name w:val="Date"/>
    <w:basedOn w:val="1"/>
    <w:next w:val="1"/>
    <w:link w:val="20"/>
    <w:semiHidden/>
    <w:unhideWhenUsed/>
    <w:qFormat/>
    <w:uiPriority w:val="99"/>
    <w:pPr>
      <w:ind w:left="100" w:leftChars="2500"/>
    </w:pPr>
    <w:rPr>
      <w:rFonts w:ascii="Times New Roman" w:hAnsi="Times New Roman" w:eastAsia="宋体" w:cs="Times New Roman"/>
    </w:r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annotation reference"/>
    <w:basedOn w:val="11"/>
    <w:semiHidden/>
    <w:unhideWhenUsed/>
    <w:qFormat/>
    <w:uiPriority w:val="99"/>
    <w:rPr>
      <w:rFonts w:ascii="Times New Roman" w:hAnsi="Times New Roman" w:eastAsia="宋体" w:cs="Times New Roman"/>
      <w:sz w:val="21"/>
      <w:szCs w:val="21"/>
    </w:rPr>
  </w:style>
  <w:style w:type="paragraph" w:customStyle="1" w:styleId="13">
    <w:name w:val="正文5"/>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character" w:customStyle="1" w:styleId="14">
    <w:name w:val="批注框文本 Char"/>
    <w:basedOn w:val="11"/>
    <w:link w:val="6"/>
    <w:semiHidden/>
    <w:qFormat/>
    <w:uiPriority w:val="99"/>
    <w:rPr>
      <w:rFonts w:asciiTheme="minorHAnsi" w:hAnsiTheme="minorHAnsi" w:eastAsiaTheme="minorEastAsia" w:cstheme="minorBidi"/>
      <w:sz w:val="18"/>
      <w:szCs w:val="18"/>
    </w:rPr>
  </w:style>
  <w:style w:type="character" w:customStyle="1" w:styleId="15">
    <w:name w:val="页眉 Char"/>
    <w:basedOn w:val="11"/>
    <w:link w:val="8"/>
    <w:uiPriority w:val="99"/>
    <w:rPr>
      <w:rFonts w:asciiTheme="minorHAnsi" w:hAnsiTheme="minorHAnsi" w:eastAsiaTheme="minorEastAsia" w:cstheme="minorBidi"/>
      <w:sz w:val="18"/>
      <w:szCs w:val="18"/>
    </w:rPr>
  </w:style>
  <w:style w:type="character" w:customStyle="1" w:styleId="16">
    <w:name w:val="页脚 Char"/>
    <w:basedOn w:val="11"/>
    <w:link w:val="7"/>
    <w:qFormat/>
    <w:uiPriority w:val="99"/>
    <w:rPr>
      <w:rFonts w:asciiTheme="minorHAnsi" w:hAnsiTheme="minorHAnsi" w:eastAsiaTheme="minorEastAsia" w:cstheme="minorBidi"/>
      <w:sz w:val="18"/>
      <w:szCs w:val="18"/>
    </w:rPr>
  </w:style>
  <w:style w:type="paragraph" w:styleId="17">
    <w:name w:val="List Paragraph"/>
    <w:basedOn w:val="1"/>
    <w:qFormat/>
    <w:uiPriority w:val="34"/>
    <w:pPr>
      <w:ind w:firstLine="420" w:firstLineChars="200"/>
    </w:pPr>
    <w:rPr>
      <w:szCs w:val="22"/>
    </w:rPr>
  </w:style>
  <w:style w:type="character" w:customStyle="1" w:styleId="18">
    <w:name w:val="标题 1 Char"/>
    <w:basedOn w:val="11"/>
    <w:link w:val="2"/>
    <w:qFormat/>
    <w:uiPriority w:val="0"/>
    <w:rPr>
      <w:rFonts w:ascii="Times New Roman" w:hAnsi="Times New Roman" w:eastAsia="宋体" w:cs="Times New Roman"/>
      <w:b/>
      <w:kern w:val="44"/>
      <w:sz w:val="44"/>
    </w:rPr>
  </w:style>
  <w:style w:type="character" w:customStyle="1" w:styleId="19">
    <w:name w:val="文档结构图 Char"/>
    <w:basedOn w:val="11"/>
    <w:link w:val="3"/>
    <w:semiHidden/>
    <w:qFormat/>
    <w:uiPriority w:val="99"/>
    <w:rPr>
      <w:rFonts w:ascii="宋体" w:hAnsi="Times New Roman" w:eastAsia="宋体" w:cs="Times New Roman"/>
      <w:sz w:val="18"/>
      <w:szCs w:val="18"/>
    </w:rPr>
  </w:style>
  <w:style w:type="character" w:customStyle="1" w:styleId="20">
    <w:name w:val="日期 Char"/>
    <w:basedOn w:val="11"/>
    <w:link w:val="5"/>
    <w:semiHidden/>
    <w:qFormat/>
    <w:uiPriority w:val="99"/>
    <w:rPr>
      <w:rFonts w:ascii="Times New Roman" w:hAnsi="Times New Roman" w:eastAsia="宋体" w:cs="Times New Roman"/>
    </w:rPr>
  </w:style>
  <w:style w:type="character" w:customStyle="1" w:styleId="21">
    <w:name w:val="批注文字 Char"/>
    <w:basedOn w:val="11"/>
    <w:link w:val="4"/>
    <w:semiHidden/>
    <w:qFormat/>
    <w:uiPriority w:val="99"/>
    <w:rPr>
      <w:rFonts w:ascii="Times New Roman" w:hAnsi="Times New Roman" w:eastAsia="宋体" w:cs="Times New Roman"/>
    </w:rPr>
  </w:style>
  <w:style w:type="character" w:customStyle="1" w:styleId="22">
    <w:name w:val="批注主题 Char"/>
    <w:basedOn w:val="21"/>
    <w:link w:val="9"/>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jia</Company>
  <Pages>1</Pages>
  <Words>419</Words>
  <Characters>511</Characters>
  <Lines>3</Lines>
  <Paragraphs>1</Paragraphs>
  <TotalTime>19</TotalTime>
  <ScaleCrop>false</ScaleCrop>
  <LinksUpToDate>false</LinksUpToDate>
  <CharactersWithSpaces>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2022-01-12T01:29:00Z</cp:lastPrinted>
  <dcterms:modified xsi:type="dcterms:W3CDTF">2023-08-29T06:23:32Z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BD2AD4DBD8FC4B0096E043815B9B73F1_13</vt:lpwstr>
  </property>
</Properties>
</file>