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E19E1">
      <w:pPr>
        <w:autoSpaceDE w:val="0"/>
        <w:autoSpaceDN w:val="0"/>
        <w:spacing w:before="312" w:beforeLines="100" w:after="312" w:afterLines="100" w:line="500" w:lineRule="exact"/>
        <w:jc w:val="center"/>
        <w:textAlignment w:val="bottom"/>
        <w:rPr>
          <w:rFonts w:ascii="Arial" w:hAnsi="Arial" w:cs="Arial" w:eastAsiaTheme="minorEastAsia"/>
          <w:b/>
          <w:color w:val="000000"/>
          <w:sz w:val="30"/>
          <w:szCs w:val="30"/>
        </w:rPr>
      </w:pPr>
      <w:r>
        <w:rPr>
          <w:rFonts w:ascii="Arial" w:hAnsi="Arial" w:cs="Arial" w:eastAsiaTheme="minorEastAsia"/>
          <w:b/>
          <w:color w:val="000000"/>
          <w:sz w:val="30"/>
          <w:szCs w:val="30"/>
        </w:rPr>
        <w:t>关于《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</w:rPr>
        <w:t>北京市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  <w:lang w:val="en-US" w:eastAsia="zh-CN"/>
        </w:rPr>
        <w:t>朝阳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</w:rPr>
        <w:t>区人民法院</w:t>
      </w:r>
      <w:r>
        <w:rPr>
          <w:rFonts w:ascii="Arial" w:hAnsi="Arial" w:cs="Arial" w:eastAsiaTheme="minorEastAsia"/>
          <w:b/>
          <w:color w:val="000000"/>
          <w:sz w:val="30"/>
          <w:szCs w:val="30"/>
        </w:rPr>
        <w:t>案件【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</w:rPr>
        <w:t>(2025)京01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  <w:lang w:val="en-US" w:eastAsia="zh-CN"/>
        </w:rPr>
        <w:t>05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</w:rPr>
        <w:t>执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  <w:lang w:val="en-US" w:eastAsia="zh-CN"/>
        </w:rPr>
        <w:t>40177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</w:rPr>
        <w:t>号</w:t>
      </w:r>
      <w:r>
        <w:rPr>
          <w:rFonts w:ascii="Arial" w:hAnsi="Arial" w:cs="Arial" w:eastAsiaTheme="minorEastAsia"/>
          <w:b/>
          <w:color w:val="000000"/>
          <w:sz w:val="30"/>
          <w:szCs w:val="30"/>
        </w:rPr>
        <w:t>】涉及的房产评估》收费说明</w:t>
      </w:r>
    </w:p>
    <w:p w14:paraId="48D39A5D">
      <w:pPr>
        <w:adjustRightInd w:val="0"/>
        <w:snapToGrid w:val="0"/>
        <w:spacing w:line="360" w:lineRule="auto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hint="eastAsia" w:ascii="Arial" w:hAnsi="Arial" w:cs="Arial" w:eastAsiaTheme="minorEastAsia"/>
          <w:color w:val="000000"/>
          <w:sz w:val="28"/>
          <w:szCs w:val="28"/>
        </w:rPr>
        <w:t>北京市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val="en-US" w:eastAsia="zh-CN"/>
        </w:rPr>
        <w:t>朝阳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区人民法院</w:t>
      </w:r>
      <w:r>
        <w:rPr>
          <w:rFonts w:ascii="Arial" w:hAnsi="Arial" w:cs="Arial" w:eastAsiaTheme="minorEastAsia"/>
          <w:color w:val="000000"/>
          <w:sz w:val="28"/>
          <w:szCs w:val="28"/>
        </w:rPr>
        <w:t>：</w:t>
      </w:r>
    </w:p>
    <w:p w14:paraId="78D5C284">
      <w:pPr>
        <w:adjustRightInd w:val="0"/>
        <w:snapToGrid w:val="0"/>
        <w:spacing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ascii="Arial" w:hAnsi="Arial" w:cs="Arial" w:eastAsiaTheme="minorEastAsia"/>
          <w:color w:val="000000"/>
          <w:sz w:val="28"/>
          <w:szCs w:val="28"/>
        </w:rPr>
        <w:t>根据贵院出具的《委托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val="en-US" w:eastAsia="zh-CN"/>
        </w:rPr>
        <w:t>函</w:t>
      </w:r>
      <w:r>
        <w:rPr>
          <w:rFonts w:ascii="Arial" w:hAnsi="Arial" w:cs="Arial" w:eastAsiaTheme="minorEastAsia"/>
          <w:color w:val="000000"/>
          <w:sz w:val="28"/>
          <w:szCs w:val="28"/>
        </w:rPr>
        <w:t>》【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(2025)京0105执40177号</w:t>
      </w:r>
      <w:r>
        <w:rPr>
          <w:rFonts w:ascii="Arial" w:hAnsi="Arial" w:cs="Arial" w:eastAsiaTheme="minorEastAsia"/>
          <w:color w:val="000000"/>
          <w:sz w:val="28"/>
          <w:szCs w:val="28"/>
        </w:rPr>
        <w:t>】，委托我公司对</w:t>
      </w:r>
      <w:bookmarkStart w:id="0" w:name="_Hlk146029239"/>
      <w:r>
        <w:rPr>
          <w:rFonts w:hint="eastAsia" w:ascii="Arial" w:hAnsi="Arial" w:cs="Arial" w:eastAsiaTheme="minorEastAsia"/>
          <w:color w:val="000000"/>
          <w:sz w:val="28"/>
          <w:szCs w:val="28"/>
        </w:rPr>
        <w:t>北京市朝阳区建国路15号院10号楼1层3单元0102号</w:t>
      </w:r>
      <w:r>
        <w:rPr>
          <w:rFonts w:ascii="Arial" w:hAnsi="Arial" w:cs="Arial" w:eastAsiaTheme="minorEastAsia"/>
          <w:color w:val="000000"/>
          <w:sz w:val="28"/>
          <w:szCs w:val="28"/>
        </w:rPr>
        <w:t>房屋进行评估</w:t>
      </w:r>
      <w:bookmarkEnd w:id="0"/>
      <w:r>
        <w:rPr>
          <w:rFonts w:ascii="Arial" w:hAnsi="Arial" w:cs="Arial" w:eastAsiaTheme="minorEastAsia"/>
          <w:color w:val="000000"/>
          <w:sz w:val="28"/>
          <w:szCs w:val="28"/>
        </w:rPr>
        <w:t>。</w:t>
      </w:r>
    </w:p>
    <w:p w14:paraId="3B942EE6">
      <w:pPr>
        <w:adjustRightInd w:val="0"/>
        <w:snapToGrid w:val="0"/>
        <w:spacing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  <w:bookmarkStart w:id="1" w:name="_Toc151893762"/>
      <w:r>
        <w:rPr>
          <w:rFonts w:ascii="Arial" w:hAnsi="Arial" w:cs="Arial" w:eastAsiaTheme="minorEastAsia"/>
          <w:color w:val="000000"/>
          <w:sz w:val="28"/>
          <w:szCs w:val="28"/>
        </w:rPr>
        <w:t>参照《国家计委建设部关于房地产中介服务的通知》【计价格[1995]971号】，我司制定的房地产评估的评估费收费标准如下：</w:t>
      </w:r>
    </w:p>
    <w:p w14:paraId="3ED80B97">
      <w:pPr>
        <w:jc w:val="center"/>
        <w:rPr>
          <w:rFonts w:ascii="Arial" w:hAnsi="Arial" w:cs="Arial" w:eastAsiaTheme="minorEastAsia"/>
          <w:b/>
          <w:bCs/>
          <w:color w:val="000000"/>
          <w:sz w:val="26"/>
          <w:szCs w:val="26"/>
        </w:rPr>
      </w:pPr>
      <w:r>
        <w:rPr>
          <w:rFonts w:ascii="Arial" w:hAnsi="Arial" w:cs="Arial" w:eastAsiaTheme="minorEastAsia"/>
          <w:b/>
          <w:bCs/>
          <w:color w:val="000000"/>
          <w:sz w:val="26"/>
          <w:szCs w:val="26"/>
        </w:rPr>
        <w:t>房地产价格评估收费标准</w:t>
      </w:r>
      <w:bookmarkEnd w:id="1"/>
    </w:p>
    <w:tbl>
      <w:tblPr>
        <w:tblStyle w:val="10"/>
        <w:tblW w:w="5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3279"/>
        <w:gridCol w:w="1433"/>
      </w:tblGrid>
      <w:tr w14:paraId="63FB2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01417820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vAlign w:val="center"/>
          </w:tcPr>
          <w:p w14:paraId="47AA160D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vAlign w:val="center"/>
          </w:tcPr>
          <w:p w14:paraId="631CD3ED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累进费率‰</w:t>
            </w:r>
          </w:p>
        </w:tc>
      </w:tr>
      <w:tr w14:paraId="51B49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3485687C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vAlign w:val="center"/>
          </w:tcPr>
          <w:p w14:paraId="7D062307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100以下（含100）</w:t>
            </w:r>
          </w:p>
        </w:tc>
        <w:tc>
          <w:tcPr>
            <w:tcW w:w="1433" w:type="dxa"/>
            <w:vAlign w:val="center"/>
          </w:tcPr>
          <w:p w14:paraId="6F7AB668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5</w:t>
            </w:r>
          </w:p>
        </w:tc>
      </w:tr>
      <w:tr w14:paraId="77681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194A8040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vAlign w:val="center"/>
          </w:tcPr>
          <w:p w14:paraId="5A26CC00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101以上至1000</w:t>
            </w:r>
          </w:p>
        </w:tc>
        <w:tc>
          <w:tcPr>
            <w:tcW w:w="1433" w:type="dxa"/>
            <w:vAlign w:val="center"/>
          </w:tcPr>
          <w:p w14:paraId="1D6CF10C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2.5</w:t>
            </w:r>
          </w:p>
        </w:tc>
      </w:tr>
      <w:tr w14:paraId="23A00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6EAFD4AD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bookmarkStart w:id="2" w:name="_GoBack"/>
            <w:bookmarkEnd w:id="2"/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vAlign w:val="center"/>
          </w:tcPr>
          <w:p w14:paraId="6A7EF3E5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1001以上至2000</w:t>
            </w:r>
          </w:p>
        </w:tc>
        <w:tc>
          <w:tcPr>
            <w:tcW w:w="1433" w:type="dxa"/>
            <w:vAlign w:val="center"/>
          </w:tcPr>
          <w:p w14:paraId="235F8C8F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1.5</w:t>
            </w:r>
          </w:p>
        </w:tc>
      </w:tr>
      <w:tr w14:paraId="5B4E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4C4B6A73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vAlign w:val="center"/>
          </w:tcPr>
          <w:p w14:paraId="043F9D8A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2001以上至5000</w:t>
            </w:r>
          </w:p>
        </w:tc>
        <w:tc>
          <w:tcPr>
            <w:tcW w:w="1433" w:type="dxa"/>
            <w:vAlign w:val="center"/>
          </w:tcPr>
          <w:p w14:paraId="178B6FDB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0.8</w:t>
            </w:r>
          </w:p>
        </w:tc>
      </w:tr>
      <w:tr w14:paraId="69BC4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7DA561B4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vAlign w:val="center"/>
          </w:tcPr>
          <w:p w14:paraId="4CA21ED7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5001以上至8000</w:t>
            </w:r>
          </w:p>
        </w:tc>
        <w:tc>
          <w:tcPr>
            <w:tcW w:w="1433" w:type="dxa"/>
            <w:vAlign w:val="center"/>
          </w:tcPr>
          <w:p w14:paraId="0286000A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0.4</w:t>
            </w:r>
          </w:p>
        </w:tc>
      </w:tr>
      <w:tr w14:paraId="578C4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76549013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vAlign w:val="center"/>
          </w:tcPr>
          <w:p w14:paraId="2528103B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8001以上至10000</w:t>
            </w:r>
          </w:p>
        </w:tc>
        <w:tc>
          <w:tcPr>
            <w:tcW w:w="1433" w:type="dxa"/>
            <w:vAlign w:val="center"/>
          </w:tcPr>
          <w:p w14:paraId="0D036D7F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0.2</w:t>
            </w:r>
          </w:p>
        </w:tc>
      </w:tr>
      <w:tr w14:paraId="76A90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3CA287B3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vAlign w:val="center"/>
          </w:tcPr>
          <w:p w14:paraId="423CBC70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10000以上</w:t>
            </w:r>
          </w:p>
        </w:tc>
        <w:tc>
          <w:tcPr>
            <w:tcW w:w="1433" w:type="dxa"/>
            <w:vAlign w:val="center"/>
          </w:tcPr>
          <w:p w14:paraId="2F15E96F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0.1</w:t>
            </w:r>
          </w:p>
        </w:tc>
      </w:tr>
    </w:tbl>
    <w:p w14:paraId="4E2B5F4E">
      <w:pPr>
        <w:adjustRightInd w:val="0"/>
        <w:snapToGrid w:val="0"/>
        <w:spacing w:before="156" w:beforeLines="50"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asciiTheme="minorEastAsia" w:hAnsiTheme="minorEastAsia" w:eastAsiaTheme="minorEastAsia"/>
          <w:color w:val="000000"/>
          <w:sz w:val="28"/>
          <w:szCs w:val="28"/>
        </w:rPr>
        <w:t>根据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估价人员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>估算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，此项目应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>预计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缴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纳评</w:t>
      </w:r>
      <w:r>
        <w:rPr>
          <w:rFonts w:ascii="Arial" w:hAnsi="Arial" w:cs="Arial" w:eastAsiaTheme="minorEastAsia"/>
          <w:color w:val="000000"/>
          <w:sz w:val="28"/>
          <w:szCs w:val="28"/>
        </w:rPr>
        <w:t>估费为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val="en-US" w:eastAsia="zh-CN"/>
        </w:rPr>
        <w:t>15000</w:t>
      </w:r>
      <w:r>
        <w:rPr>
          <w:rFonts w:ascii="Arial" w:hAnsi="Arial" w:cs="Arial" w:eastAsiaTheme="minorEastAsia"/>
          <w:color w:val="000000"/>
          <w:sz w:val="28"/>
          <w:szCs w:val="28"/>
        </w:rPr>
        <w:t>元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（大写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：人民币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val="en-US" w:eastAsia="zh-CN"/>
        </w:rPr>
        <w:t>壹万伍仟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元整）</w:t>
      </w:r>
      <w:r>
        <w:rPr>
          <w:rFonts w:ascii="Arial" w:hAnsi="Arial" w:cs="Arial" w:eastAsiaTheme="minorEastAsia"/>
          <w:color w:val="000000"/>
          <w:sz w:val="28"/>
          <w:szCs w:val="28"/>
        </w:rPr>
        <w:t>，待出具正式报告时，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我们</w:t>
      </w:r>
      <w:r>
        <w:rPr>
          <w:rFonts w:ascii="Arial" w:hAnsi="Arial" w:cs="Arial" w:eastAsiaTheme="minorEastAsia"/>
          <w:color w:val="000000"/>
          <w:sz w:val="28"/>
          <w:szCs w:val="28"/>
        </w:rPr>
        <w:t>会根据最终的评估值计算的实际评估费进行多退少补。</w:t>
      </w:r>
    </w:p>
    <w:p w14:paraId="70F40E85">
      <w:pPr>
        <w:adjustRightInd w:val="0"/>
        <w:snapToGrid w:val="0"/>
        <w:spacing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ascii="Arial" w:hAnsi="Arial" w:cs="Arial" w:eastAsiaTheme="minorEastAsia"/>
          <w:color w:val="000000"/>
          <w:sz w:val="28"/>
          <w:szCs w:val="28"/>
        </w:rPr>
        <w:t>备注：上述评估费不包含差旅费。</w:t>
      </w:r>
    </w:p>
    <w:p w14:paraId="5DDE06B1">
      <w:pPr>
        <w:adjustRightInd w:val="0"/>
        <w:snapToGrid w:val="0"/>
        <w:spacing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ascii="Arial" w:hAnsi="Arial" w:cs="Arial" w:eastAsiaTheme="minorEastAsia"/>
          <w:color w:val="000000"/>
          <w:sz w:val="28"/>
          <w:szCs w:val="28"/>
        </w:rPr>
        <w:t xml:space="preserve">   </w:t>
      </w:r>
    </w:p>
    <w:p w14:paraId="2E2E048B">
      <w:pPr>
        <w:adjustRightInd w:val="0"/>
        <w:snapToGrid w:val="0"/>
        <w:spacing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</w:p>
    <w:p w14:paraId="59691CE6">
      <w:pPr>
        <w:kinsoku w:val="0"/>
        <w:spacing w:line="276" w:lineRule="auto"/>
        <w:jc w:val="right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hint="eastAsia" w:ascii="Arial" w:hAnsi="Arial" w:cs="Arial" w:eastAsiaTheme="minorEastAsia"/>
          <w:color w:val="000000"/>
          <w:sz w:val="28"/>
          <w:szCs w:val="28"/>
        </w:rPr>
        <w:t>北京康正宏基房地产评估有限公司</w:t>
      </w:r>
    </w:p>
    <w:p w14:paraId="29B3903D">
      <w:pPr>
        <w:adjustRightInd w:val="0"/>
        <w:snapToGrid w:val="0"/>
        <w:spacing w:line="360" w:lineRule="auto"/>
        <w:ind w:firstLine="600" w:firstLineChars="200"/>
        <w:jc w:val="right"/>
        <w:rPr>
          <w:rFonts w:ascii="Arial" w:hAnsi="Arial" w:cs="Arial" w:eastAsiaTheme="minorEastAsia"/>
          <w:bCs/>
          <w:spacing w:val="4"/>
          <w:kern w:val="0"/>
          <w:sz w:val="28"/>
          <w:szCs w:val="28"/>
        </w:rPr>
      </w:pPr>
      <w:r>
        <w:rPr>
          <w:rFonts w:ascii="Arial" w:hAnsi="Arial" w:cs="Arial" w:eastAsiaTheme="minorEastAsia"/>
          <w:bCs/>
          <w:color w:val="000000"/>
          <w:sz w:val="30"/>
          <w:szCs w:val="30"/>
        </w:rPr>
        <w:t>202</w:t>
      </w:r>
      <w:r>
        <w:rPr>
          <w:rFonts w:hint="eastAsia" w:ascii="Arial" w:hAnsi="Arial" w:cs="Arial" w:eastAsiaTheme="minorEastAsia"/>
          <w:bCs/>
          <w:color w:val="000000"/>
          <w:sz w:val="30"/>
          <w:szCs w:val="30"/>
          <w:lang w:val="en-US" w:eastAsia="zh-CN"/>
        </w:rPr>
        <w:t>6</w:t>
      </w:r>
      <w:r>
        <w:rPr>
          <w:rFonts w:ascii="Arial" w:hAnsi="Arial" w:cs="Arial" w:eastAsiaTheme="minorEastAsia"/>
          <w:bCs/>
          <w:color w:val="000000"/>
          <w:sz w:val="30"/>
          <w:szCs w:val="30"/>
        </w:rPr>
        <w:t>年</w:t>
      </w:r>
      <w:r>
        <w:rPr>
          <w:rFonts w:hint="eastAsia" w:ascii="Arial" w:hAnsi="Arial" w:cs="Arial" w:eastAsiaTheme="minorEastAsia"/>
          <w:bCs/>
          <w:color w:val="000000"/>
          <w:sz w:val="30"/>
          <w:szCs w:val="30"/>
          <w:lang w:val="en-US" w:eastAsia="zh-CN"/>
        </w:rPr>
        <w:t>1</w:t>
      </w:r>
      <w:r>
        <w:rPr>
          <w:rFonts w:ascii="Arial" w:hAnsi="Arial" w:cs="Arial" w:eastAsiaTheme="minorEastAsia"/>
          <w:bCs/>
          <w:color w:val="000000"/>
          <w:sz w:val="30"/>
          <w:szCs w:val="30"/>
        </w:rPr>
        <w:t>月</w:t>
      </w:r>
      <w:r>
        <w:rPr>
          <w:rFonts w:hint="eastAsia" w:ascii="Arial" w:hAnsi="Arial" w:cs="Arial" w:eastAsiaTheme="minorEastAsia"/>
          <w:bCs/>
          <w:color w:val="000000"/>
          <w:sz w:val="30"/>
          <w:szCs w:val="30"/>
          <w:lang w:val="en-US" w:eastAsia="zh-CN"/>
        </w:rPr>
        <w:t>23</w:t>
      </w:r>
      <w:r>
        <w:rPr>
          <w:rFonts w:ascii="Arial" w:hAnsi="Arial" w:cs="Arial" w:eastAsiaTheme="minorEastAsia"/>
          <w:bCs/>
          <w:color w:val="000000"/>
          <w:sz w:val="30"/>
          <w:szCs w:val="30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FB5C0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6"/>
    <w:rsid w:val="00003C9F"/>
    <w:rsid w:val="000538DE"/>
    <w:rsid w:val="0005714E"/>
    <w:rsid w:val="000613C0"/>
    <w:rsid w:val="000723CC"/>
    <w:rsid w:val="00094892"/>
    <w:rsid w:val="000C301E"/>
    <w:rsid w:val="000C572A"/>
    <w:rsid w:val="000C69BD"/>
    <w:rsid w:val="000D0D29"/>
    <w:rsid w:val="000D4444"/>
    <w:rsid w:val="000E6051"/>
    <w:rsid w:val="00140D74"/>
    <w:rsid w:val="001435C2"/>
    <w:rsid w:val="001551AC"/>
    <w:rsid w:val="0015618E"/>
    <w:rsid w:val="00185BA7"/>
    <w:rsid w:val="001972EB"/>
    <w:rsid w:val="001979B7"/>
    <w:rsid w:val="001A49E2"/>
    <w:rsid w:val="001B2AEC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905CC"/>
    <w:rsid w:val="002A23E0"/>
    <w:rsid w:val="002B6B0A"/>
    <w:rsid w:val="002C504F"/>
    <w:rsid w:val="002E10C1"/>
    <w:rsid w:val="002E606A"/>
    <w:rsid w:val="003021F0"/>
    <w:rsid w:val="00304D4C"/>
    <w:rsid w:val="003412D8"/>
    <w:rsid w:val="00342F34"/>
    <w:rsid w:val="003635C1"/>
    <w:rsid w:val="0036481A"/>
    <w:rsid w:val="003704B3"/>
    <w:rsid w:val="003B10B7"/>
    <w:rsid w:val="003C1559"/>
    <w:rsid w:val="003F0885"/>
    <w:rsid w:val="00427AA3"/>
    <w:rsid w:val="00436187"/>
    <w:rsid w:val="0043682A"/>
    <w:rsid w:val="00464B0A"/>
    <w:rsid w:val="00465204"/>
    <w:rsid w:val="00466CD4"/>
    <w:rsid w:val="00467653"/>
    <w:rsid w:val="0047555F"/>
    <w:rsid w:val="004A7BA1"/>
    <w:rsid w:val="004E5934"/>
    <w:rsid w:val="004E59F9"/>
    <w:rsid w:val="004F5C30"/>
    <w:rsid w:val="005212E8"/>
    <w:rsid w:val="00525C80"/>
    <w:rsid w:val="005372AF"/>
    <w:rsid w:val="00545BEA"/>
    <w:rsid w:val="00560279"/>
    <w:rsid w:val="005753BF"/>
    <w:rsid w:val="005818BF"/>
    <w:rsid w:val="00590CF0"/>
    <w:rsid w:val="005A38EA"/>
    <w:rsid w:val="005D768A"/>
    <w:rsid w:val="005E38AA"/>
    <w:rsid w:val="00614116"/>
    <w:rsid w:val="00632C53"/>
    <w:rsid w:val="0063301E"/>
    <w:rsid w:val="00643C04"/>
    <w:rsid w:val="006664EF"/>
    <w:rsid w:val="0069751C"/>
    <w:rsid w:val="006B003A"/>
    <w:rsid w:val="006B2A4E"/>
    <w:rsid w:val="006C7DF8"/>
    <w:rsid w:val="006D1F6A"/>
    <w:rsid w:val="006D4E3E"/>
    <w:rsid w:val="006F3A03"/>
    <w:rsid w:val="00727289"/>
    <w:rsid w:val="00732FD6"/>
    <w:rsid w:val="00733B4F"/>
    <w:rsid w:val="0073652D"/>
    <w:rsid w:val="00743DFF"/>
    <w:rsid w:val="00766399"/>
    <w:rsid w:val="00785ED4"/>
    <w:rsid w:val="007924C0"/>
    <w:rsid w:val="00793FE0"/>
    <w:rsid w:val="007A0C94"/>
    <w:rsid w:val="007B6643"/>
    <w:rsid w:val="007C1551"/>
    <w:rsid w:val="007E4B46"/>
    <w:rsid w:val="007E4BD5"/>
    <w:rsid w:val="007E4C15"/>
    <w:rsid w:val="007F0B22"/>
    <w:rsid w:val="007F54D0"/>
    <w:rsid w:val="008070A1"/>
    <w:rsid w:val="0083271C"/>
    <w:rsid w:val="0084231A"/>
    <w:rsid w:val="00845165"/>
    <w:rsid w:val="00856AF9"/>
    <w:rsid w:val="00886556"/>
    <w:rsid w:val="00895DC4"/>
    <w:rsid w:val="008E2391"/>
    <w:rsid w:val="008E52D8"/>
    <w:rsid w:val="008E5E9C"/>
    <w:rsid w:val="008F503B"/>
    <w:rsid w:val="008F5490"/>
    <w:rsid w:val="00927452"/>
    <w:rsid w:val="00970BAA"/>
    <w:rsid w:val="00973CBC"/>
    <w:rsid w:val="0099659A"/>
    <w:rsid w:val="009C3D2E"/>
    <w:rsid w:val="00A04952"/>
    <w:rsid w:val="00A1031A"/>
    <w:rsid w:val="00A1461A"/>
    <w:rsid w:val="00A26282"/>
    <w:rsid w:val="00A33A57"/>
    <w:rsid w:val="00A50B5F"/>
    <w:rsid w:val="00A60257"/>
    <w:rsid w:val="00A6332A"/>
    <w:rsid w:val="00A97F25"/>
    <w:rsid w:val="00AE15E4"/>
    <w:rsid w:val="00AF577A"/>
    <w:rsid w:val="00B03314"/>
    <w:rsid w:val="00B07BB4"/>
    <w:rsid w:val="00B1498D"/>
    <w:rsid w:val="00B30FE3"/>
    <w:rsid w:val="00B523E5"/>
    <w:rsid w:val="00B562B2"/>
    <w:rsid w:val="00B7401D"/>
    <w:rsid w:val="00B945DB"/>
    <w:rsid w:val="00BA2FC7"/>
    <w:rsid w:val="00BD0C21"/>
    <w:rsid w:val="00BD6828"/>
    <w:rsid w:val="00BE340E"/>
    <w:rsid w:val="00C04B3E"/>
    <w:rsid w:val="00C27CDA"/>
    <w:rsid w:val="00C313EF"/>
    <w:rsid w:val="00C3352A"/>
    <w:rsid w:val="00C428A3"/>
    <w:rsid w:val="00C648C0"/>
    <w:rsid w:val="00CA020A"/>
    <w:rsid w:val="00CA48BC"/>
    <w:rsid w:val="00CE2B92"/>
    <w:rsid w:val="00CF6416"/>
    <w:rsid w:val="00D17F13"/>
    <w:rsid w:val="00D41601"/>
    <w:rsid w:val="00D43337"/>
    <w:rsid w:val="00D727CA"/>
    <w:rsid w:val="00D74529"/>
    <w:rsid w:val="00D76696"/>
    <w:rsid w:val="00D9218E"/>
    <w:rsid w:val="00DA00F5"/>
    <w:rsid w:val="00DA2B7B"/>
    <w:rsid w:val="00E068CC"/>
    <w:rsid w:val="00E11A61"/>
    <w:rsid w:val="00E11AC9"/>
    <w:rsid w:val="00E2689D"/>
    <w:rsid w:val="00E42ABF"/>
    <w:rsid w:val="00E74E37"/>
    <w:rsid w:val="00E77906"/>
    <w:rsid w:val="00EA6622"/>
    <w:rsid w:val="00EB2C04"/>
    <w:rsid w:val="00EB4B2E"/>
    <w:rsid w:val="00EC0FCD"/>
    <w:rsid w:val="00EC5E08"/>
    <w:rsid w:val="00EE3A76"/>
    <w:rsid w:val="00EF31E1"/>
    <w:rsid w:val="00F11243"/>
    <w:rsid w:val="00F43E96"/>
    <w:rsid w:val="00F46785"/>
    <w:rsid w:val="00F82F94"/>
    <w:rsid w:val="00FB01DC"/>
    <w:rsid w:val="00FB0D4F"/>
    <w:rsid w:val="00FC1C44"/>
    <w:rsid w:val="00FC2A7B"/>
    <w:rsid w:val="00FD260B"/>
    <w:rsid w:val="00FE62F5"/>
    <w:rsid w:val="00FF285F"/>
    <w:rsid w:val="00FF457D"/>
    <w:rsid w:val="00FF7A34"/>
    <w:rsid w:val="02DE0F28"/>
    <w:rsid w:val="11472AF4"/>
    <w:rsid w:val="3294485E"/>
    <w:rsid w:val="35031158"/>
    <w:rsid w:val="3E8D21B3"/>
    <w:rsid w:val="41913FB3"/>
    <w:rsid w:val="4CBA5CCC"/>
    <w:rsid w:val="50632EDD"/>
    <w:rsid w:val="58366B16"/>
    <w:rsid w:val="7D7E69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7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annotation subject"/>
    <w:basedOn w:val="4"/>
    <w:next w:val="4"/>
    <w:link w:val="20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文档结构图 Char"/>
    <w:basedOn w:val="11"/>
    <w:link w:val="3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8">
    <w:name w:val="日期 Char"/>
    <w:basedOn w:val="11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文字 Char"/>
    <w:basedOn w:val="11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0">
    <w:name w:val="批注主题 Char"/>
    <w:basedOn w:val="19"/>
    <w:link w:val="9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1">
    <w:name w:val="批注框文本 Char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D42F1-8787-400B-99E7-C59A8D98AB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jia</Company>
  <Pages>1</Pages>
  <Words>357</Words>
  <Characters>448</Characters>
  <Lines>3</Lines>
  <Paragraphs>1</Paragraphs>
  <TotalTime>1</TotalTime>
  <ScaleCrop>false</ScaleCrop>
  <LinksUpToDate>false</LinksUpToDate>
  <CharactersWithSpaces>452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2022-05-06T08:12:00Z</dcterms:created>
  <dc:creator>CLL</dc:creator>
  <cp:lastModifiedBy>诗霖</cp:lastModifiedBy>
  <cp:lastPrinted>2025-04-21T08:26:00Z</cp:lastPrinted>
  <dcterms:modified xsi:type="dcterms:W3CDTF">2026-01-22T08:41:40Z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eyJoZGlkIjoiOTcwMTMwZTgwZjBhOWY5ZDIzMzA3YjZmYWI3ZGQ5NjUiLCJ1c2VySWQiOiIyMDkxMDc5NzUifQ==</vt:lpwstr>
  </property>
  <property fmtid="{D5CDD505-2E9C-101B-9397-08002B2CF9AE}" pid="4" name="ICV">
    <vt:lpwstr>80923103E69C47C1987E54B5C0868733_12</vt:lpwstr>
  </property>
</Properties>
</file>